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554A8" w14:textId="77777777" w:rsidR="00FF79C0" w:rsidRDefault="00FF79C0" w:rsidP="00FF79C0">
      <w:pPr>
        <w:spacing w:line="360" w:lineRule="auto"/>
        <w:jc w:val="both"/>
        <w:rPr>
          <w:rFonts w:cs="Times New Roman"/>
          <w:b/>
          <w:bCs/>
          <w:sz w:val="28"/>
          <w:szCs w:val="28"/>
        </w:rPr>
      </w:pPr>
      <w:bookmarkStart w:id="0" w:name="_Hlk64145676"/>
      <w:r w:rsidRPr="0090653B">
        <w:rPr>
          <w:rFonts w:cs="Times New Roman"/>
          <w:b/>
          <w:bCs/>
          <w:sz w:val="28"/>
          <w:szCs w:val="28"/>
        </w:rPr>
        <w:t xml:space="preserve">COVID-19-specific diabetes worries amongst diabetic patients: The role of social support and other co-variates </w:t>
      </w:r>
    </w:p>
    <w:p w14:paraId="4A0D9B95" w14:textId="77777777" w:rsidR="00FF79C0" w:rsidRPr="00170794" w:rsidRDefault="00FF79C0" w:rsidP="00FF79C0">
      <w:pPr>
        <w:spacing w:line="360" w:lineRule="auto"/>
        <w:jc w:val="both"/>
        <w:rPr>
          <w:rFonts w:cs="Times New Roman"/>
          <w:szCs w:val="24"/>
        </w:rPr>
      </w:pPr>
      <w:r w:rsidRPr="00170794">
        <w:rPr>
          <w:rFonts w:cs="Times New Roman"/>
          <w:b/>
          <w:bCs/>
          <w:szCs w:val="24"/>
        </w:rPr>
        <w:t>Author(s):</w:t>
      </w:r>
      <w:r w:rsidRPr="00170794">
        <w:rPr>
          <w:rFonts w:cs="Times New Roman"/>
          <w:szCs w:val="24"/>
        </w:rPr>
        <w:t xml:space="preserve"> Md. </w:t>
      </w:r>
      <w:proofErr w:type="spellStart"/>
      <w:r w:rsidRPr="00170794">
        <w:rPr>
          <w:rFonts w:cs="Times New Roman"/>
          <w:szCs w:val="24"/>
        </w:rPr>
        <w:t>Safaet</w:t>
      </w:r>
      <w:proofErr w:type="spellEnd"/>
      <w:r w:rsidRPr="00170794">
        <w:rPr>
          <w:rFonts w:cs="Times New Roman"/>
          <w:szCs w:val="24"/>
        </w:rPr>
        <w:t xml:space="preserve"> Hossain </w:t>
      </w:r>
      <w:proofErr w:type="spellStart"/>
      <w:r w:rsidRPr="00170794">
        <w:rPr>
          <w:rFonts w:cs="Times New Roman"/>
          <w:szCs w:val="24"/>
        </w:rPr>
        <w:t>Sujan</w:t>
      </w:r>
      <w:r w:rsidRPr="00170794">
        <w:rPr>
          <w:rFonts w:cs="Times New Roman"/>
          <w:szCs w:val="24"/>
          <w:vertAlign w:val="superscript"/>
        </w:rPr>
        <w:t>a,b</w:t>
      </w:r>
      <w:proofErr w:type="spellEnd"/>
      <w:r w:rsidR="00761DDB" w:rsidRPr="00170794">
        <w:rPr>
          <w:rFonts w:cs="Times New Roman"/>
          <w:szCs w:val="24"/>
          <w:vertAlign w:val="superscript"/>
        </w:rPr>
        <w:t>*</w:t>
      </w:r>
      <w:r w:rsidRPr="00170794">
        <w:rPr>
          <w:rFonts w:cs="Times New Roman"/>
          <w:szCs w:val="24"/>
        </w:rPr>
        <w:t xml:space="preserve">, </w:t>
      </w:r>
      <w:proofErr w:type="spellStart"/>
      <w:r w:rsidRPr="00170794">
        <w:rPr>
          <w:rFonts w:cs="Times New Roman"/>
          <w:szCs w:val="24"/>
        </w:rPr>
        <w:t>Rafia</w:t>
      </w:r>
      <w:proofErr w:type="spellEnd"/>
      <w:r w:rsidRPr="00170794">
        <w:rPr>
          <w:rFonts w:cs="Times New Roman"/>
          <w:szCs w:val="24"/>
        </w:rPr>
        <w:t xml:space="preserve"> </w:t>
      </w:r>
      <w:proofErr w:type="spellStart"/>
      <w:r w:rsidRPr="00170794">
        <w:rPr>
          <w:rFonts w:cs="Times New Roman"/>
          <w:szCs w:val="24"/>
        </w:rPr>
        <w:t>Tasnim</w:t>
      </w:r>
      <w:r w:rsidRPr="00170794">
        <w:rPr>
          <w:rFonts w:cs="Times New Roman"/>
          <w:szCs w:val="24"/>
          <w:vertAlign w:val="superscript"/>
        </w:rPr>
        <w:t>a,b</w:t>
      </w:r>
      <w:proofErr w:type="spellEnd"/>
      <w:r w:rsidRPr="00170794">
        <w:rPr>
          <w:rFonts w:cs="Times New Roman"/>
          <w:szCs w:val="24"/>
        </w:rPr>
        <w:t>,</w:t>
      </w:r>
      <w:r w:rsidRPr="00170794">
        <w:rPr>
          <w:rFonts w:cs="Times New Roman"/>
          <w:szCs w:val="24"/>
          <w:vertAlign w:val="superscript"/>
        </w:rPr>
        <w:t xml:space="preserve"> </w:t>
      </w:r>
      <w:r w:rsidRPr="00170794">
        <w:rPr>
          <w:rFonts w:cs="Times New Roman"/>
          <w:szCs w:val="24"/>
        </w:rPr>
        <w:t xml:space="preserve">Md. Saiful </w:t>
      </w:r>
      <w:proofErr w:type="spellStart"/>
      <w:r w:rsidRPr="00170794">
        <w:rPr>
          <w:rFonts w:cs="Times New Roman"/>
          <w:szCs w:val="24"/>
        </w:rPr>
        <w:t>Islam</w:t>
      </w:r>
      <w:r w:rsidRPr="00170794">
        <w:rPr>
          <w:rFonts w:cs="Times New Roman"/>
          <w:szCs w:val="24"/>
          <w:vertAlign w:val="superscript"/>
        </w:rPr>
        <w:t>a,b</w:t>
      </w:r>
      <w:proofErr w:type="spellEnd"/>
      <w:r w:rsidRPr="00170794">
        <w:rPr>
          <w:rFonts w:cs="Times New Roman"/>
          <w:szCs w:val="24"/>
        </w:rPr>
        <w:t>,</w:t>
      </w:r>
      <w:r w:rsidRPr="00170794">
        <w:rPr>
          <w:rFonts w:cs="Times New Roman"/>
          <w:szCs w:val="24"/>
          <w:vertAlign w:val="superscript"/>
        </w:rPr>
        <w:t xml:space="preserve"> </w:t>
      </w:r>
      <w:r w:rsidRPr="00170794">
        <w:rPr>
          <w:rFonts w:cs="Times New Roman"/>
          <w:szCs w:val="24"/>
        </w:rPr>
        <w:t xml:space="preserve">Most. </w:t>
      </w:r>
      <w:proofErr w:type="spellStart"/>
      <w:r w:rsidRPr="00170794">
        <w:rPr>
          <w:rFonts w:cs="Times New Roman"/>
          <w:szCs w:val="24"/>
        </w:rPr>
        <w:t>Zannatul</w:t>
      </w:r>
      <w:proofErr w:type="spellEnd"/>
      <w:r w:rsidRPr="00170794">
        <w:rPr>
          <w:rFonts w:cs="Times New Roman"/>
          <w:szCs w:val="24"/>
        </w:rPr>
        <w:t xml:space="preserve"> </w:t>
      </w:r>
      <w:proofErr w:type="spellStart"/>
      <w:r w:rsidRPr="00170794">
        <w:rPr>
          <w:rFonts w:cs="Times New Roman"/>
          <w:szCs w:val="24"/>
        </w:rPr>
        <w:t>Ferdous</w:t>
      </w:r>
      <w:r w:rsidRPr="00170794">
        <w:rPr>
          <w:rFonts w:cs="Times New Roman"/>
          <w:szCs w:val="24"/>
          <w:vertAlign w:val="superscript"/>
        </w:rPr>
        <w:t>a</w:t>
      </w:r>
      <w:proofErr w:type="spellEnd"/>
      <w:r w:rsidRPr="00170794">
        <w:rPr>
          <w:rFonts w:cs="Times New Roman"/>
          <w:szCs w:val="24"/>
        </w:rPr>
        <w:t>,</w:t>
      </w:r>
      <w:r w:rsidRPr="00170794">
        <w:rPr>
          <w:rFonts w:cs="Times New Roman"/>
          <w:szCs w:val="24"/>
          <w:vertAlign w:val="superscript"/>
        </w:rPr>
        <w:t xml:space="preserve"> </w:t>
      </w:r>
      <w:r w:rsidRPr="00170794">
        <w:rPr>
          <w:rFonts w:cs="Times New Roman"/>
          <w:szCs w:val="24"/>
        </w:rPr>
        <w:t xml:space="preserve">Md. </w:t>
      </w:r>
      <w:proofErr w:type="spellStart"/>
      <w:r w:rsidRPr="00170794">
        <w:rPr>
          <w:rFonts w:cs="Times New Roman"/>
          <w:szCs w:val="24"/>
        </w:rPr>
        <w:t>Abdur</w:t>
      </w:r>
      <w:proofErr w:type="spellEnd"/>
      <w:r w:rsidRPr="00170794">
        <w:rPr>
          <w:rFonts w:cs="Times New Roman"/>
          <w:szCs w:val="24"/>
        </w:rPr>
        <w:t xml:space="preserve"> Rahman </w:t>
      </w:r>
      <w:proofErr w:type="spellStart"/>
      <w:r w:rsidRPr="00170794">
        <w:rPr>
          <w:rFonts w:cs="Times New Roman"/>
          <w:szCs w:val="24"/>
        </w:rPr>
        <w:t>Apu</w:t>
      </w:r>
      <w:r w:rsidRPr="00170794">
        <w:rPr>
          <w:rFonts w:cs="Times New Roman"/>
          <w:szCs w:val="24"/>
          <w:vertAlign w:val="superscript"/>
        </w:rPr>
        <w:t>c</w:t>
      </w:r>
      <w:proofErr w:type="spellEnd"/>
      <w:r w:rsidRPr="00170794">
        <w:rPr>
          <w:rFonts w:cs="Times New Roman"/>
          <w:szCs w:val="24"/>
        </w:rPr>
        <w:t xml:space="preserve">, Md. Miftah </w:t>
      </w:r>
      <w:proofErr w:type="spellStart"/>
      <w:r w:rsidRPr="00170794">
        <w:rPr>
          <w:rFonts w:cs="Times New Roman"/>
          <w:szCs w:val="24"/>
        </w:rPr>
        <w:t>Musfique</w:t>
      </w:r>
      <w:r w:rsidRPr="00170794">
        <w:rPr>
          <w:rFonts w:cs="Times New Roman"/>
          <w:szCs w:val="24"/>
          <w:vertAlign w:val="superscript"/>
        </w:rPr>
        <w:t>c</w:t>
      </w:r>
      <w:proofErr w:type="spellEnd"/>
      <w:r w:rsidRPr="00170794">
        <w:rPr>
          <w:rFonts w:cs="Times New Roman"/>
          <w:szCs w:val="24"/>
        </w:rPr>
        <w:t xml:space="preserve">, Shahina </w:t>
      </w:r>
      <w:proofErr w:type="spellStart"/>
      <w:r w:rsidRPr="00170794">
        <w:rPr>
          <w:rFonts w:cs="Times New Roman"/>
          <w:szCs w:val="24"/>
        </w:rPr>
        <w:t>Pardhan</w:t>
      </w:r>
      <w:r w:rsidRPr="00170794">
        <w:rPr>
          <w:rFonts w:cs="Times New Roman"/>
          <w:szCs w:val="24"/>
          <w:vertAlign w:val="superscript"/>
        </w:rPr>
        <w:t>d</w:t>
      </w:r>
      <w:proofErr w:type="spellEnd"/>
    </w:p>
    <w:p w14:paraId="07166D50" w14:textId="77777777" w:rsidR="00FF79C0" w:rsidRPr="00170794" w:rsidRDefault="00FF79C0" w:rsidP="00FF79C0">
      <w:pPr>
        <w:spacing w:line="360" w:lineRule="auto"/>
        <w:jc w:val="both"/>
        <w:rPr>
          <w:rFonts w:cs="Times New Roman"/>
          <w:szCs w:val="24"/>
        </w:rPr>
      </w:pPr>
      <w:r w:rsidRPr="00170794">
        <w:rPr>
          <w:rFonts w:cs="Times New Roman"/>
          <w:b/>
          <w:bCs/>
          <w:szCs w:val="24"/>
        </w:rPr>
        <w:t>Affiliation(s):</w:t>
      </w:r>
    </w:p>
    <w:p w14:paraId="026C42CC" w14:textId="77777777" w:rsidR="00FF79C0" w:rsidRPr="00170794" w:rsidRDefault="00FF79C0" w:rsidP="00FF79C0">
      <w:pPr>
        <w:spacing w:line="276" w:lineRule="auto"/>
        <w:jc w:val="both"/>
        <w:rPr>
          <w:rFonts w:cs="Times New Roman"/>
          <w:szCs w:val="24"/>
        </w:rPr>
      </w:pPr>
      <w:proofErr w:type="spellStart"/>
      <w:r w:rsidRPr="00170794">
        <w:rPr>
          <w:rFonts w:cs="Times New Roman"/>
          <w:szCs w:val="24"/>
          <w:vertAlign w:val="superscript"/>
        </w:rPr>
        <w:t>a</w:t>
      </w:r>
      <w:r w:rsidRPr="00170794">
        <w:rPr>
          <w:rFonts w:cs="Times New Roman"/>
          <w:szCs w:val="24"/>
        </w:rPr>
        <w:t>Department</w:t>
      </w:r>
      <w:proofErr w:type="spellEnd"/>
      <w:r w:rsidRPr="00170794">
        <w:rPr>
          <w:rFonts w:cs="Times New Roman"/>
          <w:szCs w:val="24"/>
        </w:rPr>
        <w:t xml:space="preserve"> of Public Health and Informatics, Jahangirnagar University, Savar, Dhaka-1342, Bangladesh</w:t>
      </w:r>
    </w:p>
    <w:p w14:paraId="0E4B5073" w14:textId="21A30E03" w:rsidR="00FF79C0" w:rsidRPr="00170794" w:rsidRDefault="00FF79C0" w:rsidP="00FF79C0">
      <w:pPr>
        <w:spacing w:line="276" w:lineRule="auto"/>
        <w:jc w:val="both"/>
        <w:rPr>
          <w:rFonts w:cs="Times New Roman"/>
          <w:szCs w:val="24"/>
        </w:rPr>
      </w:pPr>
      <w:proofErr w:type="spellStart"/>
      <w:r w:rsidRPr="00170794">
        <w:rPr>
          <w:rFonts w:cs="Times New Roman"/>
          <w:szCs w:val="24"/>
          <w:vertAlign w:val="superscript"/>
        </w:rPr>
        <w:t>b</w:t>
      </w:r>
      <w:r w:rsidR="00170794" w:rsidRPr="00170794">
        <w:rPr>
          <w:rFonts w:cs="Times New Roman"/>
          <w:szCs w:val="24"/>
        </w:rPr>
        <w:t>Centre</w:t>
      </w:r>
      <w:proofErr w:type="spellEnd"/>
      <w:r w:rsidR="00170794" w:rsidRPr="00170794">
        <w:rPr>
          <w:rFonts w:cs="Times New Roman"/>
          <w:szCs w:val="24"/>
        </w:rPr>
        <w:t xml:space="preserve"> for Advanced Research Excellence in Public Health</w:t>
      </w:r>
      <w:r w:rsidRPr="00170794">
        <w:rPr>
          <w:rFonts w:cs="Times New Roman"/>
          <w:szCs w:val="24"/>
        </w:rPr>
        <w:t>, Savar, Dhaka-1342, Bangladesh</w:t>
      </w:r>
    </w:p>
    <w:p w14:paraId="7A59F211" w14:textId="540D994A" w:rsidR="00FF79C0" w:rsidRPr="00170794" w:rsidRDefault="00FF79C0" w:rsidP="00FF79C0">
      <w:pPr>
        <w:spacing w:line="276" w:lineRule="auto"/>
        <w:jc w:val="both"/>
        <w:rPr>
          <w:rFonts w:cs="Times New Roman"/>
          <w:szCs w:val="24"/>
        </w:rPr>
      </w:pPr>
      <w:proofErr w:type="spellStart"/>
      <w:r w:rsidRPr="00170794">
        <w:rPr>
          <w:rFonts w:cs="Times New Roman"/>
          <w:szCs w:val="24"/>
          <w:vertAlign w:val="superscript"/>
        </w:rPr>
        <w:t>c</w:t>
      </w:r>
      <w:r w:rsidRPr="00170794">
        <w:rPr>
          <w:rFonts w:cs="Times New Roman"/>
          <w:szCs w:val="24"/>
        </w:rPr>
        <w:t>Department</w:t>
      </w:r>
      <w:proofErr w:type="spellEnd"/>
      <w:r w:rsidRPr="00170794">
        <w:rPr>
          <w:rFonts w:cs="Times New Roman"/>
          <w:szCs w:val="24"/>
        </w:rPr>
        <w:t xml:space="preserve"> of Genetic Engineering and Biotechnology, University of Chittagong, Chittagong</w:t>
      </w:r>
      <w:r w:rsidR="00170794" w:rsidRPr="00170794">
        <w:rPr>
          <w:rFonts w:cs="Times New Roman"/>
          <w:szCs w:val="24"/>
        </w:rPr>
        <w:t>-4331</w:t>
      </w:r>
      <w:r w:rsidRPr="00170794">
        <w:rPr>
          <w:rFonts w:cs="Times New Roman"/>
          <w:szCs w:val="24"/>
        </w:rPr>
        <w:t>, Bangladesh</w:t>
      </w:r>
    </w:p>
    <w:p w14:paraId="67A8600C" w14:textId="77777777" w:rsidR="00FF79C0" w:rsidRPr="00170794" w:rsidRDefault="00FF79C0" w:rsidP="00761DDB">
      <w:pPr>
        <w:spacing w:line="276" w:lineRule="auto"/>
        <w:jc w:val="both"/>
        <w:rPr>
          <w:rFonts w:cs="Times New Roman"/>
          <w:szCs w:val="24"/>
        </w:rPr>
      </w:pPr>
      <w:proofErr w:type="spellStart"/>
      <w:r w:rsidRPr="00170794">
        <w:rPr>
          <w:rFonts w:cs="Times New Roman"/>
          <w:szCs w:val="24"/>
          <w:vertAlign w:val="superscript"/>
        </w:rPr>
        <w:t>d</w:t>
      </w:r>
      <w:r w:rsidRPr="00170794">
        <w:rPr>
          <w:rFonts w:cs="Times New Roman"/>
          <w:szCs w:val="24"/>
        </w:rPr>
        <w:t>Vision</w:t>
      </w:r>
      <w:proofErr w:type="spellEnd"/>
      <w:r w:rsidRPr="00170794">
        <w:rPr>
          <w:rFonts w:cs="Times New Roman"/>
          <w:szCs w:val="24"/>
        </w:rPr>
        <w:t xml:space="preserve"> and Eye Research Institute, School of Medicine, Anglia Ruskin University, Young Street, Cambridge UK</w:t>
      </w:r>
    </w:p>
    <w:p w14:paraId="41799F86" w14:textId="77777777" w:rsidR="00FF79C0" w:rsidRPr="00170794" w:rsidRDefault="00FF79C0" w:rsidP="00FF79C0">
      <w:pPr>
        <w:jc w:val="both"/>
        <w:rPr>
          <w:rFonts w:cs="Times New Roman"/>
          <w:b/>
          <w:bCs/>
          <w:szCs w:val="24"/>
        </w:rPr>
      </w:pPr>
      <w:r w:rsidRPr="00170794">
        <w:rPr>
          <w:rFonts w:cs="Times New Roman"/>
          <w:b/>
          <w:bCs/>
          <w:szCs w:val="24"/>
        </w:rPr>
        <w:t>Author detail(s):</w:t>
      </w:r>
    </w:p>
    <w:p w14:paraId="71E9B87C" w14:textId="77777777" w:rsidR="00FF79C0" w:rsidRPr="00170794" w:rsidRDefault="00FF79C0" w:rsidP="00FF79C0">
      <w:pPr>
        <w:spacing w:line="240" w:lineRule="auto"/>
        <w:jc w:val="both"/>
        <w:rPr>
          <w:rFonts w:cs="Times New Roman"/>
          <w:bCs/>
          <w:szCs w:val="24"/>
        </w:rPr>
      </w:pPr>
      <w:r w:rsidRPr="00170794">
        <w:rPr>
          <w:rFonts w:cs="Times New Roman"/>
          <w:bCs/>
          <w:szCs w:val="24"/>
        </w:rPr>
        <w:t xml:space="preserve">Md. </w:t>
      </w:r>
      <w:proofErr w:type="spellStart"/>
      <w:r w:rsidRPr="00170794">
        <w:rPr>
          <w:rFonts w:cs="Times New Roman"/>
          <w:bCs/>
          <w:szCs w:val="24"/>
        </w:rPr>
        <w:t>Safaet</w:t>
      </w:r>
      <w:proofErr w:type="spellEnd"/>
      <w:r w:rsidRPr="00170794">
        <w:rPr>
          <w:rFonts w:cs="Times New Roman"/>
          <w:bCs/>
          <w:szCs w:val="24"/>
        </w:rPr>
        <w:t xml:space="preserve"> Hossain </w:t>
      </w:r>
      <w:proofErr w:type="spellStart"/>
      <w:r w:rsidRPr="00170794">
        <w:rPr>
          <w:rFonts w:cs="Times New Roman"/>
          <w:bCs/>
          <w:szCs w:val="24"/>
        </w:rPr>
        <w:t>Sujan</w:t>
      </w:r>
      <w:proofErr w:type="spellEnd"/>
    </w:p>
    <w:p w14:paraId="2E5760F6" w14:textId="77777777" w:rsidR="00FF79C0" w:rsidRPr="00170794" w:rsidRDefault="00FF79C0" w:rsidP="00FF79C0">
      <w:pPr>
        <w:spacing w:line="240" w:lineRule="auto"/>
        <w:jc w:val="both"/>
        <w:rPr>
          <w:rFonts w:cs="Times New Roman"/>
          <w:bCs/>
          <w:szCs w:val="24"/>
        </w:rPr>
      </w:pPr>
      <w:r w:rsidRPr="00170794">
        <w:rPr>
          <w:rFonts w:cs="Times New Roman"/>
          <w:bCs/>
          <w:szCs w:val="24"/>
        </w:rPr>
        <w:t>Email:</w:t>
      </w:r>
      <w:r w:rsidRPr="00170794">
        <w:rPr>
          <w:szCs w:val="24"/>
        </w:rPr>
        <w:t xml:space="preserve"> </w:t>
      </w:r>
      <w:hyperlink r:id="rId5" w:history="1">
        <w:r w:rsidRPr="00170794">
          <w:rPr>
            <w:rStyle w:val="Hyperlink"/>
            <w:rFonts w:cs="Times New Roman"/>
            <w:bCs/>
            <w:szCs w:val="24"/>
          </w:rPr>
          <w:t>sujanmahmuddphi@gmail.com</w:t>
        </w:r>
      </w:hyperlink>
    </w:p>
    <w:p w14:paraId="692F9734" w14:textId="77777777" w:rsidR="00FF79C0" w:rsidRPr="00170794" w:rsidRDefault="00FF79C0" w:rsidP="00FF79C0">
      <w:pPr>
        <w:spacing w:line="240" w:lineRule="auto"/>
        <w:jc w:val="both"/>
        <w:rPr>
          <w:rFonts w:cs="Times New Roman"/>
          <w:bCs/>
          <w:szCs w:val="24"/>
        </w:rPr>
      </w:pPr>
      <w:proofErr w:type="spellStart"/>
      <w:r w:rsidRPr="00170794">
        <w:rPr>
          <w:rFonts w:cs="Times New Roman"/>
          <w:bCs/>
          <w:szCs w:val="24"/>
        </w:rPr>
        <w:t>Rafia</w:t>
      </w:r>
      <w:proofErr w:type="spellEnd"/>
      <w:r w:rsidRPr="00170794">
        <w:rPr>
          <w:rFonts w:cs="Times New Roman"/>
          <w:bCs/>
          <w:szCs w:val="24"/>
        </w:rPr>
        <w:t xml:space="preserve"> </w:t>
      </w:r>
      <w:proofErr w:type="spellStart"/>
      <w:r w:rsidRPr="00170794">
        <w:rPr>
          <w:rFonts w:cs="Times New Roman"/>
          <w:bCs/>
          <w:szCs w:val="24"/>
        </w:rPr>
        <w:t>Tasnim</w:t>
      </w:r>
      <w:proofErr w:type="spellEnd"/>
    </w:p>
    <w:p w14:paraId="61C89DED" w14:textId="77777777" w:rsidR="00FF79C0" w:rsidRPr="00170794" w:rsidRDefault="00FF79C0" w:rsidP="00FF79C0">
      <w:pPr>
        <w:spacing w:line="240" w:lineRule="auto"/>
        <w:jc w:val="both"/>
        <w:rPr>
          <w:rFonts w:cs="Times New Roman"/>
          <w:bCs/>
          <w:szCs w:val="24"/>
        </w:rPr>
      </w:pPr>
      <w:r w:rsidRPr="00170794">
        <w:rPr>
          <w:rFonts w:cs="Times New Roman"/>
          <w:bCs/>
          <w:szCs w:val="24"/>
        </w:rPr>
        <w:t xml:space="preserve">Email: </w:t>
      </w:r>
      <w:hyperlink r:id="rId6" w:history="1">
        <w:r w:rsidR="00B6230E" w:rsidRPr="00170794">
          <w:rPr>
            <w:rStyle w:val="Hyperlink"/>
            <w:rFonts w:cs="Times New Roman"/>
            <w:bCs/>
            <w:szCs w:val="24"/>
          </w:rPr>
          <w:t>tasnimrifa97@gmail.com</w:t>
        </w:r>
      </w:hyperlink>
    </w:p>
    <w:p w14:paraId="685F667C" w14:textId="77777777" w:rsidR="00FF79C0" w:rsidRPr="00170794" w:rsidRDefault="00FF79C0" w:rsidP="00FF79C0">
      <w:pPr>
        <w:spacing w:line="240" w:lineRule="auto"/>
        <w:jc w:val="both"/>
        <w:rPr>
          <w:rFonts w:cs="Times New Roman"/>
          <w:szCs w:val="24"/>
        </w:rPr>
      </w:pPr>
      <w:r w:rsidRPr="00170794">
        <w:rPr>
          <w:rFonts w:cs="Times New Roman"/>
          <w:szCs w:val="24"/>
        </w:rPr>
        <w:t>Md. Saiful Islam</w:t>
      </w:r>
    </w:p>
    <w:p w14:paraId="2EEB97A3" w14:textId="77777777" w:rsidR="00FF79C0" w:rsidRPr="00170794" w:rsidRDefault="00FF79C0" w:rsidP="00761DDB">
      <w:pPr>
        <w:spacing w:after="0" w:afterAutospacing="0"/>
        <w:rPr>
          <w:szCs w:val="24"/>
        </w:rPr>
      </w:pPr>
      <w:r w:rsidRPr="00170794">
        <w:rPr>
          <w:rFonts w:cs="Times New Roman"/>
          <w:bCs/>
          <w:szCs w:val="24"/>
        </w:rPr>
        <w:t>Email:</w:t>
      </w:r>
      <w:r w:rsidRPr="00170794">
        <w:rPr>
          <w:rFonts w:ascii="Tahoma" w:hAnsi="Tahoma" w:cs="Tahoma"/>
          <w:szCs w:val="24"/>
        </w:rPr>
        <w:t xml:space="preserve"> </w:t>
      </w:r>
      <w:hyperlink r:id="rId7" w:tgtFrame="_blank" w:history="1">
        <w:r w:rsidRPr="00170794">
          <w:rPr>
            <w:rStyle w:val="Hyperlink"/>
            <w:rFonts w:cs="Times New Roman"/>
            <w:color w:val="1155CC"/>
            <w:szCs w:val="24"/>
          </w:rPr>
          <w:t>islam.msaiful@outlook.com</w:t>
        </w:r>
      </w:hyperlink>
    </w:p>
    <w:p w14:paraId="1F2513F8" w14:textId="77777777" w:rsidR="00FF79C0" w:rsidRPr="00170794" w:rsidRDefault="00FF79C0" w:rsidP="00FF79C0">
      <w:pPr>
        <w:spacing w:line="240" w:lineRule="auto"/>
        <w:jc w:val="both"/>
        <w:rPr>
          <w:rFonts w:cs="Times New Roman"/>
          <w:szCs w:val="24"/>
        </w:rPr>
      </w:pPr>
      <w:r w:rsidRPr="00170794">
        <w:rPr>
          <w:rFonts w:cs="Times New Roman"/>
          <w:szCs w:val="24"/>
        </w:rPr>
        <w:t xml:space="preserve">Most. </w:t>
      </w:r>
      <w:proofErr w:type="spellStart"/>
      <w:r w:rsidRPr="00170794">
        <w:rPr>
          <w:rFonts w:cs="Times New Roman"/>
          <w:szCs w:val="24"/>
        </w:rPr>
        <w:t>Zannatul</w:t>
      </w:r>
      <w:proofErr w:type="spellEnd"/>
      <w:r w:rsidRPr="00170794">
        <w:rPr>
          <w:rFonts w:cs="Times New Roman"/>
          <w:szCs w:val="24"/>
        </w:rPr>
        <w:t xml:space="preserve"> Ferdous</w:t>
      </w:r>
    </w:p>
    <w:p w14:paraId="6C7BDD12" w14:textId="77777777" w:rsidR="00FF79C0" w:rsidRPr="00170794" w:rsidRDefault="00FF79C0" w:rsidP="00FF79C0">
      <w:pPr>
        <w:spacing w:line="240" w:lineRule="auto"/>
        <w:jc w:val="both"/>
        <w:rPr>
          <w:rFonts w:cs="Times New Roman"/>
          <w:bCs/>
          <w:szCs w:val="24"/>
        </w:rPr>
      </w:pPr>
      <w:r w:rsidRPr="00170794">
        <w:rPr>
          <w:rFonts w:cs="Times New Roman"/>
          <w:bCs/>
          <w:szCs w:val="24"/>
        </w:rPr>
        <w:t xml:space="preserve">Email: </w:t>
      </w:r>
      <w:hyperlink r:id="rId8" w:history="1">
        <w:r w:rsidRPr="00170794">
          <w:rPr>
            <w:rStyle w:val="Hyperlink"/>
            <w:rFonts w:cs="Times New Roman"/>
            <w:bCs/>
            <w:szCs w:val="24"/>
          </w:rPr>
          <w:t>m.zannatul.ferdous@juniv.edu</w:t>
        </w:r>
      </w:hyperlink>
    </w:p>
    <w:p w14:paraId="66DCDC6B" w14:textId="77777777" w:rsidR="00FF79C0" w:rsidRPr="00170794" w:rsidRDefault="00FF79C0" w:rsidP="00FF79C0">
      <w:pPr>
        <w:spacing w:line="240" w:lineRule="auto"/>
        <w:jc w:val="both"/>
        <w:rPr>
          <w:rFonts w:cs="Times New Roman"/>
          <w:szCs w:val="24"/>
        </w:rPr>
      </w:pPr>
      <w:r w:rsidRPr="00170794">
        <w:rPr>
          <w:rFonts w:cs="Times New Roman"/>
          <w:szCs w:val="24"/>
        </w:rPr>
        <w:t xml:space="preserve">Md. </w:t>
      </w:r>
      <w:proofErr w:type="spellStart"/>
      <w:r w:rsidRPr="00170794">
        <w:rPr>
          <w:rFonts w:cs="Times New Roman"/>
          <w:szCs w:val="24"/>
        </w:rPr>
        <w:t>Abdur</w:t>
      </w:r>
      <w:proofErr w:type="spellEnd"/>
      <w:r w:rsidRPr="00170794">
        <w:rPr>
          <w:rFonts w:cs="Times New Roman"/>
          <w:szCs w:val="24"/>
        </w:rPr>
        <w:t xml:space="preserve"> Rahman </w:t>
      </w:r>
      <w:proofErr w:type="spellStart"/>
      <w:r w:rsidRPr="00170794">
        <w:rPr>
          <w:rFonts w:cs="Times New Roman"/>
          <w:szCs w:val="24"/>
        </w:rPr>
        <w:t>Apu</w:t>
      </w:r>
      <w:proofErr w:type="spellEnd"/>
    </w:p>
    <w:p w14:paraId="4200EFD4" w14:textId="77777777" w:rsidR="00FF79C0" w:rsidRPr="00170794" w:rsidRDefault="00FF79C0" w:rsidP="00761DDB">
      <w:pPr>
        <w:spacing w:line="240" w:lineRule="auto"/>
        <w:jc w:val="both"/>
        <w:rPr>
          <w:rFonts w:cs="Times New Roman"/>
          <w:bCs/>
          <w:szCs w:val="24"/>
          <w:lang w:val="fr-FR"/>
        </w:rPr>
      </w:pPr>
      <w:proofErr w:type="gramStart"/>
      <w:r w:rsidRPr="00170794">
        <w:rPr>
          <w:rFonts w:cs="Times New Roman"/>
          <w:bCs/>
          <w:szCs w:val="24"/>
          <w:lang w:val="fr-FR"/>
        </w:rPr>
        <w:t>Email:</w:t>
      </w:r>
      <w:proofErr w:type="gramEnd"/>
      <w:r w:rsidRPr="00170794">
        <w:rPr>
          <w:rFonts w:cs="Times New Roman"/>
          <w:bCs/>
          <w:szCs w:val="24"/>
          <w:lang w:val="fr-FR"/>
        </w:rPr>
        <w:t xml:space="preserve"> </w:t>
      </w:r>
      <w:hyperlink r:id="rId9" w:history="1">
        <w:r w:rsidRPr="00170794">
          <w:rPr>
            <w:rStyle w:val="Hyperlink"/>
            <w:rFonts w:cs="Times New Roman"/>
            <w:bCs/>
            <w:szCs w:val="24"/>
            <w:lang w:val="fr-FR"/>
          </w:rPr>
          <w:t>mdapu.geb.cu@gmail.com</w:t>
        </w:r>
      </w:hyperlink>
    </w:p>
    <w:p w14:paraId="38FD74A1" w14:textId="77777777" w:rsidR="00FF79C0" w:rsidRPr="00170794" w:rsidRDefault="00FF79C0" w:rsidP="00FF79C0">
      <w:pPr>
        <w:spacing w:line="240" w:lineRule="auto"/>
        <w:jc w:val="both"/>
        <w:rPr>
          <w:rFonts w:cs="Times New Roman"/>
          <w:szCs w:val="24"/>
          <w:lang w:val="fr-FR"/>
        </w:rPr>
      </w:pPr>
      <w:r w:rsidRPr="00170794">
        <w:rPr>
          <w:rFonts w:cs="Times New Roman"/>
          <w:szCs w:val="24"/>
          <w:lang w:val="fr-FR"/>
        </w:rPr>
        <w:t xml:space="preserve">Md. </w:t>
      </w:r>
      <w:proofErr w:type="spellStart"/>
      <w:r w:rsidRPr="00170794">
        <w:rPr>
          <w:rFonts w:cs="Times New Roman"/>
          <w:szCs w:val="24"/>
          <w:lang w:val="fr-FR"/>
        </w:rPr>
        <w:t>Miftah</w:t>
      </w:r>
      <w:proofErr w:type="spellEnd"/>
      <w:r w:rsidRPr="00170794">
        <w:rPr>
          <w:rFonts w:cs="Times New Roman"/>
          <w:szCs w:val="24"/>
          <w:lang w:val="fr-FR"/>
        </w:rPr>
        <w:t xml:space="preserve"> </w:t>
      </w:r>
      <w:proofErr w:type="spellStart"/>
      <w:r w:rsidRPr="00170794">
        <w:rPr>
          <w:rFonts w:cs="Times New Roman"/>
          <w:szCs w:val="24"/>
          <w:lang w:val="fr-FR"/>
        </w:rPr>
        <w:t>Musfique</w:t>
      </w:r>
      <w:proofErr w:type="spellEnd"/>
    </w:p>
    <w:p w14:paraId="6E700B71" w14:textId="77777777" w:rsidR="00FF79C0" w:rsidRPr="00170794" w:rsidRDefault="00FF79C0" w:rsidP="00FF79C0">
      <w:pPr>
        <w:spacing w:line="240" w:lineRule="auto"/>
        <w:jc w:val="both"/>
        <w:rPr>
          <w:rFonts w:cs="Times New Roman"/>
          <w:bCs/>
          <w:szCs w:val="24"/>
        </w:rPr>
      </w:pPr>
      <w:r w:rsidRPr="00170794">
        <w:rPr>
          <w:rFonts w:cs="Times New Roman"/>
          <w:bCs/>
          <w:szCs w:val="24"/>
        </w:rPr>
        <w:t>Email:</w:t>
      </w:r>
      <w:hyperlink r:id="rId10" w:history="1">
        <w:r w:rsidRPr="00170794">
          <w:rPr>
            <w:rStyle w:val="Hyperlink"/>
            <w:rFonts w:cs="Times New Roman"/>
            <w:bCs/>
            <w:szCs w:val="24"/>
          </w:rPr>
          <w:t>miftah029.mt@gmail.com</w:t>
        </w:r>
      </w:hyperlink>
    </w:p>
    <w:p w14:paraId="5B73EEC7" w14:textId="77777777" w:rsidR="00FF79C0" w:rsidRPr="00170794" w:rsidRDefault="00FF79C0" w:rsidP="00FF79C0">
      <w:pPr>
        <w:spacing w:line="240" w:lineRule="auto"/>
        <w:jc w:val="both"/>
        <w:rPr>
          <w:rFonts w:cs="Times New Roman"/>
          <w:szCs w:val="24"/>
        </w:rPr>
      </w:pPr>
      <w:r w:rsidRPr="00170794">
        <w:rPr>
          <w:rFonts w:cs="Times New Roman"/>
          <w:szCs w:val="24"/>
        </w:rPr>
        <w:t>Shahina Pardhan</w:t>
      </w:r>
    </w:p>
    <w:p w14:paraId="23E2C644" w14:textId="5C963E38" w:rsidR="00FF79C0" w:rsidRPr="00110DDE" w:rsidRDefault="00FF79C0" w:rsidP="00110DDE">
      <w:pPr>
        <w:spacing w:line="240" w:lineRule="auto"/>
        <w:jc w:val="both"/>
        <w:rPr>
          <w:rFonts w:cs="Times New Roman"/>
          <w:szCs w:val="24"/>
        </w:rPr>
      </w:pPr>
      <w:r w:rsidRPr="00170794">
        <w:rPr>
          <w:rFonts w:cs="Times New Roman"/>
          <w:bCs/>
          <w:szCs w:val="24"/>
        </w:rPr>
        <w:lastRenderedPageBreak/>
        <w:t>Email:</w:t>
      </w:r>
      <w:r w:rsidRPr="00170794">
        <w:rPr>
          <w:rFonts w:ascii="Tahoma" w:hAnsi="Tahoma" w:cs="Tahoma"/>
          <w:color w:val="222222"/>
          <w:szCs w:val="24"/>
          <w:shd w:val="clear" w:color="auto" w:fill="FFFFFF"/>
        </w:rPr>
        <w:t xml:space="preserve"> </w:t>
      </w:r>
      <w:hyperlink r:id="rId11" w:history="1">
        <w:r w:rsidRPr="00170794">
          <w:rPr>
            <w:rStyle w:val="Hyperlink"/>
            <w:rFonts w:cs="Times New Roman"/>
            <w:szCs w:val="24"/>
            <w:shd w:val="clear" w:color="auto" w:fill="FFFFFF"/>
          </w:rPr>
          <w:t>shahina.pardhan@aru.ac.uk</w:t>
        </w:r>
      </w:hyperlink>
    </w:p>
    <w:p w14:paraId="4DDCE37D" w14:textId="77777777" w:rsidR="00FF79C0" w:rsidRPr="00170794" w:rsidRDefault="00FF79C0" w:rsidP="00FF79C0">
      <w:pPr>
        <w:spacing w:line="276" w:lineRule="auto"/>
        <w:jc w:val="both"/>
        <w:rPr>
          <w:rFonts w:cs="Times New Roman"/>
          <w:bCs/>
          <w:szCs w:val="24"/>
        </w:rPr>
      </w:pPr>
      <w:r w:rsidRPr="00170794">
        <w:rPr>
          <w:rFonts w:cs="Times New Roman"/>
          <w:b/>
          <w:szCs w:val="24"/>
        </w:rPr>
        <w:t>*Corresponding Author</w:t>
      </w:r>
    </w:p>
    <w:p w14:paraId="2E100283" w14:textId="77777777" w:rsidR="00FF79C0" w:rsidRPr="00170794" w:rsidRDefault="00FF79C0" w:rsidP="00FF79C0">
      <w:pPr>
        <w:spacing w:line="276" w:lineRule="auto"/>
        <w:jc w:val="both"/>
        <w:rPr>
          <w:rFonts w:cs="Times New Roman"/>
          <w:bCs/>
          <w:szCs w:val="24"/>
        </w:rPr>
      </w:pPr>
      <w:r w:rsidRPr="00170794">
        <w:rPr>
          <w:rFonts w:cs="Times New Roman"/>
          <w:bCs/>
          <w:szCs w:val="24"/>
        </w:rPr>
        <w:t xml:space="preserve">Md. </w:t>
      </w:r>
      <w:proofErr w:type="spellStart"/>
      <w:r w:rsidRPr="00170794">
        <w:rPr>
          <w:rFonts w:cs="Times New Roman"/>
          <w:bCs/>
          <w:szCs w:val="24"/>
        </w:rPr>
        <w:t>Safaet</w:t>
      </w:r>
      <w:proofErr w:type="spellEnd"/>
      <w:r w:rsidRPr="00170794">
        <w:rPr>
          <w:rFonts w:cs="Times New Roman"/>
          <w:bCs/>
          <w:szCs w:val="24"/>
        </w:rPr>
        <w:t xml:space="preserve"> Hossain </w:t>
      </w:r>
      <w:proofErr w:type="spellStart"/>
      <w:r w:rsidRPr="00170794">
        <w:rPr>
          <w:rFonts w:cs="Times New Roman"/>
          <w:bCs/>
          <w:szCs w:val="24"/>
        </w:rPr>
        <w:t>Sujan</w:t>
      </w:r>
      <w:proofErr w:type="spellEnd"/>
    </w:p>
    <w:p w14:paraId="373D15BC" w14:textId="77777777" w:rsidR="00FF79C0" w:rsidRPr="00170794" w:rsidRDefault="00FF79C0" w:rsidP="00FF79C0">
      <w:pPr>
        <w:spacing w:line="276" w:lineRule="auto"/>
        <w:jc w:val="both"/>
        <w:rPr>
          <w:rFonts w:cs="Times New Roman"/>
          <w:bCs/>
          <w:szCs w:val="24"/>
        </w:rPr>
      </w:pPr>
      <w:r w:rsidRPr="00170794">
        <w:rPr>
          <w:rFonts w:cs="Times New Roman"/>
          <w:bCs/>
          <w:szCs w:val="24"/>
        </w:rPr>
        <w:t>Department of Public Health and Informatics, Jahangirnagar University, Savar, Dhaka-1342, Bangladesh</w:t>
      </w:r>
    </w:p>
    <w:p w14:paraId="3D77A557" w14:textId="77777777" w:rsidR="00FF79C0" w:rsidRPr="00170794" w:rsidRDefault="00FF79C0" w:rsidP="00FF79C0">
      <w:pPr>
        <w:spacing w:line="276" w:lineRule="auto"/>
        <w:jc w:val="both"/>
        <w:rPr>
          <w:rFonts w:cs="Times New Roman"/>
          <w:bCs/>
          <w:szCs w:val="24"/>
        </w:rPr>
      </w:pPr>
      <w:r w:rsidRPr="00170794">
        <w:rPr>
          <w:rFonts w:cs="Times New Roman"/>
          <w:bCs/>
          <w:szCs w:val="24"/>
        </w:rPr>
        <w:t xml:space="preserve">Email: </w:t>
      </w:r>
      <w:hyperlink r:id="rId12" w:history="1">
        <w:r w:rsidRPr="00170794">
          <w:rPr>
            <w:rStyle w:val="Hyperlink"/>
            <w:rFonts w:cs="Times New Roman"/>
            <w:bCs/>
            <w:szCs w:val="24"/>
          </w:rPr>
          <w:t>sujanmahmuddphi@gmail.com</w:t>
        </w:r>
      </w:hyperlink>
    </w:p>
    <w:p w14:paraId="320EBE7E" w14:textId="77777777" w:rsidR="00FF79C0" w:rsidRPr="00170794" w:rsidRDefault="00FF79C0" w:rsidP="00FF79C0">
      <w:pPr>
        <w:spacing w:line="276" w:lineRule="auto"/>
        <w:jc w:val="both"/>
        <w:rPr>
          <w:rFonts w:cs="Times New Roman"/>
          <w:bCs/>
          <w:szCs w:val="24"/>
        </w:rPr>
      </w:pPr>
      <w:r w:rsidRPr="00170794">
        <w:rPr>
          <w:rFonts w:cs="Times New Roman"/>
          <w:bCs/>
          <w:szCs w:val="24"/>
        </w:rPr>
        <w:t>Mobile : +8801614660122</w:t>
      </w:r>
    </w:p>
    <w:p w14:paraId="7AAEB0FA" w14:textId="7B5AB2D2" w:rsidR="00A96991" w:rsidRDefault="00FF79C0" w:rsidP="00FF79C0">
      <w:pPr>
        <w:rPr>
          <w:rStyle w:val="Hyperlink"/>
          <w:rFonts w:cs="Times New Roman"/>
          <w:color w:val="2E7F9F"/>
          <w:szCs w:val="24"/>
          <w:shd w:val="clear" w:color="auto" w:fill="FFFFFF"/>
        </w:rPr>
      </w:pPr>
      <w:proofErr w:type="spellStart"/>
      <w:r w:rsidRPr="00170794">
        <w:rPr>
          <w:rFonts w:cs="Times New Roman"/>
          <w:bCs/>
          <w:szCs w:val="24"/>
        </w:rPr>
        <w:t>ORCiD</w:t>
      </w:r>
      <w:proofErr w:type="spellEnd"/>
      <w:r w:rsidRPr="00170794">
        <w:rPr>
          <w:rFonts w:cs="Times New Roman"/>
          <w:bCs/>
          <w:szCs w:val="24"/>
        </w:rPr>
        <w:t xml:space="preserve"> ID: </w:t>
      </w:r>
      <w:hyperlink r:id="rId13" w:tgtFrame="_blank" w:history="1">
        <w:r w:rsidRPr="00831143">
          <w:rPr>
            <w:rStyle w:val="Hyperlink"/>
            <w:rFonts w:cs="Times New Roman"/>
            <w:color w:val="2E7F9F"/>
            <w:szCs w:val="24"/>
            <w:shd w:val="clear" w:color="auto" w:fill="FFFFFF"/>
          </w:rPr>
          <w:t>https://orcid.org/0000-0003-0313-2423</w:t>
        </w:r>
      </w:hyperlink>
      <w:bookmarkEnd w:id="0"/>
    </w:p>
    <w:p w14:paraId="618B0F9C" w14:textId="2EE2AE1D" w:rsidR="00110DDE" w:rsidRDefault="00110DDE" w:rsidP="00FF79C0">
      <w:pPr>
        <w:rPr>
          <w:rStyle w:val="Hyperlink"/>
          <w:rFonts w:cs="Times New Roman"/>
          <w:color w:val="2E7F9F"/>
          <w:szCs w:val="24"/>
          <w:shd w:val="clear" w:color="auto" w:fill="FFFFFF"/>
        </w:rPr>
      </w:pPr>
    </w:p>
    <w:p w14:paraId="625F1317" w14:textId="77777777" w:rsidR="00110DDE" w:rsidRPr="008A45AF" w:rsidRDefault="00110DDE" w:rsidP="00110DDE">
      <w:pPr>
        <w:jc w:val="both"/>
        <w:rPr>
          <w:rFonts w:cs="Times New Roman"/>
          <w:b/>
          <w:bCs/>
          <w:sz w:val="28"/>
          <w:szCs w:val="28"/>
        </w:rPr>
      </w:pPr>
      <w:r w:rsidRPr="008A45AF">
        <w:rPr>
          <w:rFonts w:cs="Times New Roman"/>
          <w:b/>
          <w:bCs/>
          <w:sz w:val="28"/>
          <w:szCs w:val="28"/>
        </w:rPr>
        <w:t>Abstract</w:t>
      </w:r>
    </w:p>
    <w:p w14:paraId="746C354A" w14:textId="77777777" w:rsidR="00110DDE" w:rsidRPr="00E34336" w:rsidRDefault="00110DDE" w:rsidP="00110DDE">
      <w:pPr>
        <w:spacing w:line="480" w:lineRule="auto"/>
        <w:jc w:val="both"/>
        <w:rPr>
          <w:rFonts w:cs="Times New Roman"/>
          <w:szCs w:val="24"/>
        </w:rPr>
      </w:pPr>
      <w:r w:rsidRPr="00E34336">
        <w:rPr>
          <w:rFonts w:cs="Times New Roman"/>
          <w:b/>
          <w:bCs/>
          <w:i/>
          <w:iCs/>
          <w:szCs w:val="24"/>
        </w:rPr>
        <w:t xml:space="preserve">Background: </w:t>
      </w:r>
      <w:r w:rsidRPr="00E34336">
        <w:rPr>
          <w:rFonts w:cs="Times New Roman"/>
          <w:szCs w:val="24"/>
        </w:rPr>
        <w:t>The COVID-19 pandemic has impacted every individual’s life. It has been shown that mortality in people with underlying diseases including diabetes has been high.  The present study aimed to measure diabetes</w:t>
      </w:r>
      <w:r>
        <w:rPr>
          <w:rFonts w:cs="Times New Roman"/>
          <w:szCs w:val="24"/>
        </w:rPr>
        <w:t xml:space="preserve"> </w:t>
      </w:r>
      <w:r w:rsidRPr="00E34336">
        <w:rPr>
          <w:rFonts w:cs="Times New Roman"/>
          <w:szCs w:val="24"/>
        </w:rPr>
        <w:t>related worries (outcome) and</w:t>
      </w:r>
      <w:r>
        <w:rPr>
          <w:rFonts w:cs="Times New Roman"/>
          <w:szCs w:val="24"/>
        </w:rPr>
        <w:t xml:space="preserve"> their associations with</w:t>
      </w:r>
      <w:r w:rsidRPr="00E34336">
        <w:rPr>
          <w:rFonts w:cs="Times New Roman"/>
          <w:szCs w:val="24"/>
        </w:rPr>
        <w:t xml:space="preserve"> social</w:t>
      </w:r>
      <w:r>
        <w:rPr>
          <w:rFonts w:cs="Times New Roman"/>
          <w:szCs w:val="24"/>
        </w:rPr>
        <w:t xml:space="preserve"> </w:t>
      </w:r>
      <w:r w:rsidRPr="00E34336">
        <w:rPr>
          <w:rFonts w:cs="Times New Roman"/>
          <w:szCs w:val="24"/>
        </w:rPr>
        <w:t>support and lifestyle (exposure</w:t>
      </w:r>
      <w:r>
        <w:rPr>
          <w:rFonts w:cs="Times New Roman"/>
          <w:szCs w:val="24"/>
        </w:rPr>
        <w:t>s</w:t>
      </w:r>
      <w:r w:rsidRPr="00E34336">
        <w:rPr>
          <w:rFonts w:cs="Times New Roman"/>
          <w:szCs w:val="24"/>
        </w:rPr>
        <w:t xml:space="preserve">) amongst </w:t>
      </w:r>
      <w:r>
        <w:rPr>
          <w:rFonts w:cs="Times New Roman"/>
          <w:szCs w:val="24"/>
        </w:rPr>
        <w:t xml:space="preserve">people with diabetes during </w:t>
      </w:r>
      <w:proofErr w:type="gramStart"/>
      <w:r>
        <w:rPr>
          <w:rFonts w:cs="Times New Roman"/>
          <w:szCs w:val="24"/>
        </w:rPr>
        <w:t xml:space="preserve">the </w:t>
      </w:r>
      <w:r w:rsidRPr="00E34336">
        <w:rPr>
          <w:rFonts w:cs="Times New Roman"/>
          <w:szCs w:val="24"/>
        </w:rPr>
        <w:t xml:space="preserve"> COVID</w:t>
      </w:r>
      <w:proofErr w:type="gramEnd"/>
      <w:r w:rsidRPr="00E34336">
        <w:rPr>
          <w:rFonts w:cs="Times New Roman"/>
          <w:szCs w:val="24"/>
        </w:rPr>
        <w:t xml:space="preserve">-19 pandemic. </w:t>
      </w:r>
      <w:r w:rsidRPr="00E34336">
        <w:rPr>
          <w:rFonts w:cs="Times New Roman"/>
          <w:b/>
          <w:bCs/>
          <w:i/>
          <w:iCs/>
          <w:szCs w:val="24"/>
        </w:rPr>
        <w:t xml:space="preserve">Methods:  </w:t>
      </w:r>
      <w:r w:rsidRPr="00E34336">
        <w:rPr>
          <w:rFonts w:cs="Times New Roman"/>
          <w:szCs w:val="24"/>
        </w:rPr>
        <w:t xml:space="preserve">An online </w:t>
      </w:r>
      <w:r w:rsidRPr="00DD65FC">
        <w:rPr>
          <w:rFonts w:cs="Times New Roman"/>
          <w:szCs w:val="24"/>
        </w:rPr>
        <w:t>cross-sectional</w:t>
      </w:r>
      <w:r>
        <w:rPr>
          <w:rFonts w:cs="Times New Roman"/>
          <w:szCs w:val="24"/>
        </w:rPr>
        <w:t xml:space="preserve"> </w:t>
      </w:r>
      <w:r w:rsidRPr="00E34336">
        <w:rPr>
          <w:rFonts w:cs="Times New Roman"/>
          <w:szCs w:val="24"/>
        </w:rPr>
        <w:t xml:space="preserve">survey was completed by 928 respondents (&gt;18 </w:t>
      </w:r>
      <w:proofErr w:type="gramStart"/>
      <w:r w:rsidRPr="00E34336">
        <w:rPr>
          <w:rFonts w:cs="Times New Roman"/>
          <w:szCs w:val="24"/>
        </w:rPr>
        <w:t>years)  between</w:t>
      </w:r>
      <w:proofErr w:type="gramEnd"/>
      <w:r w:rsidRPr="00E34336">
        <w:rPr>
          <w:rFonts w:cs="Times New Roman"/>
          <w:szCs w:val="24"/>
        </w:rPr>
        <w:t xml:space="preserve"> 15-11-2020 and 12-12-2020. The questionnaire comprised four sections: socio-demographic details, </w:t>
      </w:r>
      <w:r>
        <w:rPr>
          <w:rFonts w:cs="Times New Roman"/>
          <w:szCs w:val="24"/>
        </w:rPr>
        <w:t>diabetic</w:t>
      </w:r>
      <w:r w:rsidRPr="00E34336">
        <w:rPr>
          <w:rFonts w:cs="Times New Roman"/>
          <w:szCs w:val="24"/>
        </w:rPr>
        <w:t>-related worries, social</w:t>
      </w:r>
      <w:r>
        <w:rPr>
          <w:rFonts w:cs="Times New Roman"/>
          <w:szCs w:val="24"/>
        </w:rPr>
        <w:t xml:space="preserve"> </w:t>
      </w:r>
      <w:r w:rsidRPr="00E34336">
        <w:rPr>
          <w:rFonts w:cs="Times New Roman"/>
          <w:szCs w:val="24"/>
        </w:rPr>
        <w:t>support</w:t>
      </w:r>
      <w:r>
        <w:rPr>
          <w:rFonts w:cs="Times New Roman"/>
          <w:szCs w:val="24"/>
        </w:rPr>
        <w:t>,</w:t>
      </w:r>
      <w:r w:rsidRPr="00E34336">
        <w:rPr>
          <w:rFonts w:cs="Times New Roman"/>
          <w:szCs w:val="24"/>
        </w:rPr>
        <w:t xml:space="preserve"> and behavioral changes due to COVID-19. Descriptive statistics, correlations and hierarchical regression analysis were performed in the study. </w:t>
      </w:r>
      <w:r w:rsidRPr="00E34336">
        <w:rPr>
          <w:rFonts w:cs="Times New Roman"/>
          <w:b/>
          <w:bCs/>
          <w:i/>
          <w:iCs/>
          <w:szCs w:val="24"/>
        </w:rPr>
        <w:t xml:space="preserve">Results: </w:t>
      </w:r>
      <w:r w:rsidRPr="00E34336">
        <w:rPr>
          <w:rFonts w:cs="Times New Roman"/>
          <w:szCs w:val="24"/>
        </w:rPr>
        <w:t xml:space="preserve"> Data from 928 respondents (51.61%</w:t>
      </w:r>
      <w:r>
        <w:rPr>
          <w:rFonts w:cs="Times New Roman"/>
          <w:szCs w:val="24"/>
        </w:rPr>
        <w:t xml:space="preserve"> male; </w:t>
      </w:r>
      <w:r w:rsidRPr="00E34336">
        <w:rPr>
          <w:rFonts w:cs="Times New Roman"/>
          <w:szCs w:val="24"/>
        </w:rPr>
        <w:t>mean age = 52.48 [SD = 11.76]; age range = 18-86 years) were analyzed. The mean score for COVID-19 specific diabetes worries was 3.13</w:t>
      </w:r>
      <w:r>
        <w:rPr>
          <w:rFonts w:cs="Times New Roman"/>
          <w:szCs w:val="24"/>
        </w:rPr>
        <w:t xml:space="preserve"> out of 8</w:t>
      </w:r>
      <w:r w:rsidRPr="00E34336">
        <w:rPr>
          <w:rFonts w:cs="Times New Roman"/>
          <w:szCs w:val="24"/>
        </w:rPr>
        <w:t>. Hierarchical regression analysis showed that the mean COVID-19-specific diabetes worr</w:t>
      </w:r>
      <w:r>
        <w:rPr>
          <w:rFonts w:cs="Times New Roman"/>
          <w:szCs w:val="24"/>
        </w:rPr>
        <w:t>ies</w:t>
      </w:r>
      <w:r w:rsidRPr="00E34336">
        <w:rPr>
          <w:rFonts w:cs="Times New Roman"/>
          <w:szCs w:val="24"/>
        </w:rPr>
        <w:t xml:space="preserve"> score was significantly associated with lower age, cigarette smoking, perceived poor health status, presence of other diabetic complications. </w:t>
      </w:r>
      <w:bookmarkStart w:id="1" w:name="_Hlk64146073"/>
      <w:r w:rsidRPr="00E34336">
        <w:rPr>
          <w:rFonts w:cs="Times New Roman"/>
          <w:szCs w:val="24"/>
        </w:rPr>
        <w:t xml:space="preserve">Lack of social support from family, friends, work colleagues and diabetes care team </w:t>
      </w:r>
      <w:proofErr w:type="gramStart"/>
      <w:r>
        <w:rPr>
          <w:rFonts w:cs="Times New Roman"/>
          <w:szCs w:val="24"/>
        </w:rPr>
        <w:t>and also</w:t>
      </w:r>
      <w:proofErr w:type="gramEnd"/>
      <w:r>
        <w:rPr>
          <w:rFonts w:cs="Times New Roman"/>
          <w:szCs w:val="24"/>
        </w:rPr>
        <w:t xml:space="preserve"> eating more than usual</w:t>
      </w:r>
      <w:r w:rsidRPr="00E34336">
        <w:rPr>
          <w:rFonts w:cs="Times New Roman"/>
          <w:szCs w:val="24"/>
        </w:rPr>
        <w:t xml:space="preserve"> were also significantly associated with COVID-19 specific diabetes worry</w:t>
      </w:r>
      <w:r>
        <w:rPr>
          <w:rFonts w:cs="Times New Roman"/>
          <w:szCs w:val="24"/>
        </w:rPr>
        <w:t>.</w:t>
      </w:r>
      <w:r w:rsidRPr="00E34336">
        <w:rPr>
          <w:rFonts w:cs="Times New Roman"/>
          <w:szCs w:val="24"/>
        </w:rPr>
        <w:t xml:space="preserve"> </w:t>
      </w:r>
      <w:bookmarkEnd w:id="1"/>
      <w:r w:rsidRPr="00E34336">
        <w:rPr>
          <w:rFonts w:cs="Times New Roman"/>
          <w:b/>
          <w:bCs/>
          <w:i/>
          <w:iCs/>
          <w:szCs w:val="24"/>
        </w:rPr>
        <w:lastRenderedPageBreak/>
        <w:t xml:space="preserve">Conclusions: </w:t>
      </w:r>
      <w:r w:rsidRPr="00E34336">
        <w:rPr>
          <w:rFonts w:cs="Times New Roman"/>
          <w:szCs w:val="24"/>
        </w:rPr>
        <w:t>Diabet</w:t>
      </w:r>
      <w:r>
        <w:rPr>
          <w:rFonts w:cs="Times New Roman"/>
          <w:szCs w:val="24"/>
        </w:rPr>
        <w:t>es</w:t>
      </w:r>
      <w:r w:rsidRPr="00E34336">
        <w:rPr>
          <w:rFonts w:cs="Times New Roman"/>
          <w:szCs w:val="24"/>
        </w:rPr>
        <w:t xml:space="preserve"> related </w:t>
      </w:r>
      <w:r w:rsidRPr="003A6362">
        <w:rPr>
          <w:rFonts w:cs="Times New Roman"/>
          <w:szCs w:val="24"/>
        </w:rPr>
        <w:t>worr</w:t>
      </w:r>
      <w:r>
        <w:rPr>
          <w:rFonts w:cs="Times New Roman"/>
          <w:szCs w:val="24"/>
        </w:rPr>
        <w:t>ies</w:t>
      </w:r>
      <w:r w:rsidRPr="00E34336">
        <w:rPr>
          <w:rFonts w:cs="Times New Roman"/>
          <w:szCs w:val="24"/>
        </w:rPr>
        <w:t xml:space="preserve"> w</w:t>
      </w:r>
      <w:r>
        <w:rPr>
          <w:rFonts w:cs="Times New Roman"/>
          <w:szCs w:val="24"/>
        </w:rPr>
        <w:t>ere</w:t>
      </w:r>
      <w:r w:rsidRPr="00E34336">
        <w:rPr>
          <w:rFonts w:cs="Times New Roman"/>
          <w:szCs w:val="24"/>
        </w:rPr>
        <w:t xml:space="preserve"> strongly associated with a lack of social support during the COVID-19 pandemic </w:t>
      </w:r>
      <w:proofErr w:type="gramStart"/>
      <w:r w:rsidRPr="00E34336">
        <w:rPr>
          <w:rFonts w:cs="Times New Roman"/>
          <w:szCs w:val="24"/>
        </w:rPr>
        <w:t>The</w:t>
      </w:r>
      <w:proofErr w:type="gramEnd"/>
      <w:r w:rsidRPr="00E34336">
        <w:rPr>
          <w:rFonts w:cs="Times New Roman"/>
          <w:szCs w:val="24"/>
        </w:rPr>
        <w:t xml:space="preserve"> findings suggest the need of social support </w:t>
      </w:r>
      <w:r>
        <w:rPr>
          <w:rFonts w:cs="Times New Roman"/>
          <w:szCs w:val="24"/>
        </w:rPr>
        <w:t xml:space="preserve">as well as </w:t>
      </w:r>
      <w:r w:rsidRPr="00E34336">
        <w:rPr>
          <w:rFonts w:cs="Times New Roman"/>
          <w:szCs w:val="24"/>
        </w:rPr>
        <w:t xml:space="preserve">improving knowledge and guidelines </w:t>
      </w:r>
      <w:r>
        <w:rPr>
          <w:rFonts w:cs="Times New Roman"/>
          <w:szCs w:val="24"/>
        </w:rPr>
        <w:t xml:space="preserve">is important </w:t>
      </w:r>
      <w:r w:rsidRPr="00E34336">
        <w:rPr>
          <w:rFonts w:cs="Times New Roman"/>
          <w:szCs w:val="24"/>
        </w:rPr>
        <w:t>for people with diabetes during the COVID-19 pandemic</w:t>
      </w:r>
      <w:r>
        <w:rPr>
          <w:rFonts w:cs="Times New Roman"/>
          <w:szCs w:val="24"/>
        </w:rPr>
        <w:t xml:space="preserve">. </w:t>
      </w:r>
    </w:p>
    <w:p w14:paraId="76455336" w14:textId="77777777" w:rsidR="00110DDE" w:rsidRPr="00E34336" w:rsidRDefault="00110DDE" w:rsidP="00110DDE">
      <w:pPr>
        <w:spacing w:after="160" w:afterAutospacing="0" w:line="360" w:lineRule="auto"/>
        <w:jc w:val="both"/>
        <w:rPr>
          <w:rFonts w:cs="Times New Roman"/>
        </w:rPr>
      </w:pPr>
      <w:r w:rsidRPr="00E34336">
        <w:rPr>
          <w:rFonts w:cs="Times New Roman"/>
          <w:b/>
          <w:bCs/>
        </w:rPr>
        <w:t xml:space="preserve">Keywords: </w:t>
      </w:r>
      <w:r w:rsidRPr="00E34336">
        <w:rPr>
          <w:rFonts w:cs="Times New Roman"/>
        </w:rPr>
        <w:t>COVID-19, diabetic patients, COVID-19 related worries, social-support, behavior</w:t>
      </w:r>
    </w:p>
    <w:p w14:paraId="493E4B3A" w14:textId="75D8CEDA" w:rsidR="00110DDE" w:rsidRDefault="00110DDE" w:rsidP="00FF79C0">
      <w:pPr>
        <w:rPr>
          <w:rStyle w:val="Hyperlink"/>
          <w:rFonts w:cs="Times New Roman"/>
          <w:color w:val="2E7F9F"/>
          <w:szCs w:val="24"/>
          <w:shd w:val="clear" w:color="auto" w:fill="FFFFFF"/>
        </w:rPr>
      </w:pPr>
    </w:p>
    <w:p w14:paraId="198478C9" w14:textId="0A1A669A" w:rsidR="00110DDE" w:rsidRDefault="00110DDE" w:rsidP="00FF79C0">
      <w:pPr>
        <w:rPr>
          <w:rStyle w:val="Hyperlink"/>
          <w:rFonts w:cs="Times New Roman"/>
          <w:color w:val="2E7F9F"/>
          <w:szCs w:val="24"/>
          <w:shd w:val="clear" w:color="auto" w:fill="FFFFFF"/>
        </w:rPr>
      </w:pPr>
    </w:p>
    <w:p w14:paraId="31DEE289" w14:textId="2EE5556F" w:rsidR="00110DDE" w:rsidRDefault="00110DDE" w:rsidP="00FF79C0">
      <w:pPr>
        <w:rPr>
          <w:szCs w:val="24"/>
        </w:rPr>
      </w:pPr>
    </w:p>
    <w:p w14:paraId="2F0B3F6B" w14:textId="5D8CB945" w:rsidR="00110DDE" w:rsidRDefault="00110DDE" w:rsidP="00FF79C0">
      <w:pPr>
        <w:rPr>
          <w:szCs w:val="24"/>
        </w:rPr>
      </w:pPr>
    </w:p>
    <w:p w14:paraId="7AAC7E41" w14:textId="46747CEC" w:rsidR="00110DDE" w:rsidRDefault="00110DDE" w:rsidP="00FF79C0">
      <w:pPr>
        <w:rPr>
          <w:szCs w:val="24"/>
        </w:rPr>
      </w:pPr>
    </w:p>
    <w:p w14:paraId="7DE94691" w14:textId="0ADDD113" w:rsidR="00110DDE" w:rsidRDefault="00110DDE" w:rsidP="00FF79C0">
      <w:pPr>
        <w:rPr>
          <w:szCs w:val="24"/>
        </w:rPr>
      </w:pPr>
    </w:p>
    <w:p w14:paraId="7AAA7A80" w14:textId="792A6DF8" w:rsidR="00110DDE" w:rsidRDefault="00110DDE" w:rsidP="00FF79C0">
      <w:pPr>
        <w:rPr>
          <w:szCs w:val="24"/>
        </w:rPr>
      </w:pPr>
    </w:p>
    <w:p w14:paraId="6BC9AB77" w14:textId="32C3F57C" w:rsidR="00110DDE" w:rsidRDefault="00110DDE" w:rsidP="00FF79C0">
      <w:pPr>
        <w:rPr>
          <w:szCs w:val="24"/>
        </w:rPr>
      </w:pPr>
    </w:p>
    <w:p w14:paraId="22AD5643" w14:textId="6ED3155D" w:rsidR="00110DDE" w:rsidRDefault="00110DDE" w:rsidP="00FF79C0">
      <w:pPr>
        <w:rPr>
          <w:szCs w:val="24"/>
        </w:rPr>
      </w:pPr>
    </w:p>
    <w:p w14:paraId="32E78680" w14:textId="771F9DC2" w:rsidR="00110DDE" w:rsidRDefault="00110DDE" w:rsidP="00FF79C0">
      <w:pPr>
        <w:rPr>
          <w:szCs w:val="24"/>
        </w:rPr>
      </w:pPr>
    </w:p>
    <w:p w14:paraId="12F423B3" w14:textId="3B0A4632" w:rsidR="00110DDE" w:rsidRDefault="00110DDE" w:rsidP="00FF79C0">
      <w:pPr>
        <w:rPr>
          <w:szCs w:val="24"/>
        </w:rPr>
      </w:pPr>
    </w:p>
    <w:p w14:paraId="1433C089" w14:textId="206E0F7A" w:rsidR="00110DDE" w:rsidRDefault="00110DDE" w:rsidP="00FF79C0">
      <w:pPr>
        <w:rPr>
          <w:szCs w:val="24"/>
        </w:rPr>
      </w:pPr>
    </w:p>
    <w:p w14:paraId="39548EA4" w14:textId="7BF102D0" w:rsidR="00110DDE" w:rsidRDefault="00110DDE" w:rsidP="00FF79C0">
      <w:pPr>
        <w:rPr>
          <w:szCs w:val="24"/>
        </w:rPr>
      </w:pPr>
    </w:p>
    <w:p w14:paraId="6805F293" w14:textId="77777777" w:rsidR="00110DDE" w:rsidRDefault="00110DDE" w:rsidP="00FF79C0">
      <w:pPr>
        <w:rPr>
          <w:szCs w:val="24"/>
        </w:rPr>
      </w:pPr>
    </w:p>
    <w:p w14:paraId="6D8BAE11" w14:textId="22A1AD66" w:rsidR="00110DDE" w:rsidRDefault="00110DDE" w:rsidP="00FF79C0">
      <w:pPr>
        <w:rPr>
          <w:szCs w:val="24"/>
        </w:rPr>
      </w:pPr>
    </w:p>
    <w:p w14:paraId="2F85F933" w14:textId="41B5D685" w:rsidR="00110DDE" w:rsidRDefault="00110DDE" w:rsidP="00FF79C0">
      <w:pPr>
        <w:rPr>
          <w:szCs w:val="24"/>
        </w:rPr>
      </w:pPr>
    </w:p>
    <w:p w14:paraId="77F3809C" w14:textId="4704CFB6" w:rsidR="00110DDE" w:rsidRDefault="00110DDE" w:rsidP="00FF79C0">
      <w:pPr>
        <w:rPr>
          <w:szCs w:val="24"/>
        </w:rPr>
      </w:pPr>
    </w:p>
    <w:p w14:paraId="1EA162FE" w14:textId="77777777" w:rsidR="00110DDE" w:rsidRDefault="00110DDE" w:rsidP="00FF79C0">
      <w:pPr>
        <w:rPr>
          <w:szCs w:val="24"/>
        </w:rPr>
      </w:pPr>
    </w:p>
    <w:p w14:paraId="4D91CE5F" w14:textId="6DA6EB60" w:rsidR="00110DDE" w:rsidRDefault="00110DDE" w:rsidP="00FF79C0">
      <w:pPr>
        <w:rPr>
          <w:szCs w:val="24"/>
        </w:rPr>
      </w:pPr>
    </w:p>
    <w:p w14:paraId="3E66F698" w14:textId="77777777" w:rsidR="00110DDE" w:rsidRPr="00E34336" w:rsidRDefault="00110DDE" w:rsidP="00110DDE">
      <w:pPr>
        <w:spacing w:after="160" w:afterAutospacing="0" w:line="360" w:lineRule="auto"/>
        <w:jc w:val="both"/>
        <w:rPr>
          <w:rFonts w:cs="Times New Roman"/>
          <w:b/>
          <w:bCs/>
          <w:sz w:val="28"/>
          <w:szCs w:val="28"/>
          <w:lang w:bidi="ar-SA"/>
        </w:rPr>
      </w:pPr>
      <w:r w:rsidRPr="00E34336">
        <w:rPr>
          <w:rFonts w:cs="Times New Roman"/>
          <w:b/>
          <w:bCs/>
          <w:sz w:val="28"/>
          <w:szCs w:val="28"/>
          <w:lang w:bidi="ar-SA"/>
        </w:rPr>
        <w:lastRenderedPageBreak/>
        <w:t>Introduction</w:t>
      </w:r>
    </w:p>
    <w:p w14:paraId="0F0EF445" w14:textId="77777777" w:rsidR="00110DDE" w:rsidRPr="00E34336" w:rsidRDefault="00110DDE" w:rsidP="00110DDE">
      <w:pPr>
        <w:spacing w:after="160" w:afterAutospacing="0" w:line="360" w:lineRule="auto"/>
        <w:jc w:val="both"/>
        <w:rPr>
          <w:rFonts w:cs="Times New Roman"/>
          <w:szCs w:val="24"/>
          <w:lang w:bidi="ar-SA"/>
        </w:rPr>
      </w:pPr>
      <w:r w:rsidRPr="00E34336">
        <w:rPr>
          <w:rFonts w:cs="Times New Roman"/>
          <w:szCs w:val="24"/>
          <w:lang w:bidi="ar-SA"/>
        </w:rPr>
        <w:t>The recent emergence of COVID-19 has had a greater impact on people with comorbid conditions such as diabetes, hypertension, coronary heart disease, obesity, cancer and HIV/AIDS</w:t>
      </w:r>
      <w:r>
        <w:rPr>
          <w:rFonts w:cs="Times New Roman"/>
          <w:szCs w:val="24"/>
          <w:lang w:bidi="ar-SA"/>
        </w:rPr>
        <w:t>.</w:t>
      </w:r>
      <w:r w:rsidRPr="00E34336">
        <w:rPr>
          <w:rFonts w:cs="Times New Roman"/>
          <w:szCs w:val="24"/>
          <w:lang w:bidi="ar-SA"/>
        </w:rPr>
        <w:fldChar w:fldCharType="begin" w:fldLock="1"/>
      </w:r>
      <w:r>
        <w:rPr>
          <w:rFonts w:cs="Times New Roman"/>
          <w:szCs w:val="24"/>
          <w:lang w:bidi="ar-SA"/>
        </w:rPr>
        <w:instrText>ADDIN CSL_CITATION {"citationItems":[{"id":"ITEM-1","itemData":{"ISSN":"0168-8227","author":[{"dropping-particle":"","family":"Hussain","given":"Akhtar","non-dropping-particle":"","parse-names":false,"suffix":""},{"dropping-particle":"","family":"Bhowmik","given":"Bishwajit","non-dropping-particle":"","parse-names":false,"suffix":""},{"dropping-particle":"","family":"Vale Moreira","given":"Nayla Cristina","non-dropping-particle":"do","parse-names":false,"suffix":""}],"container-title":"Diabetes research and clinical practice","id":"ITEM-1","issued":{"date-parts":[["2020"]]},"page":"108142","publisher":"Elsevier","title":"COVID-19 and diabetes: Knowledge in progress","type":"article-journal"},"uris":["http://www.mendeley.com/documents/?uuid=a1edf3ea-1dd3-4a40-bb7b-7bc26b44f23a","http://www.mendeley.com/documents/?uuid=ae07e669-40a6-45f3-930f-9460063abfa5"]},{"id":"ITEM-2","itemData":{"ISSN":"1871-4021","author":[{"dropping-particle":"","family":"Singh","given":"Awadhesh Kumar","non-dropping-particle":"","parse-names":false,"suffix":""},{"dropping-particle":"","family":"Gupta","given":"Ritesh","non-dropping-particle":"","parse-names":false,"suffix":""},{"dropping-particle":"","family":"Ghosh","given":"Amerta","non-dropping-particle":"","parse-names":false,"suffix":""},{"dropping-particle":"","family":"Misra","given":"Anoop","non-dropping-particle":"","parse-names":false,"suffix":""}],"container-title":"Diabetes &amp; Metabolic Syndrome: Clinical Research &amp; Reviews","id":"ITEM-2","issued":{"date-parts":[["2020"]]},"publisher":"Elsevier","title":"Diabetes in COVID-19: Prevalence, pathophysiology, prognosis and practical considerations","type":"article-journal"},"uris":["http://www.mendeley.com/documents/?uuid=a3f014f4-0e50-4c2d-861e-39cad386aac9","http://www.mendeley.com/documents/?uuid=f7fac349-792b-4387-b479-7ac23cd951fd"]}],"mendeley":{"formattedCitation":"&lt;sup&gt;1,2&lt;/sup&gt;","plainTextFormattedCitation":"1,2","previouslyFormattedCitation":"&lt;sup&gt;1,2&lt;/sup&gt;"},"properties":{"noteIndex":0},"schema":"https://github.com/citation-style-language/schema/raw/master/csl-citation.json"}</w:instrText>
      </w:r>
      <w:r w:rsidRPr="00E34336">
        <w:rPr>
          <w:rFonts w:cs="Times New Roman"/>
          <w:szCs w:val="24"/>
          <w:lang w:bidi="ar-SA"/>
        </w:rPr>
        <w:fldChar w:fldCharType="separate"/>
      </w:r>
      <w:r w:rsidRPr="00473238">
        <w:rPr>
          <w:rFonts w:cs="Times New Roman"/>
          <w:noProof/>
          <w:szCs w:val="24"/>
          <w:vertAlign w:val="superscript"/>
          <w:lang w:bidi="ar-SA"/>
        </w:rPr>
        <w:t>1,2</w:t>
      </w:r>
      <w:r w:rsidRPr="00E34336">
        <w:rPr>
          <w:rFonts w:cs="Times New Roman"/>
          <w:szCs w:val="24"/>
          <w:lang w:bidi="ar-SA"/>
        </w:rPr>
        <w:fldChar w:fldCharType="end"/>
      </w:r>
      <w:r w:rsidRPr="00E34336">
        <w:rPr>
          <w:rFonts w:cs="Times New Roman"/>
          <w:szCs w:val="24"/>
          <w:lang w:bidi="ar-SA"/>
        </w:rPr>
        <w:t xml:space="preserve"> Diabetes has been the second most common comorbidity (9.7%) among COVID-19 patients after cardio-metabolic disorders (12.5%)</w:t>
      </w:r>
      <w:r>
        <w:rPr>
          <w:rFonts w:cs="Times New Roman"/>
          <w:szCs w:val="24"/>
          <w:lang w:bidi="ar-SA"/>
        </w:rPr>
        <w:t>.</w:t>
      </w:r>
      <w:r w:rsidRPr="00E34336">
        <w:rPr>
          <w:rFonts w:cs="Times New Roman"/>
          <w:szCs w:val="24"/>
          <w:lang w:bidi="ar-SA"/>
        </w:rPr>
        <w:fldChar w:fldCharType="begin" w:fldLock="1"/>
      </w:r>
      <w:r>
        <w:rPr>
          <w:rFonts w:cs="Times New Roman"/>
          <w:szCs w:val="24"/>
          <w:lang w:bidi="ar-SA"/>
        </w:rPr>
        <w:instrText>ADDIN CSL_CITATION {"citationItems":[{"id":"ITEM-1","itemData":{"author":[{"dropping-particle":"","family":"Hill","given":"Michael A","non-dropping-particle":"","parse-names":false,"suffix":""},{"dropping-particle":"","family":"Mantzoros","given":"Christos","non-dropping-particle":"","parse-names":false,"suffix":""},{"dropping-particle":"","family":"Sowers","given":"James R","non-dropping-particle":"","parse-names":false,"suffix":""}],"container-title":"Metabolism","id":"ITEM-1","issued":{"date-parts":[["2020"]]},"page":"154217","publisher":"Elsevier","title":"Commentary: COVID-19 in patients with diabetes","type":"article-journal","volume":"107"},"uris":["http://www.mendeley.com/documents/?uuid=28e05a12-c453-4be5-9f29-42c9a4e15e12","http://www.mendeley.com/documents/?uuid=e4b9198b-9c29-47f4-970d-8b308ca1e26f"]},{"id":"ITEM-2","itemData":{"ISSN":"0168-8227","author":[{"dropping-particle":"","family":"Hussain","given":"Akhtar","non-dropping-particle":"","parse-names":false,"suffix":""},{"dropping-particle":"","family":"Bhowmik","given":"Bishwajit","non-dropping-particle":"","parse-names":false,"suffix":""},{"dropping-particle":"","family":"Vale Moreira","given":"Nayla Cristina","non-dropping-particle":"do","parse-names":false,"suffix":""}],"container-title":"Diabetes research and clinical practice","id":"ITEM-2","issued":{"date-parts":[["2020"]]},"page":"108142","publisher":"Elsevier","title":"COVID-19 and diabetes: Knowledge in progress","type":"article-journal"},"uris":["http://www.mendeley.com/documents/?uuid=ae07e669-40a6-45f3-930f-9460063abfa5","http://www.mendeley.com/documents/?uuid=a1edf3ea-1dd3-4a40-bb7b-7bc26b44f23a"]}],"mendeley":{"formattedCitation":"&lt;sup&gt;1,3&lt;/sup&gt;","plainTextFormattedCitation":"1,3","previouslyFormattedCitation":"&lt;sup&gt;1,3&lt;/sup&gt;"},"properties":{"noteIndex":0},"schema":"https://github.com/citation-style-language/schema/raw/master/csl-citation.json"}</w:instrText>
      </w:r>
      <w:r w:rsidRPr="00E34336">
        <w:rPr>
          <w:rFonts w:cs="Times New Roman"/>
          <w:szCs w:val="24"/>
          <w:lang w:bidi="ar-SA"/>
        </w:rPr>
        <w:fldChar w:fldCharType="separate"/>
      </w:r>
      <w:r w:rsidRPr="00473238">
        <w:rPr>
          <w:rFonts w:cs="Times New Roman"/>
          <w:noProof/>
          <w:szCs w:val="24"/>
          <w:vertAlign w:val="superscript"/>
          <w:lang w:bidi="ar-SA"/>
        </w:rPr>
        <w:t>1,3</w:t>
      </w:r>
      <w:r w:rsidRPr="00E34336">
        <w:rPr>
          <w:rFonts w:cs="Times New Roman"/>
          <w:szCs w:val="24"/>
          <w:lang w:bidi="ar-SA"/>
        </w:rPr>
        <w:fldChar w:fldCharType="end"/>
      </w:r>
      <w:r w:rsidRPr="00E34336">
        <w:rPr>
          <w:rFonts w:cs="Times New Roman"/>
          <w:szCs w:val="24"/>
          <w:lang w:bidi="ar-SA"/>
        </w:rPr>
        <w:t xml:space="preserve"> </w:t>
      </w:r>
      <w:r w:rsidRPr="00E34336">
        <w:rPr>
          <w:rFonts w:cs="Times New Roman"/>
          <w:szCs w:val="24"/>
        </w:rPr>
        <w:t>In 2019, the International Diabetes Federation (IDF) reported that 465 million (9.3%) people in the world were diagnosed with diabetes, and by 2045 the figure is predicted to grow to 700 million</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{"citationItems":[{"id":"ITEM-1","itemData":{"ISSN":"2044-6055","author":[{"dropping-particle":"","family":"Akhtar","given":"Sohail","non-dropping-particle":"","parse-names":false,"suffix":""},{"dropping-particle":"","family":"Nasir","given":"Jamal Abdul","non-dropping-particle":"","parse-names":false,"suffix":""},{"dropping-particle":"","family":"Sarwar","given":"Aqsa","non-dropping-particle":"","parse-names":false,"suffix":""},{"dropping-particle":"","family":"Nasr","given":"Nida","non-dropping-particle":"","parse-names":false,"suffix":""},{"dropping-particle":"","family":"Javed","given":"Amara","non-dropping-particle":"","parse-names":false,"suffix":""},{"dropping-particle":"","family":"Majeed","given":"Rizwana","non-dropping-particle":"","parse-names":false,"suffix":""},{"dropping-particle":"","family":"Salam","given":"Muhammad Abdus","non-dropping-particle":"","parse-names":false,"suffix":""},{"dropping-particle":"","family":"Billah","given":"Baki","non-dropping-particle":"","parse-names":false,"suffix":""}],"container-title":"BMJ open","id":"ITEM-1","issue":"9","issued":{"date-parts":[["2020"]]},"page":"e036086","publisher":"British Medical Journal Publishing Group","title":"Prevalence of diabetes and pre-diabetes in Bangladesh: a systematic review and meta-analysis","type":"article-journal","volume":"10"},"uris":["http://www.mendeley.com/documents/?uuid=7da59a3d-ed40-43b7-afd8-220b909bdbd9"]}],"mendeley":{"formattedCitation":"&lt;sup&gt;4&lt;/sup&gt;","plainTextFormattedCitation":"4","previouslyFormattedCitation":"&lt;sup&gt;4&lt;/sup&gt;"},"properties":{"noteIndex":0},"schema":"https://github.com/citation-style-language/schema/raw/master/csl-citation.json"}</w:instrText>
      </w:r>
      <w:r w:rsidRPr="00E34336">
        <w:rPr>
          <w:rFonts w:cs="Times New Roman"/>
          <w:szCs w:val="24"/>
        </w:rPr>
        <w:fldChar w:fldCharType="separate"/>
      </w:r>
      <w:r w:rsidRPr="00473238">
        <w:rPr>
          <w:rFonts w:cs="Times New Roman"/>
          <w:noProof/>
          <w:szCs w:val="24"/>
          <w:vertAlign w:val="superscript"/>
        </w:rPr>
        <w:t>4</w:t>
      </w:r>
      <w:r w:rsidRPr="00E34336">
        <w:rPr>
          <w:rFonts w:cs="Times New Roman"/>
          <w:szCs w:val="24"/>
        </w:rPr>
        <w:fldChar w:fldCharType="end"/>
      </w:r>
      <w:r w:rsidRPr="00E34336">
        <w:rPr>
          <w:rFonts w:cs="Times New Roman"/>
          <w:szCs w:val="24"/>
        </w:rPr>
        <w:t xml:space="preserve"> About 79% of people with diabetes live in low-income or middle-income countries, with more than 60% living in Asian countries</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{"citationItems":[{"id":"ITEM-1","itemData":{"ISSN":"0168-8227","author":[{"dropping-particle":"","family":"Guariguata","given":"Leonor","non-dropping-particle":"","parse-names":false,"suffix":""},{"dropping-particle":"","family":"Whiting","given":"David R","non-dropping-particle":"","parse-names":false,"suffix":""},{"dropping-particle":"","family":"Hambleton","given":"Ian","non-dropping-particle":"","parse-names":false,"suffix":""},{"dropping-particle":"","family":"Beagley","given":"Jessica","non-dropping-particle":"","parse-names":false,"suffix":""},{"dropping-particle":"","family":"Linnenkamp","given":"Ute","non-dropping-particle":"","parse-names":false,"suffix":""},{"dropping-particle":"","family":"Shaw","given":"Jonathan E","non-dropping-particle":"","parse-names":false,"suffix":""}],"container-title":"Diabetes research and clinical practice","id":"ITEM-1","issue":"2","issued":{"date-parts":[["2014"]]},"page":"137-149","publisher":"Elsevier","title":"Global estimates of diabetes prevalence for 2013 and projections for 2035","type":"article-journal","volume":"103"},"uris":["http://www.mendeley.com/documents/?uuid=9cbeb959-b567-4b04-bf23-8eddd417ca43","http://www.mendeley.com/documents/?uuid=9b370811-2fef-47ca-904f-daa537d1bf37"]}],"mendeley":{"formattedCitation":"&lt;sup&gt;5&lt;/sup&gt;","plainTextFormattedCitation":"5","previouslyFormattedCitation":"&lt;sup&gt;5&lt;/sup&gt;"},"properties":{"noteIndex":0},"schema":"https://github.com/citation-style-language/schema/raw/master/csl-citation.json"}</w:instrText>
      </w:r>
      <w:r w:rsidRPr="00E34336">
        <w:rPr>
          <w:rFonts w:cs="Times New Roman"/>
          <w:szCs w:val="24"/>
        </w:rPr>
        <w:fldChar w:fldCharType="separate"/>
      </w:r>
      <w:r w:rsidRPr="00473238">
        <w:rPr>
          <w:rFonts w:cs="Times New Roman"/>
          <w:noProof/>
          <w:szCs w:val="24"/>
          <w:vertAlign w:val="superscript"/>
        </w:rPr>
        <w:t>5</w:t>
      </w:r>
      <w:r w:rsidRPr="00E34336">
        <w:rPr>
          <w:rFonts w:cs="Times New Roman"/>
          <w:szCs w:val="24"/>
        </w:rPr>
        <w:fldChar w:fldCharType="end"/>
      </w:r>
      <w:r w:rsidRPr="00E34336">
        <w:rPr>
          <w:rFonts w:cs="Times New Roman"/>
          <w:szCs w:val="24"/>
        </w:rPr>
        <w:t xml:space="preserve"> In Bangladesh, there were 7.1 million people suffering with diabetes in 2015, with 3.7 million undiagnosed cases and nearly 129,000 </w:t>
      </w:r>
      <w:r w:rsidRPr="008B48BA">
        <w:rPr>
          <w:rFonts w:cs="Times New Roman"/>
          <w:szCs w:val="24"/>
        </w:rPr>
        <w:t>deaths</w:t>
      </w:r>
      <w:r>
        <w:rPr>
          <w:rFonts w:cs="Times New Roman"/>
          <w:szCs w:val="24"/>
        </w:rPr>
        <w:t>.</w:t>
      </w:r>
      <w:r w:rsidRPr="008B48BA">
        <w:rPr>
          <w:rFonts w:cs="Times New Roman"/>
          <w:szCs w:val="24"/>
        </w:rPr>
        <w:fldChar w:fldCharType="begin" w:fldLock="1"/>
      </w:r>
      <w:r>
        <w:rPr>
          <w:rFonts w:cs="Times New Roman"/>
          <w:szCs w:val="24"/>
        </w:rPr>
        <w:instrText>ADDIN CSL_CITATION {"citationItems":[{"id":"ITEM-1","itemData":{"URL":"https://www.icddrb.org/news-and-events/press-corner/media-resources/non-communicable-diseases","accessed":{"date-parts":[["2021","5","24"]]},"author":[{"dropping-particle":"","family":"icddrb","given":"","non-dropping-particle":"","parse-names":false,"suffix":""}],"id":"ITEM-1","issued":{"date-parts":[["0"]]},"title":"Non-communicable diseases","type":"webpage"},"uris":["http://www.mendeley.com/documents/?uuid=0e4148d3-4e1d-42b7-85ff-daac634e427c","http://www.mendeley.com/documents/?uuid=99058928-7b64-4bf8-bb6a-d2f4bc42a1a2"]},{"id":"ITEM-2","itemData":{"ISSN":"2044-6055","author":[{"dropping-particle":"","family":"Akhtar","given":"Sohail","non-dropping-particle":"","parse-names":false,"suffix":""},{"dropping-particle":"","family":"Nasir","given":"Jamal Abdul","non-dropping-particle":"","parse-names":false,"suffix":""},{"dropping-particle":"","family":"Sarwar","given":"Aqsa","non-dropping-particle":"","parse-names":false,"suffix":""},{"dropping-particle":"","family":"Nasr","given":"Nida","non-dropping-particle":"","parse-names":false,"suffix":""},{"dropping-particle":"","family":"Javed","given":"Amara","non-dropping-particle":"","parse-names":false,"suffix":""},{"dropping-particle":"","family":"Majeed","given":"Rizwana","non-dropping-particle":"","parse-names":false,"suffix":""},{"dropping-particle":"","family":"Salam","given":"Muhammad Abdus","non-dropping-particle":"","parse-names":false,"suffix":""},{"dropping-particle":"","family":"Billah","given":"Baki","non-dropping-particle":"","parse-names":false,"suffix":""}],"container-title":"BMJ open","id":"ITEM-2","issue":"9","issued":{"date-parts":[["2020"]]},"page":"e036086","publisher":"British Medical Journal Publishing Group","title":"Prevalence of diabetes and pre-diabetes in Bangladesh: a systematic review and meta-analysis","type":"article-journal","volume":"10"},"uris":["http://www.mendeley.com/documents/?uuid=7da59a3d-ed40-43b7-afd8-220b909bdbd9"]}],"mendeley":{"formattedCitation":"&lt;sup&gt;4,6&lt;/sup&gt;","plainTextFormattedCitation":"4,6","previouslyFormattedCitation":"&lt;sup&gt;4,6&lt;/sup&gt;"},"properties":{"noteIndex":0},"schema":"https://github.com/citation-style-language/schema/raw/master/csl-citation.json"}</w:instrText>
      </w:r>
      <w:r w:rsidRPr="008B48BA">
        <w:rPr>
          <w:rFonts w:cs="Times New Roman"/>
          <w:szCs w:val="24"/>
        </w:rPr>
        <w:fldChar w:fldCharType="separate"/>
      </w:r>
      <w:r w:rsidRPr="008B48BA">
        <w:rPr>
          <w:rFonts w:cs="Times New Roman"/>
          <w:noProof/>
          <w:szCs w:val="24"/>
          <w:vertAlign w:val="superscript"/>
        </w:rPr>
        <w:t>4,6</w:t>
      </w:r>
      <w:r w:rsidRPr="008B48BA">
        <w:rPr>
          <w:rFonts w:cs="Times New Roman"/>
          <w:szCs w:val="24"/>
        </w:rPr>
        <w:fldChar w:fldCharType="end"/>
      </w:r>
      <w:r w:rsidRPr="00E34336">
        <w:rPr>
          <w:rFonts w:cs="Times New Roman"/>
          <w:szCs w:val="24"/>
        </w:rPr>
        <w:t xml:space="preserve"> Other </w:t>
      </w:r>
      <w:r w:rsidRPr="00E34336">
        <w:rPr>
          <w:rFonts w:cs="Times New Roman"/>
          <w:szCs w:val="24"/>
          <w:lang w:bidi="ar-SA"/>
        </w:rPr>
        <w:t>reports suggest that there are almost 10 million diabetic patients in Bangladesh</w:t>
      </w:r>
      <w:r w:rsidRPr="00E34336">
        <w:rPr>
          <w:rFonts w:cs="Times New Roman"/>
          <w:szCs w:val="24"/>
          <w:lang w:bidi="ar-SA"/>
        </w:rPr>
        <w:fldChar w:fldCharType="begin" w:fldLock="1"/>
      </w:r>
      <w:r>
        <w:rPr>
          <w:rFonts w:cs="Times New Roman"/>
          <w:szCs w:val="24"/>
          <w:lang w:bidi="ar-SA"/>
        </w:rPr>
        <w:instrText>ADDIN CSL_CITATION {"citationItems":[{"id":"ITEM-1","itemData":{"URL":"https://www.dhakatribune.com/health/2017/11/13/obesity-childhood-diabetes-alarming","accessed":{"date-parts":[["2021","5","24"]]},"author":[{"dropping-particle":"","family":"Dhaka Tribune","given":"","non-dropping-particle":"","parse-names":false,"suffix":""}],"id":"ITEM-1","issued":{"date-parts":[["2017"]]},"title":"Obesity blamed for alarming rise in childhood diabetes","type":"webpage"},"uris":["http://www.mendeley.com/documents/?uuid=1ff564d3-fd7a-438a-839e-58be4385bb13","http://www.mendeley.com/documents/?uuid=9994e1c3-e96d-4be5-aaec-4d7b04518926"]}],"mendeley":{"formattedCitation":"&lt;sup&gt;7&lt;/sup&gt;","plainTextFormattedCitation":"7","previouslyFormattedCitation":"&lt;sup&gt;7&lt;/sup&gt;"},"properties":{"noteIndex":0},"schema":"https://github.com/citation-style-language/schema/raw/master/csl-citation.json"}</w:instrText>
      </w:r>
      <w:r w:rsidRPr="00E34336">
        <w:rPr>
          <w:rFonts w:cs="Times New Roman"/>
          <w:szCs w:val="24"/>
          <w:lang w:bidi="ar-SA"/>
        </w:rPr>
        <w:fldChar w:fldCharType="separate"/>
      </w:r>
      <w:r w:rsidRPr="00473238">
        <w:rPr>
          <w:rFonts w:cs="Times New Roman"/>
          <w:noProof/>
          <w:szCs w:val="24"/>
          <w:vertAlign w:val="superscript"/>
          <w:lang w:bidi="ar-SA"/>
        </w:rPr>
        <w:t>7</w:t>
      </w:r>
      <w:r w:rsidRPr="00E34336">
        <w:rPr>
          <w:rFonts w:cs="Times New Roman"/>
          <w:szCs w:val="24"/>
          <w:lang w:bidi="ar-SA"/>
        </w:rPr>
        <w:fldChar w:fldCharType="end"/>
      </w:r>
      <w:r w:rsidRPr="00E34336">
        <w:rPr>
          <w:rFonts w:cs="Times New Roman"/>
          <w:szCs w:val="24"/>
          <w:lang w:bidi="ar-SA"/>
        </w:rPr>
        <w:t xml:space="preserve"> with almost one in ten adults living with diabetes</w:t>
      </w:r>
      <w:r>
        <w:rPr>
          <w:rFonts w:cs="Times New Roman"/>
          <w:szCs w:val="24"/>
          <w:lang w:bidi="ar-SA"/>
        </w:rPr>
        <w:t>.</w:t>
      </w:r>
      <w:r w:rsidRPr="00E34336">
        <w:rPr>
          <w:rFonts w:cs="Times New Roman"/>
          <w:szCs w:val="24"/>
          <w:lang w:bidi="ar-SA"/>
        </w:rPr>
        <w:fldChar w:fldCharType="begin" w:fldLock="1"/>
      </w:r>
      <w:r>
        <w:rPr>
          <w:rFonts w:cs="Times New Roman"/>
          <w:szCs w:val="24"/>
          <w:lang w:bidi="ar-SA"/>
        </w:rPr>
        <w:instrText>ADDIN CSL_CITATION {"citationItems":[{"id":"ITEM-1","itemData":{"ISSN":"0042-9686","author":[{"dropping-particle":"","family":"Akter","given":"Shamima","non-dropping-particle":"","parse-names":false,"suffix":""},{"dropping-particle":"","family":"Rahman","given":"M Mizanur","non-dropping-particle":"","parse-names":false,"suffix":""},{"dropping-particle":"","family":"Abe","given":"Sarah Krull","non-dropping-particle":"","parse-names":false,"suffix":""},{"dropping-particle":"","family":"Sultana","given":"Papia","non-dropping-particle":"","parse-names":false,"suffix":""}],"container-title":"Bulletin of the World Health Organization","id":"ITEM-1","issued":{"date-parts":[["2014"]]},"page":"204-213A","publisher":"SciELO Public Health","title":"Prevalence of diabetes and prediabetes and their risk factors among Bangladeshi adults: a nationwide survey","type":"article-journal","volume":"92"},"uris":["http://www.mendeley.com/documents/?uuid=b2561db7-99fa-411b-8b05-3ff8e578ffc3","http://www.mendeley.com/documents/?uuid=8f99af6f-4f65-4e47-96a1-6860ba3a86f2"]}],"mendeley":{"formattedCitation":"&lt;sup&gt;8&lt;/sup&gt;","plainTextFormattedCitation":"8","previouslyFormattedCitation":"&lt;sup&gt;8&lt;/sup&gt;"},"properties":{"noteIndex":0},"schema":"https://github.com/citation-style-language/schema/raw/master/csl-citation.json"}</w:instrText>
      </w:r>
      <w:r w:rsidRPr="00E34336">
        <w:rPr>
          <w:rFonts w:cs="Times New Roman"/>
          <w:szCs w:val="24"/>
          <w:lang w:bidi="ar-SA"/>
        </w:rPr>
        <w:fldChar w:fldCharType="separate"/>
      </w:r>
      <w:r w:rsidRPr="00473238">
        <w:rPr>
          <w:rFonts w:cs="Times New Roman"/>
          <w:noProof/>
          <w:szCs w:val="24"/>
          <w:vertAlign w:val="superscript"/>
          <w:lang w:bidi="ar-SA"/>
        </w:rPr>
        <w:t>8</w:t>
      </w:r>
      <w:r w:rsidRPr="00E34336">
        <w:rPr>
          <w:rFonts w:cs="Times New Roman"/>
          <w:szCs w:val="24"/>
          <w:lang w:bidi="ar-SA"/>
        </w:rPr>
        <w:fldChar w:fldCharType="end"/>
      </w:r>
      <w:r w:rsidRPr="00E34336">
        <w:rPr>
          <w:rFonts w:cs="Times New Roman"/>
          <w:szCs w:val="24"/>
          <w:lang w:bidi="ar-SA"/>
        </w:rPr>
        <w:t xml:space="preserve"> Nevertheless, to date, there are no data of how many people with diabetes patients have been infected with COVID-19 and what the mortality rate is in Bangladesh.</w:t>
      </w:r>
    </w:p>
    <w:p w14:paraId="4BBDC6BE" w14:textId="77777777" w:rsidR="00110DDE" w:rsidRPr="00FC07AE" w:rsidRDefault="00110DDE" w:rsidP="00110DDE">
      <w:pPr>
        <w:spacing w:after="160" w:afterAutospacing="0" w:line="360" w:lineRule="auto"/>
        <w:jc w:val="both"/>
        <w:rPr>
          <w:rFonts w:cs="Times New Roman"/>
          <w:szCs w:val="24"/>
          <w:lang w:bidi="ar-SA"/>
        </w:rPr>
      </w:pPr>
      <w:r w:rsidRPr="00E34336">
        <w:rPr>
          <w:rFonts w:cs="Times New Roman"/>
          <w:szCs w:val="24"/>
          <w:lang w:bidi="ar-SA"/>
        </w:rPr>
        <w:t>It is known that people who are living with chronic diseases such as diabetes are at</w:t>
      </w:r>
      <w:r>
        <w:rPr>
          <w:rFonts w:cs="Times New Roman"/>
          <w:szCs w:val="24"/>
          <w:lang w:bidi="ar-SA"/>
        </w:rPr>
        <w:t xml:space="preserve"> </w:t>
      </w:r>
      <w:r w:rsidRPr="00FC07AE">
        <w:rPr>
          <w:rFonts w:cs="Times New Roman"/>
          <w:szCs w:val="24"/>
          <w:lang w:bidi="ar-SA"/>
        </w:rPr>
        <w:t>increased risk of morbidity and mortality if they are infected with COVID-19</w:t>
      </w:r>
      <w:r>
        <w:rPr>
          <w:rFonts w:cs="Times New Roman"/>
          <w:szCs w:val="24"/>
          <w:lang w:bidi="ar-SA"/>
        </w:rPr>
        <w:t>.</w:t>
      </w:r>
      <w:r>
        <w:rPr>
          <w:rFonts w:cs="Times New Roman"/>
          <w:szCs w:val="24"/>
          <w:lang w:bidi="ar-SA"/>
        </w:rPr>
        <w:fldChar w:fldCharType="begin" w:fldLock="1"/>
      </w:r>
      <w:r>
        <w:rPr>
          <w:rFonts w:cs="Times New Roman"/>
          <w:szCs w:val="24"/>
          <w:lang w:bidi="ar-SA"/>
        </w:rPr>
        <w:instrText>ADDIN CSL_CITATION {"citationItems":[{"id":"ITEM-1","itemData":{"ISSN":"1559-0100","author":[{"dropping-particle":"","family":"Puig-Domingo","given":"Manuel","non-dropping-particle":"","parse-names":false,"suffix":""},{"dropping-particle":"","family":"Marazuela","given":"Mónica","non-dropping-particle":"","parse-names":false,"suffix":""},{"dropping-particle":"","family":"Giustina","given":"Andrea","non-dropping-particle":"","parse-names":false,"suffix":""}],"container-title":"Endocrine","id":"ITEM-1","issue":"1","issued":{"date-parts":[["2020"]]},"page":"2-5","publisher":"Springer","title":"COVID-19 and endocrine diseases. A statement from the European Society of Endocrinology","type":"article-journal","volume":"68"},"uris":["http://www.mendeley.com/documents/?uuid=30adaad3-2cfa-48c7-bd52-04d7e2dc743f","http://www.mendeley.com/documents/?uuid=fbb9f842-5e47-487e-b926-1017847f8f08"]},{"id":"ITEM-2","itemData":{"DOI":"10.1183/13993003.00547-2020","ISSN":"1399-3003 (Electronic)","PMID":"32217650","abstract":"BACKGROUND: The coronavirus disease 2019 (COVID-19) outbreak is evolving rapidly  worldwide. OBJECTIVE: To evaluate the risk of serious adverse outcomes in patients with COVID-19 by stratifying the comorbidity status. METHODS: We analysed data from 1590 laboratory confirmed hospitalised patients from 575 hospitals in 31 provinces/autonomous regions/provincial municipalities across mainland China between 11 December 2019 and 31 January 2020. We analysed the composite end-points, which consisted of admission to an intensive care unit, invasive ventilation or death. The risk of reaching the composite end-points was compared according to the presence and number of comorbidities. RESULTS: The mean age was 48.9 years and 686 (42.7%) patients were female. Severe cases accounted for 16.0% of the study population. 131 (8.2%) patients reached the composite end-points. 399 (25.1%) reported having at least one comorbidity. The most prevalent comorbidity was hypertension (16.9%), followed by diabetes (8.2%). 130 (8.2%) patients reported having two or more comorbidities. After adjusting for age and smoking status, COPD (HR (95% CI) 2.681 (1.424-5.048)), diabetes (1.59 (1.03-2.45)), hypertension (1.58 (1.07-2.32)) and malignancy (3.50 (1.60-7.64)) were risk factors of reaching the composite end-points. The hazard ratio (95% CI) was 1.79 (1.16-2.77) among patients with at least one comorbidity and 2.59 (1.61-4.17) among patients with two or more comorbidities. CONCLUSION: Among laboratory confirmed cases of COVID-19, patients with any comorbidity yielded poorer clinical outcomes than those without. A greater number of comorbidities also correlated with poorer clinical outcomes.","author":[{"dropping-particle":"","family":"Guan","given":"Wei-Jie","non-dropping-particle":"","parse-names":false,"suffix":""},{"dropping-particle":"","family":"Liang","given":"Wen-Hua","non-dropping-particle":"","parse-names":false,"suffix":""},{"dropping-particle":"","family":"Zhao","given":"Yi","non-dropping-particle":"","parse-names":false,"suffix":""},{"dropping-particle":"","family":"Liang","given":"Heng-Rui","non-dropping-particle":"","parse-names":false,"suffix":""},{"dropping-particle":"","family":"Chen","given":"Zi-Sheng","non-dropping-particle":"","parse-names":false,"suffix":""},{"dropping-particle":"","family":"Li","given":"Yi-Min","non-dropping-particle":"","parse-names":false,"suffix":""},{"dropping-particle":"","family":"Liu","given":"Xiao-Qing","non-dropping-particle":"","parse-names":false,"suffix":""},{"dropping-particle":"","family":"Chen","given":"Ru-Chong","non-dropping-particle":"","parse-names":false,"suffix":""},{"dropping-particle":"","family":"Tang","given":"Chun-Li","non-dropping-particle":"","parse-names":false,"suffix":""},{"dropping-particle":"","family":"Wang","given":"Tao","non-dropping-particle":"","parse-names":false,"suffix":""},{"dropping-particle":"","family":"Ou","given":"Chun-Quan","non-dropping-particle":"","parse-names":false,"suffix":""},{"dropping-particle":"","family":"Li","given":"Li","non-dropping-particle":"","parse-names":false,"suffix":""},{"dropping-particle":"","family":"Chen","given":"Ping-Yan","non-dropping-particle":"","parse-names":false,"suffix":""},{"dropping-particle":"","family":"Sang","given":"Ling","non-dropping-particle":"","parse-names":false,"suffix":""},{"dropping-particle":"","family":"Wang","given":"Wei","non-dropping-particle":"","parse-names":false,"suffix":""},{"dropping-particle":"","family":"Li","given":"Jian-Fu","non-dropping-particle":"","parse-names":false,"suffix":""},{"dropping-particle":"","family":"Li","given":"Cai-Chen","non-dropping-particle":"","parse-names":false,"suffix":""},{"dropping-particle":"","family":"Ou","given":"Li-Min","non-dropping-particle":"","parse-names":false,"suffix":""},{"dropping-particle":"","family":"Cheng","given":"Bo","non-dropping-particle":"","parse-names":false,"suffix":""},{"dropping-particle":"","family":"Xiong","given":"Shan","non-dropping-particle":"","parse-names":false,"suffix":""},{"dropping-particle":"","family":"Ni","given":"Zheng-Yi","non-dropping-particle":"","parse-names":false,"suffix":""},{"dropping-particle":"","family":"Xiang","given":"Jie","non-dropping-particle":"","parse-names":false,"suffix":""},{"dropping-particle":"","family":"Hu","given":"Yu","non-dropping-particle":"","parse-names":false,"suffix":""},{"dropping-particle":"","family":"Liu","given":"Lei","non-dropping-particle":"","parse-names":false,"suffix":""},{"dropping-particle":"","family":"Shan","given":"Hong","non-dropping-particle":"","parse-names":false,"suffix":""},{"dropping-particle":"","family":"Lei","given":"Chun-Liang","non-dropping-particle":"","parse-names":false,"suffix":""},{"dropping-particle":"","family":"Peng","given":"Yi-Xiang","non-dropping-particle":"","parse-names":false,"suffix":""},{"dropping-particle":"","family":"Wei","given":"Li","non-dropping-particle":"","parse-names":false,"suffix":""},{"dropping-particle":"","family":"Liu","given":"Yong","non-dropping-particle":"","parse-names":false,"suffix":""},{"dropping-particle":"","family":"Hu","given":"Ya-Hua","non-dropping-particle":"","parse-names":false,"suffix":""},{"dropping-particle":"","family":"Peng","given":"Peng","non-dropping-particle":"","parse-names":false,"suffix":""},{"dropping-particle":"","family":"Wang","given":"Jian-Ming","non-dropping-particle":"","parse-names":false,"suffix":""},{"dropping-particle":"","family":"Liu","given":"Ji-Yang","non-dropping-particle":"","parse-names":false,"suffix":""},{"dropping-particle":"","family":"Chen","given":"Zhong","non-dropping-particle":"","parse-names":false,"suffix":""},{"dropping-particle":"","family":"Li","given":"Gang","non-dropping-particle":"","parse-names":false,"suffix":""},{"dropping-particle":"","family":"Zheng","given":"Zhi-Jian","non-dropping-particle":"","parse-names":false,"suffix":""},{"dropping-particle":"","family":"Qiu","given":"Shao-Qin","non-dropping-particle":"","parse-names":false,"suffix":""},{"dropping-particle":"","family":"Luo","given":"Jie","non-dropping-particle":"","parse-names":false,"suffix":""},{"dropping-particle":"","family":"Ye","given":"Chang-Jiang","non-dropping-particle":"","parse-names":false,"suffix":""},{"dropping-particle":"","family":"Zhu","given":"Shao-Yong","non-dropping-particle":"","parse-names":false,"suffix":""},{"dropping-particle":"","family":"Cheng","given":"Lin-Ling","non-dropping-particle":"","parse-names":false,"suffix":""},{"dropping-particle":"","family":"Ye","given":"Feng","non-dropping-particle":"","parse-names":false,"suffix":""},{"dropping-particle":"","family":"Li","given":"Shi-Yue","non-dropping-particle":"","parse-names":false,"suffix":""},{"dropping-particle":"","family":"Zheng","given":"Jin-Ping","non-dropping-particle":"","parse-names":false,"suffix":""},{"dropping-particle":"","family":"Zhang","given":"Nuo-Fu","non-dropping-particle":"","parse-names":false,"suffix":""},{"dropping-particle":"","family":"Zhong","given":"Nan-Shan","non-dropping-particle":"","parse-names":false,"suffix":""},{"dropping-particle":"","family":"He","given":"Jian-Xing","non-dropping-particle":"","parse-names":false,"suffix":""}],"container-title":"The European respiratory journal","id":"ITEM-2","issue":"5","issued":{"date-parts":[["2020","5"]]},"language":"eng","title":"Comorbidity and its impact on 1590 patients with COVID-19 in China: a nationwide  analysis.","type":"article-journal","volume":"55"},"uris":["http://www.mendeley.com/documents/?uuid=52bdb84d-2e80-4774-b7ef-12ff27e747ea"]},{"id":"ITEM-3","itemData":{"DOI":"10.1007/s42399-020-00363-4","ISSN":"2523-8973","abstract":"A novel human coronavirus, severe acute respiratory syndrome coronavirus 2 (SARS-CoV-2), was identified in Wuhan, China, in December 2019. Since then, the virus has made its way across the globe to affect over 180 countries. SARS-CoV-2 has infected humans in all age groups, of all ethnicities, both males and females while spreading through communities at an alarming rate. Given the nature of this virus, there is much still to be learned; however, we know that the clinical manifestations range from a common cold to more severe diseases such as bronchitis, pneumonia, severe acute respiratory distress syndrome (ARDS), multi-organ failure, and even death. It is believed that COVID-19, in those with underlying health conditions or comorbidities, has an increasingly rapid and severe progression, often leading to death. This paper examined the comorbid conditions, the progression of the disease, and mortality rates in patients of all ages, infected with the ongoing COVID-19 disease. An electronic literature review search was performed, and applicable data was then collected from peer-reviewed articles published from January to April 20, 2020. From what is known at the moment, patients with COVID-19 disease who have comorbidities, such as hypertension or diabetes mellitus, are more likely to develop a more severe course and progression of the disease. Furthermore, older patients, especially those 65 years old and above who have comorbidities and are infected, have an increased admission rate into the intensive care unit (ICU) and mortality from the COVID-19 disease. Patients with comorbidities should take all necessary precautions to avoid getting infected with SARS CoV-2, as they usually have the worst prognosis.","author":[{"dropping-particle":"","family":"Sanyaolu","given":"Adekunle","non-dropping-particle":"","parse-names":false,"suffix":""},{"dropping-particle":"","family":"Okorie","given":"Chuku","non-dropping-particle":"","parse-names":false,"suffix":""},{"dropping-particle":"","family":"Marinkovic","given":"Aleksandra","non-dropping-particle":"","parse-names":false,"suffix":""},{"dropping-particle":"","family":"Patidar","given":"Risha","non-dropping-particle":"","parse-names":false,"suffix":""},{"dropping-particle":"","family":"Younis","given":"Kokab","non-dropping-particle":"","parse-names":false,"suffix":""},{"dropping-particle":"","family":"Desai","given":"Priyank","non-dropping-particle":"","parse-names":false,"suffix":""},{"dropping-particle":"","family":"Hosein","given":"Zaheeda","non-dropping-particle":"","parse-names":false,"suffix":""},{"dropping-particle":"","family":"Padda","given":"Inderbir","non-dropping-particle":"","parse-names":false,"suffix":""},{"dropping-particle":"","family":"Mangat","given":"Jasmine","non-dropping-particle":"","parse-names":false,"suffix":""},{"dropping-particle":"","family":"Altaf","given":"Mohsin","non-dropping-particle":"","parse-names":false,"suffix":""}],"container-title":"SN comprehensive clinical medicine","id":"ITEM-3","issued":{"date-parts":[["2020","6","25"]]},"language":"eng","page":"1-8","publisher":"Springer International Publishing","title":"Comorbidity and its impact on patients with COVID-19","type":"article-journal"},"uris":["http://www.mendeley.com/documents/?uuid=a030b414-9672-4485-bf71-1d05ab5f7ffb"]},{"id":"ITEM-4","itemData":{"DOI":"10.1016/j.molmet.2020.101044","ISSN":"2212-8778","abstract":"Background Individuals with diabetes are at a greater risk of hospitalization and mortality resulting from viral, bacterial, and fungal infections. The coronavirus disease-2019 (COVID-19), caused by severe acute respiratory syndrome coronavirus-2 (SARS-CoV-2), has spread quickly to more than 213 countries and claimed 395,779 lives as of June 7, 2020. Notably, in several studies, diabetes is one of the most reported comorbidities in patients with severe COVID-19. Scope of review In this review, I summarize the clinical data on the risk for infectious diseases in individuals with diabetes while highlighting the mechanisms for altered immune regulation. The focus is on coronaviruses. Based on the new clinical data obtained from COVID-19 patients, a discussion of mechanisms, such as cytokine storm, pulmonary and endothelial dysfunction, and hypercoagulation, that may render individuals with diabetes more vulnerable to COVID-19 is provided. Major conclusions Epidemiological studies show that poorly controlled diabetes is a risk factor for various infectious diseases. Given the global burden of diabetes and the pandemic nature of coronaviruses, understanding how diabetes affects COVID-19 severity is critical to designing tailored treatments and clinical management of individuals affected by diabetes.","author":[{"dropping-particle":"","family":"Erener","given":"Suheda","non-dropping-particle":"","parse-names":false,"suffix":""}],"container-title":"Molecular Metabolism","id":"ITEM-4","issued":{"date-parts":[["2020"]]},"page":"101044","title":"Diabetes, infection risk and COVID-19","type":"article-journal","volume":"39"},"uris":["http://www.mendeley.com/documents/?uuid=27a752bf-a322-49a8-8845-4ecda0d24f73"]}],"mendeley":{"formattedCitation":"&lt;sup&gt;9–12&lt;/sup&gt;","plainTextFormattedCitation":"9–12","previouslyFormattedCitation":"&lt;sup&gt;9–12&lt;/sup&gt;"},"properties":{"noteIndex":0},"schema":"https://github.com/citation-style-language/schema/raw/master/csl-citation.json"}</w:instrText>
      </w:r>
      <w:r>
        <w:rPr>
          <w:rFonts w:cs="Times New Roman"/>
          <w:szCs w:val="24"/>
          <w:lang w:bidi="ar-SA"/>
        </w:rPr>
        <w:fldChar w:fldCharType="separate"/>
      </w:r>
      <w:r w:rsidRPr="00240C35">
        <w:rPr>
          <w:rFonts w:cs="Times New Roman"/>
          <w:noProof/>
          <w:szCs w:val="24"/>
          <w:vertAlign w:val="superscript"/>
          <w:lang w:bidi="ar-SA"/>
        </w:rPr>
        <w:t>9–12</w:t>
      </w:r>
      <w:r>
        <w:rPr>
          <w:rFonts w:cs="Times New Roman"/>
          <w:szCs w:val="24"/>
          <w:lang w:bidi="ar-SA"/>
        </w:rPr>
        <w:fldChar w:fldCharType="end"/>
      </w:r>
      <w:r w:rsidRPr="00E34336">
        <w:rPr>
          <w:rFonts w:cs="Times New Roman"/>
          <w:szCs w:val="24"/>
          <w:lang w:bidi="ar-SA"/>
        </w:rPr>
        <w:t xml:space="preserve"> Maintaining good glycemic regulation is therefore important method in order to avoid complications arising from COVID-19</w:t>
      </w:r>
      <w:r>
        <w:rPr>
          <w:rFonts w:cs="Times New Roman"/>
          <w:szCs w:val="24"/>
          <w:lang w:bidi="ar-SA"/>
        </w:rPr>
        <w:t>.</w:t>
      </w:r>
      <w:r w:rsidRPr="00E34336">
        <w:rPr>
          <w:rFonts w:cs="Times New Roman"/>
          <w:szCs w:val="24"/>
          <w:lang w:bidi="ar-SA"/>
        </w:rPr>
        <w:fldChar w:fldCharType="begin" w:fldLock="1"/>
      </w:r>
      <w:r>
        <w:rPr>
          <w:rFonts w:cs="Times New Roman"/>
          <w:szCs w:val="24"/>
          <w:lang w:bidi="ar-SA"/>
        </w:rPr>
        <w:instrText>ADDIN CSL_CITATION {"citationItems":[{"id":"ITEM-1","itemData":{"ISSN":"1871-4021","author":[{"dropping-particle":"","family":"Banerjee","given":"Mainak","non-dropping-particle":"","parse-names":false,"suffix":""},{"dropping-particle":"","family":"Chakraborty","given":"Soumen","non-dropping-particle":"","parse-names":false,"suffix":""},{"dropping-particle":"","family":"Pal","given":"Rimesh","non-dropping-particle":"","parse-names":false,"suffix":""}],"container-title":"Diabetes &amp; Metabolic Syndrome: Clinical Research &amp; Reviews","id":"ITEM-1","issued":{"date-parts":[["2020"]]},"publisher":"Elsevier","title":"Diabetes self-management amid COVID-19 pandemic","type":"article-journal"},"uris":["http://www.mendeley.com/documents/?uuid=d8a7d4a0-dba2-4712-a74a-d97ea60e6d64","http://www.mendeley.com/documents/?uuid=ae52ae26-7dc0-4943-a2d7-5ec3b65c1276"]},{"id":"ITEM-2","itemData":{"ISSN":"0012-186X","author":[{"dropping-particle":"","family":"Katulanda","given":"Prasad","non-dropping-particle":"","parse-names":false,"suffix":""},{"dropping-particle":"","family":"Dissanayake","given":"Harsha A","non-dropping-particle":"","parse-names":false,"suffix":""},{"dropping-particle":"","family":"Ranathunga","given":"Ishara","non-dropping-particle":"","parse-names":false,"suffix":""},{"dropping-particle":"","family":"Ratnasamy","given":"Vithiya","non-dropping-particle":"","parse-names":false,"suffix":""},{"dropping-particle":"","family":"Wijewickrama","given":"Piyumi S A","non-dropping-particle":"","parse-names":false,"suffix":""},{"dropping-particle":"","family":"Yogendranathan","given":"Nilukshana","non-dropping-particle":"","parse-names":false,"suffix":""},{"dropping-particle":"","family":"Gamage","given":"Kavinga K K","non-dropping-particle":"","parse-names":false,"suffix":""},{"dropping-particle":"","family":"Silva","given":"Nipun L","non-dropping-particle":"de","parse-names":false,"suffix":""},{"dropping-particle":"","family":"Sumanatilleke","given":"Manilka","non-dropping-particle":"","parse-names":false,"suffix":""},{"dropping-particle":"","family":"Somasundaram","given":"Noel P","non-dropping-particle":"","parse-names":false,"suffix":""}],"container-title":"Diabetologia","id":"ITEM-2","issued":{"date-parts":[["2020"]]},"page":"1-13","publisher":"Springer","title":"Prevention and management of COVID-19 among patients with diabetes: an appraisal of the literature","type":"article-journal"},"uris":["http://www.mendeley.com/documents/?uuid=22ffe729-41a5-437f-8c14-a0e266e9f50f","http://www.mendeley.com/documents/?uuid=50d47246-b200-45ef-a320-85bc8e11b331"]}],"mendeley":{"formattedCitation":"&lt;sup&gt;13,14&lt;/sup&gt;","plainTextFormattedCitation":"13,14","previouslyFormattedCitation":"&lt;sup&gt;13,14&lt;/sup&gt;"},"properties":{"noteIndex":0},"schema":"https://github.com/citation-style-language/schema/raw/master/csl-citation.json"}</w:instrText>
      </w:r>
      <w:r w:rsidRPr="00E34336">
        <w:rPr>
          <w:rFonts w:cs="Times New Roman"/>
          <w:szCs w:val="24"/>
          <w:lang w:bidi="ar-SA"/>
        </w:rPr>
        <w:fldChar w:fldCharType="separate"/>
      </w:r>
      <w:r w:rsidRPr="00240C35">
        <w:rPr>
          <w:rFonts w:cs="Times New Roman"/>
          <w:noProof/>
          <w:szCs w:val="24"/>
          <w:vertAlign w:val="superscript"/>
          <w:lang w:bidi="ar-SA"/>
        </w:rPr>
        <w:t>13,14</w:t>
      </w:r>
      <w:r w:rsidRPr="00E34336">
        <w:rPr>
          <w:rFonts w:cs="Times New Roman"/>
          <w:szCs w:val="24"/>
          <w:lang w:bidi="ar-SA"/>
        </w:rPr>
        <w:fldChar w:fldCharType="end"/>
      </w:r>
      <w:r w:rsidRPr="00E34336">
        <w:rPr>
          <w:rFonts w:cs="Times New Roman"/>
          <w:szCs w:val="24"/>
          <w:lang w:bidi="ar-SA"/>
        </w:rPr>
        <w:t xml:space="preserve"> It is also known that diabetes management may be difficult as a result of government policies to regulate transmission such as social distancing and lockdowns. It is likely that diabetic individuals will face barriers in controlling their glycemic levels. These can include restricted access to healthcare,</w:t>
      </w:r>
      <w:r>
        <w:rPr>
          <w:rFonts w:cs="Times New Roman"/>
          <w:szCs w:val="24"/>
          <w:lang w:bidi="ar-SA"/>
        </w:rPr>
        <w:t xml:space="preserve"> </w:t>
      </w:r>
      <w:r w:rsidRPr="00E34336">
        <w:rPr>
          <w:rFonts w:cs="Times New Roman"/>
          <w:szCs w:val="24"/>
          <w:lang w:bidi="ar-SA"/>
        </w:rPr>
        <w:t>limited availability of fresh food, and reduced physical activity due to confinement</w:t>
      </w:r>
      <w:r>
        <w:rPr>
          <w:rFonts w:cs="Times New Roman"/>
          <w:szCs w:val="24"/>
          <w:lang w:bidi="ar-SA"/>
        </w:rPr>
        <w:t>.</w:t>
      </w:r>
      <w:r w:rsidRPr="00E34336">
        <w:rPr>
          <w:rFonts w:cs="Times New Roman"/>
          <w:szCs w:val="24"/>
          <w:lang w:bidi="ar-SA"/>
        </w:rPr>
        <w:fldChar w:fldCharType="begin" w:fldLock="1"/>
      </w:r>
      <w:r>
        <w:rPr>
          <w:rFonts w:cs="Times New Roman"/>
          <w:szCs w:val="24"/>
          <w:lang w:bidi="ar-SA"/>
        </w:rPr>
        <w:instrText>ADDIN CSL_CITATION {"citationItems":[{"id":"ITEM-1","itemData":{"ISSN":"1871-4021","author":[{"dropping-particle":"","family":"Banerjee","given":"Mainak","non-dropping-particle":"","parse-names":false,"suffix":""},{"dropping-particle":"","family":"Chakraborty","given":"Soumen","non-dropping-particle":"","parse-names":false,"suffix":""},{"dropping-particle":"","family":"Pal","given":"Rimesh","non-dropping-particle":"","parse-names":false,"suffix":""}],"container-title":"Diabetes &amp; Metabolic Syndrome: Clinical Research &amp; Reviews","id":"ITEM-1","issued":{"date-parts":[["2020"]]},"publisher":"Elsevier","title":"Diabetes self-management amid COVID-19 pandemic","type":"article-journal"},"uris":["http://www.mendeley.com/documents/?uuid=ae52ae26-7dc0-4943-a2d7-5ec3b65c1276","http://www.mendeley.com/documents/?uuid=d8a7d4a0-dba2-4712-a74a-d97ea60e6d64"]}],"mendeley":{"formattedCitation":"&lt;sup&gt;13&lt;/sup&gt;","plainTextFormattedCitation":"13","previouslyFormattedCitation":"&lt;sup&gt;13&lt;/sup&gt;"},"properties":{"noteIndex":0},"schema":"https://github.com/citation-style-language/schema/raw/master/csl-citation.json"}</w:instrText>
      </w:r>
      <w:r w:rsidRPr="00E34336">
        <w:rPr>
          <w:rFonts w:cs="Times New Roman"/>
          <w:szCs w:val="24"/>
          <w:lang w:bidi="ar-SA"/>
        </w:rPr>
        <w:fldChar w:fldCharType="separate"/>
      </w:r>
      <w:r w:rsidRPr="00240C35">
        <w:rPr>
          <w:rFonts w:cs="Times New Roman"/>
          <w:noProof/>
          <w:szCs w:val="24"/>
          <w:vertAlign w:val="superscript"/>
          <w:lang w:bidi="ar-SA"/>
        </w:rPr>
        <w:t>13</w:t>
      </w:r>
      <w:r w:rsidRPr="00E34336">
        <w:rPr>
          <w:rFonts w:cs="Times New Roman"/>
          <w:szCs w:val="24"/>
          <w:lang w:bidi="ar-SA"/>
        </w:rPr>
        <w:fldChar w:fldCharType="end"/>
      </w:r>
      <w:r w:rsidRPr="00E34336">
        <w:rPr>
          <w:rFonts w:cs="Times New Roman"/>
          <w:szCs w:val="24"/>
          <w:lang w:bidi="ar-SA"/>
        </w:rPr>
        <w:t xml:space="preserve"> Like many countries, in order to reduce the spread of the virus, the government in Bangladesh imposed strict social isolation and home quarantine measures</w:t>
      </w:r>
      <w:r w:rsidRPr="00FC07AE">
        <w:rPr>
          <w:rFonts w:cs="Times New Roman"/>
          <w:szCs w:val="24"/>
          <w:lang w:bidi="ar-SA"/>
        </w:rPr>
        <w:fldChar w:fldCharType="begin" w:fldLock="1"/>
      </w:r>
      <w:r w:rsidRPr="00FC07AE">
        <w:rPr>
          <w:rFonts w:cs="Times New Roman"/>
          <w:szCs w:val="24"/>
          <w:lang w:bidi="ar-SA"/>
        </w:rPr>
        <w:instrText>ADDIN CSL_CITATION {"citationItems":[{"id":"ITEM-1","itemData":{"DOI":"10.1016/j.heliyon.2020.e05392","ISSN":"2405-8440","abstract":"This study aimed to determine the prevalence of physical inactivity and sedentary behaviors during the COVID-19 pandemic among Bangladeshi people. An online survey was conducted among 2,028 people over a period of 10 days on June, 2020 during the COVID-19 pandemic at a time that the number of newly diagnosed cases was increasing, lockdown was still in place. Survey questions included socio-demographics and an adapted version of the IPAQ-SF to assess physical activity and sedentary behaviors. The prevalence rates of physical inactivity (&lt;600 MET–minutes/week) and high sedentary behaviors (≥8 h/day) among Bangladeshi people were 37.9% and 20.9%, respectively. Regression analyses revealed that young age, being a student, from a middle-class family, or upper-class family, living with nuclear family, urban living, and suffering from no chronic diseases were all associated with physical inactivity and high sedentary behaviors. Moreover, physical inactivity and high sedentary behavior were strongly interrelated. However, many of the univariate risk factors exhibited interdependency. During the COVID-19 pandemic coinciding with lockdown measures a sizeable proportion of Bangladeshi people were physically inactive and reported sedentary behaviors ≥8 h/day. Public campaigns and media-based interventions encouraging home-based physical activities should be promoted to attenuate the impact of lockdown measures during a pandemic.","author":[{"dropping-particle":"","family":"Rahman","given":"Md. Estiar","non-dropping-particle":"","parse-names":false,"suffix":""},{"dropping-particle":"","family":"Islam","given":"Md. Saiful","non-dropping-particle":"","parse-names":false,"suffix":""},{"dropping-particle":"","family":"Bishwas","given":"Md. Sajan","non-dropping-particle":"","parse-names":false,"suffix":""},{"dropping-particle":"","family":"Moonajilin","given":"Mst. Sabrina","non-dropping-particle":"","parse-names":false,"suffix":""},{"dropping-particle":"","family":"Gozal","given":"David","non-dropping-particle":"","parse-names":false,"suffix":""}],"container-title":"Heliyon","id":"ITEM-1","issue":"10","issued":{"date-parts":[["2020"]]},"page":"e05392","title":"Physical inactivity and sedentary behaviors in the Bangladeshi population during the COVID-19 pandemic: An online cross-sectional survey","type":"article-journal","volume":"6"},"uris":["http://www.mendeley.com/documents/?uuid=59395740-ffbb-43c6-88e2-7962646c5bad"]},{"id":"ITEM-2","itemData":{"DOI":"10.1093/pubmed/fdaa182","ISSN":"1741-3850 (Electronic)","PMID":"33057666","abstract":"BACKGROUND: The emergent COVID-19 has impacted unprecedentedly to all classes of people. Slum-dwellers' knowledge, attitudes and practices (KAP) toward COVID-19 are currently poorly understood. The present study aimed to investigate the KAP toward COVID-19 among slum dwellers resided in Dhaka City, Bangladesh. METHODS: A cross-sectional offline survey was carried out enrolling 406 slum dwellers (53.2% male; mean age = 44.9 years [SD = 12.1]; age range = 18-85 years) between August and September, 2020. The face to face interview was conducted to collect data from six selected slum areas in Dhaka City using convenience sampling. The questionnaire consisted of informed consent along with questions concerning observational checklists, socio-demographics and KAP. RESULTS: A sizeable minority were observed without wearing face masks during the survey periods (18.2%) and a vast portion (97.5%) without any hand protection. The mean scores of KAP were 6.1 ± 2.6 (out of 17), 12.3 ± 1.7 (out of 14) and 9.8 ± 1.6 (out of 12), respectively. Moreover, the KAP were strongly and positively correlated with each other. CONCLUSIONS: The findings revealed that the majority of slum dwellers in Bangladesh have limited knowledge of COVID-19. Poor practices (i.e. face mask and hand protection) were directly observed during the survey. The findings suggest the immediate implementation of health education programs and adequate interventions.","author":[{"dropping-particle":"","family":"Islam","given":"Md. Saiful","non-dropping-particle":"","parse-names":false,"suffix":""},{"dropping-particle":"","family":"Emran","given":"Galib Ishraq","non-dropping-particle":"","parse-names":false,"suffix":""},{"dropping-particle":"","family":"Rahman","given":"Estiar","non-dropping-particle":"","parse-names":false,"suffix":""},{"dropping-particle":"","family":"Banik","given":"Rajon","non-dropping-particle":"","parse-names":false,"suffix":""},{"dropping-particle":"","family":"Sikder","given":"Tajuddin","non-dropping-particle":"","parse-names":false,"suffix":""},{"dropping-particle":"","family":"Smith","given":"Lee","non-dropping-particle":"","parse-names":false,"suffix":""},{"dropping-particle":"","family":"Hossain","given":"Sahadat","non-dropping-particle":"","parse-names":false,"suffix":""}],"container-title":"Journal of public health","id":"ITEM-2","issue":"1","issued":{"date-parts":[["2021","10"]]},"language":"eng","page":"13–25","publisher-place":"England","title":"Knowledge, attitudes and practices associated with the COVID-19 among slum dwellers resided in Dhaka City: a Bangladeshi interview-based survey","type":"article-journal","volume":"43"},"uris":["http://www.mendeley.com/documents/?uuid=515f6dd0-fac2-4ad4-af8b-ca3cc863229e"]},{"id":"ITEM-3","itemData":{"DOI":"10.1371/journal.pone.0239254","abstract":"In Bangladesh, an array of measures have been adopted to control the rapid spread of the COVID-19 epidemic. Such general population control measures could significantly influence perception, knowledge, attitudes, and practices (KAP) towards COVID-19. Here, we assessed KAP towards COVID-19 immediately after the lock-down measures were implemented and during the rapid rise period of the outbreak. Online-based cross-sectional study conducted from March 29 to April 19, 2020, involving Bangladeshi residents aged 12-64 years, recruited via social media. After consenting, participants completed an online survey assessing socio-demographic variables, perception, and KAP towards COVID-19. Of the 2017 survey participants, 59.8% were male, the majority were students (71.2%), aged 21-30 years (57.9%), having a bachelor&amp;#039;s degree (61.0%), having family income &amp;amp;gt;30,000 BDT (50.0%), and living in urban areas (69.8). The survey revealed that 48.3% of participants had more accurate knowledge, 62.3% had more positive attitudes, and 55.1% had more frequent practices regarding COVID-19 prevention. Majority (96.7%) of the participants agreed COVID-19 is a dangerous disease, almost all (98.7%) participants wore a face mask in crowded places, 98.8% agreed to report a suspected case to health authorities, and 93.8% implemented washing hands with soap and water. In multiple logistic regression analyses, COVID-19 more accurate knowledge was associated with age and residence. Sociodemographic factors such as being older, higher education, employment, monthly family income &amp;amp;gt;30,000 BDT, and having more frequent prevention practices were the more positive attitude factors. More frequent prevention practice factors were associated with female sex, older age, higher education, family income &amp;amp;gt; 30,000 BDT, urban area residence, and having more positive attitudes. To improve KAP of general populations is crucial during the rapid rise period of a pandemic outbreak such as COVID-19. Therefore, development of effective health education programs that incorporate considerations of KAP-modifying factors is needed.Competing Interest StatementThe authors have declared no competing interest.Funding StatementThe authors declare that they have not received any direct or indirect funding from any organization.Author DeclarationsI confirm all relevant ethical guidelines have been followed, and any necessary IRB and/or ethics committee approvals have been obtained.YesThe detail…","author":[{"dropping-particle":"","family":"Ferdous","given":"Most. Zannatul","non-dropping-particle":"","parse-names":false,"suffix":""},{"dropping-particle":"","family":"Islam","given":"Md. Saiful","non-dropping-particle":"","parse-names":false,"suffix":""},{"dropping-particle":"","family":"Sikder","given":"Md. Tajuddin","non-dropping-particle":"","parse-names":false,"suffix":""},{"dropping-particle":"","family":"Mosaddek","given":"Abu Syed Md.","non-dropping-particle":"","parse-names":false,"suffix":""},{"dropping-particle":"","family":"Zegarra-Valdivia","given":"J A","non-dropping-particle":"","parse-names":false,"suffix":""},{"dropping-particle":"","family":"Gozal","given":"David","non-dropping-particle":"","parse-names":false,"suffix":""}],"container-title":"PLoS ONE","id":"ITEM-3","issue":"10","issued":{"date-parts":[["2020"]]},"page":"e0239254","title":"Knowledge, attitude, and practice regarding COVID-19 outbreak in Bangladesh: an online-based cross-sectional study","type":"article-journal","volume":"15"},"uris":["http://www.mendeley.com/documents/?uuid=26704140-7316-4669-8867-02b7e0742318"]}],"mendeley":{"formattedCitation":"&lt;sup&gt;15–17&lt;/sup&gt;","plainTextFormattedCitation":"15–17","previouslyFormattedCitation":"&lt;sup&gt;15–17&lt;/sup&gt;"},"properties":{"noteIndex":0},"schema":"https://github.com/citation-style-language/schema/raw/master/csl-citation.json"}</w:instrText>
      </w:r>
      <w:r w:rsidRPr="00FC07AE">
        <w:rPr>
          <w:rFonts w:cs="Times New Roman"/>
          <w:szCs w:val="24"/>
          <w:lang w:bidi="ar-SA"/>
        </w:rPr>
        <w:fldChar w:fldCharType="separate"/>
      </w:r>
      <w:r w:rsidRPr="00FC07AE">
        <w:rPr>
          <w:rFonts w:cs="Times New Roman"/>
          <w:noProof/>
          <w:szCs w:val="24"/>
          <w:vertAlign w:val="superscript"/>
          <w:lang w:bidi="ar-SA"/>
        </w:rPr>
        <w:t>15–17</w:t>
      </w:r>
      <w:r w:rsidRPr="00FC07AE">
        <w:rPr>
          <w:rFonts w:cs="Times New Roman"/>
          <w:szCs w:val="24"/>
          <w:lang w:bidi="ar-SA"/>
        </w:rPr>
        <w:fldChar w:fldCharType="end"/>
      </w:r>
      <w:r w:rsidRPr="00FC07AE">
        <w:rPr>
          <w:rFonts w:cs="Times New Roman"/>
          <w:szCs w:val="24"/>
          <w:lang w:bidi="ar-SA"/>
        </w:rPr>
        <w:t xml:space="preserve"> that would invariably affect regular physical movement and healthcare access. </w:t>
      </w:r>
    </w:p>
    <w:p w14:paraId="4A7E5265" w14:textId="77777777" w:rsidR="00110DDE" w:rsidRPr="00E34336" w:rsidRDefault="00110DDE" w:rsidP="00110DDE">
      <w:pPr>
        <w:autoSpaceDE w:val="0"/>
        <w:autoSpaceDN w:val="0"/>
        <w:adjustRightInd w:val="0"/>
        <w:spacing w:after="0" w:afterAutospacing="0" w:line="360" w:lineRule="auto"/>
        <w:jc w:val="both"/>
        <w:rPr>
          <w:rFonts w:cs="Times New Roman"/>
          <w:szCs w:val="24"/>
          <w:lang w:bidi="ar-SA"/>
        </w:rPr>
      </w:pPr>
      <w:r w:rsidRPr="00FC07AE">
        <w:rPr>
          <w:rFonts w:cs="Times New Roman"/>
          <w:szCs w:val="24"/>
          <w:lang w:bidi="ar-SA"/>
        </w:rPr>
        <w:t>The COVID-19 has an immense negative impact on diabetic patients. A previous study reported that individuals admitted to intensive care units (ICU) were more likely to have pre-existing diabetes compared to patients with the COVID-19 who did not receive intensive care.</w:t>
      </w:r>
      <w:r w:rsidRPr="00FC07AE">
        <w:rPr>
          <w:rFonts w:cs="Times New Roman"/>
          <w:szCs w:val="24"/>
          <w:lang w:bidi="ar-SA"/>
        </w:rPr>
        <w:fldChar w:fldCharType="begin" w:fldLock="1"/>
      </w:r>
      <w:r w:rsidRPr="00FC07AE">
        <w:rPr>
          <w:rFonts w:cs="Times New Roman"/>
          <w:szCs w:val="24"/>
          <w:lang w:bidi="ar-SA"/>
        </w:rPr>
        <w:instrText>ADDIN CSL_CITATION {"citationItems":[{"id":"ITEM-1","itemData":{"DOI":"10.1001/jama.2020.1585","ISSN":"0098-7484","abstract":"In December 2019, novel coronavirus (2019-nCoV)–infected pneumonia (NCIP) occurred in Wuhan, China. The number of cases has increased rapidly but information on the clinical characteristics of affected patients is limited.To describe the epidemiological and clinical characteristics of NCIP.Retrospective, single-center case series of the 138 consecutive hospitalized patients with confirmed NCIP at Zhongnan Hospital of Wuhan University in Wuhan, China, from January 1 to January 28, 2020; final date of follow-up was February 3, 2020.Documented NCIP.Epidemiological, demographic, clinical, laboratory, radiological, and treatment data were collected and analyzed. Outcomes of critically ill patients and noncritically ill patients were compared. Presumed hospital-related transmission was suspected if a cluster of health professionals or hospitalized patients in the same wards became infected and a possible source of infection could be tracked.Of 138 hospitalized patients with NCIP, the median age was 56 years (interquartile range, 42-68; range, 22-92 years) and 75 (54.3%) were men. Hospital-associated transmission was suspected as the presumed mechanism of infection for affected health professionals (40 [29%]) and hospitalized patients (17 [12.3%]). Common symptoms included fever (136 [98.6%]), fatigue (96 [69.6%]), and dry cough (82 [59.4%]). Lymphopenia (lymphocyte count, 0.8 × 109/L [interquartile range {IQR}, 0.6-1.1]) occurred in 97 patients (70.3%), prolonged prothrombin time (13.0 seconds [IQR, 12.3-13.7]) in 80 patients (58%), and elevated lactate dehydrogenase (261 U/L [IQR, 182-403]) in 55 patients (39.9%). Chest computed tomographic scans showed bilateral patchy shadows or ground glass opacity in the lungs of all patients. Most patients received antiviral therapy (oseltamivir, 124 [89.9%]), and many received antibacterial therapy (moxifloxacin, 89 [64.4%]; ceftriaxone, 34 [24.6%]; azithromycin, 25 [18.1%]) and glucocorticoid therapy (62 [44.9%]). Thirty-six patients (26.1%) were transferred to the intensive care unit (ICU) because of complications, including acute respiratory distress syndrome (22 [61.1%]), arrhythmia (16 [44.4%]), and shock (11 [30.6%]). The median time from first symptom to dyspnea was 5.0 days, to hospital admission was 7.0 days, and to ARDS was 8.0 days. Patients treated in the ICU (n = 36), compared with patients not treated in the ICU (n = 102), were older (median age, 66 years vs 51 years), were more likely to have underlying …","author":[{"dropping-particle":"","family":"Wang","given":"Dawei","non-dropping-particle":"","parse-names":false,"suffix":""},{"dropping-particle":"","family":"Hu","given":"Bo","non-dropping-particle":"","parse-names":false,"suffix":""},{"dropping-particle":"","family":"Hu","given":"Chang","non-dropping-particle":"","parse-names":false,"suffix":""},{"dropping-particle":"","family":"Zhu","given":"Fangfang","non-dropping-particle":"","parse-names":false,"suffix":""},{"dropping-particle":"","family":"Liu","given":"Xing","non-dropping-particle":"","parse-names":false,"suffix":""},{"dropping-particle":"","family":"Zhang","given":"Jing","non-dropping-particle":"","parse-names":false,"suffix":""},{"dropping-particle":"","family":"Wang","given":"Binbin","non-dropping-particle":"","parse-names":false,"suffix":""},{"dropping-particle":"","family":"Xiang","given":"Hui","non-dropping-particle":"","parse-names":false,"suffix":""},{"dropping-particle":"","family":"Cheng","given":"Zhenshun","non-dropping-particle":"","parse-names":false,"suffix":""},{"dropping-particle":"","family":"Xiong","given":"Yong","non-dropping-particle":"","parse-names":false,"suffix":""},{"dropping-particle":"","family":"Zhao","given":"Yan","non-dropping-particle":"","parse-names":false,"suffix":""},{"dropping-particle":"","family":"Li","given":"Yirong","non-dropping-particle":"","parse-names":false,"suffix":""},{"dropping-particle":"","family":"Wang","given":"Xinghuan","non-dropping-particle":"","parse-names":false,"suffix":""},{"dropping-particle":"","family":"Peng","given":"Zhiyong","non-dropping-particle":"","parse-names":false,"suffix":""}],"container-title":"JAMA","id":"ITEM-1","issue":"11","issued":{"date-parts":[["2020","3","17"]]},"page":"1061-1069","title":"Clinical characteristics of 138 hospitalized patients with 2019 novel coronavirus–infected pneumonia in Wuhan, China","type":"article-journal","volume":"323"},"uris":["http://www.mendeley.com/documents/?uuid=4a15caf8-937c-411e-b269-2bcf99979c97"]}],"mendeley":{"formattedCitation":"&lt;sup&gt;18&lt;/sup&gt;","plainTextFormattedCitation":"18","previouslyFormattedCitation":"&lt;sup&gt;18&lt;/sup&gt;"},"properties":{"noteIndex":0},"schema":"https://github.com/citation-style-language/schema/raw/master/csl-citation.json"}</w:instrText>
      </w:r>
      <w:r w:rsidRPr="00FC07AE">
        <w:rPr>
          <w:rFonts w:cs="Times New Roman"/>
          <w:szCs w:val="24"/>
          <w:lang w:bidi="ar-SA"/>
        </w:rPr>
        <w:fldChar w:fldCharType="separate"/>
      </w:r>
      <w:r w:rsidRPr="00FC07AE">
        <w:rPr>
          <w:rFonts w:cs="Times New Roman"/>
          <w:noProof/>
          <w:szCs w:val="24"/>
          <w:vertAlign w:val="superscript"/>
          <w:lang w:bidi="ar-SA"/>
        </w:rPr>
        <w:t>18</w:t>
      </w:r>
      <w:r w:rsidRPr="00FC07AE">
        <w:rPr>
          <w:rFonts w:cs="Times New Roman"/>
          <w:szCs w:val="24"/>
          <w:lang w:bidi="ar-SA"/>
        </w:rPr>
        <w:fldChar w:fldCharType="end"/>
      </w:r>
      <w:r w:rsidRPr="00FC07AE">
        <w:rPr>
          <w:rFonts w:cs="Times New Roman"/>
          <w:szCs w:val="24"/>
          <w:lang w:bidi="ar-SA"/>
        </w:rPr>
        <w:t xml:space="preserve"> As diabetes mellitus and cardiovascular conditions are contributing factors for worsening COVID-19 severity and consequences, including higher infection and death rates.</w:t>
      </w:r>
      <w:r w:rsidRPr="00FC07AE">
        <w:rPr>
          <w:rFonts w:cs="Times New Roman"/>
          <w:szCs w:val="24"/>
          <w:lang w:bidi="ar-SA"/>
        </w:rPr>
        <w:fldChar w:fldCharType="begin" w:fldLock="1"/>
      </w:r>
      <w:r w:rsidRPr="00FC07AE">
        <w:rPr>
          <w:rFonts w:cs="Times New Roman"/>
          <w:szCs w:val="24"/>
          <w:lang w:bidi="ar-SA"/>
        </w:rPr>
        <w:instrText>ADDIN CSL_CITATION {"citationItems":[{"id":"ITEM-1","itemData":{"DOI":"10.1038/s41574-020-00435-4","ISSN":"1759-5037 (Electronic)","PMID":"33188364","abstract":"Initial studies found increased severity of coronavirus disease 2019 (COVID-19),  caused by infection with severe acute respiratory syndrome coronavirus 2 (SARS-CoV-2), in patients with diabetes mellitus. Furthermore, COVID-19 might also predispose infected individuals to hyperglycaemia. Interacting with other risk factors, hyperglycaemia might modulate immune and inflammatory responses, thus predisposing patients to severe COVID-19 and possible lethal outcomes. Angiotensin-converting enzyme 2 (ACE2), which is part of the renin-angiotensin-aldosterone system (RAAS), is the main entry receptor for SARS-CoV-2; although dipeptidyl peptidase 4 (DPP4) might also act as a binding target. Preliminary data, however, do not suggest a notable effect of glucose-lowering DPP4 inhibitors on SARS-CoV-2 susceptibility. Owing to their pharmacological characteristics, sodium-glucose cotransporter 2 (SGLT2) inhibitors might cause adverse effects in patients with COVID-19 and so cannot be recommended. Currently, insulin should be the main approach to the control of acute glycaemia. Most available evidence does not distinguish between the major types of diabetes mellitus and is related to type 2 diabetes mellitus owing to its high prevalence. However, some limited evidence is now available on type 1 diabetes mellitus and COVID-19. Most of these conclusions are preliminary, and further investigation of the optimal management in patients with diabetes mellitus is warranted.","author":[{"dropping-particle":"","family":"Lim","given":"Soo","non-dropping-particle":"","parse-names":false,"suffix":""},{"dropping-particle":"","family":"Bae","given":"Jae Hyun","non-dropping-particle":"","parse-names":false,"suffix":""},{"dropping-particle":"","family":"Kwon","given":"Hyuk-Sang","non-dropping-particle":"","parse-names":false,"suffix":""},{"dropping-particle":"","family":"Nauck","given":"Michael A","non-dropping-particle":"","parse-names":false,"suffix":""}],"container-title":"Nature reviews. Endocrinology","id":"ITEM-1","issue":"1","issued":{"date-parts":[["2021","1"]]},"language":"eng","page":"11-30","title":"COVID-19 and diabetes mellitus: from pathophysiology to clinical management.","type":"article-journal","volume":"17"},"uris":["http://www.mendeley.com/documents/?uuid=80723e84-78f8-477a-929c-afa85d52ee1a"]}],"mendeley":{"formattedCitation":"&lt;sup&gt;19&lt;/sup&gt;","plainTextFormattedCitation":"19","previouslyFormattedCitation":"&lt;sup&gt;19&lt;/sup&gt;"},"properties":{"noteIndex":0},"schema":"https://github.com/citation-style-language/schema/raw/master/csl-citation.json"}</w:instrText>
      </w:r>
      <w:r w:rsidRPr="00FC07AE">
        <w:rPr>
          <w:rFonts w:cs="Times New Roman"/>
          <w:szCs w:val="24"/>
          <w:lang w:bidi="ar-SA"/>
        </w:rPr>
        <w:fldChar w:fldCharType="separate"/>
      </w:r>
      <w:r w:rsidRPr="00FC07AE">
        <w:rPr>
          <w:rFonts w:cs="Times New Roman"/>
          <w:noProof/>
          <w:szCs w:val="24"/>
          <w:vertAlign w:val="superscript"/>
          <w:lang w:bidi="ar-SA"/>
        </w:rPr>
        <w:t>19</w:t>
      </w:r>
      <w:r w:rsidRPr="00FC07AE">
        <w:rPr>
          <w:rFonts w:cs="Times New Roman"/>
          <w:szCs w:val="24"/>
          <w:lang w:bidi="ar-SA"/>
        </w:rPr>
        <w:fldChar w:fldCharType="end"/>
      </w:r>
      <w:r w:rsidRPr="00FC07AE">
        <w:rPr>
          <w:rFonts w:cs="Times New Roman"/>
          <w:szCs w:val="24"/>
          <w:lang w:bidi="ar-SA"/>
        </w:rPr>
        <w:t xml:space="preserve"> Individuals with such medical conditions are more likely to suffer from mental health problems such as depression panic attacks and anxiety.</w:t>
      </w:r>
      <w:r w:rsidRPr="00FC07AE">
        <w:rPr>
          <w:rFonts w:cs="Times New Roman"/>
          <w:szCs w:val="24"/>
          <w:lang w:bidi="ar-SA"/>
        </w:rPr>
        <w:fldChar w:fldCharType="begin" w:fldLock="1"/>
      </w:r>
      <w:r w:rsidRPr="00FC07AE">
        <w:rPr>
          <w:rFonts w:cs="Times New Roman"/>
          <w:szCs w:val="24"/>
          <w:lang w:bidi="ar-SA"/>
        </w:rPr>
        <w:instrText>ADDIN CSL_CITATION {"citationItems":[{"id":"ITEM-1","itemData":{"DOI":"10.1016/j.puhe.2015.07.022","ISSN":"1476-5616 (Electronic)","PMID":"26321179","abstract":"OBJECTIVES: This study aimed to explore the association between transitions in  anxiety symptoms and the risk of diabetes in women, using longitudinal data. STUDY DESIGN: This longitudinal study measured diabetes, and transitions in anxiety symptoms, using validated instruments. METHODS: Data obtained by the Mater-University of Queensland Study of Pregnancy were analysed. Anxiety was measured using the Delusion Symptoms States Inventory (DSSI). To examine possible transitions over different time periods, anxiety was grouped into four categories and assessed at different phases over a 21-year period. RESULTS: Three hundred and one women reported diabetes 21 years after the index pregnancy. Almost half of the women who reported anxiety symptoms continued to report these at a subsequent follow-up (FU) phase. About 1 in 10 women who had not reported anxiety symptoms at 5-year FU did so at the subsequent 14-year FU. In prospective analyses, we did not find significant association of diabetes with negative transition (no anxiety to anxiety at subsequent phase) or with positive history of anxiety symptom, but an increasing risk was evident. Women with persistent symptoms had a 1.85-fold greater risk of diabetes (95% CI: 1.18-2.90). The cross-sectional analysis did not produce significant results. CONCLUSIONS: Despite some limitations, this study provides insight into the long-term association between events of anxiety and the risk of diabetes across the reproductive life of women. However, the evidence is not strong enough to support a direct effect of anxiety in causing diabetes.","author":[{"dropping-particle":"","family":"Hasan","given":"S S","non-dropping-particle":"","parse-names":false,"suffix":""},{"dropping-particle":"","family":"Clavarino","given":"A M","non-dropping-particle":"","parse-names":false,"suffix":""},{"dropping-particle":"","family":"Mamun","given":"A A","non-dropping-particle":"","parse-names":false,"suffix":""},{"dropping-particle":"","family":"Kairuz","given":"T","non-dropping-particle":"","parse-names":false,"suffix":""}],"container-title":"Public health","id":"ITEM-1","issued":{"date-parts":[["2016","1"]]},"language":"eng","page":"21-28","publisher-place":"Netherlands","title":"Anxiety symptoms and the risk of diabetes mellitus in Australian women: evidence  from 21-year follow-up.","type":"article-journal","volume":"130"},"uris":["http://www.mendeley.com/documents/?uuid=7a01c991-74d2-457c-9a02-275d4ce61f8f"]}],"mendeley":{"formattedCitation":"&lt;sup&gt;20&lt;/sup&gt;","plainTextFormattedCitation":"20","previouslyFormattedCitation":"&lt;sup&gt;20&lt;/sup&gt;"},"properties":{"noteIndex":0},"schema":"https://github.com/citation-style-language/schema/raw/master/csl-citation.json"}</w:instrText>
      </w:r>
      <w:r w:rsidRPr="00FC07AE">
        <w:rPr>
          <w:rFonts w:cs="Times New Roman"/>
          <w:szCs w:val="24"/>
          <w:lang w:bidi="ar-SA"/>
        </w:rPr>
        <w:fldChar w:fldCharType="separate"/>
      </w:r>
      <w:r w:rsidRPr="00FC07AE">
        <w:rPr>
          <w:rFonts w:cs="Times New Roman"/>
          <w:noProof/>
          <w:szCs w:val="24"/>
          <w:vertAlign w:val="superscript"/>
          <w:lang w:bidi="ar-SA"/>
        </w:rPr>
        <w:t>20</w:t>
      </w:r>
      <w:r w:rsidRPr="00FC07AE">
        <w:rPr>
          <w:rFonts w:cs="Times New Roman"/>
          <w:szCs w:val="24"/>
          <w:lang w:bidi="ar-SA"/>
        </w:rPr>
        <w:fldChar w:fldCharType="end"/>
      </w:r>
      <w:r w:rsidRPr="00FC07AE">
        <w:rPr>
          <w:rFonts w:cs="Times New Roman"/>
          <w:szCs w:val="24"/>
          <w:lang w:bidi="ar-SA"/>
        </w:rPr>
        <w:t xml:space="preserve"> A recent study conducted in Brazil</w:t>
      </w:r>
      <w:r w:rsidRPr="00FC07AE" w:rsidDel="00D707E6">
        <w:rPr>
          <w:rFonts w:cs="Times New Roman"/>
          <w:szCs w:val="24"/>
          <w:lang w:bidi="ar-SA"/>
        </w:rPr>
        <w:t xml:space="preserve"> </w:t>
      </w:r>
      <w:r w:rsidRPr="00FC07AE">
        <w:rPr>
          <w:rFonts w:cs="Times New Roman"/>
          <w:szCs w:val="24"/>
          <w:lang w:bidi="ar-SA"/>
        </w:rPr>
        <w:t>reported emotional distress (29.2%), eating disorders (75.8%), and moderate/severe sleeping disorders (77.5%) among diabetes patients during the COVID-19.</w:t>
      </w:r>
      <w:r w:rsidRPr="00FC07AE">
        <w:rPr>
          <w:rFonts w:cs="Times New Roman"/>
          <w:szCs w:val="24"/>
          <w:lang w:bidi="ar-SA"/>
        </w:rPr>
        <w:fldChar w:fldCharType="begin" w:fldLock="1"/>
      </w:r>
      <w:r w:rsidRPr="00FC07AE">
        <w:rPr>
          <w:rFonts w:cs="Times New Roman"/>
          <w:szCs w:val="24"/>
          <w:lang w:bidi="ar-SA"/>
        </w:rPr>
        <w:instrText>ADDIN CSL_CITATION {"citationItems":[{"id":"ITEM-1","itemData":{"DOI":"10.1186/s13098-020-00584-6","ISSN":"1758-5996","abstract":"In patients with diabetes, the prevalence of depression and anxiety symptoms is about two to four times greater than in the general population. The association between diabetes and mental health disorders could be exacerbated in a stressful environment, and psychological distress could increase depressive symptoms and cause adverse diabetes outcomes.","author":[{"dropping-particle":"","family":"Alessi","given":"Janine","non-dropping-particle":"","parse-names":false,"suffix":""},{"dropping-particle":"","family":"Oliveira","given":"Giovana Berger","non-dropping-particle":"de","parse-names":false,"suffix":""},{"dropping-particle":"","family":"Franco","given":"Debora Wilke","non-dropping-particle":"","parse-names":false,"suffix":""},{"dropping-particle":"","family":"Brino do Amaral","given":"Bibiana","non-dropping-particle":"","parse-names":false,"suffix":""},{"dropping-particle":"","family":"Becker","given":"Alice Scalzilli","non-dropping-particle":"","parse-names":false,"suffix":""},{"dropping-particle":"","family":"Knijnik","given":"Carolina Padilla","non-dropping-particle":"","parse-names":false,"suffix":""},{"dropping-particle":"","family":"Kobe","given":"Gabriel Luiz","non-dropping-particle":"","parse-names":false,"suffix":""},{"dropping-particle":"","family":"Carvalho","given":"Taíse Rosa","non-dropping-particle":"de","parse-names":false,"suffix":""},{"dropping-particle":"","family":"Telo","given":"Guilherme Heiden","non-dropping-particle":"","parse-names":false,"suffix":""},{"dropping-particle":"","family":"Schaan","given":"Beatriz D","non-dropping-particle":"","parse-names":false,"suffix":""},{"dropping-particle":"","family":"Telo","given":"Gabriela Heiden","non-dropping-particle":"","parse-names":false,"suffix":""}],"container-title":"Diabetology &amp; Metabolic Syndrome","id":"ITEM-1","issue":"1","issued":{"date-parts":[["2020"]]},"page":"76","title":"Mental health in the era of COVID-19: prevalence of psychiatric disorders in a cohort of patients with type 1 and type 2 diabetes during the social distancing","type":"article-journal","volume":"12"},"uris":["http://www.mendeley.com/documents/?uuid=0b86ea99-c89f-48d7-854b-9a8509dcb25f"]}],"mendeley":{"formattedCitation":"&lt;sup&gt;21&lt;/sup&gt;","plainTextFormattedCitation":"21","previouslyFormattedCitation":"&lt;sup&gt;21&lt;/sup&gt;"},"properties":{"noteIndex":0},"schema":"https://github.com/citation-style-language/schema/raw/master/csl-citation.json"}</w:instrText>
      </w:r>
      <w:r w:rsidRPr="00FC07AE">
        <w:rPr>
          <w:rFonts w:cs="Times New Roman"/>
          <w:szCs w:val="24"/>
          <w:lang w:bidi="ar-SA"/>
        </w:rPr>
        <w:fldChar w:fldCharType="separate"/>
      </w:r>
      <w:r w:rsidRPr="00FC07AE">
        <w:rPr>
          <w:rFonts w:cs="Times New Roman"/>
          <w:noProof/>
          <w:szCs w:val="24"/>
          <w:vertAlign w:val="superscript"/>
          <w:lang w:bidi="ar-SA"/>
        </w:rPr>
        <w:t>21</w:t>
      </w:r>
      <w:r w:rsidRPr="00FC07AE">
        <w:rPr>
          <w:rFonts w:cs="Times New Roman"/>
          <w:szCs w:val="24"/>
          <w:lang w:bidi="ar-SA"/>
        </w:rPr>
        <w:fldChar w:fldCharType="end"/>
      </w:r>
      <w:r w:rsidRPr="00FC07AE">
        <w:rPr>
          <w:rFonts w:cs="Times New Roman"/>
          <w:szCs w:val="24"/>
          <w:lang w:bidi="ar-SA"/>
        </w:rPr>
        <w:t xml:space="preserve"> </w:t>
      </w:r>
    </w:p>
    <w:p w14:paraId="6B2BD1B1" w14:textId="77777777" w:rsidR="00110DDE" w:rsidRPr="00E34336" w:rsidRDefault="00110DDE" w:rsidP="00110DDE">
      <w:pPr>
        <w:spacing w:after="160" w:afterAutospacing="0" w:line="360" w:lineRule="auto"/>
        <w:jc w:val="both"/>
        <w:rPr>
          <w:rFonts w:cs="Times New Roman"/>
          <w:szCs w:val="24"/>
          <w:lang w:bidi="ar-SA"/>
        </w:rPr>
      </w:pPr>
      <w:r w:rsidRPr="00E34336">
        <w:rPr>
          <w:rFonts w:cs="Times New Roman"/>
          <w:szCs w:val="24"/>
          <w:lang w:bidi="ar-SA"/>
        </w:rPr>
        <w:lastRenderedPageBreak/>
        <w:t>It is to be expected that the COVID-19 epidemic, mass media coverage of the trajectory of the pandemic worldwide, and the terrifying death rates would lead to a decrease in mental well-being and increase in psychological disorders, including anxiety, depression and stress</w:t>
      </w:r>
      <w:r>
        <w:rPr>
          <w:rFonts w:cs="Times New Roman"/>
          <w:szCs w:val="24"/>
          <w:lang w:bidi="ar-SA"/>
        </w:rPr>
        <w:t>.</w:t>
      </w:r>
      <w:r w:rsidRPr="00E34336">
        <w:rPr>
          <w:rFonts w:cs="Times New Roman"/>
          <w:szCs w:val="24"/>
          <w:lang w:bidi="ar-SA"/>
        </w:rPr>
        <w:fldChar w:fldCharType="begin" w:fldLock="1"/>
      </w:r>
      <w:r>
        <w:rPr>
          <w:rFonts w:cs="Times New Roman"/>
          <w:szCs w:val="24"/>
          <w:lang w:bidi="ar-SA"/>
        </w:rPr>
        <w:instrText>ADDIN CSL_CITATION {"citationItems":[{"id":"ITEM-1","itemData":{"DOI":"10.1016/S0140-6736(20)30309-3","ISSN":"1474-547X (Electronic)","PMID":"32043982","author":[{"dropping-particle":"","family":"Bao","given":"Yanping","non-dropping-particle":"","parse-names":false,"suffix":""},{"dropping-particle":"","family":"Sun","given":"Yankun","non-dropping-particle":"","parse-names":false,"suffix":""},{"dropping-particle":"","family":"Meng","given":"Shiqiu","non-dropping-particle":"","parse-names":false,"suffix":""},{"dropping-particle":"","family":"Shi","given":"Jie","non-dropping-particle":"","parse-names":false,"suffix":""},{"dropping-particle":"","family":"Lu","given":"Lin","non-dropping-particle":"","parse-names":false,"suffix":""}],"container-title":"Lancet","id":"ITEM-1","issue":"10224","issued":{"date-parts":[["2020","2"]]},"language":"eng","page":"e37-e38","title":"2019-nCoV epidemic: Address mental health care to empower society.","type":"article","volume":"395"},"uris":["http://www.mendeley.com/documents/?uuid=d0146afc-63ca-491e-901c-f236abe9b271"]},{"id":"ITEM-2","itemData":{"ISSN":"0165-1781","author":[{"dropping-particle":"","family":"Lima","given":"Carlos Kennedy Tavares","non-dropping-particle":"","parse-names":false,"suffix":""},{"dropping-particle":"","family":"Medeiros Carvalho","given":"Poliana Moreira","non-dropping-particle":"de","parse-names":false,"suffix":""},{"dropping-particle":"","family":"Lima","given":"Igor de Araújo Silva","non-dropping-particle":"","parse-names":false,"suffix":""},{"dropping-particle":"","family":"Oliveira Nunes","given":"José Victor Alexandre","non-dropping-particle":"de","parse-names":false,"suffix":""},{"dropping-particle":"","family":"Saraiva","given":"Jeferson Seves","non-dropping-particle":"","parse-names":false,"suffix":""},{"dropping-particle":"","family":"Souza","given":"Ricardo Inácio","non-dropping-particle":"de","parse-names":false,"suffix":""},{"dropping-particle":"","family":"Silva","given":"Claúdio Gleidiston Lima","non-dropping-particle":"da","parse-names":false,"suffix":""},{"dropping-particle":"","family":"Neto","given":"Modesto Leite Rolim","non-dropping-particle":"","parse-names":false,"suffix":""}],"container-title":"Psychiatry research","id":"ITEM-2","issued":{"date-parts":[["2020"]]},"page":"112915","publisher":"Elsevier","title":"The emotional impact of Coronavirus 2019-nCoV (new Coronavirus disease)","type":"article-journal"},"uris":["http://www.mendeley.com/documents/?uuid=f31dcd23-5dd6-4222-88d0-0f4342a8dbe1","http://www.mendeley.com/documents/?uuid=35c276de-bb97-42f8-82d9-0c5e35d95e3f"]},{"id":"ITEM-3","itemData":{"DOI":"10.1177/0020764020954469","author":[{"dropping-particle":"","family":"Islam","given":"Md. Saiful","non-dropping-particle":"","parse-names":false,"suffix":""},{"dropping-particle":"","family":"Potenza","given":"Marc N.","non-dropping-particle":"","parse-names":false,"suffix":""},{"dropping-particle":"","family":"Os","given":"Jim","non-dropping-particle":"Van","parse-names":false,"suffix":""}],"container-title":"International Journal of Social Psychiatry","id":"ITEM-3","issued":{"date-parts":[["2020"]]},"title":"Posttraumatic stress disorder during the COVID-19 pandemic: upcoming challenges in Bangladesh and preventive strategies","type":"article-journal"},"uris":["http://www.mendeley.com/documents/?uuid=8b0a76c5-59ec-4275-a01e-0eaf401955e5"]}],"mendeley":{"formattedCitation":"&lt;sup&gt;22–24&lt;/sup&gt;","plainTextFormattedCitation":"22–24","previouslyFormattedCitation":"&lt;sup&gt;22–24&lt;/sup&gt;"},"properties":{"noteIndex":0},"schema":"https://github.com/citation-style-language/schema/raw/master/csl-citation.json"}</w:instrText>
      </w:r>
      <w:r w:rsidRPr="00E34336">
        <w:rPr>
          <w:rFonts w:cs="Times New Roman"/>
          <w:szCs w:val="24"/>
          <w:lang w:bidi="ar-SA"/>
        </w:rPr>
        <w:fldChar w:fldCharType="separate"/>
      </w:r>
      <w:r w:rsidRPr="00BC2891">
        <w:rPr>
          <w:rFonts w:cs="Times New Roman"/>
          <w:noProof/>
          <w:szCs w:val="24"/>
          <w:vertAlign w:val="superscript"/>
          <w:lang w:bidi="ar-SA"/>
        </w:rPr>
        <w:t>22–24</w:t>
      </w:r>
      <w:r w:rsidRPr="00E34336">
        <w:rPr>
          <w:rFonts w:cs="Times New Roman"/>
          <w:szCs w:val="24"/>
          <w:lang w:bidi="ar-SA"/>
        </w:rPr>
        <w:fldChar w:fldCharType="end"/>
      </w:r>
      <w:r w:rsidRPr="00E34336">
        <w:rPr>
          <w:rFonts w:cs="Times New Roman"/>
          <w:szCs w:val="24"/>
          <w:lang w:bidi="ar-SA"/>
        </w:rPr>
        <w:t xml:space="preserve"> We hypothesized that these mental health parameters like worr</w:t>
      </w:r>
      <w:r>
        <w:rPr>
          <w:rFonts w:cs="Times New Roman"/>
          <w:szCs w:val="24"/>
          <w:lang w:bidi="ar-SA"/>
        </w:rPr>
        <w:t>y</w:t>
      </w:r>
      <w:r w:rsidRPr="00E34336">
        <w:rPr>
          <w:rFonts w:cs="Times New Roman"/>
          <w:szCs w:val="24"/>
          <w:lang w:bidi="ar-SA"/>
        </w:rPr>
        <w:t xml:space="preserve"> would be higher in people with diabetes due to the higher risk of mortality and morbidity in this group</w:t>
      </w:r>
      <w:r>
        <w:rPr>
          <w:rFonts w:cs="Times New Roman"/>
          <w:szCs w:val="24"/>
          <w:lang w:bidi="ar-SA"/>
        </w:rPr>
        <w:t>,</w:t>
      </w:r>
      <w:r w:rsidRPr="00E34336">
        <w:rPr>
          <w:rFonts w:cs="Times New Roman"/>
          <w:szCs w:val="24"/>
          <w:lang w:bidi="ar-SA"/>
        </w:rPr>
        <w:fldChar w:fldCharType="begin" w:fldLock="1"/>
      </w:r>
      <w:r>
        <w:rPr>
          <w:rFonts w:cs="Times New Roman"/>
          <w:szCs w:val="24"/>
          <w:lang w:bidi="ar-SA"/>
        </w:rPr>
        <w:instrText>ADDIN CSL_CITATION {"citationItems":[{"id":"ITEM-1","itemData":{"ISSN":"0742-3071","author":[{"dropping-particle":"","family":"Joensen","given":"L E","non-dropping-particle":"","parse-names":false,"suffix":""},{"dropping-particle":"","family":"Madsen","given":"K P","non-dropping-particle":"","parse-names":false,"suffix":""},{"dropping-particle":"","family":"Holm","given":"L","non-dropping-particle":"","parse-names":false,"suffix":""},{"dropping-particle":"","family":"Nielsen","given":"K A","non-dropping-particle":"","parse-names":false,"suffix":""},{"dropping-particle":"","family":"Rod","given":"M H","non-dropping-particle":"","parse-names":false,"suffix":""},{"dropping-particle":"","family":"Petersen","given":"A A","non-dropping-particle":"","parse-names":false,"suffix":""},{"dropping-particle":"","family":"Rod","given":"Naja Hulvej","non-dropping-particle":"","parse-names":false,"suffix":""},{"dropping-particle":"","family":"Willaing","given":"I","non-dropping-particle":"","parse-names":false,"suffix":""}],"container-title":"Diabetic Medicine","id":"ITEM-1","issue":"7","issued":{"date-parts":[["2020"]]},"page":"1146-1154","publisher":"Wiley Online Library","title":"Diabetes and COVID‐19: psychosocial consequences of the COVID‐19 pandemic in people with diabetes in Denmark—what characterizes people with high levels of COVID‐19‐related worries?","type":"article-journal","volume":"37"},"uris":["http://www.mendeley.com/documents/?uuid=3602aeb5-b200-4e2f-bf85-8944afd6939f","http://www.mendeley.com/documents/?uuid=261c9746-06b9-42cf-a584-cb4e31c39e1a"]}],"mendeley":{"formattedCitation":"&lt;sup&gt;25&lt;/sup&gt;","plainTextFormattedCitation":"25","previouslyFormattedCitation":"&lt;sup&gt;25&lt;/sup&gt;"},"properties":{"noteIndex":0},"schema":"https://github.com/citation-style-language/schema/raw/master/csl-citation.json"}</w:instrText>
      </w:r>
      <w:r w:rsidRPr="00E34336">
        <w:rPr>
          <w:rFonts w:cs="Times New Roman"/>
          <w:szCs w:val="24"/>
          <w:lang w:bidi="ar-SA"/>
        </w:rPr>
        <w:fldChar w:fldCharType="separate"/>
      </w:r>
      <w:r w:rsidRPr="00BC2891">
        <w:rPr>
          <w:rFonts w:cs="Times New Roman"/>
          <w:noProof/>
          <w:szCs w:val="24"/>
          <w:vertAlign w:val="superscript"/>
          <w:lang w:bidi="ar-SA"/>
        </w:rPr>
        <w:t>25</w:t>
      </w:r>
      <w:r w:rsidRPr="00E34336">
        <w:rPr>
          <w:rFonts w:cs="Times New Roman"/>
          <w:szCs w:val="24"/>
          <w:lang w:bidi="ar-SA"/>
        </w:rPr>
        <w:fldChar w:fldCharType="end"/>
      </w:r>
      <w:r w:rsidRPr="00E34336">
        <w:rPr>
          <w:rFonts w:cs="Times New Roman"/>
          <w:szCs w:val="24"/>
          <w:lang w:bidi="ar-SA"/>
        </w:rPr>
        <w:t xml:space="preserve"> making them even more vulnerable to worries</w:t>
      </w:r>
      <w:r>
        <w:rPr>
          <w:rFonts w:cs="Times New Roman"/>
          <w:szCs w:val="24"/>
          <w:lang w:bidi="ar-SA"/>
        </w:rPr>
        <w:t xml:space="preserve">. This in turn </w:t>
      </w:r>
      <w:r w:rsidRPr="00E34336">
        <w:rPr>
          <w:rFonts w:cs="Times New Roman"/>
          <w:szCs w:val="24"/>
          <w:lang w:bidi="ar-SA"/>
        </w:rPr>
        <w:t xml:space="preserve">would affect their glycemic control. It is also likely that the management routine of people with diabetes has been disrupted, increasing </w:t>
      </w:r>
      <w:r>
        <w:rPr>
          <w:rFonts w:cs="Times New Roman"/>
          <w:szCs w:val="24"/>
          <w:lang w:bidi="ar-SA"/>
        </w:rPr>
        <w:t>worries</w:t>
      </w:r>
      <w:r w:rsidRPr="00E34336">
        <w:rPr>
          <w:rFonts w:cs="Times New Roman"/>
          <w:szCs w:val="24"/>
          <w:lang w:bidi="ar-SA"/>
        </w:rPr>
        <w:t xml:space="preserve"> amongst </w:t>
      </w:r>
      <w:proofErr w:type="gramStart"/>
      <w:r w:rsidRPr="00E34336">
        <w:rPr>
          <w:rFonts w:cs="Times New Roman"/>
          <w:szCs w:val="24"/>
          <w:lang w:bidi="ar-SA"/>
        </w:rPr>
        <w:t>patients</w:t>
      </w:r>
      <w:proofErr w:type="gramEnd"/>
      <w:r w:rsidRPr="00E34336">
        <w:rPr>
          <w:rFonts w:cs="Times New Roman"/>
          <w:szCs w:val="24"/>
          <w:lang w:bidi="ar-SA"/>
        </w:rPr>
        <w:t xml:space="preserve"> and leading to changes in their behavior. However, </w:t>
      </w:r>
      <w:r>
        <w:rPr>
          <w:rFonts w:cs="Times New Roman"/>
          <w:szCs w:val="24"/>
          <w:lang w:bidi="ar-SA"/>
        </w:rPr>
        <w:t xml:space="preserve">during </w:t>
      </w:r>
      <w:r w:rsidRPr="00E34336">
        <w:rPr>
          <w:rFonts w:cs="Times New Roman"/>
          <w:szCs w:val="24"/>
          <w:lang w:bidi="ar-SA"/>
        </w:rPr>
        <w:t>this crucial time</w:t>
      </w:r>
      <w:r>
        <w:rPr>
          <w:rFonts w:cs="Times New Roman"/>
          <w:szCs w:val="24"/>
          <w:lang w:bidi="ar-SA"/>
        </w:rPr>
        <w:t xml:space="preserve">, </w:t>
      </w:r>
      <w:r w:rsidRPr="00FC07AE">
        <w:rPr>
          <w:rFonts w:cs="Times New Roman"/>
          <w:szCs w:val="24"/>
          <w:lang w:bidi="ar-SA"/>
        </w:rPr>
        <w:t>people with diabetes p may also experience reduced social support due to various government restrictions. In</w:t>
      </w:r>
      <w:r>
        <w:rPr>
          <w:rFonts w:cs="Times New Roman"/>
          <w:szCs w:val="24"/>
          <w:lang w:bidi="ar-SA"/>
        </w:rPr>
        <w:t xml:space="preserve"> addition to </w:t>
      </w:r>
      <w:r w:rsidRPr="00E34336">
        <w:rPr>
          <w:rFonts w:cs="Times New Roman"/>
          <w:szCs w:val="24"/>
          <w:lang w:bidi="ar-SA"/>
        </w:rPr>
        <w:t>uncontrolled diabetes can increase the risk of diabetic complications such as retinopathy, neuropathy, diabetic foot and nephropathy</w:t>
      </w:r>
      <w:r>
        <w:rPr>
          <w:rFonts w:cs="Times New Roman"/>
          <w:szCs w:val="24"/>
          <w:lang w:bidi="ar-SA"/>
        </w:rPr>
        <w:t>.</w:t>
      </w:r>
      <w:r>
        <w:rPr>
          <w:rFonts w:cs="Times New Roman"/>
          <w:szCs w:val="24"/>
          <w:lang w:bidi="ar-SA"/>
        </w:rPr>
        <w:fldChar w:fldCharType="begin" w:fldLock="1"/>
      </w:r>
      <w:r>
        <w:rPr>
          <w:rFonts w:cs="Times New Roman"/>
          <w:szCs w:val="24"/>
          <w:lang w:bidi="ar-SA"/>
        </w:rPr>
        <w:instrText>ADDIN CSL_CITATION {"citationItems":[{"id":"ITEM-1","itemData":{"author":[{"dropping-particle":"","family":"Mørkrid","given":"Kjersti","non-dropping-particle":"","parse-names":false,"suffix":""},{"dropping-particle":"","family":"Ali","given":"Liaquat","non-dropping-particle":"","parse-names":false,"suffix":""},{"dropping-particle":"","family":"Hussain","given":"Akhtar","non-dropping-particle":"","parse-names":false,"suffix":""}],"container-title":"International journal of diabetes in developing countries","id":"ITEM-1","issue":"1","issued":{"date-parts":[["2010"]]},"page":"11","publisher":"Springer","title":"Risk factors and prevalence of diabetic peripheral neuropathy: A study of type 2 diabetic outpatients in Bangladesh","type":"article-journal","volume":"30"},"uris":["http://www.mendeley.com/documents/?uuid=89309cd1-5e9d-4967-86c0-687e066b3ce4","http://www.mendeley.com/documents/?uuid=21c9a31f-9192-417f-808a-54dfacde79fa"]},{"id":"ITEM-2","itemData":{"ISSN":"2048-8505","author":[{"dropping-particle":"","family":"Abraham","given":"Georgi","non-dropping-particle":"","parse-names":false,"suffix":""},{"dropping-particle":"","family":"Varughese","given":"Santosh","non-dropping-particle":"","parse-names":false,"suffix":""},{"dropping-particle":"","family":"Thandavan","given":"Thiagarajan","non-dropping-particle":"","parse-names":false,"suffix":""},{"dropping-particle":"","family":"Iyengar","given":"Arpana","non-dropping-particle":"","parse-names":false,"suffix":""},{"dropping-particle":"","family":"Fernando","given":"Edwin","non-dropping-particle":"","parse-names":false,"suffix":""},{"dropping-particle":"","family":"Naqvi","given":"S A","non-dropping-particle":"","parse-names":false,"suffix":""},{"dropping-particle":"","family":"Sheriff","given":"Rezvi","non-dropping-particle":"","parse-names":false,"suffix":""},{"dropping-particle":"","family":"Ur-Rashid","given":"Harun","non-dropping-particle":"","parse-names":false,"suffix":""},{"dropping-particle":"","family":"Gopalakrishnan","given":"Natarajan","non-dropping-particle":"","parse-names":false,"suffix":""},{"dropping-particle":"","family":"Kafle","given":"Rishi Kumar","non-dropping-particle":"","parse-names":false,"suffix":""}],"container-title":"Clinical kidney journal","id":"ITEM-2","issue":"1","issued":{"date-parts":[["2016"]]},"page":"135-141","publisher":"Oxford University Press","title":"Chronic kidney disease hotspots in developing countries in South Asia","type":"article-journal","volume":"9"},"uris":["http://www.mendeley.com/documents/?uuid=d5455dc1-84d3-4013-bd0b-c47f4c7750e5","http://www.mendeley.com/documents/?uuid=ebe43373-74a0-44f3-95d7-2f136b0057de"]}],"mendeley":{"formattedCitation":"&lt;sup&gt;26,27&lt;/sup&gt;","plainTextFormattedCitation":"26,27","previouslyFormattedCitation":"&lt;sup&gt;26,27&lt;/sup&gt;"},"properties":{"noteIndex":0},"schema":"https://github.com/citation-style-language/schema/raw/master/csl-citation.json"}</w:instrText>
      </w:r>
      <w:r>
        <w:rPr>
          <w:rFonts w:cs="Times New Roman"/>
          <w:szCs w:val="24"/>
          <w:lang w:bidi="ar-SA"/>
        </w:rPr>
        <w:fldChar w:fldCharType="separate"/>
      </w:r>
      <w:r w:rsidRPr="00BC2891">
        <w:rPr>
          <w:rFonts w:cs="Times New Roman"/>
          <w:noProof/>
          <w:szCs w:val="24"/>
          <w:vertAlign w:val="superscript"/>
          <w:lang w:bidi="ar-SA"/>
        </w:rPr>
        <w:t>26,27</w:t>
      </w:r>
      <w:r>
        <w:rPr>
          <w:rFonts w:cs="Times New Roman"/>
          <w:szCs w:val="24"/>
          <w:lang w:bidi="ar-SA"/>
        </w:rPr>
        <w:fldChar w:fldCharType="end"/>
      </w:r>
      <w:r w:rsidRPr="00E34336">
        <w:rPr>
          <w:rFonts w:cs="Times New Roman"/>
          <w:szCs w:val="24"/>
          <w:lang w:bidi="ar-SA"/>
        </w:rPr>
        <w:t xml:space="preserve">  </w:t>
      </w:r>
    </w:p>
    <w:p w14:paraId="0B186DD0" w14:textId="77777777" w:rsidR="00110DDE" w:rsidRPr="00FC07AE" w:rsidRDefault="00110DDE" w:rsidP="00110DDE">
      <w:pPr>
        <w:spacing w:after="160" w:afterAutospacing="0" w:line="360" w:lineRule="auto"/>
        <w:jc w:val="both"/>
        <w:rPr>
          <w:rFonts w:cs="Times New Roman"/>
          <w:szCs w:val="24"/>
          <w:lang w:bidi="ar-SA"/>
        </w:rPr>
      </w:pPr>
      <w:r w:rsidRPr="00F64D28">
        <w:rPr>
          <w:rFonts w:cs="Times New Roman"/>
          <w:szCs w:val="24"/>
          <w:lang w:bidi="ar-SA"/>
        </w:rPr>
        <w:t>Several studies</w:t>
      </w:r>
      <w:r>
        <w:rPr>
          <w:rFonts w:cs="Times New Roman"/>
          <w:szCs w:val="24"/>
          <w:lang w:bidi="ar-SA"/>
        </w:rPr>
        <w:t xml:space="preserve"> </w:t>
      </w:r>
      <w:r w:rsidRPr="00F64D28">
        <w:rPr>
          <w:rFonts w:cs="Times New Roman"/>
          <w:szCs w:val="24"/>
          <w:lang w:bidi="ar-SA"/>
        </w:rPr>
        <w:t xml:space="preserve">conducted with different cohorts </w:t>
      </w:r>
      <w:r>
        <w:rPr>
          <w:rFonts w:cs="Times New Roman"/>
          <w:szCs w:val="24"/>
          <w:lang w:bidi="ar-SA"/>
        </w:rPr>
        <w:t xml:space="preserve">have </w:t>
      </w:r>
      <w:r w:rsidRPr="00F64D28">
        <w:rPr>
          <w:rFonts w:cs="Times New Roman"/>
          <w:szCs w:val="24"/>
          <w:lang w:bidi="ar-SA"/>
        </w:rPr>
        <w:t>includ</w:t>
      </w:r>
      <w:r>
        <w:rPr>
          <w:rFonts w:cs="Times New Roman"/>
          <w:szCs w:val="24"/>
          <w:lang w:bidi="ar-SA"/>
        </w:rPr>
        <w:t>ed</w:t>
      </w:r>
      <w:r w:rsidRPr="00F64D28">
        <w:rPr>
          <w:rFonts w:cs="Times New Roman"/>
          <w:szCs w:val="24"/>
          <w:lang w:bidi="ar-SA"/>
        </w:rPr>
        <w:t xml:space="preserve"> general population, university students, medical students, slum-dwellers, health workers, and COVID-19 survivors </w:t>
      </w:r>
      <w:r>
        <w:rPr>
          <w:rFonts w:cs="Times New Roman"/>
          <w:szCs w:val="24"/>
          <w:lang w:bidi="ar-SA"/>
        </w:rPr>
        <w:t xml:space="preserve">have </w:t>
      </w:r>
      <w:r w:rsidRPr="00F64D28">
        <w:rPr>
          <w:rFonts w:cs="Times New Roman"/>
          <w:szCs w:val="24"/>
          <w:lang w:bidi="ar-SA"/>
        </w:rPr>
        <w:t>highlighted various mental health problems (e.g., anxiety, depression, panic, stress,</w:t>
      </w:r>
      <w:r>
        <w:rPr>
          <w:rFonts w:cs="Times New Roman"/>
          <w:szCs w:val="24"/>
          <w:lang w:bidi="ar-SA"/>
        </w:rPr>
        <w:t xml:space="preserve"> post-traumatic stress disorder,</w:t>
      </w:r>
      <w:r w:rsidRPr="00F64D28">
        <w:rPr>
          <w:rFonts w:cs="Times New Roman"/>
          <w:szCs w:val="24"/>
          <w:lang w:bidi="ar-SA"/>
        </w:rPr>
        <w:t xml:space="preserve"> suicidal ideation and </w:t>
      </w:r>
      <w:r>
        <w:rPr>
          <w:rFonts w:cs="Times New Roman"/>
          <w:szCs w:val="24"/>
          <w:lang w:bidi="ar-SA"/>
        </w:rPr>
        <w:t xml:space="preserve">addictive </w:t>
      </w:r>
      <w:r w:rsidRPr="00F64D28">
        <w:rPr>
          <w:rFonts w:cs="Times New Roman"/>
          <w:szCs w:val="24"/>
          <w:lang w:bidi="ar-SA"/>
        </w:rPr>
        <w:t>behaviors such as problematic use of smartphone, internet, social media) in Bangladesh during the pandemic</w:t>
      </w:r>
      <w:r>
        <w:rPr>
          <w:rFonts w:cs="Times New Roman"/>
          <w:szCs w:val="24"/>
          <w:lang w:bidi="ar-SA"/>
        </w:rPr>
        <w:t>.</w:t>
      </w:r>
      <w:r>
        <w:rPr>
          <w:rFonts w:cs="Times New Roman"/>
          <w:szCs w:val="24"/>
          <w:lang w:bidi="ar-SA"/>
        </w:rPr>
        <w:fldChar w:fldCharType="begin" w:fldLock="1"/>
      </w:r>
      <w:r>
        <w:rPr>
          <w:rFonts w:cs="Times New Roman"/>
          <w:szCs w:val="24"/>
          <w:lang w:bidi="ar-SA"/>
        </w:rPr>
        <w:instrText>ADDIN CSL_CITATION {"citationItems":[{"id":"ITEM-1","itemData":{"DOI":"10.3389/fpsyt.2021.647386","author":[{"dropping-particle":"","family":"Islam","given":"Md. Saiful","non-dropping-particle":"","parse-names":false,"suffix":""},{"dropping-particle":"","family":"Sujan","given":"Md. Safaet Hossain","non-dropping-particle":"","parse-names":false,"suffix":""},{"dropping-particle":"","family":"Tasnim","given":"Rafia","non-dropping-particle":"","parse-names":false,"suffix":""},{"dropping-particle":"","family":"Mohona","given":"Rashenda Aziz","non-dropping-particle":"","parse-names":false,"suffix":""},{"dropping-particle":"","family":"Ferdous","given":"Most. Zannatul","non-dropping-particle":"","parse-names":false,"suffix":""},{"dropping-particle":"","family":"Kamruzzaman","given":"Sk","non-dropping-particle":"","parse-names":false,"suffix":""},{"dropping-particle":"","family":"Toma","given":"Tanziha Yeasmin","non-dropping-particle":"","parse-names":false,"suffix":""},{"dropping-particle":"","family":"Sakib","given":"Md. Nazmus","non-dropping-particle":"","parse-names":false,"suffix":""},{"dropping-particle":"","family":"Pinky","given":"Khairrun Nahar","non-dropping-particle":"","parse-names":false,"suffix":""},{"dropping-particle":"","family":"Islam","given":"Md. Riad","non-dropping-particle":"","parse-names":false,"suffix":""},{"dropping-particle":"Bin","family":"Siddique","given":"Md. Abid","non-dropping-particle":"","parse-names":false,"suffix":""},{"dropping-particle":"","family":"Anter","given":"Fahim Shariar","non-dropping-particle":"","parse-names":false,"suffix":""},{"dropping-particle":"","family":"Hossain","given":"Alomgir","non-dropping-particle":"","parse-names":false,"suffix":""},{"dropping-particle":"","family":"Hossen","given":"Ikram","non-dropping-particle":"","parse-names":false,"suffix":""},{"dropping-particle":"","family":"Sikder","given":"Md. Tajuddin","non-dropping-particle":"","parse-names":false,"suffix":""},{"dropping-particle":"","family":"Pontes","given":"Halley M.","non-dropping-particle":"","parse-names":false,"suffix":""}],"container-title":"Frontiers in psychiatry","id":"ITEM-1","issued":{"date-parts":[["2021"]]},"page":"647386","title":"Problematic smartphone and social media use among Bangladeshi college and university students amid COVID-19: The role of psychological wellbeing and pandemic related factors","type":"article-journal","volume":"12"},"uris":["http://www.mendeley.com/documents/?uuid=e3d14dc4-8a05-483e-b25e-da92e534d331"]},{"id":"ITEM-2","itemData":{"DOI":"10.31234/osf.io/3qg9p","author":[{"dropping-particle":"","family":"Tasnim","given":"Rafia","non-dropping-particle":"","parse-names":false,"suffix":""},{"dropping-particle":"","family":"Sujan","given":"Md. Safaet Hossain","non-dropping-particle":"","parse-names":false,"suffix":""},{"dropping-particle":"","family":"Islam","given":"Md. Saiful","non-dropping-particle":"","parse-names":false,"suffix":""},{"dropping-particle":"","family":"Ritu","given":"Asmaul Husna","non-dropping-particle":"","parse-names":false,"suffix":""},{"dropping-particle":"Bin","family":"Siddique","given":"Md. Abid","non-dropping-particle":"","parse-names":false,"suffix":""},{"dropping-particle":"","family":"Toma","given":"Tanziha Yeasmin","non-dropping-particle":"","parse-names":false,"suffix":""},{"dropping-particle":"","family":"Nowshin","given":"Rifat","non-dropping-particle":"","parse-names":false,"suffix":""},{"dropping-particle":"","family":"Hasan","given":"Abid","non-dropping-particle":"","parse-names":false,"suffix":""},{"dropping-particle":"","family":"Hossain","given":"Sahadat","non-dropping-particle":"","parse-names":false,"suffix":""},{"dropping-particle":"","family":"Nahar","given":"Shamsun","non-dropping-particle":"","parse-names":false,"suffix":""},{"dropping-particle":"","family":"Islam","given":"Salequl","non-dropping-particle":"","parse-names":false,"suffix":""},{"dropping-particle":"","family":"Islam","given":"Muhammad Sougatul","non-dropping-particle":"","parse-names":false,"suffix":""},{"dropping-particle":"","family":"Potenza","given":"Marc N.","non-dropping-particle":"","parse-names":false,"suffix":""},{"dropping-particle":"","family":"Os","given":"Jim","non-dropping-particle":"van","parse-names":false,"suffix":""}],"container-title":"PsyArXiv","id":"ITEM-2","issued":{"date-parts":[["2020"]]},"title":"Prevalence and correlates of anxiety and depression in frontline healthcare workers treating people with COVID-19 in Bangladesh.","type":"article-journal"},"uris":["http://www.mendeley.com/documents/?uuid=0196356d-4946-4ace-8bec-e48283ce7daa"]},{"id":"ITEM-3","itemData":{"DOI":"10.1016/j.childyouth.2020.105703","ISSN":"0190-7409 (Print)","PMID":"33204046","abstract":"Lockdown, social isolation, and interruption of daily life during the COVID-19 period have impacted many lives. University students are particularly vulnerable to such disruptions and may be particularly disposed to suicidal ideation, potentially creating a new public health crisis. This study aimed to assess suicidal ideation and associated factors among university students in Bangladesh during the early stages of the COVID-19 pandemic. A cross-sectional online survey was conducted using the Google form (Google survey tool) from April to May 2020. Initially, 3366 respondents voluntarily completed the survey form. Finally, 3331 surveys were included in the final analyses after removing incomplete surveys. The data ware reviewed, rechecked, and analyzed with SPSS (25.0 version) software. A total of 1979 (59.4%) males and 1352 (40.6%) females participated. Respondents were between the ages of 18 to 28 years (mean age 21.4 years [SD = 1.9]). The prevalence estimate of suicidal ideation was 12.8%. Potential risk factors included less sleep, excess sleep, cigarette smoking, past suicidal thoughts, suicide attempt history, family history of suicidality, depression, anxiety, and stress. Potential protective factors included being male, having lower SES, living in rural areas, regular physical exercise, and satisfactory study. Suicidal ideation was prevalent among Bangladeshi university students during the onset of the COVID-19 pandemic. Understanding the correlates of suicidal ideation may aid to develop targeted strategies to support students during and after the COVID-19 pandemic.","author":[{"dropping-particle":"","family":"Tasnim","given":"Rafia","non-dropping-particle":"","parse-names":false,"suffix":""},{"dropping-particle":"","family":"Islam","given":"Md. Saiful","non-dropping-particle":"","parse-names":false,"suffix":""},{"dropping-particle":"","family":"Sujan","given":"Md. Safaet Hossain","non-dropping-particle":"","parse-names":false,"suffix":""},{"dropping-particle":"","family":"Sikder","given":"Md. Tajuddin","non-dropping-particle":"","parse-names":false,"suffix":""},{"dropping-particle":"","family":"Potenza","given":"Marc N.","non-dropping-particle":"","parse-names":false,"suffix":""}],"container-title":"Children and youth services review","id":"ITEM-3","issued":{"date-parts":[["2020","12"]]},"language":"eng","page":"105703","title":"Suicidal ideation among Bangladeshi university students early during the COVID-19 pandemic: Prevalence estimates and correlates.","type":"article-journal","volume":"119"},"uris":["http://www.mendeley.com/documents/?uuid=3f674ab6-fdc0-4340-bfc6-f4e8bf562bdc"]},{"id":"ITEM-4","itemData":{"DOI":"10.1016/j.jad.2020.06.049","ISSN":"0165-0327","abstract":"Background: Precisely how the COVID-19 pandemic has impacted mental health worldwide is currently poorly understood. The study aimed to assess panic and anxiety among individuals in the general Bangladesh population early in the COVID-19 outbreak. Methodology: A cross-sectional online survey was conducted from March 29 to April 06, 2020, involving 1311 community-dwelling individuals aged between 13 and 63 years and residing in Bangladesh. After providing informed consent, participants completed an online survey assessing socio-demographic variables and using the Panic Disorder Severity Scale and Generalized Anxiety Disorder (GAD-7) to assess panic and anxiety symptomatology, respectively. Binary logistic regression analyses were conducted. Results: Estimates of panic and generalized anxiety were 79.6%, and 37.3%, respectively. Factors statistically predicting panic were being older (more than 30 years), having higher education (above bachelor), being married, and living with a family. Factors statistically predicting generalized anxiety were being female, being older (more than 30 years), having higher education (above bachelor), being married, being a non-governmental employee. Limitations: As this study employs the cross-sectional and self-reported measures, causal inferences cannot be indicated. Sampling biases may have influenced estimates of panic and generalized anxiety. Conclusion: Sizable proportions of respondents reported panic and generalized anxiety in the setting of COVID-19. The findings suggest the need for additional surveillance of panic and generalized anxiety through longitudinal assessments. Evidence-based intervention programs and supportive services to address panic and generalized anxiety appear important for Bangladeshi individuals during this stage (and likely later stages) of the COVID-19 pandemic.","author":[{"dropping-particle":"","family":"Islam","given":"Md. Saiful","non-dropping-particle":"","parse-names":false,"suffix":""},{"dropping-particle":"","family":"Ferdous","given":"Most. Zannatul","non-dropping-particle":"","parse-names":false,"suffix":""},{"dropping-particle":"","family":"Potenza","given":"Marc N","non-dropping-particle":"","parse-names":false,"suffix":""}],"container-title":"Journal of Affective Disorders","id":"ITEM-4","issued":{"date-parts":[["2020"]]},"page":"30-37","title":"Panic and generalized anxiety during the COVID-19 pandemic among Bangladeshi people: an online pilot survey early in the outbreak","type":"article-journal","volume":"276"},"uris":["http://www.mendeley.com/documents/?uuid=414eff4c-1b8a-46b8-88bf-26bd0e407e47"]},{"id":"ITEM-5","itemData":{"DOI":"10.3390/ijerph18041453","ISBN":"1660-4601","abstract":"Background: Coronavirus disease (COVID-19) has affected people’s lives globally. While important research has been conducted, much remains to be known. In Bangladesh, initial treatment (self-administered, hospitalized), persistent COVID-19 symptoms (“long COVID-19”), and whether COVID-19 leads to changes in mental state, such as depressive symptoms, of people are not known. This study aimed to examine treatment, persistent symptoms, and depression in people who had been infected with COVID-19 in Bangladesh. Methods: A cross-sectional survey was conducted on 1002 individuals infected with COVID-19 (60% male; mean age = 34.7 ± 13.9; age range = 18–81 years), with data taken over a one-month period (11 September 2020 to 13 October 2020). A self-reported online questionnaire was used to collect data on socio-demographics, lifestyle, COVID-19 symptoms (during and beyond COVID-19), medication (over-the-counter or doctor-prescribed), and depression (assessed using the Patient Health Questionnaire (PHQ-9)). Results: Twenty-four percent of participants self-medicated with over-the-counter medicine when they were first diagnosed with COVID-19. Self-medication was higher among female vs. male respondents (29.6% vs. 20.2%, respectively, p = 0.002). A minority (20%) reported that they experienced persistent COVID-like symptoms after recovering from COVID-19. The most reported persistent symptoms were diarrhea (12.7%) and fatigue (11.5%). Forty-eight percent of participants were categorized as having moderate to severe depression. Based on multivariate regression analysis, depression during COVID-19 was positively associated with lower family income, poor health status, sleep disturbance, lack of physical activity, hypertension, asthma/respiratory problems, fear of COVID-19 re-infection, and persistent COVID-19 symptoms. Conclusions: The findings suggest a need for appropriate interventions for COVID-19 patients to promote physical and mental wellbeing.","author":[{"dropping-particle":"","family":"Islam","given":"Md. Saiful","non-dropping-particle":"","parse-names":false,"suffix":""},{"dropping-particle":"","family":"Ferdous","given":"Most. Z","non-dropping-particle":"","parse-names":false,"suffix":""},{"dropping-particle":"","family":"Islam","given":"Ummay S","non-dropping-particle":"","parse-names":false,"suffix":""},{"dropping-particle":"","family":"Mosaddek","given":"Abu Syed Md.","non-dropping-particle":"","parse-names":false,"suffix":""},{"dropping-particle":"","family":"Potenza","given":"Marc N","non-dropping-particle":"","parse-names":false,"suffix":""},{"dropping-particle":"","family":"Pardhan","given":"Shahina","non-dropping-particle":"","parse-names":false,"suffix":""}],"container-title":"International Journal of Environmental Research and Public Health","id":"ITEM-5","issue":"4","issued":{"date-parts":[["2021"]]},"page":"1453","title":"Treatment, persistent symptoms, and depression in people infected with COVID-19 in Bangladesh","type":"article-journal","volume":"18"},"uris":["http://www.mendeley.com/documents/?uuid=475e67cf-c4c4-47e5-b97a-3ac81e61c898"]},{"id":"ITEM-6","itemData":{"DOI":"10.1016/j.abrep.2020.100311","ISSN":"2352-8532","abstract":"Background Although internet use can boost individuals’ quality of life in various aspects, activities on the internet (e.g., gambling, video gaming, social media use, pornography use, etc.) can be used as coping strategy to deal with psychological stressors and mood states (e.g., fear, anxiety, depression) particularly during the global COVID-19 pandemic. Objectives The present study assessed problematic internet use (PIU) among Bangladeshi youth and adults in Bangladesh and examined its correlation with lifestyle and online activities during the COVID-19 pandemic. Methods An online cross-sectional survey was utilized between May and June, 2020 comprising 13,525 Bangladeshi individuals (61.3% male; age range 18-50 years; mean age 23.7 years) recruited from various online platforms. The self-report survey included questions concerning socio-demographics, lifestyle, and online activities during the COVID-19 pandemic, as well as psychometric scales such as the nine-item Internet Disorder Scale-Short Form (IDS9-SF). Results Utilizing hierarchical regression analysis, problematic internet use was significantly and positively associated with those who were younger, having a higher level of education, living with a nuclear family, engaging in less physical exercise, avoiding household chores, playing online videogames, social media use, and engaging in recreational online activities. Conclusions Excessive internet use appears to have been commonplace during the COVID-19 pandemic period and young adults were most vulnerable to problematic internet use.","author":[{"dropping-particle":"","family":"Islam","given":"Md. Saiful","non-dropping-particle":"","parse-names":false,"suffix":""},{"dropping-particle":"","family":"Sujan","given":"Md. Safaet Hossain","non-dropping-particle":"","parse-names":false,"suffix":""},{"dropping-particle":"","family":"Tasnim","given":"Rafia","non-dropping-particle":"","parse-names":false,"suffix":""},{"dropping-particle":"","family":"Ferdous","given":"Most. Zannatul","non-dropping-particle":"","parse-names":false,"suffix":""},{"dropping-particle":"","family":"Masud","given":"Jakir Hossain Bhuiyan","non-dropping-particle":"","parse-names":false,"suffix":""},{"dropping-particle":"","family":"Kundu","given":"Sourav","non-dropping-particle":"","parse-names":false,"suffix":""},{"dropping-particle":"","family":"Mosaddek","given":"Abu Syed Md.","non-dropping-particle":"","parse-names":false,"suffix":""},{"dropping-particle":"","family":"Choudhuri","given":"M Shahabuddin K.","non-dropping-particle":"","parse-names":false,"suffix":""},{"dropping-particle":"","family":"Kircaburun","given":"Kagan","non-dropping-particle":"","parse-names":false,"suffix":""},{"dropping-particle":"","family":"Griffiths","given":"Mark D.","non-dropping-particle":"","parse-names":false,"suffix":""}],"container-title":"Addictive Behaviors Reports","id":"ITEM-6","issued":{"date-parts":[["2020"]]},"page":"100311","title":"Problematic internet use among young and adult population in Bangladesh: Correlates with lifestyle and online activities during the COVID-19 pandemic","type":"article-journal"},"uris":["http://www.mendeley.com/documents/?uuid=abf592c9-30ae-489f-80b7-b31e915596a8"]},{"id":"ITEM-7","itemData":{"DOI":"10.1371/journal.pone.0245083","abstract":"Mental health problems in students are considered a public health challenge. We assessed the prevalence of depression, anxiety, and stress (DAS) with the DASS-21, as well as associated factors, among university students in Bangladesh early in the COVID-19 outbreak. We hypothesized high levels of DAS and their associations with previously reported factors (e.g., poor sleep, lack of exercise, heavy internet use) and those linked to disadvantage (e.g., low monthly family income). We also enquired about participants’ satisfaction with their pursuit of their academic studies while living under COVID-19 restrictions. An internet-based survey was conducted during the month of April 2020, involving 3,122 Bangladeshi university students aged 18 to 29 years (59.5% males; mean age 21.4±2 years). Prevalence estimates of depression, anxiety and stress were, respectively, 76.1%, 71.5% and 70.1% for at least mild symptoms, 62.9%, 63.6% and 58.6% for at least moderate symptoms, 35.2%, 40.3%, and 37.7% for at least severe symptoms and 19.7%, 27.5% and 16.5% for at least very severe symptoms. The present estimates of DAS were more prevalent than in previous pre-COVID-19 studies among Bangladeshi university students. Regression analyses with DASS-21-score as a dependent variable revealed associations with factors mostly as hypothesized. The largest effect size on DAS symptoms was related to students’ satisfaction with their academic studies during the pandemic. As this survey used cross-sectional and self-reported methods, causality cannot be inferred. Mental health monitoring of students attempting to cope with the impacts of the COVID-19 outbreak may be useful and feasible.","author":[{"dropping-particle":"","family":"Islam","given":"Md. Saiful","non-dropping-particle":"","parse-names":false,"suffix":""},{"dropping-particle":"","family":"Sujan","given":"Md. Safaet Hossain","non-dropping-particle":"","parse-names":false,"suffix":""},{"dropping-particle":"","family":"Tasnim","given":"Rafia","non-dropping-particle":"","parse-names":false,"suffix":""},{"dropping-particle":"","family":"Sikder","given":"Md. Tajuddin","non-dropping-particle":"","parse-names":false,"suffix":""},{"dropping-particle":"","family":"Potenza","given":"Marc N","non-dropping-particle":"","parse-names":false,"suffix":""},{"dropping-particle":"","family":"Os","given":"Jim","non-dropping-particle":"van","parse-names":false,"suffix":""}],"container-title":"PLOS ONE","id":"ITEM-7","issue":"12","issued":{"date-parts":[["2020","12","31"]]},"page":"e0245083","publisher":"Public Library of Science","title":"Psychological responses during the COVID-19 outbreak among university students in Bangladesh","type":"article-journal","volume":"15"},"uris":["http://www.mendeley.com/documents/?uuid=b86e7067-d4ba-48a0-a4a0-5ede819536be"]},{"id":"ITEM-8","itemData":{"DOI":"10.31234/osf.io/nfr5m","author":[{"dropping-particle":"","family":"Islam","given":"Md. Saiful","non-dropping-particle":"","parse-names":false,"suffix":""},{"dropping-particle":"","family":"Rahman","given":"Md. Estiar","non-dropping-particle":"","parse-names":false,"suffix":""},{"dropping-particle":"","family":"Banik","given":"Rajon","non-dropping-particle":"","parse-names":false,"suffix":""},{"dropping-particle":"","family":"Emran","given":"Md. Galib Ishraq","non-dropping-particle":"","parse-names":false,"suffix":""},{"dropping-particle":"","family":"Noshin","given":"Saiara","non-dropping-particle":"","parse-names":false,"suffix":""},{"dropping-particle":"","family":"Hossain","given":"Sahadat","non-dropping-particle":"","parse-names":false,"suffix":""},{"dropping-particle":"","family":"Hasan","given":"M. Tasdik","non-dropping-particle":"","parse-names":false,"suffix":""},{"dropping-particle":"","family":"Sikder","given":"Md. Tajuddin","non-dropping-particle":"","parse-names":false,"suffix":""},{"dropping-particle":"","family":"Smith","given":"Lee","non-dropping-particle":"","parse-names":false,"suffix":""},{"dropping-particle":"","family":"Potenza","given":"Marc N.","non-dropping-particle":"","parse-names":false,"suffix":""}],"container-title":"PsyArXiv","id":"ITEM-8","issued":{"date-parts":[["2020"]]},"title":"Correlates of financial concerns, depression symptoms, and posttraumatic stress disorder symptoms among impoverished urban dwelling individuals in Bangladesh during the COVID-19 pandemic: A face-to-face interview approach","type":"article-journal"},"uris":["http://www.mendeley.com/documents/?uuid=148ff0ac-610b-40c4-881c-f77fdf374d9a"]},{"id":"ITEM-9","itemData":{"DOI":"10.1007/s11469-020-00242-y","ISSN":"1557-1882","abstract":"University students, especially those in their first year, not only face challenges related to their personal life but also to their academic performance. Such unfavorable conditions predispose them to psychological illnesses such as depression and anxiety. The present study surveyed first-year undergraduate students to assess the prevalence of depression and anxiety and their potential underlying reasons. A cross-sectional questionnaire was conducted with 400 first-year university students aged between 18 and 23 years residing at Jahangirnagar University (in Bangladesh). After providing informed consent, the participants completed a survey examining socio-demographic variables and behavioral variables, along with the PHQ-9 scale, and the GAD-7 scale. Binary logistic regression was performed to determine the significant associations between the variables under examination. The prevalence rates of moderate to extremely severe levels of depression and anxiety were 69.5% and 61%, respectively, with no significant gender differences. The main risk factors for depression were unsatisfactory sleep quality and lack of physical exercise. The main risk factor for anxiety was excessive internet use. The prevalence of depression and anxiety levels among first-year university students was high in the present study and appears to confirm the notion that first-year university students are a vulnerable group for mental illnesses. The findings suggest the need for intervention programs, alongside adequate and appropriate supportive services for Bangladeshi university students.","author":[{"dropping-particle":"","family":"Islam","given":"Md. Saiful","non-dropping-particle":"","parse-names":false,"suffix":""},{"dropping-particle":"","family":"Akter","given":"Rejina","non-dropping-particle":"","parse-names":false,"suffix":""},{"dropping-particle":"","family":"Sikder","given":"Tajuddin","non-dropping-particle":"","parse-names":false,"suffix":""},{"dropping-particle":"","family":"Griffiths","given":"Mark D","non-dropping-particle":"","parse-names":false,"suffix":""}],"container-title":"International Journal of Mental Health and Addiction","id":"ITEM-9","issued":{"date-parts":[["2020"]]},"title":"Prevalence and factors associated with depression and anxiety among first-year university students in Bangladesh: a cross-sectional study","type":"article-journal"},"uris":["http://www.mendeley.com/documents/?uuid=357fbecb-ffba-43ae-b681-38cfcfbe60c7"]},{"id":"ITEM-10","itemData":{"DOI":"10.1016/j.childyouth.2020.105912","ISSN":"0190-7409 (Print)","PMID":"33390637","abstract":"BACKGROUND: The most recent global pandemic of COVID-19 has been creating  multidimensional damages, including a detrimental impact on the mental health status of individuals. Medical students, a vulnerable cross-section of the population, may have perceived a myriad of psychological stressors during this crisis in the background of their prevailing stressful academic pressure and preexisting higher psychological and mental health issue. OBJECTIVE: To determine the prevalence of anxiety and depressive symptoms and to elucidate the psychological impact of COVID-19 pandemic on Bangladeshi medical students. METHOD: A cross-sectional study design was utilized to conduct this survey. The online survey including demographic questions, COVID-19 related questions, and the Hospital Anxiety and Depression Scale (HADS; higher scores on the subscales indicate higher levels of depressive and anxiety symptoms), was completed by 425 Bangladeshi medical students. Collected data were statistically analyzed by using SPSS (version 25.0) software. RESULT: The HADS anxiety subscale revealed that 65.9% of the medical students had different levels of anxiety, ranging from mild (27.3%), moderate (26.8%), and severe (11.8%). As per HADS depression subscale, 49.9% of the medical students had varying degrees of depressive symptoms, with 3.3% of the participants had suffered from severe depressive symptoms. Female students had a relatively more anxiety and depressive symptoms when compared with males. The students, who were severely tensed of getting infected by the virus, were at higher risk of suffering from anxiety (3.5-fold) and depressive (2.7-fold) symptoms, when compared with no/minimally stressed students. Besides, fear of getting assaulted or humiliated on the way to hospital or home, not to be able to give maximum concentration on study after COVID-19 pandemic, students' present emotional status (agitation), had statistically significant higher risk of anxiety. CONCLUSION: A substantial proportion of Bangladeshi medical students are experiencing pandemic-related adverse psychological impact. Poor mental health conditions of these vulnerable medical students pose important threat to their potential contribution in future health care. Thus, medical colleges and health authorities should focus on addressing their psychological needs and formulate effective strategies to ameliorate medical students' mental health status, particularly during any infectious disease outbreak.","author":[{"dropping-particle":"","family":"Safa","given":"Farhana","non-dropping-particle":"","parse-names":false,"suffix":""},{"dropping-particle":"","family":"Anjum","given":"Afifa","non-dropping-particle":"","parse-names":false,"suffix":""},{"dropping-particle":"","family":"Hossain","given":"Sahadat","non-dropping-particle":"","parse-names":false,"suffix":""},{"dropping-particle":"","family":"Trisa","given":"Tonima Islam","non-dropping-particle":"","parse-names":false,"suffix":""},{"dropping-particle":"","family":"Alam","given":"Syeda Fatema","non-dropping-particle":"","parse-names":false,"suffix":""},{"dropping-particle":"","family":"Abdur Rafi","given":"Md","non-dropping-particle":"","parse-names":false,"suffix":""},{"dropping-particle":"","family":"Podder","given":"Vivek","non-dropping-particle":"","parse-names":false,"suffix":""},{"dropping-particle":"","family":"Koly","given":"Kamrun Nahar","non-dropping-particle":"","parse-names":false,"suffix":""},{"dropping-particle":"","family":"Azad","given":"Dewan Tasnia","non-dropping-particle":"","parse-names":false,"suffix":""},{"dropping-particle":"","family":"Ahmad","given":"Wasi Uddin","non-dropping-particle":"","parse-names":false,"suffix":""},{"dropping-particle":"","family":"Nodi","given":"Rhedeya Nury","non-dropping-particle":"","parse-names":false,"suffix":""},{"dropping-particle":"","family":"Ashraf","given":"Fatema","non-dropping-particle":"","parse-names":false,"suffix":""},{"dropping-particle":"","family":"Quamrul Akhter","given":"S M","non-dropping-particle":"","parse-names":false,"suffix":""},{"dropping-particle":"","family":"Ahmed","given":"Helal Uddin","non-dropping-particle":"","parse-names":false,"suffix":""},{"dropping-particle":"","family":"Hasan","given":"M Tasdik","non-dropping-particle":"","parse-names":false,"suffix":""}],"container-title":"Children and youth services review","id":"ITEM-10","issued":{"date-parts":[["2021","3"]]},"language":"eng","page":"105912","title":"Immediate psychological responses during the initial period of the COVID-19 pandemic  among Bangladeshi medical students.","type":"article-journal","volume":"122"},"uris":["http://www.mendeley.com/documents/?uuid=e9d5ca4e-ff0f-4d57-8385-d0ae6d60474a"]},{"id":"ITEM-11","itemData":{"DOI":"10.1080/09603123.2020.1802409","ISSN":"0960-3123","author":[{"dropping-particle":"Al","family":"Banna","given":"Md. Hasan","non-dropping-particle":"","parse-names":false,"suffix":""},{"dropping-particle":"","family":"Sayeed","given":"Abu","non-dropping-particle":"","parse-names":false,"suffix":""},{"dropping-particle":"","family":"Kundu","given":"Satyajit","non-dropping-particle":"","parse-names":false,"suffix":""},{"dropping-particle":"","family":"Christopher","given":"Enryka","non-dropping-particle":"","parse-names":false,"suffix":""},{"dropping-particle":"","family":"Hasan","given":"M Tasdik","non-dropping-particle":"","parse-names":false,"suffix":""},{"dropping-particle":"","family":"Begum","given":"Musammet Rasheda","non-dropping-particle":"","parse-names":false,"suffix":""},{"dropping-particle":"","family":"Kormoker","given":"Tapos","non-dropping-particle":"","parse-names":false,"suffix":""},{"dropping-particle":"","family":"Dola","given":"Shekh Tanjina Islam","non-dropping-particle":"","parse-names":false,"suffix":""},{"dropping-particle":"","family":"Hassan","given":"Md. Mehedi","non-dropping-particle":"","parse-names":false,"suffix":""},{"dropping-particle":"","family":"Chowdhury","given":"Sukanta","non-dropping-particle":"","parse-names":false,"suffix":""},{"dropping-particle":"","family":"Khan","given":"Md Shafiqul Islam","non-dropping-particle":"","parse-names":false,"suffix":""}],"container-title":"International Journal of Environmental Health Research","id":"ITEM-11","issued":{"date-parts":[["2020","8","2"]]},"note":"doi: 10.1080/09603123.2020.1802409","page":"1-12","publisher":"Taylor &amp; Francis","title":"The impact of the COVID-19 pandemic on the mental health of the adult population in Bangladesh: a nationwide cross-sectional study","type":"article-journal"},"uris":["http://www.mendeley.com/documents/?uuid=9b930c0c-d773-4440-915c-daac1a6c37c8"]},{"id":"ITEM-12","itemData":{"DOI":"10.21203/rs.3.rs-210877/v1","author":[{"dropping-particle":"","family":"Islam","given":"Md. Saiful","non-dropping-particle":"","parse-names":false,"suffix":""},{"dropping-particle":"","family":"Ferdous","given":"Most. Zannatul","non-dropping-particle":"","parse-names":false,"suffix":""},{"dropping-particle":"","family":"Sujan","given":"Md. Safaet Hossain","non-dropping-particle":"","parse-names":false,"suffix":""},{"dropping-particle":"","family":"Tasnim","given":"Rafia","non-dropping-particle":"","parse-names":false,"suffix":""},{"dropping-particle":"","family":"Masud","given":"Jakir Hossain Bhuiyan","non-dropping-particle":"","parse-names":false,"suffix":""},{"dropping-particle":"","family":"Kundu","given":"Sourav","non-dropping-particle":"","parse-names":false,"suffix":""},{"dropping-particle":"","family":"Mosaddek","given":"Abu Syed Md.","non-dropping-particle":"","parse-names":false,"suffix":""},{"dropping-particle":"","family":"Choudhuri","given":"M Shahabuddin K","non-dropping-particle":"","parse-names":false,"suffix":""},{"dropping-particle":"","family":"Kira","given":"Ibrahim A","non-dropping-particle":"","parse-names":false,"suffix":""},{"dropping-particle":"","family":"Gozal","given":"David","non-dropping-particle":"","parse-names":false,"suffix":""}],"container-title":"Research Square","id":"ITEM-12","issued":{"date-parts":[["2021"]]},"title":"The Psychometric Properties of the Bangla Posttraumatic Stress Disorder Checklist for DSM-5 (PCL-5): A Large-scale Validation Study","type":"article-journal"},"uris":["http://www.mendeley.com/documents/?uuid=43f1a5af-0192-40c8-ace4-a3195df0427f"]},{"id":"ITEM-13","itemData":{"author":[{"dropping-particle":"","family":"Islam","given":"Md. Saiful","non-dropping-particle":"","parse-names":false,"suffix":""},{"dropping-particle":"","family":"Tasnim","given":"Rafia","non-dropping-particle":"","parse-names":false,"suffix":""},{"dropping-particle":"","family":"Sujan","given":"Md. Safaet Hossain","non-dropping-particle":"","parse-names":false,"suffix":""},{"dropping-particle":"","family":"Ferdous","given":"Most. Zannatul","non-dropping-particle":"","parse-names":false,"suffix":""},{"dropping-particle":"","family":"Sikder","given":"Md. Tajuddin","non-dropping-particle":"","parse-names":false,"suffix":""},{"dropping-particle":"","family":"Masud","given":"Jakir Hossain Bhuiyan","non-dropping-particle":"","parse-names":false,"suffix":""},{"dropping-particle":"","family":"Kundu","given":"Sourav","non-dropping-particle":"","parse-names":false,"suffix":""},{"dropping-particle":"","family":"Tahsin","given":"Promi","non-dropping-particle":"","parse-names":false,"suffix":""},{"dropping-particle":"","family":"Mosaddek","given":"Abu Syed Md.","non-dropping-particle":"","parse-names":false,"suffix":""},{"dropping-particle":"","family":"Griffiths","given":"Mark D.","non-dropping-particle":"","parse-names":false,"suffix":""}],"container-title":"Under Review","id":"ITEM-13","issued":{"date-parts":[["2021"]]},"title":"Depressive symptoms associated with COVID-19 preventive practice measures, daily activities in home quarantine and suicidal behaviors: Findings from a large-scale online survey in Bangladesh","type":"article-journal"},"uris":["http://www.mendeley.com/documents/?uuid=6506b244-788e-40a6-9528-2c77b2c24227"]}],"mendeley":{"formattedCitation":"&lt;sup&gt;28–40&lt;/sup&gt;","plainTextFormattedCitation":"28–40","previouslyFormattedCitation":"&lt;sup&gt;28–40&lt;/sup&gt;"},"properties":{"noteIndex":0},"schema":"https://github.com/citation-style-language/schema/raw/master/csl-citation.json"}</w:instrText>
      </w:r>
      <w:r>
        <w:rPr>
          <w:rFonts w:cs="Times New Roman"/>
          <w:szCs w:val="24"/>
          <w:lang w:bidi="ar-SA"/>
        </w:rPr>
        <w:fldChar w:fldCharType="separate"/>
      </w:r>
      <w:r w:rsidRPr="00BC2891">
        <w:rPr>
          <w:rFonts w:cs="Times New Roman"/>
          <w:noProof/>
          <w:szCs w:val="24"/>
          <w:vertAlign w:val="superscript"/>
          <w:lang w:bidi="ar-SA"/>
        </w:rPr>
        <w:t>28–40</w:t>
      </w:r>
      <w:r>
        <w:rPr>
          <w:rFonts w:cs="Times New Roman"/>
          <w:szCs w:val="24"/>
          <w:lang w:bidi="ar-SA"/>
        </w:rPr>
        <w:fldChar w:fldCharType="end"/>
      </w:r>
      <w:r>
        <w:rPr>
          <w:rFonts w:cs="Times New Roman"/>
          <w:szCs w:val="24"/>
          <w:lang w:bidi="ar-SA"/>
        </w:rPr>
        <w:t xml:space="preserve"> </w:t>
      </w:r>
      <w:r w:rsidRPr="00E34336">
        <w:rPr>
          <w:rFonts w:cs="Times New Roman"/>
          <w:szCs w:val="24"/>
          <w:lang w:bidi="ar-SA"/>
        </w:rPr>
        <w:t>To date, there is no prior study examining COVID-19-specific worries and diabetes related social-support among diabetic patients in Bangladesh. We developed a questionnaire based on published literature</w:t>
      </w:r>
      <w:r w:rsidRPr="00E34336">
        <w:rPr>
          <w:rFonts w:cs="Times New Roman"/>
          <w:szCs w:val="24"/>
        </w:rPr>
        <w:t xml:space="preserve"> </w:t>
      </w:r>
      <w:r w:rsidRPr="00E34336">
        <w:rPr>
          <w:rFonts w:cs="Times New Roman"/>
          <w:szCs w:val="24"/>
          <w:lang w:bidi="ar-SA"/>
        </w:rPr>
        <w:t xml:space="preserve">to assess </w:t>
      </w:r>
      <w:r w:rsidRPr="00E34336">
        <w:rPr>
          <w:rFonts w:cs="Times New Roman"/>
          <w:szCs w:val="24"/>
        </w:rPr>
        <w:t>worries,</w:t>
      </w:r>
      <w:r w:rsidRPr="00E34336">
        <w:rPr>
          <w:rFonts w:cs="Times New Roman"/>
          <w:szCs w:val="24"/>
        </w:rPr>
        <w:fldChar w:fldCharType="begin" w:fldLock="1"/>
      </w:r>
      <w:r>
        <w:rPr>
          <w:rFonts w:cs="Times New Roman"/>
          <w:szCs w:val="24"/>
        </w:rPr>
        <w:instrText>ADDIN CSL_CITATION {"citationItems":[{"id":"ITEM-1","itemData":{"ISSN":"0742-3071","author":[{"dropping-particle":"","family":"Joensen","given":"L E","non-dropping-particle":"","parse-names":false,"suffix":""},{"dropping-particle":"","family":"Madsen","given":"K P","non-dropping-particle":"","parse-names":false,"suffix":""},{"dropping-particle":"","family":"Holm","given":"L","non-dropping-particle":"","parse-names":false,"suffix":""},{"dropping-particle":"","family":"Nielsen","given":"K A","non-dropping-particle":"","parse-names":false,"suffix":""},{"dropping-particle":"","family":"Rod","given":"M H","non-dropping-particle":"","parse-names":false,"suffix":""},{"dropping-particle":"","family":"Petersen","given":"A A","non-dropping-particle":"","parse-names":false,"suffix":""},{"dropping-particle":"","family":"Rod","given":"Naja Hulvej","non-dropping-particle":"","parse-names":false,"suffix":""},{"dropping-particle":"","family":"Willaing","given":"I","non-dropping-particle":"","parse-names":false,"suffix":""}],"container-title":"Diabetic Medicine","id":"ITEM-1","issue":"7","issued":{"date-parts":[["2020"]]},"page":"1146-1154","publisher":"Wiley Online Library","title":"Diabetes and COVID‐19: psychosocial consequences of the COVID‐19 pandemic in people with diabetes in Denmark—what characterizes people with high levels of COVID‐19‐related worries?","type":"article-journal","volume":"37"},"uris":["http://www.mendeley.com/documents/?uuid=261c9746-06b9-42cf-a584-cb4e31c39e1a","http://www.mendeley.com/documents/?uuid=3602aeb5-b200-4e2f-bf85-8944afd6939f"]}],"mendeley":{"formattedCitation":"&lt;sup&gt;25&lt;/sup&gt;","plainTextFormattedCitation":"25","previouslyFormattedCitation":"&lt;sup&gt;25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25</w:t>
      </w:r>
      <w:r w:rsidRPr="00E34336">
        <w:rPr>
          <w:rFonts w:cs="Times New Roman"/>
          <w:szCs w:val="24"/>
        </w:rPr>
        <w:fldChar w:fldCharType="end"/>
      </w:r>
      <w:r w:rsidRPr="00E34336">
        <w:rPr>
          <w:rFonts w:cs="Times New Roman"/>
          <w:szCs w:val="24"/>
        </w:rPr>
        <w:t xml:space="preserve"> social-support and behavioral changes among people with diabetes during the COVID-19 pandemic. </w:t>
      </w:r>
      <w:r w:rsidRPr="00FC07AE">
        <w:rPr>
          <w:rFonts w:cs="Times New Roman"/>
          <w:szCs w:val="24"/>
          <w:lang w:bidi="ar-SA"/>
        </w:rPr>
        <w:t>Consequently, the present study aimed to assess the diabetes related worries, and to determine their factors associated with social support and lifestyle among the diabetic patients due to the COVID-19 outbreak in Bangladesh.</w:t>
      </w:r>
    </w:p>
    <w:p w14:paraId="43397770" w14:textId="77777777" w:rsidR="00110DDE" w:rsidRPr="00FC07AE" w:rsidRDefault="00110DDE" w:rsidP="00110DDE">
      <w:pPr>
        <w:spacing w:after="160" w:afterAutospacing="0" w:line="360" w:lineRule="auto"/>
        <w:jc w:val="both"/>
        <w:rPr>
          <w:rFonts w:cs="Times New Roman"/>
          <w:b/>
          <w:sz w:val="28"/>
          <w:szCs w:val="28"/>
          <w:lang w:bidi="ar-SA"/>
        </w:rPr>
      </w:pPr>
      <w:r w:rsidRPr="00FC07AE">
        <w:rPr>
          <w:rFonts w:cs="Times New Roman"/>
          <w:b/>
          <w:sz w:val="28"/>
          <w:szCs w:val="28"/>
          <w:lang w:bidi="ar-SA"/>
        </w:rPr>
        <w:t xml:space="preserve">Methods </w:t>
      </w:r>
    </w:p>
    <w:p w14:paraId="0EA7EA58" w14:textId="77777777" w:rsidR="00110DDE" w:rsidRPr="00FC07AE" w:rsidRDefault="00110DDE" w:rsidP="00110DDE">
      <w:pPr>
        <w:spacing w:after="160" w:afterAutospacing="0" w:line="360" w:lineRule="auto"/>
        <w:jc w:val="both"/>
        <w:rPr>
          <w:rFonts w:cs="Times New Roman"/>
          <w:b/>
          <w:i/>
          <w:iCs/>
          <w:szCs w:val="24"/>
          <w:lang w:bidi="ar-SA"/>
        </w:rPr>
      </w:pPr>
      <w:r w:rsidRPr="00FC07AE">
        <w:rPr>
          <w:rFonts w:cs="Times New Roman"/>
          <w:b/>
          <w:i/>
          <w:iCs/>
          <w:szCs w:val="24"/>
          <w:lang w:bidi="ar-SA"/>
        </w:rPr>
        <w:t>Study design and procedure</w:t>
      </w:r>
    </w:p>
    <w:p w14:paraId="5AD5DF99" w14:textId="77777777" w:rsidR="00110DDE" w:rsidRPr="00E34336" w:rsidRDefault="00110DDE" w:rsidP="00110DDE">
      <w:pPr>
        <w:spacing w:line="360" w:lineRule="auto"/>
        <w:jc w:val="both"/>
        <w:rPr>
          <w:rFonts w:cs="Times New Roman"/>
          <w:b/>
          <w:szCs w:val="24"/>
          <w:lang w:bidi="ar-SA"/>
        </w:rPr>
      </w:pPr>
      <w:r w:rsidRPr="00FC07AE">
        <w:rPr>
          <w:rFonts w:cs="Times New Roman"/>
          <w:szCs w:val="24"/>
        </w:rPr>
        <w:t>A cross-sectional study design was utilized for conducting the present study. Convenient sampling technique also utilized in the study.</w:t>
      </w:r>
      <w:r>
        <w:rPr>
          <w:rFonts w:cs="Times New Roman"/>
          <w:szCs w:val="24"/>
        </w:rPr>
        <w:t xml:space="preserve"> </w:t>
      </w:r>
      <w:r w:rsidRPr="00E34336">
        <w:rPr>
          <w:rFonts w:cs="Times New Roman"/>
          <w:szCs w:val="24"/>
        </w:rPr>
        <w:t>Data were collected between 15 November and 12 December 2020, during the second wave of the COVID-19 pandemic in Bangladesh. The target population were Bangladeshi citizens who could speak and understand the common language Bangla. Participants had to have been diagnosed with diabetes for at least six months prior to the study.  A self-reported and semi-structured e-questionnaire was developed from previous literature</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{"citationItems":[{"id":"ITEM-1","itemData":{"ISSN":"0742-3071","author":[{"dropping-particle":"","family":"Joensen","given":"L E","non-dropping-particle":"","parse-names":false,"suffix":""},{"dropping-particle":"","family":"Madsen","given":"K P","non-dropping-particle":"","parse-names":false,"suffix":""},{"dropping-particle":"","family":"Holm","given":"L","non-dropping-particle":"","parse-names":false,"suffix":""},{"dropping-particle":"","family":"Nielsen","given":"K A","non-dropping-particle":"","parse-names":false,"suffix":""},{"dropping-particle":"","family":"Rod","given":"M H","non-dropping-particle":"","parse-names":false,"suffix":""},{"dropping-particle":"","family":"Petersen","given":"A A","non-dropping-particle":"","parse-names":false,"suffix":""},{"dropping-particle":"","family":"Rod","given":"Naja Hulvej","non-dropping-particle":"","parse-names":false,"suffix":""},{"dropping-particle":"","family":"Willaing","given":"I","non-dropping-particle":"","parse-names":false,"suffix":""}],"container-title":"Diabetic Medicine","id":"ITEM-1","issue":"7","issued":{"date-parts":[["2020"]]},"page":"1146-1154","publisher":"Wiley Online Library","title":"Diabetes and COVID‐19: psychosocial consequences of the COVID‐19 pandemic in people with diabetes in Denmark—what characterizes people with high levels of COVID‐19‐related worries?","type":"article-journal","volume":"37"},"uris":["http://www.mendeley.com/documents/?uuid=261c9746-06b9-42cf-a584-cb4e31c39e1a","http://www.mendeley.com/documents/?uuid=3602aeb5-b200-4e2f-bf85-8944afd6939f"]}],"mendeley":{"formattedCitation":"&lt;sup&gt;25&lt;/sup&gt;","plainTextFormattedCitation":"25","previouslyFormattedCitation":"&lt;sup&gt;25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25</w:t>
      </w:r>
      <w:r w:rsidRPr="00E34336">
        <w:rPr>
          <w:rFonts w:cs="Times New Roman"/>
          <w:szCs w:val="24"/>
        </w:rPr>
        <w:fldChar w:fldCharType="end"/>
      </w:r>
      <w:r w:rsidRPr="00E34336">
        <w:rPr>
          <w:rFonts w:cs="Times New Roman"/>
          <w:szCs w:val="24"/>
        </w:rPr>
        <w:t xml:space="preserve"> This was disseminated via social platforms (such as Facebook, WhatsApp, online blogs, etc.). Before data collection, a pilot test comprising 50 samples was </w:t>
      </w:r>
      <w:r w:rsidRPr="00E34336">
        <w:rPr>
          <w:rFonts w:cs="Times New Roman"/>
          <w:szCs w:val="24"/>
        </w:rPr>
        <w:lastRenderedPageBreak/>
        <w:t>carried out to ensure the validity and reliability of the questionnaire. These data were not included in the final sample. Where needed, data were collected with the help of Research Assistants (RA) who had access to diabetic patients. For participants above the age of 70 years, those who did not have</w:t>
      </w:r>
      <w:r>
        <w:rPr>
          <w:rFonts w:cs="Times New Roman"/>
          <w:szCs w:val="24"/>
        </w:rPr>
        <w:t xml:space="preserve"> any</w:t>
      </w:r>
      <w:r w:rsidRPr="00E34336">
        <w:rPr>
          <w:rFonts w:cs="Times New Roman"/>
          <w:szCs w:val="24"/>
        </w:rPr>
        <w:t xml:space="preserve"> smartphones or were digitally illiterate, response</w:t>
      </w:r>
      <w:r>
        <w:rPr>
          <w:rFonts w:cs="Times New Roman"/>
          <w:szCs w:val="24"/>
        </w:rPr>
        <w:t>s</w:t>
      </w:r>
      <w:r w:rsidRPr="00E34336">
        <w:rPr>
          <w:rFonts w:cs="Times New Roman"/>
          <w:szCs w:val="24"/>
        </w:rPr>
        <w:t xml:space="preserve"> were collected by family members who completed the online questionnaire</w:t>
      </w:r>
      <w:r w:rsidRPr="00FC07AE">
        <w:rPr>
          <w:rFonts w:cs="Times New Roman"/>
          <w:szCs w:val="24"/>
        </w:rPr>
        <w:t>. The inclusion criteria for the participants included being (</w:t>
      </w:r>
      <w:proofErr w:type="spellStart"/>
      <w:r w:rsidRPr="00FC07AE">
        <w:rPr>
          <w:rFonts w:cs="Times New Roman"/>
          <w:szCs w:val="24"/>
        </w:rPr>
        <w:t>i</w:t>
      </w:r>
      <w:proofErr w:type="spellEnd"/>
      <w:proofErr w:type="gramStart"/>
      <w:r w:rsidRPr="00FC07AE">
        <w:rPr>
          <w:rFonts w:cs="Times New Roman"/>
          <w:szCs w:val="24"/>
        </w:rPr>
        <w:t>)  above</w:t>
      </w:r>
      <w:proofErr w:type="gramEnd"/>
      <w:r w:rsidRPr="00FC07AE">
        <w:rPr>
          <w:rFonts w:cs="Times New Roman"/>
          <w:szCs w:val="24"/>
        </w:rPr>
        <w:t xml:space="preserve"> 18 years old, (ii)  diagnosed as </w:t>
      </w:r>
      <w:proofErr w:type="spellStart"/>
      <w:r w:rsidRPr="00FC07AE">
        <w:rPr>
          <w:rFonts w:cs="Times New Roman"/>
          <w:szCs w:val="24"/>
        </w:rPr>
        <w:t>diabetese</w:t>
      </w:r>
      <w:proofErr w:type="spellEnd"/>
      <w:r w:rsidRPr="00FC07AE">
        <w:rPr>
          <w:rFonts w:cs="Times New Roman"/>
          <w:szCs w:val="24"/>
        </w:rPr>
        <w:t xml:space="preserve"> patient at least more than 6 months ago, and (iii) Bangladeshi citizen. The exclusion criteria were being (</w:t>
      </w:r>
      <w:proofErr w:type="spellStart"/>
      <w:r w:rsidRPr="00FC07AE">
        <w:rPr>
          <w:rFonts w:cs="Times New Roman"/>
          <w:szCs w:val="24"/>
        </w:rPr>
        <w:t>i</w:t>
      </w:r>
      <w:proofErr w:type="spellEnd"/>
      <w:r w:rsidRPr="00FC07AE">
        <w:rPr>
          <w:rFonts w:cs="Times New Roman"/>
          <w:szCs w:val="24"/>
        </w:rPr>
        <w:t>) individual with no diabetes, and (ii) incomplete survey.</w:t>
      </w:r>
    </w:p>
    <w:p w14:paraId="59EFE22C" w14:textId="77777777" w:rsidR="00110DDE" w:rsidRPr="00E34336" w:rsidRDefault="00110DDE" w:rsidP="00110DDE">
      <w:pPr>
        <w:spacing w:line="360" w:lineRule="auto"/>
        <w:jc w:val="both"/>
        <w:rPr>
          <w:rFonts w:cs="Times New Roman"/>
          <w:i/>
          <w:iCs/>
          <w:szCs w:val="24"/>
        </w:rPr>
      </w:pPr>
      <w:r w:rsidRPr="00E34336">
        <w:rPr>
          <w:rFonts w:cs="Times New Roman"/>
          <w:b/>
          <w:i/>
          <w:iCs/>
          <w:szCs w:val="24"/>
        </w:rPr>
        <w:t>Sampling procedure</w:t>
      </w:r>
    </w:p>
    <w:p w14:paraId="62C499E8" w14:textId="77777777" w:rsidR="00110DDE" w:rsidRPr="00E34336" w:rsidRDefault="00110DDE" w:rsidP="00110DDE">
      <w:pPr>
        <w:spacing w:after="0"/>
        <w:rPr>
          <w:rFonts w:cs="Times New Roman"/>
          <w:szCs w:val="24"/>
        </w:rPr>
      </w:pPr>
      <w:r w:rsidRPr="00E34336">
        <w:rPr>
          <w:rFonts w:cs="Times New Roman"/>
          <w:szCs w:val="24"/>
        </w:rPr>
        <w:t>The sample size was calculated using the following equation:</w:t>
      </w:r>
    </w:p>
    <w:tbl>
      <w:tblPr>
        <w:tblStyle w:val="TableGridLight1"/>
        <w:tblW w:w="9085" w:type="dxa"/>
        <w:tblCellMar>
          <w:left w:w="0" w:type="dxa"/>
          <w:right w:w="0" w:type="dxa"/>
        </w:tblCellMar>
        <w:tblLook w:val="0600" w:firstRow="0" w:lastRow="0" w:firstColumn="0" w:lastColumn="0" w:noHBand="1" w:noVBand="1"/>
      </w:tblPr>
      <w:tblGrid>
        <w:gridCol w:w="4855"/>
        <w:gridCol w:w="4230"/>
      </w:tblGrid>
      <w:tr w:rsidR="00110DDE" w:rsidRPr="00E34336" w14:paraId="3A1D75F9" w14:textId="77777777" w:rsidTr="00890DD8">
        <w:trPr>
          <w:trHeight w:val="1349"/>
        </w:trPr>
        <w:tc>
          <w:tcPr>
            <w:tcW w:w="4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B515703" w14:textId="77777777" w:rsidR="00110DDE" w:rsidRPr="00E34336" w:rsidRDefault="00110DDE" w:rsidP="00890DD8">
            <w:pPr>
              <w:spacing w:after="0" w:afterAutospacing="0"/>
              <w:ind w:left="12"/>
              <w:jc w:val="both"/>
              <w:rPr>
                <w:rFonts w:cs="Times New Roman"/>
                <w:sz w:val="18"/>
                <w:szCs w:val="18"/>
              </w:rPr>
            </w:pPr>
          </w:p>
          <w:p w14:paraId="6A83DFFC" w14:textId="77777777" w:rsidR="00110DDE" w:rsidRPr="00E34336" w:rsidRDefault="00110DDE" w:rsidP="00890DD8">
            <w:pPr>
              <w:spacing w:after="0" w:afterAutospacing="0"/>
              <w:ind w:left="12"/>
              <w:jc w:val="both"/>
              <w:rPr>
                <w:rFonts w:cs="Times New Roman"/>
                <w:sz w:val="18"/>
                <w:szCs w:val="18"/>
              </w:rPr>
            </w:pPr>
            <m:oMathPara>
              <m:oMathParaPr>
                <m:jc m:val="left"/>
              </m:oMathParaPr>
              <m:oMath>
                <m:r>
                  <w:rPr>
                    <w:rFonts w:ascii="Cambria Math" w:eastAsiaTheme="minorEastAsia" w:hAnsi="Cambria Math" w:cs="Times New Roman"/>
                    <w:sz w:val="18"/>
                    <w:szCs w:val="18"/>
                    <w:lang w:eastAsia="ja-JP"/>
                  </w:rPr>
                  <m:t>n=</m:t>
                </m:r>
                <m:f>
                  <m:fPr>
                    <m:ctrlPr>
                      <w:rPr>
                        <w:rFonts w:ascii="Cambria Math" w:eastAsiaTheme="minorEastAsia" w:hAnsi="Cambria Math" w:cs="Times New Roman"/>
                        <w:bCs/>
                        <w:i/>
                        <w:sz w:val="18"/>
                        <w:szCs w:val="18"/>
                        <w:lang w:eastAsia="ja-JP"/>
                      </w:rPr>
                    </m:ctrlPr>
                  </m:fPr>
                  <m:num>
                    <m:sSup>
                      <m:sSupPr>
                        <m:ctrlPr>
                          <w:rPr>
                            <w:rFonts w:ascii="Cambria Math" w:eastAsiaTheme="minorEastAsia" w:hAnsi="Cambria Math" w:cs="Times New Roman"/>
                            <w:bCs/>
                            <w:i/>
                            <w:sz w:val="18"/>
                            <w:szCs w:val="18"/>
                            <w:lang w:eastAsia="ja-JP"/>
                          </w:rPr>
                        </m:ctrlPr>
                      </m:sSupPr>
                      <m:e>
                        <m:r>
                          <w:rPr>
                            <w:rFonts w:ascii="Cambria Math" w:hAnsi="Cambria Math" w:cs="Times New Roman"/>
                            <w:sz w:val="18"/>
                            <w:szCs w:val="18"/>
                            <w:lang w:eastAsia="ja-JP"/>
                          </w:rPr>
                          <m:t>z</m:t>
                        </m:r>
                      </m:e>
                      <m:sup>
                        <m:r>
                          <w:rPr>
                            <w:rFonts w:ascii="Cambria Math" w:hAnsi="Cambria Math" w:cs="Times New Roman"/>
                            <w:sz w:val="18"/>
                            <w:szCs w:val="18"/>
                            <w:lang w:eastAsia="ja-JP"/>
                          </w:rPr>
                          <m:t>2</m:t>
                        </m:r>
                      </m:sup>
                    </m:sSup>
                    <m:r>
                      <w:rPr>
                        <w:rFonts w:ascii="Cambria Math" w:eastAsiaTheme="minorEastAsia" w:hAnsi="Cambria Math" w:cs="Times New Roman"/>
                        <w:sz w:val="18"/>
                        <w:szCs w:val="18"/>
                        <w:lang w:eastAsia="ja-JP"/>
                      </w:rPr>
                      <m:t>pq</m:t>
                    </m:r>
                  </m:num>
                  <m:den>
                    <m:sSup>
                      <m:sSupPr>
                        <m:ctrlPr>
                          <w:rPr>
                            <w:rFonts w:ascii="Cambria Math" w:eastAsiaTheme="minorEastAsia" w:hAnsi="Cambria Math" w:cs="Times New Roman"/>
                            <w:bCs/>
                            <w:i/>
                            <w:sz w:val="18"/>
                            <w:szCs w:val="18"/>
                            <w:lang w:eastAsia="ja-JP"/>
                          </w:rPr>
                        </m:ctrlPr>
                      </m:sSupPr>
                      <m:e>
                        <m:r>
                          <w:rPr>
                            <w:rFonts w:ascii="Cambria Math" w:hAnsi="Cambria Math" w:cs="Times New Roman"/>
                            <w:sz w:val="18"/>
                            <w:szCs w:val="18"/>
                            <w:lang w:eastAsia="ja-JP"/>
                          </w:rPr>
                          <m:t>d</m:t>
                        </m:r>
                      </m:e>
                      <m:sup>
                        <m:r>
                          <w:rPr>
                            <w:rFonts w:ascii="Cambria Math" w:hAnsi="Cambria Math" w:cs="Times New Roman"/>
                            <w:sz w:val="18"/>
                            <w:szCs w:val="18"/>
                            <w:lang w:eastAsia="ja-JP"/>
                          </w:rPr>
                          <m:t>2</m:t>
                        </m:r>
                      </m:sup>
                    </m:sSup>
                  </m:den>
                </m:f>
                <m:r>
                  <w:rPr>
                    <w:rFonts w:ascii="Cambria Math" w:eastAsiaTheme="minorEastAsia" w:hAnsi="Cambria Math" w:cs="Times New Roman"/>
                    <w:sz w:val="18"/>
                    <w:szCs w:val="18"/>
                    <w:lang w:eastAsia="ja-JP"/>
                  </w:rPr>
                  <m:t>; n=</m:t>
                </m:r>
                <m:f>
                  <m:fPr>
                    <m:ctrlPr>
                      <w:rPr>
                        <w:rFonts w:ascii="Cambria Math" w:eastAsiaTheme="minorEastAsia" w:hAnsi="Cambria Math" w:cs="Times New Roman"/>
                        <w:bCs/>
                        <w:i/>
                        <w:sz w:val="18"/>
                        <w:szCs w:val="18"/>
                        <w:lang w:eastAsia="ja-JP"/>
                      </w:rPr>
                    </m:ctrlPr>
                  </m:fPr>
                  <m:num>
                    <m:sSup>
                      <m:sSupPr>
                        <m:ctrlPr>
                          <w:rPr>
                            <w:rFonts w:ascii="Cambria Math" w:eastAsiaTheme="minorEastAsia" w:hAnsi="Cambria Math" w:cs="Times New Roman"/>
                            <w:bCs/>
                            <w:i/>
                            <w:sz w:val="18"/>
                            <w:szCs w:val="18"/>
                            <w:lang w:eastAsia="ja-JP"/>
                          </w:rPr>
                        </m:ctrlPr>
                      </m:sSupPr>
                      <m:e>
                        <m:r>
                          <w:rPr>
                            <w:rFonts w:ascii="Cambria Math" w:hAnsi="Cambria Math" w:cs="Times New Roman"/>
                            <w:sz w:val="18"/>
                            <w:szCs w:val="18"/>
                            <w:lang w:eastAsia="ja-JP"/>
                          </w:rPr>
                          <m:t>1.96</m:t>
                        </m:r>
                      </m:e>
                      <m:sup>
                        <m:r>
                          <w:rPr>
                            <w:rFonts w:ascii="Cambria Math" w:hAnsi="Cambria Math" w:cs="Times New Roman"/>
                            <w:sz w:val="18"/>
                            <w:szCs w:val="18"/>
                            <w:lang w:eastAsia="ja-JP"/>
                          </w:rPr>
                          <m:t>2</m:t>
                        </m:r>
                      </m:sup>
                    </m:sSup>
                    <m:r>
                      <w:rPr>
                        <w:rFonts w:ascii="Cambria Math" w:eastAsiaTheme="minorEastAsia" w:hAnsi="Cambria Math" w:cs="Times New Roman"/>
                        <w:sz w:val="18"/>
                        <w:szCs w:val="18"/>
                        <w:lang w:eastAsia="ja-JP"/>
                      </w:rPr>
                      <m:t>×.5×</m:t>
                    </m:r>
                    <m:d>
                      <m:dPr>
                        <m:ctrlPr>
                          <w:rPr>
                            <w:rFonts w:ascii="Cambria Math" w:eastAsiaTheme="minorEastAsia" w:hAnsi="Cambria Math" w:cs="Times New Roman"/>
                            <w:i/>
                            <w:sz w:val="18"/>
                            <w:szCs w:val="18"/>
                            <w:lang w:eastAsia="ja-JP"/>
                          </w:rPr>
                        </m:ctrlPr>
                      </m:dPr>
                      <m:e>
                        <m:r>
                          <w:rPr>
                            <w:rFonts w:ascii="Cambria Math" w:eastAsiaTheme="minorEastAsia" w:hAnsi="Cambria Math" w:cs="Times New Roman"/>
                            <w:sz w:val="18"/>
                            <w:szCs w:val="18"/>
                            <w:lang w:eastAsia="ja-JP"/>
                          </w:rPr>
                          <m:t>1-.5</m:t>
                        </m:r>
                      </m:e>
                    </m:d>
                  </m:num>
                  <m:den>
                    <m:sSup>
                      <m:sSupPr>
                        <m:ctrlPr>
                          <w:rPr>
                            <w:rFonts w:ascii="Cambria Math" w:eastAsiaTheme="minorEastAsia" w:hAnsi="Cambria Math" w:cs="Times New Roman"/>
                            <w:bCs/>
                            <w:i/>
                            <w:sz w:val="18"/>
                            <w:szCs w:val="18"/>
                            <w:lang w:eastAsia="ja-JP"/>
                          </w:rPr>
                        </m:ctrlPr>
                      </m:sSupPr>
                      <m:e>
                        <m:r>
                          <w:rPr>
                            <w:rFonts w:ascii="Cambria Math" w:hAnsi="Cambria Math" w:cs="Times New Roman"/>
                            <w:sz w:val="18"/>
                            <w:szCs w:val="18"/>
                            <w:lang w:eastAsia="ja-JP"/>
                          </w:rPr>
                          <m:t>.05</m:t>
                        </m:r>
                      </m:e>
                      <m:sup>
                        <m:r>
                          <w:rPr>
                            <w:rFonts w:ascii="Cambria Math" w:hAnsi="Cambria Math" w:cs="Times New Roman"/>
                            <w:sz w:val="18"/>
                            <w:szCs w:val="18"/>
                            <w:lang w:eastAsia="ja-JP"/>
                          </w:rPr>
                          <m:t>2</m:t>
                        </m:r>
                      </m:sup>
                    </m:sSup>
                  </m:den>
                </m:f>
                <m:r>
                  <w:rPr>
                    <w:rFonts w:ascii="Cambria Math" w:eastAsiaTheme="minorEastAsia" w:hAnsi="Cambria Math" w:cs="Times New Roman"/>
                    <w:sz w:val="18"/>
                    <w:szCs w:val="18"/>
                    <w:lang w:eastAsia="ja-JP"/>
                  </w:rPr>
                  <m:t>=384.16≈384</m:t>
                </m:r>
              </m:oMath>
            </m:oMathPara>
          </w:p>
        </w:tc>
        <w:tc>
          <w:tcPr>
            <w:tcW w:w="42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6034B4D7" w14:textId="77777777" w:rsidR="00110DDE" w:rsidRPr="00E34336" w:rsidRDefault="00110DDE" w:rsidP="00890DD8">
            <w:pPr>
              <w:spacing w:after="0" w:afterAutospacing="0"/>
              <w:rPr>
                <w:rFonts w:eastAsiaTheme="minorEastAsia" w:cs="Times New Roman"/>
                <w:bCs/>
                <w:sz w:val="18"/>
                <w:szCs w:val="18"/>
                <w:lang w:eastAsia="ja-JP"/>
              </w:rPr>
            </w:pPr>
            <w:r w:rsidRPr="00E34336">
              <w:rPr>
                <w:rFonts w:eastAsiaTheme="minorEastAsia" w:cs="Times New Roman"/>
                <w:bCs/>
                <w:sz w:val="18"/>
                <w:szCs w:val="18"/>
                <w:lang w:eastAsia="ja-JP"/>
              </w:rPr>
              <w:t xml:space="preserve">Here, </w:t>
            </w:r>
          </w:p>
          <w:p w14:paraId="610A8454" w14:textId="77777777" w:rsidR="00110DDE" w:rsidRPr="00E34336" w:rsidRDefault="00110DDE" w:rsidP="00890DD8">
            <w:pPr>
              <w:spacing w:after="0" w:afterAutospacing="0"/>
              <w:rPr>
                <w:rFonts w:eastAsiaTheme="minorEastAsia" w:cs="Times New Roman"/>
                <w:bCs/>
                <w:sz w:val="18"/>
                <w:szCs w:val="18"/>
                <w:lang w:eastAsia="ja-JP"/>
              </w:rPr>
            </w:pPr>
            <w:r w:rsidRPr="00E34336">
              <w:rPr>
                <w:rFonts w:eastAsiaTheme="minorEastAsia" w:cs="Times New Roman"/>
                <w:bCs/>
                <w:i/>
                <w:iCs/>
                <w:sz w:val="18"/>
                <w:szCs w:val="18"/>
                <w:lang w:eastAsia="ja-JP"/>
              </w:rPr>
              <w:t>n</w:t>
            </w:r>
            <w:r w:rsidRPr="00E34336">
              <w:rPr>
                <w:rFonts w:eastAsiaTheme="minorEastAsia" w:cs="Times New Roman"/>
                <w:bCs/>
                <w:sz w:val="18"/>
                <w:szCs w:val="18"/>
                <w:lang w:eastAsia="ja-JP"/>
              </w:rPr>
              <w:t xml:space="preserve"> = number of samples</w:t>
            </w:r>
          </w:p>
          <w:p w14:paraId="6B837DC1" w14:textId="77777777" w:rsidR="00110DDE" w:rsidRPr="00E34336" w:rsidRDefault="00110DDE" w:rsidP="00890DD8">
            <w:pPr>
              <w:spacing w:after="0" w:afterAutospacing="0"/>
              <w:rPr>
                <w:rFonts w:eastAsiaTheme="minorEastAsia" w:cs="Times New Roman"/>
                <w:bCs/>
                <w:sz w:val="18"/>
                <w:szCs w:val="18"/>
                <w:lang w:eastAsia="ja-JP"/>
              </w:rPr>
            </w:pPr>
            <w:r w:rsidRPr="00E34336">
              <w:rPr>
                <w:rFonts w:eastAsiaTheme="minorEastAsia" w:cs="Times New Roman"/>
                <w:bCs/>
                <w:i/>
                <w:iCs/>
                <w:sz w:val="18"/>
                <w:szCs w:val="18"/>
                <w:lang w:eastAsia="ja-JP"/>
              </w:rPr>
              <w:t>z</w:t>
            </w:r>
            <w:r w:rsidRPr="00E34336">
              <w:rPr>
                <w:rFonts w:eastAsiaTheme="minorEastAsia" w:cs="Times New Roman"/>
                <w:bCs/>
                <w:sz w:val="18"/>
                <w:szCs w:val="18"/>
                <w:lang w:eastAsia="ja-JP"/>
              </w:rPr>
              <w:t xml:space="preserve"> = 1.96 (95% confidence level)</w:t>
            </w:r>
          </w:p>
          <w:p w14:paraId="2E7C3CE4" w14:textId="77777777" w:rsidR="00110DDE" w:rsidRPr="00E34336" w:rsidRDefault="00110DDE" w:rsidP="00890DD8">
            <w:pPr>
              <w:spacing w:after="0" w:afterAutospacing="0"/>
              <w:rPr>
                <w:rFonts w:eastAsiaTheme="minorEastAsia" w:cs="Times New Roman"/>
                <w:bCs/>
                <w:sz w:val="18"/>
                <w:szCs w:val="18"/>
                <w:lang w:eastAsia="ja-JP"/>
              </w:rPr>
            </w:pPr>
            <w:r w:rsidRPr="00E34336">
              <w:rPr>
                <w:rFonts w:eastAsiaTheme="minorEastAsia" w:cs="Times New Roman"/>
                <w:bCs/>
                <w:i/>
                <w:iCs/>
                <w:sz w:val="18"/>
                <w:szCs w:val="18"/>
                <w:lang w:eastAsia="ja-JP"/>
              </w:rPr>
              <w:t>p</w:t>
            </w:r>
            <w:r>
              <w:rPr>
                <w:rFonts w:eastAsiaTheme="minorEastAsia" w:cs="Times New Roman"/>
                <w:bCs/>
                <w:i/>
                <w:iCs/>
                <w:sz w:val="18"/>
                <w:szCs w:val="18"/>
                <w:lang w:eastAsia="ja-JP"/>
              </w:rPr>
              <w:t xml:space="preserve"> </w:t>
            </w:r>
            <w:r w:rsidRPr="00E34336">
              <w:rPr>
                <w:rFonts w:eastAsiaTheme="minorEastAsia" w:cs="Times New Roman"/>
                <w:bCs/>
                <w:sz w:val="18"/>
                <w:szCs w:val="18"/>
                <w:lang w:eastAsia="ja-JP"/>
              </w:rPr>
              <w:t>= prevalence estimate (50% or</w:t>
            </w:r>
            <w:r>
              <w:rPr>
                <w:rFonts w:eastAsiaTheme="minorEastAsia" w:cs="Times New Roman"/>
                <w:bCs/>
                <w:sz w:val="18"/>
                <w:szCs w:val="18"/>
                <w:lang w:eastAsia="ja-JP"/>
              </w:rPr>
              <w:t xml:space="preserve"> </w:t>
            </w:r>
            <w:r w:rsidRPr="00E34336">
              <w:rPr>
                <w:rFonts w:eastAsiaTheme="minorEastAsia" w:cs="Times New Roman"/>
                <w:bCs/>
                <w:sz w:val="18"/>
                <w:szCs w:val="18"/>
                <w:lang w:eastAsia="ja-JP"/>
              </w:rPr>
              <w:t>.5) (as no study found)</w:t>
            </w:r>
          </w:p>
          <w:p w14:paraId="6F38C055" w14:textId="77777777" w:rsidR="00110DDE" w:rsidRPr="00E34336" w:rsidRDefault="00110DDE" w:rsidP="00890DD8">
            <w:pPr>
              <w:spacing w:after="0" w:afterAutospacing="0"/>
              <w:rPr>
                <w:rFonts w:eastAsiaTheme="minorEastAsia" w:cs="Times New Roman"/>
                <w:bCs/>
                <w:sz w:val="18"/>
                <w:szCs w:val="18"/>
                <w:lang w:eastAsia="ja-JP"/>
              </w:rPr>
            </w:pPr>
            <w:r w:rsidRPr="00E34336">
              <w:rPr>
                <w:rFonts w:eastAsiaTheme="minorEastAsia" w:cs="Times New Roman"/>
                <w:bCs/>
                <w:i/>
                <w:iCs/>
                <w:sz w:val="18"/>
                <w:szCs w:val="18"/>
                <w:lang w:eastAsia="ja-JP"/>
              </w:rPr>
              <w:t>q</w:t>
            </w:r>
            <w:r w:rsidRPr="00E34336">
              <w:rPr>
                <w:rFonts w:eastAsiaTheme="minorEastAsia" w:cs="Times New Roman"/>
                <w:bCs/>
                <w:sz w:val="18"/>
                <w:szCs w:val="18"/>
                <w:lang w:eastAsia="ja-JP"/>
              </w:rPr>
              <w:t xml:space="preserve"> = (1-</w:t>
            </w:r>
            <w:r w:rsidRPr="00E34336">
              <w:rPr>
                <w:rFonts w:eastAsiaTheme="minorEastAsia" w:cs="Times New Roman"/>
                <w:bCs/>
                <w:i/>
                <w:iCs/>
                <w:sz w:val="18"/>
                <w:szCs w:val="18"/>
                <w:lang w:eastAsia="ja-JP"/>
              </w:rPr>
              <w:t>p</w:t>
            </w:r>
            <w:r w:rsidRPr="00E34336">
              <w:rPr>
                <w:rFonts w:eastAsiaTheme="minorEastAsia" w:cs="Times New Roman"/>
                <w:bCs/>
                <w:sz w:val="18"/>
                <w:szCs w:val="18"/>
                <w:lang w:eastAsia="ja-JP"/>
              </w:rPr>
              <w:t>)</w:t>
            </w:r>
          </w:p>
          <w:p w14:paraId="6F375DFC" w14:textId="77777777" w:rsidR="00110DDE" w:rsidRPr="00E34336" w:rsidRDefault="00110DDE" w:rsidP="00890DD8">
            <w:pPr>
              <w:spacing w:after="0" w:afterAutospacing="0"/>
              <w:rPr>
                <w:rFonts w:eastAsiaTheme="minorEastAsia" w:cs="Times New Roman"/>
                <w:bCs/>
                <w:sz w:val="18"/>
                <w:szCs w:val="18"/>
                <w:lang w:eastAsia="ja-JP"/>
              </w:rPr>
            </w:pPr>
            <w:r w:rsidRPr="00E34336">
              <w:rPr>
                <w:rFonts w:eastAsiaTheme="minorEastAsia" w:cs="Times New Roman"/>
                <w:bCs/>
                <w:i/>
                <w:iCs/>
                <w:sz w:val="18"/>
                <w:szCs w:val="18"/>
                <w:lang w:eastAsia="ja-JP"/>
              </w:rPr>
              <w:t>d</w:t>
            </w:r>
            <w:r w:rsidRPr="00E34336">
              <w:rPr>
                <w:rFonts w:eastAsiaTheme="minorEastAsia" w:cs="Times New Roman"/>
                <w:bCs/>
                <w:sz w:val="18"/>
                <w:szCs w:val="18"/>
                <w:lang w:eastAsia="ja-JP"/>
              </w:rPr>
              <w:t xml:space="preserve"> = Precision of the prevalence estimate </w:t>
            </w:r>
          </w:p>
        </w:tc>
      </w:tr>
    </w:tbl>
    <w:p w14:paraId="17439AD1" w14:textId="77777777" w:rsidR="00110DDE" w:rsidRPr="00E34336" w:rsidRDefault="00110DDE" w:rsidP="00110DDE">
      <w:pPr>
        <w:spacing w:line="360" w:lineRule="auto"/>
        <w:jc w:val="both"/>
        <w:rPr>
          <w:rFonts w:cs="Times New Roman"/>
          <w:szCs w:val="24"/>
        </w:rPr>
      </w:pPr>
    </w:p>
    <w:p w14:paraId="1796F0BC" w14:textId="77777777" w:rsidR="00110DDE" w:rsidRPr="00E34336" w:rsidRDefault="00110DDE" w:rsidP="00110DDE">
      <w:pPr>
        <w:spacing w:line="360" w:lineRule="auto"/>
        <w:jc w:val="both"/>
        <w:rPr>
          <w:rFonts w:cs="Times New Roman"/>
          <w:szCs w:val="24"/>
        </w:rPr>
      </w:pPr>
      <w:r w:rsidRPr="00E34336">
        <w:rPr>
          <w:rFonts w:cs="Times New Roman"/>
          <w:szCs w:val="24"/>
        </w:rPr>
        <w:t>The calculated sampling size was 384. There are limited studies to base this on however p</w:t>
      </w:r>
      <w:r>
        <w:rPr>
          <w:rFonts w:cs="Times New Roman"/>
          <w:szCs w:val="24"/>
        </w:rPr>
        <w:t xml:space="preserve"> </w:t>
      </w:r>
      <w:r w:rsidRPr="00E34336">
        <w:rPr>
          <w:rFonts w:cs="Times New Roman"/>
          <w:szCs w:val="24"/>
        </w:rPr>
        <w:t>=</w:t>
      </w:r>
      <w:r>
        <w:rPr>
          <w:rFonts w:cs="Times New Roman"/>
          <w:szCs w:val="24"/>
        </w:rPr>
        <w:t xml:space="preserve"> </w:t>
      </w:r>
      <w:r w:rsidRPr="00E34336">
        <w:rPr>
          <w:rFonts w:cs="Times New Roman"/>
          <w:szCs w:val="24"/>
        </w:rPr>
        <w:t xml:space="preserve">.5 was initially selected. Our sample size exceeds this by a substantial proportion. Out of 1052 received responses, 928 responses were analyzed after removing incomplete or ineligible data. The survey was designed in such a way that individuals first gave informed consent by accepting the fact that they were willingly and voluntarily participating in this study. There was no compensation for completing the questionnaire. Following that, a confirmation of their diabetes status was obtained by </w:t>
      </w:r>
      <w:r w:rsidRPr="00E34336">
        <w:rPr>
          <w:rFonts w:cs="Times New Roman"/>
          <w:i/>
          <w:iCs/>
          <w:szCs w:val="24"/>
        </w:rPr>
        <w:t>‘Have you been diagnosed as having diabetes?’</w:t>
      </w:r>
      <w:r w:rsidRPr="00E34336">
        <w:rPr>
          <w:rFonts w:cs="Times New Roman"/>
          <w:szCs w:val="24"/>
        </w:rPr>
        <w:t xml:space="preserve"> if the answer of the person was “no”, then a blank response was submitted.  If the individual responded </w:t>
      </w:r>
      <w:r>
        <w:rPr>
          <w:rFonts w:cs="Times New Roman"/>
          <w:szCs w:val="24"/>
        </w:rPr>
        <w:t>“</w:t>
      </w:r>
      <w:r w:rsidRPr="00E34336">
        <w:rPr>
          <w:rFonts w:cs="Times New Roman"/>
          <w:szCs w:val="24"/>
        </w:rPr>
        <w:t>yes</w:t>
      </w:r>
      <w:r>
        <w:rPr>
          <w:rFonts w:cs="Times New Roman"/>
          <w:szCs w:val="24"/>
        </w:rPr>
        <w:t>”,</w:t>
      </w:r>
      <w:r w:rsidRPr="00E34336">
        <w:rPr>
          <w:rFonts w:cs="Times New Roman"/>
          <w:szCs w:val="24"/>
        </w:rPr>
        <w:t xml:space="preserve"> the full survey form became accessible. </w:t>
      </w:r>
    </w:p>
    <w:p w14:paraId="149E279A" w14:textId="77777777" w:rsidR="00110DDE" w:rsidRPr="00E34336" w:rsidRDefault="00110DDE" w:rsidP="00110DDE">
      <w:pPr>
        <w:jc w:val="both"/>
        <w:rPr>
          <w:rFonts w:cs="Times New Roman"/>
          <w:b/>
          <w:i/>
          <w:iCs/>
          <w:szCs w:val="24"/>
        </w:rPr>
      </w:pPr>
      <w:r w:rsidRPr="00E34336">
        <w:rPr>
          <w:rFonts w:cs="Times New Roman"/>
          <w:b/>
          <w:i/>
          <w:iCs/>
          <w:szCs w:val="24"/>
        </w:rPr>
        <w:t>Measures</w:t>
      </w:r>
    </w:p>
    <w:p w14:paraId="1262077B" w14:textId="77777777" w:rsidR="00110DDE" w:rsidRPr="00E34336" w:rsidRDefault="00110DDE" w:rsidP="00110DDE">
      <w:pPr>
        <w:spacing w:line="360" w:lineRule="auto"/>
        <w:jc w:val="both"/>
        <w:rPr>
          <w:rFonts w:cs="Times New Roman"/>
          <w:szCs w:val="24"/>
        </w:rPr>
      </w:pPr>
      <w:r w:rsidRPr="00E34336">
        <w:rPr>
          <w:rFonts w:cs="Times New Roman"/>
          <w:szCs w:val="24"/>
        </w:rPr>
        <w:t xml:space="preserve">The e-questionnaire consisted of four sections: socio-demographic, </w:t>
      </w:r>
      <w:r w:rsidRPr="00C579CA">
        <w:rPr>
          <w:rFonts w:cs="Times New Roman"/>
          <w:szCs w:val="24"/>
        </w:rPr>
        <w:t>COVID-19-specific diabetes worries</w:t>
      </w:r>
      <w:r w:rsidRPr="00E34336">
        <w:rPr>
          <w:rFonts w:cs="Times New Roman"/>
          <w:szCs w:val="24"/>
        </w:rPr>
        <w:t>, social</w:t>
      </w:r>
      <w:r>
        <w:rPr>
          <w:rFonts w:cs="Times New Roman"/>
          <w:szCs w:val="24"/>
        </w:rPr>
        <w:t xml:space="preserve"> </w:t>
      </w:r>
      <w:r w:rsidRPr="00E34336">
        <w:rPr>
          <w:rFonts w:cs="Times New Roman"/>
          <w:szCs w:val="24"/>
        </w:rPr>
        <w:t xml:space="preserve">support, and behavioral changes due to </w:t>
      </w:r>
      <w:r>
        <w:rPr>
          <w:rFonts w:cs="Times New Roman"/>
          <w:szCs w:val="24"/>
        </w:rPr>
        <w:t xml:space="preserve">the </w:t>
      </w:r>
      <w:r w:rsidRPr="00E34336">
        <w:rPr>
          <w:rFonts w:cs="Times New Roman"/>
          <w:szCs w:val="24"/>
        </w:rPr>
        <w:t xml:space="preserve">COVID-19. </w:t>
      </w:r>
    </w:p>
    <w:p w14:paraId="55C5A691" w14:textId="77777777" w:rsidR="00110DDE" w:rsidRPr="00E34336" w:rsidRDefault="00110DDE" w:rsidP="00110DDE">
      <w:pPr>
        <w:jc w:val="both"/>
        <w:rPr>
          <w:rFonts w:cs="Times New Roman"/>
          <w:bCs/>
          <w:i/>
          <w:iCs/>
          <w:szCs w:val="24"/>
        </w:rPr>
      </w:pPr>
      <w:r w:rsidRPr="00E34336">
        <w:rPr>
          <w:rFonts w:cs="Times New Roman"/>
          <w:bCs/>
          <w:i/>
          <w:iCs/>
          <w:szCs w:val="24"/>
        </w:rPr>
        <w:t>Socio-demographic measures</w:t>
      </w:r>
    </w:p>
    <w:p w14:paraId="1A93DAF3" w14:textId="77777777" w:rsidR="00110DDE" w:rsidRPr="00E34336" w:rsidRDefault="00110DDE" w:rsidP="00110DDE">
      <w:pPr>
        <w:spacing w:line="360" w:lineRule="auto"/>
        <w:jc w:val="both"/>
        <w:rPr>
          <w:rFonts w:cs="Times New Roman"/>
          <w:szCs w:val="24"/>
        </w:rPr>
      </w:pPr>
      <w:r w:rsidRPr="00E34336">
        <w:rPr>
          <w:rFonts w:cs="Times New Roman"/>
          <w:szCs w:val="24"/>
        </w:rPr>
        <w:t>Socio-demographic data included questions on age, sex, occupation, marital status (single/married/divorced or widow or widower)</w:t>
      </w:r>
      <w:r>
        <w:rPr>
          <w:rFonts w:cs="Times New Roman"/>
          <w:szCs w:val="24"/>
        </w:rPr>
        <w:t>,</w:t>
      </w:r>
      <w:r w:rsidRPr="00E34336">
        <w:rPr>
          <w:rFonts w:cs="Times New Roman"/>
          <w:szCs w:val="24"/>
        </w:rPr>
        <w:t xml:space="preserve"> and residence (urban/rural). In addition, data </w:t>
      </w:r>
      <w:r w:rsidRPr="00E34336">
        <w:rPr>
          <w:rFonts w:cs="Times New Roman"/>
          <w:szCs w:val="24"/>
        </w:rPr>
        <w:lastRenderedPageBreak/>
        <w:t>on smoking habits (yes/no), physical exercise (yes/no)</w:t>
      </w:r>
      <w:r>
        <w:rPr>
          <w:rFonts w:cs="Times New Roman"/>
          <w:szCs w:val="24"/>
        </w:rPr>
        <w:t>,</w:t>
      </w:r>
      <w:r w:rsidRPr="00E34336">
        <w:rPr>
          <w:rFonts w:cs="Times New Roman"/>
          <w:szCs w:val="24"/>
        </w:rPr>
        <w:t xml:space="preserve"> and average number of sleep hours were acquired. Average sleeping hours were classified into three categories according to previous literature: normal (7-9</w:t>
      </w:r>
      <w:r>
        <w:rPr>
          <w:rFonts w:cs="Times New Roman"/>
          <w:szCs w:val="24"/>
        </w:rPr>
        <w:t xml:space="preserve"> </w:t>
      </w:r>
      <w:r w:rsidRPr="00E34336">
        <w:rPr>
          <w:rFonts w:cs="Times New Roman"/>
          <w:szCs w:val="24"/>
        </w:rPr>
        <w:t>h), less than average (&lt;</w:t>
      </w:r>
      <w:r>
        <w:rPr>
          <w:rFonts w:cs="Times New Roman"/>
          <w:szCs w:val="24"/>
        </w:rPr>
        <w:t xml:space="preserve"> </w:t>
      </w:r>
      <w:r w:rsidRPr="00E34336">
        <w:rPr>
          <w:rFonts w:cs="Times New Roman"/>
          <w:szCs w:val="24"/>
        </w:rPr>
        <w:t>7h), or more than average (&gt;</w:t>
      </w:r>
      <w:r>
        <w:rPr>
          <w:rFonts w:cs="Times New Roman"/>
          <w:szCs w:val="24"/>
        </w:rPr>
        <w:t xml:space="preserve"> </w:t>
      </w:r>
      <w:r w:rsidRPr="00E34336">
        <w:rPr>
          <w:rFonts w:cs="Times New Roman"/>
          <w:szCs w:val="24"/>
        </w:rPr>
        <w:t>9h)</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{"citationItems":[{"id":"ITEM-1","itemData":{"DOI":"10.1016/j.childyouth.2020.105703","ISSN":"0190-7409 (Print)","PMID":"33204046","abstract":"Lockdown, social isolation, and interruption of daily life during the COVID-19 period have impacted many lives. University students are particularly vulnerable to such disruptions and may be particularly disposed to suicidal ideation, potentially creating a new public health crisis. This study aimed to assess suicidal ideation and associated factors among university students in Bangladesh during the early stages of the COVID-19 pandemic. A cross-sectional online survey was conducted using the Google form (Google survey tool) from April to May 2020. Initially, 3366 respondents voluntarily completed the survey form. Finally, 3331 surveys were included in the final analyses after removing incomplete surveys. The data ware reviewed, rechecked, and analyzed with SPSS (25.0 version) software. A total of 1979 (59.4%) males and 1352 (40.6%) females participated. Respondents were between the ages of 18 to 28 years (mean age 21.4 years [SD = 1.9]). The prevalence estimate of suicidal ideation was 12.8%. Potential risk factors included less sleep, excess sleep, cigarette smoking, past suicidal thoughts, suicide attempt history, family history of suicidality, depression, anxiety, and stress. Potential protective factors included being male, having lower SES, living in rural areas, regular physical exercise, and satisfactory study. Suicidal ideation was prevalent among Bangladeshi university students during the onset of the COVID-19 pandemic. Understanding the correlates of suicidal ideation may aid to develop targeted strategies to support students during and after the COVID-19 pandemic.","author":[{"dropping-particle":"","family":"Tasnim","given":"Rafia","non-dropping-particle":"","parse-names":false,"suffix":""},{"dropping-particle":"","family":"Islam","given":"Md. Saiful","non-dropping-particle":"","parse-names":false,"suffix":""},{"dropping-particle":"","family":"Sujan","given":"Md. Safaet Hossain","non-dropping-particle":"","parse-names":false,"suffix":""},{"dropping-particle":"","family":"Sikder","given":"Md. Tajuddin","non-dropping-particle":"","parse-names":false,"suffix":""},{"dropping-particle":"","family":"Potenza","given":"Marc N.","non-dropping-particle":"","parse-names":false,"suffix":""}],"container-title":"Children and youth services review","id":"ITEM-1","issued":{"date-parts":[["2020","12"]]},"language":"eng","page":"105703","title":"Suicidal ideation among Bangladeshi university students early during the COVID-19 pandemic: Prevalence estimates and correlates.","type":"article-journal","volume":"119"},"uris":["http://www.mendeley.com/documents/?uuid=3f674ab6-fdc0-4340-bfc6-f4e8bf562bdc"]},{"id":"ITEM-2","itemData":{"DOI":"10.1016/j.abrep.2020.100311","ISSN":"2352-8532","abstract":"Background Although internet use can boost individuals’ quality of life in various aspects, activities on the internet (e.g., gambling, video gaming, social media use, pornography use, etc.) can be used as coping strategy to deal with psychological stressors and mood states (e.g., fear, anxiety, depression) particularly during the global COVID-19 pandemic. Objectives The present study assessed problematic internet use (PIU) among Bangladeshi youth and adults in Bangladesh and examined its correlation with lifestyle and online activities during the COVID-19 pandemic. Methods An online cross-sectional survey was utilized between May and June, 2020 comprising 13,525 Bangladeshi individuals (61.3% male; age range 18-50 years; mean age 23.7 years) recruited from various online platforms. The self-report survey included questions concerning socio-demographics, lifestyle, and online activities during the COVID-19 pandemic, as well as psychometric scales such as the nine-item Internet Disorder Scale-Short Form (IDS9-SF). Results Utilizing hierarchical regression analysis, problematic internet use was significantly and positively associated with those who were younger, having a higher level of education, living with a nuclear family, engaging in less physical exercise, avoiding household chores, playing online videogames, social media use, and engaging in recreational online activities. Conclusions Excessive internet use appears to have been commonplace during the COVID-19 pandemic period and young adults were most vulnerable to problematic internet use.","author":[{"dropping-particle":"","family":"Islam","given":"Md. Saiful","non-dropping-particle":"","parse-names":false,"suffix":""},{"dropping-particle":"","family":"Sujan","given":"Md. Safaet Hossain","non-dropping-particle":"","parse-names":false,"suffix":""},{"dropping-particle":"","family":"Tasnim","given":"Rafia","non-dropping-particle":"","parse-names":false,"suffix":""},{"dropping-particle":"","family":"Ferdous","given":"Most. Zannatul","non-dropping-particle":"","parse-names":false,"suffix":""},{"dropping-particle":"","family":"Masud","given":"Jakir Hossain Bhuiyan","non-dropping-particle":"","parse-names":false,"suffix":""},{"dropping-particle":"","family":"Kundu","given":"Sourav","non-dropping-particle":"","parse-names":false,"suffix":""},{"dropping-particle":"","family":"Mosaddek","given":"Abu Syed Md.","non-dropping-particle":"","parse-names":false,"suffix":""},{"dropping-particle":"","family":"Choudhuri","given":"M Shahabuddin K.","non-dropping-particle":"","parse-names":false,"suffix":""},{"dropping-particle":"","family":"Kircaburun","given":"Kagan","non-dropping-particle":"","parse-names":false,"suffix":""},{"dropping-particle":"","family":"Griffiths","given":"Mark D.","non-dropping-particle":"","parse-names":false,"suffix":""}],"container-title":"Addictive Behaviors Reports","id":"ITEM-2","issued":{"date-parts":[["2020"]]},"page":"100311","title":"Problematic internet use among young and adult population in Bangladesh: Correlates with lifestyle and online activities during the COVID-19 pandemic","type":"article-journal"},"uris":["http://www.mendeley.com/documents/?uuid=abf592c9-30ae-489f-80b7-b31e915596a8"]}],"mendeley":{"formattedCitation":"&lt;sup&gt;33,36&lt;/sup&gt;","plainTextFormattedCitation":"33,36","previouslyFormattedCitation":"&lt;sup&gt;33,36&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33,36</w:t>
      </w:r>
      <w:r w:rsidRPr="00E34336">
        <w:rPr>
          <w:rFonts w:cs="Times New Roman"/>
          <w:szCs w:val="24"/>
        </w:rPr>
        <w:fldChar w:fldCharType="end"/>
      </w:r>
      <w:r>
        <w:rPr>
          <w:rFonts w:cs="Times New Roman"/>
          <w:szCs w:val="24"/>
        </w:rPr>
        <w:t xml:space="preserve">  L</w:t>
      </w:r>
      <w:r w:rsidRPr="00E34336">
        <w:rPr>
          <w:rFonts w:cs="Times New Roman"/>
          <w:szCs w:val="24"/>
        </w:rPr>
        <w:t>ess than average (&lt;</w:t>
      </w:r>
      <w:r>
        <w:rPr>
          <w:rFonts w:cs="Times New Roman"/>
          <w:szCs w:val="24"/>
        </w:rPr>
        <w:t xml:space="preserve"> </w:t>
      </w:r>
      <w:r w:rsidRPr="00E34336">
        <w:rPr>
          <w:rFonts w:cs="Times New Roman"/>
          <w:szCs w:val="24"/>
        </w:rPr>
        <w:t xml:space="preserve">7h) </w:t>
      </w:r>
      <w:r>
        <w:rPr>
          <w:rFonts w:cs="Times New Roman"/>
          <w:szCs w:val="24"/>
        </w:rPr>
        <w:t>and</w:t>
      </w:r>
      <w:r w:rsidRPr="00E34336">
        <w:rPr>
          <w:rFonts w:cs="Times New Roman"/>
          <w:szCs w:val="24"/>
        </w:rPr>
        <w:t xml:space="preserve"> more than average (&gt;</w:t>
      </w:r>
      <w:r>
        <w:rPr>
          <w:rFonts w:cs="Times New Roman"/>
          <w:szCs w:val="24"/>
        </w:rPr>
        <w:t xml:space="preserve"> </w:t>
      </w:r>
      <w:r w:rsidRPr="00E34336">
        <w:rPr>
          <w:rFonts w:cs="Times New Roman"/>
          <w:szCs w:val="24"/>
        </w:rPr>
        <w:t xml:space="preserve">9h) </w:t>
      </w:r>
      <w:r>
        <w:rPr>
          <w:rFonts w:cs="Times New Roman"/>
          <w:szCs w:val="24"/>
        </w:rPr>
        <w:t xml:space="preserve">of sleep were classed as sleep disturbance. </w:t>
      </w:r>
      <w:r w:rsidRPr="00E34336">
        <w:rPr>
          <w:rFonts w:cs="Times New Roman"/>
          <w:szCs w:val="24"/>
        </w:rPr>
        <w:t xml:space="preserve">Self-rated health status was obtained from three possible responses: good, </w:t>
      </w:r>
      <w:proofErr w:type="gramStart"/>
      <w:r w:rsidRPr="00E34336">
        <w:rPr>
          <w:rFonts w:cs="Times New Roman"/>
          <w:szCs w:val="24"/>
        </w:rPr>
        <w:t>moderate</w:t>
      </w:r>
      <w:proofErr w:type="gramEnd"/>
      <w:r w:rsidRPr="00E34336">
        <w:rPr>
          <w:rFonts w:cs="Times New Roman"/>
          <w:szCs w:val="24"/>
        </w:rPr>
        <w:t xml:space="preserve"> or poor (Table 1). </w:t>
      </w:r>
    </w:p>
    <w:p w14:paraId="354360B0" w14:textId="77777777" w:rsidR="00110DDE" w:rsidRPr="00E34336" w:rsidRDefault="00110DDE" w:rsidP="00110DDE">
      <w:pPr>
        <w:jc w:val="both"/>
        <w:rPr>
          <w:rFonts w:cs="Times New Roman"/>
          <w:bCs/>
          <w:i/>
          <w:iCs/>
          <w:szCs w:val="24"/>
        </w:rPr>
      </w:pPr>
      <w:r w:rsidRPr="00E34336">
        <w:rPr>
          <w:rFonts w:cs="Times New Roman"/>
          <w:bCs/>
          <w:i/>
          <w:iCs/>
          <w:szCs w:val="24"/>
        </w:rPr>
        <w:t>COVID-19-specific diabetes worries measures and diabetes related questions</w:t>
      </w:r>
    </w:p>
    <w:p w14:paraId="74E1138E" w14:textId="77777777" w:rsidR="00110DDE" w:rsidRPr="00E34336" w:rsidRDefault="00110DDE" w:rsidP="00110DDE">
      <w:pPr>
        <w:spacing w:line="360" w:lineRule="auto"/>
        <w:jc w:val="both"/>
        <w:rPr>
          <w:rFonts w:cs="Times New Roman"/>
          <w:i/>
          <w:iCs/>
          <w:szCs w:val="24"/>
        </w:rPr>
      </w:pPr>
      <w:r w:rsidRPr="00E34336">
        <w:rPr>
          <w:rFonts w:cs="Times New Roman"/>
          <w:szCs w:val="24"/>
        </w:rPr>
        <w:t>With regards to assessing COVID-19-specific diabetes worries, a total of eight questions with dichotomous responses (yes/no) were asked during the survey, adopted from previous published literature</w:t>
      </w:r>
      <w:r w:rsidRPr="00E34336">
        <w:rPr>
          <w:rFonts w:cs="Times New Roman"/>
          <w:szCs w:val="24"/>
        </w:rPr>
        <w:fldChar w:fldCharType="begin" w:fldLock="1"/>
      </w:r>
      <w:r>
        <w:rPr>
          <w:rFonts w:cs="Times New Roman"/>
          <w:szCs w:val="24"/>
        </w:rPr>
        <w:instrText>ADDIN CSL_CITATION {"citationItems":[{"id":"ITEM-1","itemData":{"ISSN":"0742-3071","author":[{"dropping-particle":"","family":"Joensen","given":"L E","non-dropping-particle":"","parse-names":false,"suffix":""},{"dropping-particle":"","family":"Madsen","given":"K P","non-dropping-particle":"","parse-names":false,"suffix":""},{"dropping-particle":"","family":"Holm","given":"L","non-dropping-particle":"","parse-names":false,"suffix":""},{"dropping-particle":"","family":"Nielsen","given":"K A","non-dropping-particle":"","parse-names":false,"suffix":""},{"dropping-particle":"","family":"Rod","given":"M H","non-dropping-particle":"","parse-names":false,"suffix":""},{"dropping-particle":"","family":"Petersen","given":"A A","non-dropping-particle":"","parse-names":false,"suffix":""},{"dropping-particle":"","family":"Rod","given":"Naja Hulvej","non-dropping-particle":"","parse-names":false,"suffix":""},{"dropping-particle":"","family":"Willaing","given":"I","non-dropping-particle":"","parse-names":false,"suffix":""}],"container-title":"Diabetic Medicine","id":"ITEM-1","issue":"7","issued":{"date-parts":[["2020"]]},"page":"1146-1154","publisher":"Wiley Online Library","title":"Diabetes and COVID‐19: psychosocial consequences of the COVID‐19 pandemic in people with diabetes in Denmark—what characterizes people with high levels of COVID‐19‐related worries?","type":"article-journal","volume":"37"},"uris":["http://www.mendeley.com/documents/?uuid=261c9746-06b9-42cf-a584-cb4e31c39e1a","http://www.mendeley.com/documents/?uuid=3602aeb5-b200-4e2f-bf85-8944afd6939f"]}],"mendeley":{"formattedCitation":"&lt;sup&gt;25&lt;/sup&gt;","plainTextFormattedCitation":"25","previouslyFormattedCitation":"&lt;sup&gt;25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25</w:t>
      </w:r>
      <w:r w:rsidRPr="00E34336">
        <w:rPr>
          <w:rFonts w:cs="Times New Roman"/>
          <w:szCs w:val="24"/>
        </w:rPr>
        <w:fldChar w:fldCharType="end"/>
      </w:r>
      <w:r w:rsidRPr="00E34336">
        <w:rPr>
          <w:rFonts w:cs="Times New Roman"/>
          <w:szCs w:val="24"/>
        </w:rPr>
        <w:t xml:space="preserve"> (Table 2). Respondents were also asked additional questions regarding diabetes, including type of diabetes (type 1/type 2/LADA/gestational), and the presence of diabetic complications (e.g., retinopathy, nephropathy, neuropathy, </w:t>
      </w:r>
      <w:r>
        <w:rPr>
          <w:rFonts w:cs="Times New Roman"/>
          <w:szCs w:val="24"/>
        </w:rPr>
        <w:t xml:space="preserve">and </w:t>
      </w:r>
      <w:r w:rsidRPr="00E34336">
        <w:rPr>
          <w:rFonts w:cs="Times New Roman"/>
          <w:szCs w:val="24"/>
        </w:rPr>
        <w:t>foot ulcer).</w:t>
      </w:r>
    </w:p>
    <w:p w14:paraId="79B823B2" w14:textId="77777777" w:rsidR="00110DDE" w:rsidRPr="00E34336" w:rsidRDefault="00110DDE" w:rsidP="00110DDE">
      <w:pPr>
        <w:spacing w:line="360" w:lineRule="auto"/>
        <w:jc w:val="both"/>
        <w:rPr>
          <w:rFonts w:cs="Times New Roman"/>
          <w:bCs/>
          <w:szCs w:val="24"/>
        </w:rPr>
      </w:pPr>
      <w:r w:rsidRPr="00E34336">
        <w:rPr>
          <w:rFonts w:cs="Times New Roman"/>
          <w:bCs/>
          <w:i/>
          <w:iCs/>
          <w:szCs w:val="24"/>
        </w:rPr>
        <w:t>Social support related questions</w:t>
      </w:r>
    </w:p>
    <w:p w14:paraId="283E6046" w14:textId="77777777" w:rsidR="00110DDE" w:rsidRPr="00E34336" w:rsidRDefault="00110DDE" w:rsidP="00110DDE">
      <w:pPr>
        <w:spacing w:line="360" w:lineRule="auto"/>
        <w:jc w:val="both"/>
        <w:rPr>
          <w:rFonts w:cs="Times New Roman"/>
          <w:szCs w:val="24"/>
        </w:rPr>
      </w:pPr>
      <w:r w:rsidRPr="00E34336">
        <w:rPr>
          <w:rFonts w:cs="Times New Roman"/>
          <w:szCs w:val="24"/>
        </w:rPr>
        <w:t>Social support</w:t>
      </w:r>
      <w:r>
        <w:rPr>
          <w:rFonts w:cs="Times New Roman"/>
          <w:szCs w:val="24"/>
        </w:rPr>
        <w:t xml:space="preserve"> </w:t>
      </w:r>
      <w:r w:rsidRPr="00E34336">
        <w:rPr>
          <w:rFonts w:cs="Times New Roman"/>
          <w:szCs w:val="24"/>
        </w:rPr>
        <w:t>related data were collected by asking five questions (Table 3) with three possible responses (</w:t>
      </w:r>
      <w:r>
        <w:rPr>
          <w:rFonts w:cs="Times New Roman"/>
          <w:szCs w:val="24"/>
        </w:rPr>
        <w:t xml:space="preserve">i.e., </w:t>
      </w:r>
      <w:r w:rsidRPr="00E34336">
        <w:rPr>
          <w:rFonts w:cs="Times New Roman"/>
          <w:szCs w:val="24"/>
        </w:rPr>
        <w:t>1 = Not supportive, 2 = Somewhat supportive, and 3 =Very supportive). Information about support from family members</w:t>
      </w:r>
      <w:r>
        <w:rPr>
          <w:rFonts w:cs="Times New Roman"/>
          <w:szCs w:val="24"/>
        </w:rPr>
        <w:t>/</w:t>
      </w:r>
      <w:r w:rsidRPr="00E34336">
        <w:rPr>
          <w:rFonts w:cs="Times New Roman"/>
          <w:szCs w:val="24"/>
        </w:rPr>
        <w:t>friends</w:t>
      </w:r>
      <w:r>
        <w:rPr>
          <w:rFonts w:cs="Times New Roman"/>
          <w:szCs w:val="24"/>
        </w:rPr>
        <w:t xml:space="preserve">/relatives, </w:t>
      </w:r>
      <w:r w:rsidRPr="00E34336">
        <w:rPr>
          <w:rFonts w:cs="Times New Roman"/>
          <w:szCs w:val="24"/>
        </w:rPr>
        <w:t>work colleagues</w:t>
      </w:r>
      <w:r>
        <w:rPr>
          <w:rFonts w:cs="Times New Roman"/>
          <w:szCs w:val="24"/>
        </w:rPr>
        <w:t>,</w:t>
      </w:r>
      <w:r w:rsidRPr="00975885">
        <w:rPr>
          <w:rFonts w:cs="Times New Roman"/>
          <w:szCs w:val="24"/>
        </w:rPr>
        <w:t xml:space="preserve"> </w:t>
      </w:r>
      <w:r>
        <w:rPr>
          <w:rFonts w:cs="Times New Roman"/>
          <w:szCs w:val="24"/>
        </w:rPr>
        <w:t>other people in the community (</w:t>
      </w:r>
      <w:r w:rsidRPr="00E34336">
        <w:rPr>
          <w:rFonts w:cs="Times New Roman"/>
          <w:szCs w:val="24"/>
        </w:rPr>
        <w:t>neighbors</w:t>
      </w:r>
      <w:r>
        <w:rPr>
          <w:rFonts w:cs="Times New Roman"/>
          <w:szCs w:val="24"/>
        </w:rPr>
        <w:t>)</w:t>
      </w:r>
      <w:r w:rsidRPr="00E34336">
        <w:rPr>
          <w:rFonts w:cs="Times New Roman"/>
          <w:szCs w:val="24"/>
        </w:rPr>
        <w:t>, and other diabetic patients w</w:t>
      </w:r>
      <w:r>
        <w:rPr>
          <w:rFonts w:cs="Times New Roman"/>
          <w:szCs w:val="24"/>
        </w:rPr>
        <w:t>ere</w:t>
      </w:r>
      <w:r w:rsidRPr="00E34336">
        <w:rPr>
          <w:rFonts w:cs="Times New Roman"/>
          <w:szCs w:val="24"/>
        </w:rPr>
        <w:t xml:space="preserve"> obtained (e.g.,</w:t>
      </w:r>
      <w:r w:rsidRPr="00E34336">
        <w:rPr>
          <w:rFonts w:cs="Times New Roman"/>
        </w:rPr>
        <w:t xml:space="preserve"> </w:t>
      </w:r>
      <w:r w:rsidRPr="00E34336">
        <w:rPr>
          <w:rFonts w:cs="Times New Roman"/>
          <w:i/>
          <w:iCs/>
          <w:szCs w:val="24"/>
        </w:rPr>
        <w:t>are you getting enough support from your family members</w:t>
      </w:r>
      <w:r>
        <w:rPr>
          <w:rFonts w:cs="Times New Roman"/>
          <w:i/>
          <w:iCs/>
          <w:szCs w:val="24"/>
        </w:rPr>
        <w:t>/friends/relatives</w:t>
      </w:r>
      <w:r w:rsidRPr="00E34336">
        <w:rPr>
          <w:rFonts w:cs="Times New Roman"/>
          <w:i/>
          <w:iCs/>
          <w:szCs w:val="24"/>
        </w:rPr>
        <w:t xml:space="preserve"> to maintain your diabetes during the COVID-19?</w:t>
      </w:r>
      <w:r w:rsidRPr="00E34336">
        <w:rPr>
          <w:rFonts w:cs="Times New Roman"/>
          <w:szCs w:val="24"/>
        </w:rPr>
        <w:t xml:space="preserve">). Furthermore, questions regarding support from healthcare providers were also included: </w:t>
      </w:r>
      <w:r w:rsidRPr="00E34336">
        <w:rPr>
          <w:rFonts w:cs="Times New Roman"/>
          <w:i/>
          <w:iCs/>
          <w:szCs w:val="24"/>
        </w:rPr>
        <w:t>Are you getting sufficient care from your health care team (such as doctors, nurses) in this COVID-19 situation?</w:t>
      </w:r>
      <w:r w:rsidRPr="00E34336">
        <w:rPr>
          <w:rFonts w:cs="Times New Roman"/>
          <w:szCs w:val="24"/>
        </w:rPr>
        <w:fldChar w:fldCharType="begin" w:fldLock="1"/>
      </w:r>
      <w:r>
        <w:rPr>
          <w:rFonts w:cs="Times New Roman"/>
          <w:szCs w:val="24"/>
        </w:rPr>
        <w:instrText>ADDIN CSL_CITATION {"citationItems":[{"id":"ITEM-1","itemData":{"ISSN":"0742-3071","author":[{"dropping-particle":"","family":"Joensen","given":"L E","non-dropping-particle":"","parse-names":false,"suffix":""},{"dropping-particle":"","family":"Madsen","given":"K P","non-dropping-particle":"","parse-names":false,"suffix":""},{"dropping-particle":"","family":"Holm","given":"L","non-dropping-particle":"","parse-names":false,"suffix":""},{"dropping-particle":"","family":"Nielsen","given":"K A","non-dropping-particle":"","parse-names":false,"suffix":""},{"dropping-particle":"","family":"Rod","given":"M H","non-dropping-particle":"","parse-names":false,"suffix":""},{"dropping-particle":"","family":"Petersen","given":"A A","non-dropping-particle":"","parse-names":false,"suffix":""},{"dropping-particle":"","family":"Rod","given":"Naja Hulvej","non-dropping-particle":"","parse-names":false,"suffix":""},{"dropping-particle":"","family":"Willaing","given":"I","non-dropping-particle":"","parse-names":false,"suffix":""}],"container-title":"Diabetic Medicine","id":"ITEM-1","issue":"7","issued":{"date-parts":[["2020"]]},"page":"1146-1154","publisher":"Wiley Online Library","title":"Diabetes and COVID‐19: psychosocial consequences of the COVID‐19 pandemic in people with diabetes in Denmark—what characterizes people with high levels of COVID‐19‐related worries?","type":"article-journal","volume":"37"},"uris":["http://www.mendeley.com/documents/?uuid=261c9746-06b9-42cf-a584-cb4e31c39e1a","http://www.mendeley.com/documents/?uuid=3602aeb5-b200-4e2f-bf85-8944afd6939f"]}],"mendeley":{"formattedCitation":"&lt;sup&gt;25&lt;/sup&gt;","plainTextFormattedCitation":"25","previouslyFormattedCitation":"&lt;sup&gt;25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25</w:t>
      </w:r>
      <w:r w:rsidRPr="00E34336">
        <w:rPr>
          <w:rFonts w:cs="Times New Roman"/>
          <w:szCs w:val="24"/>
        </w:rPr>
        <w:fldChar w:fldCharType="end"/>
      </w:r>
    </w:p>
    <w:p w14:paraId="7C001399" w14:textId="77777777" w:rsidR="00110DDE" w:rsidRPr="00E34336" w:rsidRDefault="00110DDE" w:rsidP="00110DDE">
      <w:pPr>
        <w:spacing w:line="360" w:lineRule="auto"/>
        <w:jc w:val="both"/>
        <w:rPr>
          <w:rFonts w:cs="Times New Roman"/>
          <w:bCs/>
          <w:szCs w:val="24"/>
        </w:rPr>
      </w:pPr>
      <w:r w:rsidRPr="00E34336">
        <w:rPr>
          <w:rFonts w:cs="Times New Roman"/>
          <w:bCs/>
          <w:i/>
          <w:iCs/>
          <w:szCs w:val="24"/>
        </w:rPr>
        <w:t>Behavioral changes due to COVID-19</w:t>
      </w:r>
    </w:p>
    <w:p w14:paraId="29FCE14D" w14:textId="77777777" w:rsidR="00110DDE" w:rsidRPr="00E34336" w:rsidRDefault="00110DDE" w:rsidP="00110DDE">
      <w:pPr>
        <w:spacing w:line="360" w:lineRule="auto"/>
        <w:jc w:val="both"/>
        <w:rPr>
          <w:rFonts w:cs="Times New Roman"/>
          <w:i/>
          <w:iCs/>
          <w:szCs w:val="24"/>
        </w:rPr>
      </w:pPr>
      <w:r w:rsidRPr="00E34336">
        <w:rPr>
          <w:rFonts w:cs="Times New Roman"/>
          <w:szCs w:val="24"/>
        </w:rPr>
        <w:t xml:space="preserve">Behavioral changes due to </w:t>
      </w:r>
      <w:r>
        <w:rPr>
          <w:rFonts w:cs="Times New Roman"/>
          <w:szCs w:val="24"/>
        </w:rPr>
        <w:t xml:space="preserve">the </w:t>
      </w:r>
      <w:r w:rsidRPr="00E34336">
        <w:rPr>
          <w:rFonts w:cs="Times New Roman"/>
          <w:szCs w:val="24"/>
        </w:rPr>
        <w:t>COVID-19 pandemic w</w:t>
      </w:r>
      <w:r>
        <w:rPr>
          <w:rFonts w:cs="Times New Roman"/>
          <w:szCs w:val="24"/>
        </w:rPr>
        <w:t>ere</w:t>
      </w:r>
      <w:r w:rsidRPr="00E34336">
        <w:rPr>
          <w:rFonts w:cs="Times New Roman"/>
          <w:szCs w:val="24"/>
        </w:rPr>
        <w:t xml:space="preserve"> ascertained using ‘yes/no’ questions (Table 3</w:t>
      </w:r>
      <w:r>
        <w:rPr>
          <w:rFonts w:cs="Times New Roman"/>
          <w:szCs w:val="24"/>
        </w:rPr>
        <w:t xml:space="preserve">: </w:t>
      </w:r>
      <w:r w:rsidRPr="00E34336">
        <w:rPr>
          <w:rFonts w:cs="Times New Roman"/>
          <w:szCs w:val="24"/>
        </w:rPr>
        <w:t xml:space="preserve">items </w:t>
      </w:r>
      <w:r>
        <w:rPr>
          <w:rFonts w:cs="Times New Roman"/>
          <w:szCs w:val="24"/>
        </w:rPr>
        <w:t>6</w:t>
      </w:r>
      <w:r w:rsidRPr="00E34336">
        <w:rPr>
          <w:rFonts w:cs="Times New Roman"/>
          <w:szCs w:val="24"/>
        </w:rPr>
        <w:t>-</w:t>
      </w:r>
      <w:r>
        <w:rPr>
          <w:rFonts w:cs="Times New Roman"/>
          <w:szCs w:val="24"/>
        </w:rPr>
        <w:t>11</w:t>
      </w:r>
      <w:r w:rsidRPr="00E34336">
        <w:rPr>
          <w:rFonts w:cs="Times New Roman"/>
          <w:szCs w:val="24"/>
        </w:rPr>
        <w:t>)</w:t>
      </w:r>
      <w:r>
        <w:rPr>
          <w:rFonts w:cs="Times New Roman"/>
          <w:szCs w:val="24"/>
        </w:rPr>
        <w:t>.</w:t>
      </w:r>
      <w:r w:rsidRPr="00E34336">
        <w:rPr>
          <w:rFonts w:cs="Times New Roman"/>
          <w:szCs w:val="24"/>
        </w:rPr>
        <w:t xml:space="preserve"> These included questions such as </w:t>
      </w:r>
      <w:r w:rsidRPr="00E34336">
        <w:rPr>
          <w:rFonts w:cs="Times New Roman"/>
          <w:i/>
          <w:iCs/>
          <w:szCs w:val="24"/>
        </w:rPr>
        <w:t>are you measuring your blood glucose level more than usual due to fear of COVID-19? are you taking medicine more regularly and carefully than before? are you doing less physical exercise than before?</w:t>
      </w:r>
      <w:r w:rsidRPr="00E34336">
        <w:rPr>
          <w:rFonts w:cs="Times New Roman"/>
          <w:szCs w:val="24"/>
        </w:rPr>
        <w:t xml:space="preserve"> </w:t>
      </w:r>
      <w:r w:rsidRPr="00E34336">
        <w:rPr>
          <w:rFonts w:cs="Times New Roman"/>
          <w:i/>
          <w:iCs/>
          <w:szCs w:val="24"/>
        </w:rPr>
        <w:t>are you doing more physical exercise than before? are you eating less</w:t>
      </w:r>
      <w:r>
        <w:rPr>
          <w:rFonts w:cs="Times New Roman"/>
          <w:i/>
          <w:iCs/>
          <w:szCs w:val="24"/>
        </w:rPr>
        <w:t xml:space="preserve"> than before</w:t>
      </w:r>
      <w:r w:rsidRPr="00E34336">
        <w:rPr>
          <w:rFonts w:cs="Times New Roman"/>
          <w:i/>
          <w:iCs/>
          <w:szCs w:val="24"/>
        </w:rPr>
        <w:t>?</w:t>
      </w:r>
      <w:r>
        <w:rPr>
          <w:rFonts w:cs="Times New Roman"/>
          <w:i/>
          <w:iCs/>
          <w:szCs w:val="24"/>
        </w:rPr>
        <w:t xml:space="preserve"> </w:t>
      </w:r>
      <w:r w:rsidRPr="0094337B">
        <w:rPr>
          <w:rFonts w:cs="Times New Roman"/>
          <w:szCs w:val="24"/>
        </w:rPr>
        <w:t>and</w:t>
      </w:r>
      <w:r w:rsidRPr="00E34336">
        <w:rPr>
          <w:rFonts w:cs="Times New Roman"/>
          <w:i/>
          <w:iCs/>
          <w:szCs w:val="24"/>
        </w:rPr>
        <w:t xml:space="preserve"> are you taking more food than before?</w:t>
      </w:r>
      <w:r w:rsidRPr="00E34336">
        <w:rPr>
          <w:rFonts w:cs="Times New Roman"/>
          <w:szCs w:val="24"/>
        </w:rPr>
        <w:t xml:space="preserve"> </w:t>
      </w:r>
    </w:p>
    <w:p w14:paraId="655BFF3E" w14:textId="77777777" w:rsidR="00110DDE" w:rsidRPr="00E34336" w:rsidRDefault="00110DDE" w:rsidP="00110DDE">
      <w:pPr>
        <w:jc w:val="both"/>
        <w:rPr>
          <w:rFonts w:cs="Times New Roman"/>
          <w:szCs w:val="24"/>
        </w:rPr>
      </w:pPr>
      <w:r w:rsidRPr="00E34336">
        <w:rPr>
          <w:rFonts w:cs="Times New Roman"/>
          <w:b/>
          <w:i/>
          <w:iCs/>
          <w:szCs w:val="24"/>
        </w:rPr>
        <w:t>Statistical analysis</w:t>
      </w:r>
    </w:p>
    <w:p w14:paraId="155BD72D" w14:textId="77777777" w:rsidR="00110DDE" w:rsidRPr="00FC07AE" w:rsidDel="00F3394A" w:rsidRDefault="00110DDE" w:rsidP="00110DDE">
      <w:pPr>
        <w:spacing w:after="240" w:afterAutospacing="0" w:line="360" w:lineRule="auto"/>
        <w:jc w:val="both"/>
        <w:rPr>
          <w:rFonts w:cs="Times New Roman"/>
          <w:szCs w:val="24"/>
        </w:rPr>
      </w:pPr>
      <w:r w:rsidRPr="00E34336">
        <w:rPr>
          <w:rFonts w:cs="Times New Roman"/>
          <w:szCs w:val="24"/>
        </w:rPr>
        <w:lastRenderedPageBreak/>
        <w:t xml:space="preserve">Descriptive statistics (i.e., frequencies, percentages, means, standard deviations) were calculated. Inferential statistics included conducting </w:t>
      </w:r>
      <w:r w:rsidRPr="00E34336">
        <w:rPr>
          <w:rFonts w:cs="Times New Roman"/>
          <w:i/>
          <w:iCs/>
          <w:szCs w:val="24"/>
        </w:rPr>
        <w:t>t</w:t>
      </w:r>
      <w:r w:rsidRPr="00E34336">
        <w:rPr>
          <w:rFonts w:cs="Times New Roman"/>
          <w:szCs w:val="24"/>
        </w:rPr>
        <w:t xml:space="preserve">-tests or one-way Analysis of Variance (ANOVA) to determine the mean differences in the score of COVID-19-specific diabetes </w:t>
      </w:r>
      <w:r>
        <w:rPr>
          <w:rFonts w:cs="Times New Roman"/>
          <w:szCs w:val="24"/>
        </w:rPr>
        <w:t>worries</w:t>
      </w:r>
      <w:r w:rsidRPr="00E34336">
        <w:rPr>
          <w:rFonts w:cs="Times New Roman"/>
          <w:szCs w:val="24"/>
        </w:rPr>
        <w:t xml:space="preserve"> in relation to background variables</w:t>
      </w:r>
      <w:r>
        <w:rPr>
          <w:rFonts w:cs="Times New Roman"/>
          <w:szCs w:val="24"/>
        </w:rPr>
        <w:t xml:space="preserve">, </w:t>
      </w:r>
      <w:r w:rsidRPr="00FC07AE">
        <w:rPr>
          <w:rFonts w:cs="Times New Roman"/>
          <w:szCs w:val="24"/>
        </w:rPr>
        <w:t xml:space="preserve">social support, and behavioral changes due to COVID-19.  Additionally, Skewness, Kurtosis, and Pearson correlation between all items regarding social support and behavioral changes in relation to the COVID-19-specific diabetes worries were calculated. </w:t>
      </w:r>
      <w:r w:rsidRPr="00FC07AE" w:rsidDel="00F3394A">
        <w:rPr>
          <w:rFonts w:cs="Times New Roman"/>
          <w:szCs w:val="24"/>
        </w:rPr>
        <w:t>Parameters that were statistically significant in the group difference analyses (</w:t>
      </w:r>
      <w:r w:rsidRPr="00FC07AE" w:rsidDel="00F3394A">
        <w:rPr>
          <w:rFonts w:cs="Times New Roman"/>
          <w:i/>
          <w:iCs/>
          <w:szCs w:val="24"/>
        </w:rPr>
        <w:t>t</w:t>
      </w:r>
      <w:r w:rsidRPr="00FC07AE" w:rsidDel="00F3394A">
        <w:rPr>
          <w:rFonts w:cs="Times New Roman"/>
          <w:szCs w:val="24"/>
        </w:rPr>
        <w:t>-tests/ANOVA) and Person correlations analyses, were included in a hierarchical regression analysis. These were categorized in</w:t>
      </w:r>
      <w:r w:rsidRPr="00FC07AE">
        <w:rPr>
          <w:rFonts w:cs="Times New Roman"/>
          <w:szCs w:val="24"/>
        </w:rPr>
        <w:t>to</w:t>
      </w:r>
      <w:r w:rsidRPr="00FC07AE" w:rsidDel="00F3394A">
        <w:rPr>
          <w:rFonts w:cs="Times New Roman"/>
          <w:szCs w:val="24"/>
        </w:rPr>
        <w:t xml:space="preserve"> different blocks: </w:t>
      </w:r>
    </w:p>
    <w:p w14:paraId="7F5A912A" w14:textId="77777777" w:rsidR="00110DDE" w:rsidRPr="00FC07AE" w:rsidDel="00F3394A" w:rsidRDefault="00110DDE" w:rsidP="00110DDE">
      <w:pPr>
        <w:spacing w:after="240" w:afterAutospacing="0" w:line="360" w:lineRule="auto"/>
        <w:jc w:val="both"/>
        <w:rPr>
          <w:rFonts w:cs="Times New Roman"/>
          <w:szCs w:val="24"/>
        </w:rPr>
      </w:pPr>
      <w:r w:rsidRPr="00FC07AE" w:rsidDel="00F3394A">
        <w:rPr>
          <w:rFonts w:cs="Times New Roman"/>
          <w:szCs w:val="24"/>
        </w:rPr>
        <w:t xml:space="preserve">Block 1: </w:t>
      </w:r>
      <w:r w:rsidRPr="00FC07AE" w:rsidDel="00F3394A">
        <w:rPr>
          <w:rFonts w:cs="Times New Roman"/>
          <w:i/>
          <w:iCs/>
          <w:szCs w:val="24"/>
        </w:rPr>
        <w:t>Background variables</w:t>
      </w:r>
      <w:r w:rsidRPr="00FC07AE" w:rsidDel="00F3394A">
        <w:rPr>
          <w:rFonts w:cs="Times New Roman"/>
          <w:szCs w:val="24"/>
        </w:rPr>
        <w:t xml:space="preserve"> (i.e., age, residence, sleep disturbance, smoking habits, physical exercise, health status, and complications due to diabetes).</w:t>
      </w:r>
    </w:p>
    <w:p w14:paraId="508004D3" w14:textId="77777777" w:rsidR="00110DDE" w:rsidRPr="00FC07AE" w:rsidDel="00F3394A" w:rsidRDefault="00110DDE" w:rsidP="00110DDE">
      <w:pPr>
        <w:spacing w:after="240" w:afterAutospacing="0" w:line="360" w:lineRule="auto"/>
        <w:jc w:val="both"/>
        <w:rPr>
          <w:rFonts w:cs="Times New Roman"/>
          <w:szCs w:val="24"/>
        </w:rPr>
      </w:pPr>
      <w:r w:rsidRPr="00FC07AE" w:rsidDel="00F3394A">
        <w:rPr>
          <w:rFonts w:cs="Times New Roman"/>
          <w:szCs w:val="24"/>
        </w:rPr>
        <w:t xml:space="preserve">Block 2: </w:t>
      </w:r>
      <w:r w:rsidRPr="00FC07AE" w:rsidDel="00F3394A">
        <w:rPr>
          <w:rFonts w:cs="Times New Roman"/>
          <w:i/>
          <w:iCs/>
          <w:szCs w:val="24"/>
        </w:rPr>
        <w:t>Social support</w:t>
      </w:r>
      <w:r w:rsidRPr="00FC07AE" w:rsidDel="00F3394A">
        <w:rPr>
          <w:rFonts w:cs="Times New Roman"/>
          <w:szCs w:val="24"/>
        </w:rPr>
        <w:t xml:space="preserve"> (i.e., from </w:t>
      </w:r>
      <w:r w:rsidRPr="00FC07AE">
        <w:rPr>
          <w:rFonts w:cs="Times New Roman"/>
          <w:szCs w:val="24"/>
        </w:rPr>
        <w:t xml:space="preserve">family members/friends/relatives, </w:t>
      </w:r>
      <w:r w:rsidRPr="00FC07AE" w:rsidDel="00F3394A">
        <w:rPr>
          <w:rFonts w:cs="Times New Roman"/>
          <w:szCs w:val="24"/>
        </w:rPr>
        <w:t>colleagues, diabetes care teams, other people in the community</w:t>
      </w:r>
      <w:r w:rsidRPr="00FC07AE">
        <w:rPr>
          <w:rFonts w:cs="Times New Roman"/>
          <w:szCs w:val="24"/>
        </w:rPr>
        <w:t xml:space="preserve"> [</w:t>
      </w:r>
      <w:r w:rsidRPr="00FC07AE" w:rsidDel="00F3394A">
        <w:rPr>
          <w:rFonts w:cs="Times New Roman"/>
          <w:szCs w:val="24"/>
        </w:rPr>
        <w:t>neighbors</w:t>
      </w:r>
      <w:r w:rsidRPr="00FC07AE">
        <w:rPr>
          <w:rFonts w:cs="Times New Roman"/>
          <w:szCs w:val="24"/>
        </w:rPr>
        <w:t>]</w:t>
      </w:r>
      <w:r w:rsidRPr="00FC07AE" w:rsidDel="00F3394A">
        <w:rPr>
          <w:rFonts w:cs="Times New Roman"/>
          <w:szCs w:val="24"/>
        </w:rPr>
        <w:t>, and other people with diabetes</w:t>
      </w:r>
      <w:r w:rsidRPr="00FC07AE">
        <w:rPr>
          <w:rFonts w:cs="Times New Roman"/>
          <w:szCs w:val="24"/>
        </w:rPr>
        <w:t>)</w:t>
      </w:r>
      <w:r w:rsidRPr="00FC07AE" w:rsidDel="00F3394A">
        <w:rPr>
          <w:rFonts w:cs="Times New Roman"/>
          <w:szCs w:val="24"/>
        </w:rPr>
        <w:t xml:space="preserve">. </w:t>
      </w:r>
    </w:p>
    <w:p w14:paraId="5A45E333" w14:textId="77777777" w:rsidR="00110DDE" w:rsidRPr="00E34336" w:rsidDel="00F3394A" w:rsidRDefault="00110DDE" w:rsidP="00110DDE">
      <w:pPr>
        <w:spacing w:after="240" w:afterAutospacing="0" w:line="360" w:lineRule="auto"/>
        <w:jc w:val="both"/>
        <w:rPr>
          <w:rFonts w:cs="Times New Roman"/>
          <w:szCs w:val="24"/>
        </w:rPr>
      </w:pPr>
      <w:r w:rsidRPr="00FC07AE" w:rsidDel="00F3394A">
        <w:rPr>
          <w:rFonts w:cs="Times New Roman"/>
          <w:szCs w:val="24"/>
        </w:rPr>
        <w:t xml:space="preserve">Block 3:  </w:t>
      </w:r>
      <w:r w:rsidRPr="00FC07AE" w:rsidDel="00F3394A">
        <w:rPr>
          <w:rFonts w:cs="Times New Roman"/>
          <w:i/>
          <w:iCs/>
          <w:szCs w:val="24"/>
        </w:rPr>
        <w:t>Behavioral changes due to COVID-19</w:t>
      </w:r>
      <w:r w:rsidRPr="00FC07AE" w:rsidDel="00F3394A">
        <w:rPr>
          <w:rFonts w:cs="Times New Roman"/>
          <w:szCs w:val="24"/>
        </w:rPr>
        <w:t xml:space="preserve"> (i.e., checking blood glucose more often than usual, less exercise than usual, eating less than usual</w:t>
      </w:r>
      <w:r w:rsidRPr="00FC07AE">
        <w:rPr>
          <w:rFonts w:cs="Times New Roman"/>
          <w:szCs w:val="24"/>
        </w:rPr>
        <w:t>,</w:t>
      </w:r>
      <w:r w:rsidRPr="00FC07AE" w:rsidDel="00F3394A">
        <w:rPr>
          <w:rFonts w:cs="Times New Roman"/>
          <w:szCs w:val="24"/>
        </w:rPr>
        <w:t xml:space="preserve"> and eating more than usual)</w:t>
      </w:r>
      <w:r w:rsidRPr="00FC07AE">
        <w:rPr>
          <w:rFonts w:cs="Times New Roman"/>
          <w:szCs w:val="24"/>
        </w:rPr>
        <w:t>.</w:t>
      </w:r>
    </w:p>
    <w:p w14:paraId="4629FF7B" w14:textId="77777777" w:rsidR="00110DDE" w:rsidRPr="00E34336" w:rsidRDefault="00110DDE" w:rsidP="00110DDE">
      <w:pPr>
        <w:spacing w:after="240" w:afterAutospacing="0" w:line="360" w:lineRule="auto"/>
        <w:jc w:val="both"/>
        <w:rPr>
          <w:rFonts w:cs="Times New Roman"/>
          <w:szCs w:val="24"/>
        </w:rPr>
      </w:pPr>
      <w:r w:rsidRPr="00E34336">
        <w:rPr>
          <w:rFonts w:cs="Times New Roman"/>
          <w:szCs w:val="24"/>
        </w:rPr>
        <w:t xml:space="preserve">All analyses were executed using Statistical Package for the Social Sciences (SPSS) version 25 using a </w:t>
      </w:r>
      <w:r w:rsidRPr="00E34336">
        <w:rPr>
          <w:rFonts w:cs="Times New Roman"/>
          <w:i/>
          <w:iCs/>
          <w:szCs w:val="24"/>
        </w:rPr>
        <w:t>p</w:t>
      </w:r>
      <w:r w:rsidRPr="00E34336">
        <w:rPr>
          <w:rFonts w:cs="Times New Roman"/>
          <w:szCs w:val="24"/>
        </w:rPr>
        <w:t>-value less than .05.</w:t>
      </w:r>
    </w:p>
    <w:p w14:paraId="543AF75C" w14:textId="77777777" w:rsidR="00110DDE" w:rsidRPr="00E34336" w:rsidRDefault="00110DDE" w:rsidP="00110DDE">
      <w:pPr>
        <w:spacing w:line="360" w:lineRule="auto"/>
        <w:jc w:val="both"/>
        <w:rPr>
          <w:rFonts w:cs="Times New Roman"/>
          <w:b/>
          <w:sz w:val="28"/>
          <w:szCs w:val="28"/>
        </w:rPr>
      </w:pPr>
      <w:r w:rsidRPr="00E34336">
        <w:rPr>
          <w:rFonts w:cs="Times New Roman"/>
          <w:b/>
          <w:sz w:val="28"/>
          <w:szCs w:val="28"/>
        </w:rPr>
        <w:t>Ethic</w:t>
      </w:r>
      <w:r>
        <w:rPr>
          <w:rFonts w:cs="Times New Roman"/>
          <w:b/>
          <w:sz w:val="28"/>
          <w:szCs w:val="28"/>
        </w:rPr>
        <w:t>al approval</w:t>
      </w:r>
    </w:p>
    <w:p w14:paraId="753070EA" w14:textId="77777777" w:rsidR="00110DDE" w:rsidRPr="00E34336" w:rsidRDefault="00110DDE" w:rsidP="00110DDE">
      <w:pPr>
        <w:spacing w:after="240" w:afterAutospacing="0" w:line="360" w:lineRule="auto"/>
        <w:jc w:val="both"/>
        <w:rPr>
          <w:rFonts w:cs="Times New Roman"/>
          <w:b/>
          <w:bCs/>
          <w:szCs w:val="24"/>
        </w:rPr>
      </w:pPr>
      <w:r w:rsidRPr="00E34336">
        <w:rPr>
          <w:rFonts w:cs="Times New Roman"/>
          <w:szCs w:val="24"/>
        </w:rPr>
        <w:t xml:space="preserve">This study was conducted in accordance with Institutional Research Ethics and the Helsinki Declaration. This study was approved by the Ethical Review Committee, Uttara </w:t>
      </w:r>
      <w:proofErr w:type="spellStart"/>
      <w:r w:rsidRPr="00E34336">
        <w:rPr>
          <w:rFonts w:cs="Times New Roman"/>
          <w:szCs w:val="24"/>
        </w:rPr>
        <w:t>Adhunik</w:t>
      </w:r>
      <w:proofErr w:type="spellEnd"/>
      <w:r w:rsidRPr="00E34336">
        <w:rPr>
          <w:rFonts w:cs="Times New Roman"/>
          <w:szCs w:val="24"/>
        </w:rPr>
        <w:t xml:space="preserve"> Medical College, Uttara, Dhaka-1260, Bangladesh [UAMC/ERC/27/2020]. The purpose of this study was clearly documented in the first phase of the questionnaire along with, </w:t>
      </w:r>
      <w:proofErr w:type="spellStart"/>
      <w:r w:rsidRPr="00E34336">
        <w:rPr>
          <w:rFonts w:cs="Times New Roman"/>
          <w:szCs w:val="24"/>
        </w:rPr>
        <w:t>i</w:t>
      </w:r>
      <w:proofErr w:type="spellEnd"/>
      <w:r w:rsidRPr="00E34336">
        <w:rPr>
          <w:rFonts w:cs="Times New Roman"/>
          <w:szCs w:val="24"/>
        </w:rPr>
        <w:t xml:space="preserve">) the procedures of the current research, ii) data confidentiality and anonymity, and iii) freedom to withdraw data from the study at any moment. </w:t>
      </w:r>
    </w:p>
    <w:p w14:paraId="5E68C1CF" w14:textId="77777777" w:rsidR="00110DDE" w:rsidRPr="00E34336" w:rsidRDefault="00110DDE" w:rsidP="00110DDE">
      <w:pPr>
        <w:spacing w:after="240" w:afterAutospacing="0" w:line="360" w:lineRule="auto"/>
        <w:jc w:val="both"/>
        <w:rPr>
          <w:rFonts w:cs="Times New Roman"/>
          <w:b/>
          <w:bCs/>
          <w:sz w:val="28"/>
          <w:szCs w:val="28"/>
        </w:rPr>
      </w:pPr>
      <w:r w:rsidRPr="00E34336">
        <w:rPr>
          <w:rFonts w:cs="Times New Roman"/>
          <w:b/>
          <w:bCs/>
          <w:sz w:val="28"/>
          <w:szCs w:val="28"/>
        </w:rPr>
        <w:t>Results</w:t>
      </w:r>
    </w:p>
    <w:p w14:paraId="73E00554" w14:textId="77777777" w:rsidR="00110DDE" w:rsidRPr="00E34336" w:rsidRDefault="00110DDE" w:rsidP="00110DDE">
      <w:pPr>
        <w:spacing w:after="240" w:afterAutospacing="0" w:line="360" w:lineRule="auto"/>
        <w:jc w:val="both"/>
        <w:rPr>
          <w:rFonts w:cs="Times New Roman"/>
          <w:szCs w:val="24"/>
        </w:rPr>
      </w:pPr>
      <w:r w:rsidRPr="00E34336">
        <w:rPr>
          <w:rFonts w:cs="Times New Roman"/>
          <w:szCs w:val="24"/>
        </w:rPr>
        <w:t>A total of 928 diabetes patients were included in the final analysis with a mean age of 52.48 years (SD = 11.76; age range = 18-86</w:t>
      </w:r>
      <w:r>
        <w:rPr>
          <w:rFonts w:cs="Times New Roman"/>
          <w:szCs w:val="24"/>
        </w:rPr>
        <w:t xml:space="preserve"> years</w:t>
      </w:r>
      <w:r w:rsidRPr="00E34336">
        <w:rPr>
          <w:rFonts w:cs="Times New Roman"/>
          <w:szCs w:val="24"/>
        </w:rPr>
        <w:t>). Of these, the majority were male (51.6%), housewives (39.7%), living in urban areas (63.1%), and m</w:t>
      </w:r>
      <w:r>
        <w:rPr>
          <w:rFonts w:cs="Times New Roman"/>
          <w:szCs w:val="24"/>
        </w:rPr>
        <w:t>ost</w:t>
      </w:r>
      <w:r w:rsidRPr="00E34336">
        <w:rPr>
          <w:rFonts w:cs="Times New Roman"/>
          <w:szCs w:val="24"/>
        </w:rPr>
        <w:t xml:space="preserve"> were married (86.4%) (Table 1). </w:t>
      </w:r>
      <w:r w:rsidRPr="00E34336">
        <w:rPr>
          <w:rFonts w:cs="Times New Roman"/>
          <w:szCs w:val="24"/>
        </w:rPr>
        <w:lastRenderedPageBreak/>
        <w:t>A sizable majority had experienced sleep disturbance (42.8%</w:t>
      </w:r>
      <w:proofErr w:type="gramStart"/>
      <w:r w:rsidRPr="00E34336">
        <w:rPr>
          <w:rFonts w:cs="Times New Roman"/>
          <w:szCs w:val="24"/>
        </w:rPr>
        <w:t>), and</w:t>
      </w:r>
      <w:proofErr w:type="gramEnd"/>
      <w:r w:rsidRPr="00E34336">
        <w:rPr>
          <w:rFonts w:cs="Times New Roman"/>
          <w:szCs w:val="24"/>
        </w:rPr>
        <w:t xml:space="preserve"> did not undertake physical exercise during the pandemic (60.5%). Smoking was reported by 13.9%</w:t>
      </w:r>
      <w:r>
        <w:rPr>
          <w:rFonts w:cs="Times New Roman"/>
          <w:szCs w:val="24"/>
        </w:rPr>
        <w:t>,</w:t>
      </w:r>
      <w:r w:rsidRPr="00E34336">
        <w:rPr>
          <w:rFonts w:cs="Times New Roman"/>
          <w:szCs w:val="24"/>
        </w:rPr>
        <w:t xml:space="preserve"> and majority reported their perceived health status as moderate or poor (69.8%</w:t>
      </w:r>
      <w:r>
        <w:rPr>
          <w:rFonts w:cs="Times New Roman"/>
          <w:szCs w:val="24"/>
        </w:rPr>
        <w:t xml:space="preserve"> </w:t>
      </w:r>
      <w:r w:rsidRPr="00E34336">
        <w:rPr>
          <w:rFonts w:cs="Times New Roman"/>
          <w:szCs w:val="24"/>
        </w:rPr>
        <w:t>+ 9.6%). The mean duration of diabetes was 7.28 years (SD = 5.96)</w:t>
      </w:r>
      <w:r>
        <w:rPr>
          <w:rFonts w:cs="Times New Roman"/>
          <w:szCs w:val="24"/>
        </w:rPr>
        <w:t>,</w:t>
      </w:r>
      <w:r w:rsidRPr="00E34336">
        <w:rPr>
          <w:rFonts w:cs="Times New Roman"/>
          <w:szCs w:val="24"/>
        </w:rPr>
        <w:t xml:space="preserve"> and the majority suffered from type-2 diabetes (48.0%). In addition, participants also reported the number of complications (such as retinopathy, nephropathy, neuropathy, foot ulcer) due to diabetes as follows: no complications (46.7%), 1 complication (37.9%), 2 complications (12.5%), 3 complications (2.4%), and 4 complications (.5%).</w:t>
      </w:r>
    </w:p>
    <w:p w14:paraId="74394D44" w14:textId="77777777" w:rsidR="00110DDE" w:rsidRPr="00E34336" w:rsidRDefault="00110DDE" w:rsidP="00110DDE">
      <w:pPr>
        <w:spacing w:after="240" w:afterAutospacing="0" w:line="360" w:lineRule="auto"/>
        <w:jc w:val="both"/>
        <w:rPr>
          <w:rFonts w:cs="Times New Roman"/>
          <w:b/>
          <w:bCs/>
          <w:i/>
          <w:iCs/>
          <w:szCs w:val="24"/>
        </w:rPr>
      </w:pPr>
      <w:bookmarkStart w:id="2" w:name="_Hlk61457491"/>
      <w:r w:rsidRPr="00E34336">
        <w:rPr>
          <w:rFonts w:cs="Times New Roman"/>
          <w:b/>
          <w:bCs/>
          <w:i/>
          <w:iCs/>
          <w:szCs w:val="24"/>
        </w:rPr>
        <w:t>COVID-19-specific diabetes worries</w:t>
      </w:r>
    </w:p>
    <w:bookmarkEnd w:id="2"/>
    <w:p w14:paraId="55561D51" w14:textId="77777777" w:rsidR="00110DDE" w:rsidRPr="00E34336" w:rsidRDefault="00110DDE" w:rsidP="00110DDE">
      <w:pPr>
        <w:spacing w:after="240" w:afterAutospacing="0" w:line="360" w:lineRule="auto"/>
        <w:jc w:val="both"/>
        <w:rPr>
          <w:rFonts w:cs="Times New Roman"/>
          <w:b/>
          <w:bCs/>
          <w:i/>
          <w:iCs/>
          <w:szCs w:val="24"/>
        </w:rPr>
      </w:pPr>
      <w:r w:rsidRPr="00E34336">
        <w:rPr>
          <w:rFonts w:cs="Times New Roman"/>
          <w:szCs w:val="24"/>
        </w:rPr>
        <w:t xml:space="preserve">The mean score of </w:t>
      </w:r>
      <w:bookmarkStart w:id="3" w:name="_Hlk58683875"/>
      <w:r w:rsidRPr="00E34336">
        <w:rPr>
          <w:rFonts w:cs="Times New Roman"/>
          <w:szCs w:val="24"/>
        </w:rPr>
        <w:t xml:space="preserve">COVID-19-specific diabetes worries </w:t>
      </w:r>
      <w:bookmarkEnd w:id="3"/>
      <w:r w:rsidRPr="00E34336">
        <w:rPr>
          <w:rFonts w:cs="Times New Roman"/>
          <w:szCs w:val="24"/>
        </w:rPr>
        <w:t>was 3.13 (SD = 1.90) out of a total score of 8, with a higher score indicating the higher level of COVID-19-specific diabetes worries. Table 2 presents the descriptive analysis and sex differences with regards to each item of COVID-19-specific diabetes worr</w:t>
      </w:r>
      <w:r>
        <w:rPr>
          <w:rFonts w:cs="Times New Roman"/>
          <w:szCs w:val="24"/>
        </w:rPr>
        <w:t>ies</w:t>
      </w:r>
      <w:r w:rsidRPr="00E34336">
        <w:rPr>
          <w:rFonts w:cs="Times New Roman"/>
          <w:szCs w:val="24"/>
        </w:rPr>
        <w:t xml:space="preserve"> questionnaire. </w:t>
      </w:r>
      <w:bookmarkStart w:id="4" w:name="_Hlk64145863"/>
      <w:r w:rsidRPr="00E34336">
        <w:rPr>
          <w:rFonts w:cs="Times New Roman"/>
          <w:szCs w:val="24"/>
        </w:rPr>
        <w:t>81.1% of people were worried that people with diabetes have a higher risk of infection</w:t>
      </w:r>
      <w:bookmarkEnd w:id="4"/>
      <w:r w:rsidRPr="00E34336">
        <w:rPr>
          <w:rFonts w:cs="Times New Roman"/>
          <w:szCs w:val="24"/>
        </w:rPr>
        <w:t xml:space="preserve">. 64.5% were worried that they might not be able to manage diabetes if infected with coronavirus. 17.8% worried about diabetes medications. 26.4% worried due to lack of diabetes equipment (e.g., test strips). 27.4% worried about that they are getting inadequate treatment/diabetic care as a diabetic patient </w:t>
      </w:r>
      <w:proofErr w:type="gramStart"/>
      <w:r w:rsidRPr="00E34336">
        <w:rPr>
          <w:rFonts w:cs="Times New Roman"/>
          <w:szCs w:val="24"/>
        </w:rPr>
        <w:t>during  COVID</w:t>
      </w:r>
      <w:proofErr w:type="gramEnd"/>
      <w:r w:rsidRPr="00E34336">
        <w:rPr>
          <w:rFonts w:cs="Times New Roman"/>
          <w:szCs w:val="24"/>
        </w:rPr>
        <w:t xml:space="preserve">-19 pandemic. 32.% worried that they might not be able to manage their normal blood glucose level during the pandemic. 17.0% worried about </w:t>
      </w:r>
      <w:r>
        <w:rPr>
          <w:rFonts w:cs="Times New Roman"/>
          <w:szCs w:val="24"/>
        </w:rPr>
        <w:t xml:space="preserve">possible </w:t>
      </w:r>
      <w:r w:rsidRPr="00E34336">
        <w:rPr>
          <w:rFonts w:cs="Times New Roman"/>
          <w:szCs w:val="24"/>
        </w:rPr>
        <w:t>food shortages.</w:t>
      </w:r>
      <w:r w:rsidRPr="00E34336" w:rsidDel="00B60E1F">
        <w:rPr>
          <w:rFonts w:cs="Times New Roman"/>
          <w:szCs w:val="24"/>
        </w:rPr>
        <w:t xml:space="preserve"> </w:t>
      </w:r>
      <w:r w:rsidRPr="00E34336">
        <w:rPr>
          <w:rFonts w:cs="Times New Roman"/>
          <w:szCs w:val="24"/>
        </w:rPr>
        <w:t>Chi</w:t>
      </w:r>
      <w:r>
        <w:rPr>
          <w:rFonts w:cs="Times New Roman"/>
          <w:szCs w:val="24"/>
        </w:rPr>
        <w:t>-</w:t>
      </w:r>
      <w:r w:rsidRPr="00E34336">
        <w:rPr>
          <w:rFonts w:cs="Times New Roman"/>
          <w:szCs w:val="24"/>
        </w:rPr>
        <w:t>square test showed no significant difference between males and females (</w:t>
      </w:r>
      <w:r w:rsidRPr="0094337B">
        <w:rPr>
          <w:rFonts w:cs="Times New Roman"/>
          <w:i/>
          <w:iCs/>
          <w:szCs w:val="24"/>
        </w:rPr>
        <w:t>p</w:t>
      </w:r>
      <w:r>
        <w:rPr>
          <w:rFonts w:cs="Times New Roman"/>
          <w:i/>
          <w:iCs/>
          <w:szCs w:val="24"/>
        </w:rPr>
        <w:t xml:space="preserve"> </w:t>
      </w:r>
      <w:r w:rsidRPr="00E34336">
        <w:rPr>
          <w:rFonts w:cs="Times New Roman"/>
          <w:szCs w:val="24"/>
        </w:rPr>
        <w:t>&gt;</w:t>
      </w:r>
      <w:r>
        <w:rPr>
          <w:rFonts w:cs="Times New Roman"/>
          <w:szCs w:val="24"/>
        </w:rPr>
        <w:t xml:space="preserve"> </w:t>
      </w:r>
      <w:r w:rsidRPr="00E34336">
        <w:rPr>
          <w:rFonts w:cs="Times New Roman"/>
          <w:szCs w:val="24"/>
        </w:rPr>
        <w:t xml:space="preserve">.05). </w:t>
      </w:r>
    </w:p>
    <w:p w14:paraId="63AF90C1" w14:textId="77777777" w:rsidR="00110DDE" w:rsidRPr="00E34336" w:rsidRDefault="00110DDE" w:rsidP="00110DDE">
      <w:pPr>
        <w:spacing w:after="240" w:afterAutospacing="0" w:line="360" w:lineRule="auto"/>
        <w:jc w:val="both"/>
        <w:rPr>
          <w:rFonts w:cs="Times New Roman"/>
          <w:szCs w:val="24"/>
        </w:rPr>
      </w:pPr>
      <w:r w:rsidRPr="00E34336">
        <w:rPr>
          <w:rFonts w:cs="Times New Roman"/>
          <w:szCs w:val="24"/>
        </w:rPr>
        <w:t>The mean score of COVID-19-specific diabetes worries was significantly higher (</w:t>
      </w:r>
      <w:r w:rsidRPr="0094337B">
        <w:rPr>
          <w:rFonts w:cs="Times New Roman"/>
          <w:i/>
          <w:iCs/>
          <w:szCs w:val="24"/>
        </w:rPr>
        <w:t>p</w:t>
      </w:r>
      <w:r>
        <w:rPr>
          <w:rFonts w:cs="Times New Roman"/>
          <w:i/>
          <w:iCs/>
          <w:szCs w:val="24"/>
        </w:rPr>
        <w:t xml:space="preserve"> </w:t>
      </w:r>
      <w:r w:rsidRPr="00E34336">
        <w:rPr>
          <w:rFonts w:cs="Times New Roman"/>
          <w:szCs w:val="24"/>
        </w:rPr>
        <w:t>&lt;</w:t>
      </w:r>
      <w:r>
        <w:rPr>
          <w:rFonts w:cs="Times New Roman"/>
          <w:szCs w:val="24"/>
        </w:rPr>
        <w:t xml:space="preserve"> </w:t>
      </w:r>
      <w:r w:rsidRPr="00E34336">
        <w:rPr>
          <w:rFonts w:cs="Times New Roman"/>
          <w:szCs w:val="24"/>
        </w:rPr>
        <w:t xml:space="preserve">.05) among participants who were of lower age, lived in rural areas, had sleep disturbance, smokers, not physically active, self-reporting poor health status and with multiple complications due to diabetes (Table 1). </w:t>
      </w:r>
    </w:p>
    <w:p w14:paraId="61511E45" w14:textId="77777777" w:rsidR="00110DDE" w:rsidRPr="00E34336" w:rsidRDefault="00110DDE" w:rsidP="00110DDE">
      <w:pPr>
        <w:spacing w:after="240" w:afterAutospacing="0" w:line="360" w:lineRule="auto"/>
        <w:jc w:val="both"/>
        <w:rPr>
          <w:rFonts w:cs="Times New Roman"/>
          <w:sz w:val="20"/>
          <w:szCs w:val="20"/>
        </w:rPr>
      </w:pPr>
      <w:r w:rsidRPr="00E34336">
        <w:rPr>
          <w:rFonts w:cs="Times New Roman"/>
          <w:szCs w:val="24"/>
        </w:rPr>
        <w:t xml:space="preserve">Table 3 shows </w:t>
      </w:r>
      <w:r>
        <w:rPr>
          <w:rFonts w:cs="Times New Roman"/>
          <w:szCs w:val="24"/>
        </w:rPr>
        <w:t>r</w:t>
      </w:r>
      <w:r w:rsidRPr="00E34336">
        <w:rPr>
          <w:rFonts w:cs="Times New Roman"/>
          <w:szCs w:val="24"/>
        </w:rPr>
        <w:t>eliability indices, the mean score</w:t>
      </w:r>
      <w:r>
        <w:rPr>
          <w:rFonts w:cs="Times New Roman"/>
          <w:szCs w:val="24"/>
        </w:rPr>
        <w:t>,</w:t>
      </w:r>
      <w:r w:rsidRPr="00E34336">
        <w:rPr>
          <w:rFonts w:cs="Times New Roman"/>
          <w:szCs w:val="24"/>
        </w:rPr>
        <w:t xml:space="preserve"> and Pearson correlations between all items regarding social support (items 1-5), behavioral changes (items 6-11) computed for COVID-19 diabetic-specific worries (item 12). COVID-19-specific diabetes worries were negatively correlated with social support (i.e., from family</w:t>
      </w:r>
      <w:r>
        <w:rPr>
          <w:rFonts w:cs="Times New Roman"/>
          <w:szCs w:val="24"/>
        </w:rPr>
        <w:t>/</w:t>
      </w:r>
      <w:r w:rsidRPr="00E34336">
        <w:rPr>
          <w:rFonts w:cs="Times New Roman"/>
          <w:szCs w:val="24"/>
        </w:rPr>
        <w:t>friends</w:t>
      </w:r>
      <w:r>
        <w:rPr>
          <w:rFonts w:cs="Times New Roman"/>
          <w:szCs w:val="24"/>
        </w:rPr>
        <w:t>/relatives</w:t>
      </w:r>
      <w:r w:rsidRPr="00E34336">
        <w:rPr>
          <w:rFonts w:cs="Times New Roman"/>
          <w:szCs w:val="24"/>
        </w:rPr>
        <w:t>, colleagues, diabetes care teams, other people in the community</w:t>
      </w:r>
      <w:r>
        <w:rPr>
          <w:rFonts w:cs="Times New Roman"/>
          <w:szCs w:val="24"/>
        </w:rPr>
        <w:t xml:space="preserve"> [neighbors]</w:t>
      </w:r>
      <w:r w:rsidRPr="00E34336">
        <w:rPr>
          <w:rFonts w:cs="Times New Roman"/>
          <w:szCs w:val="24"/>
        </w:rPr>
        <w:t xml:space="preserve">, and other people with diabetes); conversely, behavioral changes due to COVID-19 (i.e., checking blood glucose more often than usual, less </w:t>
      </w:r>
      <w:r w:rsidRPr="00E34336">
        <w:rPr>
          <w:rFonts w:cs="Times New Roman"/>
          <w:szCs w:val="24"/>
        </w:rPr>
        <w:lastRenderedPageBreak/>
        <w:t>exercise than usual, eating less than usual</w:t>
      </w:r>
      <w:r>
        <w:rPr>
          <w:rFonts w:cs="Times New Roman"/>
          <w:szCs w:val="24"/>
        </w:rPr>
        <w:t>,</w:t>
      </w:r>
      <w:r w:rsidRPr="00E34336">
        <w:rPr>
          <w:rFonts w:cs="Times New Roman"/>
          <w:szCs w:val="24"/>
        </w:rPr>
        <w:t xml:space="preserve"> and eating more than usual) were positively related with COVID-19-specific diabetes worries.</w:t>
      </w:r>
    </w:p>
    <w:p w14:paraId="000314F6" w14:textId="77777777" w:rsidR="00110DDE" w:rsidRPr="00E34336" w:rsidDel="00F3394A" w:rsidRDefault="00110DDE" w:rsidP="00110DDE">
      <w:pPr>
        <w:spacing w:after="240" w:afterAutospacing="0" w:line="360" w:lineRule="auto"/>
        <w:jc w:val="both"/>
        <w:rPr>
          <w:rFonts w:cs="Times New Roman"/>
          <w:b/>
          <w:bCs/>
          <w:i/>
          <w:iCs/>
          <w:szCs w:val="24"/>
        </w:rPr>
      </w:pPr>
      <w:r w:rsidRPr="00E34336" w:rsidDel="00F3394A">
        <w:rPr>
          <w:rFonts w:cs="Times New Roman"/>
          <w:b/>
          <w:bCs/>
          <w:i/>
          <w:iCs/>
          <w:szCs w:val="24"/>
        </w:rPr>
        <w:t>Hierarchical regression analysis</w:t>
      </w:r>
    </w:p>
    <w:p w14:paraId="1147D752" w14:textId="77777777" w:rsidR="00110DDE" w:rsidRPr="00E34336" w:rsidDel="00F3394A" w:rsidRDefault="00110DDE" w:rsidP="00110DDE">
      <w:pPr>
        <w:spacing w:after="240" w:afterAutospacing="0" w:line="360" w:lineRule="auto"/>
        <w:jc w:val="both"/>
        <w:rPr>
          <w:rFonts w:cs="Times New Roman"/>
          <w:szCs w:val="24"/>
          <w:lang w:bidi="ar-SA"/>
        </w:rPr>
      </w:pPr>
      <w:r w:rsidRPr="00E34336" w:rsidDel="00F3394A">
        <w:rPr>
          <w:rFonts w:cs="Times New Roman"/>
          <w:szCs w:val="24"/>
        </w:rPr>
        <w:t xml:space="preserve">The findings of the hierarchical regression analysis predicting COVID-19-specific diabetes worries are presented in Table 4. </w:t>
      </w:r>
      <w:r w:rsidRPr="00E34336" w:rsidDel="00F3394A">
        <w:rPr>
          <w:rFonts w:cs="Times New Roman"/>
          <w:szCs w:val="24"/>
          <w:lang w:bidi="ar-SA"/>
        </w:rPr>
        <w:t xml:space="preserve">Overall, the regression model predicted about 24% of the total variance in COVID-19-specific diabetes worries </w:t>
      </w:r>
      <w:r>
        <w:rPr>
          <w:rFonts w:cs="Times New Roman"/>
          <w:szCs w:val="24"/>
          <w:lang w:bidi="ar-SA"/>
        </w:rPr>
        <w:t>[</w:t>
      </w:r>
      <w:proofErr w:type="gramStart"/>
      <w:r w:rsidRPr="00E34336" w:rsidDel="00F3394A">
        <w:rPr>
          <w:rFonts w:eastAsia="Calibri" w:cs="Times New Roman"/>
          <w:i/>
          <w:iCs/>
          <w:szCs w:val="24"/>
        </w:rPr>
        <w:t>F</w:t>
      </w:r>
      <w:r w:rsidRPr="00E34336" w:rsidDel="00F3394A">
        <w:rPr>
          <w:rFonts w:eastAsia="Calibri" w:cs="Times New Roman"/>
          <w:szCs w:val="24"/>
          <w:vertAlign w:val="subscript"/>
        </w:rPr>
        <w:t>(</w:t>
      </w:r>
      <w:proofErr w:type="gramEnd"/>
      <w:r w:rsidRPr="00E34336" w:rsidDel="00F3394A">
        <w:rPr>
          <w:rFonts w:eastAsia="Calibri" w:cs="Times New Roman"/>
          <w:szCs w:val="24"/>
          <w:vertAlign w:val="subscript"/>
        </w:rPr>
        <w:t>16,911)</w:t>
      </w:r>
      <w:r>
        <w:rPr>
          <w:rFonts w:eastAsia="Calibri" w:cs="Times New Roman"/>
          <w:szCs w:val="24"/>
          <w:vertAlign w:val="subscript"/>
        </w:rPr>
        <w:t xml:space="preserve"> </w:t>
      </w:r>
      <w:r w:rsidRPr="00E34336" w:rsidDel="00F3394A">
        <w:rPr>
          <w:rFonts w:eastAsia="Calibri" w:cs="Times New Roman"/>
          <w:szCs w:val="24"/>
        </w:rPr>
        <w:t>= 19.48</w:t>
      </w:r>
      <w:r w:rsidRPr="00E34336" w:rsidDel="00F3394A">
        <w:rPr>
          <w:rFonts w:cs="Times New Roman"/>
          <w:szCs w:val="24"/>
          <w:lang w:bidi="ar-SA"/>
        </w:rPr>
        <w:t xml:space="preserve">, </w:t>
      </w:r>
      <w:r w:rsidRPr="00E34336" w:rsidDel="00F3394A">
        <w:rPr>
          <w:rFonts w:cs="Times New Roman"/>
          <w:i/>
          <w:szCs w:val="24"/>
          <w:lang w:bidi="ar-SA"/>
        </w:rPr>
        <w:t>p</w:t>
      </w:r>
      <w:r>
        <w:rPr>
          <w:rFonts w:cs="Times New Roman"/>
          <w:i/>
          <w:szCs w:val="24"/>
          <w:lang w:bidi="ar-SA"/>
        </w:rPr>
        <w:t xml:space="preserve"> </w:t>
      </w:r>
      <w:r w:rsidRPr="00E34336" w:rsidDel="00F3394A">
        <w:rPr>
          <w:rFonts w:cs="Times New Roman"/>
          <w:szCs w:val="24"/>
          <w:lang w:bidi="ar-SA"/>
        </w:rPr>
        <w:t>&lt;</w:t>
      </w:r>
      <w:r>
        <w:rPr>
          <w:rFonts w:cs="Times New Roman"/>
          <w:szCs w:val="24"/>
          <w:lang w:bidi="ar-SA"/>
        </w:rPr>
        <w:t xml:space="preserve"> </w:t>
      </w:r>
      <w:r w:rsidRPr="00E34336" w:rsidDel="00F3394A">
        <w:rPr>
          <w:rFonts w:cs="Times New Roman"/>
          <w:szCs w:val="24"/>
          <w:lang w:bidi="ar-SA"/>
        </w:rPr>
        <w:t>.001</w:t>
      </w:r>
      <w:r>
        <w:rPr>
          <w:rFonts w:cs="Times New Roman"/>
          <w:szCs w:val="24"/>
          <w:lang w:bidi="ar-SA"/>
        </w:rPr>
        <w:t>]</w:t>
      </w:r>
      <w:r w:rsidRPr="00E34336" w:rsidDel="00F3394A">
        <w:rPr>
          <w:rFonts w:cs="Times New Roman"/>
          <w:szCs w:val="24"/>
          <w:lang w:bidi="ar-SA"/>
        </w:rPr>
        <w:t xml:space="preserve">. </w:t>
      </w:r>
    </w:p>
    <w:p w14:paraId="0C1C0FE1" w14:textId="77777777" w:rsidR="00110DDE" w:rsidRPr="00E34336" w:rsidDel="00F3394A" w:rsidRDefault="00110DDE" w:rsidP="00110DDE">
      <w:pPr>
        <w:spacing w:after="240" w:afterAutospacing="0" w:line="360" w:lineRule="auto"/>
        <w:jc w:val="both"/>
        <w:rPr>
          <w:rFonts w:cs="Times New Roman"/>
          <w:szCs w:val="24"/>
        </w:rPr>
      </w:pPr>
      <w:r w:rsidRPr="00E34336" w:rsidDel="00F3394A">
        <w:rPr>
          <w:rFonts w:cs="Times New Roman"/>
          <w:szCs w:val="24"/>
          <w:lang w:bidi="ar-SA"/>
        </w:rPr>
        <w:t xml:space="preserve">The </w:t>
      </w:r>
      <w:bookmarkStart w:id="5" w:name="_Hlk59708207"/>
      <w:r w:rsidRPr="00E34336" w:rsidDel="00F3394A">
        <w:rPr>
          <w:rFonts w:cs="Times New Roman"/>
          <w:szCs w:val="24"/>
        </w:rPr>
        <w:t>COVID-19-specific diabetes worr</w:t>
      </w:r>
      <w:r>
        <w:rPr>
          <w:rFonts w:cs="Times New Roman"/>
          <w:szCs w:val="24"/>
        </w:rPr>
        <w:t>ies</w:t>
      </w:r>
      <w:r w:rsidRPr="00E34336" w:rsidDel="00F3394A">
        <w:rPr>
          <w:rFonts w:cs="Times New Roman"/>
          <w:szCs w:val="24"/>
        </w:rPr>
        <w:t xml:space="preserve"> </w:t>
      </w:r>
      <w:r>
        <w:rPr>
          <w:rFonts w:cs="Times New Roman"/>
          <w:szCs w:val="24"/>
        </w:rPr>
        <w:t xml:space="preserve">were </w:t>
      </w:r>
      <w:r w:rsidRPr="00E34336" w:rsidDel="00F3394A">
        <w:rPr>
          <w:rFonts w:cs="Times New Roman"/>
          <w:szCs w:val="24"/>
        </w:rPr>
        <w:t xml:space="preserve">significantly associated </w:t>
      </w:r>
      <w:r>
        <w:rPr>
          <w:rFonts w:cs="Times New Roman"/>
          <w:szCs w:val="24"/>
        </w:rPr>
        <w:t>with</w:t>
      </w:r>
      <w:r w:rsidRPr="00E34336" w:rsidDel="00F3394A">
        <w:rPr>
          <w:rFonts w:cs="Times New Roman"/>
          <w:szCs w:val="24"/>
        </w:rPr>
        <w:t xml:space="preserve"> lower age, smokers, poor self-reported health status, presence of multiple diabetes complications</w:t>
      </w:r>
      <w:r>
        <w:rPr>
          <w:rFonts w:cs="Times New Roman"/>
          <w:szCs w:val="24"/>
        </w:rPr>
        <w:t>,</w:t>
      </w:r>
      <w:r w:rsidRPr="00E34336" w:rsidDel="00F3394A">
        <w:rPr>
          <w:rFonts w:cs="Times New Roman"/>
          <w:szCs w:val="24"/>
        </w:rPr>
        <w:t xml:space="preserve"> lack of social support (i.e., from </w:t>
      </w:r>
      <w:bookmarkStart w:id="6" w:name="_Hlk72534158"/>
      <w:r w:rsidRPr="004B1374">
        <w:rPr>
          <w:rFonts w:cs="Times New Roman"/>
          <w:szCs w:val="24"/>
        </w:rPr>
        <w:t xml:space="preserve">family/friends/relatives, </w:t>
      </w:r>
      <w:r w:rsidRPr="00E34336" w:rsidDel="00F3394A">
        <w:rPr>
          <w:rFonts w:cs="Times New Roman"/>
          <w:szCs w:val="24"/>
        </w:rPr>
        <w:t>colleagues, and diabetes care teams</w:t>
      </w:r>
      <w:bookmarkEnd w:id="6"/>
      <w:r w:rsidRPr="00E34336" w:rsidDel="00F3394A">
        <w:rPr>
          <w:rFonts w:cs="Times New Roman"/>
          <w:szCs w:val="24"/>
        </w:rPr>
        <w:t>)</w:t>
      </w:r>
      <w:r>
        <w:rPr>
          <w:rFonts w:cs="Times New Roman"/>
          <w:szCs w:val="24"/>
        </w:rPr>
        <w:t>,</w:t>
      </w:r>
      <w:r w:rsidRPr="00E34336" w:rsidDel="00F3394A">
        <w:rPr>
          <w:rFonts w:cs="Times New Roman"/>
          <w:szCs w:val="24"/>
        </w:rPr>
        <w:t xml:space="preserve"> and eating more compared to </w:t>
      </w:r>
      <w:r>
        <w:rPr>
          <w:rFonts w:cs="Times New Roman"/>
          <w:szCs w:val="24"/>
        </w:rPr>
        <w:t xml:space="preserve">pre-COVID </w:t>
      </w:r>
      <w:r w:rsidRPr="00E34336" w:rsidDel="00F3394A">
        <w:rPr>
          <w:rFonts w:cs="Times New Roman"/>
          <w:szCs w:val="24"/>
        </w:rPr>
        <w:t>period</w:t>
      </w:r>
      <w:bookmarkEnd w:id="5"/>
      <w:r w:rsidRPr="00E34336" w:rsidDel="00F3394A">
        <w:rPr>
          <w:rFonts w:cs="Times New Roman"/>
          <w:szCs w:val="24"/>
        </w:rPr>
        <w:t xml:space="preserve"> (Table 4). </w:t>
      </w:r>
    </w:p>
    <w:p w14:paraId="2B99D6AF" w14:textId="77777777" w:rsidR="00110DDE" w:rsidRPr="00E34336" w:rsidDel="00F3394A" w:rsidRDefault="00110DDE" w:rsidP="00110DDE">
      <w:pPr>
        <w:spacing w:after="240" w:afterAutospacing="0" w:line="360" w:lineRule="auto"/>
        <w:jc w:val="both"/>
        <w:rPr>
          <w:rFonts w:cs="Times New Roman"/>
          <w:szCs w:val="24"/>
        </w:rPr>
      </w:pPr>
      <w:r w:rsidRPr="00E34336" w:rsidDel="00F3394A">
        <w:rPr>
          <w:rFonts w:cs="Times New Roman"/>
          <w:szCs w:val="24"/>
        </w:rPr>
        <w:t>Other variables (i.e., residence, sleep disturbance, physical exercise, and other people in your community</w:t>
      </w:r>
      <w:r>
        <w:rPr>
          <w:rFonts w:cs="Times New Roman"/>
          <w:szCs w:val="24"/>
        </w:rPr>
        <w:t xml:space="preserve"> [</w:t>
      </w:r>
      <w:r w:rsidRPr="00E34336" w:rsidDel="00F3394A">
        <w:rPr>
          <w:rFonts w:cs="Times New Roman"/>
          <w:szCs w:val="24"/>
        </w:rPr>
        <w:t>neighbors</w:t>
      </w:r>
      <w:r>
        <w:rPr>
          <w:rFonts w:cs="Times New Roman"/>
          <w:szCs w:val="24"/>
        </w:rPr>
        <w:t>]</w:t>
      </w:r>
      <w:r w:rsidRPr="00E34336" w:rsidDel="00F3394A">
        <w:rPr>
          <w:rFonts w:cs="Times New Roman"/>
          <w:szCs w:val="24"/>
        </w:rPr>
        <w:t>, other people with diabetes, checking blood glucose more often than usual, less exercise than usual</w:t>
      </w:r>
      <w:r>
        <w:rPr>
          <w:rFonts w:cs="Times New Roman"/>
          <w:szCs w:val="24"/>
        </w:rPr>
        <w:t>,</w:t>
      </w:r>
      <w:r w:rsidRPr="00E34336" w:rsidDel="00F3394A">
        <w:rPr>
          <w:rFonts w:cs="Times New Roman"/>
          <w:szCs w:val="24"/>
        </w:rPr>
        <w:t xml:space="preserve"> and eating less than usual) were not shown to be significant. </w:t>
      </w:r>
    </w:p>
    <w:p w14:paraId="47CDD2A6" w14:textId="77777777" w:rsidR="00110DDE" w:rsidRPr="00E34336" w:rsidRDefault="00110DDE" w:rsidP="00110DDE">
      <w:pPr>
        <w:spacing w:after="240" w:afterAutospacing="0" w:line="360" w:lineRule="auto"/>
        <w:jc w:val="both"/>
        <w:rPr>
          <w:rFonts w:cs="Times New Roman"/>
          <w:sz w:val="28"/>
          <w:szCs w:val="28"/>
        </w:rPr>
      </w:pPr>
      <w:r w:rsidRPr="00E34336">
        <w:rPr>
          <w:rFonts w:cs="Times New Roman"/>
          <w:b/>
          <w:sz w:val="28"/>
          <w:szCs w:val="28"/>
        </w:rPr>
        <w:t>Discussion</w:t>
      </w:r>
    </w:p>
    <w:p w14:paraId="3E170F0C" w14:textId="77777777" w:rsidR="00110DDE" w:rsidRPr="00E34336" w:rsidRDefault="00110DDE" w:rsidP="00110DDE">
      <w:pPr>
        <w:spacing w:line="360" w:lineRule="auto"/>
        <w:jc w:val="both"/>
        <w:rPr>
          <w:rFonts w:cs="Times New Roman"/>
          <w:szCs w:val="24"/>
        </w:rPr>
      </w:pPr>
      <w:r w:rsidRPr="00E34336">
        <w:rPr>
          <w:rFonts w:cs="Times New Roman"/>
          <w:szCs w:val="24"/>
        </w:rPr>
        <w:t>The COVID-19 pandemic has taken a heavy toll on lives all over the world and influenced the wellbeing of people. Individuals with comorbidities such as diabetes may have specific worries about COVID-19, as these individuals are at an elevated risk for severe infection and mortality.</w:t>
      </w:r>
      <w:r w:rsidRPr="00E34336">
        <w:rPr>
          <w:rFonts w:cs="Times New Roman"/>
          <w:szCs w:val="24"/>
        </w:rPr>
        <w:fldChar w:fldCharType="begin" w:fldLock="1"/>
      </w:r>
      <w:r>
        <w:rPr>
          <w:rFonts w:cs="Times New Roman"/>
          <w:szCs w:val="24"/>
        </w:rPr>
        <w:instrText>ADDIN CSL_CITATION {"citationItems":[{"id":"ITEM-1","itemData":{"ISSN":"0168-8227","author":[{"dropping-particle":"","family":"Barone","given":"Mark Thomaz Ugliara","non-dropping-particle":"","parse-names":false,"suffix":""},{"dropping-particle":"","family":"Villarroel","given":"Douglas","non-dropping-particle":"","parse-names":false,"suffix":""},{"dropping-particle":"","family":"Luca","given":"Patrícia Vieira","non-dropping-particle":"de","parse-names":false,"suffix":""},{"dropping-particle":"","family":"Harnik","given":"Simone Bega","non-dropping-particle":"","parse-names":false,"suffix":""},{"dropping-particle":"","family":"Souza Lima","given":"Bruna Letícia","non-dropping-particle":"de","parse-names":false,"suffix":""},{"dropping-particle":"","family":"Wieselberg","given":"Ronaldo José Pineda","non-dropping-particle":"","parse-names":false,"suffix":""},{"dropping-particle":"","family":"Giampaoli","given":"Viviana","non-dropping-particle":"","parse-names":false,"suffix":""}],"container-title":"diabetes research and clinical practice","id":"ITEM-1","issued":{"date-parts":[["2020"]]},"page":"108301","publisher":"Elsevier","title":"COVID-19 impact on people with diabetes in South and Central America (SACA region)","type":"article-journal","volume":"166"},"uris":["http://www.mendeley.com/documents/?uuid=b5e2650e-d6b4-484f-9320-3046a2448829","http://www.mendeley.com/documents/?uuid=e8c963cf-97e4-4b76-91fa-33ae8d0430a1"]}],"mendeley":{"formattedCitation":"&lt;sup&gt;41&lt;/sup&gt;","plainTextFormattedCitation":"41","previouslyFormattedCitation":"&lt;sup&gt;41&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41</w:t>
      </w:r>
      <w:r w:rsidRPr="00E34336">
        <w:rPr>
          <w:rFonts w:cs="Times New Roman"/>
          <w:szCs w:val="24"/>
        </w:rPr>
        <w:fldChar w:fldCharType="end"/>
      </w:r>
      <w:r>
        <w:rPr>
          <w:rFonts w:cs="Times New Roman"/>
          <w:szCs w:val="24"/>
        </w:rPr>
        <w:t xml:space="preserve"> </w:t>
      </w:r>
      <w:r w:rsidRPr="00E34336">
        <w:rPr>
          <w:rFonts w:cs="Times New Roman"/>
          <w:szCs w:val="24"/>
        </w:rPr>
        <w:t xml:space="preserve"> Documented mortality rates have been shown to be up to 50% higher among diabetes patients</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0168-8227","author":[{"dropping-particle":"","family":"Joshi","given":"Rajnish","non-dropping-particle":"","parse-names":false,"suffix":""},{"dropping-particle":"","family":"Atal","given":"Shubham","non-dropping-particle":"","parse-names":false,"suffix":""},{"dropping-particle":"","family":"Fatima","given":"Zeenat","non-dropping-particle":"","parse-names":false,"suffix":""},{"dropping-particle":"","family":"Balakrishnan","given":"Sadasivam","non-dropping-particle":"","parse-names":false,"suffix":""},{"dropping-particle":"","family":"Sharma","given":"Swati","non-dropping-particle":"","parse-names":false,"suffix":""},{"dropping-particle":"","family":"Joshi","given":"Ankur","non-dropping-particle":"","parse-names":false,"suffix":""}],"container-title":"diabetes research and clinical practice","id":"ITEM-1","issued":{"date-parts":[["2020"]]},"page":"108316","publisher":"Elsevier","title":"Diabetes care during COVID-19 lockdown at a tertiary care centre in India","type":"article-journal","volume":"166"},"uris":["http://www.mendeley.com/documents/?uuid=88c3ec6a-1116-4593-a52e-600789c27172","http://www.mendeley.com/documents/?uuid=e6c72394-750b-4c7f-808c-9d56d1e50600"]}],"mendeley":{"formattedCitation":"&lt;sup&gt;42&lt;/sup&gt;","plainTextFormattedCitation":"42","previouslyFormattedCitation":"&lt;sup&gt;42&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42</w:t>
      </w:r>
      <w:r w:rsidRPr="00E34336">
        <w:rPr>
          <w:rFonts w:cs="Times New Roman"/>
          <w:szCs w:val="24"/>
        </w:rPr>
        <w:fldChar w:fldCharType="end"/>
      </w:r>
      <w:r w:rsidRPr="00E34336">
        <w:rPr>
          <w:rFonts w:cs="Times New Roman"/>
          <w:szCs w:val="24"/>
        </w:rPr>
        <w:t xml:space="preserve"> In this study, worries relating to the COVID-19 pandemic were highly prevalent in people with diabetes. To the best of the authors</w:t>
      </w:r>
      <w:r>
        <w:rPr>
          <w:rFonts w:cs="Times New Roman"/>
          <w:szCs w:val="24"/>
        </w:rPr>
        <w:t>’</w:t>
      </w:r>
      <w:r w:rsidRPr="00E34336">
        <w:rPr>
          <w:rFonts w:cs="Times New Roman"/>
          <w:szCs w:val="24"/>
        </w:rPr>
        <w:t xml:space="preserve"> knowledge</w:t>
      </w:r>
      <w:r>
        <w:rPr>
          <w:rFonts w:cs="Times New Roman"/>
          <w:szCs w:val="24"/>
        </w:rPr>
        <w:t>,</w:t>
      </w:r>
      <w:r w:rsidRPr="00E34336">
        <w:rPr>
          <w:rFonts w:cs="Times New Roman"/>
          <w:szCs w:val="24"/>
        </w:rPr>
        <w:t xml:space="preserve"> this is the first research conducted in Bangladesh that reveals COVID-19 related worries among diabetes patients. Hierarchical regression analysis shows that COVID-19-specific diabetes worries were significantly associated with lower age, smoking, perceived poor health status, presence of other diabetic complications, lack of social support (i.e., </w:t>
      </w:r>
      <w:r>
        <w:rPr>
          <w:rFonts w:cs="Times New Roman"/>
          <w:szCs w:val="24"/>
        </w:rPr>
        <w:t xml:space="preserve">from </w:t>
      </w:r>
      <w:r w:rsidRPr="00D46802">
        <w:rPr>
          <w:rFonts w:cs="Times New Roman"/>
          <w:szCs w:val="24"/>
        </w:rPr>
        <w:t>family/friends/relatives, colleagues, and diabetes care teams</w:t>
      </w:r>
      <w:r w:rsidRPr="00E34336">
        <w:rPr>
          <w:rFonts w:cs="Times New Roman"/>
          <w:szCs w:val="24"/>
        </w:rPr>
        <w:t>) and eating more.</w:t>
      </w:r>
    </w:p>
    <w:p w14:paraId="15A90E56" w14:textId="77777777" w:rsidR="00110DDE" w:rsidRPr="00E34336" w:rsidRDefault="00110DDE" w:rsidP="00110DDE">
      <w:pPr>
        <w:spacing w:line="360" w:lineRule="auto"/>
        <w:jc w:val="both"/>
        <w:rPr>
          <w:rFonts w:cs="Times New Roman"/>
          <w:szCs w:val="24"/>
        </w:rPr>
      </w:pPr>
      <w:r w:rsidRPr="00E34336">
        <w:rPr>
          <w:rFonts w:cs="Times New Roman"/>
          <w:szCs w:val="24"/>
        </w:rPr>
        <w:t>In the present study, 81</w:t>
      </w:r>
      <w:r>
        <w:rPr>
          <w:rFonts w:cs="Times New Roman"/>
          <w:szCs w:val="24"/>
        </w:rPr>
        <w:t>.1</w:t>
      </w:r>
      <w:r w:rsidRPr="00E34336">
        <w:rPr>
          <w:rFonts w:cs="Times New Roman"/>
          <w:szCs w:val="24"/>
        </w:rPr>
        <w:t>% of participants wither diabetes reported to be worried about COVID-19 and 64.5% were worried that they would be unable to manage their diabetes if infected with coronavirus. This is in agreement with a previous study which showed that more than half of participants with diabetes were worried about being affected by COVID-19</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{"citationItems":[{"id":"ITEM-1","itemData":{"ISSN":"0742-3071","author":[{"dropping-particle":"","family":"Joensen","given":"L E","non-dropping-particle":"","parse-names":false,"suffix":""},{"dropping-particle":"","family":"Madsen","given":"K P","non-dropping-particle":"","parse-names":false,"suffix":""},{"dropping-particle":"","family":"Holm","given":"L","non-dropping-particle":"","parse-names":false,"suffix":""},{"dropping-particle":"","family":"Nielsen","given":"K A","non-dropping-particle":"","parse-names":false,"suffix":""},{"dropping-particle":"","family":"Rod","given":"M H","non-dropping-particle":"","parse-names":false,"suffix":""},{"dropping-particle":"","family":"Petersen","given":"A A","non-dropping-particle":"","parse-names":false,"suffix":""},{"dropping-particle":"","family":"Rod","given":"Naja Hulvej","non-dropping-particle":"","parse-names":false,"suffix":""},{"dropping-particle":"","family":"Willaing","given":"I","non-dropping-particle":"","parse-names":false,"suffix":""}],"container-title":"Diabetic Medicine","id":"ITEM-1","issue":"7","issued":{"date-parts":[["2020"]]},"page":"1146-1154","publisher":"Wiley Online Library","title":"Diabetes and COVID‐19: psychosocial consequences of the COVID‐19 pandemic in people with diabetes in Denmark—what characterizes people with high levels of COVID‐19‐related worries?","type":"article-journal","volume":"37"},"uris":["http://www.mendeley.com/documents/?uuid=261c9746-06b9-42cf-a584-cb4e31c39e1a","http://www.mendeley.com/documents/?uuid=3602aeb5-b200-4e2f-bf85-8944afd6939f"]}],"mendeley":{"formattedCitation":"&lt;sup&gt;25&lt;/sup&gt;","plainTextFormattedCitation":"25","previouslyFormattedCitation":"&lt;sup&gt;25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25</w:t>
      </w:r>
      <w:r w:rsidRPr="00E34336">
        <w:rPr>
          <w:rFonts w:cs="Times New Roman"/>
          <w:szCs w:val="24"/>
        </w:rPr>
        <w:fldChar w:fldCharType="end"/>
      </w:r>
      <w:r w:rsidRPr="00E34336">
        <w:rPr>
          <w:rFonts w:cs="Times New Roman"/>
          <w:szCs w:val="24"/>
        </w:rPr>
        <w:t xml:space="preserve"> </w:t>
      </w:r>
      <w:r w:rsidRPr="00E34336">
        <w:rPr>
          <w:rFonts w:cs="Times New Roman"/>
          <w:szCs w:val="24"/>
        </w:rPr>
        <w:lastRenderedPageBreak/>
        <w:t>Research suggests that a substantial majority of hospitalized patients with  COVID-19 are individuals with diabetes</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{"citationItems":[{"id":"ITEM-1","itemData":{"DOI":"10.1101/2020.09.24.20201285","abstract":"Objectives: This study aimed to analyse the epidemiological and clinical characteristics of critical COVID-19 cases and investigate risk factors including comorbidities and age in relation with the clinical aftermath of COVID-19 in critical cases in Bangladesh. Methods: In this retrospective study, epidemiological and clinical characteristics, complications, laboratory results, and clinical management of the patients were studied from data obtained from 168 individuals diagnosed with an advanced prognosis of COVID-19 admitted in two hospitals in Bangladesh. Results: Individuals in the study sample contracted COVID-19 through community transmission. 56.5% (n = 95) cases died in intensive care units (ICU) during the study period. The median age was 56 years and 79.2% (n=134) were male. Typical clinical manifestation included Acute respiratory distress syndrome (ARDS) related complications (79.2%), fever (54.2%) and cough (25.6%) while diabetes mellitus (52.4%), hypertension (41.1%) and heart diseases (16.7%) were the conventional comorbidities. Clinical outcomes were detrimental due to comorbidities rather than age and comorbid individuals over 50 were at more risk. In the sample, oxygen saturation was low (&amp;amp;lt; 95% SpO2) in 135 patients (80.4%) and 158 (93.4%) patients received supplemental oxygen. Identical biochemical parameters were found in both deceased and surviving cases. Administration of antiviral drug Remdesivir and the glucocorticoid, Dexamethasone increased the proportion of surviving patients slightly. Conclusions: Susceptibility to developing critical illness due to COVID-19 was found more in comorbid males. These atypical patients require more clinical attention from the prospect of controlling mortality rate in Bangladesh.Competing Interest StatementThe authors have declared no competing interest.Funding StatementNot applicableAuthor DeclarationsI confirm all relevant ethical guidelines have been followed, and any necessary IRB and/or ethics committee approvals have been obtained.YesThe details of the IRB/oversight body that provided approval or exemption for the research described are given below:Ethical committee of General hospital Chittagong, Chattogram, BangladeshAll necessary patient/participant consent has been obtained and the appropriate institutional forms have been archived.YesI understand that all clinical trials and any other prospective interventional studies must be registered with an ICMJE-approved registry, such as Cl…","author":[{"dropping-particle":"","family":"Saha","given":"Ayan","non-dropping-particle":"","parse-names":false,"suffix":""},{"dropping-particle":"","family":"Ahsan","given":"Mohammad Moinul","non-dropping-particle":"","parse-names":false,"suffix":""},{"dropping-particle":"","family":"Quader","given":"Tarek-Ul","non-dropping-particle":"","parse-names":false,"suffix":""},{"dropping-particle":"","family":"Shohan","given":"Mohammad Umer Sharif","non-dropping-particle":"","parse-names":false,"suffix":""},{"dropping-particle":"","family":"Naher","given":"Sabekun","non-dropping-particle":"","parse-names":false,"suffix":""},{"dropping-particle":"","family":"Dutta","given":"Preya","non-dropping-particle":"","parse-names":false,"suffix":""},{"dropping-particle":"","family":"Akash","given":"Al-Shahriar","non-dropping-particle":"","parse-names":false,"suffix":""},{"dropping-particle":"","family":"Mehedi","given":"H M Hamidullah","non-dropping-particle":"","parse-names":false,"suffix":""},{"dropping-particle":"","family":"Chowdhury","given":"A S M Arman Ullah","non-dropping-particle":"","parse-names":false,"suffix":""},{"dropping-particle":"","family":"Karim","given":"Hasanul","non-dropping-particle":"","parse-names":false,"suffix":""},{"dropping-particle":"","family":"Rahman","given":"Tazrina","non-dropping-particle":"","parse-names":false,"suffix":""},{"dropping-particle":"","family":"Parvin","given":"Ayesha","non-dropping-particle":"","parse-names":false,"suffix":""}],"container-title":"medRxiv","id":"ITEM-1","issued":{"date-parts":[["2020","1","1"]]},"title":"Characteristics, management and outcomes of critically ill COViD-19 patients admitted to ICU in hospitals in Bangladesh: A retrospective study","type":"article-journal"},"uris":["http://www.mendeley.com/documents/?uuid=47512e32-cb5c-41ab-9530-716a0a2b1468"]}],"mendeley":{"formattedCitation":"&lt;sup&gt;43&lt;/sup&gt;","plainTextFormattedCitation":"43","previouslyFormattedCitation":"&lt;sup&gt;43&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43</w:t>
      </w:r>
      <w:r w:rsidRPr="00E34336">
        <w:rPr>
          <w:rFonts w:cs="Times New Roman"/>
          <w:szCs w:val="24"/>
        </w:rPr>
        <w:fldChar w:fldCharType="end"/>
      </w:r>
      <w:r w:rsidRPr="000E7973">
        <w:rPr>
          <w:rFonts w:cs="Times New Roman"/>
          <w:szCs w:val="24"/>
          <w:vertAlign w:val="superscript"/>
        </w:rPr>
        <w:t>,</w:t>
      </w:r>
      <w:r w:rsidRPr="00E34336">
        <w:rPr>
          <w:rFonts w:cs="Times New Roman"/>
          <w:szCs w:val="24"/>
        </w:rPr>
        <w:fldChar w:fldCharType="begin" w:fldLock="1"/>
      </w:r>
      <w:r>
        <w:rPr>
          <w:rFonts w:cs="Times New Roman"/>
          <w:szCs w:val="24"/>
        </w:rPr>
        <w:instrText>ADDIN CSL_CITATION {"citationItems":[{"id":"ITEM-1","itemData":{"ISSN":"0149-5992","author":[{"dropping-particle":"","family":"Seiglie","given":"Jacqueline","non-dropping-particle":"","parse-names":false,"suffix":""},{"dropping-particle":"","family":"Platt","given":"Jesse","non-dropping-particle":"","parse-names":false,"suffix":""},{"dropping-particle":"","family":"Cromer","given":"Sara Jane","non-dropping-particle":"","parse-names":false,"suffix":""},{"dropping-particle":"","family":"Bunda","given":"Bridget","non-dropping-particle":"","parse-names":false,"suffix":""},{"dropping-particle":"","family":"Foulkes","given":"Andrea S","non-dropping-particle":"","parse-names":false,"suffix":""},{"dropping-particle":"V","family":"Bassett","given":"Ingrid","non-dropping-particle":"","parse-names":false,"suffix":""},{"dropping-particle":"","family":"Hsu","given":"John","non-dropping-particle":"","parse-names":false,"suffix":""},{"dropping-particle":"","family":"Meigs","given":"James B","non-dropping-particle":"","parse-names":false,"suffix":""},{"dropping-particle":"","family":"Leong","given":"Aaron","non-dropping-particle":"","parse-names":false,"suffix":""},{"dropping-particle":"","family":"Putman","given":"Melissa S","non-dropping-particle":"","parse-names":false,"suffix":""}],"container-title":"Diabetes care","id":"ITEM-1","issue":"12","issued":{"date-parts":[["2020"]]},"page":"2938-2944","publisher":"Am Diabetes Assoc","title":"Diabetes as a risk factor for poor early outcomes in patients hospitalized with COVID-19","type":"article-journal","volume":"43"},"uris":["http://www.mendeley.com/documents/?uuid=cc0398e1-70ba-4345-a6bc-ffac7d851810","http://www.mendeley.com/documents/?uuid=6adf326e-4592-4141-999a-d17644dcd7b2"]},{"id":"ITEM-2","itemData":{"ISSN":"1753-0393","author":[{"dropping-particle":"","family":"Bloomgarden","given":"Zachary T","non-dropping-particle":"","parse-names":false,"suffix":""}],"container-title":"Journal of Diabetes","id":"ITEM-2","issue":"4","issued":{"date-parts":[["2020"]]},"page":"347-348","publisher":"Wiley Publishing Asia Pty Ltd Melbourne","title":"Diabetes and COVID‐19","type":"article-journal","volume":"12"},"uris":["http://www.mendeley.com/documents/?uuid=5062260d-e446-49a1-acba-eeb3803cfe78","http://www.mendeley.com/documents/?uuid=34eefd04-0a8d-435b-a57c-6e9b77bd76c4"]}],"mendeley":{"formattedCitation":"&lt;sup&gt;44,45&lt;/sup&gt;","plainTextFormattedCitation":"44,45","previouslyFormattedCitation":"&lt;sup&gt;44,45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44,45</w:t>
      </w:r>
      <w:r w:rsidRPr="00E34336">
        <w:rPr>
          <w:rFonts w:cs="Times New Roman"/>
          <w:szCs w:val="24"/>
        </w:rPr>
        <w:fldChar w:fldCharType="end"/>
      </w:r>
      <w:r w:rsidRPr="00E34336">
        <w:rPr>
          <w:rFonts w:cs="Times New Roman"/>
          <w:szCs w:val="24"/>
        </w:rPr>
        <w:t xml:space="preserve"> Diabetic patients have shown to be susceptible to life-threatening infections such SARs, MERs, H191, possibly as a result of a dysregulated immune response</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1520-7552","author":[{"dropping-particle":"","family":"Guo","given":"Weina","non-dropping-particle":"","parse-names":false,"suffix":""},{"dropping-particle":"","family":"Li","given":"Mingyue","non-dropping-particle":"","parse-names":false,"suffix":""},{"dropping-particle":"","family":"Dong","given":"Yalan","non-dropping-particle":"","parse-names":false,"suffix":""},{"dropping-particle":"","family":"Zhou","given":"Haifeng","non-dropping-particle":"","parse-names":false,"suffix":""},{"dropping-particle":"","family":"Zhang","given":"Zili","non-dropping-particle":"","parse-names":false,"suffix":""},{"dropping-particle":"","family":"Tian","given":"Chunxia","non-dropping-particle":"","parse-names":false,"suffix":""},{"dropping-particle":"","family":"Qin","given":"Renjie","non-dropping-particle":"","parse-names":false,"suffix":""},{"dropping-particle":"","family":"Wang","given":"Haijun","non-dropping-particle":"","parse-names":false,"suffix":""},{"dropping-particle":"","family":"Shen","given":"Yin","non-dropping-particle":"","parse-names":false,"suffix":""},{"dropping-particle":"","family":"Du","given":"Keye","non-dropping-particle":"","parse-names":false,"suffix":""}],"container-title":"Diabetes/metabolism research and reviews","id":"ITEM-1","issued":{"date-parts":[["2020"]]},"page":"e3319","publisher":"Wiley Online Library","title":"Diabetes is a risk factor for the progression and prognosis of COVID‐19","type":"article-journal"},"uris":["http://www.mendeley.com/documents/?uuid=f64444c3-ea9a-4f52-a51c-6f0214bd6e78","http://www.mendeley.com/documents/?uuid=dbc19a69-e0a9-4b8e-83b4-2e16bf8b88e4"]},{"id":"ITEM-2","itemData":{"ISSN":"1753-0393","author":[{"dropping-particle":"","family":"Bloomgarden","given":"Zachary T","non-dropping-particle":"","parse-names":false,"suffix":""}],"container-title":"Journal of Diabetes","id":"ITEM-2","issue":"4","issued":{"date-parts":[["2020"]]},"page":"347-348","publisher":"Wiley Publishing Asia Pty Ltd Melbourne","title":"Diabetes and COVID‐19","type":"article-journal","volume":"12"},"uris":["http://www.mendeley.com/documents/?uuid=34eefd04-0a8d-435b-a57c-6e9b77bd76c4","http://www.mendeley.com/documents/?uuid=5062260d-e446-49a1-acba-eeb3803cfe78"]}],"mendeley":{"formattedCitation":"&lt;sup&gt;45,46&lt;/sup&gt;","plainTextFormattedCitation":"45,46","previouslyFormattedCitation":"&lt;sup&gt;45,46&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45,46</w:t>
      </w:r>
      <w:r w:rsidRPr="00E34336">
        <w:rPr>
          <w:rFonts w:cs="Times New Roman"/>
          <w:szCs w:val="24"/>
        </w:rPr>
        <w:fldChar w:fldCharType="end"/>
      </w:r>
      <w:r w:rsidRPr="00E34336">
        <w:rPr>
          <w:rFonts w:cs="Times New Roman"/>
          <w:i/>
          <w:szCs w:val="24"/>
        </w:rPr>
        <w:t xml:space="preserve"> </w:t>
      </w:r>
      <w:r w:rsidRPr="00E34336">
        <w:rPr>
          <w:rFonts w:cs="Times New Roman"/>
          <w:szCs w:val="24"/>
        </w:rPr>
        <w:t>In addition, diabetes-related complications can potentially increase mortality from COVID-19</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1520-7552","author":[{"dropping-particle":"","family":"Guo","given":"Weina","non-dropping-particle":"","parse-names":false,"suffix":""},{"dropping-particle":"","family":"Li","given":"Mingyue","non-dropping-particle":"","parse-names":false,"suffix":""},{"dropping-particle":"","family":"Dong","given":"Yalan","non-dropping-particle":"","parse-names":false,"suffix":""},{"dropping-particle":"","family":"Zhou","given":"Haifeng","non-dropping-particle":"","parse-names":false,"suffix":""},{"dropping-particle":"","family":"Zhang","given":"Zili","non-dropping-particle":"","parse-names":false,"suffix":""},{"dropping-particle":"","family":"Tian","given":"Chunxia","non-dropping-particle":"","parse-names":false,"suffix":""},{"dropping-particle":"","family":"Qin","given":"Renjie","non-dropping-particle":"","parse-names":false,"suffix":""},{"dropping-particle":"","family":"Wang","given":"Haijun","non-dropping-particle":"","parse-names":false,"suffix":""},{"dropping-particle":"","family":"Shen","given":"Yin","non-dropping-particle":"","parse-names":false,"suffix":""},{"dropping-particle":"","family":"Du","given":"Keye","non-dropping-particle":"","parse-names":false,"suffix":""}],"container-title":"Diabetes/metabolism research and reviews","id":"ITEM-1","issued":{"date-parts":[["2020"]]},"page":"e3319","publisher":"Wiley Online Library","title":"Diabetes is a risk factor for the progression and prognosis of COVID‐19","type":"article-journal"},"uris":["http://www.mendeley.com/documents/?uuid=dbc19a69-e0a9-4b8e-83b4-2e16bf8b88e4","http://www.mendeley.com/documents/?uuid=f64444c3-ea9a-4f52-a51c-6f0214bd6e78"]}],"mendeley":{"formattedCitation":"&lt;sup&gt;46&lt;/sup&gt;","plainTextFormattedCitation":"46","previouslyFormattedCitation":"&lt;sup&gt;46&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46</w:t>
      </w:r>
      <w:r w:rsidRPr="00E34336">
        <w:rPr>
          <w:rFonts w:cs="Times New Roman"/>
          <w:szCs w:val="24"/>
        </w:rPr>
        <w:fldChar w:fldCharType="end"/>
      </w:r>
      <w:r w:rsidRPr="00E34336">
        <w:rPr>
          <w:rFonts w:cs="Times New Roman"/>
          <w:szCs w:val="24"/>
        </w:rPr>
        <w:t xml:space="preserve"> Patients with diabetes were more likely to need intensive care treatment, which typically means invasive ventilation</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{"citationItems":[{"id":"ITEM-1","itemData":{"ISSN":"1753-0393","author":[{"dropping-particle":"","family":"Bloomgarden","given":"Zachary T","non-dropping-particle":"","parse-names":false,"suffix":""}],"container-title":"Journal of Diabetes","id":"ITEM-1","issue":"4","issued":{"date-parts":[["2020"]]},"page":"347-348","publisher":"Wiley Publishing Asia Pty Ltd Melbourne","title":"Diabetes and COVID‐19","type":"article-journal","volume":"12"},"uris":["http://www.mendeley.com/documents/?uuid=34eefd04-0a8d-435b-a57c-6e9b77bd76c4","http://www.mendeley.com/documents/?uuid=5062260d-e446-49a1-acba-eeb3803cfe78"]}],"mendeley":{"formattedCitation":"&lt;sup&gt;45&lt;/sup&gt;","plainTextFormattedCitation":"45","previouslyFormattedCitation":"&lt;sup&gt;45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45</w:t>
      </w:r>
      <w:r w:rsidRPr="00E34336">
        <w:rPr>
          <w:rFonts w:cs="Times New Roman"/>
          <w:szCs w:val="24"/>
        </w:rPr>
        <w:fldChar w:fldCharType="end"/>
      </w:r>
      <w:r w:rsidRPr="00E34336">
        <w:rPr>
          <w:rFonts w:cs="Times New Roman"/>
          <w:szCs w:val="24"/>
        </w:rPr>
        <w:t xml:space="preserve">  </w:t>
      </w:r>
    </w:p>
    <w:p w14:paraId="1197BDF4" w14:textId="77777777" w:rsidR="00110DDE" w:rsidRPr="00E34336" w:rsidRDefault="00110DDE" w:rsidP="00110DDE">
      <w:pPr>
        <w:spacing w:line="360" w:lineRule="auto"/>
        <w:jc w:val="both"/>
        <w:rPr>
          <w:rFonts w:cs="Times New Roman"/>
          <w:szCs w:val="24"/>
        </w:rPr>
      </w:pPr>
      <w:r w:rsidRPr="00E34336">
        <w:rPr>
          <w:rFonts w:cs="Times New Roman"/>
          <w:szCs w:val="24"/>
        </w:rPr>
        <w:t xml:space="preserve">Data from this study suggest that COVID-19-specific worries were found to be higher among younger people with diabetes. Younger individuals may </w:t>
      </w:r>
      <w:r>
        <w:rPr>
          <w:rFonts w:cs="Times New Roman"/>
          <w:szCs w:val="24"/>
        </w:rPr>
        <w:t xml:space="preserve">be </w:t>
      </w:r>
      <w:r w:rsidRPr="00E34336">
        <w:rPr>
          <w:rFonts w:cs="Times New Roman"/>
          <w:szCs w:val="24"/>
        </w:rPr>
        <w:t>worried about lifetime complications if affected by COVID-19. The study findings also show that smokers with diabetes were more worried about being affected by COVID-19. Smoking increases the severity of COVID-19</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{"citationItems":[{"id":"ITEM-1","itemData":{"ISSN":"0146-6615","author":[{"dropping-particle":"","family":"Reddy","given":"Rohin K","non-dropping-particle":"","parse-names":false,"suffix":""},{"dropping-particle":"","family":"Charles","given":"Walton N","non-dropping-particle":"","parse-names":false,"suffix":""},{"dropping-particle":"","family":"Sklavounos","given":"Alexandros","non-dropping-particle":"","parse-names":false,"suffix":""},{"dropping-particle":"","family":"Dutt","given":"Atul","non-dropping-particle":"","parse-names":false,"suffix":""},{"dropping-particle":"","family":"Seed","given":"Paul T","non-dropping-particle":"","parse-names":false,"suffix":""},{"dropping-particle":"","family":"Khajuria","given":"Ankur","non-dropping-particle":"","parse-names":false,"suffix":""}],"container-title":"Journal of medical virology","id":"ITEM-1","issued":{"date-parts":[["2020"]]},"publisher":"Wiley Online Library","title":"The effect of smoking on COVID‐19 severity: A systematic review and meta‐analysis","type":"article-journal"},"uris":["http://www.mendeley.com/documents/?uuid=490c29ca-7bea-4c99-9b8b-704479ab6426","http://www.mendeley.com/documents/?uuid=dffc0562-20f0-4ff3-b339-7b903632b984"]}],"mendeley":{"formattedCitation":"&lt;sup&gt;47&lt;/sup&gt;","plainTextFormattedCitation":"47","previouslyFormattedCitation":"&lt;sup&gt;47&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47</w:t>
      </w:r>
      <w:r w:rsidRPr="00E34336">
        <w:rPr>
          <w:rFonts w:cs="Times New Roman"/>
          <w:szCs w:val="24"/>
        </w:rPr>
        <w:fldChar w:fldCharType="end"/>
      </w:r>
      <w:r w:rsidRPr="00E34336">
        <w:rPr>
          <w:rFonts w:cs="Times New Roman"/>
          <w:szCs w:val="24"/>
        </w:rPr>
        <w:t xml:space="preserve"> and several studies have revealed smoking as a significant risk factor for progression of COVID-19</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{"citationItems":[{"id":"ITEM-1","itemData":{"author":[{"dropping-particle":"","family":"Patanavanich","given":"Roengrudee","non-dropping-particle":"","parse-names":false,"suffix":""},{"dropping-particle":"","family":"Glantz","given":"Stanton A","non-dropping-particle":"","parse-names":false,"suffix":""}],"container-title":"Nicotine &amp; Tobacco Research","id":"ITEM-1","issued":{"date-parts":[["2020"]]},"publisher":"Oxford University Press","title":"Smoking is associated with COVID-19 progression: a meta-analysis","type":"article-journal"},"uris":["http://www.mendeley.com/documents/?uuid=6d5ee727-56a9-44ed-b697-aded9b044d3a","http://www.mendeley.com/documents/?uuid=a6cbf443-1369-4ad2-af09-527e11162f10"]},{"id":"ITEM-2","itemData":{"ISSN":"0146-6615","author":[{"dropping-particle":"","family":"Reddy","given":"Rohin K","non-dropping-particle":"","parse-names":false,"suffix":""},{"dropping-particle":"","family":"Charles","given":"Walton N","non-dropping-particle":"","parse-names":false,"suffix":""},{"dropping-particle":"","family":"Sklavounos","given":"Alexandros","non-dropping-particle":"","parse-names":false,"suffix":""},{"dropping-particle":"","family":"Dutt","given":"Atul","non-dropping-particle":"","parse-names":false,"suffix":""},{"dropping-particle":"","family":"Seed","given":"Paul T","non-dropping-particle":"","parse-names":false,"suffix":""},{"dropping-particle":"","family":"Khajuria","given":"Ankur","non-dropping-particle":"","parse-names":false,"suffix":""}],"container-title":"Journal of medical virology","id":"ITEM-2","issued":{"date-parts":[["2020"]]},"publisher":"Wiley Online Library","title":"The effect of smoking on COVID‐19 severity: A systematic review and meta‐analysis","type":"article-journal"},"uris":["http://www.mendeley.com/documents/?uuid=dffc0562-20f0-4ff3-b339-7b903632b984","http://www.mendeley.com/documents/?uuid=490c29ca-7bea-4c99-9b8b-704479ab6426"]}],"mendeley":{"formattedCitation":"&lt;sup&gt;47,48&lt;/sup&gt;","plainTextFormattedCitation":"47,48","previouslyFormattedCitation":"&lt;sup&gt;47,48&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47,48</w:t>
      </w:r>
      <w:r w:rsidRPr="00E34336">
        <w:rPr>
          <w:rFonts w:cs="Times New Roman"/>
          <w:szCs w:val="24"/>
        </w:rPr>
        <w:fldChar w:fldCharType="end"/>
      </w:r>
      <w:r w:rsidRPr="00E34336">
        <w:rPr>
          <w:rFonts w:cs="Times New Roman"/>
          <w:szCs w:val="24"/>
        </w:rPr>
        <w:t xml:space="preserve"> and a much higher mortality rate (double) than non-smokers</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{"citationItems":[{"id":"ITEM-1","itemData":{"ISSN":"0146-6615","author":[{"dropping-particle":"","family":"Abbas","given":"Hassan M","non-dropping-particle":"","parse-names":false,"suffix":""},{"dropping-particle":"","family":"Nassir","given":"Kawthar F","non-dropping-particle":"","parse-names":false,"suffix":""},{"dropping-particle":"","family":"Khames Aga","given":"Qutaiba A","non-dropping-particle":"Al","parse-names":false,"suffix":""},{"dropping-particle":"","family":"Al‐Gharawi","given":"Ali A","non-dropping-particle":"","parse-names":false,"suffix":""},{"dropping-particle":"","family":"Rasheed","given":"Jawad I","non-dropping-particle":"","parse-names":false,"suffix":""},{"dropping-particle":"","family":"AL‐Obaidy","given":"Muhammed W","non-dropping-particle":"","parse-names":false,"suffix":""},{"dropping-particle":"","family":"Jubouri","given":"Adnan M","non-dropping-particle":"Al","parse-names":false,"suffix":""},{"dropping-particle":"","family":"Jaber","given":"Ali S","non-dropping-particle":"","parse-names":false,"suffix":""},{"dropping-particle":"","family":"Khames Aga","given":"Luma A","non-dropping-particle":"Al","parse-names":false,"suffix":""}],"container-title":"Journal of medical virology","id":"ITEM-1","issued":{"date-parts":[["2020"]]},"publisher":"Wiley Online Library","title":"Presenting the characteristics, smoking versus diabetes, and outcome among patients hospitalized with COVID‐19","type":"article-journal"},"uris":["http://www.mendeley.com/documents/?uuid=a9663aba-2aac-4f52-9feb-85bc7029aa12","http://www.mendeley.com/documents/?uuid=1a789e86-815e-4c77-ae9b-a94a6893a8d9"]}],"mendeley":{"formattedCitation":"&lt;sup&gt;49&lt;/sup&gt;","plainTextFormattedCitation":"49","previouslyFormattedCitation":"&lt;sup&gt;49&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49</w:t>
      </w:r>
      <w:r w:rsidRPr="00E34336">
        <w:rPr>
          <w:rFonts w:cs="Times New Roman"/>
          <w:szCs w:val="24"/>
        </w:rPr>
        <w:fldChar w:fldCharType="end"/>
      </w:r>
      <w:r w:rsidRPr="00E34336">
        <w:rPr>
          <w:rFonts w:cs="Times New Roman"/>
          <w:szCs w:val="24"/>
        </w:rPr>
        <w:t xml:space="preserve"> </w:t>
      </w:r>
    </w:p>
    <w:p w14:paraId="055F02C6" w14:textId="77777777" w:rsidR="00110DDE" w:rsidRPr="00E34336" w:rsidRDefault="00110DDE" w:rsidP="00110DDE">
      <w:pPr>
        <w:spacing w:line="360" w:lineRule="auto"/>
        <w:jc w:val="both"/>
        <w:rPr>
          <w:rFonts w:cs="Times New Roman"/>
          <w:szCs w:val="24"/>
        </w:rPr>
      </w:pPr>
      <w:r w:rsidRPr="00E34336">
        <w:rPr>
          <w:rFonts w:cs="Times New Roman"/>
          <w:szCs w:val="24"/>
        </w:rPr>
        <w:t>Our data also revealed that people who perceived their own health as poor were more worried. It is likely that during this pandemic</w:t>
      </w:r>
      <w:r>
        <w:rPr>
          <w:rFonts w:cs="Times New Roman"/>
          <w:szCs w:val="24"/>
        </w:rPr>
        <w:t>,</w:t>
      </w:r>
      <w:r w:rsidRPr="00E34336">
        <w:rPr>
          <w:rFonts w:cs="Times New Roman"/>
          <w:szCs w:val="24"/>
        </w:rPr>
        <w:t xml:space="preserve"> regular medical checkups may have been delayed or cancel</w:t>
      </w:r>
      <w:r>
        <w:rPr>
          <w:rFonts w:cs="Times New Roman"/>
          <w:szCs w:val="24"/>
        </w:rPr>
        <w:t>ed</w:t>
      </w:r>
      <w:r w:rsidRPr="00E34336">
        <w:rPr>
          <w:rFonts w:cs="Times New Roman"/>
          <w:szCs w:val="24"/>
        </w:rPr>
        <w:t xml:space="preserve"> as hospitals concentrate on COVID-19 patients. It is also likely that patients are less eager to visit their doctor during </w:t>
      </w:r>
      <w:r>
        <w:rPr>
          <w:rFonts w:cs="Times New Roman"/>
          <w:szCs w:val="24"/>
        </w:rPr>
        <w:t xml:space="preserve">the </w:t>
      </w:r>
      <w:r w:rsidRPr="00E34336">
        <w:rPr>
          <w:rFonts w:cs="Times New Roman"/>
          <w:szCs w:val="24"/>
        </w:rPr>
        <w:t>pandemic.</w:t>
      </w:r>
      <w:r>
        <w:rPr>
          <w:rFonts w:cs="Times New Roman"/>
          <w:szCs w:val="24"/>
        </w:rPr>
        <w:t xml:space="preserve"> </w:t>
      </w:r>
      <w:r w:rsidRPr="00FC07AE">
        <w:rPr>
          <w:rFonts w:cs="Times New Roman"/>
          <w:szCs w:val="24"/>
        </w:rPr>
        <w:t>As diabetes is a chronic condition, regular consultations are important.</w:t>
      </w:r>
      <w:r w:rsidRPr="00FC07AE">
        <w:rPr>
          <w:rFonts w:cs="Times New Roman"/>
          <w:szCs w:val="24"/>
        </w:rPr>
        <w:fldChar w:fldCharType="begin" w:fldLock="1"/>
      </w:r>
      <w:r w:rsidRPr="00FC07AE">
        <w:rPr>
          <w:rFonts w:cs="Times New Roman"/>
          <w:szCs w:val="24"/>
        </w:rPr>
        <w:instrText>ADDIN CSL_CITATION {"citationItems":[{"id":"ITEM-1","itemData":{"ISSN":"0168-8227","author":[{"dropping-particle":"","family":"Joshi","given":"Rajnish","non-dropping-particle":"","parse-names":false,"suffix":""},{"dropping-particle":"","family":"Atal","given":"Shubham","non-dropping-particle":"","parse-names":false,"suffix":""},{"dropping-particle":"","family":"Fatima","given":"Zeenat","non-dropping-particle":"","parse-names":false,"suffix":""},{"dropping-particle":"","family":"Balakrishnan","given":"Sadasivam","non-dropping-particle":"","parse-names":false,"suffix":""},{"dropping-particle":"","family":"Sharma","given":"Swati","non-dropping-particle":"","parse-names":false,"suffix":""},{"dropping-particle":"","family":"Joshi","given":"Ankur","non-dropping-particle":"","parse-names":false,"suffix":""}],"container-title":"diabetes research and clinical practice","id":"ITEM-1","issued":{"date-parts":[["2020"]]},"page":"108316","publisher":"Elsevier","title":"Diabetes care during COVID-19 lockdown at a tertiary care centre in India","type":"article-journal","volume":"166"},"uris":["http://www.mendeley.com/documents/?uuid=e6c72394-750b-4c7f-808c-9d56d1e50600","http://www.mendeley.com/documents/?uuid=88c3ec6a-1116-4593-a52e-600789c27172"]}],"mendeley":{"formattedCitation":"&lt;sup&gt;42&lt;/sup&gt;","plainTextFormattedCitation":"42","previouslyFormattedCitation":"&lt;sup&gt;42&lt;/sup&gt;"},"properties":{"noteIndex":0},"schema":"https://github.com/citation-style-language/schema/raw/master/csl-citation.json"}</w:instrText>
      </w:r>
      <w:r w:rsidRPr="00FC07AE">
        <w:rPr>
          <w:rFonts w:cs="Times New Roman"/>
          <w:szCs w:val="24"/>
        </w:rPr>
        <w:fldChar w:fldCharType="separate"/>
      </w:r>
      <w:r w:rsidRPr="00FC07AE">
        <w:rPr>
          <w:rFonts w:cs="Times New Roman"/>
          <w:noProof/>
          <w:szCs w:val="24"/>
          <w:vertAlign w:val="superscript"/>
        </w:rPr>
        <w:t>42</w:t>
      </w:r>
      <w:r w:rsidRPr="00FC07AE">
        <w:rPr>
          <w:rFonts w:cs="Times New Roman"/>
          <w:szCs w:val="24"/>
        </w:rPr>
        <w:fldChar w:fldCharType="end"/>
      </w:r>
      <w:r w:rsidRPr="00FC07AE">
        <w:rPr>
          <w:rFonts w:cs="Times New Roman"/>
          <w:szCs w:val="24"/>
        </w:rPr>
        <w:t xml:space="preserve"> Furthermore, the unpredictability</w:t>
      </w:r>
      <w:r w:rsidRPr="00E34336">
        <w:rPr>
          <w:rFonts w:cs="Times New Roman"/>
          <w:szCs w:val="24"/>
        </w:rPr>
        <w:t xml:space="preserve"> of the disease and social immobility </w:t>
      </w:r>
      <w:r>
        <w:rPr>
          <w:rFonts w:cs="Times New Roman"/>
          <w:szCs w:val="24"/>
        </w:rPr>
        <w:t>may lead to</w:t>
      </w:r>
      <w:r w:rsidRPr="00E34336">
        <w:rPr>
          <w:rFonts w:cs="Times New Roman"/>
          <w:szCs w:val="24"/>
        </w:rPr>
        <w:t xml:space="preserve"> mental health problems. </w:t>
      </w:r>
      <w:r>
        <w:rPr>
          <w:rFonts w:cs="Times New Roman"/>
          <w:szCs w:val="24"/>
        </w:rPr>
        <w:t xml:space="preserve"> </w:t>
      </w:r>
    </w:p>
    <w:p w14:paraId="28FA2432" w14:textId="77777777" w:rsidR="00110DDE" w:rsidRPr="00E34336" w:rsidRDefault="00110DDE" w:rsidP="00110DDE">
      <w:pPr>
        <w:spacing w:line="360" w:lineRule="auto"/>
        <w:jc w:val="both"/>
        <w:rPr>
          <w:rFonts w:cs="Times New Roman"/>
          <w:szCs w:val="24"/>
        </w:rPr>
      </w:pPr>
      <w:r w:rsidRPr="00E34336">
        <w:rPr>
          <w:rFonts w:cs="Times New Roman"/>
          <w:szCs w:val="24"/>
        </w:rPr>
        <w:t>The current pandemic would be particularly challenging for diabetic patients, especially for those who develop complications related to diabetes. In this study</w:t>
      </w:r>
      <w:r>
        <w:rPr>
          <w:rFonts w:cs="Times New Roman"/>
          <w:szCs w:val="24"/>
        </w:rPr>
        <w:t>,</w:t>
      </w:r>
      <w:r w:rsidRPr="00E34336">
        <w:rPr>
          <w:rFonts w:cs="Times New Roman"/>
          <w:szCs w:val="24"/>
        </w:rPr>
        <w:t xml:space="preserve"> we found that COVID-19 related worries were greater among diabetes patients suffering from diabetic complications. The risk of diabetes related complications (such as cardiovascular and renal complications, neuropathy, blindness</w:t>
      </w:r>
      <w:r>
        <w:rPr>
          <w:rFonts w:cs="Times New Roman"/>
          <w:szCs w:val="24"/>
        </w:rPr>
        <w:t>,</w:t>
      </w:r>
      <w:r w:rsidRPr="00E34336">
        <w:rPr>
          <w:rFonts w:cs="Times New Roman"/>
          <w:szCs w:val="24"/>
        </w:rPr>
        <w:t xml:space="preserve"> etc.)</w:t>
      </w:r>
      <w:r w:rsidRPr="00E34336">
        <w:rPr>
          <w:rFonts w:cs="Times New Roman"/>
          <w:szCs w:val="24"/>
        </w:rPr>
        <w:fldChar w:fldCharType="begin" w:fldLock="1"/>
      </w:r>
      <w:r>
        <w:rPr>
          <w:rFonts w:cs="Times New Roman"/>
          <w:szCs w:val="24"/>
        </w:rPr>
        <w:instrText>ADDIN CSL_CITATION {"citationItems":[{"id":"ITEM-1","itemData":{"ISSN":"0031-9023","author":[{"dropping-particle":"","family":"Deshpande","given":"Anjali D","non-dropping-particle":"","parse-names":false,"suffix":""},{"dropping-particle":"","family":"Harris-Hayes","given":"Marcie","non-dropping-particle":"","parse-names":false,"suffix":""},{"dropping-particle":"","family":"Schootman","given":"Mario","non-dropping-particle":"","parse-names":false,"suffix":""}],"container-title":"Physical therapy","id":"ITEM-1","issue":"11","issued":{"date-parts":[["2008"]]},"page":"1254-1264","publisher":"Oxford University Press","title":"Epidemiology of diabetes and diabetes-related complications","type":"article-journal","volume":"88"},"uris":["http://www.mendeley.com/documents/?uuid=a66f1170-f578-4d53-a6ec-dca50339b650","http://www.mendeley.com/documents/?uuid=1764649a-d520-4ec3-8199-49da3a12bb83"]}],"mendeley":{"formattedCitation":"&lt;sup&gt;50&lt;/sup&gt;","plainTextFormattedCitation":"50","previouslyFormattedCitation":"&lt;sup&gt;50&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50</w:t>
      </w:r>
      <w:r w:rsidRPr="00E34336">
        <w:rPr>
          <w:rFonts w:cs="Times New Roman"/>
          <w:szCs w:val="24"/>
        </w:rPr>
        <w:fldChar w:fldCharType="end"/>
      </w:r>
      <w:r w:rsidRPr="00E34336">
        <w:rPr>
          <w:rFonts w:cs="Times New Roman"/>
          <w:szCs w:val="24"/>
        </w:rPr>
        <w:t xml:space="preserve"> may increase during the pandemic as a result of uncontrolled diabetes, requiring further care for individuals. Major changes have already been observed in the healthcare systems which interrupt existing best practices that have been set up to reduce the risk of diabetic related complications</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{"citationItems":[{"id":"ITEM-1","itemData":{"ISSN":"1753-0393","author":[{"dropping-particle":"","family":"Bloomgarden","given":"Zachary T","non-dropping-particle":"","parse-names":false,"suffix":""}],"container-title":"Journal of Diabetes","id":"ITEM-1","issue":"4","issued":{"date-parts":[["2020"]]},"page":"347-348","publisher":"Wiley Publishing Asia Pty Ltd Melbourne","title":"Diabetes and COVID‐19","type":"article-journal","volume":"12"},"uris":["http://www.mendeley.com/documents/?uuid=34eefd04-0a8d-435b-a57c-6e9b77bd76c4","http://www.mendeley.com/documents/?uuid=5062260d-e446-49a1-acba-eeb3803cfe78"]}],"mendeley":{"formattedCitation":"&lt;sup&gt;45&lt;/sup&gt;","plainTextFormattedCitation":"45","previouslyFormattedCitation":"&lt;sup&gt;45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45</w:t>
      </w:r>
      <w:r w:rsidRPr="00E34336">
        <w:rPr>
          <w:rFonts w:cs="Times New Roman"/>
          <w:szCs w:val="24"/>
        </w:rPr>
        <w:fldChar w:fldCharType="end"/>
      </w:r>
      <w:r w:rsidRPr="00E34336">
        <w:rPr>
          <w:rFonts w:cs="Times New Roman"/>
          <w:szCs w:val="24"/>
        </w:rPr>
        <w:t xml:space="preserve"> The risk of complications may increase </w:t>
      </w:r>
      <w:r>
        <w:rPr>
          <w:rFonts w:cs="Times New Roman"/>
          <w:szCs w:val="24"/>
        </w:rPr>
        <w:t xml:space="preserve">due to reduced access to </w:t>
      </w:r>
      <w:r w:rsidRPr="00E34336">
        <w:rPr>
          <w:rFonts w:cs="Times New Roman"/>
          <w:szCs w:val="24"/>
        </w:rPr>
        <w:t>medication</w:t>
      </w:r>
      <w:r>
        <w:rPr>
          <w:rFonts w:cs="Times New Roman"/>
          <w:szCs w:val="24"/>
        </w:rPr>
        <w:t xml:space="preserve">, </w:t>
      </w:r>
      <w:r w:rsidRPr="00E34336">
        <w:rPr>
          <w:rFonts w:cs="Times New Roman"/>
          <w:szCs w:val="24"/>
        </w:rPr>
        <w:t>diabetic-related supplies (syringes, glucose strips) medical consultations</w:t>
      </w:r>
      <w:r>
        <w:rPr>
          <w:rFonts w:cs="Times New Roman"/>
          <w:szCs w:val="24"/>
        </w:rPr>
        <w:t xml:space="preserve">, </w:t>
      </w:r>
      <w:r w:rsidRPr="00E34336">
        <w:rPr>
          <w:rFonts w:cs="Times New Roman"/>
          <w:szCs w:val="24"/>
        </w:rPr>
        <w:t xml:space="preserve">and </w:t>
      </w:r>
      <w:r>
        <w:rPr>
          <w:rFonts w:cs="Times New Roman"/>
          <w:szCs w:val="24"/>
        </w:rPr>
        <w:t xml:space="preserve">timely </w:t>
      </w:r>
      <w:r w:rsidRPr="00E34336">
        <w:rPr>
          <w:rFonts w:cs="Times New Roman"/>
          <w:szCs w:val="24"/>
        </w:rPr>
        <w:t>laboratory results during the pandemic</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{"citationItems":[{"id":"ITEM-1","itemData":{"ISSN":"0168-8227","author":[{"dropping-particle":"","family":"Barone","given":"Mark Thomaz Ugliara","non-dropping-particle":"","parse-names":false,"suffix":""},{"dropping-particle":"","family":"Villarroel","given":"Douglas","non-dropping-particle":"","parse-names":false,"suffix":""},{"dropping-particle":"","family":"Luca","given":"Patrícia Vieira","non-dropping-particle":"de","parse-names":false,"suffix":""},{"dropping-particle":"","family":"Harnik","given":"Simone Bega","non-dropping-particle":"","parse-names":false,"suffix":""},{"dropping-particle":"","family":"Souza Lima","given":"Bruna Letícia","non-dropping-particle":"de","parse-names":false,"suffix":""},{"dropping-particle":"","family":"Wieselberg","given":"Ronaldo José Pineda","non-dropping-particle":"","parse-names":false,"suffix":""},{"dropping-particle":"","family":"Giampaoli","given":"Viviana","non-dropping-particle":"","parse-names":false,"suffix":""}],"container-title":"diabetes research and clinical practice","id":"ITEM-1","issued":{"date-parts":[["2020"]]},"page":"108301","publisher":"Elsevier","title":"COVID-19 impact on people with diabetes in South and Central America (SACA region)","type":"article-journal","volume":"166"},"uris":["http://www.mendeley.com/documents/?uuid=e8c963cf-97e4-4b76-91fa-33ae8d0430a1","http://www.mendeley.com/documents/?uuid=b5e2650e-d6b4-484f-9320-3046a2448829"]}],"mendeley":{"formattedCitation":"&lt;sup&gt;41&lt;/sup&gt;","plainTextFormattedCitation":"41","previouslyFormattedCitation":"&lt;sup&gt;41&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41</w:t>
      </w:r>
      <w:r w:rsidRPr="00E34336">
        <w:rPr>
          <w:rFonts w:cs="Times New Roman"/>
          <w:szCs w:val="24"/>
        </w:rPr>
        <w:fldChar w:fldCharType="end"/>
      </w:r>
      <w:r w:rsidRPr="00E34336">
        <w:rPr>
          <w:rFonts w:cs="Times New Roman"/>
          <w:szCs w:val="24"/>
        </w:rPr>
        <w:t xml:space="preserve"> Moreover, it has been shown that a higher incidence of cardiac and pulmonary problems during COVID-19 </w:t>
      </w:r>
      <w:r>
        <w:rPr>
          <w:rFonts w:cs="Times New Roman"/>
          <w:szCs w:val="24"/>
        </w:rPr>
        <w:t xml:space="preserve">result in </w:t>
      </w:r>
      <w:r w:rsidRPr="00E34336">
        <w:rPr>
          <w:rFonts w:cs="Times New Roman"/>
          <w:szCs w:val="24"/>
        </w:rPr>
        <w:t>adverse outcomes for diabetic patients</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{"citationItems":[{"id":"ITEM-1","itemData":{"ISSN":"1753-0393","author":[{"dropping-particle":"","family":"Bloomgarden","given":"Zachary T","non-dropping-particle":"","parse-names":false,"suffix":""}],"container-title":"Journal of Diabetes","id":"ITEM-1","issue":"4","issued":{"date-parts":[["2020"]]},"page":"347-348","publisher":"Wiley Publishing Asia Pty Ltd Melbourne","title":"Diabetes and COVID‐19","type":"article-journal","volume":"12"},"uris":["http://www.mendeley.com/documents/?uuid=34eefd04-0a8d-435b-a57c-6e9b77bd76c4","http://www.mendeley.com/documents/?uuid=5062260d-e446-49a1-acba-eeb3803cfe78"]}],"mendeley":{"formattedCitation":"&lt;sup&gt;45&lt;/sup&gt;","plainTextFormattedCitation":"45","previouslyFormattedCitation":"&lt;sup&gt;45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45</w:t>
      </w:r>
      <w:r w:rsidRPr="00E34336">
        <w:rPr>
          <w:rFonts w:cs="Times New Roman"/>
          <w:szCs w:val="24"/>
        </w:rPr>
        <w:fldChar w:fldCharType="end"/>
      </w:r>
      <w:r w:rsidRPr="00E34336">
        <w:rPr>
          <w:rFonts w:cs="Times New Roman"/>
          <w:szCs w:val="24"/>
        </w:rPr>
        <w:t xml:space="preserve"> </w:t>
      </w:r>
    </w:p>
    <w:p w14:paraId="1F4B69D5" w14:textId="77777777" w:rsidR="00110DDE" w:rsidRPr="00E34336" w:rsidRDefault="00110DDE" w:rsidP="00110DDE">
      <w:pPr>
        <w:spacing w:line="360" w:lineRule="auto"/>
        <w:jc w:val="both"/>
        <w:rPr>
          <w:rFonts w:cs="Times New Roman"/>
          <w:szCs w:val="24"/>
        </w:rPr>
      </w:pPr>
      <w:r w:rsidRPr="00E34336">
        <w:rPr>
          <w:rFonts w:cs="Times New Roman"/>
          <w:szCs w:val="24"/>
        </w:rPr>
        <w:lastRenderedPageBreak/>
        <w:t xml:space="preserve">Our study suggests that diabetes patients without social support (i.e., </w:t>
      </w:r>
      <w:r>
        <w:rPr>
          <w:rFonts w:cs="Times New Roman"/>
          <w:szCs w:val="24"/>
        </w:rPr>
        <w:t xml:space="preserve">from </w:t>
      </w:r>
      <w:r w:rsidRPr="00D46802">
        <w:rPr>
          <w:rFonts w:cs="Times New Roman"/>
          <w:szCs w:val="24"/>
        </w:rPr>
        <w:t>family/friends/relatives, colleagues, and diabetes care teams</w:t>
      </w:r>
      <w:r w:rsidRPr="00E34336">
        <w:rPr>
          <w:rFonts w:cs="Times New Roman"/>
          <w:szCs w:val="24"/>
        </w:rPr>
        <w:t>) are more worried about being affected by COVID-19 than patients who have social support, agreeing with a previous study that reported that feeling isolated would lead to increased worry about COVID-19 among diabetes patients</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{"citationItems":[{"id":"ITEM-1","itemData":{"ISSN":"0742-3071","author":[{"dropping-particle":"","family":"Joensen","given":"L E","non-dropping-particle":"","parse-names":false,"suffix":""},{"dropping-particle":"","family":"Madsen","given":"K P","non-dropping-particle":"","parse-names":false,"suffix":""},{"dropping-particle":"","family":"Holm","given":"L","non-dropping-particle":"","parse-names":false,"suffix":""},{"dropping-particle":"","family":"Nielsen","given":"K A","non-dropping-particle":"","parse-names":false,"suffix":""},{"dropping-particle":"","family":"Rod","given":"M H","non-dropping-particle":"","parse-names":false,"suffix":""},{"dropping-particle":"","family":"Petersen","given":"A A","non-dropping-particle":"","parse-names":false,"suffix":""},{"dropping-particle":"","family":"Rod","given":"Naja Hulvej","non-dropping-particle":"","parse-names":false,"suffix":""},{"dropping-particle":"","family":"Willaing","given":"I","non-dropping-particle":"","parse-names":false,"suffix":""}],"container-title":"Diabetic Medicine","id":"ITEM-1","issue":"7","issued":{"date-parts":[["2020"]]},"page":"1146-1154","publisher":"Wiley Online Library","title":"Diabetes and COVID‐19: psychosocial consequences of the COVID‐19 pandemic in people with diabetes in Denmark—what characterizes people with high levels of COVID‐19‐related worries?","type":"article-journal","volume":"37"},"uris":["http://www.mendeley.com/documents/?uuid=261c9746-06b9-42cf-a584-cb4e31c39e1a","http://www.mendeley.com/documents/?uuid=3602aeb5-b200-4e2f-bf85-8944afd6939f"]}],"mendeley":{"formattedCitation":"&lt;sup&gt;25&lt;/sup&gt;","plainTextFormattedCitation":"25","previouslyFormattedCitation":"&lt;sup&gt;25&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25</w:t>
      </w:r>
      <w:r w:rsidRPr="00E34336">
        <w:rPr>
          <w:rFonts w:cs="Times New Roman"/>
          <w:szCs w:val="24"/>
        </w:rPr>
        <w:fldChar w:fldCharType="end"/>
      </w:r>
      <w:r w:rsidRPr="00E34336">
        <w:rPr>
          <w:rFonts w:cs="Times New Roman"/>
          <w:szCs w:val="24"/>
        </w:rPr>
        <w:t xml:space="preserve"> The management of diabetes can be very complicated and requires lifelong involvement and significant lifestyle changes</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{"citationItems":[{"id":"ITEM-1","itemData":{"author":[{"dropping-particle":"","family":"Miller","given":"Tricia A","non-dropping-particle":"","parse-names":false,"suffix":""},{"dropping-particle":"","family":"DiMatteo","given":"M Robin","non-dropping-particle":"","parse-names":false,"suffix":""}],"container-title":"Diabetes, metabolic syndrome and obesity: targets and therapy","id":"ITEM-1","issued":{"date-parts":[["2013"]]},"page":"421","publisher":"Dove Press","title":"Importance of family/social support and impact on adherence to diabetic therapy","type":"article-journal","volume":"6"},"uris":["http://www.mendeley.com/documents/?uuid=b4f56777-49a9-4694-81ff-34e57ce06df0","http://www.mendeley.com/documents/?uuid=34602e49-0e24-4980-88f4-752df9e6d6c0"]}],"mendeley":{"formattedCitation":"&lt;sup&gt;51&lt;/sup&gt;","plainTextFormattedCitation":"51","previouslyFormattedCitation":"&lt;sup&gt;51&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51</w:t>
      </w:r>
      <w:r w:rsidRPr="00E34336">
        <w:rPr>
          <w:rFonts w:cs="Times New Roman"/>
          <w:szCs w:val="24"/>
        </w:rPr>
        <w:fldChar w:fldCharType="end"/>
      </w:r>
      <w:r w:rsidRPr="00E34336">
        <w:rPr>
          <w:rFonts w:cs="Times New Roman"/>
          <w:szCs w:val="24"/>
        </w:rPr>
        <w:t xml:space="preserve"> Family and social support provide practical assistance to patients</w:t>
      </w:r>
      <w:r>
        <w:rPr>
          <w:rFonts w:cs="Times New Roman"/>
          <w:szCs w:val="24"/>
        </w:rPr>
        <w:t xml:space="preserve">, </w:t>
      </w:r>
      <w:r w:rsidRPr="00E34336">
        <w:rPr>
          <w:rFonts w:cs="Times New Roman"/>
          <w:szCs w:val="24"/>
        </w:rPr>
        <w:t xml:space="preserve"> and can </w:t>
      </w:r>
      <w:r>
        <w:rPr>
          <w:rFonts w:cs="Times New Roman"/>
          <w:szCs w:val="24"/>
        </w:rPr>
        <w:t xml:space="preserve">help </w:t>
      </w:r>
      <w:r w:rsidRPr="00E34336">
        <w:rPr>
          <w:rFonts w:cs="Times New Roman"/>
          <w:szCs w:val="24"/>
        </w:rPr>
        <w:t>alleviate the burden of living with the disease</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{"citationItems":[{"id":"ITEM-1","itemData":{"author":[{"dropping-particle":"","family":"Miller","given":"Tricia A","non-dropping-particle":"","parse-names":false,"suffix":""},{"dropping-particle":"","family":"DiMatteo","given":"M Robin","non-dropping-particle":"","parse-names":false,"suffix":""}],"container-title":"Diabetes, metabolic syndrome and obesity: targets and therapy","id":"ITEM-1","issued":{"date-parts":[["2013"]]},"page":"421","publisher":"Dove Press","title":"Importance of family/social support and impact on adherence to diabetic therapy","type":"article-journal","volume":"6"},"uris":["http://www.mendeley.com/documents/?uuid=34602e49-0e24-4980-88f4-752df9e6d6c0","http://www.mendeley.com/documents/?uuid=b4f56777-49a9-4694-81ff-34e57ce06df0"]}],"mendeley":{"formattedCitation":"&lt;sup&gt;51&lt;/sup&gt;","plainTextFormattedCitation":"51","previouslyFormattedCitation":"&lt;sup&gt;51&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51</w:t>
      </w:r>
      <w:r w:rsidRPr="00E34336">
        <w:rPr>
          <w:rFonts w:cs="Times New Roman"/>
          <w:szCs w:val="24"/>
        </w:rPr>
        <w:fldChar w:fldCharType="end"/>
      </w:r>
      <w:r w:rsidRPr="00E34336">
        <w:rPr>
          <w:rFonts w:cs="Times New Roman"/>
          <w:szCs w:val="24"/>
        </w:rPr>
        <w:t xml:space="preserve"> Since diabetes is a chronic condition that demands substantial change in behavior and adherence to a diet, social support is seen as one of the main factors for patients </w:t>
      </w:r>
      <w:r>
        <w:rPr>
          <w:rFonts w:cs="Times New Roman"/>
          <w:szCs w:val="24"/>
        </w:rPr>
        <w:t xml:space="preserve">to acquire </w:t>
      </w:r>
      <w:r w:rsidRPr="00E34336">
        <w:rPr>
          <w:rFonts w:cs="Times New Roman"/>
          <w:szCs w:val="24"/>
        </w:rPr>
        <w:t xml:space="preserve">self-confidence </w:t>
      </w:r>
      <w:r>
        <w:rPr>
          <w:rFonts w:cs="Times New Roman"/>
          <w:szCs w:val="24"/>
        </w:rPr>
        <w:t xml:space="preserve">in being able to </w:t>
      </w:r>
      <w:r w:rsidRPr="00E34336">
        <w:rPr>
          <w:rFonts w:cs="Times New Roman"/>
          <w:szCs w:val="24"/>
        </w:rPr>
        <w:t>self-care</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{"citationItems":[{"id":"ITEM-1","itemData":{"author":[{"dropping-particle":"","family":"Rad","given":"Ghalmreza Sharfi","non-dropping-particle":"","parse-names":false,"suffix":""},{"dropping-particle":"","family":"Bakht","given":"Leila Azad","non-dropping-particle":"","parse-names":false,"suffix":""},{"dropping-particle":"","family":"Feizi","given":"Avat","non-dropping-particle":"","parse-names":false,"suffix":""},{"dropping-particle":"","family":"Mohebi","given":"Siamak","non-dropping-particle":"","parse-names":false,"suffix":""}],"container-title":"Journal of education and health promotion","id":"ITEM-1","issued":{"date-parts":[["2013"]]},"publisher":"Wolters Kluwer--Medknow Publications","title":"Importance of social support in diabetes care","type":"article-journal","volume":"2"},"uris":["http://www.mendeley.com/documents/?uuid=bedfb1d9-1713-4efb-944a-e1d8ea42c383","http://www.mendeley.com/documents/?uuid=5b67ca75-bb9d-463e-8df0-d31bfa08c176"]}],"mendeley":{"formattedCitation":"&lt;sup&gt;52&lt;/sup&gt;","plainTextFormattedCitation":"52","previouslyFormattedCitation":"&lt;sup&gt;52&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52</w:t>
      </w:r>
      <w:r w:rsidRPr="00E34336">
        <w:rPr>
          <w:rFonts w:cs="Times New Roman"/>
          <w:szCs w:val="24"/>
        </w:rPr>
        <w:fldChar w:fldCharType="end"/>
      </w:r>
      <w:r w:rsidRPr="00E34336">
        <w:rPr>
          <w:rFonts w:cs="Times New Roman"/>
          <w:szCs w:val="24"/>
        </w:rPr>
        <w:t xml:space="preserve"> Diabetes is sometimes called the “family disease” </w:t>
      </w:r>
      <w:r w:rsidRPr="00E34336">
        <w:rPr>
          <w:rFonts w:cs="Times New Roman"/>
          <w:szCs w:val="24"/>
        </w:rPr>
        <w:fldChar w:fldCharType="begin" w:fldLock="1"/>
      </w:r>
      <w:r>
        <w:rPr>
          <w:rFonts w:cs="Times New Roman"/>
          <w:szCs w:val="24"/>
        </w:rPr>
        <w:instrText>ADDIN CSL_CITATION {"citationItems":[{"id":"ITEM-1","itemData":{"author":[{"dropping-particle":"","family":"Rad","given":"Ghalmreza Sharfi","non-dropping-particle":"","parse-names":false,"suffix":""},{"dropping-particle":"","family":"Bakht","given":"Leila Azad","non-dropping-particle":"","parse-names":false,"suffix":""},{"dropping-particle":"","family":"Feizi","given":"Avat","non-dropping-particle":"","parse-names":false,"suffix":""},{"dropping-particle":"","family":"Mohebi","given":"Siamak","non-dropping-particle":"","parse-names":false,"suffix":""}],"container-title":"Journal of education and health promotion","id":"ITEM-1","issued":{"date-parts":[["2013"]]},"publisher":"Wolters Kluwer--Medknow Publications","title":"Importance of social support in diabetes care","type":"article-journal","volume":"2"},"uris":["http://www.mendeley.com/documents/?uuid=5b67ca75-bb9d-463e-8df0-d31bfa08c176","http://www.mendeley.com/documents/?uuid=bedfb1d9-1713-4efb-944a-e1d8ea42c383"]}],"mendeley":{"formattedCitation":"&lt;sup&gt;52&lt;/sup&gt;","plainTextFormattedCitation":"52","previouslyFormattedCitation":"&lt;sup&gt;52&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52</w:t>
      </w:r>
      <w:r w:rsidRPr="00E34336">
        <w:rPr>
          <w:rFonts w:cs="Times New Roman"/>
          <w:szCs w:val="24"/>
        </w:rPr>
        <w:fldChar w:fldCharType="end"/>
      </w:r>
      <w:r w:rsidRPr="00E34336">
        <w:rPr>
          <w:rFonts w:cs="Times New Roman"/>
          <w:szCs w:val="24"/>
        </w:rPr>
        <w:t xml:space="preserve"> as it influences all family members</w:t>
      </w:r>
      <w:r>
        <w:rPr>
          <w:rFonts w:cs="Times New Roman"/>
          <w:szCs w:val="24"/>
        </w:rPr>
        <w:t xml:space="preserve">. Patients therefore need </w:t>
      </w:r>
      <w:r w:rsidRPr="00E34336">
        <w:rPr>
          <w:rFonts w:cs="Times New Roman"/>
          <w:szCs w:val="24"/>
        </w:rPr>
        <w:t>continued support</w:t>
      </w:r>
      <w:r>
        <w:rPr>
          <w:rFonts w:cs="Times New Roman"/>
          <w:szCs w:val="24"/>
        </w:rPr>
        <w:t xml:space="preserve"> to </w:t>
      </w:r>
      <w:r w:rsidRPr="00E34336">
        <w:rPr>
          <w:rFonts w:cs="Times New Roman"/>
          <w:szCs w:val="24"/>
        </w:rPr>
        <w:t>preserve their physical and mental health</w:t>
      </w:r>
      <w:r>
        <w:rPr>
          <w:rFonts w:cs="Times New Roman"/>
          <w:szCs w:val="24"/>
        </w:rPr>
        <w:t xml:space="preserve">, </w:t>
      </w:r>
      <w:r w:rsidRPr="00E34336">
        <w:rPr>
          <w:rFonts w:cs="Times New Roman"/>
          <w:szCs w:val="24"/>
        </w:rPr>
        <w:t>especially in critical situation</w:t>
      </w:r>
      <w:r>
        <w:rPr>
          <w:rFonts w:cs="Times New Roman"/>
          <w:szCs w:val="24"/>
        </w:rPr>
        <w:t>s</w:t>
      </w:r>
      <w:r w:rsidRPr="00E34336">
        <w:rPr>
          <w:rFonts w:cs="Times New Roman"/>
          <w:szCs w:val="24"/>
        </w:rPr>
        <w:t xml:space="preserve"> such as COVID-19 pandemic. In addition, as mobility is limited in many parts of the world in order to control the pandemic</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{"citationItems":[{"id":"ITEM-1","itemData":{"ISSN":"1871-4021","author":[{"dropping-particle":"","family":"Singh","given":"Awadhesh Kumar","non-dropping-particle":"","parse-names":false,"suffix":""},{"dropping-particle":"","family":"Gupta","given":"Ritesh","non-dropping-particle":"","parse-names":false,"suffix":""},{"dropping-particle":"","family":"Ghosh","given":"Amerta","non-dropping-particle":"","parse-names":false,"suffix":""},{"dropping-particle":"","family":"Misra","given":"Anoop","non-dropping-particle":"","parse-names":false,"suffix":""}],"container-title":"Diabetes &amp; Metabolic Syndrome: Clinical Research &amp; Reviews","id":"ITEM-1","issued":{"date-parts":[["2020"]]},"publisher":"Elsevier","title":"Diabetes in COVID-19: Prevalence, pathophysiology, prognosis and practical considerations","type":"article-journal"},"uris":["http://www.mendeley.com/documents/?uuid=f7fac349-792b-4387-b479-7ac23cd951fd","http://www.mendeley.com/documents/?uuid=a3f014f4-0e50-4c2d-861e-39cad386aac9"]}],"mendeley":{"formattedCitation":"&lt;sup&gt;2&lt;/sup&gt;","plainTextFormattedCitation":"2","previouslyFormattedCitation":"&lt;sup&gt;2&lt;/sup&gt;"},"properties":{"noteIndex":0},"schema":"https://github.com/citation-style-language/schema/raw/master/csl-citation.json"}</w:instrText>
      </w:r>
      <w:r w:rsidRPr="00E34336">
        <w:rPr>
          <w:rFonts w:cs="Times New Roman"/>
          <w:szCs w:val="24"/>
        </w:rPr>
        <w:fldChar w:fldCharType="separate"/>
      </w:r>
      <w:r w:rsidRPr="00473238">
        <w:rPr>
          <w:rFonts w:cs="Times New Roman"/>
          <w:noProof/>
          <w:szCs w:val="24"/>
          <w:vertAlign w:val="superscript"/>
        </w:rPr>
        <w:t>2</w:t>
      </w:r>
      <w:r w:rsidRPr="00E34336">
        <w:rPr>
          <w:rFonts w:cs="Times New Roman"/>
          <w:szCs w:val="24"/>
        </w:rPr>
        <w:fldChar w:fldCharType="end"/>
      </w:r>
      <w:r w:rsidRPr="00E34336">
        <w:rPr>
          <w:rFonts w:cs="Times New Roman"/>
          <w:szCs w:val="24"/>
        </w:rPr>
        <w:t xml:space="preserve"> it has become a cause of suffering, particularly for those who need social support. This is amplified in those who are elderly and live alone.  </w:t>
      </w:r>
    </w:p>
    <w:p w14:paraId="2B27D7CA" w14:textId="77777777" w:rsidR="00110DDE" w:rsidRPr="00E34336" w:rsidRDefault="00110DDE" w:rsidP="00110DDE">
      <w:pPr>
        <w:spacing w:line="360" w:lineRule="auto"/>
        <w:jc w:val="both"/>
        <w:rPr>
          <w:rFonts w:cs="Times New Roman"/>
          <w:szCs w:val="24"/>
        </w:rPr>
      </w:pPr>
      <w:r w:rsidRPr="00E34336">
        <w:rPr>
          <w:rFonts w:cs="Times New Roman"/>
          <w:szCs w:val="24"/>
        </w:rPr>
        <w:t>Our data also suggest that patients with diabetes were eating more compared to normal</w:t>
      </w:r>
      <w:r>
        <w:rPr>
          <w:rFonts w:cs="Times New Roman"/>
          <w:szCs w:val="24"/>
        </w:rPr>
        <w:t xml:space="preserve">, </w:t>
      </w:r>
      <w:r w:rsidRPr="00E34336">
        <w:rPr>
          <w:rFonts w:cs="Times New Roman"/>
          <w:szCs w:val="24"/>
        </w:rPr>
        <w:t>and this was significantly associated with COVID-19 related worries in this group. As people with poor immune systems are more susceptible to COVID-19</w:t>
      </w:r>
      <w:r>
        <w:rPr>
          <w:rFonts w:cs="Times New Roman"/>
          <w:szCs w:val="24"/>
        </w:rPr>
        <w:t>,</w:t>
      </w:r>
      <w:r w:rsidRPr="00E34336">
        <w:rPr>
          <w:rFonts w:cs="Times New Roman"/>
          <w:szCs w:val="24"/>
        </w:rPr>
        <w:fldChar w:fldCharType="begin" w:fldLock="1"/>
      </w:r>
      <w:r>
        <w:rPr>
          <w:rFonts w:cs="Times New Roman"/>
          <w:szCs w:val="24"/>
        </w:rPr>
        <w:instrText>ADDIN CSL_CITATION {"citationItems":[{"id":"ITEM-1","itemData":{"ISSN":"0024-3205","author":[{"dropping-particle":"","family":"Yazdanpanah","given":"Fereshteh","non-dropping-particle":"","parse-names":false,"suffix":""},{"dropping-particle":"","family":"Hamblin","given":"Michael R","non-dropping-particle":"","parse-names":false,"suffix":""},{"dropping-particle":"","family":"Rezaei","given":"Nima","non-dropping-particle":"","parse-names":false,"suffix":""}],"container-title":"Life Sciences","id":"ITEM-1","issued":{"date-parts":[["2020"]]},"page":"117900","publisher":"Elsevier","title":"The immune system and COVID-19: Friend or foe?","type":"article-journal"},"uris":["http://www.mendeley.com/documents/?uuid=0b900e3c-3cbb-4357-8a18-c566b6c55b06","http://www.mendeley.com/documents/?uuid=2a049e5b-7b44-4236-a741-778ea9efcfb8"]}],"mendeley":{"formattedCitation":"&lt;sup&gt;53&lt;/sup&gt;","plainTextFormattedCitation":"53","previouslyFormattedCitation":"&lt;sup&gt;53&lt;/sup&gt;"},"properties":{"noteIndex":0},"schema":"https://github.com/citation-style-language/schema/raw/master/csl-citation.json"}</w:instrText>
      </w:r>
      <w:r w:rsidRPr="00E34336">
        <w:rPr>
          <w:rFonts w:cs="Times New Roman"/>
          <w:szCs w:val="24"/>
        </w:rPr>
        <w:fldChar w:fldCharType="separate"/>
      </w:r>
      <w:r w:rsidRPr="00BC2891">
        <w:rPr>
          <w:rFonts w:cs="Times New Roman"/>
          <w:noProof/>
          <w:szCs w:val="24"/>
          <w:vertAlign w:val="superscript"/>
        </w:rPr>
        <w:t>53</w:t>
      </w:r>
      <w:r w:rsidRPr="00E34336">
        <w:rPr>
          <w:rFonts w:cs="Times New Roman"/>
          <w:szCs w:val="24"/>
        </w:rPr>
        <w:fldChar w:fldCharType="end"/>
      </w:r>
      <w:r w:rsidRPr="00E34336">
        <w:rPr>
          <w:rFonts w:cs="Times New Roman"/>
          <w:szCs w:val="24"/>
        </w:rPr>
        <w:t xml:space="preserve"> individuals with diabetes may</w:t>
      </w:r>
      <w:r>
        <w:rPr>
          <w:rFonts w:cs="Times New Roman"/>
          <w:szCs w:val="24"/>
        </w:rPr>
        <w:t xml:space="preserve"> try to </w:t>
      </w:r>
      <w:r w:rsidRPr="00E34336">
        <w:rPr>
          <w:rFonts w:cs="Times New Roman"/>
          <w:szCs w:val="24"/>
        </w:rPr>
        <w:t xml:space="preserve">seek to enhance their immune system by eating more than before. Normal dietary schedule </w:t>
      </w:r>
      <w:r>
        <w:rPr>
          <w:rFonts w:cs="Times New Roman"/>
          <w:szCs w:val="24"/>
        </w:rPr>
        <w:t xml:space="preserve">is then </w:t>
      </w:r>
      <w:r w:rsidRPr="00E34336">
        <w:rPr>
          <w:rFonts w:cs="Times New Roman"/>
          <w:szCs w:val="24"/>
        </w:rPr>
        <w:t xml:space="preserve">disrupted </w:t>
      </w:r>
      <w:r>
        <w:rPr>
          <w:rFonts w:cs="Times New Roman"/>
          <w:szCs w:val="24"/>
        </w:rPr>
        <w:t xml:space="preserve">resulting in </w:t>
      </w:r>
      <w:r w:rsidRPr="00E34336">
        <w:rPr>
          <w:rFonts w:cs="Times New Roman"/>
          <w:szCs w:val="24"/>
        </w:rPr>
        <w:t xml:space="preserve">change in food intake </w:t>
      </w:r>
      <w:r>
        <w:rPr>
          <w:rFonts w:cs="Times New Roman"/>
          <w:szCs w:val="24"/>
        </w:rPr>
        <w:t xml:space="preserve">and </w:t>
      </w:r>
      <w:r w:rsidRPr="00E34336">
        <w:rPr>
          <w:rFonts w:cs="Times New Roman"/>
          <w:szCs w:val="24"/>
        </w:rPr>
        <w:t>leading to uncontrolled blood glucose levels.</w:t>
      </w:r>
      <w:r w:rsidRPr="00E34336">
        <w:rPr>
          <w:rFonts w:cs="Times New Roman"/>
          <w:szCs w:val="24"/>
        </w:rPr>
        <w:fldChar w:fldCharType="begin" w:fldLock="1"/>
      </w:r>
      <w:r>
        <w:rPr>
          <w:rFonts w:cs="Times New Roman"/>
          <w:szCs w:val="24"/>
        </w:rPr>
        <w:instrText>ADDIN CSL_CITATION {"citationItems":[{"id":"ITEM-1","itemData":{"ISSN":"1871-4021","author":[{"dropping-particle":"","family":"Singh","given":"Awadhesh Kumar","non-dropping-particle":"","parse-names":false,"suffix":""},{"dropping-particle":"","family":"Gupta","given":"Ritesh","non-dropping-particle":"","parse-names":false,"suffix":""},{"dropping-particle":"","family":"Ghosh","given":"Amerta","non-dropping-particle":"","parse-names":false,"suffix":""},{"dropping-particle":"","family":"Misra","given":"Anoop","non-dropping-particle":"","parse-names":false,"suffix":""}],"container-title":"Diabetes &amp; Metabolic Syndrome: Clinical Research &amp; Reviews","id":"ITEM-1","issued":{"date-parts":[["2020"]]},"publisher":"Elsevier","title":"Diabetes in COVID-19: Prevalence, pathophysiology, prognosis and practical considerations","type":"article-journal"},"uris":["http://www.mendeley.com/documents/?uuid=f7fac349-792b-4387-b479-7ac23cd951fd","http://www.mendeley.com/documents/?uuid=a3f014f4-0e50-4c2d-861e-39cad386aac9"]}],"mendeley":{"formattedCitation":"&lt;sup&gt;2&lt;/sup&gt;","plainTextFormattedCitation":"2","previouslyFormattedCitation":"&lt;sup&gt;2&lt;/sup&gt;"},"properties":{"noteIndex":0},"schema":"https://github.com/citation-style-language/schema/raw/master/csl-citation.json"}</w:instrText>
      </w:r>
      <w:r w:rsidRPr="00E34336">
        <w:rPr>
          <w:rFonts w:cs="Times New Roman"/>
          <w:szCs w:val="24"/>
        </w:rPr>
        <w:fldChar w:fldCharType="separate"/>
      </w:r>
      <w:r w:rsidRPr="00473238">
        <w:rPr>
          <w:rFonts w:cs="Times New Roman"/>
          <w:noProof/>
          <w:szCs w:val="24"/>
          <w:vertAlign w:val="superscript"/>
        </w:rPr>
        <w:t>2</w:t>
      </w:r>
      <w:r w:rsidRPr="00E34336">
        <w:rPr>
          <w:rFonts w:cs="Times New Roman"/>
          <w:szCs w:val="24"/>
        </w:rPr>
        <w:fldChar w:fldCharType="end"/>
      </w:r>
      <w:r w:rsidRPr="00E34336">
        <w:rPr>
          <w:rFonts w:cs="Times New Roman"/>
          <w:szCs w:val="24"/>
        </w:rPr>
        <w:t xml:space="preserve"> </w:t>
      </w:r>
    </w:p>
    <w:p w14:paraId="328E17D5" w14:textId="77777777" w:rsidR="00110DDE" w:rsidRPr="00E34336" w:rsidRDefault="00110DDE" w:rsidP="00110DDE">
      <w:pPr>
        <w:spacing w:line="360" w:lineRule="auto"/>
        <w:jc w:val="both"/>
        <w:rPr>
          <w:rFonts w:cs="Times New Roman"/>
          <w:b/>
          <w:bCs/>
          <w:i/>
          <w:iCs/>
          <w:sz w:val="28"/>
          <w:szCs w:val="28"/>
        </w:rPr>
      </w:pPr>
      <w:r w:rsidRPr="00E34336">
        <w:rPr>
          <w:rFonts w:cs="Times New Roman"/>
          <w:b/>
          <w:bCs/>
          <w:i/>
          <w:iCs/>
          <w:sz w:val="28"/>
          <w:szCs w:val="28"/>
        </w:rPr>
        <w:t xml:space="preserve"> Limitations</w:t>
      </w:r>
    </w:p>
    <w:p w14:paraId="103509BE" w14:textId="77777777" w:rsidR="00110DDE" w:rsidRPr="00FC07AE" w:rsidRDefault="00110DDE" w:rsidP="00110DDE">
      <w:pPr>
        <w:spacing w:line="360" w:lineRule="auto"/>
        <w:jc w:val="both"/>
        <w:rPr>
          <w:rFonts w:cs="Times New Roman"/>
          <w:szCs w:val="24"/>
        </w:rPr>
      </w:pPr>
      <w:r w:rsidRPr="00E34336">
        <w:rPr>
          <w:rFonts w:cs="Times New Roman"/>
          <w:szCs w:val="24"/>
        </w:rPr>
        <w:t xml:space="preserve">This study has </w:t>
      </w:r>
      <w:proofErr w:type="gramStart"/>
      <w:r w:rsidRPr="00E34336">
        <w:rPr>
          <w:rFonts w:cs="Times New Roman"/>
          <w:szCs w:val="24"/>
        </w:rPr>
        <w:t>a number of</w:t>
      </w:r>
      <w:proofErr w:type="gramEnd"/>
      <w:r w:rsidRPr="00E34336">
        <w:rPr>
          <w:rFonts w:cs="Times New Roman"/>
          <w:szCs w:val="24"/>
        </w:rPr>
        <w:t xml:space="preserve"> limitations. Firstly, the study was cross-sectional in nature, so it does not establish the causality of any of the variables. In this respect, a longitudinal study is required for the better understanding of diabetic patients’ behavior and their COVID-19 related specific worries. Secondly, the study used an online-based self-reporting method that may be vulnerable to social desirability and memory recall bias. </w:t>
      </w:r>
      <w:r w:rsidRPr="00FC07AE">
        <w:rPr>
          <w:rFonts w:cs="Times New Roman"/>
          <w:szCs w:val="24"/>
        </w:rPr>
        <w:t xml:space="preserve">Moreover, since the study was conducted via online methods and used the self-reported status for diagnosis of diabetes mellitus, it may be possible that people with no diabetes could have completed the survey. However, this was mitigated by the fact that if they responded ‘no’ to a question that asked if </w:t>
      </w:r>
      <w:r w:rsidRPr="00FC07AE">
        <w:rPr>
          <w:rFonts w:cs="Times New Roman"/>
          <w:szCs w:val="24"/>
        </w:rPr>
        <w:lastRenderedPageBreak/>
        <w:t xml:space="preserve">they had diabetes then the online survey was closed before they could respond to any further questions. </w:t>
      </w:r>
    </w:p>
    <w:p w14:paraId="5DC37CD0" w14:textId="77777777" w:rsidR="00110DDE" w:rsidRPr="00FC07AE" w:rsidRDefault="00110DDE" w:rsidP="00110DDE">
      <w:pPr>
        <w:spacing w:line="360" w:lineRule="auto"/>
        <w:rPr>
          <w:rFonts w:cs="Times New Roman"/>
          <w:b/>
          <w:bCs/>
          <w:sz w:val="28"/>
          <w:szCs w:val="28"/>
        </w:rPr>
      </w:pPr>
      <w:r w:rsidRPr="00FC07AE">
        <w:rPr>
          <w:rFonts w:cs="Times New Roman"/>
          <w:b/>
          <w:bCs/>
          <w:sz w:val="28"/>
          <w:szCs w:val="28"/>
        </w:rPr>
        <w:t>Conclusions</w:t>
      </w:r>
    </w:p>
    <w:p w14:paraId="2F9819A5" w14:textId="77777777" w:rsidR="00110DDE" w:rsidRPr="00E34336" w:rsidRDefault="00110DDE" w:rsidP="00110DDE">
      <w:pPr>
        <w:spacing w:line="360" w:lineRule="auto"/>
        <w:jc w:val="both"/>
        <w:rPr>
          <w:rFonts w:cs="Times New Roman"/>
          <w:szCs w:val="24"/>
        </w:rPr>
      </w:pPr>
      <w:r w:rsidRPr="00FC07AE">
        <w:rPr>
          <w:rFonts w:cs="Times New Roman"/>
          <w:szCs w:val="24"/>
        </w:rPr>
        <w:t xml:space="preserve">This study represents the high prevalence of worries and significant change in behavior among people with diabetes during the COVID-19 pandemic. These findings suggest the need for improved support for people with diabetes to manage their worries and behavior, especially those patients with other diabetic complications. Providing community support and helplines would help mediate the worries and isolation in people with diabetes. It is also important </w:t>
      </w:r>
      <w:r w:rsidRPr="00FC07AE">
        <w:rPr>
          <w:rFonts w:cs="Times New Roman"/>
          <w:szCs w:val="24"/>
          <w:lang w:bidi="ar-SA"/>
        </w:rPr>
        <w:t xml:space="preserve">healthcare providers deliver appropriate advice and care to diabetic patients both during and beyond the current COVID-19 pandemic. The findings suggest a need for a prospective study among patients with diabetes in Bangladesh to investigate diabetes related worries in relation to changed social support and lifestyles </w:t>
      </w:r>
      <w:proofErr w:type="gramStart"/>
      <w:r w:rsidRPr="00FC07AE">
        <w:rPr>
          <w:rFonts w:cs="Times New Roman"/>
          <w:szCs w:val="24"/>
          <w:lang w:bidi="ar-SA"/>
        </w:rPr>
        <w:t>as a result of</w:t>
      </w:r>
      <w:proofErr w:type="gramEnd"/>
      <w:r w:rsidRPr="00FC07AE">
        <w:rPr>
          <w:rFonts w:cs="Times New Roman"/>
          <w:szCs w:val="24"/>
          <w:lang w:bidi="ar-SA"/>
        </w:rPr>
        <w:t xml:space="preserve"> COVID-19 pandemic.</w:t>
      </w:r>
      <w:r>
        <w:rPr>
          <w:rFonts w:cs="Times New Roman"/>
          <w:szCs w:val="24"/>
          <w:lang w:bidi="ar-SA"/>
        </w:rPr>
        <w:t xml:space="preserve"> </w:t>
      </w:r>
    </w:p>
    <w:p w14:paraId="791C9FDC" w14:textId="77777777" w:rsidR="00110DDE" w:rsidRPr="00E34336" w:rsidRDefault="00110DDE" w:rsidP="00110DDE">
      <w:pPr>
        <w:spacing w:line="360" w:lineRule="auto"/>
        <w:rPr>
          <w:rFonts w:cs="Times New Roman"/>
          <w:b/>
          <w:bCs/>
          <w:i/>
          <w:iCs/>
          <w:szCs w:val="24"/>
        </w:rPr>
      </w:pPr>
      <w:r w:rsidRPr="00E34336">
        <w:rPr>
          <w:rFonts w:cs="Times New Roman"/>
          <w:b/>
          <w:bCs/>
          <w:i/>
          <w:iCs/>
          <w:szCs w:val="24"/>
        </w:rPr>
        <w:t>Conflict of Interest</w:t>
      </w:r>
    </w:p>
    <w:p w14:paraId="5A2DC1B7" w14:textId="77777777" w:rsidR="00110DDE" w:rsidRPr="00E34336" w:rsidRDefault="00110DDE" w:rsidP="00110DDE">
      <w:pPr>
        <w:spacing w:line="360" w:lineRule="auto"/>
        <w:rPr>
          <w:rFonts w:cs="Times New Roman"/>
          <w:szCs w:val="24"/>
        </w:rPr>
      </w:pPr>
      <w:proofErr w:type="gramStart"/>
      <w:r w:rsidRPr="00E34336">
        <w:rPr>
          <w:rFonts w:cs="Times New Roman"/>
          <w:szCs w:val="24"/>
        </w:rPr>
        <w:t>All of</w:t>
      </w:r>
      <w:proofErr w:type="gramEnd"/>
      <w:r w:rsidRPr="00E34336">
        <w:rPr>
          <w:rFonts w:cs="Times New Roman"/>
          <w:szCs w:val="24"/>
        </w:rPr>
        <w:t xml:space="preserve"> the authors declare no known conflict of interest</w:t>
      </w:r>
      <w:r>
        <w:rPr>
          <w:rFonts w:cs="Times New Roman"/>
          <w:szCs w:val="24"/>
        </w:rPr>
        <w:t>.</w:t>
      </w:r>
    </w:p>
    <w:p w14:paraId="286D80FE" w14:textId="77777777" w:rsidR="00110DDE" w:rsidRPr="00E34336" w:rsidRDefault="00110DDE" w:rsidP="00110DDE">
      <w:pPr>
        <w:spacing w:line="360" w:lineRule="auto"/>
        <w:rPr>
          <w:rFonts w:cs="Times New Roman"/>
          <w:b/>
          <w:bCs/>
          <w:i/>
          <w:iCs/>
          <w:szCs w:val="24"/>
        </w:rPr>
      </w:pPr>
      <w:r w:rsidRPr="00E34336">
        <w:rPr>
          <w:rFonts w:cs="Times New Roman"/>
          <w:b/>
          <w:bCs/>
          <w:i/>
          <w:iCs/>
          <w:szCs w:val="24"/>
        </w:rPr>
        <w:t>Acknowledgements</w:t>
      </w:r>
    </w:p>
    <w:p w14:paraId="0BFA5F40" w14:textId="77777777" w:rsidR="00110DDE" w:rsidRPr="00E34336" w:rsidRDefault="00110DDE" w:rsidP="00110DDE">
      <w:pPr>
        <w:spacing w:after="160" w:afterAutospacing="0" w:line="360" w:lineRule="auto"/>
        <w:jc w:val="both"/>
        <w:rPr>
          <w:rFonts w:cs="Times New Roman"/>
          <w:b/>
          <w:szCs w:val="24"/>
        </w:rPr>
      </w:pPr>
      <w:r w:rsidRPr="00E34336">
        <w:rPr>
          <w:rFonts w:cs="Times New Roman"/>
          <w:szCs w:val="24"/>
        </w:rPr>
        <w:t xml:space="preserve">Firstly, the authors express their sincere appreciation to all the participants who participated willingly and randomly in this study. Second, </w:t>
      </w:r>
      <w:r>
        <w:rPr>
          <w:rFonts w:cs="Times New Roman"/>
          <w:szCs w:val="24"/>
        </w:rPr>
        <w:t>we</w:t>
      </w:r>
      <w:r w:rsidRPr="0090653B">
        <w:rPr>
          <w:rFonts w:cs="Times New Roman"/>
          <w:szCs w:val="24"/>
        </w:rPr>
        <w:t xml:space="preserve"> would like to thank Robin Driscoll from the Vision and Eye Research Institute, Anglia Ruskin University for her useful comments on earlier drafts of this manuscript</w:t>
      </w:r>
      <w:r>
        <w:rPr>
          <w:rFonts w:cs="Times New Roman"/>
          <w:szCs w:val="24"/>
        </w:rPr>
        <w:t>. Third,</w:t>
      </w:r>
      <w:r w:rsidRPr="0090653B">
        <w:rPr>
          <w:rFonts w:cs="Times New Roman"/>
          <w:szCs w:val="24"/>
        </w:rPr>
        <w:t xml:space="preserve"> </w:t>
      </w:r>
      <w:r w:rsidRPr="00E34336">
        <w:rPr>
          <w:rFonts w:cs="Times New Roman"/>
          <w:szCs w:val="24"/>
        </w:rPr>
        <w:t xml:space="preserve">the authors would like to express their sincere gratitude to all </w:t>
      </w:r>
      <w:r>
        <w:rPr>
          <w:rFonts w:cs="Times New Roman"/>
          <w:szCs w:val="24"/>
        </w:rPr>
        <w:t>research assistants</w:t>
      </w:r>
      <w:r w:rsidRPr="00E34336">
        <w:rPr>
          <w:rFonts w:cs="Times New Roman"/>
          <w:szCs w:val="24"/>
        </w:rPr>
        <w:t xml:space="preserve"> for their voluntary contributions during the period of data collection by sharing the survey link on different online platforms</w:t>
      </w:r>
      <w:r>
        <w:rPr>
          <w:rFonts w:cs="Times New Roman"/>
          <w:szCs w:val="24"/>
        </w:rPr>
        <w:t xml:space="preserve"> (</w:t>
      </w:r>
      <w:proofErr w:type="spellStart"/>
      <w:r w:rsidRPr="00100891">
        <w:rPr>
          <w:rFonts w:cs="Times New Roman"/>
          <w:szCs w:val="24"/>
        </w:rPr>
        <w:t>Humayra</w:t>
      </w:r>
      <w:proofErr w:type="spellEnd"/>
      <w:r w:rsidRPr="00100891">
        <w:rPr>
          <w:rFonts w:cs="Times New Roman"/>
          <w:szCs w:val="24"/>
        </w:rPr>
        <w:t xml:space="preserve"> </w:t>
      </w:r>
      <w:proofErr w:type="spellStart"/>
      <w:r w:rsidRPr="00100891">
        <w:rPr>
          <w:rFonts w:cs="Times New Roman"/>
          <w:szCs w:val="24"/>
        </w:rPr>
        <w:t>Ferdousi</w:t>
      </w:r>
      <w:proofErr w:type="spellEnd"/>
      <w:r w:rsidRPr="00100891">
        <w:rPr>
          <w:rFonts w:cs="Times New Roman"/>
          <w:szCs w:val="24"/>
        </w:rPr>
        <w:t xml:space="preserve">, Samira </w:t>
      </w:r>
      <w:proofErr w:type="spellStart"/>
      <w:r w:rsidRPr="00100891">
        <w:rPr>
          <w:rFonts w:cs="Times New Roman"/>
          <w:szCs w:val="24"/>
        </w:rPr>
        <w:t>Yeasmin</w:t>
      </w:r>
      <w:proofErr w:type="spellEnd"/>
      <w:r w:rsidRPr="00100891">
        <w:rPr>
          <w:rFonts w:cs="Times New Roman"/>
          <w:szCs w:val="24"/>
        </w:rPr>
        <w:t xml:space="preserve">, </w:t>
      </w:r>
      <w:proofErr w:type="spellStart"/>
      <w:r w:rsidRPr="00100891">
        <w:rPr>
          <w:rFonts w:cs="Times New Roman"/>
          <w:szCs w:val="24"/>
        </w:rPr>
        <w:t>Jubaida</w:t>
      </w:r>
      <w:proofErr w:type="spellEnd"/>
      <w:r w:rsidRPr="00100891">
        <w:rPr>
          <w:rFonts w:cs="Times New Roman"/>
          <w:szCs w:val="24"/>
        </w:rPr>
        <w:t xml:space="preserve"> Haque </w:t>
      </w:r>
      <w:proofErr w:type="spellStart"/>
      <w:r w:rsidRPr="00100891">
        <w:rPr>
          <w:rFonts w:cs="Times New Roman"/>
          <w:szCs w:val="24"/>
        </w:rPr>
        <w:t>Bente</w:t>
      </w:r>
      <w:proofErr w:type="spellEnd"/>
      <w:r w:rsidRPr="00100891">
        <w:rPr>
          <w:rFonts w:cs="Times New Roman"/>
          <w:szCs w:val="24"/>
        </w:rPr>
        <w:t xml:space="preserve"> </w:t>
      </w:r>
      <w:proofErr w:type="spellStart"/>
      <w:r w:rsidRPr="00100891">
        <w:rPr>
          <w:rFonts w:cs="Times New Roman"/>
          <w:szCs w:val="24"/>
        </w:rPr>
        <w:t>Alam</w:t>
      </w:r>
      <w:proofErr w:type="spellEnd"/>
      <w:r w:rsidRPr="00100891">
        <w:rPr>
          <w:rFonts w:cs="Times New Roman"/>
          <w:szCs w:val="24"/>
        </w:rPr>
        <w:t xml:space="preserve">, </w:t>
      </w:r>
      <w:proofErr w:type="spellStart"/>
      <w:r w:rsidRPr="00100891">
        <w:rPr>
          <w:rFonts w:cs="Times New Roman"/>
          <w:szCs w:val="24"/>
        </w:rPr>
        <w:t>Israt</w:t>
      </w:r>
      <w:proofErr w:type="spellEnd"/>
      <w:r w:rsidRPr="00100891">
        <w:rPr>
          <w:rFonts w:cs="Times New Roman"/>
          <w:szCs w:val="24"/>
        </w:rPr>
        <w:t xml:space="preserve"> Jahan Tania, Mohammad </w:t>
      </w:r>
      <w:proofErr w:type="spellStart"/>
      <w:r w:rsidRPr="00100891">
        <w:rPr>
          <w:rFonts w:cs="Times New Roman"/>
          <w:szCs w:val="24"/>
        </w:rPr>
        <w:t>Mobasserul</w:t>
      </w:r>
      <w:proofErr w:type="spellEnd"/>
      <w:r w:rsidRPr="00100891">
        <w:rPr>
          <w:rFonts w:cs="Times New Roman"/>
          <w:szCs w:val="24"/>
        </w:rPr>
        <w:t xml:space="preserve"> Azim, </w:t>
      </w:r>
      <w:proofErr w:type="spellStart"/>
      <w:r w:rsidRPr="00100891">
        <w:rPr>
          <w:rFonts w:cs="Times New Roman"/>
          <w:szCs w:val="24"/>
        </w:rPr>
        <w:t>Mohima</w:t>
      </w:r>
      <w:proofErr w:type="spellEnd"/>
      <w:r w:rsidRPr="00100891">
        <w:rPr>
          <w:rFonts w:cs="Times New Roman"/>
          <w:szCs w:val="24"/>
        </w:rPr>
        <w:t xml:space="preserve"> Chowdhury, </w:t>
      </w:r>
      <w:proofErr w:type="spellStart"/>
      <w:r w:rsidRPr="00100891">
        <w:rPr>
          <w:rFonts w:cs="Times New Roman"/>
          <w:szCs w:val="24"/>
        </w:rPr>
        <w:t>Tayyabatun</w:t>
      </w:r>
      <w:proofErr w:type="spellEnd"/>
      <w:r w:rsidRPr="00100891">
        <w:rPr>
          <w:rFonts w:cs="Times New Roman"/>
          <w:szCs w:val="24"/>
        </w:rPr>
        <w:t xml:space="preserve"> Nur </w:t>
      </w:r>
      <w:proofErr w:type="spellStart"/>
      <w:r w:rsidRPr="00100891">
        <w:rPr>
          <w:rFonts w:cs="Times New Roman"/>
          <w:szCs w:val="24"/>
        </w:rPr>
        <w:t>Tanjum</w:t>
      </w:r>
      <w:proofErr w:type="spellEnd"/>
      <w:r w:rsidRPr="00100891">
        <w:rPr>
          <w:rFonts w:cs="Times New Roman"/>
          <w:szCs w:val="24"/>
        </w:rPr>
        <w:t>, Md.</w:t>
      </w:r>
      <w:r>
        <w:rPr>
          <w:rFonts w:cs="Times New Roman"/>
          <w:szCs w:val="24"/>
        </w:rPr>
        <w:t xml:space="preserve"> </w:t>
      </w:r>
      <w:proofErr w:type="spellStart"/>
      <w:r w:rsidRPr="00100891">
        <w:rPr>
          <w:rFonts w:cs="Times New Roman"/>
          <w:szCs w:val="24"/>
        </w:rPr>
        <w:t>Habibul</w:t>
      </w:r>
      <w:proofErr w:type="spellEnd"/>
      <w:r w:rsidRPr="00100891">
        <w:rPr>
          <w:rFonts w:cs="Times New Roman"/>
          <w:szCs w:val="24"/>
        </w:rPr>
        <w:t xml:space="preserve"> Hasan </w:t>
      </w:r>
      <w:proofErr w:type="spellStart"/>
      <w:r w:rsidRPr="00100891">
        <w:rPr>
          <w:rFonts w:cs="Times New Roman"/>
          <w:szCs w:val="24"/>
        </w:rPr>
        <w:t>Rahat</w:t>
      </w:r>
      <w:proofErr w:type="spellEnd"/>
      <w:r w:rsidRPr="00100891">
        <w:rPr>
          <w:rFonts w:cs="Times New Roman"/>
          <w:szCs w:val="24"/>
        </w:rPr>
        <w:t xml:space="preserve">, </w:t>
      </w:r>
      <w:proofErr w:type="spellStart"/>
      <w:r w:rsidRPr="00100891">
        <w:rPr>
          <w:rFonts w:cs="Times New Roman"/>
          <w:szCs w:val="24"/>
        </w:rPr>
        <w:t>Meherin</w:t>
      </w:r>
      <w:proofErr w:type="spellEnd"/>
      <w:r w:rsidRPr="00100891">
        <w:rPr>
          <w:rFonts w:cs="Times New Roman"/>
          <w:szCs w:val="24"/>
        </w:rPr>
        <w:t xml:space="preserve"> </w:t>
      </w:r>
      <w:proofErr w:type="spellStart"/>
      <w:r w:rsidRPr="00100891">
        <w:rPr>
          <w:rFonts w:cs="Times New Roman"/>
          <w:szCs w:val="24"/>
        </w:rPr>
        <w:t>Afroz</w:t>
      </w:r>
      <w:proofErr w:type="spellEnd"/>
      <w:r w:rsidRPr="00100891">
        <w:rPr>
          <w:rFonts w:cs="Times New Roman"/>
          <w:szCs w:val="24"/>
        </w:rPr>
        <w:t xml:space="preserve">, Maisha Islam, </w:t>
      </w:r>
      <w:proofErr w:type="spellStart"/>
      <w:r w:rsidRPr="00100891">
        <w:rPr>
          <w:rFonts w:cs="Times New Roman"/>
          <w:szCs w:val="24"/>
        </w:rPr>
        <w:t>Tahmida</w:t>
      </w:r>
      <w:proofErr w:type="spellEnd"/>
      <w:r w:rsidRPr="00100891">
        <w:rPr>
          <w:rFonts w:cs="Times New Roman"/>
          <w:szCs w:val="24"/>
        </w:rPr>
        <w:t xml:space="preserve"> Shamsuddin, </w:t>
      </w:r>
      <w:proofErr w:type="spellStart"/>
      <w:r w:rsidRPr="00100891">
        <w:rPr>
          <w:rFonts w:cs="Times New Roman"/>
          <w:szCs w:val="24"/>
        </w:rPr>
        <w:t>Pushpita</w:t>
      </w:r>
      <w:proofErr w:type="spellEnd"/>
      <w:r w:rsidRPr="00100891">
        <w:rPr>
          <w:rFonts w:cs="Times New Roman"/>
          <w:szCs w:val="24"/>
        </w:rPr>
        <w:t xml:space="preserve"> </w:t>
      </w:r>
      <w:proofErr w:type="spellStart"/>
      <w:r w:rsidRPr="00100891">
        <w:rPr>
          <w:rFonts w:cs="Times New Roman"/>
          <w:szCs w:val="24"/>
        </w:rPr>
        <w:t>Acharjee</w:t>
      </w:r>
      <w:proofErr w:type="spellEnd"/>
      <w:r w:rsidRPr="00100891">
        <w:rPr>
          <w:rFonts w:cs="Times New Roman"/>
          <w:szCs w:val="24"/>
        </w:rPr>
        <w:t xml:space="preserve">, Md. Altaf Hossain, Sadia </w:t>
      </w:r>
      <w:proofErr w:type="spellStart"/>
      <w:r w:rsidRPr="00100891">
        <w:rPr>
          <w:rFonts w:cs="Times New Roman"/>
          <w:szCs w:val="24"/>
        </w:rPr>
        <w:t>Binte</w:t>
      </w:r>
      <w:proofErr w:type="spellEnd"/>
      <w:r w:rsidRPr="00100891">
        <w:rPr>
          <w:rFonts w:cs="Times New Roman"/>
          <w:szCs w:val="24"/>
        </w:rPr>
        <w:t xml:space="preserve"> Chowdhury, </w:t>
      </w:r>
      <w:proofErr w:type="spellStart"/>
      <w:r w:rsidRPr="00100891">
        <w:rPr>
          <w:rFonts w:cs="Times New Roman"/>
          <w:szCs w:val="24"/>
        </w:rPr>
        <w:t>Shaila</w:t>
      </w:r>
      <w:proofErr w:type="spellEnd"/>
      <w:r w:rsidRPr="00100891">
        <w:rPr>
          <w:rFonts w:cs="Times New Roman"/>
          <w:szCs w:val="24"/>
        </w:rPr>
        <w:t xml:space="preserve"> </w:t>
      </w:r>
      <w:proofErr w:type="spellStart"/>
      <w:r w:rsidRPr="00100891">
        <w:rPr>
          <w:rFonts w:cs="Times New Roman"/>
          <w:szCs w:val="24"/>
        </w:rPr>
        <w:t>Shaimun</w:t>
      </w:r>
      <w:proofErr w:type="spellEnd"/>
      <w:r w:rsidRPr="00100891">
        <w:rPr>
          <w:rFonts w:cs="Times New Roman"/>
          <w:szCs w:val="24"/>
        </w:rPr>
        <w:t xml:space="preserve"> </w:t>
      </w:r>
      <w:proofErr w:type="spellStart"/>
      <w:r w:rsidRPr="00100891">
        <w:rPr>
          <w:rFonts w:cs="Times New Roman"/>
          <w:szCs w:val="24"/>
        </w:rPr>
        <w:t>Diba</w:t>
      </w:r>
      <w:proofErr w:type="spellEnd"/>
      <w:r w:rsidRPr="00100891">
        <w:rPr>
          <w:rFonts w:cs="Times New Roman"/>
          <w:szCs w:val="24"/>
        </w:rPr>
        <w:t xml:space="preserve">, </w:t>
      </w:r>
      <w:proofErr w:type="spellStart"/>
      <w:r w:rsidRPr="00100891">
        <w:rPr>
          <w:rFonts w:cs="Times New Roman"/>
          <w:szCs w:val="24"/>
        </w:rPr>
        <w:t>Khosru</w:t>
      </w:r>
      <w:proofErr w:type="spellEnd"/>
      <w:r w:rsidRPr="00100891">
        <w:rPr>
          <w:rFonts w:cs="Times New Roman"/>
          <w:szCs w:val="24"/>
        </w:rPr>
        <w:t xml:space="preserve"> </w:t>
      </w:r>
      <w:proofErr w:type="spellStart"/>
      <w:r w:rsidRPr="00100891">
        <w:rPr>
          <w:rFonts w:cs="Times New Roman"/>
          <w:szCs w:val="24"/>
        </w:rPr>
        <w:t>Alam</w:t>
      </w:r>
      <w:proofErr w:type="spellEnd"/>
      <w:r w:rsidRPr="00100891">
        <w:rPr>
          <w:rFonts w:cs="Times New Roman"/>
          <w:szCs w:val="24"/>
        </w:rPr>
        <w:t xml:space="preserve">, </w:t>
      </w:r>
      <w:proofErr w:type="spellStart"/>
      <w:r w:rsidRPr="00100891">
        <w:rPr>
          <w:rFonts w:cs="Times New Roman"/>
          <w:szCs w:val="24"/>
        </w:rPr>
        <w:t>Johirul</w:t>
      </w:r>
      <w:proofErr w:type="spellEnd"/>
      <w:r w:rsidRPr="00100891">
        <w:rPr>
          <w:rFonts w:cs="Times New Roman"/>
          <w:szCs w:val="24"/>
        </w:rPr>
        <w:t xml:space="preserve"> </w:t>
      </w:r>
      <w:r>
        <w:rPr>
          <w:rFonts w:cs="Times New Roman"/>
          <w:szCs w:val="24"/>
        </w:rPr>
        <w:t>I</w:t>
      </w:r>
      <w:r w:rsidRPr="00100891">
        <w:rPr>
          <w:rFonts w:cs="Times New Roman"/>
          <w:szCs w:val="24"/>
        </w:rPr>
        <w:t xml:space="preserve">slam, </w:t>
      </w:r>
      <w:proofErr w:type="spellStart"/>
      <w:r w:rsidRPr="00100891">
        <w:rPr>
          <w:rFonts w:cs="Times New Roman"/>
          <w:szCs w:val="24"/>
        </w:rPr>
        <w:t>Jannatul</w:t>
      </w:r>
      <w:proofErr w:type="spellEnd"/>
      <w:r w:rsidRPr="00100891">
        <w:rPr>
          <w:rFonts w:cs="Times New Roman"/>
          <w:szCs w:val="24"/>
        </w:rPr>
        <w:t xml:space="preserve"> </w:t>
      </w:r>
      <w:r>
        <w:rPr>
          <w:rFonts w:cs="Times New Roman"/>
          <w:szCs w:val="24"/>
        </w:rPr>
        <w:t>F</w:t>
      </w:r>
      <w:r w:rsidRPr="00100891">
        <w:rPr>
          <w:rFonts w:cs="Times New Roman"/>
          <w:szCs w:val="24"/>
        </w:rPr>
        <w:t xml:space="preserve">erdous, </w:t>
      </w:r>
      <w:proofErr w:type="spellStart"/>
      <w:r w:rsidRPr="00100891">
        <w:rPr>
          <w:rFonts w:cs="Times New Roman"/>
          <w:szCs w:val="24"/>
        </w:rPr>
        <w:t>Piya</w:t>
      </w:r>
      <w:proofErr w:type="spellEnd"/>
      <w:r w:rsidRPr="00100891">
        <w:rPr>
          <w:rFonts w:cs="Times New Roman"/>
          <w:szCs w:val="24"/>
        </w:rPr>
        <w:t xml:space="preserve">, </w:t>
      </w:r>
      <w:proofErr w:type="spellStart"/>
      <w:r w:rsidRPr="00100891">
        <w:rPr>
          <w:rFonts w:cs="Times New Roman"/>
          <w:szCs w:val="24"/>
        </w:rPr>
        <w:t>Nowshin</w:t>
      </w:r>
      <w:proofErr w:type="spellEnd"/>
      <w:r w:rsidRPr="00100891">
        <w:rPr>
          <w:rFonts w:cs="Times New Roman"/>
          <w:szCs w:val="24"/>
        </w:rPr>
        <w:t xml:space="preserve"> </w:t>
      </w:r>
      <w:proofErr w:type="spellStart"/>
      <w:r>
        <w:rPr>
          <w:rFonts w:cs="Times New Roman"/>
          <w:szCs w:val="24"/>
        </w:rPr>
        <w:t>B</w:t>
      </w:r>
      <w:r w:rsidRPr="00100891">
        <w:rPr>
          <w:rFonts w:cs="Times New Roman"/>
          <w:szCs w:val="24"/>
        </w:rPr>
        <w:t>inte</w:t>
      </w:r>
      <w:proofErr w:type="spellEnd"/>
      <w:r w:rsidRPr="00100891">
        <w:rPr>
          <w:rFonts w:cs="Times New Roman"/>
          <w:szCs w:val="24"/>
        </w:rPr>
        <w:t xml:space="preserve"> </w:t>
      </w:r>
      <w:r>
        <w:rPr>
          <w:rFonts w:cs="Times New Roman"/>
          <w:szCs w:val="24"/>
        </w:rPr>
        <w:t>J</w:t>
      </w:r>
      <w:r w:rsidRPr="00100891">
        <w:rPr>
          <w:rFonts w:cs="Times New Roman"/>
          <w:szCs w:val="24"/>
        </w:rPr>
        <w:t xml:space="preserve">amal </w:t>
      </w:r>
      <w:proofErr w:type="spellStart"/>
      <w:r>
        <w:rPr>
          <w:rFonts w:cs="Times New Roman"/>
          <w:szCs w:val="24"/>
        </w:rPr>
        <w:t>J</w:t>
      </w:r>
      <w:r w:rsidRPr="00100891">
        <w:rPr>
          <w:rFonts w:cs="Times New Roman"/>
          <w:szCs w:val="24"/>
        </w:rPr>
        <w:t>ui</w:t>
      </w:r>
      <w:proofErr w:type="spellEnd"/>
      <w:r w:rsidRPr="00100891">
        <w:rPr>
          <w:rFonts w:cs="Times New Roman"/>
          <w:szCs w:val="24"/>
        </w:rPr>
        <w:t xml:space="preserve">, Arnab </w:t>
      </w:r>
      <w:proofErr w:type="spellStart"/>
      <w:r>
        <w:rPr>
          <w:rFonts w:cs="Times New Roman"/>
          <w:szCs w:val="24"/>
        </w:rPr>
        <w:t>B</w:t>
      </w:r>
      <w:r w:rsidRPr="00100891">
        <w:rPr>
          <w:rFonts w:cs="Times New Roman"/>
          <w:szCs w:val="24"/>
        </w:rPr>
        <w:t>arua</w:t>
      </w:r>
      <w:proofErr w:type="spellEnd"/>
      <w:r w:rsidRPr="00100891">
        <w:rPr>
          <w:rFonts w:cs="Times New Roman"/>
          <w:szCs w:val="24"/>
        </w:rPr>
        <w:t xml:space="preserve"> </w:t>
      </w:r>
      <w:proofErr w:type="spellStart"/>
      <w:r>
        <w:rPr>
          <w:rFonts w:cs="Times New Roman"/>
          <w:szCs w:val="24"/>
        </w:rPr>
        <w:t>N</w:t>
      </w:r>
      <w:r w:rsidRPr="00100891">
        <w:rPr>
          <w:rFonts w:cs="Times New Roman"/>
          <w:szCs w:val="24"/>
        </w:rPr>
        <w:t>iloy</w:t>
      </w:r>
      <w:proofErr w:type="spellEnd"/>
      <w:r w:rsidRPr="00100891">
        <w:rPr>
          <w:rFonts w:cs="Times New Roman"/>
          <w:szCs w:val="24"/>
        </w:rPr>
        <w:t xml:space="preserve">, Anika </w:t>
      </w:r>
      <w:proofErr w:type="spellStart"/>
      <w:r w:rsidRPr="00100891">
        <w:rPr>
          <w:rFonts w:cs="Times New Roman"/>
          <w:szCs w:val="24"/>
        </w:rPr>
        <w:t>Nawar</w:t>
      </w:r>
      <w:proofErr w:type="spellEnd"/>
      <w:r w:rsidRPr="00100891">
        <w:rPr>
          <w:rFonts w:cs="Times New Roman"/>
          <w:szCs w:val="24"/>
        </w:rPr>
        <w:t xml:space="preserve"> Jahan, </w:t>
      </w:r>
      <w:proofErr w:type="spellStart"/>
      <w:r w:rsidRPr="00100891">
        <w:rPr>
          <w:rFonts w:cs="Times New Roman"/>
          <w:szCs w:val="24"/>
        </w:rPr>
        <w:t>Nowshin</w:t>
      </w:r>
      <w:proofErr w:type="spellEnd"/>
      <w:r w:rsidRPr="00100891">
        <w:rPr>
          <w:rFonts w:cs="Times New Roman"/>
          <w:szCs w:val="24"/>
        </w:rPr>
        <w:t xml:space="preserve"> </w:t>
      </w:r>
      <w:proofErr w:type="spellStart"/>
      <w:r w:rsidRPr="00100891">
        <w:rPr>
          <w:rFonts w:cs="Times New Roman"/>
          <w:szCs w:val="24"/>
        </w:rPr>
        <w:t>Binte</w:t>
      </w:r>
      <w:proofErr w:type="spellEnd"/>
      <w:r w:rsidRPr="00100891">
        <w:rPr>
          <w:rFonts w:cs="Times New Roman"/>
          <w:szCs w:val="24"/>
        </w:rPr>
        <w:t xml:space="preserve"> Jamal,  </w:t>
      </w:r>
      <w:proofErr w:type="spellStart"/>
      <w:r w:rsidRPr="00100891">
        <w:rPr>
          <w:rFonts w:cs="Times New Roman"/>
          <w:szCs w:val="24"/>
        </w:rPr>
        <w:t>Fahmida</w:t>
      </w:r>
      <w:proofErr w:type="spellEnd"/>
      <w:r w:rsidRPr="00100891">
        <w:rPr>
          <w:rFonts w:cs="Times New Roman"/>
          <w:szCs w:val="24"/>
        </w:rPr>
        <w:t xml:space="preserve"> </w:t>
      </w:r>
      <w:proofErr w:type="spellStart"/>
      <w:r w:rsidRPr="00100891">
        <w:rPr>
          <w:rFonts w:cs="Times New Roman"/>
          <w:szCs w:val="24"/>
        </w:rPr>
        <w:t>Akter</w:t>
      </w:r>
      <w:proofErr w:type="spellEnd"/>
      <w:r w:rsidRPr="00100891">
        <w:rPr>
          <w:rFonts w:cs="Times New Roman"/>
          <w:szCs w:val="24"/>
        </w:rPr>
        <w:t xml:space="preserve">, Hossain Mohammad </w:t>
      </w:r>
      <w:proofErr w:type="spellStart"/>
      <w:r w:rsidRPr="00100891">
        <w:rPr>
          <w:rFonts w:cs="Times New Roman"/>
          <w:szCs w:val="24"/>
        </w:rPr>
        <w:t>Baezid</w:t>
      </w:r>
      <w:proofErr w:type="spellEnd"/>
      <w:r w:rsidRPr="00100891">
        <w:rPr>
          <w:rFonts w:cs="Times New Roman"/>
          <w:szCs w:val="24"/>
        </w:rPr>
        <w:t xml:space="preserve">,  </w:t>
      </w:r>
      <w:proofErr w:type="spellStart"/>
      <w:r w:rsidRPr="00100891">
        <w:rPr>
          <w:rFonts w:cs="Times New Roman"/>
          <w:szCs w:val="24"/>
        </w:rPr>
        <w:t>Jannatul</w:t>
      </w:r>
      <w:proofErr w:type="spellEnd"/>
      <w:r w:rsidRPr="00100891">
        <w:rPr>
          <w:rFonts w:cs="Times New Roman"/>
          <w:szCs w:val="24"/>
        </w:rPr>
        <w:t xml:space="preserve"> </w:t>
      </w:r>
      <w:proofErr w:type="spellStart"/>
      <w:r w:rsidRPr="00100891">
        <w:rPr>
          <w:rFonts w:cs="Times New Roman"/>
          <w:szCs w:val="24"/>
        </w:rPr>
        <w:t>Fardush</w:t>
      </w:r>
      <w:proofErr w:type="spellEnd"/>
      <w:r w:rsidRPr="00100891">
        <w:rPr>
          <w:rFonts w:cs="Times New Roman"/>
          <w:szCs w:val="24"/>
        </w:rPr>
        <w:t xml:space="preserve">, </w:t>
      </w:r>
      <w:proofErr w:type="spellStart"/>
      <w:r w:rsidRPr="00100891">
        <w:rPr>
          <w:rFonts w:cs="Times New Roman"/>
          <w:szCs w:val="24"/>
        </w:rPr>
        <w:t>Jarin</w:t>
      </w:r>
      <w:proofErr w:type="spellEnd"/>
      <w:r w:rsidRPr="00100891">
        <w:rPr>
          <w:rFonts w:cs="Times New Roman"/>
          <w:szCs w:val="24"/>
        </w:rPr>
        <w:t xml:space="preserve"> </w:t>
      </w:r>
      <w:proofErr w:type="spellStart"/>
      <w:r w:rsidRPr="00100891">
        <w:rPr>
          <w:rFonts w:cs="Times New Roman"/>
          <w:szCs w:val="24"/>
        </w:rPr>
        <w:t>Tasnim</w:t>
      </w:r>
      <w:proofErr w:type="spellEnd"/>
      <w:r w:rsidRPr="00100891">
        <w:rPr>
          <w:rFonts w:cs="Times New Roman"/>
          <w:szCs w:val="24"/>
        </w:rPr>
        <w:t xml:space="preserve">, </w:t>
      </w:r>
      <w:proofErr w:type="spellStart"/>
      <w:r w:rsidRPr="00100891">
        <w:rPr>
          <w:rFonts w:cs="Times New Roman"/>
          <w:szCs w:val="24"/>
        </w:rPr>
        <w:t>Minhazur</w:t>
      </w:r>
      <w:proofErr w:type="spellEnd"/>
      <w:r w:rsidRPr="00100891">
        <w:rPr>
          <w:rFonts w:cs="Times New Roman"/>
          <w:szCs w:val="24"/>
        </w:rPr>
        <w:t xml:space="preserve"> Rahman, </w:t>
      </w:r>
      <w:proofErr w:type="spellStart"/>
      <w:r w:rsidRPr="00100891">
        <w:rPr>
          <w:rFonts w:cs="Times New Roman"/>
          <w:szCs w:val="24"/>
        </w:rPr>
        <w:t>Aysha</w:t>
      </w:r>
      <w:proofErr w:type="spellEnd"/>
      <w:r w:rsidRPr="00100891">
        <w:rPr>
          <w:rFonts w:cs="Times New Roman"/>
          <w:szCs w:val="24"/>
        </w:rPr>
        <w:t xml:space="preserve"> </w:t>
      </w:r>
      <w:proofErr w:type="spellStart"/>
      <w:r w:rsidRPr="00100891">
        <w:rPr>
          <w:rFonts w:cs="Times New Roman"/>
          <w:szCs w:val="24"/>
        </w:rPr>
        <w:t>Siddika</w:t>
      </w:r>
      <w:proofErr w:type="spellEnd"/>
      <w:r w:rsidRPr="00100891">
        <w:rPr>
          <w:rFonts w:cs="Times New Roman"/>
          <w:szCs w:val="24"/>
        </w:rPr>
        <w:t xml:space="preserve">, S. M. Abdul Nayeem, Asma Rashid </w:t>
      </w:r>
      <w:proofErr w:type="spellStart"/>
      <w:r w:rsidRPr="00100891">
        <w:rPr>
          <w:rFonts w:cs="Times New Roman"/>
          <w:szCs w:val="24"/>
        </w:rPr>
        <w:t>Mazumder</w:t>
      </w:r>
      <w:proofErr w:type="spellEnd"/>
      <w:r w:rsidRPr="00100891">
        <w:rPr>
          <w:rFonts w:cs="Times New Roman"/>
          <w:szCs w:val="24"/>
        </w:rPr>
        <w:t xml:space="preserve">, </w:t>
      </w:r>
      <w:proofErr w:type="spellStart"/>
      <w:r w:rsidRPr="00100891">
        <w:rPr>
          <w:rFonts w:cs="Times New Roman"/>
          <w:szCs w:val="24"/>
        </w:rPr>
        <w:t>Malihan</w:t>
      </w:r>
      <w:proofErr w:type="spellEnd"/>
      <w:r w:rsidRPr="00100891">
        <w:rPr>
          <w:rFonts w:cs="Times New Roman"/>
          <w:szCs w:val="24"/>
        </w:rPr>
        <w:t xml:space="preserve"> </w:t>
      </w:r>
      <w:proofErr w:type="spellStart"/>
      <w:r w:rsidRPr="00100891">
        <w:rPr>
          <w:rFonts w:cs="Times New Roman"/>
          <w:szCs w:val="24"/>
        </w:rPr>
        <w:t>Momtaz</w:t>
      </w:r>
      <w:proofErr w:type="spellEnd"/>
      <w:r w:rsidRPr="00100891">
        <w:rPr>
          <w:rFonts w:cs="Times New Roman"/>
          <w:szCs w:val="24"/>
        </w:rPr>
        <w:t xml:space="preserve">, </w:t>
      </w:r>
      <w:proofErr w:type="spellStart"/>
      <w:r w:rsidRPr="00100891">
        <w:rPr>
          <w:rFonts w:cs="Times New Roman"/>
          <w:szCs w:val="24"/>
        </w:rPr>
        <w:t>Israt</w:t>
      </w:r>
      <w:proofErr w:type="spellEnd"/>
      <w:r w:rsidRPr="00100891">
        <w:rPr>
          <w:rFonts w:cs="Times New Roman"/>
          <w:szCs w:val="24"/>
        </w:rPr>
        <w:t xml:space="preserve"> Haque </w:t>
      </w:r>
      <w:proofErr w:type="spellStart"/>
      <w:r w:rsidRPr="00100891">
        <w:rPr>
          <w:rFonts w:cs="Times New Roman"/>
          <w:szCs w:val="24"/>
        </w:rPr>
        <w:t>Zarin</w:t>
      </w:r>
      <w:proofErr w:type="spellEnd"/>
      <w:r w:rsidRPr="00100891">
        <w:rPr>
          <w:rFonts w:cs="Times New Roman"/>
          <w:szCs w:val="24"/>
        </w:rPr>
        <w:t xml:space="preserve">, </w:t>
      </w:r>
      <w:proofErr w:type="spellStart"/>
      <w:r w:rsidRPr="00100891">
        <w:rPr>
          <w:rFonts w:cs="Times New Roman"/>
          <w:szCs w:val="24"/>
        </w:rPr>
        <w:t>Dibash</w:t>
      </w:r>
      <w:proofErr w:type="spellEnd"/>
      <w:r w:rsidRPr="00100891">
        <w:rPr>
          <w:rFonts w:cs="Times New Roman"/>
          <w:szCs w:val="24"/>
        </w:rPr>
        <w:t xml:space="preserve"> Deb, </w:t>
      </w:r>
      <w:proofErr w:type="spellStart"/>
      <w:r w:rsidRPr="00100891">
        <w:rPr>
          <w:rFonts w:cs="Times New Roman"/>
          <w:szCs w:val="24"/>
        </w:rPr>
        <w:t>Tahmina</w:t>
      </w:r>
      <w:proofErr w:type="spellEnd"/>
      <w:r w:rsidRPr="00100891">
        <w:rPr>
          <w:rFonts w:cs="Times New Roman"/>
          <w:szCs w:val="24"/>
        </w:rPr>
        <w:t xml:space="preserve"> </w:t>
      </w:r>
      <w:proofErr w:type="spellStart"/>
      <w:r w:rsidRPr="00100891">
        <w:rPr>
          <w:rFonts w:cs="Times New Roman"/>
          <w:szCs w:val="24"/>
        </w:rPr>
        <w:t>Jahin</w:t>
      </w:r>
      <w:proofErr w:type="spellEnd"/>
      <w:r w:rsidRPr="00100891">
        <w:rPr>
          <w:rFonts w:cs="Times New Roman"/>
          <w:szCs w:val="24"/>
        </w:rPr>
        <w:t xml:space="preserve">, Syed Jawad </w:t>
      </w:r>
      <w:proofErr w:type="spellStart"/>
      <w:r w:rsidRPr="00100891">
        <w:rPr>
          <w:rFonts w:cs="Times New Roman"/>
          <w:szCs w:val="24"/>
        </w:rPr>
        <w:t>Hossen</w:t>
      </w:r>
      <w:proofErr w:type="spellEnd"/>
      <w:r w:rsidRPr="00100891">
        <w:rPr>
          <w:rFonts w:cs="Times New Roman"/>
          <w:szCs w:val="24"/>
        </w:rPr>
        <w:t xml:space="preserve">, </w:t>
      </w:r>
      <w:proofErr w:type="spellStart"/>
      <w:r w:rsidRPr="00100891">
        <w:rPr>
          <w:rFonts w:cs="Times New Roman"/>
          <w:szCs w:val="24"/>
        </w:rPr>
        <w:t>Inon</w:t>
      </w:r>
      <w:proofErr w:type="spellEnd"/>
      <w:r w:rsidRPr="00100891">
        <w:rPr>
          <w:rFonts w:cs="Times New Roman"/>
          <w:szCs w:val="24"/>
        </w:rPr>
        <w:t xml:space="preserve"> </w:t>
      </w:r>
      <w:proofErr w:type="spellStart"/>
      <w:r w:rsidRPr="00100891">
        <w:rPr>
          <w:rFonts w:cs="Times New Roman"/>
          <w:szCs w:val="24"/>
        </w:rPr>
        <w:t>Rafia</w:t>
      </w:r>
      <w:proofErr w:type="spellEnd"/>
      <w:r w:rsidRPr="00100891">
        <w:rPr>
          <w:rFonts w:cs="Times New Roman"/>
          <w:szCs w:val="24"/>
        </w:rPr>
        <w:t xml:space="preserve">, </w:t>
      </w:r>
      <w:proofErr w:type="spellStart"/>
      <w:r w:rsidRPr="00100891">
        <w:rPr>
          <w:rFonts w:cs="Times New Roman"/>
          <w:szCs w:val="24"/>
        </w:rPr>
        <w:t>Jarin</w:t>
      </w:r>
      <w:proofErr w:type="spellEnd"/>
      <w:r w:rsidRPr="00100891">
        <w:rPr>
          <w:rFonts w:cs="Times New Roman"/>
          <w:szCs w:val="24"/>
        </w:rPr>
        <w:t xml:space="preserve"> </w:t>
      </w:r>
      <w:proofErr w:type="spellStart"/>
      <w:r w:rsidRPr="00100891">
        <w:rPr>
          <w:rFonts w:cs="Times New Roman"/>
          <w:szCs w:val="24"/>
        </w:rPr>
        <w:t>Tasnim</w:t>
      </w:r>
      <w:proofErr w:type="spellEnd"/>
      <w:r w:rsidRPr="00100891">
        <w:rPr>
          <w:rFonts w:cs="Times New Roman"/>
          <w:szCs w:val="24"/>
        </w:rPr>
        <w:t xml:space="preserve">, </w:t>
      </w:r>
      <w:proofErr w:type="spellStart"/>
      <w:r w:rsidRPr="00100891">
        <w:rPr>
          <w:rFonts w:cs="Times New Roman"/>
          <w:szCs w:val="24"/>
        </w:rPr>
        <w:t>Minhazur</w:t>
      </w:r>
      <w:proofErr w:type="spellEnd"/>
      <w:r w:rsidRPr="00100891">
        <w:rPr>
          <w:rFonts w:cs="Times New Roman"/>
          <w:szCs w:val="24"/>
        </w:rPr>
        <w:t xml:space="preserve"> Rahman, </w:t>
      </w:r>
      <w:proofErr w:type="spellStart"/>
      <w:r w:rsidRPr="00100891">
        <w:rPr>
          <w:rFonts w:cs="Times New Roman"/>
          <w:szCs w:val="24"/>
        </w:rPr>
        <w:lastRenderedPageBreak/>
        <w:t>Jahin</w:t>
      </w:r>
      <w:proofErr w:type="spellEnd"/>
      <w:r w:rsidRPr="00100891">
        <w:rPr>
          <w:rFonts w:cs="Times New Roman"/>
          <w:szCs w:val="24"/>
        </w:rPr>
        <w:t xml:space="preserve">, Syed </w:t>
      </w:r>
      <w:r>
        <w:rPr>
          <w:rFonts w:cs="Times New Roman"/>
          <w:szCs w:val="24"/>
        </w:rPr>
        <w:t>J</w:t>
      </w:r>
      <w:r w:rsidRPr="00100891">
        <w:rPr>
          <w:rFonts w:cs="Times New Roman"/>
          <w:szCs w:val="24"/>
        </w:rPr>
        <w:t xml:space="preserve">awad </w:t>
      </w:r>
      <w:proofErr w:type="spellStart"/>
      <w:r>
        <w:rPr>
          <w:rFonts w:cs="Times New Roman"/>
          <w:szCs w:val="24"/>
        </w:rPr>
        <w:t>H</w:t>
      </w:r>
      <w:r w:rsidRPr="00100891">
        <w:rPr>
          <w:rFonts w:cs="Times New Roman"/>
          <w:szCs w:val="24"/>
        </w:rPr>
        <w:t>ossen</w:t>
      </w:r>
      <w:proofErr w:type="spellEnd"/>
      <w:r w:rsidRPr="00100891">
        <w:rPr>
          <w:rFonts w:cs="Times New Roman"/>
          <w:szCs w:val="24"/>
        </w:rPr>
        <w:t xml:space="preserve">, Nusrat Jahan, </w:t>
      </w:r>
      <w:proofErr w:type="spellStart"/>
      <w:r w:rsidRPr="00100891">
        <w:rPr>
          <w:rFonts w:cs="Times New Roman"/>
          <w:szCs w:val="24"/>
        </w:rPr>
        <w:t>Mihan</w:t>
      </w:r>
      <w:proofErr w:type="spellEnd"/>
      <w:r w:rsidRPr="00100891">
        <w:rPr>
          <w:rFonts w:cs="Times New Roman"/>
          <w:szCs w:val="24"/>
        </w:rPr>
        <w:t xml:space="preserve">, Asif Haque, </w:t>
      </w:r>
      <w:proofErr w:type="spellStart"/>
      <w:r w:rsidRPr="00100891">
        <w:rPr>
          <w:rFonts w:cs="Times New Roman"/>
          <w:szCs w:val="24"/>
        </w:rPr>
        <w:t>Jahidul</w:t>
      </w:r>
      <w:proofErr w:type="spellEnd"/>
      <w:r w:rsidRPr="00100891">
        <w:rPr>
          <w:rFonts w:cs="Times New Roman"/>
          <w:szCs w:val="24"/>
        </w:rPr>
        <w:t xml:space="preserve"> Islam </w:t>
      </w:r>
      <w:proofErr w:type="spellStart"/>
      <w:r w:rsidRPr="00100891">
        <w:rPr>
          <w:rFonts w:cs="Times New Roman"/>
          <w:szCs w:val="24"/>
        </w:rPr>
        <w:t>Sakib</w:t>
      </w:r>
      <w:proofErr w:type="spellEnd"/>
      <w:r w:rsidRPr="00100891">
        <w:rPr>
          <w:rFonts w:cs="Times New Roman"/>
          <w:szCs w:val="24"/>
        </w:rPr>
        <w:t xml:space="preserve">, Md. Saddam, </w:t>
      </w:r>
      <w:proofErr w:type="spellStart"/>
      <w:r w:rsidRPr="00100891">
        <w:rPr>
          <w:rFonts w:cs="Times New Roman"/>
          <w:szCs w:val="24"/>
        </w:rPr>
        <w:t>Samiha</w:t>
      </w:r>
      <w:proofErr w:type="spellEnd"/>
      <w:r w:rsidRPr="00100891">
        <w:rPr>
          <w:rFonts w:cs="Times New Roman"/>
          <w:szCs w:val="24"/>
        </w:rPr>
        <w:t xml:space="preserve"> Tabassum </w:t>
      </w:r>
      <w:proofErr w:type="spellStart"/>
      <w:r w:rsidRPr="00100891">
        <w:rPr>
          <w:rFonts w:cs="Times New Roman"/>
          <w:szCs w:val="24"/>
        </w:rPr>
        <w:t>Himi</w:t>
      </w:r>
      <w:proofErr w:type="spellEnd"/>
      <w:r w:rsidRPr="00100891">
        <w:rPr>
          <w:rFonts w:cs="Times New Roman"/>
          <w:szCs w:val="24"/>
        </w:rPr>
        <w:t xml:space="preserve">, </w:t>
      </w:r>
      <w:proofErr w:type="spellStart"/>
      <w:r w:rsidRPr="00100891">
        <w:rPr>
          <w:rFonts w:cs="Times New Roman"/>
          <w:szCs w:val="24"/>
        </w:rPr>
        <w:t>Shahjadi</w:t>
      </w:r>
      <w:proofErr w:type="spellEnd"/>
      <w:r w:rsidRPr="00100891">
        <w:rPr>
          <w:rFonts w:cs="Times New Roman"/>
          <w:szCs w:val="24"/>
        </w:rPr>
        <w:t xml:space="preserve"> </w:t>
      </w:r>
      <w:proofErr w:type="spellStart"/>
      <w:r>
        <w:rPr>
          <w:rFonts w:cs="Times New Roman"/>
          <w:szCs w:val="24"/>
        </w:rPr>
        <w:t>U</w:t>
      </w:r>
      <w:r w:rsidRPr="00100891">
        <w:rPr>
          <w:rFonts w:cs="Times New Roman"/>
          <w:szCs w:val="24"/>
        </w:rPr>
        <w:t>mmul</w:t>
      </w:r>
      <w:proofErr w:type="spellEnd"/>
      <w:r w:rsidRPr="00100891">
        <w:rPr>
          <w:rFonts w:cs="Times New Roman"/>
          <w:szCs w:val="24"/>
        </w:rPr>
        <w:t xml:space="preserve"> </w:t>
      </w:r>
      <w:proofErr w:type="spellStart"/>
      <w:r>
        <w:rPr>
          <w:rFonts w:cs="Times New Roman"/>
          <w:szCs w:val="24"/>
        </w:rPr>
        <w:t>O</w:t>
      </w:r>
      <w:r w:rsidRPr="00100891">
        <w:rPr>
          <w:rFonts w:cs="Times New Roman"/>
          <w:szCs w:val="24"/>
        </w:rPr>
        <w:t>ara</w:t>
      </w:r>
      <w:proofErr w:type="spellEnd"/>
      <w:r w:rsidRPr="00100891">
        <w:rPr>
          <w:rFonts w:cs="Times New Roman"/>
          <w:szCs w:val="24"/>
        </w:rPr>
        <w:t xml:space="preserve">, Monir Khan, Jahid bin sultan, Shanaz </w:t>
      </w:r>
      <w:proofErr w:type="spellStart"/>
      <w:r w:rsidRPr="00100891">
        <w:rPr>
          <w:rFonts w:cs="Times New Roman"/>
          <w:szCs w:val="24"/>
        </w:rPr>
        <w:t>Akther</w:t>
      </w:r>
      <w:proofErr w:type="spellEnd"/>
      <w:r w:rsidRPr="00100891">
        <w:rPr>
          <w:rFonts w:cs="Times New Roman"/>
          <w:szCs w:val="24"/>
        </w:rPr>
        <w:t xml:space="preserve">, </w:t>
      </w:r>
      <w:proofErr w:type="spellStart"/>
      <w:r w:rsidRPr="00100891">
        <w:rPr>
          <w:rFonts w:cs="Times New Roman"/>
          <w:szCs w:val="24"/>
        </w:rPr>
        <w:t>Sarbajit</w:t>
      </w:r>
      <w:proofErr w:type="spellEnd"/>
      <w:r w:rsidRPr="00100891">
        <w:rPr>
          <w:rFonts w:cs="Times New Roman"/>
          <w:szCs w:val="24"/>
        </w:rPr>
        <w:t xml:space="preserve"> Roy, Deepa </w:t>
      </w:r>
      <w:proofErr w:type="spellStart"/>
      <w:r>
        <w:rPr>
          <w:rFonts w:cs="Times New Roman"/>
          <w:szCs w:val="24"/>
        </w:rPr>
        <w:t>B</w:t>
      </w:r>
      <w:r w:rsidRPr="00100891">
        <w:rPr>
          <w:rFonts w:cs="Times New Roman"/>
          <w:szCs w:val="24"/>
        </w:rPr>
        <w:t>airangi</w:t>
      </w:r>
      <w:proofErr w:type="spellEnd"/>
      <w:r w:rsidRPr="00100891">
        <w:rPr>
          <w:rFonts w:cs="Times New Roman"/>
          <w:szCs w:val="24"/>
        </w:rPr>
        <w:t xml:space="preserve">, </w:t>
      </w:r>
      <w:r>
        <w:rPr>
          <w:rFonts w:cs="Times New Roman"/>
          <w:szCs w:val="24"/>
        </w:rPr>
        <w:t xml:space="preserve">and </w:t>
      </w:r>
      <w:r w:rsidRPr="00100891">
        <w:rPr>
          <w:rFonts w:cs="Times New Roman"/>
          <w:szCs w:val="24"/>
        </w:rPr>
        <w:t>Tanvir Ahamed</w:t>
      </w:r>
      <w:r>
        <w:rPr>
          <w:rFonts w:cs="Times New Roman"/>
          <w:szCs w:val="24"/>
        </w:rPr>
        <w:t>)</w:t>
      </w:r>
      <w:r w:rsidRPr="00E34336">
        <w:rPr>
          <w:rFonts w:cs="Times New Roman"/>
          <w:szCs w:val="24"/>
        </w:rPr>
        <w:t>.</w:t>
      </w:r>
      <w:r w:rsidRPr="00E34336">
        <w:rPr>
          <w:rFonts w:cs="Times New Roman"/>
          <w:b/>
          <w:szCs w:val="24"/>
        </w:rPr>
        <w:br w:type="page"/>
      </w:r>
    </w:p>
    <w:p w14:paraId="1F24DEF6" w14:textId="77777777" w:rsidR="00110DDE" w:rsidRPr="00BC2891" w:rsidRDefault="00110DDE" w:rsidP="00110DDE">
      <w:pPr>
        <w:spacing w:after="240" w:afterAutospacing="0" w:line="360" w:lineRule="auto"/>
        <w:jc w:val="both"/>
        <w:rPr>
          <w:rFonts w:cs="Times New Roman"/>
          <w:szCs w:val="24"/>
        </w:rPr>
      </w:pPr>
      <w:r w:rsidRPr="00BC2891">
        <w:rPr>
          <w:rFonts w:cs="Times New Roman"/>
          <w:b/>
          <w:szCs w:val="24"/>
        </w:rPr>
        <w:lastRenderedPageBreak/>
        <w:t>References</w:t>
      </w:r>
    </w:p>
    <w:p w14:paraId="648A4C7F"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eastAsia="Calibri" w:cs="Times New Roman"/>
          <w:szCs w:val="24"/>
        </w:rPr>
        <w:fldChar w:fldCharType="begin" w:fldLock="1"/>
      </w:r>
      <w:r w:rsidRPr="00BC2891">
        <w:rPr>
          <w:rFonts w:eastAsia="Calibri" w:cs="Times New Roman"/>
          <w:szCs w:val="24"/>
        </w:rPr>
        <w:instrText xml:space="preserve">ADDIN Mendeley Bibliography CSL_BIBLIOGRAPHY </w:instrText>
      </w:r>
      <w:r w:rsidRPr="00BC2891">
        <w:rPr>
          <w:rFonts w:eastAsia="Calibri" w:cs="Times New Roman"/>
          <w:szCs w:val="24"/>
        </w:rPr>
        <w:fldChar w:fldCharType="separate"/>
      </w:r>
      <w:r w:rsidRPr="00BC2891">
        <w:rPr>
          <w:rFonts w:cs="Times New Roman"/>
          <w:noProof/>
          <w:szCs w:val="24"/>
        </w:rPr>
        <w:t xml:space="preserve">1. </w:t>
      </w:r>
      <w:r w:rsidRPr="00BC2891">
        <w:rPr>
          <w:rFonts w:cs="Times New Roman"/>
          <w:noProof/>
          <w:szCs w:val="24"/>
        </w:rPr>
        <w:tab/>
        <w:t xml:space="preserve">Hussain A, Bhowmik B, do Vale Moreira NC. COVID-19 and diabetes: Knowledge in progress. </w:t>
      </w:r>
      <w:r w:rsidRPr="00BC2891">
        <w:rPr>
          <w:rFonts w:cs="Times New Roman"/>
          <w:i/>
          <w:iCs/>
          <w:noProof/>
          <w:szCs w:val="24"/>
        </w:rPr>
        <w:t>Diabetes Res Clin Pract</w:t>
      </w:r>
      <w:r w:rsidRPr="00BC2891">
        <w:rPr>
          <w:rFonts w:cs="Times New Roman"/>
          <w:noProof/>
          <w:szCs w:val="24"/>
        </w:rPr>
        <w:t>. 2020:108142.</w:t>
      </w:r>
    </w:p>
    <w:p w14:paraId="28A588C4"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 </w:t>
      </w:r>
      <w:r w:rsidRPr="00BC2891">
        <w:rPr>
          <w:rFonts w:cs="Times New Roman"/>
          <w:noProof/>
          <w:szCs w:val="24"/>
        </w:rPr>
        <w:tab/>
        <w:t xml:space="preserve">Singh AK, Gupta R, Ghosh A, Misra A. Diabetes in COVID-19: Prevalence, pathophysiology, prognosis and practical considerations. </w:t>
      </w:r>
      <w:r w:rsidRPr="00BC2891">
        <w:rPr>
          <w:rFonts w:cs="Times New Roman"/>
          <w:i/>
          <w:iCs/>
          <w:noProof/>
          <w:szCs w:val="24"/>
        </w:rPr>
        <w:t>Diabetes Metab Syndr Clin Res Rev</w:t>
      </w:r>
      <w:r w:rsidRPr="00BC2891">
        <w:rPr>
          <w:rFonts w:cs="Times New Roman"/>
          <w:noProof/>
          <w:szCs w:val="24"/>
        </w:rPr>
        <w:t>. 2020.</w:t>
      </w:r>
    </w:p>
    <w:p w14:paraId="717C9EDE"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 </w:t>
      </w:r>
      <w:r w:rsidRPr="00BC2891">
        <w:rPr>
          <w:rFonts w:cs="Times New Roman"/>
          <w:noProof/>
          <w:szCs w:val="24"/>
        </w:rPr>
        <w:tab/>
        <w:t xml:space="preserve">Hill MA, Mantzoros C, Sowers JR. Commentary: COVID-19 in patients with diabetes. </w:t>
      </w:r>
      <w:r w:rsidRPr="00BC2891">
        <w:rPr>
          <w:rFonts w:cs="Times New Roman"/>
          <w:i/>
          <w:iCs/>
          <w:noProof/>
          <w:szCs w:val="24"/>
        </w:rPr>
        <w:t>Metabolism</w:t>
      </w:r>
      <w:r w:rsidRPr="00BC2891">
        <w:rPr>
          <w:rFonts w:cs="Times New Roman"/>
          <w:noProof/>
          <w:szCs w:val="24"/>
        </w:rPr>
        <w:t>. 2020;107:154217.</w:t>
      </w:r>
    </w:p>
    <w:p w14:paraId="54E7986B"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 </w:t>
      </w:r>
      <w:r w:rsidRPr="00BC2891">
        <w:rPr>
          <w:rFonts w:cs="Times New Roman"/>
          <w:noProof/>
          <w:szCs w:val="24"/>
        </w:rPr>
        <w:tab/>
        <w:t xml:space="preserve">Akhtar S, Nasir JA, Sarwar A, et al. Prevalence of diabetes and pre-diabetes in Bangladesh: a systematic review and meta-analysis. </w:t>
      </w:r>
      <w:r w:rsidRPr="00BC2891">
        <w:rPr>
          <w:rFonts w:cs="Times New Roman"/>
          <w:i/>
          <w:iCs/>
          <w:noProof/>
          <w:szCs w:val="24"/>
        </w:rPr>
        <w:t>BMJ Open</w:t>
      </w:r>
      <w:r w:rsidRPr="00BC2891">
        <w:rPr>
          <w:rFonts w:cs="Times New Roman"/>
          <w:noProof/>
          <w:szCs w:val="24"/>
        </w:rPr>
        <w:t>. 2020;10(9):e036086.</w:t>
      </w:r>
    </w:p>
    <w:p w14:paraId="53CF1EC1"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5. </w:t>
      </w:r>
      <w:r w:rsidRPr="00BC2891">
        <w:rPr>
          <w:rFonts w:cs="Times New Roman"/>
          <w:noProof/>
          <w:szCs w:val="24"/>
        </w:rPr>
        <w:tab/>
        <w:t xml:space="preserve">Guariguata L, Whiting DR, Hambleton I, Beagley J, Linnenkamp U, Shaw JE. Global estimates of diabetes prevalence for 2013 and projections for 2035. </w:t>
      </w:r>
      <w:r w:rsidRPr="00BC2891">
        <w:rPr>
          <w:rFonts w:cs="Times New Roman"/>
          <w:i/>
          <w:iCs/>
          <w:noProof/>
          <w:szCs w:val="24"/>
        </w:rPr>
        <w:t>Diabetes Res Clin Pract</w:t>
      </w:r>
      <w:r w:rsidRPr="00BC2891">
        <w:rPr>
          <w:rFonts w:cs="Times New Roman"/>
          <w:noProof/>
          <w:szCs w:val="24"/>
        </w:rPr>
        <w:t>. 2014;103(2):137-149.</w:t>
      </w:r>
    </w:p>
    <w:p w14:paraId="4BDBC2CE"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6. </w:t>
      </w:r>
      <w:r w:rsidRPr="00BC2891">
        <w:rPr>
          <w:rFonts w:cs="Times New Roman"/>
          <w:noProof/>
          <w:szCs w:val="24"/>
        </w:rPr>
        <w:tab/>
        <w:t>icddrb. Non-communicable diseases. https://www.icddrb.org/news-and-events/press-corner/media-resources/non-communicable-diseases. Accessed May 24, 2021.</w:t>
      </w:r>
    </w:p>
    <w:p w14:paraId="48CD39DE"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7. </w:t>
      </w:r>
      <w:r w:rsidRPr="00BC2891">
        <w:rPr>
          <w:rFonts w:cs="Times New Roman"/>
          <w:noProof/>
          <w:szCs w:val="24"/>
        </w:rPr>
        <w:tab/>
        <w:t>Dhaka Tribune. Obesity blamed for alarming rise in childhood diabetes. https://www.dhakatribune.com/health/2017/11/13/obesity-childhood-diabetes-alarming. Published 2017. Accessed May 24, 2021.</w:t>
      </w:r>
    </w:p>
    <w:p w14:paraId="0431DC1C"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8. </w:t>
      </w:r>
      <w:r w:rsidRPr="00BC2891">
        <w:rPr>
          <w:rFonts w:cs="Times New Roman"/>
          <w:noProof/>
          <w:szCs w:val="24"/>
        </w:rPr>
        <w:tab/>
        <w:t xml:space="preserve">Akter S, Rahman MM, Abe SK, Sultana P. Prevalence of diabetes and prediabetes and their risk factors among Bangladeshi adults: a nationwide survey. </w:t>
      </w:r>
      <w:r w:rsidRPr="00BC2891">
        <w:rPr>
          <w:rFonts w:cs="Times New Roman"/>
          <w:i/>
          <w:iCs/>
          <w:noProof/>
          <w:szCs w:val="24"/>
        </w:rPr>
        <w:t>Bull World Health Organ</w:t>
      </w:r>
      <w:r w:rsidRPr="00BC2891">
        <w:rPr>
          <w:rFonts w:cs="Times New Roman"/>
          <w:noProof/>
          <w:szCs w:val="24"/>
        </w:rPr>
        <w:t>. 2014;92:204-213A.</w:t>
      </w:r>
    </w:p>
    <w:p w14:paraId="07D5C537"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9. </w:t>
      </w:r>
      <w:r w:rsidRPr="00BC2891">
        <w:rPr>
          <w:rFonts w:cs="Times New Roman"/>
          <w:noProof/>
          <w:szCs w:val="24"/>
        </w:rPr>
        <w:tab/>
        <w:t xml:space="preserve">Puig-Domingo M, Marazuela M, Giustina A. COVID-19 and endocrine diseases. A statement from the European Society of Endocrinology. </w:t>
      </w:r>
      <w:r w:rsidRPr="00BC2891">
        <w:rPr>
          <w:rFonts w:cs="Times New Roman"/>
          <w:i/>
          <w:iCs/>
          <w:noProof/>
          <w:szCs w:val="24"/>
        </w:rPr>
        <w:t>Endocrine</w:t>
      </w:r>
      <w:r w:rsidRPr="00BC2891">
        <w:rPr>
          <w:rFonts w:cs="Times New Roman"/>
          <w:noProof/>
          <w:szCs w:val="24"/>
        </w:rPr>
        <w:t>. 2020;68(1):2-5.</w:t>
      </w:r>
    </w:p>
    <w:p w14:paraId="2EFB7472"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10. </w:t>
      </w:r>
      <w:r w:rsidRPr="00BC2891">
        <w:rPr>
          <w:rFonts w:cs="Times New Roman"/>
          <w:noProof/>
          <w:szCs w:val="24"/>
        </w:rPr>
        <w:tab/>
        <w:t xml:space="preserve">Guan W-J, Liang W-H, Zhao Y, et al. Comorbidity and its impact on 1590 patients with COVID-19 in China: a nationwide  analysis. </w:t>
      </w:r>
      <w:r w:rsidRPr="00BC2891">
        <w:rPr>
          <w:rFonts w:cs="Times New Roman"/>
          <w:i/>
          <w:iCs/>
          <w:noProof/>
          <w:szCs w:val="24"/>
        </w:rPr>
        <w:t>Eur Respir J</w:t>
      </w:r>
      <w:r w:rsidRPr="00BC2891">
        <w:rPr>
          <w:rFonts w:cs="Times New Roman"/>
          <w:noProof/>
          <w:szCs w:val="24"/>
        </w:rPr>
        <w:t>. 2020;55(5). doi:10.1183/13993003.00547-2020</w:t>
      </w:r>
    </w:p>
    <w:p w14:paraId="7FAF0C5B"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11. </w:t>
      </w:r>
      <w:r w:rsidRPr="00BC2891">
        <w:rPr>
          <w:rFonts w:cs="Times New Roman"/>
          <w:noProof/>
          <w:szCs w:val="24"/>
        </w:rPr>
        <w:tab/>
        <w:t xml:space="preserve">Sanyaolu A, Okorie C, Marinkovic A, et al. Comorbidity and its impact on patients with </w:t>
      </w:r>
      <w:r w:rsidRPr="00BC2891">
        <w:rPr>
          <w:rFonts w:cs="Times New Roman"/>
          <w:noProof/>
          <w:szCs w:val="24"/>
        </w:rPr>
        <w:lastRenderedPageBreak/>
        <w:t xml:space="preserve">COVID-19. </w:t>
      </w:r>
      <w:r w:rsidRPr="00BC2891">
        <w:rPr>
          <w:rFonts w:cs="Times New Roman"/>
          <w:i/>
          <w:iCs/>
          <w:noProof/>
          <w:szCs w:val="24"/>
        </w:rPr>
        <w:t>SN Compr Clin Med</w:t>
      </w:r>
      <w:r w:rsidRPr="00BC2891">
        <w:rPr>
          <w:rFonts w:cs="Times New Roman"/>
          <w:noProof/>
          <w:szCs w:val="24"/>
        </w:rPr>
        <w:t>. June 2020:1-8. doi:10.1007/s42399-020-00363-4</w:t>
      </w:r>
    </w:p>
    <w:p w14:paraId="797A022E"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12. </w:t>
      </w:r>
      <w:r w:rsidRPr="00BC2891">
        <w:rPr>
          <w:rFonts w:cs="Times New Roman"/>
          <w:noProof/>
          <w:szCs w:val="24"/>
        </w:rPr>
        <w:tab/>
        <w:t xml:space="preserve">Erener S. Diabetes, infection risk and COVID-19. </w:t>
      </w:r>
      <w:r w:rsidRPr="00BC2891">
        <w:rPr>
          <w:rFonts w:cs="Times New Roman"/>
          <w:i/>
          <w:iCs/>
          <w:noProof/>
          <w:szCs w:val="24"/>
        </w:rPr>
        <w:t>Mol Metab</w:t>
      </w:r>
      <w:r w:rsidRPr="00BC2891">
        <w:rPr>
          <w:rFonts w:cs="Times New Roman"/>
          <w:noProof/>
          <w:szCs w:val="24"/>
        </w:rPr>
        <w:t>. 2020;39:101044. doi:10.1016/j.molmet.2020.101044</w:t>
      </w:r>
    </w:p>
    <w:p w14:paraId="58B29A1E"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13. </w:t>
      </w:r>
      <w:r w:rsidRPr="00BC2891">
        <w:rPr>
          <w:rFonts w:cs="Times New Roman"/>
          <w:noProof/>
          <w:szCs w:val="24"/>
        </w:rPr>
        <w:tab/>
        <w:t xml:space="preserve">Banerjee M, Chakraborty S, Pal R. Diabetes self-management amid COVID-19 pandemic. </w:t>
      </w:r>
      <w:r w:rsidRPr="00BC2891">
        <w:rPr>
          <w:rFonts w:cs="Times New Roman"/>
          <w:i/>
          <w:iCs/>
          <w:noProof/>
          <w:szCs w:val="24"/>
        </w:rPr>
        <w:t>Diabetes Metab Syndr Clin Res Rev</w:t>
      </w:r>
      <w:r w:rsidRPr="00BC2891">
        <w:rPr>
          <w:rFonts w:cs="Times New Roman"/>
          <w:noProof/>
          <w:szCs w:val="24"/>
        </w:rPr>
        <w:t>. 2020.</w:t>
      </w:r>
    </w:p>
    <w:p w14:paraId="56CF5108"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14. </w:t>
      </w:r>
      <w:r w:rsidRPr="00BC2891">
        <w:rPr>
          <w:rFonts w:cs="Times New Roman"/>
          <w:noProof/>
          <w:szCs w:val="24"/>
        </w:rPr>
        <w:tab/>
        <w:t xml:space="preserve">Katulanda P, Dissanayake HA, Ranathunga I, et al. Prevention and management of COVID-19 among patients with diabetes: an appraisal of the literature. </w:t>
      </w:r>
      <w:r w:rsidRPr="00BC2891">
        <w:rPr>
          <w:rFonts w:cs="Times New Roman"/>
          <w:i/>
          <w:iCs/>
          <w:noProof/>
          <w:szCs w:val="24"/>
        </w:rPr>
        <w:t>Diabetologia</w:t>
      </w:r>
      <w:r w:rsidRPr="00BC2891">
        <w:rPr>
          <w:rFonts w:cs="Times New Roman"/>
          <w:noProof/>
          <w:szCs w:val="24"/>
        </w:rPr>
        <w:t>. 2020:1-13.</w:t>
      </w:r>
    </w:p>
    <w:p w14:paraId="6A647B77"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15. </w:t>
      </w:r>
      <w:r w:rsidRPr="00BC2891">
        <w:rPr>
          <w:rFonts w:cs="Times New Roman"/>
          <w:noProof/>
          <w:szCs w:val="24"/>
        </w:rPr>
        <w:tab/>
        <w:t xml:space="preserve">Rahman ME, Islam MS, Bishwas MS, Moonajilin MS, Gozal D. Physical inactivity and sedentary behaviors in the Bangladeshi population during the COVID-19 pandemic: An online cross-sectional survey. </w:t>
      </w:r>
      <w:r w:rsidRPr="00BC2891">
        <w:rPr>
          <w:rFonts w:cs="Times New Roman"/>
          <w:i/>
          <w:iCs/>
          <w:noProof/>
          <w:szCs w:val="24"/>
        </w:rPr>
        <w:t>Heliyon</w:t>
      </w:r>
      <w:r w:rsidRPr="00BC2891">
        <w:rPr>
          <w:rFonts w:cs="Times New Roman"/>
          <w:noProof/>
          <w:szCs w:val="24"/>
        </w:rPr>
        <w:t>. 2020;6(10):e05392. doi:10.1016/j.heliyon.2020.e05392</w:t>
      </w:r>
    </w:p>
    <w:p w14:paraId="2BE18316"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16. </w:t>
      </w:r>
      <w:r w:rsidRPr="00BC2891">
        <w:rPr>
          <w:rFonts w:cs="Times New Roman"/>
          <w:noProof/>
          <w:szCs w:val="24"/>
        </w:rPr>
        <w:tab/>
        <w:t xml:space="preserve">Islam MS, Emran GI, Rahman E, et al. Knowledge, attitudes and practices associated with the COVID-19 among slum dwellers resided in Dhaka City: a Bangladeshi interview-based survey. </w:t>
      </w:r>
      <w:r w:rsidRPr="00BC2891">
        <w:rPr>
          <w:rFonts w:cs="Times New Roman"/>
          <w:i/>
          <w:iCs/>
          <w:noProof/>
          <w:szCs w:val="24"/>
        </w:rPr>
        <w:t>J Public Health (Bangkok)</w:t>
      </w:r>
      <w:r w:rsidRPr="00BC2891">
        <w:rPr>
          <w:rFonts w:cs="Times New Roman"/>
          <w:noProof/>
          <w:szCs w:val="24"/>
        </w:rPr>
        <w:t>. 2021;43(1):13–25. doi:10.1093/pubmed/fdaa182</w:t>
      </w:r>
    </w:p>
    <w:p w14:paraId="056EAA54"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17. </w:t>
      </w:r>
      <w:r w:rsidRPr="00BC2891">
        <w:rPr>
          <w:rFonts w:cs="Times New Roman"/>
          <w:noProof/>
          <w:szCs w:val="24"/>
        </w:rPr>
        <w:tab/>
        <w:t xml:space="preserve">Ferdous MZ, Islam MS, Sikder MT, Mosaddek ASM, Zegarra-Valdivia JA, Gozal D. Knowledge, attitude, and practice regarding COVID-19 outbreak in Bangladesh: an online-based cross-sectional study. </w:t>
      </w:r>
      <w:r w:rsidRPr="00BC2891">
        <w:rPr>
          <w:rFonts w:cs="Times New Roman"/>
          <w:i/>
          <w:iCs/>
          <w:noProof/>
          <w:szCs w:val="24"/>
        </w:rPr>
        <w:t>PLoS One</w:t>
      </w:r>
      <w:r w:rsidRPr="00BC2891">
        <w:rPr>
          <w:rFonts w:cs="Times New Roman"/>
          <w:noProof/>
          <w:szCs w:val="24"/>
        </w:rPr>
        <w:t>. 2020;15(10):e0239254. doi:10.1371/journal.pone.0239254</w:t>
      </w:r>
    </w:p>
    <w:p w14:paraId="01890900"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18. </w:t>
      </w:r>
      <w:r w:rsidRPr="00BC2891">
        <w:rPr>
          <w:rFonts w:cs="Times New Roman"/>
          <w:noProof/>
          <w:szCs w:val="24"/>
        </w:rPr>
        <w:tab/>
        <w:t xml:space="preserve">Wang D, Hu B, Hu C, et al. Clinical characteristics of 138 hospitalized patients with 2019 novel coronavirus–infected pneumonia in Wuhan, China. </w:t>
      </w:r>
      <w:r w:rsidRPr="00BC2891">
        <w:rPr>
          <w:rFonts w:cs="Times New Roman"/>
          <w:i/>
          <w:iCs/>
          <w:noProof/>
          <w:szCs w:val="24"/>
        </w:rPr>
        <w:t>JAMA</w:t>
      </w:r>
      <w:r w:rsidRPr="00BC2891">
        <w:rPr>
          <w:rFonts w:cs="Times New Roman"/>
          <w:noProof/>
          <w:szCs w:val="24"/>
        </w:rPr>
        <w:t>. 2020;323(11):1061-1069. doi:10.1001/jama.2020.1585</w:t>
      </w:r>
    </w:p>
    <w:p w14:paraId="012AE61F"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19. </w:t>
      </w:r>
      <w:r w:rsidRPr="00BC2891">
        <w:rPr>
          <w:rFonts w:cs="Times New Roman"/>
          <w:noProof/>
          <w:szCs w:val="24"/>
        </w:rPr>
        <w:tab/>
        <w:t xml:space="preserve">Lim S, Bae JH, Kwon H-S, Nauck MA. COVID-19 and diabetes mellitus: from pathophysiology to clinical management. </w:t>
      </w:r>
      <w:r w:rsidRPr="00BC2891">
        <w:rPr>
          <w:rFonts w:cs="Times New Roman"/>
          <w:i/>
          <w:iCs/>
          <w:noProof/>
          <w:szCs w:val="24"/>
        </w:rPr>
        <w:t>Nat Rev Endocrinol</w:t>
      </w:r>
      <w:r w:rsidRPr="00BC2891">
        <w:rPr>
          <w:rFonts w:cs="Times New Roman"/>
          <w:noProof/>
          <w:szCs w:val="24"/>
        </w:rPr>
        <w:t>. 2021;17(1):11-30. doi:10.1038/s41574-020-00435-4</w:t>
      </w:r>
    </w:p>
    <w:p w14:paraId="65CAF1AD"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20. </w:t>
      </w:r>
      <w:r w:rsidRPr="00BC2891">
        <w:rPr>
          <w:rFonts w:cs="Times New Roman"/>
          <w:noProof/>
          <w:szCs w:val="24"/>
        </w:rPr>
        <w:tab/>
        <w:t xml:space="preserve">Hasan SS, Clavarino AM, Mamun AA, Kairuz T. Anxiety symptoms and the risk of diabetes mellitus in Australian women: evidence  from 21-year follow-up. </w:t>
      </w:r>
      <w:r w:rsidRPr="00BC2891">
        <w:rPr>
          <w:rFonts w:cs="Times New Roman"/>
          <w:i/>
          <w:iCs/>
          <w:noProof/>
          <w:szCs w:val="24"/>
        </w:rPr>
        <w:t xml:space="preserve">Public </w:t>
      </w:r>
      <w:r w:rsidRPr="00BC2891">
        <w:rPr>
          <w:rFonts w:cs="Times New Roman"/>
          <w:i/>
          <w:iCs/>
          <w:noProof/>
          <w:szCs w:val="24"/>
        </w:rPr>
        <w:lastRenderedPageBreak/>
        <w:t>Health</w:t>
      </w:r>
      <w:r w:rsidRPr="00BC2891">
        <w:rPr>
          <w:rFonts w:cs="Times New Roman"/>
          <w:noProof/>
          <w:szCs w:val="24"/>
        </w:rPr>
        <w:t>. 2016;130:21-28. doi:10.1016/j.puhe.2015.07.022</w:t>
      </w:r>
    </w:p>
    <w:p w14:paraId="35A66AF3"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21. </w:t>
      </w:r>
      <w:r w:rsidRPr="00BC2891">
        <w:rPr>
          <w:rFonts w:cs="Times New Roman"/>
          <w:noProof/>
          <w:szCs w:val="24"/>
        </w:rPr>
        <w:tab/>
        <w:t xml:space="preserve">Alessi J, de Oliveira GB, Franco DW, et al. Mental health in the era of COVID-19: prevalence of psychiatric disorders in a cohort of patients with type 1 and type 2 diabetes during the social distancing. </w:t>
      </w:r>
      <w:r w:rsidRPr="00BC2891">
        <w:rPr>
          <w:rFonts w:cs="Times New Roman"/>
          <w:i/>
          <w:iCs/>
          <w:noProof/>
          <w:szCs w:val="24"/>
        </w:rPr>
        <w:t>Diabetol Metab Syndr</w:t>
      </w:r>
      <w:r w:rsidRPr="00BC2891">
        <w:rPr>
          <w:rFonts w:cs="Times New Roman"/>
          <w:noProof/>
          <w:szCs w:val="24"/>
        </w:rPr>
        <w:t>. 2020;12(1):76. doi:10.1186/s13098-020-00584-6</w:t>
      </w:r>
    </w:p>
    <w:p w14:paraId="4C61C97D"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22. </w:t>
      </w:r>
      <w:r w:rsidRPr="00BC2891">
        <w:rPr>
          <w:rFonts w:cs="Times New Roman"/>
          <w:noProof/>
          <w:szCs w:val="24"/>
        </w:rPr>
        <w:tab/>
        <w:t xml:space="preserve">Bao Y, Sun Y, Meng S, Shi J, Lu L. 2019-nCoV epidemic: Address mental health care to empower society. </w:t>
      </w:r>
      <w:r w:rsidRPr="00BC2891">
        <w:rPr>
          <w:rFonts w:cs="Times New Roman"/>
          <w:i/>
          <w:iCs/>
          <w:noProof/>
          <w:szCs w:val="24"/>
        </w:rPr>
        <w:t>Lancet</w:t>
      </w:r>
      <w:r w:rsidRPr="00BC2891">
        <w:rPr>
          <w:rFonts w:cs="Times New Roman"/>
          <w:noProof/>
          <w:szCs w:val="24"/>
        </w:rPr>
        <w:t>. 2020;395(10224):e37-e38. doi:10.1016/S0140-6736(20)30309-3</w:t>
      </w:r>
    </w:p>
    <w:p w14:paraId="5E7B98C0"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23. </w:t>
      </w:r>
      <w:r w:rsidRPr="00BC2891">
        <w:rPr>
          <w:rFonts w:cs="Times New Roman"/>
          <w:noProof/>
          <w:szCs w:val="24"/>
        </w:rPr>
        <w:tab/>
        <w:t xml:space="preserve">Lima CKT, de Medeiros Carvalho PM, Lima I de AS, et al. The emotional impact of Coronavirus 2019-nCoV (new Coronavirus disease). </w:t>
      </w:r>
      <w:r w:rsidRPr="00BC2891">
        <w:rPr>
          <w:rFonts w:cs="Times New Roman"/>
          <w:i/>
          <w:iCs/>
          <w:noProof/>
          <w:szCs w:val="24"/>
        </w:rPr>
        <w:t>Psychiatry Res</w:t>
      </w:r>
      <w:r w:rsidRPr="00BC2891">
        <w:rPr>
          <w:rFonts w:cs="Times New Roman"/>
          <w:noProof/>
          <w:szCs w:val="24"/>
        </w:rPr>
        <w:t>. 2020:112915.</w:t>
      </w:r>
    </w:p>
    <w:p w14:paraId="469FDD82"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24. </w:t>
      </w:r>
      <w:r w:rsidRPr="00BC2891">
        <w:rPr>
          <w:rFonts w:cs="Times New Roman"/>
          <w:noProof/>
          <w:szCs w:val="24"/>
        </w:rPr>
        <w:tab/>
        <w:t xml:space="preserve">Islam MS, Potenza MN, Van Os J. Posttraumatic stress disorder during the COVID-19 pandemic: upcoming challenges in Bangladesh and preventive strategies. </w:t>
      </w:r>
      <w:r w:rsidRPr="00BC2891">
        <w:rPr>
          <w:rFonts w:cs="Times New Roman"/>
          <w:i/>
          <w:iCs/>
          <w:noProof/>
          <w:szCs w:val="24"/>
        </w:rPr>
        <w:t>Int J Soc Psychiatry</w:t>
      </w:r>
      <w:r w:rsidRPr="00BC2891">
        <w:rPr>
          <w:rFonts w:cs="Times New Roman"/>
          <w:noProof/>
          <w:szCs w:val="24"/>
        </w:rPr>
        <w:t>. 2020. doi:10.1177/0020764020954469</w:t>
      </w:r>
    </w:p>
    <w:p w14:paraId="7E01A34F"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25. </w:t>
      </w:r>
      <w:r w:rsidRPr="00BC2891">
        <w:rPr>
          <w:rFonts w:cs="Times New Roman"/>
          <w:noProof/>
          <w:szCs w:val="24"/>
        </w:rPr>
        <w:tab/>
        <w:t xml:space="preserve">Joensen LE, Madsen KP, Holm L, et al. Diabetes and COVID‐19: psychosocial consequences of the COVID‐19 pandemic in people with diabetes in Denmark—what characterizes people with high levels of COVID‐19‐related worries? </w:t>
      </w:r>
      <w:r w:rsidRPr="00BC2891">
        <w:rPr>
          <w:rFonts w:cs="Times New Roman"/>
          <w:i/>
          <w:iCs/>
          <w:noProof/>
          <w:szCs w:val="24"/>
        </w:rPr>
        <w:t>Diabet Med</w:t>
      </w:r>
      <w:r w:rsidRPr="00BC2891">
        <w:rPr>
          <w:rFonts w:cs="Times New Roman"/>
          <w:noProof/>
          <w:szCs w:val="24"/>
        </w:rPr>
        <w:t>. 2020;37(7):1146-1154.</w:t>
      </w:r>
    </w:p>
    <w:p w14:paraId="1FE2FACC"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26. </w:t>
      </w:r>
      <w:r w:rsidRPr="00BC2891">
        <w:rPr>
          <w:rFonts w:cs="Times New Roman"/>
          <w:noProof/>
          <w:szCs w:val="24"/>
        </w:rPr>
        <w:tab/>
        <w:t xml:space="preserve">Mørkrid K, Ali L, Hussain A. Risk factors and prevalence of diabetic peripheral neuropathy: A study of type 2 diabetic outpatients in Bangladesh. </w:t>
      </w:r>
      <w:r w:rsidRPr="00BC2891">
        <w:rPr>
          <w:rFonts w:cs="Times New Roman"/>
          <w:i/>
          <w:iCs/>
          <w:noProof/>
          <w:szCs w:val="24"/>
        </w:rPr>
        <w:t>Int J Diabetes Dev Ctries</w:t>
      </w:r>
      <w:r w:rsidRPr="00BC2891">
        <w:rPr>
          <w:rFonts w:cs="Times New Roman"/>
          <w:noProof/>
          <w:szCs w:val="24"/>
        </w:rPr>
        <w:t>. 2010;30(1):11.</w:t>
      </w:r>
    </w:p>
    <w:p w14:paraId="61BC2991"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27. </w:t>
      </w:r>
      <w:r w:rsidRPr="00BC2891">
        <w:rPr>
          <w:rFonts w:cs="Times New Roman"/>
          <w:noProof/>
          <w:szCs w:val="24"/>
        </w:rPr>
        <w:tab/>
        <w:t xml:space="preserve">Abraham G, Varughese S, Thandavan T, et al. Chronic kidney disease hotspots in developing countries in South Asia. </w:t>
      </w:r>
      <w:r w:rsidRPr="00BC2891">
        <w:rPr>
          <w:rFonts w:cs="Times New Roman"/>
          <w:i/>
          <w:iCs/>
          <w:noProof/>
          <w:szCs w:val="24"/>
        </w:rPr>
        <w:t>Clin Kidney J</w:t>
      </w:r>
      <w:r w:rsidRPr="00BC2891">
        <w:rPr>
          <w:rFonts w:cs="Times New Roman"/>
          <w:noProof/>
          <w:szCs w:val="24"/>
        </w:rPr>
        <w:t>. 2016;9(1):135-141.</w:t>
      </w:r>
    </w:p>
    <w:p w14:paraId="0A938821"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28. </w:t>
      </w:r>
      <w:r w:rsidRPr="00BC2891">
        <w:rPr>
          <w:rFonts w:cs="Times New Roman"/>
          <w:noProof/>
          <w:szCs w:val="24"/>
        </w:rPr>
        <w:tab/>
        <w:t xml:space="preserve">Islam MS, Sujan MSH, Tasnim R, et al. Problematic smartphone and social media use among Bangladeshi college and university students amid COVID-19: The role of psychological wellbeing and pandemic related factors. </w:t>
      </w:r>
      <w:r w:rsidRPr="00BC2891">
        <w:rPr>
          <w:rFonts w:cs="Times New Roman"/>
          <w:i/>
          <w:iCs/>
          <w:noProof/>
          <w:szCs w:val="24"/>
        </w:rPr>
        <w:t>Front psychiatry</w:t>
      </w:r>
      <w:r w:rsidRPr="00BC2891">
        <w:rPr>
          <w:rFonts w:cs="Times New Roman"/>
          <w:noProof/>
          <w:szCs w:val="24"/>
        </w:rPr>
        <w:t>. 2021;12:647386. doi:10.3389/fpsyt.2021.647386</w:t>
      </w:r>
    </w:p>
    <w:p w14:paraId="58DA1568"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29. </w:t>
      </w:r>
      <w:r w:rsidRPr="00BC2891">
        <w:rPr>
          <w:rFonts w:cs="Times New Roman"/>
          <w:noProof/>
          <w:szCs w:val="24"/>
        </w:rPr>
        <w:tab/>
        <w:t xml:space="preserve">Tasnim R, Sujan MSH, Islam MS, et al. Prevalence and correlates of anxiety and depression in frontline healthcare workers treating people with COVID-19 in </w:t>
      </w:r>
      <w:r w:rsidRPr="00BC2891">
        <w:rPr>
          <w:rFonts w:cs="Times New Roman"/>
          <w:noProof/>
          <w:szCs w:val="24"/>
        </w:rPr>
        <w:lastRenderedPageBreak/>
        <w:t xml:space="preserve">Bangladesh. </w:t>
      </w:r>
      <w:r w:rsidRPr="00BC2891">
        <w:rPr>
          <w:rFonts w:cs="Times New Roman"/>
          <w:i/>
          <w:iCs/>
          <w:noProof/>
          <w:szCs w:val="24"/>
        </w:rPr>
        <w:t>PsyArXiv</w:t>
      </w:r>
      <w:r w:rsidRPr="00BC2891">
        <w:rPr>
          <w:rFonts w:cs="Times New Roman"/>
          <w:noProof/>
          <w:szCs w:val="24"/>
        </w:rPr>
        <w:t>. 2020. doi:10.31234/osf.io/3qg9p</w:t>
      </w:r>
    </w:p>
    <w:p w14:paraId="41741232"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30. </w:t>
      </w:r>
      <w:r w:rsidRPr="00BC2891">
        <w:rPr>
          <w:rFonts w:cs="Times New Roman"/>
          <w:noProof/>
          <w:szCs w:val="24"/>
        </w:rPr>
        <w:tab/>
        <w:t xml:space="preserve">Banna MH Al, Sayeed A, Kundu S, et al. The impact of the COVID-19 pandemic on the mental health of the adult population in Bangladesh: a nationwide cross-sectional study. </w:t>
      </w:r>
      <w:r w:rsidRPr="00BC2891">
        <w:rPr>
          <w:rFonts w:cs="Times New Roman"/>
          <w:i/>
          <w:iCs/>
          <w:noProof/>
          <w:szCs w:val="24"/>
        </w:rPr>
        <w:t>Int J Environ Health Res</w:t>
      </w:r>
      <w:r w:rsidRPr="00BC2891">
        <w:rPr>
          <w:rFonts w:cs="Times New Roman"/>
          <w:noProof/>
          <w:szCs w:val="24"/>
        </w:rPr>
        <w:t>. August 2020:1-12. doi:10.1080/09603123.2020.1802409</w:t>
      </w:r>
    </w:p>
    <w:p w14:paraId="1CEAD2B8"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31. </w:t>
      </w:r>
      <w:r w:rsidRPr="00BC2891">
        <w:rPr>
          <w:rFonts w:cs="Times New Roman"/>
          <w:noProof/>
          <w:szCs w:val="24"/>
        </w:rPr>
        <w:tab/>
        <w:t xml:space="preserve">Islam MS, Ferdous MZ, Sujan MSH, et al. The Psychometric Properties of the Bangla Posttraumatic Stress Disorder Checklist for DSM-5 (PCL-5): A Large-scale Validation Study. </w:t>
      </w:r>
      <w:r w:rsidRPr="00BC2891">
        <w:rPr>
          <w:rFonts w:cs="Times New Roman"/>
          <w:i/>
          <w:iCs/>
          <w:noProof/>
          <w:szCs w:val="24"/>
        </w:rPr>
        <w:t>Res Sq</w:t>
      </w:r>
      <w:r w:rsidRPr="00BC2891">
        <w:rPr>
          <w:rFonts w:cs="Times New Roman"/>
          <w:noProof/>
          <w:szCs w:val="24"/>
        </w:rPr>
        <w:t>. 2021. doi:10.21203/rs.3.rs-210877/v1</w:t>
      </w:r>
    </w:p>
    <w:p w14:paraId="77A2AC6A"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32. </w:t>
      </w:r>
      <w:r w:rsidRPr="00BC2891">
        <w:rPr>
          <w:rFonts w:cs="Times New Roman"/>
          <w:noProof/>
          <w:szCs w:val="24"/>
        </w:rPr>
        <w:tab/>
        <w:t xml:space="preserve">Islam MS, Tasnim R, Sujan MSH, et al. Depressive symptoms associated with COVID-19 preventive practice measures, daily activities in home quarantine and suicidal behaviors: Findings from a large-scale online survey in Bangladesh. </w:t>
      </w:r>
      <w:r w:rsidRPr="00BC2891">
        <w:rPr>
          <w:rFonts w:cs="Times New Roman"/>
          <w:i/>
          <w:iCs/>
          <w:noProof/>
          <w:szCs w:val="24"/>
        </w:rPr>
        <w:t>Under Rev</w:t>
      </w:r>
      <w:r w:rsidRPr="00BC2891">
        <w:rPr>
          <w:rFonts w:cs="Times New Roman"/>
          <w:noProof/>
          <w:szCs w:val="24"/>
        </w:rPr>
        <w:t>. 2021.</w:t>
      </w:r>
    </w:p>
    <w:p w14:paraId="36BD5AF7"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33. </w:t>
      </w:r>
      <w:r w:rsidRPr="00BC2891">
        <w:rPr>
          <w:rFonts w:cs="Times New Roman"/>
          <w:noProof/>
          <w:szCs w:val="24"/>
        </w:rPr>
        <w:tab/>
        <w:t xml:space="preserve">Tasnim R, Islam MS, Sujan MSH, Sikder MT, Potenza MN. Suicidal ideation among Bangladeshi university students early during the COVID-19 pandemic: Prevalence estimates and correlates. </w:t>
      </w:r>
      <w:r w:rsidRPr="00BC2891">
        <w:rPr>
          <w:rFonts w:cs="Times New Roman"/>
          <w:i/>
          <w:iCs/>
          <w:noProof/>
          <w:szCs w:val="24"/>
        </w:rPr>
        <w:t>Child Youth Serv Rev</w:t>
      </w:r>
      <w:r w:rsidRPr="00BC2891">
        <w:rPr>
          <w:rFonts w:cs="Times New Roman"/>
          <w:noProof/>
          <w:szCs w:val="24"/>
        </w:rPr>
        <w:t>. 2020;119:105703. doi:10.1016/j.childyouth.2020.105703</w:t>
      </w:r>
    </w:p>
    <w:p w14:paraId="19578455"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34. </w:t>
      </w:r>
      <w:r w:rsidRPr="00BC2891">
        <w:rPr>
          <w:rFonts w:cs="Times New Roman"/>
          <w:noProof/>
          <w:szCs w:val="24"/>
        </w:rPr>
        <w:tab/>
        <w:t xml:space="preserve">Islam MS, Ferdous MZ, Potenza MN. Panic and generalized anxiety during the COVID-19 pandemic among Bangladeshi people: an online pilot survey early in the outbreak. </w:t>
      </w:r>
      <w:r w:rsidRPr="00BC2891">
        <w:rPr>
          <w:rFonts w:cs="Times New Roman"/>
          <w:i/>
          <w:iCs/>
          <w:noProof/>
          <w:szCs w:val="24"/>
        </w:rPr>
        <w:t>J Affect Disord</w:t>
      </w:r>
      <w:r w:rsidRPr="00BC2891">
        <w:rPr>
          <w:rFonts w:cs="Times New Roman"/>
          <w:noProof/>
          <w:szCs w:val="24"/>
        </w:rPr>
        <w:t>. 2020;276:30-37. doi:10.1016/j.jad.2020.06.049</w:t>
      </w:r>
    </w:p>
    <w:p w14:paraId="4D7C791C"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35. </w:t>
      </w:r>
      <w:r w:rsidRPr="00BC2891">
        <w:rPr>
          <w:rFonts w:cs="Times New Roman"/>
          <w:noProof/>
          <w:szCs w:val="24"/>
        </w:rPr>
        <w:tab/>
        <w:t xml:space="preserve">Islam MS, Ferdous MZ, Islam US, Mosaddek ASM, Potenza MN, Pardhan S. Treatment, persistent symptoms, and depression in people infected with COVID-19 in Bangladesh. </w:t>
      </w:r>
      <w:r w:rsidRPr="00BC2891">
        <w:rPr>
          <w:rFonts w:cs="Times New Roman"/>
          <w:i/>
          <w:iCs/>
          <w:noProof/>
          <w:szCs w:val="24"/>
        </w:rPr>
        <w:t>Int J Environ Res Public Health</w:t>
      </w:r>
      <w:r w:rsidRPr="00BC2891">
        <w:rPr>
          <w:rFonts w:cs="Times New Roman"/>
          <w:noProof/>
          <w:szCs w:val="24"/>
        </w:rPr>
        <w:t>. 2021;18(4):1453. doi:10.3390/ijerph18041453</w:t>
      </w:r>
    </w:p>
    <w:p w14:paraId="3B3F04E8"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36. </w:t>
      </w:r>
      <w:r w:rsidRPr="00BC2891">
        <w:rPr>
          <w:rFonts w:cs="Times New Roman"/>
          <w:noProof/>
          <w:szCs w:val="24"/>
        </w:rPr>
        <w:tab/>
        <w:t xml:space="preserve">Islam MS, Sujan MSH, Tasnim R, et al. Problematic internet use among young and adult population in Bangladesh: Correlates with lifestyle and online activities during the COVID-19 pandemic. </w:t>
      </w:r>
      <w:r w:rsidRPr="00BC2891">
        <w:rPr>
          <w:rFonts w:cs="Times New Roman"/>
          <w:i/>
          <w:iCs/>
          <w:noProof/>
          <w:szCs w:val="24"/>
        </w:rPr>
        <w:t>Addict Behav Reports</w:t>
      </w:r>
      <w:r w:rsidRPr="00BC2891">
        <w:rPr>
          <w:rFonts w:cs="Times New Roman"/>
          <w:noProof/>
          <w:szCs w:val="24"/>
        </w:rPr>
        <w:t>. 2020:100311. doi:10.1016/j.abrep.2020.100311</w:t>
      </w:r>
    </w:p>
    <w:p w14:paraId="7BAC1B09"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37. </w:t>
      </w:r>
      <w:r w:rsidRPr="00BC2891">
        <w:rPr>
          <w:rFonts w:cs="Times New Roman"/>
          <w:noProof/>
          <w:szCs w:val="24"/>
        </w:rPr>
        <w:tab/>
        <w:t xml:space="preserve">Islam MS, Sujan MSH, Tasnim R, Sikder MT, Potenza MN, van Os J. Psychological responses during the COVID-19 outbreak among university students in Bangladesh. </w:t>
      </w:r>
      <w:r w:rsidRPr="00BC2891">
        <w:rPr>
          <w:rFonts w:cs="Times New Roman"/>
          <w:i/>
          <w:iCs/>
          <w:noProof/>
          <w:szCs w:val="24"/>
        </w:rPr>
        <w:t>PLoS One</w:t>
      </w:r>
      <w:r w:rsidRPr="00BC2891">
        <w:rPr>
          <w:rFonts w:cs="Times New Roman"/>
          <w:noProof/>
          <w:szCs w:val="24"/>
        </w:rPr>
        <w:t>. 2020;15(12):e0245083. doi:10.1371/journal.pone.0245083</w:t>
      </w:r>
    </w:p>
    <w:p w14:paraId="1496118C"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38. </w:t>
      </w:r>
      <w:r w:rsidRPr="00BC2891">
        <w:rPr>
          <w:rFonts w:cs="Times New Roman"/>
          <w:noProof/>
          <w:szCs w:val="24"/>
        </w:rPr>
        <w:tab/>
        <w:t xml:space="preserve">Islam MS, Rahman ME, Banik R, et al. Correlates of financial concerns, depression </w:t>
      </w:r>
      <w:r w:rsidRPr="00BC2891">
        <w:rPr>
          <w:rFonts w:cs="Times New Roman"/>
          <w:noProof/>
          <w:szCs w:val="24"/>
        </w:rPr>
        <w:lastRenderedPageBreak/>
        <w:t xml:space="preserve">symptoms, and posttraumatic stress disorder symptoms among impoverished urban dwelling individuals in Bangladesh during the COVID-19 pandemic: A face-to-face interview approach. </w:t>
      </w:r>
      <w:r w:rsidRPr="00BC2891">
        <w:rPr>
          <w:rFonts w:cs="Times New Roman"/>
          <w:i/>
          <w:iCs/>
          <w:noProof/>
          <w:szCs w:val="24"/>
        </w:rPr>
        <w:t>PsyArXiv</w:t>
      </w:r>
      <w:r w:rsidRPr="00BC2891">
        <w:rPr>
          <w:rFonts w:cs="Times New Roman"/>
          <w:noProof/>
          <w:szCs w:val="24"/>
        </w:rPr>
        <w:t>. 2020. doi:10.31234/osf.io/nfr5m</w:t>
      </w:r>
    </w:p>
    <w:p w14:paraId="5C2BE347"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39. </w:t>
      </w:r>
      <w:r w:rsidRPr="00BC2891">
        <w:rPr>
          <w:rFonts w:cs="Times New Roman"/>
          <w:noProof/>
          <w:szCs w:val="24"/>
        </w:rPr>
        <w:tab/>
        <w:t xml:space="preserve">Islam MS, Akter R, Sikder T, Griffiths MD. Prevalence and factors associated with depression and anxiety among first-year university students in Bangladesh: a cross-sectional study. </w:t>
      </w:r>
      <w:r w:rsidRPr="00BC2891">
        <w:rPr>
          <w:rFonts w:cs="Times New Roman"/>
          <w:i/>
          <w:iCs/>
          <w:noProof/>
          <w:szCs w:val="24"/>
        </w:rPr>
        <w:t>Int J Ment Health Addict</w:t>
      </w:r>
      <w:r w:rsidRPr="00BC2891">
        <w:rPr>
          <w:rFonts w:cs="Times New Roman"/>
          <w:noProof/>
          <w:szCs w:val="24"/>
        </w:rPr>
        <w:t>. 2020. doi:10.1007/s11469-020-00242-y</w:t>
      </w:r>
    </w:p>
    <w:p w14:paraId="1ABAF635"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40. </w:t>
      </w:r>
      <w:r w:rsidRPr="00BC2891">
        <w:rPr>
          <w:rFonts w:cs="Times New Roman"/>
          <w:noProof/>
          <w:szCs w:val="24"/>
        </w:rPr>
        <w:tab/>
        <w:t xml:space="preserve">Safa F, Anjum A, Hossain S, et al. Immediate psychological responses during the initial period of the COVID-19 pandemic  among Bangladeshi medical students. </w:t>
      </w:r>
      <w:r w:rsidRPr="00BC2891">
        <w:rPr>
          <w:rFonts w:cs="Times New Roman"/>
          <w:i/>
          <w:iCs/>
          <w:noProof/>
          <w:szCs w:val="24"/>
        </w:rPr>
        <w:t>Child Youth Serv Rev</w:t>
      </w:r>
      <w:r w:rsidRPr="00BC2891">
        <w:rPr>
          <w:rFonts w:cs="Times New Roman"/>
          <w:noProof/>
          <w:szCs w:val="24"/>
        </w:rPr>
        <w:t>. 2021;122:105912. doi:10.1016/j.childyouth.2020.105912</w:t>
      </w:r>
    </w:p>
    <w:p w14:paraId="118419D0"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41. </w:t>
      </w:r>
      <w:r w:rsidRPr="00BC2891">
        <w:rPr>
          <w:rFonts w:cs="Times New Roman"/>
          <w:noProof/>
          <w:szCs w:val="24"/>
        </w:rPr>
        <w:tab/>
        <w:t xml:space="preserve">Barone MTU, Villarroel D, de Luca PV, et al. COVID-19 impact on people with diabetes in South and Central America (SACA region). </w:t>
      </w:r>
      <w:r w:rsidRPr="00BC2891">
        <w:rPr>
          <w:rFonts w:cs="Times New Roman"/>
          <w:i/>
          <w:iCs/>
          <w:noProof/>
          <w:szCs w:val="24"/>
        </w:rPr>
        <w:t>diabetes Res Clin Pract</w:t>
      </w:r>
      <w:r w:rsidRPr="00BC2891">
        <w:rPr>
          <w:rFonts w:cs="Times New Roman"/>
          <w:noProof/>
          <w:szCs w:val="24"/>
        </w:rPr>
        <w:t>. 2020;166:108301.</w:t>
      </w:r>
    </w:p>
    <w:p w14:paraId="13DEE9C7"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42. </w:t>
      </w:r>
      <w:r w:rsidRPr="00BC2891">
        <w:rPr>
          <w:rFonts w:cs="Times New Roman"/>
          <w:noProof/>
          <w:szCs w:val="24"/>
        </w:rPr>
        <w:tab/>
        <w:t xml:space="preserve">Joshi R, Atal S, Fatima Z, Balakrishnan S, Sharma S, Joshi A. Diabetes care during COVID-19 lockdown at a tertiary care centre in India. </w:t>
      </w:r>
      <w:r w:rsidRPr="00BC2891">
        <w:rPr>
          <w:rFonts w:cs="Times New Roman"/>
          <w:i/>
          <w:iCs/>
          <w:noProof/>
          <w:szCs w:val="24"/>
        </w:rPr>
        <w:t>diabetes Res Clin Pract</w:t>
      </w:r>
      <w:r w:rsidRPr="00BC2891">
        <w:rPr>
          <w:rFonts w:cs="Times New Roman"/>
          <w:noProof/>
          <w:szCs w:val="24"/>
        </w:rPr>
        <w:t>. 2020;166:108316.</w:t>
      </w:r>
    </w:p>
    <w:p w14:paraId="69BB2705"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43. </w:t>
      </w:r>
      <w:r w:rsidRPr="00BC2891">
        <w:rPr>
          <w:rFonts w:cs="Times New Roman"/>
          <w:noProof/>
          <w:szCs w:val="24"/>
        </w:rPr>
        <w:tab/>
        <w:t xml:space="preserve">Saha A, Ahsan MM, Quader T-U, et al. Characteristics, management and outcomes of critically ill COViD-19 patients admitted to ICU in hospitals in Bangladesh: A retrospective study. </w:t>
      </w:r>
      <w:r w:rsidRPr="00BC2891">
        <w:rPr>
          <w:rFonts w:cs="Times New Roman"/>
          <w:i/>
          <w:iCs/>
          <w:noProof/>
          <w:szCs w:val="24"/>
        </w:rPr>
        <w:t>medRxiv</w:t>
      </w:r>
      <w:r w:rsidRPr="00BC2891">
        <w:rPr>
          <w:rFonts w:cs="Times New Roman"/>
          <w:noProof/>
          <w:szCs w:val="24"/>
        </w:rPr>
        <w:t>. January 2020. doi:10.1101/2020.09.24.20201285</w:t>
      </w:r>
    </w:p>
    <w:p w14:paraId="4BD4DFB4"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44. </w:t>
      </w:r>
      <w:r w:rsidRPr="00BC2891">
        <w:rPr>
          <w:rFonts w:cs="Times New Roman"/>
          <w:noProof/>
          <w:szCs w:val="24"/>
        </w:rPr>
        <w:tab/>
        <w:t xml:space="preserve">Seiglie J, Platt J, Cromer SJ, et al. Diabetes as a risk factor for poor early outcomes in patients hospitalized with COVID-19. </w:t>
      </w:r>
      <w:r w:rsidRPr="00BC2891">
        <w:rPr>
          <w:rFonts w:cs="Times New Roman"/>
          <w:i/>
          <w:iCs/>
          <w:noProof/>
          <w:szCs w:val="24"/>
        </w:rPr>
        <w:t>Diabetes Care</w:t>
      </w:r>
      <w:r w:rsidRPr="00BC2891">
        <w:rPr>
          <w:rFonts w:cs="Times New Roman"/>
          <w:noProof/>
          <w:szCs w:val="24"/>
        </w:rPr>
        <w:t>. 2020;43(12):2938-2944.</w:t>
      </w:r>
    </w:p>
    <w:p w14:paraId="4096E404"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45. </w:t>
      </w:r>
      <w:r w:rsidRPr="00BC2891">
        <w:rPr>
          <w:rFonts w:cs="Times New Roman"/>
          <w:noProof/>
          <w:szCs w:val="24"/>
        </w:rPr>
        <w:tab/>
        <w:t xml:space="preserve">Bloomgarden ZT. Diabetes and COVID‐19. </w:t>
      </w:r>
      <w:r w:rsidRPr="00BC2891">
        <w:rPr>
          <w:rFonts w:cs="Times New Roman"/>
          <w:i/>
          <w:iCs/>
          <w:noProof/>
          <w:szCs w:val="24"/>
        </w:rPr>
        <w:t>J Diabetes</w:t>
      </w:r>
      <w:r w:rsidRPr="00BC2891">
        <w:rPr>
          <w:rFonts w:cs="Times New Roman"/>
          <w:noProof/>
          <w:szCs w:val="24"/>
        </w:rPr>
        <w:t>. 2020;12(4):347-348.</w:t>
      </w:r>
    </w:p>
    <w:p w14:paraId="77B64F4E"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46. </w:t>
      </w:r>
      <w:r w:rsidRPr="00BC2891">
        <w:rPr>
          <w:rFonts w:cs="Times New Roman"/>
          <w:noProof/>
          <w:szCs w:val="24"/>
        </w:rPr>
        <w:tab/>
        <w:t xml:space="preserve">Guo W, Li M, Dong Y, et al. Diabetes is a risk factor for the progression and prognosis of COVID‐19. </w:t>
      </w:r>
      <w:r w:rsidRPr="00BC2891">
        <w:rPr>
          <w:rFonts w:cs="Times New Roman"/>
          <w:i/>
          <w:iCs/>
          <w:noProof/>
          <w:szCs w:val="24"/>
        </w:rPr>
        <w:t>Diabetes Metab Res Rev</w:t>
      </w:r>
      <w:r w:rsidRPr="00BC2891">
        <w:rPr>
          <w:rFonts w:cs="Times New Roman"/>
          <w:noProof/>
          <w:szCs w:val="24"/>
        </w:rPr>
        <w:t>. 2020:e3319.</w:t>
      </w:r>
    </w:p>
    <w:p w14:paraId="280D6C15"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47. </w:t>
      </w:r>
      <w:r w:rsidRPr="00BC2891">
        <w:rPr>
          <w:rFonts w:cs="Times New Roman"/>
          <w:noProof/>
          <w:szCs w:val="24"/>
        </w:rPr>
        <w:tab/>
        <w:t xml:space="preserve">Reddy RK, Charles WN, Sklavounos A, Dutt A, Seed PT, Khajuria A. The effect of smoking on COVID‐19 severity: A systematic review and meta‐analysis. </w:t>
      </w:r>
      <w:r w:rsidRPr="00BC2891">
        <w:rPr>
          <w:rFonts w:cs="Times New Roman"/>
          <w:i/>
          <w:iCs/>
          <w:noProof/>
          <w:szCs w:val="24"/>
        </w:rPr>
        <w:t>J Med Virol</w:t>
      </w:r>
      <w:r w:rsidRPr="00BC2891">
        <w:rPr>
          <w:rFonts w:cs="Times New Roman"/>
          <w:noProof/>
          <w:szCs w:val="24"/>
        </w:rPr>
        <w:t>. 2020.</w:t>
      </w:r>
    </w:p>
    <w:p w14:paraId="25F82823"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48. </w:t>
      </w:r>
      <w:r w:rsidRPr="00BC2891">
        <w:rPr>
          <w:rFonts w:cs="Times New Roman"/>
          <w:noProof/>
          <w:szCs w:val="24"/>
        </w:rPr>
        <w:tab/>
        <w:t xml:space="preserve">Patanavanich R, Glantz SA. Smoking is associated with COVID-19 progression: a meta-analysis. </w:t>
      </w:r>
      <w:r w:rsidRPr="00BC2891">
        <w:rPr>
          <w:rFonts w:cs="Times New Roman"/>
          <w:i/>
          <w:iCs/>
          <w:noProof/>
          <w:szCs w:val="24"/>
        </w:rPr>
        <w:t>Nicotine Tob Res</w:t>
      </w:r>
      <w:r w:rsidRPr="00BC2891">
        <w:rPr>
          <w:rFonts w:cs="Times New Roman"/>
          <w:noProof/>
          <w:szCs w:val="24"/>
        </w:rPr>
        <w:t>. 2020.</w:t>
      </w:r>
    </w:p>
    <w:p w14:paraId="3C289DA2"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lastRenderedPageBreak/>
        <w:t xml:space="preserve">49. </w:t>
      </w:r>
      <w:r w:rsidRPr="00BC2891">
        <w:rPr>
          <w:rFonts w:cs="Times New Roman"/>
          <w:noProof/>
          <w:szCs w:val="24"/>
        </w:rPr>
        <w:tab/>
        <w:t xml:space="preserve">Abbas HM, Nassir KF, Al Khames Aga QA, et al. Presenting the characteristics, smoking versus diabetes, and outcome among patients hospitalized with COVID‐19. </w:t>
      </w:r>
      <w:r w:rsidRPr="00BC2891">
        <w:rPr>
          <w:rFonts w:cs="Times New Roman"/>
          <w:i/>
          <w:iCs/>
          <w:noProof/>
          <w:szCs w:val="24"/>
        </w:rPr>
        <w:t>J Med Virol</w:t>
      </w:r>
      <w:r w:rsidRPr="00BC2891">
        <w:rPr>
          <w:rFonts w:cs="Times New Roman"/>
          <w:noProof/>
          <w:szCs w:val="24"/>
        </w:rPr>
        <w:t>. 2020.</w:t>
      </w:r>
    </w:p>
    <w:p w14:paraId="7D341E4C"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50. </w:t>
      </w:r>
      <w:r w:rsidRPr="00BC2891">
        <w:rPr>
          <w:rFonts w:cs="Times New Roman"/>
          <w:noProof/>
          <w:szCs w:val="24"/>
        </w:rPr>
        <w:tab/>
        <w:t xml:space="preserve">Deshpande AD, Harris-Hayes M, Schootman M. Epidemiology of diabetes and diabetes-related complications. </w:t>
      </w:r>
      <w:r w:rsidRPr="00BC2891">
        <w:rPr>
          <w:rFonts w:cs="Times New Roman"/>
          <w:i/>
          <w:iCs/>
          <w:noProof/>
          <w:szCs w:val="24"/>
        </w:rPr>
        <w:t>Phys Ther</w:t>
      </w:r>
      <w:r w:rsidRPr="00BC2891">
        <w:rPr>
          <w:rFonts w:cs="Times New Roman"/>
          <w:noProof/>
          <w:szCs w:val="24"/>
        </w:rPr>
        <w:t>. 2008;88(11):1254-1264.</w:t>
      </w:r>
    </w:p>
    <w:p w14:paraId="537B50A1"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51. </w:t>
      </w:r>
      <w:r w:rsidRPr="00BC2891">
        <w:rPr>
          <w:rFonts w:cs="Times New Roman"/>
          <w:noProof/>
          <w:szCs w:val="24"/>
        </w:rPr>
        <w:tab/>
        <w:t xml:space="preserve">Miller TA, DiMatteo MR. Importance of family/social support and impact on adherence to diabetic therapy. </w:t>
      </w:r>
      <w:r w:rsidRPr="00BC2891">
        <w:rPr>
          <w:rFonts w:cs="Times New Roman"/>
          <w:i/>
          <w:iCs/>
          <w:noProof/>
          <w:szCs w:val="24"/>
        </w:rPr>
        <w:t>Diabetes, Metab Syndr Obes targets Ther</w:t>
      </w:r>
      <w:r w:rsidRPr="00BC2891">
        <w:rPr>
          <w:rFonts w:cs="Times New Roman"/>
          <w:noProof/>
          <w:szCs w:val="24"/>
        </w:rPr>
        <w:t>. 2013;6:421.</w:t>
      </w:r>
    </w:p>
    <w:p w14:paraId="3CD1169E"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52. </w:t>
      </w:r>
      <w:r w:rsidRPr="00BC2891">
        <w:rPr>
          <w:rFonts w:cs="Times New Roman"/>
          <w:noProof/>
          <w:szCs w:val="24"/>
        </w:rPr>
        <w:tab/>
        <w:t xml:space="preserve">Rad GS, Bakht LA, Feizi A, Mohebi S. Importance of social support in diabetes care. </w:t>
      </w:r>
      <w:r w:rsidRPr="00BC2891">
        <w:rPr>
          <w:rFonts w:cs="Times New Roman"/>
          <w:i/>
          <w:iCs/>
          <w:noProof/>
          <w:szCs w:val="24"/>
        </w:rPr>
        <w:t>J Educ Health Promot</w:t>
      </w:r>
      <w:r w:rsidRPr="00BC2891">
        <w:rPr>
          <w:rFonts w:cs="Times New Roman"/>
          <w:noProof/>
          <w:szCs w:val="24"/>
        </w:rPr>
        <w:t>. 2013;2.</w:t>
      </w:r>
    </w:p>
    <w:p w14:paraId="3C5D74FB" w14:textId="77777777" w:rsidR="00110DDE" w:rsidRPr="00BC2891" w:rsidRDefault="00110DDE" w:rsidP="00110DDE">
      <w:pPr>
        <w:widowControl w:val="0"/>
        <w:autoSpaceDE w:val="0"/>
        <w:autoSpaceDN w:val="0"/>
        <w:adjustRightInd w:val="0"/>
        <w:spacing w:after="240" w:afterAutospacing="0" w:line="360" w:lineRule="auto"/>
        <w:ind w:left="640" w:hanging="640"/>
        <w:jc w:val="both"/>
        <w:rPr>
          <w:rFonts w:cs="Times New Roman"/>
          <w:noProof/>
          <w:szCs w:val="24"/>
        </w:rPr>
      </w:pPr>
      <w:r w:rsidRPr="00BC2891">
        <w:rPr>
          <w:rFonts w:cs="Times New Roman"/>
          <w:noProof/>
          <w:szCs w:val="24"/>
        </w:rPr>
        <w:t xml:space="preserve">53. </w:t>
      </w:r>
      <w:r w:rsidRPr="00BC2891">
        <w:rPr>
          <w:rFonts w:cs="Times New Roman"/>
          <w:noProof/>
          <w:szCs w:val="24"/>
        </w:rPr>
        <w:tab/>
        <w:t xml:space="preserve">Yazdanpanah F, Hamblin MR, Rezaei N. The immune system and COVID-19: Friend or foe? </w:t>
      </w:r>
      <w:r w:rsidRPr="00BC2891">
        <w:rPr>
          <w:rFonts w:cs="Times New Roman"/>
          <w:i/>
          <w:iCs/>
          <w:noProof/>
          <w:szCs w:val="24"/>
        </w:rPr>
        <w:t>Life Sci</w:t>
      </w:r>
      <w:r w:rsidRPr="00BC2891">
        <w:rPr>
          <w:rFonts w:cs="Times New Roman"/>
          <w:noProof/>
          <w:szCs w:val="24"/>
        </w:rPr>
        <w:t>. 2020:117900.</w:t>
      </w:r>
    </w:p>
    <w:p w14:paraId="685D82E5" w14:textId="77777777" w:rsidR="00110DDE" w:rsidRDefault="00110DDE" w:rsidP="00110DDE">
      <w:pPr>
        <w:spacing w:after="240" w:afterAutospacing="0" w:line="360" w:lineRule="auto"/>
        <w:jc w:val="both"/>
        <w:rPr>
          <w:rFonts w:eastAsia="Calibri" w:cs="Times New Roman"/>
          <w:szCs w:val="24"/>
        </w:rPr>
      </w:pPr>
      <w:r w:rsidRPr="00BC2891">
        <w:rPr>
          <w:rFonts w:eastAsia="Calibri" w:cs="Times New Roman"/>
          <w:szCs w:val="24"/>
        </w:rPr>
        <w:fldChar w:fldCharType="end"/>
      </w:r>
    </w:p>
    <w:p w14:paraId="6673707E" w14:textId="77777777" w:rsidR="00110DDE" w:rsidRDefault="00110DDE" w:rsidP="00110DDE">
      <w:pPr>
        <w:spacing w:after="0" w:afterAutospacing="0" w:line="360" w:lineRule="auto"/>
        <w:jc w:val="center"/>
        <w:rPr>
          <w:rFonts w:cs="Times New Roman"/>
          <w:sz w:val="20"/>
          <w:szCs w:val="20"/>
        </w:rPr>
      </w:pPr>
    </w:p>
    <w:p w14:paraId="75AF81CA" w14:textId="77777777" w:rsidR="00110DDE" w:rsidRDefault="00110DDE" w:rsidP="00110DDE">
      <w:pPr>
        <w:spacing w:after="160" w:afterAutospacing="0"/>
        <w:rPr>
          <w:rFonts w:cs="Times New Roman"/>
          <w:sz w:val="20"/>
          <w:szCs w:val="20"/>
        </w:rPr>
      </w:pPr>
      <w:r>
        <w:rPr>
          <w:rFonts w:cs="Times New Roman"/>
          <w:sz w:val="20"/>
          <w:szCs w:val="20"/>
        </w:rPr>
        <w:br w:type="page"/>
      </w:r>
    </w:p>
    <w:p w14:paraId="6913116D" w14:textId="77777777" w:rsidR="00110DDE" w:rsidRPr="00E34336" w:rsidRDefault="00110DDE" w:rsidP="00110DDE">
      <w:pPr>
        <w:spacing w:after="0" w:afterAutospacing="0" w:line="360" w:lineRule="auto"/>
        <w:jc w:val="center"/>
        <w:rPr>
          <w:rFonts w:cs="Times New Roman"/>
          <w:sz w:val="20"/>
          <w:szCs w:val="20"/>
        </w:rPr>
      </w:pPr>
      <w:r w:rsidRPr="00E34336">
        <w:rPr>
          <w:rFonts w:cs="Times New Roman"/>
          <w:sz w:val="20"/>
          <w:szCs w:val="20"/>
        </w:rPr>
        <w:lastRenderedPageBreak/>
        <w:t xml:space="preserve">Table 1: Descriptive analysis of each variable and association with COVID-19-specific diabetes worries </w:t>
      </w:r>
    </w:p>
    <w:tbl>
      <w:tblPr>
        <w:tblStyle w:val="TableGrid1"/>
        <w:tblW w:w="5000" w:type="pct"/>
        <w:tblCellMar>
          <w:left w:w="0" w:type="dxa"/>
          <w:right w:w="0" w:type="dxa"/>
        </w:tblCellMar>
        <w:tblLook w:val="0000" w:firstRow="0" w:lastRow="0" w:firstColumn="0" w:lastColumn="0" w:noHBand="0" w:noVBand="0"/>
      </w:tblPr>
      <w:tblGrid>
        <w:gridCol w:w="3791"/>
        <w:gridCol w:w="772"/>
        <w:gridCol w:w="848"/>
        <w:gridCol w:w="806"/>
        <w:gridCol w:w="848"/>
        <w:gridCol w:w="943"/>
        <w:gridCol w:w="1012"/>
      </w:tblGrid>
      <w:tr w:rsidR="00110DDE" w:rsidRPr="00E34336" w14:paraId="6255DE10" w14:textId="77777777" w:rsidTr="00890DD8">
        <w:tc>
          <w:tcPr>
            <w:tcW w:w="2101" w:type="pct"/>
            <w:vMerge w:val="restart"/>
            <w:tcBorders>
              <w:top w:val="single" w:sz="8" w:space="0" w:color="auto"/>
            </w:tcBorders>
            <w:vAlign w:val="center"/>
          </w:tcPr>
          <w:p w14:paraId="1B9063EF" w14:textId="77777777" w:rsidR="00110DDE" w:rsidRPr="00E34336" w:rsidRDefault="00110DDE" w:rsidP="00890DD8">
            <w:pPr>
              <w:rPr>
                <w:rFonts w:cs="Times New Roman"/>
                <w:b/>
                <w:bCs/>
                <w:sz w:val="20"/>
                <w:szCs w:val="20"/>
              </w:rPr>
            </w:pPr>
            <w:r w:rsidRPr="00E34336">
              <w:rPr>
                <w:rFonts w:cs="Times New Roman"/>
                <w:b/>
                <w:bCs/>
                <w:sz w:val="20"/>
                <w:szCs w:val="20"/>
              </w:rPr>
              <w:t>Categorical variables</w:t>
            </w:r>
          </w:p>
        </w:tc>
        <w:tc>
          <w:tcPr>
            <w:tcW w:w="898" w:type="pct"/>
            <w:gridSpan w:val="2"/>
            <w:tcBorders>
              <w:top w:val="single" w:sz="8" w:space="0" w:color="auto"/>
              <w:bottom w:val="single" w:sz="8" w:space="0" w:color="auto"/>
            </w:tcBorders>
          </w:tcPr>
          <w:p w14:paraId="0D56796E" w14:textId="77777777" w:rsidR="00110DDE" w:rsidRPr="00E34336" w:rsidRDefault="00110DDE" w:rsidP="00890DD8">
            <w:pPr>
              <w:ind w:left="60" w:right="60"/>
              <w:jc w:val="center"/>
              <w:rPr>
                <w:rFonts w:cs="Times New Roman"/>
                <w:sz w:val="20"/>
                <w:szCs w:val="20"/>
              </w:rPr>
            </w:pPr>
            <w:r w:rsidRPr="00E34336">
              <w:rPr>
                <w:rFonts w:cs="Times New Roman"/>
                <w:sz w:val="20"/>
                <w:szCs w:val="20"/>
              </w:rPr>
              <w:t>Total</w:t>
            </w:r>
          </w:p>
        </w:tc>
        <w:tc>
          <w:tcPr>
            <w:tcW w:w="2001" w:type="pct"/>
            <w:gridSpan w:val="4"/>
            <w:tcBorders>
              <w:top w:val="single" w:sz="8" w:space="0" w:color="auto"/>
              <w:bottom w:val="single" w:sz="8" w:space="0" w:color="auto"/>
            </w:tcBorders>
          </w:tcPr>
          <w:p w14:paraId="497D2DE1" w14:textId="77777777" w:rsidR="00110DDE" w:rsidRPr="00E34336" w:rsidRDefault="00110DDE" w:rsidP="00890DD8">
            <w:pPr>
              <w:ind w:left="60" w:right="60"/>
              <w:jc w:val="center"/>
              <w:rPr>
                <w:rFonts w:cs="Times New Roman"/>
                <w:i/>
                <w:iCs/>
                <w:sz w:val="20"/>
                <w:szCs w:val="20"/>
              </w:rPr>
            </w:pPr>
            <w:r w:rsidRPr="00E34336">
              <w:rPr>
                <w:rFonts w:cs="Times New Roman"/>
                <w:sz w:val="20"/>
                <w:szCs w:val="20"/>
              </w:rPr>
              <w:t>COVID-19-specific diabetes worries</w:t>
            </w:r>
          </w:p>
        </w:tc>
      </w:tr>
      <w:tr w:rsidR="00110DDE" w:rsidRPr="00E34336" w14:paraId="1DEC1712" w14:textId="77777777" w:rsidTr="00890DD8">
        <w:tc>
          <w:tcPr>
            <w:tcW w:w="2101" w:type="pct"/>
            <w:vMerge/>
            <w:tcBorders>
              <w:bottom w:val="single" w:sz="8" w:space="0" w:color="auto"/>
            </w:tcBorders>
          </w:tcPr>
          <w:p w14:paraId="1334F70A" w14:textId="77777777" w:rsidR="00110DDE" w:rsidRPr="00E34336" w:rsidRDefault="00110DDE" w:rsidP="00890DD8">
            <w:pPr>
              <w:rPr>
                <w:rFonts w:cs="Times New Roman"/>
                <w:b/>
                <w:bCs/>
                <w:sz w:val="20"/>
                <w:szCs w:val="20"/>
              </w:rPr>
            </w:pPr>
          </w:p>
        </w:tc>
        <w:tc>
          <w:tcPr>
            <w:tcW w:w="428" w:type="pct"/>
            <w:tcBorders>
              <w:top w:val="single" w:sz="8" w:space="0" w:color="auto"/>
              <w:bottom w:val="single" w:sz="8" w:space="0" w:color="auto"/>
            </w:tcBorders>
          </w:tcPr>
          <w:p w14:paraId="71F5EB55" w14:textId="77777777" w:rsidR="00110DDE" w:rsidRPr="00E34336" w:rsidRDefault="00110DDE" w:rsidP="00890DD8">
            <w:pPr>
              <w:ind w:left="60" w:right="60"/>
              <w:jc w:val="right"/>
              <w:rPr>
                <w:rFonts w:cs="Times New Roman"/>
                <w:sz w:val="20"/>
                <w:szCs w:val="20"/>
              </w:rPr>
            </w:pPr>
            <w:r w:rsidRPr="00E34336">
              <w:rPr>
                <w:rFonts w:cs="Times New Roman"/>
                <w:sz w:val="20"/>
                <w:szCs w:val="20"/>
              </w:rPr>
              <w:t>n</w:t>
            </w:r>
          </w:p>
        </w:tc>
        <w:tc>
          <w:tcPr>
            <w:tcW w:w="470" w:type="pct"/>
            <w:tcBorders>
              <w:top w:val="single" w:sz="8" w:space="0" w:color="auto"/>
              <w:bottom w:val="single" w:sz="8" w:space="0" w:color="auto"/>
            </w:tcBorders>
          </w:tcPr>
          <w:p w14:paraId="02521EA2" w14:textId="77777777" w:rsidR="00110DDE" w:rsidRPr="00E34336" w:rsidRDefault="00110DDE" w:rsidP="00890DD8">
            <w:pPr>
              <w:ind w:left="60" w:right="60"/>
              <w:rPr>
                <w:rFonts w:cs="Times New Roman"/>
                <w:sz w:val="20"/>
                <w:szCs w:val="20"/>
              </w:rPr>
            </w:pPr>
            <w:r w:rsidRPr="00E34336">
              <w:rPr>
                <w:rFonts w:cs="Times New Roman"/>
                <w:sz w:val="20"/>
                <w:szCs w:val="20"/>
              </w:rPr>
              <w:t>(%)</w:t>
            </w:r>
          </w:p>
        </w:tc>
        <w:tc>
          <w:tcPr>
            <w:tcW w:w="447" w:type="pct"/>
            <w:tcBorders>
              <w:top w:val="single" w:sz="8" w:space="0" w:color="auto"/>
              <w:bottom w:val="single" w:sz="8" w:space="0" w:color="auto"/>
            </w:tcBorders>
          </w:tcPr>
          <w:p w14:paraId="236DDEFB" w14:textId="77777777" w:rsidR="00110DDE" w:rsidRPr="00E34336" w:rsidRDefault="00110DDE" w:rsidP="00890DD8">
            <w:pPr>
              <w:ind w:left="60" w:right="60"/>
              <w:jc w:val="right"/>
              <w:rPr>
                <w:rFonts w:cs="Times New Roman"/>
                <w:sz w:val="20"/>
                <w:szCs w:val="20"/>
              </w:rPr>
            </w:pPr>
            <w:r w:rsidRPr="00E34336">
              <w:rPr>
                <w:rFonts w:cs="Times New Roman"/>
                <w:sz w:val="20"/>
                <w:szCs w:val="20"/>
              </w:rPr>
              <w:t>Mean</w:t>
            </w:r>
          </w:p>
        </w:tc>
        <w:tc>
          <w:tcPr>
            <w:tcW w:w="470" w:type="pct"/>
            <w:tcBorders>
              <w:top w:val="single" w:sz="8" w:space="0" w:color="auto"/>
              <w:bottom w:val="single" w:sz="8" w:space="0" w:color="auto"/>
            </w:tcBorders>
          </w:tcPr>
          <w:p w14:paraId="49100A84" w14:textId="77777777" w:rsidR="00110DDE" w:rsidRPr="00E34336" w:rsidRDefault="00110DDE" w:rsidP="00890DD8">
            <w:pPr>
              <w:ind w:left="60" w:right="60"/>
              <w:rPr>
                <w:rFonts w:cs="Times New Roman"/>
                <w:sz w:val="20"/>
                <w:szCs w:val="20"/>
              </w:rPr>
            </w:pPr>
            <w:r w:rsidRPr="00E34336">
              <w:rPr>
                <w:rFonts w:cs="Times New Roman"/>
                <w:sz w:val="20"/>
                <w:szCs w:val="20"/>
              </w:rPr>
              <w:t>(%)</w:t>
            </w:r>
          </w:p>
        </w:tc>
        <w:tc>
          <w:tcPr>
            <w:tcW w:w="523" w:type="pct"/>
            <w:tcBorders>
              <w:top w:val="single" w:sz="8" w:space="0" w:color="auto"/>
              <w:bottom w:val="single" w:sz="8" w:space="0" w:color="auto"/>
            </w:tcBorders>
          </w:tcPr>
          <w:p w14:paraId="077057CD" w14:textId="77777777" w:rsidR="00110DDE" w:rsidRPr="00E34336" w:rsidRDefault="00110DDE" w:rsidP="00890DD8">
            <w:pPr>
              <w:ind w:left="60" w:right="60"/>
              <w:jc w:val="center"/>
              <w:rPr>
                <w:rFonts w:cs="Times New Roman"/>
                <w:sz w:val="20"/>
                <w:szCs w:val="20"/>
              </w:rPr>
            </w:pPr>
            <w:r w:rsidRPr="00E34336">
              <w:rPr>
                <w:rFonts w:cs="Times New Roman"/>
                <w:sz w:val="20"/>
                <w:szCs w:val="20"/>
              </w:rPr>
              <w:t>t/F</w:t>
            </w:r>
          </w:p>
        </w:tc>
        <w:tc>
          <w:tcPr>
            <w:tcW w:w="561" w:type="pct"/>
            <w:tcBorders>
              <w:top w:val="single" w:sz="8" w:space="0" w:color="auto"/>
              <w:bottom w:val="single" w:sz="8" w:space="0" w:color="auto"/>
            </w:tcBorders>
          </w:tcPr>
          <w:p w14:paraId="7BE511E2" w14:textId="77777777" w:rsidR="00110DDE" w:rsidRPr="00E34336" w:rsidRDefault="00110DDE" w:rsidP="00890DD8">
            <w:pPr>
              <w:ind w:left="60" w:right="60"/>
              <w:jc w:val="center"/>
              <w:rPr>
                <w:rFonts w:cs="Times New Roman"/>
                <w:sz w:val="20"/>
                <w:szCs w:val="20"/>
              </w:rPr>
            </w:pPr>
            <w:r w:rsidRPr="00E34336">
              <w:rPr>
                <w:rFonts w:cs="Times New Roman"/>
                <w:i/>
                <w:iCs/>
                <w:sz w:val="20"/>
                <w:szCs w:val="20"/>
              </w:rPr>
              <w:t>p</w:t>
            </w:r>
            <w:r w:rsidRPr="00E34336">
              <w:rPr>
                <w:rFonts w:cs="Times New Roman"/>
                <w:sz w:val="20"/>
                <w:szCs w:val="20"/>
              </w:rPr>
              <w:t>-value</w:t>
            </w:r>
          </w:p>
        </w:tc>
      </w:tr>
      <w:tr w:rsidR="00110DDE" w:rsidRPr="00E34336" w14:paraId="286508A1" w14:textId="77777777" w:rsidTr="00890DD8">
        <w:tc>
          <w:tcPr>
            <w:tcW w:w="2101" w:type="pct"/>
            <w:tcBorders>
              <w:top w:val="single" w:sz="8" w:space="0" w:color="auto"/>
            </w:tcBorders>
          </w:tcPr>
          <w:p w14:paraId="053DCCB5" w14:textId="77777777" w:rsidR="00110DDE" w:rsidRPr="00E34336" w:rsidRDefault="00110DDE" w:rsidP="00890DD8">
            <w:pPr>
              <w:rPr>
                <w:rFonts w:cs="Times New Roman"/>
                <w:sz w:val="20"/>
                <w:szCs w:val="20"/>
              </w:rPr>
            </w:pPr>
            <w:r w:rsidRPr="00E34336">
              <w:rPr>
                <w:rFonts w:cs="Times New Roman"/>
                <w:b/>
                <w:bCs/>
                <w:sz w:val="20"/>
                <w:szCs w:val="20"/>
              </w:rPr>
              <w:t xml:space="preserve"> Sex</w:t>
            </w:r>
          </w:p>
        </w:tc>
        <w:tc>
          <w:tcPr>
            <w:tcW w:w="428" w:type="pct"/>
            <w:tcBorders>
              <w:top w:val="single" w:sz="8" w:space="0" w:color="auto"/>
            </w:tcBorders>
          </w:tcPr>
          <w:p w14:paraId="2EE2F3F4" w14:textId="77777777" w:rsidR="00110DDE" w:rsidRPr="00E34336" w:rsidRDefault="00110DDE" w:rsidP="00890DD8">
            <w:pPr>
              <w:ind w:left="60" w:right="60"/>
              <w:jc w:val="right"/>
              <w:rPr>
                <w:rFonts w:cs="Times New Roman"/>
                <w:sz w:val="20"/>
                <w:szCs w:val="20"/>
              </w:rPr>
            </w:pPr>
          </w:p>
        </w:tc>
        <w:tc>
          <w:tcPr>
            <w:tcW w:w="470" w:type="pct"/>
            <w:tcBorders>
              <w:top w:val="single" w:sz="8" w:space="0" w:color="auto"/>
            </w:tcBorders>
          </w:tcPr>
          <w:p w14:paraId="53B593F5" w14:textId="77777777" w:rsidR="00110DDE" w:rsidRPr="00E34336" w:rsidRDefault="00110DDE" w:rsidP="00890DD8">
            <w:pPr>
              <w:ind w:left="60" w:right="60"/>
              <w:jc w:val="center"/>
              <w:rPr>
                <w:rFonts w:cs="Times New Roman"/>
                <w:sz w:val="20"/>
                <w:szCs w:val="20"/>
              </w:rPr>
            </w:pPr>
          </w:p>
        </w:tc>
        <w:tc>
          <w:tcPr>
            <w:tcW w:w="447" w:type="pct"/>
            <w:tcBorders>
              <w:top w:val="single" w:sz="8" w:space="0" w:color="auto"/>
            </w:tcBorders>
          </w:tcPr>
          <w:p w14:paraId="77FA004F" w14:textId="77777777" w:rsidR="00110DDE" w:rsidRPr="00E34336" w:rsidRDefault="00110DDE" w:rsidP="00890DD8">
            <w:pPr>
              <w:ind w:left="60" w:right="60"/>
              <w:jc w:val="right"/>
              <w:rPr>
                <w:rFonts w:cs="Times New Roman"/>
                <w:sz w:val="20"/>
                <w:szCs w:val="20"/>
              </w:rPr>
            </w:pPr>
          </w:p>
        </w:tc>
        <w:tc>
          <w:tcPr>
            <w:tcW w:w="470" w:type="pct"/>
            <w:tcBorders>
              <w:top w:val="single" w:sz="8" w:space="0" w:color="auto"/>
            </w:tcBorders>
          </w:tcPr>
          <w:p w14:paraId="4CEABC87" w14:textId="77777777" w:rsidR="00110DDE" w:rsidRPr="00E34336" w:rsidRDefault="00110DDE" w:rsidP="00890DD8">
            <w:pPr>
              <w:ind w:left="60" w:right="60"/>
              <w:rPr>
                <w:rFonts w:cs="Times New Roman"/>
                <w:sz w:val="20"/>
                <w:szCs w:val="20"/>
              </w:rPr>
            </w:pPr>
          </w:p>
        </w:tc>
        <w:tc>
          <w:tcPr>
            <w:tcW w:w="523" w:type="pct"/>
            <w:tcBorders>
              <w:top w:val="single" w:sz="8" w:space="0" w:color="auto"/>
            </w:tcBorders>
          </w:tcPr>
          <w:p w14:paraId="644F5B30" w14:textId="77777777" w:rsidR="00110DDE" w:rsidRPr="00E34336" w:rsidRDefault="00110DDE" w:rsidP="00890DD8">
            <w:pPr>
              <w:ind w:left="60" w:right="60"/>
              <w:jc w:val="center"/>
              <w:rPr>
                <w:rFonts w:cs="Times New Roman"/>
                <w:sz w:val="20"/>
                <w:szCs w:val="20"/>
              </w:rPr>
            </w:pPr>
          </w:p>
        </w:tc>
        <w:tc>
          <w:tcPr>
            <w:tcW w:w="561" w:type="pct"/>
            <w:tcBorders>
              <w:top w:val="single" w:sz="8" w:space="0" w:color="auto"/>
            </w:tcBorders>
          </w:tcPr>
          <w:p w14:paraId="536A199A" w14:textId="77777777" w:rsidR="00110DDE" w:rsidRPr="00E34336" w:rsidRDefault="00110DDE" w:rsidP="00890DD8">
            <w:pPr>
              <w:ind w:left="60" w:right="60"/>
              <w:jc w:val="center"/>
              <w:rPr>
                <w:rFonts w:cs="Times New Roman"/>
                <w:sz w:val="20"/>
                <w:szCs w:val="20"/>
              </w:rPr>
            </w:pPr>
          </w:p>
        </w:tc>
      </w:tr>
      <w:tr w:rsidR="00110DDE" w:rsidRPr="00E34336" w14:paraId="4B1D00EF" w14:textId="77777777" w:rsidTr="00890DD8">
        <w:tc>
          <w:tcPr>
            <w:tcW w:w="2101" w:type="pct"/>
          </w:tcPr>
          <w:p w14:paraId="4708E09B" w14:textId="77777777" w:rsidR="00110DDE" w:rsidRPr="00E34336" w:rsidRDefault="00110DDE" w:rsidP="00890DD8">
            <w:pPr>
              <w:ind w:left="60" w:right="60"/>
              <w:rPr>
                <w:rFonts w:cs="Times New Roman"/>
                <w:sz w:val="20"/>
                <w:szCs w:val="20"/>
              </w:rPr>
            </w:pPr>
            <w:r w:rsidRPr="00E34336">
              <w:rPr>
                <w:rFonts w:cs="Times New Roman"/>
                <w:sz w:val="20"/>
                <w:szCs w:val="20"/>
              </w:rPr>
              <w:t>Male</w:t>
            </w:r>
          </w:p>
        </w:tc>
        <w:tc>
          <w:tcPr>
            <w:tcW w:w="428" w:type="pct"/>
          </w:tcPr>
          <w:p w14:paraId="3A9D652A" w14:textId="77777777" w:rsidR="00110DDE" w:rsidRPr="00E34336" w:rsidRDefault="00110DDE" w:rsidP="00890DD8">
            <w:pPr>
              <w:ind w:left="60" w:right="60"/>
              <w:jc w:val="right"/>
              <w:rPr>
                <w:rFonts w:cs="Times New Roman"/>
                <w:sz w:val="20"/>
                <w:szCs w:val="20"/>
              </w:rPr>
            </w:pPr>
            <w:r w:rsidRPr="00E34336">
              <w:rPr>
                <w:rFonts w:cs="Times New Roman"/>
                <w:sz w:val="20"/>
                <w:szCs w:val="20"/>
              </w:rPr>
              <w:t>479</w:t>
            </w:r>
          </w:p>
        </w:tc>
        <w:tc>
          <w:tcPr>
            <w:tcW w:w="470" w:type="pct"/>
          </w:tcPr>
          <w:p w14:paraId="433EC158" w14:textId="77777777" w:rsidR="00110DDE" w:rsidRPr="00E34336" w:rsidRDefault="00110DDE" w:rsidP="00890DD8">
            <w:pPr>
              <w:ind w:left="60" w:right="60"/>
              <w:rPr>
                <w:rFonts w:cs="Times New Roman"/>
                <w:sz w:val="20"/>
                <w:szCs w:val="20"/>
              </w:rPr>
            </w:pPr>
            <w:r w:rsidRPr="00E34336">
              <w:rPr>
                <w:rFonts w:cs="Times New Roman"/>
                <w:sz w:val="20"/>
                <w:szCs w:val="20"/>
              </w:rPr>
              <w:t>(51.6)</w:t>
            </w:r>
          </w:p>
        </w:tc>
        <w:tc>
          <w:tcPr>
            <w:tcW w:w="447" w:type="pct"/>
          </w:tcPr>
          <w:p w14:paraId="598C1293" w14:textId="77777777" w:rsidR="00110DDE" w:rsidRPr="00E34336" w:rsidRDefault="00110DDE" w:rsidP="00890DD8">
            <w:pPr>
              <w:ind w:left="60" w:right="60"/>
              <w:jc w:val="right"/>
              <w:rPr>
                <w:rFonts w:cs="Times New Roman"/>
                <w:sz w:val="20"/>
                <w:szCs w:val="20"/>
              </w:rPr>
            </w:pPr>
            <w:r w:rsidRPr="00E34336">
              <w:rPr>
                <w:rFonts w:cs="Times New Roman"/>
                <w:sz w:val="20"/>
                <w:szCs w:val="20"/>
              </w:rPr>
              <w:t>3.08</w:t>
            </w:r>
          </w:p>
        </w:tc>
        <w:tc>
          <w:tcPr>
            <w:tcW w:w="470" w:type="pct"/>
          </w:tcPr>
          <w:p w14:paraId="6DB187C9" w14:textId="77777777" w:rsidR="00110DDE" w:rsidRPr="00E34336" w:rsidRDefault="00110DDE" w:rsidP="00890DD8">
            <w:pPr>
              <w:ind w:left="60" w:right="60"/>
              <w:rPr>
                <w:rFonts w:cs="Times New Roman"/>
                <w:sz w:val="20"/>
                <w:szCs w:val="20"/>
              </w:rPr>
            </w:pPr>
            <w:r w:rsidRPr="00E34336">
              <w:rPr>
                <w:rFonts w:cs="Times New Roman"/>
                <w:sz w:val="20"/>
                <w:szCs w:val="20"/>
              </w:rPr>
              <w:t>(1.94)</w:t>
            </w:r>
          </w:p>
        </w:tc>
        <w:tc>
          <w:tcPr>
            <w:tcW w:w="523" w:type="pct"/>
          </w:tcPr>
          <w:p w14:paraId="4EB329EC"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.74</w:t>
            </w:r>
          </w:p>
        </w:tc>
        <w:tc>
          <w:tcPr>
            <w:tcW w:w="561" w:type="pct"/>
          </w:tcPr>
          <w:p w14:paraId="4A5C1EF9"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.390</w:t>
            </w:r>
          </w:p>
        </w:tc>
      </w:tr>
      <w:tr w:rsidR="00110DDE" w:rsidRPr="00E34336" w14:paraId="0D1A1FAB" w14:textId="77777777" w:rsidTr="00890DD8">
        <w:tc>
          <w:tcPr>
            <w:tcW w:w="2101" w:type="pct"/>
          </w:tcPr>
          <w:p w14:paraId="32B9BFCB" w14:textId="77777777" w:rsidR="00110DDE" w:rsidRPr="00E34336" w:rsidRDefault="00110DDE" w:rsidP="00890DD8">
            <w:pPr>
              <w:ind w:left="60" w:right="60"/>
              <w:rPr>
                <w:rFonts w:cs="Times New Roman"/>
                <w:sz w:val="20"/>
                <w:szCs w:val="20"/>
              </w:rPr>
            </w:pPr>
            <w:r w:rsidRPr="00E34336">
              <w:rPr>
                <w:rFonts w:cs="Times New Roman"/>
                <w:sz w:val="20"/>
                <w:szCs w:val="20"/>
              </w:rPr>
              <w:t>Female</w:t>
            </w:r>
          </w:p>
        </w:tc>
        <w:tc>
          <w:tcPr>
            <w:tcW w:w="428" w:type="pct"/>
          </w:tcPr>
          <w:p w14:paraId="1AFFA8F6" w14:textId="77777777" w:rsidR="00110DDE" w:rsidRPr="00E34336" w:rsidRDefault="00110DDE" w:rsidP="00890DD8">
            <w:pPr>
              <w:ind w:left="60" w:right="60"/>
              <w:jc w:val="right"/>
              <w:rPr>
                <w:rFonts w:cs="Times New Roman"/>
                <w:sz w:val="20"/>
                <w:szCs w:val="20"/>
              </w:rPr>
            </w:pPr>
            <w:r w:rsidRPr="00E34336">
              <w:rPr>
                <w:rFonts w:cs="Times New Roman"/>
                <w:sz w:val="20"/>
                <w:szCs w:val="20"/>
              </w:rPr>
              <w:t>449</w:t>
            </w:r>
          </w:p>
        </w:tc>
        <w:tc>
          <w:tcPr>
            <w:tcW w:w="470" w:type="pct"/>
          </w:tcPr>
          <w:p w14:paraId="5D01B384" w14:textId="77777777" w:rsidR="00110DDE" w:rsidRPr="00E34336" w:rsidRDefault="00110DDE" w:rsidP="00890DD8">
            <w:pPr>
              <w:ind w:left="60" w:right="60"/>
              <w:rPr>
                <w:rFonts w:cs="Times New Roman"/>
                <w:sz w:val="20"/>
                <w:szCs w:val="20"/>
              </w:rPr>
            </w:pPr>
            <w:r w:rsidRPr="00E34336">
              <w:rPr>
                <w:rFonts w:cs="Times New Roman"/>
                <w:sz w:val="20"/>
                <w:szCs w:val="20"/>
              </w:rPr>
              <w:t>(48.4)</w:t>
            </w:r>
          </w:p>
        </w:tc>
        <w:tc>
          <w:tcPr>
            <w:tcW w:w="447" w:type="pct"/>
          </w:tcPr>
          <w:p w14:paraId="2550BA1A" w14:textId="77777777" w:rsidR="00110DDE" w:rsidRPr="00E34336" w:rsidRDefault="00110DDE" w:rsidP="00890DD8">
            <w:pPr>
              <w:ind w:left="60" w:right="60"/>
              <w:jc w:val="right"/>
              <w:rPr>
                <w:rFonts w:cs="Times New Roman"/>
                <w:sz w:val="20"/>
                <w:szCs w:val="20"/>
              </w:rPr>
            </w:pPr>
            <w:r w:rsidRPr="00E34336">
              <w:rPr>
                <w:rFonts w:cs="Times New Roman"/>
                <w:sz w:val="20"/>
                <w:szCs w:val="20"/>
              </w:rPr>
              <w:t>3.18</w:t>
            </w:r>
          </w:p>
        </w:tc>
        <w:tc>
          <w:tcPr>
            <w:tcW w:w="470" w:type="pct"/>
          </w:tcPr>
          <w:p w14:paraId="2500478C" w14:textId="77777777" w:rsidR="00110DDE" w:rsidRPr="00E34336" w:rsidRDefault="00110DDE" w:rsidP="00890DD8">
            <w:pPr>
              <w:ind w:left="60" w:right="60"/>
              <w:rPr>
                <w:rFonts w:cs="Times New Roman"/>
                <w:sz w:val="20"/>
                <w:szCs w:val="20"/>
              </w:rPr>
            </w:pPr>
            <w:r w:rsidRPr="00E34336">
              <w:rPr>
                <w:rFonts w:cs="Times New Roman"/>
                <w:sz w:val="20"/>
                <w:szCs w:val="20"/>
              </w:rPr>
              <w:t>(1.87)</w:t>
            </w:r>
          </w:p>
        </w:tc>
        <w:tc>
          <w:tcPr>
            <w:tcW w:w="523" w:type="pct"/>
          </w:tcPr>
          <w:p w14:paraId="16C58002" w14:textId="77777777" w:rsidR="00110DDE" w:rsidRPr="00E34336" w:rsidRDefault="00110DDE" w:rsidP="00890DD8">
            <w:pPr>
              <w:ind w:left="60" w:right="60"/>
              <w:jc w:val="center"/>
              <w:rPr>
                <w:rFonts w:cs="Times New Roman"/>
                <w:sz w:val="20"/>
                <w:szCs w:val="20"/>
              </w:rPr>
            </w:pPr>
          </w:p>
        </w:tc>
        <w:tc>
          <w:tcPr>
            <w:tcW w:w="561" w:type="pct"/>
          </w:tcPr>
          <w:p w14:paraId="31CC7E68" w14:textId="77777777" w:rsidR="00110DDE" w:rsidRPr="00E34336" w:rsidRDefault="00110DDE" w:rsidP="00890DD8">
            <w:pPr>
              <w:ind w:left="60" w:right="60"/>
              <w:jc w:val="center"/>
              <w:rPr>
                <w:rFonts w:cs="Times New Roman"/>
                <w:sz w:val="20"/>
                <w:szCs w:val="20"/>
              </w:rPr>
            </w:pPr>
          </w:p>
        </w:tc>
      </w:tr>
      <w:tr w:rsidR="00110DDE" w:rsidRPr="00E34336" w14:paraId="52514323" w14:textId="77777777" w:rsidTr="00890DD8">
        <w:tc>
          <w:tcPr>
            <w:tcW w:w="2101" w:type="pct"/>
          </w:tcPr>
          <w:p w14:paraId="3E3DAC54" w14:textId="77777777" w:rsidR="00110DDE" w:rsidRPr="00E34336" w:rsidRDefault="00110DDE" w:rsidP="00890DD8">
            <w:pPr>
              <w:ind w:left="60" w:right="60"/>
              <w:rPr>
                <w:rFonts w:cs="Times New Roman"/>
                <w:sz w:val="20"/>
                <w:szCs w:val="20"/>
              </w:rPr>
            </w:pPr>
            <w:r w:rsidRPr="00E34336">
              <w:rPr>
                <w:rFonts w:cs="Times New Roman"/>
                <w:b/>
                <w:bCs/>
                <w:sz w:val="20"/>
                <w:szCs w:val="20"/>
              </w:rPr>
              <w:t>Occupation</w:t>
            </w:r>
          </w:p>
        </w:tc>
        <w:tc>
          <w:tcPr>
            <w:tcW w:w="428" w:type="pct"/>
          </w:tcPr>
          <w:p w14:paraId="5F08D7BF" w14:textId="77777777" w:rsidR="00110DDE" w:rsidRPr="00E34336" w:rsidRDefault="00110DDE" w:rsidP="00890DD8">
            <w:pPr>
              <w:ind w:left="60" w:right="60"/>
              <w:jc w:val="right"/>
              <w:rPr>
                <w:rFonts w:cs="Times New Roman"/>
                <w:sz w:val="20"/>
                <w:szCs w:val="20"/>
              </w:rPr>
            </w:pPr>
          </w:p>
        </w:tc>
        <w:tc>
          <w:tcPr>
            <w:tcW w:w="470" w:type="pct"/>
          </w:tcPr>
          <w:p w14:paraId="7149B44B" w14:textId="77777777" w:rsidR="00110DDE" w:rsidRPr="00E34336" w:rsidRDefault="00110DDE" w:rsidP="00890DD8">
            <w:pPr>
              <w:ind w:left="60" w:right="60"/>
              <w:rPr>
                <w:rFonts w:cs="Times New Roman"/>
                <w:sz w:val="20"/>
                <w:szCs w:val="20"/>
              </w:rPr>
            </w:pPr>
          </w:p>
        </w:tc>
        <w:tc>
          <w:tcPr>
            <w:tcW w:w="447" w:type="pct"/>
          </w:tcPr>
          <w:p w14:paraId="33968F64" w14:textId="77777777" w:rsidR="00110DDE" w:rsidRPr="00E34336" w:rsidRDefault="00110DDE" w:rsidP="00890DD8">
            <w:pPr>
              <w:ind w:left="60" w:right="60"/>
              <w:jc w:val="right"/>
              <w:rPr>
                <w:rFonts w:cs="Times New Roman"/>
                <w:sz w:val="20"/>
                <w:szCs w:val="20"/>
              </w:rPr>
            </w:pPr>
          </w:p>
        </w:tc>
        <w:tc>
          <w:tcPr>
            <w:tcW w:w="470" w:type="pct"/>
          </w:tcPr>
          <w:p w14:paraId="3207C9C5" w14:textId="77777777" w:rsidR="00110DDE" w:rsidRPr="00E34336" w:rsidRDefault="00110DDE" w:rsidP="00890DD8">
            <w:pPr>
              <w:ind w:left="60" w:right="60"/>
              <w:rPr>
                <w:rFonts w:cs="Times New Roman"/>
                <w:sz w:val="20"/>
                <w:szCs w:val="20"/>
              </w:rPr>
            </w:pPr>
          </w:p>
        </w:tc>
        <w:tc>
          <w:tcPr>
            <w:tcW w:w="523" w:type="pct"/>
          </w:tcPr>
          <w:p w14:paraId="6FD44741" w14:textId="77777777" w:rsidR="00110DDE" w:rsidRPr="00E34336" w:rsidRDefault="00110DDE" w:rsidP="00890DD8">
            <w:pPr>
              <w:ind w:left="60" w:right="60"/>
              <w:jc w:val="center"/>
              <w:rPr>
                <w:rFonts w:cs="Times New Roman"/>
                <w:sz w:val="20"/>
                <w:szCs w:val="20"/>
              </w:rPr>
            </w:pPr>
          </w:p>
        </w:tc>
        <w:tc>
          <w:tcPr>
            <w:tcW w:w="561" w:type="pct"/>
          </w:tcPr>
          <w:p w14:paraId="3DBE8DC3" w14:textId="77777777" w:rsidR="00110DDE" w:rsidRPr="00E34336" w:rsidRDefault="00110DDE" w:rsidP="00890DD8">
            <w:pPr>
              <w:ind w:left="60" w:right="60"/>
              <w:jc w:val="center"/>
              <w:rPr>
                <w:rFonts w:cs="Times New Roman"/>
                <w:sz w:val="20"/>
                <w:szCs w:val="20"/>
              </w:rPr>
            </w:pPr>
          </w:p>
        </w:tc>
      </w:tr>
      <w:tr w:rsidR="00110DDE" w:rsidRPr="00E34336" w14:paraId="5325D80D" w14:textId="77777777" w:rsidTr="00890DD8">
        <w:tc>
          <w:tcPr>
            <w:tcW w:w="2101" w:type="pct"/>
          </w:tcPr>
          <w:p w14:paraId="128972A1" w14:textId="77777777" w:rsidR="00110DDE" w:rsidRPr="00E34336" w:rsidRDefault="00110DDE" w:rsidP="00890DD8">
            <w:pPr>
              <w:ind w:left="60" w:right="60"/>
              <w:rPr>
                <w:rFonts w:cs="Times New Roman"/>
                <w:sz w:val="20"/>
                <w:szCs w:val="20"/>
              </w:rPr>
            </w:pPr>
            <w:r w:rsidRPr="00E34336">
              <w:rPr>
                <w:rFonts w:cs="Times New Roman"/>
                <w:sz w:val="20"/>
                <w:szCs w:val="20"/>
              </w:rPr>
              <w:t>Housewife</w:t>
            </w:r>
          </w:p>
        </w:tc>
        <w:tc>
          <w:tcPr>
            <w:tcW w:w="428" w:type="pct"/>
          </w:tcPr>
          <w:p w14:paraId="3DFF46F5" w14:textId="77777777" w:rsidR="00110DDE" w:rsidRPr="00E34336" w:rsidRDefault="00110DDE" w:rsidP="00890DD8">
            <w:pPr>
              <w:ind w:left="60" w:right="60"/>
              <w:jc w:val="right"/>
              <w:rPr>
                <w:rFonts w:cs="Times New Roman"/>
                <w:sz w:val="20"/>
                <w:szCs w:val="20"/>
              </w:rPr>
            </w:pPr>
            <w:r w:rsidRPr="00E34336">
              <w:rPr>
                <w:rFonts w:cs="Times New Roman"/>
                <w:sz w:val="20"/>
                <w:szCs w:val="20"/>
              </w:rPr>
              <w:t>368</w:t>
            </w:r>
          </w:p>
        </w:tc>
        <w:tc>
          <w:tcPr>
            <w:tcW w:w="470" w:type="pct"/>
          </w:tcPr>
          <w:p w14:paraId="0551EEE3" w14:textId="77777777" w:rsidR="00110DDE" w:rsidRPr="00E34336" w:rsidRDefault="00110DDE" w:rsidP="00890DD8">
            <w:pPr>
              <w:ind w:left="60" w:right="60"/>
              <w:rPr>
                <w:rFonts w:cs="Times New Roman"/>
                <w:sz w:val="20"/>
                <w:szCs w:val="20"/>
              </w:rPr>
            </w:pPr>
            <w:r w:rsidRPr="00E34336">
              <w:rPr>
                <w:rFonts w:cs="Times New Roman"/>
                <w:sz w:val="20"/>
                <w:szCs w:val="20"/>
              </w:rPr>
              <w:t>(39.7)</w:t>
            </w:r>
          </w:p>
        </w:tc>
        <w:tc>
          <w:tcPr>
            <w:tcW w:w="447" w:type="pct"/>
          </w:tcPr>
          <w:p w14:paraId="334631B0" w14:textId="77777777" w:rsidR="00110DDE" w:rsidRPr="00E34336" w:rsidRDefault="00110DDE" w:rsidP="00890DD8">
            <w:pPr>
              <w:ind w:left="60" w:right="60"/>
              <w:jc w:val="right"/>
              <w:rPr>
                <w:rFonts w:cs="Times New Roman"/>
                <w:sz w:val="20"/>
                <w:szCs w:val="20"/>
              </w:rPr>
            </w:pPr>
            <w:r w:rsidRPr="00E34336">
              <w:rPr>
                <w:rFonts w:cs="Times New Roman"/>
                <w:sz w:val="20"/>
                <w:szCs w:val="20"/>
              </w:rPr>
              <w:t>3.22</w:t>
            </w:r>
          </w:p>
        </w:tc>
        <w:tc>
          <w:tcPr>
            <w:tcW w:w="470" w:type="pct"/>
          </w:tcPr>
          <w:p w14:paraId="26ED01C2" w14:textId="77777777" w:rsidR="00110DDE" w:rsidRPr="00E34336" w:rsidRDefault="00110DDE" w:rsidP="00890DD8">
            <w:pPr>
              <w:ind w:left="60" w:right="60"/>
              <w:rPr>
                <w:rFonts w:cs="Times New Roman"/>
                <w:sz w:val="20"/>
                <w:szCs w:val="20"/>
              </w:rPr>
            </w:pPr>
            <w:r w:rsidRPr="00E34336">
              <w:rPr>
                <w:rFonts w:cs="Times New Roman"/>
                <w:sz w:val="20"/>
                <w:szCs w:val="20"/>
              </w:rPr>
              <w:t>(1.87)</w:t>
            </w:r>
          </w:p>
        </w:tc>
        <w:tc>
          <w:tcPr>
            <w:tcW w:w="523" w:type="pct"/>
          </w:tcPr>
          <w:p w14:paraId="6D693AA1"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1.96</w:t>
            </w:r>
          </w:p>
        </w:tc>
        <w:tc>
          <w:tcPr>
            <w:tcW w:w="561" w:type="pct"/>
          </w:tcPr>
          <w:p w14:paraId="78FB1371"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.083</w:t>
            </w:r>
          </w:p>
        </w:tc>
      </w:tr>
      <w:tr w:rsidR="00110DDE" w:rsidRPr="00E34336" w14:paraId="25C81944" w14:textId="77777777" w:rsidTr="00890DD8">
        <w:tc>
          <w:tcPr>
            <w:tcW w:w="2101" w:type="pct"/>
          </w:tcPr>
          <w:p w14:paraId="6DDE4A41" w14:textId="77777777" w:rsidR="00110DDE" w:rsidRPr="00E34336" w:rsidRDefault="00110DDE" w:rsidP="00890DD8">
            <w:pPr>
              <w:ind w:left="60" w:right="60"/>
              <w:rPr>
                <w:rFonts w:cs="Times New Roman"/>
                <w:sz w:val="20"/>
                <w:szCs w:val="20"/>
              </w:rPr>
            </w:pPr>
            <w:r w:rsidRPr="00E34336">
              <w:rPr>
                <w:rFonts w:cs="Times New Roman"/>
                <w:sz w:val="20"/>
                <w:szCs w:val="20"/>
              </w:rPr>
              <w:t>Employee</w:t>
            </w:r>
          </w:p>
        </w:tc>
        <w:tc>
          <w:tcPr>
            <w:tcW w:w="428" w:type="pct"/>
          </w:tcPr>
          <w:p w14:paraId="03D39029" w14:textId="77777777" w:rsidR="00110DDE" w:rsidRPr="00E34336" w:rsidRDefault="00110DDE" w:rsidP="00890DD8">
            <w:pPr>
              <w:ind w:left="60" w:right="60"/>
              <w:jc w:val="right"/>
              <w:rPr>
                <w:rFonts w:cs="Times New Roman"/>
                <w:sz w:val="20"/>
                <w:szCs w:val="20"/>
              </w:rPr>
            </w:pPr>
            <w:r w:rsidRPr="00E34336">
              <w:rPr>
                <w:rFonts w:cs="Times New Roman"/>
                <w:sz w:val="20"/>
                <w:szCs w:val="20"/>
              </w:rPr>
              <w:t>221</w:t>
            </w:r>
          </w:p>
        </w:tc>
        <w:tc>
          <w:tcPr>
            <w:tcW w:w="470" w:type="pct"/>
          </w:tcPr>
          <w:p w14:paraId="664E21C6" w14:textId="77777777" w:rsidR="00110DDE" w:rsidRPr="00E34336" w:rsidRDefault="00110DDE" w:rsidP="00890DD8">
            <w:pPr>
              <w:ind w:left="60" w:right="60"/>
              <w:rPr>
                <w:rFonts w:cs="Times New Roman"/>
                <w:sz w:val="20"/>
                <w:szCs w:val="20"/>
              </w:rPr>
            </w:pPr>
            <w:r w:rsidRPr="00E34336">
              <w:rPr>
                <w:rFonts w:cs="Times New Roman"/>
                <w:sz w:val="20"/>
                <w:szCs w:val="20"/>
              </w:rPr>
              <w:t>(23.8)</w:t>
            </w:r>
          </w:p>
        </w:tc>
        <w:tc>
          <w:tcPr>
            <w:tcW w:w="447" w:type="pct"/>
          </w:tcPr>
          <w:p w14:paraId="5E72A190" w14:textId="77777777" w:rsidR="00110DDE" w:rsidRPr="00E34336" w:rsidRDefault="00110DDE" w:rsidP="00890DD8">
            <w:pPr>
              <w:ind w:left="60" w:right="60"/>
              <w:jc w:val="right"/>
              <w:rPr>
                <w:rFonts w:cs="Times New Roman"/>
                <w:sz w:val="20"/>
                <w:szCs w:val="20"/>
              </w:rPr>
            </w:pPr>
            <w:r w:rsidRPr="00E34336">
              <w:rPr>
                <w:rFonts w:cs="Times New Roman"/>
                <w:sz w:val="20"/>
                <w:szCs w:val="20"/>
              </w:rPr>
              <w:t>2.97</w:t>
            </w:r>
          </w:p>
        </w:tc>
        <w:tc>
          <w:tcPr>
            <w:tcW w:w="470" w:type="pct"/>
          </w:tcPr>
          <w:p w14:paraId="6EACFC15" w14:textId="77777777" w:rsidR="00110DDE" w:rsidRPr="00E34336" w:rsidRDefault="00110DDE" w:rsidP="00890DD8">
            <w:pPr>
              <w:ind w:left="60" w:right="60"/>
              <w:rPr>
                <w:rFonts w:cs="Times New Roman"/>
                <w:sz w:val="20"/>
                <w:szCs w:val="20"/>
              </w:rPr>
            </w:pPr>
            <w:r w:rsidRPr="00E34336">
              <w:rPr>
                <w:rFonts w:cs="Times New Roman"/>
                <w:sz w:val="20"/>
                <w:szCs w:val="20"/>
              </w:rPr>
              <w:t>(1.83)</w:t>
            </w:r>
          </w:p>
        </w:tc>
        <w:tc>
          <w:tcPr>
            <w:tcW w:w="523" w:type="pct"/>
          </w:tcPr>
          <w:p w14:paraId="7D4FAB9C" w14:textId="77777777" w:rsidR="00110DDE" w:rsidRPr="00E34336" w:rsidRDefault="00110DDE" w:rsidP="00890DD8">
            <w:pPr>
              <w:ind w:left="60" w:right="60"/>
              <w:jc w:val="center"/>
              <w:rPr>
                <w:rFonts w:cs="Times New Roman"/>
                <w:sz w:val="20"/>
                <w:szCs w:val="20"/>
              </w:rPr>
            </w:pPr>
          </w:p>
        </w:tc>
        <w:tc>
          <w:tcPr>
            <w:tcW w:w="561" w:type="pct"/>
          </w:tcPr>
          <w:p w14:paraId="747774C8" w14:textId="77777777" w:rsidR="00110DDE" w:rsidRPr="00E34336" w:rsidRDefault="00110DDE" w:rsidP="00890DD8">
            <w:pPr>
              <w:ind w:left="60" w:right="60"/>
              <w:jc w:val="center"/>
              <w:rPr>
                <w:rFonts w:cs="Times New Roman"/>
                <w:sz w:val="20"/>
                <w:szCs w:val="20"/>
              </w:rPr>
            </w:pPr>
          </w:p>
        </w:tc>
      </w:tr>
      <w:tr w:rsidR="00110DDE" w:rsidRPr="00E34336" w14:paraId="5DA58B73" w14:textId="77777777" w:rsidTr="00890DD8">
        <w:tc>
          <w:tcPr>
            <w:tcW w:w="2101" w:type="pct"/>
          </w:tcPr>
          <w:p w14:paraId="087DFBE1" w14:textId="77777777" w:rsidR="00110DDE" w:rsidRPr="00E34336" w:rsidRDefault="00110DDE" w:rsidP="00890DD8">
            <w:pPr>
              <w:ind w:left="60" w:right="60"/>
              <w:rPr>
                <w:rFonts w:cs="Times New Roman"/>
                <w:sz w:val="20"/>
                <w:szCs w:val="20"/>
              </w:rPr>
            </w:pPr>
            <w:r w:rsidRPr="00E34336">
              <w:rPr>
                <w:rFonts w:cs="Times New Roman"/>
                <w:sz w:val="20"/>
                <w:szCs w:val="20"/>
              </w:rPr>
              <w:t>Businessman</w:t>
            </w:r>
          </w:p>
        </w:tc>
        <w:tc>
          <w:tcPr>
            <w:tcW w:w="428" w:type="pct"/>
          </w:tcPr>
          <w:p w14:paraId="6434A6BA" w14:textId="77777777" w:rsidR="00110DDE" w:rsidRPr="00E34336" w:rsidRDefault="00110DDE" w:rsidP="00890DD8">
            <w:pPr>
              <w:ind w:left="60" w:right="60"/>
              <w:jc w:val="right"/>
              <w:rPr>
                <w:rFonts w:cs="Times New Roman"/>
                <w:sz w:val="20"/>
                <w:szCs w:val="20"/>
              </w:rPr>
            </w:pPr>
            <w:r w:rsidRPr="00E34336">
              <w:rPr>
                <w:rFonts w:cs="Times New Roman"/>
                <w:sz w:val="20"/>
                <w:szCs w:val="20"/>
              </w:rPr>
              <w:t>155</w:t>
            </w:r>
          </w:p>
        </w:tc>
        <w:tc>
          <w:tcPr>
            <w:tcW w:w="470" w:type="pct"/>
          </w:tcPr>
          <w:p w14:paraId="52ED0C0E" w14:textId="77777777" w:rsidR="00110DDE" w:rsidRPr="00E34336" w:rsidRDefault="00110DDE" w:rsidP="00890DD8">
            <w:pPr>
              <w:ind w:left="60" w:right="60"/>
              <w:rPr>
                <w:rFonts w:cs="Times New Roman"/>
                <w:sz w:val="20"/>
                <w:szCs w:val="20"/>
              </w:rPr>
            </w:pPr>
            <w:r w:rsidRPr="00E34336">
              <w:rPr>
                <w:rFonts w:cs="Times New Roman"/>
                <w:sz w:val="20"/>
                <w:szCs w:val="20"/>
              </w:rPr>
              <w:t>(16.7)</w:t>
            </w:r>
          </w:p>
        </w:tc>
        <w:tc>
          <w:tcPr>
            <w:tcW w:w="447" w:type="pct"/>
          </w:tcPr>
          <w:p w14:paraId="6AF450CC" w14:textId="77777777" w:rsidR="00110DDE" w:rsidRPr="00E34336" w:rsidRDefault="00110DDE" w:rsidP="00890DD8">
            <w:pPr>
              <w:ind w:left="60" w:right="60"/>
              <w:jc w:val="right"/>
              <w:rPr>
                <w:rFonts w:cs="Times New Roman"/>
                <w:sz w:val="20"/>
                <w:szCs w:val="20"/>
              </w:rPr>
            </w:pPr>
            <w:r w:rsidRPr="00E34336">
              <w:rPr>
                <w:rFonts w:cs="Times New Roman"/>
                <w:sz w:val="20"/>
                <w:szCs w:val="20"/>
              </w:rPr>
              <w:t>3.17</w:t>
            </w:r>
          </w:p>
        </w:tc>
        <w:tc>
          <w:tcPr>
            <w:tcW w:w="470" w:type="pct"/>
          </w:tcPr>
          <w:p w14:paraId="39CC8889" w14:textId="77777777" w:rsidR="00110DDE" w:rsidRPr="00E34336" w:rsidRDefault="00110DDE" w:rsidP="00890DD8">
            <w:pPr>
              <w:ind w:left="60" w:right="60"/>
              <w:rPr>
                <w:rFonts w:cs="Times New Roman"/>
                <w:sz w:val="20"/>
                <w:szCs w:val="20"/>
              </w:rPr>
            </w:pPr>
            <w:r w:rsidRPr="00E34336">
              <w:rPr>
                <w:rFonts w:cs="Times New Roman"/>
                <w:sz w:val="20"/>
                <w:szCs w:val="20"/>
              </w:rPr>
              <w:t>(2.04)</w:t>
            </w:r>
          </w:p>
        </w:tc>
        <w:tc>
          <w:tcPr>
            <w:tcW w:w="523" w:type="pct"/>
          </w:tcPr>
          <w:p w14:paraId="769ED54B" w14:textId="77777777" w:rsidR="00110DDE" w:rsidRPr="00E34336" w:rsidRDefault="00110DDE" w:rsidP="00890DD8">
            <w:pPr>
              <w:ind w:left="60" w:right="60"/>
              <w:jc w:val="center"/>
              <w:rPr>
                <w:rFonts w:cs="Times New Roman"/>
                <w:sz w:val="20"/>
                <w:szCs w:val="20"/>
              </w:rPr>
            </w:pPr>
          </w:p>
        </w:tc>
        <w:tc>
          <w:tcPr>
            <w:tcW w:w="561" w:type="pct"/>
          </w:tcPr>
          <w:p w14:paraId="4669A32B" w14:textId="77777777" w:rsidR="00110DDE" w:rsidRPr="00E34336" w:rsidRDefault="00110DDE" w:rsidP="00890DD8">
            <w:pPr>
              <w:ind w:left="60" w:right="60"/>
              <w:jc w:val="center"/>
              <w:rPr>
                <w:rFonts w:cs="Times New Roman"/>
                <w:sz w:val="20"/>
                <w:szCs w:val="20"/>
              </w:rPr>
            </w:pPr>
          </w:p>
        </w:tc>
      </w:tr>
      <w:tr w:rsidR="00110DDE" w:rsidRPr="00E34336" w14:paraId="09C71861" w14:textId="77777777" w:rsidTr="00890DD8">
        <w:tc>
          <w:tcPr>
            <w:tcW w:w="2101" w:type="pct"/>
          </w:tcPr>
          <w:p w14:paraId="32E3AB05" w14:textId="77777777" w:rsidR="00110DDE" w:rsidRPr="00E34336" w:rsidRDefault="00110DDE" w:rsidP="00890DD8">
            <w:pPr>
              <w:ind w:left="60" w:right="60"/>
              <w:rPr>
                <w:rFonts w:cs="Times New Roman"/>
                <w:sz w:val="20"/>
                <w:szCs w:val="20"/>
              </w:rPr>
            </w:pPr>
            <w:r w:rsidRPr="00E34336">
              <w:rPr>
                <w:rFonts w:cs="Times New Roman"/>
                <w:sz w:val="20"/>
                <w:szCs w:val="20"/>
              </w:rPr>
              <w:t>Retired</w:t>
            </w:r>
          </w:p>
        </w:tc>
        <w:tc>
          <w:tcPr>
            <w:tcW w:w="428" w:type="pct"/>
          </w:tcPr>
          <w:p w14:paraId="6324BC66" w14:textId="77777777" w:rsidR="00110DDE" w:rsidRPr="00E34336" w:rsidRDefault="00110DDE" w:rsidP="00890DD8">
            <w:pPr>
              <w:ind w:left="60" w:right="60"/>
              <w:jc w:val="right"/>
              <w:rPr>
                <w:rFonts w:cs="Times New Roman"/>
                <w:sz w:val="20"/>
                <w:szCs w:val="20"/>
              </w:rPr>
            </w:pPr>
            <w:r w:rsidRPr="00E34336">
              <w:rPr>
                <w:rFonts w:cs="Times New Roman"/>
                <w:sz w:val="20"/>
                <w:szCs w:val="20"/>
              </w:rPr>
              <w:t>139</w:t>
            </w:r>
          </w:p>
        </w:tc>
        <w:tc>
          <w:tcPr>
            <w:tcW w:w="470" w:type="pct"/>
          </w:tcPr>
          <w:p w14:paraId="135C903D" w14:textId="77777777" w:rsidR="00110DDE" w:rsidRPr="00E34336" w:rsidRDefault="00110DDE" w:rsidP="00890DD8">
            <w:pPr>
              <w:ind w:left="60" w:right="60"/>
              <w:rPr>
                <w:rFonts w:cs="Times New Roman"/>
                <w:sz w:val="20"/>
                <w:szCs w:val="20"/>
              </w:rPr>
            </w:pPr>
            <w:r w:rsidRPr="00E34336">
              <w:rPr>
                <w:rFonts w:cs="Times New Roman"/>
                <w:sz w:val="20"/>
                <w:szCs w:val="20"/>
              </w:rPr>
              <w:t>(15.0)</w:t>
            </w:r>
          </w:p>
        </w:tc>
        <w:tc>
          <w:tcPr>
            <w:tcW w:w="447" w:type="pct"/>
          </w:tcPr>
          <w:p w14:paraId="61163F50" w14:textId="77777777" w:rsidR="00110DDE" w:rsidRPr="00E34336" w:rsidRDefault="00110DDE" w:rsidP="00890DD8">
            <w:pPr>
              <w:ind w:left="60" w:right="60"/>
              <w:jc w:val="right"/>
              <w:rPr>
                <w:rFonts w:cs="Times New Roman"/>
                <w:sz w:val="20"/>
                <w:szCs w:val="20"/>
              </w:rPr>
            </w:pPr>
            <w:r w:rsidRPr="00E34336">
              <w:rPr>
                <w:rFonts w:cs="Times New Roman"/>
                <w:sz w:val="20"/>
                <w:szCs w:val="20"/>
              </w:rPr>
              <w:t>2.88</w:t>
            </w:r>
          </w:p>
        </w:tc>
        <w:tc>
          <w:tcPr>
            <w:tcW w:w="470" w:type="pct"/>
          </w:tcPr>
          <w:p w14:paraId="2D87C105" w14:textId="77777777" w:rsidR="00110DDE" w:rsidRPr="00E34336" w:rsidRDefault="00110DDE" w:rsidP="00890DD8">
            <w:pPr>
              <w:ind w:left="60" w:right="60"/>
              <w:rPr>
                <w:rFonts w:cs="Times New Roman"/>
                <w:sz w:val="20"/>
                <w:szCs w:val="20"/>
              </w:rPr>
            </w:pPr>
            <w:r w:rsidRPr="00E34336">
              <w:rPr>
                <w:rFonts w:cs="Times New Roman"/>
                <w:sz w:val="20"/>
                <w:szCs w:val="20"/>
              </w:rPr>
              <w:t>(1.83)</w:t>
            </w:r>
          </w:p>
        </w:tc>
        <w:tc>
          <w:tcPr>
            <w:tcW w:w="523" w:type="pct"/>
          </w:tcPr>
          <w:p w14:paraId="4C04B84E" w14:textId="77777777" w:rsidR="00110DDE" w:rsidRPr="00E34336" w:rsidRDefault="00110DDE" w:rsidP="00890DD8">
            <w:pPr>
              <w:ind w:left="60" w:right="60"/>
              <w:jc w:val="center"/>
              <w:rPr>
                <w:rFonts w:cs="Times New Roman"/>
                <w:sz w:val="20"/>
                <w:szCs w:val="20"/>
              </w:rPr>
            </w:pPr>
          </w:p>
        </w:tc>
        <w:tc>
          <w:tcPr>
            <w:tcW w:w="561" w:type="pct"/>
          </w:tcPr>
          <w:p w14:paraId="6C1F59DB" w14:textId="77777777" w:rsidR="00110DDE" w:rsidRPr="00E34336" w:rsidRDefault="00110DDE" w:rsidP="00890DD8">
            <w:pPr>
              <w:ind w:left="60" w:right="60"/>
              <w:jc w:val="center"/>
              <w:rPr>
                <w:rFonts w:cs="Times New Roman"/>
                <w:sz w:val="20"/>
                <w:szCs w:val="20"/>
              </w:rPr>
            </w:pPr>
          </w:p>
        </w:tc>
      </w:tr>
      <w:tr w:rsidR="00110DDE" w:rsidRPr="00E34336" w14:paraId="392D00E0" w14:textId="77777777" w:rsidTr="00890DD8">
        <w:tc>
          <w:tcPr>
            <w:tcW w:w="2101" w:type="pct"/>
          </w:tcPr>
          <w:p w14:paraId="35FEF16B" w14:textId="77777777" w:rsidR="00110DDE" w:rsidRPr="00E34336" w:rsidRDefault="00110DDE" w:rsidP="00890DD8">
            <w:pPr>
              <w:ind w:left="60" w:right="60"/>
              <w:rPr>
                <w:rFonts w:cs="Times New Roman"/>
                <w:sz w:val="20"/>
                <w:szCs w:val="20"/>
              </w:rPr>
            </w:pPr>
            <w:r w:rsidRPr="00E34336">
              <w:rPr>
                <w:rFonts w:cs="Times New Roman"/>
                <w:sz w:val="20"/>
                <w:szCs w:val="20"/>
              </w:rPr>
              <w:t>Student</w:t>
            </w:r>
          </w:p>
        </w:tc>
        <w:tc>
          <w:tcPr>
            <w:tcW w:w="428" w:type="pct"/>
          </w:tcPr>
          <w:p w14:paraId="108067D9" w14:textId="77777777" w:rsidR="00110DDE" w:rsidRPr="00E34336" w:rsidRDefault="00110DDE" w:rsidP="00890DD8">
            <w:pPr>
              <w:ind w:left="60" w:right="60"/>
              <w:jc w:val="right"/>
              <w:rPr>
                <w:rFonts w:cs="Times New Roman"/>
                <w:sz w:val="20"/>
                <w:szCs w:val="20"/>
              </w:rPr>
            </w:pPr>
            <w:r w:rsidRPr="00E34336">
              <w:rPr>
                <w:rFonts w:cs="Times New Roman"/>
                <w:sz w:val="20"/>
                <w:szCs w:val="20"/>
              </w:rPr>
              <w:t>23</w:t>
            </w:r>
          </w:p>
        </w:tc>
        <w:tc>
          <w:tcPr>
            <w:tcW w:w="470" w:type="pct"/>
          </w:tcPr>
          <w:p w14:paraId="291C985F" w14:textId="77777777" w:rsidR="00110DDE" w:rsidRPr="00E34336" w:rsidRDefault="00110DDE" w:rsidP="00890DD8">
            <w:pPr>
              <w:ind w:left="60" w:right="60"/>
              <w:rPr>
                <w:rFonts w:cs="Times New Roman"/>
                <w:sz w:val="20"/>
                <w:szCs w:val="20"/>
              </w:rPr>
            </w:pPr>
            <w:r w:rsidRPr="00E34336">
              <w:rPr>
                <w:rFonts w:cs="Times New Roman"/>
                <w:sz w:val="20"/>
                <w:szCs w:val="20"/>
              </w:rPr>
              <w:t>(2.5)</w:t>
            </w:r>
          </w:p>
        </w:tc>
        <w:tc>
          <w:tcPr>
            <w:tcW w:w="447" w:type="pct"/>
          </w:tcPr>
          <w:p w14:paraId="490E3241" w14:textId="77777777" w:rsidR="00110DDE" w:rsidRPr="00E34336" w:rsidRDefault="00110DDE" w:rsidP="00890DD8">
            <w:pPr>
              <w:ind w:left="60" w:right="60"/>
              <w:jc w:val="right"/>
              <w:rPr>
                <w:rFonts w:cs="Times New Roman"/>
                <w:sz w:val="20"/>
                <w:szCs w:val="20"/>
              </w:rPr>
            </w:pPr>
            <w:r w:rsidRPr="00E34336">
              <w:rPr>
                <w:rFonts w:cs="Times New Roman"/>
                <w:sz w:val="20"/>
                <w:szCs w:val="20"/>
              </w:rPr>
              <w:t>3.65</w:t>
            </w:r>
          </w:p>
        </w:tc>
        <w:tc>
          <w:tcPr>
            <w:tcW w:w="470" w:type="pct"/>
          </w:tcPr>
          <w:p w14:paraId="40AAB4DD" w14:textId="77777777" w:rsidR="00110DDE" w:rsidRPr="00E34336" w:rsidRDefault="00110DDE" w:rsidP="00890DD8">
            <w:pPr>
              <w:ind w:left="60" w:right="60"/>
              <w:rPr>
                <w:rFonts w:cs="Times New Roman"/>
                <w:sz w:val="20"/>
                <w:szCs w:val="20"/>
              </w:rPr>
            </w:pPr>
            <w:r w:rsidRPr="00E34336">
              <w:rPr>
                <w:rFonts w:cs="Times New Roman"/>
                <w:sz w:val="20"/>
                <w:szCs w:val="20"/>
              </w:rPr>
              <w:t>(2.33)</w:t>
            </w:r>
          </w:p>
        </w:tc>
        <w:tc>
          <w:tcPr>
            <w:tcW w:w="523" w:type="pct"/>
          </w:tcPr>
          <w:p w14:paraId="6FE96689" w14:textId="77777777" w:rsidR="00110DDE" w:rsidRPr="00E34336" w:rsidRDefault="00110DDE" w:rsidP="00890DD8">
            <w:pPr>
              <w:ind w:left="60" w:right="60"/>
              <w:jc w:val="center"/>
              <w:rPr>
                <w:rFonts w:cs="Times New Roman"/>
                <w:sz w:val="20"/>
                <w:szCs w:val="20"/>
              </w:rPr>
            </w:pPr>
          </w:p>
        </w:tc>
        <w:tc>
          <w:tcPr>
            <w:tcW w:w="561" w:type="pct"/>
          </w:tcPr>
          <w:p w14:paraId="680F9752" w14:textId="77777777" w:rsidR="00110DDE" w:rsidRPr="00E34336" w:rsidRDefault="00110DDE" w:rsidP="00890DD8">
            <w:pPr>
              <w:ind w:left="60" w:right="60"/>
              <w:jc w:val="center"/>
              <w:rPr>
                <w:rFonts w:cs="Times New Roman"/>
                <w:sz w:val="20"/>
                <w:szCs w:val="20"/>
              </w:rPr>
            </w:pPr>
          </w:p>
        </w:tc>
      </w:tr>
      <w:tr w:rsidR="00110DDE" w:rsidRPr="00E34336" w14:paraId="23D93022" w14:textId="77777777" w:rsidTr="00890DD8">
        <w:tc>
          <w:tcPr>
            <w:tcW w:w="2101" w:type="pct"/>
          </w:tcPr>
          <w:p w14:paraId="0E877449" w14:textId="77777777" w:rsidR="00110DDE" w:rsidRPr="00E34336" w:rsidRDefault="00110DDE" w:rsidP="00890DD8">
            <w:pPr>
              <w:ind w:left="60" w:right="60"/>
              <w:rPr>
                <w:rFonts w:cs="Times New Roman"/>
                <w:sz w:val="20"/>
                <w:szCs w:val="20"/>
              </w:rPr>
            </w:pPr>
            <w:r w:rsidRPr="00E34336">
              <w:rPr>
                <w:rFonts w:cs="Times New Roman"/>
                <w:sz w:val="20"/>
                <w:szCs w:val="20"/>
              </w:rPr>
              <w:t>Unemployed</w:t>
            </w:r>
          </w:p>
        </w:tc>
        <w:tc>
          <w:tcPr>
            <w:tcW w:w="428" w:type="pct"/>
          </w:tcPr>
          <w:p w14:paraId="7D84BF00" w14:textId="77777777" w:rsidR="00110DDE" w:rsidRPr="00E34336" w:rsidRDefault="00110DDE" w:rsidP="00890DD8">
            <w:pPr>
              <w:ind w:left="60" w:right="60"/>
              <w:jc w:val="right"/>
              <w:rPr>
                <w:rFonts w:cs="Times New Roman"/>
                <w:sz w:val="20"/>
                <w:szCs w:val="20"/>
              </w:rPr>
            </w:pPr>
            <w:r w:rsidRPr="00E34336">
              <w:rPr>
                <w:rFonts w:cs="Times New Roman"/>
                <w:sz w:val="20"/>
                <w:szCs w:val="20"/>
              </w:rPr>
              <w:t>22</w:t>
            </w:r>
          </w:p>
        </w:tc>
        <w:tc>
          <w:tcPr>
            <w:tcW w:w="470" w:type="pct"/>
          </w:tcPr>
          <w:p w14:paraId="68A062D3" w14:textId="77777777" w:rsidR="00110DDE" w:rsidRPr="00E34336" w:rsidRDefault="00110DDE" w:rsidP="00890DD8">
            <w:pPr>
              <w:ind w:left="60" w:right="60"/>
              <w:rPr>
                <w:rFonts w:cs="Times New Roman"/>
                <w:sz w:val="20"/>
                <w:szCs w:val="20"/>
              </w:rPr>
            </w:pPr>
            <w:r w:rsidRPr="00E34336">
              <w:rPr>
                <w:rFonts w:cs="Times New Roman"/>
                <w:sz w:val="20"/>
                <w:szCs w:val="20"/>
              </w:rPr>
              <w:t>(2.4)</w:t>
            </w:r>
          </w:p>
        </w:tc>
        <w:tc>
          <w:tcPr>
            <w:tcW w:w="447" w:type="pct"/>
          </w:tcPr>
          <w:p w14:paraId="6BFC345B" w14:textId="77777777" w:rsidR="00110DDE" w:rsidRPr="00E34336" w:rsidRDefault="00110DDE" w:rsidP="00890DD8">
            <w:pPr>
              <w:ind w:left="60" w:right="60"/>
              <w:jc w:val="right"/>
              <w:rPr>
                <w:rFonts w:cs="Times New Roman"/>
                <w:sz w:val="20"/>
                <w:szCs w:val="20"/>
              </w:rPr>
            </w:pPr>
            <w:r w:rsidRPr="00E34336">
              <w:rPr>
                <w:rFonts w:cs="Times New Roman"/>
                <w:sz w:val="20"/>
                <w:szCs w:val="20"/>
              </w:rPr>
              <w:t>3.86</w:t>
            </w:r>
          </w:p>
        </w:tc>
        <w:tc>
          <w:tcPr>
            <w:tcW w:w="470" w:type="pct"/>
          </w:tcPr>
          <w:p w14:paraId="457182FD" w14:textId="77777777" w:rsidR="00110DDE" w:rsidRPr="00E34336" w:rsidRDefault="00110DDE" w:rsidP="00890DD8">
            <w:pPr>
              <w:ind w:left="60" w:right="60"/>
              <w:rPr>
                <w:rFonts w:cs="Times New Roman"/>
                <w:sz w:val="20"/>
                <w:szCs w:val="20"/>
              </w:rPr>
            </w:pPr>
            <w:r w:rsidRPr="00E34336">
              <w:rPr>
                <w:rFonts w:cs="Times New Roman"/>
                <w:sz w:val="20"/>
                <w:szCs w:val="20"/>
              </w:rPr>
              <w:t>(2.01)</w:t>
            </w:r>
          </w:p>
        </w:tc>
        <w:tc>
          <w:tcPr>
            <w:tcW w:w="523" w:type="pct"/>
          </w:tcPr>
          <w:p w14:paraId="2EBB0E89" w14:textId="77777777" w:rsidR="00110DDE" w:rsidRPr="00E34336" w:rsidRDefault="00110DDE" w:rsidP="00890DD8">
            <w:pPr>
              <w:ind w:left="60" w:right="60"/>
              <w:jc w:val="center"/>
              <w:rPr>
                <w:rFonts w:cs="Times New Roman"/>
                <w:sz w:val="20"/>
                <w:szCs w:val="20"/>
              </w:rPr>
            </w:pPr>
          </w:p>
        </w:tc>
        <w:tc>
          <w:tcPr>
            <w:tcW w:w="561" w:type="pct"/>
          </w:tcPr>
          <w:p w14:paraId="59296374" w14:textId="77777777" w:rsidR="00110DDE" w:rsidRPr="00E34336" w:rsidRDefault="00110DDE" w:rsidP="00890DD8">
            <w:pPr>
              <w:ind w:left="60" w:right="60"/>
              <w:jc w:val="center"/>
              <w:rPr>
                <w:rFonts w:cs="Times New Roman"/>
                <w:sz w:val="20"/>
                <w:szCs w:val="20"/>
              </w:rPr>
            </w:pPr>
          </w:p>
        </w:tc>
      </w:tr>
      <w:tr w:rsidR="00110DDE" w:rsidRPr="00E34336" w14:paraId="3D207FF6" w14:textId="77777777" w:rsidTr="00890DD8">
        <w:tc>
          <w:tcPr>
            <w:tcW w:w="2101" w:type="pct"/>
          </w:tcPr>
          <w:p w14:paraId="5E185DC5" w14:textId="77777777" w:rsidR="00110DDE" w:rsidRPr="00E34336" w:rsidRDefault="00110DDE" w:rsidP="00890DD8">
            <w:pPr>
              <w:ind w:left="60" w:right="60"/>
              <w:rPr>
                <w:rFonts w:cs="Times New Roman"/>
                <w:sz w:val="20"/>
                <w:szCs w:val="20"/>
              </w:rPr>
            </w:pPr>
            <w:r w:rsidRPr="00E34336">
              <w:rPr>
                <w:rFonts w:cs="Times New Roman"/>
                <w:b/>
                <w:bCs/>
                <w:sz w:val="20"/>
                <w:szCs w:val="20"/>
              </w:rPr>
              <w:t>Relationship status</w:t>
            </w:r>
          </w:p>
        </w:tc>
        <w:tc>
          <w:tcPr>
            <w:tcW w:w="428" w:type="pct"/>
          </w:tcPr>
          <w:p w14:paraId="67D22B1A" w14:textId="77777777" w:rsidR="00110DDE" w:rsidRPr="00E34336" w:rsidRDefault="00110DDE" w:rsidP="00890DD8">
            <w:pPr>
              <w:ind w:left="60" w:right="60"/>
              <w:jc w:val="right"/>
              <w:rPr>
                <w:rFonts w:cs="Times New Roman"/>
                <w:sz w:val="20"/>
                <w:szCs w:val="20"/>
              </w:rPr>
            </w:pPr>
          </w:p>
        </w:tc>
        <w:tc>
          <w:tcPr>
            <w:tcW w:w="470" w:type="pct"/>
          </w:tcPr>
          <w:p w14:paraId="04CC6ACD" w14:textId="77777777" w:rsidR="00110DDE" w:rsidRPr="00E34336" w:rsidRDefault="00110DDE" w:rsidP="00890DD8">
            <w:pPr>
              <w:ind w:left="60" w:right="60"/>
              <w:rPr>
                <w:rFonts w:cs="Times New Roman"/>
                <w:sz w:val="20"/>
                <w:szCs w:val="20"/>
              </w:rPr>
            </w:pPr>
          </w:p>
        </w:tc>
        <w:tc>
          <w:tcPr>
            <w:tcW w:w="447" w:type="pct"/>
          </w:tcPr>
          <w:p w14:paraId="3129F298" w14:textId="77777777" w:rsidR="00110DDE" w:rsidRPr="00E34336" w:rsidRDefault="00110DDE" w:rsidP="00890DD8">
            <w:pPr>
              <w:ind w:left="60" w:right="60"/>
              <w:jc w:val="right"/>
              <w:rPr>
                <w:rFonts w:cs="Times New Roman"/>
                <w:sz w:val="20"/>
                <w:szCs w:val="20"/>
              </w:rPr>
            </w:pPr>
          </w:p>
        </w:tc>
        <w:tc>
          <w:tcPr>
            <w:tcW w:w="470" w:type="pct"/>
          </w:tcPr>
          <w:p w14:paraId="314C8CEF" w14:textId="77777777" w:rsidR="00110DDE" w:rsidRPr="00E34336" w:rsidRDefault="00110DDE" w:rsidP="00890DD8">
            <w:pPr>
              <w:ind w:left="60" w:right="60"/>
              <w:rPr>
                <w:rFonts w:cs="Times New Roman"/>
                <w:sz w:val="20"/>
                <w:szCs w:val="20"/>
              </w:rPr>
            </w:pPr>
          </w:p>
        </w:tc>
        <w:tc>
          <w:tcPr>
            <w:tcW w:w="523" w:type="pct"/>
          </w:tcPr>
          <w:p w14:paraId="60C76CE3" w14:textId="77777777" w:rsidR="00110DDE" w:rsidRPr="00E34336" w:rsidRDefault="00110DDE" w:rsidP="00890DD8">
            <w:pPr>
              <w:ind w:left="60" w:right="60"/>
              <w:jc w:val="center"/>
              <w:rPr>
                <w:rFonts w:cs="Times New Roman"/>
                <w:sz w:val="20"/>
                <w:szCs w:val="20"/>
              </w:rPr>
            </w:pPr>
          </w:p>
        </w:tc>
        <w:tc>
          <w:tcPr>
            <w:tcW w:w="561" w:type="pct"/>
          </w:tcPr>
          <w:p w14:paraId="5DA925EB" w14:textId="77777777" w:rsidR="00110DDE" w:rsidRPr="00E34336" w:rsidRDefault="00110DDE" w:rsidP="00890DD8">
            <w:pPr>
              <w:ind w:left="60" w:right="60"/>
              <w:jc w:val="center"/>
              <w:rPr>
                <w:rFonts w:cs="Times New Roman"/>
                <w:sz w:val="20"/>
                <w:szCs w:val="20"/>
              </w:rPr>
            </w:pPr>
          </w:p>
        </w:tc>
      </w:tr>
      <w:tr w:rsidR="00110DDE" w:rsidRPr="00E34336" w14:paraId="413D4A73" w14:textId="77777777" w:rsidTr="00890DD8">
        <w:tc>
          <w:tcPr>
            <w:tcW w:w="2101" w:type="pct"/>
          </w:tcPr>
          <w:p w14:paraId="22D9E72C" w14:textId="77777777" w:rsidR="00110DDE" w:rsidRPr="00E34336" w:rsidRDefault="00110DDE" w:rsidP="00890DD8">
            <w:pPr>
              <w:ind w:left="60" w:right="60"/>
              <w:rPr>
                <w:rFonts w:cs="Times New Roman"/>
                <w:sz w:val="20"/>
                <w:szCs w:val="20"/>
              </w:rPr>
            </w:pPr>
            <w:r w:rsidRPr="00E34336">
              <w:rPr>
                <w:rFonts w:cs="Times New Roman"/>
                <w:sz w:val="20"/>
                <w:szCs w:val="20"/>
              </w:rPr>
              <w:t>Unmarried</w:t>
            </w:r>
          </w:p>
        </w:tc>
        <w:tc>
          <w:tcPr>
            <w:tcW w:w="428" w:type="pct"/>
          </w:tcPr>
          <w:p w14:paraId="1C863E8E" w14:textId="77777777" w:rsidR="00110DDE" w:rsidRPr="00E34336" w:rsidRDefault="00110DDE" w:rsidP="00890DD8">
            <w:pPr>
              <w:ind w:left="60" w:right="60"/>
              <w:jc w:val="right"/>
              <w:rPr>
                <w:rFonts w:cs="Times New Roman"/>
                <w:sz w:val="20"/>
                <w:szCs w:val="20"/>
              </w:rPr>
            </w:pPr>
            <w:r w:rsidRPr="00E34336">
              <w:rPr>
                <w:rFonts w:cs="Times New Roman"/>
                <w:sz w:val="20"/>
                <w:szCs w:val="20"/>
              </w:rPr>
              <w:t>37</w:t>
            </w:r>
          </w:p>
        </w:tc>
        <w:tc>
          <w:tcPr>
            <w:tcW w:w="470" w:type="pct"/>
          </w:tcPr>
          <w:p w14:paraId="651A9092" w14:textId="77777777" w:rsidR="00110DDE" w:rsidRPr="00E34336" w:rsidRDefault="00110DDE" w:rsidP="00890DD8">
            <w:pPr>
              <w:ind w:left="60" w:right="60"/>
              <w:rPr>
                <w:rFonts w:cs="Times New Roman"/>
                <w:sz w:val="20"/>
                <w:szCs w:val="20"/>
              </w:rPr>
            </w:pPr>
            <w:r w:rsidRPr="00E34336">
              <w:rPr>
                <w:rFonts w:cs="Times New Roman"/>
                <w:sz w:val="20"/>
                <w:szCs w:val="20"/>
              </w:rPr>
              <w:t>(4.0)</w:t>
            </w:r>
          </w:p>
        </w:tc>
        <w:tc>
          <w:tcPr>
            <w:tcW w:w="447" w:type="pct"/>
          </w:tcPr>
          <w:p w14:paraId="472919B7" w14:textId="77777777" w:rsidR="00110DDE" w:rsidRPr="00E34336" w:rsidRDefault="00110DDE" w:rsidP="00890DD8">
            <w:pPr>
              <w:ind w:left="60" w:right="60"/>
              <w:jc w:val="right"/>
              <w:rPr>
                <w:rFonts w:cs="Times New Roman"/>
                <w:sz w:val="20"/>
                <w:szCs w:val="20"/>
              </w:rPr>
            </w:pPr>
            <w:r w:rsidRPr="00E34336">
              <w:rPr>
                <w:rFonts w:cs="Times New Roman"/>
                <w:sz w:val="20"/>
                <w:szCs w:val="20"/>
              </w:rPr>
              <w:t>3.59</w:t>
            </w:r>
          </w:p>
        </w:tc>
        <w:tc>
          <w:tcPr>
            <w:tcW w:w="470" w:type="pct"/>
          </w:tcPr>
          <w:p w14:paraId="0ECC51CF" w14:textId="77777777" w:rsidR="00110DDE" w:rsidRPr="00E34336" w:rsidRDefault="00110DDE" w:rsidP="00890DD8">
            <w:pPr>
              <w:ind w:left="60" w:right="60"/>
              <w:rPr>
                <w:rFonts w:cs="Times New Roman"/>
                <w:sz w:val="20"/>
                <w:szCs w:val="20"/>
              </w:rPr>
            </w:pPr>
            <w:r w:rsidRPr="00E34336">
              <w:rPr>
                <w:rFonts w:cs="Times New Roman"/>
                <w:sz w:val="20"/>
                <w:szCs w:val="20"/>
              </w:rPr>
              <w:t>(2.47)</w:t>
            </w:r>
          </w:p>
        </w:tc>
        <w:tc>
          <w:tcPr>
            <w:tcW w:w="523" w:type="pct"/>
          </w:tcPr>
          <w:p w14:paraId="4F6B1AE2"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1.66</w:t>
            </w:r>
          </w:p>
        </w:tc>
        <w:tc>
          <w:tcPr>
            <w:tcW w:w="561" w:type="pct"/>
          </w:tcPr>
          <w:p w14:paraId="5AF34224"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.190</w:t>
            </w:r>
          </w:p>
        </w:tc>
      </w:tr>
      <w:tr w:rsidR="00110DDE" w:rsidRPr="00E34336" w14:paraId="212EE4E9" w14:textId="77777777" w:rsidTr="00890DD8">
        <w:tc>
          <w:tcPr>
            <w:tcW w:w="2101" w:type="pct"/>
          </w:tcPr>
          <w:p w14:paraId="675E02C7" w14:textId="77777777" w:rsidR="00110DDE" w:rsidRPr="00E34336" w:rsidRDefault="00110DDE" w:rsidP="00890DD8">
            <w:pPr>
              <w:ind w:left="60" w:right="60"/>
              <w:rPr>
                <w:rFonts w:cs="Times New Roman"/>
                <w:sz w:val="20"/>
                <w:szCs w:val="20"/>
              </w:rPr>
            </w:pPr>
            <w:r w:rsidRPr="00E34336">
              <w:rPr>
                <w:rFonts w:cs="Times New Roman"/>
                <w:sz w:val="20"/>
                <w:szCs w:val="20"/>
              </w:rPr>
              <w:t>Married</w:t>
            </w:r>
          </w:p>
        </w:tc>
        <w:tc>
          <w:tcPr>
            <w:tcW w:w="428" w:type="pct"/>
          </w:tcPr>
          <w:p w14:paraId="1C9D86CE" w14:textId="77777777" w:rsidR="00110DDE" w:rsidRPr="00E34336" w:rsidRDefault="00110DDE" w:rsidP="00890DD8">
            <w:pPr>
              <w:ind w:left="60" w:right="60"/>
              <w:jc w:val="right"/>
              <w:rPr>
                <w:rFonts w:cs="Times New Roman"/>
                <w:sz w:val="20"/>
                <w:szCs w:val="20"/>
              </w:rPr>
            </w:pPr>
            <w:r w:rsidRPr="00E34336">
              <w:rPr>
                <w:rFonts w:cs="Times New Roman"/>
                <w:sz w:val="20"/>
                <w:szCs w:val="20"/>
              </w:rPr>
              <w:t>802</w:t>
            </w:r>
          </w:p>
        </w:tc>
        <w:tc>
          <w:tcPr>
            <w:tcW w:w="470" w:type="pct"/>
          </w:tcPr>
          <w:p w14:paraId="62493FA3" w14:textId="77777777" w:rsidR="00110DDE" w:rsidRPr="00E34336" w:rsidRDefault="00110DDE" w:rsidP="00890DD8">
            <w:pPr>
              <w:ind w:left="60" w:right="60"/>
              <w:rPr>
                <w:rFonts w:cs="Times New Roman"/>
                <w:sz w:val="20"/>
                <w:szCs w:val="20"/>
              </w:rPr>
            </w:pPr>
            <w:r w:rsidRPr="00E34336">
              <w:rPr>
                <w:rFonts w:cs="Times New Roman"/>
                <w:sz w:val="20"/>
                <w:szCs w:val="20"/>
              </w:rPr>
              <w:t>(86.4)</w:t>
            </w:r>
          </w:p>
        </w:tc>
        <w:tc>
          <w:tcPr>
            <w:tcW w:w="447" w:type="pct"/>
          </w:tcPr>
          <w:p w14:paraId="2F1B2FE6" w14:textId="77777777" w:rsidR="00110DDE" w:rsidRPr="00E34336" w:rsidRDefault="00110DDE" w:rsidP="00890DD8">
            <w:pPr>
              <w:ind w:left="60" w:right="60"/>
              <w:jc w:val="right"/>
              <w:rPr>
                <w:rFonts w:cs="Times New Roman"/>
                <w:sz w:val="20"/>
                <w:szCs w:val="20"/>
              </w:rPr>
            </w:pPr>
            <w:r w:rsidRPr="00E34336">
              <w:rPr>
                <w:rFonts w:cs="Times New Roman"/>
                <w:sz w:val="20"/>
                <w:szCs w:val="20"/>
              </w:rPr>
              <w:t>3.09</w:t>
            </w:r>
          </w:p>
        </w:tc>
        <w:tc>
          <w:tcPr>
            <w:tcW w:w="470" w:type="pct"/>
          </w:tcPr>
          <w:p w14:paraId="410962AC" w14:textId="77777777" w:rsidR="00110DDE" w:rsidRPr="00E34336" w:rsidRDefault="00110DDE" w:rsidP="00890DD8">
            <w:pPr>
              <w:ind w:left="60" w:right="60"/>
              <w:rPr>
                <w:rFonts w:cs="Times New Roman"/>
                <w:sz w:val="20"/>
                <w:szCs w:val="20"/>
              </w:rPr>
            </w:pPr>
            <w:r w:rsidRPr="00E34336">
              <w:rPr>
                <w:rFonts w:cs="Times New Roman"/>
                <w:sz w:val="20"/>
                <w:szCs w:val="20"/>
              </w:rPr>
              <w:t>(1.87)</w:t>
            </w:r>
          </w:p>
        </w:tc>
        <w:tc>
          <w:tcPr>
            <w:tcW w:w="523" w:type="pct"/>
          </w:tcPr>
          <w:p w14:paraId="201B2B57" w14:textId="77777777" w:rsidR="00110DDE" w:rsidRPr="00E34336" w:rsidRDefault="00110DDE" w:rsidP="00890DD8">
            <w:pPr>
              <w:ind w:left="60" w:right="60"/>
              <w:jc w:val="center"/>
              <w:rPr>
                <w:rFonts w:cs="Times New Roman"/>
                <w:sz w:val="20"/>
                <w:szCs w:val="20"/>
              </w:rPr>
            </w:pPr>
          </w:p>
        </w:tc>
        <w:tc>
          <w:tcPr>
            <w:tcW w:w="561" w:type="pct"/>
          </w:tcPr>
          <w:p w14:paraId="4D5A6DB0" w14:textId="77777777" w:rsidR="00110DDE" w:rsidRPr="00E34336" w:rsidRDefault="00110DDE" w:rsidP="00890DD8">
            <w:pPr>
              <w:ind w:left="60" w:right="60"/>
              <w:jc w:val="center"/>
              <w:rPr>
                <w:rFonts w:cs="Times New Roman"/>
                <w:sz w:val="20"/>
                <w:szCs w:val="20"/>
              </w:rPr>
            </w:pPr>
          </w:p>
        </w:tc>
      </w:tr>
      <w:tr w:rsidR="00110DDE" w:rsidRPr="00E34336" w14:paraId="365576A7" w14:textId="77777777" w:rsidTr="00890DD8">
        <w:tc>
          <w:tcPr>
            <w:tcW w:w="2101" w:type="pct"/>
          </w:tcPr>
          <w:p w14:paraId="1F108EAC" w14:textId="77777777" w:rsidR="00110DDE" w:rsidRPr="00E34336" w:rsidRDefault="00110DDE" w:rsidP="00890DD8">
            <w:pPr>
              <w:ind w:left="60" w:right="60"/>
              <w:rPr>
                <w:rFonts w:cs="Times New Roman"/>
                <w:sz w:val="20"/>
                <w:szCs w:val="20"/>
              </w:rPr>
            </w:pPr>
            <w:r w:rsidRPr="00E34336">
              <w:rPr>
                <w:rFonts w:cs="Times New Roman"/>
                <w:sz w:val="20"/>
                <w:szCs w:val="20"/>
              </w:rPr>
              <w:t>Divorced/ widow/ widower</w:t>
            </w:r>
          </w:p>
        </w:tc>
        <w:tc>
          <w:tcPr>
            <w:tcW w:w="428" w:type="pct"/>
          </w:tcPr>
          <w:p w14:paraId="593E0FA9" w14:textId="77777777" w:rsidR="00110DDE" w:rsidRPr="00E34336" w:rsidRDefault="00110DDE" w:rsidP="00890DD8">
            <w:pPr>
              <w:ind w:left="60" w:right="60"/>
              <w:jc w:val="right"/>
              <w:rPr>
                <w:rFonts w:cs="Times New Roman"/>
                <w:sz w:val="20"/>
                <w:szCs w:val="20"/>
              </w:rPr>
            </w:pPr>
            <w:r w:rsidRPr="00E34336">
              <w:rPr>
                <w:rFonts w:cs="Times New Roman"/>
                <w:sz w:val="20"/>
                <w:szCs w:val="20"/>
              </w:rPr>
              <w:t>89</w:t>
            </w:r>
          </w:p>
        </w:tc>
        <w:tc>
          <w:tcPr>
            <w:tcW w:w="470" w:type="pct"/>
          </w:tcPr>
          <w:p w14:paraId="3CEBA28F" w14:textId="77777777" w:rsidR="00110DDE" w:rsidRPr="00E34336" w:rsidRDefault="00110DDE" w:rsidP="00890DD8">
            <w:pPr>
              <w:ind w:left="60" w:right="60"/>
              <w:rPr>
                <w:rFonts w:cs="Times New Roman"/>
                <w:sz w:val="20"/>
                <w:szCs w:val="20"/>
              </w:rPr>
            </w:pPr>
            <w:r w:rsidRPr="00E34336">
              <w:rPr>
                <w:rFonts w:cs="Times New Roman"/>
                <w:sz w:val="20"/>
                <w:szCs w:val="20"/>
              </w:rPr>
              <w:t>(9.6)</w:t>
            </w:r>
          </w:p>
        </w:tc>
        <w:tc>
          <w:tcPr>
            <w:tcW w:w="447" w:type="pct"/>
          </w:tcPr>
          <w:p w14:paraId="36C80B76" w14:textId="77777777" w:rsidR="00110DDE" w:rsidRPr="00E34336" w:rsidRDefault="00110DDE" w:rsidP="00890DD8">
            <w:pPr>
              <w:ind w:left="60" w:right="60"/>
              <w:jc w:val="right"/>
              <w:rPr>
                <w:rFonts w:cs="Times New Roman"/>
                <w:sz w:val="20"/>
                <w:szCs w:val="20"/>
              </w:rPr>
            </w:pPr>
            <w:r w:rsidRPr="00E34336">
              <w:rPr>
                <w:rFonts w:cs="Times New Roman"/>
                <w:sz w:val="20"/>
                <w:szCs w:val="20"/>
              </w:rPr>
              <w:t>3.30</w:t>
            </w:r>
          </w:p>
        </w:tc>
        <w:tc>
          <w:tcPr>
            <w:tcW w:w="470" w:type="pct"/>
          </w:tcPr>
          <w:p w14:paraId="336C7A98" w14:textId="77777777" w:rsidR="00110DDE" w:rsidRPr="00E34336" w:rsidRDefault="00110DDE" w:rsidP="00890DD8">
            <w:pPr>
              <w:ind w:left="60" w:right="60"/>
              <w:rPr>
                <w:rFonts w:cs="Times New Roman"/>
                <w:sz w:val="20"/>
                <w:szCs w:val="20"/>
              </w:rPr>
            </w:pPr>
            <w:r w:rsidRPr="00E34336">
              <w:rPr>
                <w:rFonts w:cs="Times New Roman"/>
                <w:sz w:val="20"/>
                <w:szCs w:val="20"/>
              </w:rPr>
              <w:t>(1.92)</w:t>
            </w:r>
          </w:p>
        </w:tc>
        <w:tc>
          <w:tcPr>
            <w:tcW w:w="523" w:type="pct"/>
          </w:tcPr>
          <w:p w14:paraId="63A7F30E" w14:textId="77777777" w:rsidR="00110DDE" w:rsidRPr="00E34336" w:rsidRDefault="00110DDE" w:rsidP="00890DD8">
            <w:pPr>
              <w:ind w:left="60" w:right="60"/>
              <w:jc w:val="center"/>
              <w:rPr>
                <w:rFonts w:cs="Times New Roman"/>
                <w:sz w:val="20"/>
                <w:szCs w:val="20"/>
              </w:rPr>
            </w:pPr>
          </w:p>
        </w:tc>
        <w:tc>
          <w:tcPr>
            <w:tcW w:w="561" w:type="pct"/>
          </w:tcPr>
          <w:p w14:paraId="3D24581F" w14:textId="77777777" w:rsidR="00110DDE" w:rsidRPr="00E34336" w:rsidRDefault="00110DDE" w:rsidP="00890DD8">
            <w:pPr>
              <w:ind w:left="60" w:right="60"/>
              <w:jc w:val="center"/>
              <w:rPr>
                <w:rFonts w:cs="Times New Roman"/>
                <w:sz w:val="20"/>
                <w:szCs w:val="20"/>
              </w:rPr>
            </w:pPr>
          </w:p>
        </w:tc>
      </w:tr>
      <w:tr w:rsidR="00110DDE" w:rsidRPr="00E34336" w14:paraId="35718931" w14:textId="77777777" w:rsidTr="00890DD8">
        <w:tc>
          <w:tcPr>
            <w:tcW w:w="2101" w:type="pct"/>
          </w:tcPr>
          <w:p w14:paraId="07B5B2E6" w14:textId="77777777" w:rsidR="00110DDE" w:rsidRPr="00E34336" w:rsidRDefault="00110DDE" w:rsidP="00890DD8">
            <w:pPr>
              <w:ind w:left="60" w:right="60"/>
              <w:rPr>
                <w:rFonts w:cs="Times New Roman"/>
                <w:sz w:val="20"/>
                <w:szCs w:val="20"/>
              </w:rPr>
            </w:pPr>
            <w:r w:rsidRPr="00E34336">
              <w:rPr>
                <w:rFonts w:cs="Times New Roman"/>
                <w:b/>
                <w:bCs/>
                <w:sz w:val="20"/>
                <w:szCs w:val="20"/>
              </w:rPr>
              <w:t>Residence</w:t>
            </w:r>
          </w:p>
        </w:tc>
        <w:tc>
          <w:tcPr>
            <w:tcW w:w="428" w:type="pct"/>
          </w:tcPr>
          <w:p w14:paraId="609CC6F1" w14:textId="77777777" w:rsidR="00110DDE" w:rsidRPr="00E34336" w:rsidRDefault="00110DDE" w:rsidP="00890DD8">
            <w:pPr>
              <w:ind w:left="60" w:right="60"/>
              <w:jc w:val="right"/>
              <w:rPr>
                <w:rFonts w:cs="Times New Roman"/>
                <w:sz w:val="20"/>
                <w:szCs w:val="20"/>
              </w:rPr>
            </w:pPr>
          </w:p>
        </w:tc>
        <w:tc>
          <w:tcPr>
            <w:tcW w:w="470" w:type="pct"/>
          </w:tcPr>
          <w:p w14:paraId="7988FDE3" w14:textId="77777777" w:rsidR="00110DDE" w:rsidRPr="00E34336" w:rsidRDefault="00110DDE" w:rsidP="00890DD8">
            <w:pPr>
              <w:ind w:left="60" w:right="60"/>
              <w:rPr>
                <w:rFonts w:cs="Times New Roman"/>
                <w:sz w:val="20"/>
                <w:szCs w:val="20"/>
              </w:rPr>
            </w:pPr>
          </w:p>
        </w:tc>
        <w:tc>
          <w:tcPr>
            <w:tcW w:w="447" w:type="pct"/>
          </w:tcPr>
          <w:p w14:paraId="1780F4B7" w14:textId="77777777" w:rsidR="00110DDE" w:rsidRPr="00E34336" w:rsidRDefault="00110DDE" w:rsidP="00890DD8">
            <w:pPr>
              <w:ind w:left="60" w:right="60"/>
              <w:jc w:val="right"/>
              <w:rPr>
                <w:rFonts w:cs="Times New Roman"/>
                <w:sz w:val="20"/>
                <w:szCs w:val="20"/>
              </w:rPr>
            </w:pPr>
          </w:p>
        </w:tc>
        <w:tc>
          <w:tcPr>
            <w:tcW w:w="470" w:type="pct"/>
          </w:tcPr>
          <w:p w14:paraId="4938BEB6" w14:textId="77777777" w:rsidR="00110DDE" w:rsidRPr="00E34336" w:rsidRDefault="00110DDE" w:rsidP="00890DD8">
            <w:pPr>
              <w:ind w:left="60" w:right="60"/>
              <w:rPr>
                <w:rFonts w:cs="Times New Roman"/>
                <w:sz w:val="20"/>
                <w:szCs w:val="20"/>
              </w:rPr>
            </w:pPr>
          </w:p>
        </w:tc>
        <w:tc>
          <w:tcPr>
            <w:tcW w:w="523" w:type="pct"/>
          </w:tcPr>
          <w:p w14:paraId="20F928BB" w14:textId="77777777" w:rsidR="00110DDE" w:rsidRPr="00E34336" w:rsidRDefault="00110DDE" w:rsidP="00890DD8">
            <w:pPr>
              <w:ind w:left="60" w:right="60"/>
              <w:jc w:val="center"/>
              <w:rPr>
                <w:rFonts w:cs="Times New Roman"/>
                <w:sz w:val="20"/>
                <w:szCs w:val="20"/>
              </w:rPr>
            </w:pPr>
          </w:p>
        </w:tc>
        <w:tc>
          <w:tcPr>
            <w:tcW w:w="561" w:type="pct"/>
          </w:tcPr>
          <w:p w14:paraId="119C54E5" w14:textId="77777777" w:rsidR="00110DDE" w:rsidRPr="00E34336" w:rsidRDefault="00110DDE" w:rsidP="00890DD8">
            <w:pPr>
              <w:ind w:left="60" w:right="60"/>
              <w:jc w:val="center"/>
              <w:rPr>
                <w:rFonts w:cs="Times New Roman"/>
                <w:sz w:val="20"/>
                <w:szCs w:val="20"/>
              </w:rPr>
            </w:pPr>
          </w:p>
        </w:tc>
      </w:tr>
      <w:tr w:rsidR="00110DDE" w:rsidRPr="00E34336" w14:paraId="3F6036ED" w14:textId="77777777" w:rsidTr="00890DD8">
        <w:tc>
          <w:tcPr>
            <w:tcW w:w="2101" w:type="pct"/>
          </w:tcPr>
          <w:p w14:paraId="5FA8F8E3" w14:textId="77777777" w:rsidR="00110DDE" w:rsidRPr="00E34336" w:rsidRDefault="00110DDE" w:rsidP="00890DD8">
            <w:pPr>
              <w:ind w:left="60" w:right="60"/>
              <w:rPr>
                <w:rFonts w:cs="Times New Roman"/>
                <w:sz w:val="20"/>
                <w:szCs w:val="20"/>
              </w:rPr>
            </w:pPr>
            <w:r w:rsidRPr="00E34336">
              <w:rPr>
                <w:rFonts w:cs="Times New Roman"/>
                <w:sz w:val="20"/>
                <w:szCs w:val="20"/>
              </w:rPr>
              <w:t>Rural</w:t>
            </w:r>
          </w:p>
        </w:tc>
        <w:tc>
          <w:tcPr>
            <w:tcW w:w="428" w:type="pct"/>
          </w:tcPr>
          <w:p w14:paraId="7060FF5E" w14:textId="77777777" w:rsidR="00110DDE" w:rsidRPr="00E34336" w:rsidRDefault="00110DDE" w:rsidP="00890DD8">
            <w:pPr>
              <w:ind w:left="60" w:right="60"/>
              <w:jc w:val="right"/>
              <w:rPr>
                <w:rFonts w:cs="Times New Roman"/>
                <w:sz w:val="20"/>
                <w:szCs w:val="20"/>
              </w:rPr>
            </w:pPr>
            <w:r w:rsidRPr="00E34336">
              <w:rPr>
                <w:rFonts w:cs="Times New Roman"/>
                <w:sz w:val="20"/>
                <w:szCs w:val="20"/>
              </w:rPr>
              <w:t>342</w:t>
            </w:r>
          </w:p>
        </w:tc>
        <w:tc>
          <w:tcPr>
            <w:tcW w:w="470" w:type="pct"/>
          </w:tcPr>
          <w:p w14:paraId="5431B05C" w14:textId="77777777" w:rsidR="00110DDE" w:rsidRPr="00E34336" w:rsidRDefault="00110DDE" w:rsidP="00890DD8">
            <w:pPr>
              <w:ind w:left="60" w:right="60"/>
              <w:rPr>
                <w:rFonts w:cs="Times New Roman"/>
                <w:sz w:val="20"/>
                <w:szCs w:val="20"/>
              </w:rPr>
            </w:pPr>
            <w:r w:rsidRPr="00E34336">
              <w:rPr>
                <w:rFonts w:cs="Times New Roman"/>
                <w:sz w:val="20"/>
                <w:szCs w:val="20"/>
              </w:rPr>
              <w:t>(36.9)</w:t>
            </w:r>
          </w:p>
        </w:tc>
        <w:tc>
          <w:tcPr>
            <w:tcW w:w="447" w:type="pct"/>
          </w:tcPr>
          <w:p w14:paraId="114792F7" w14:textId="77777777" w:rsidR="00110DDE" w:rsidRPr="00E34336" w:rsidRDefault="00110DDE" w:rsidP="00890DD8">
            <w:pPr>
              <w:ind w:left="60" w:right="60"/>
              <w:jc w:val="right"/>
              <w:rPr>
                <w:rFonts w:cs="Times New Roman"/>
                <w:sz w:val="20"/>
                <w:szCs w:val="20"/>
              </w:rPr>
            </w:pPr>
            <w:r w:rsidRPr="00E34336">
              <w:rPr>
                <w:rFonts w:cs="Times New Roman"/>
                <w:sz w:val="20"/>
                <w:szCs w:val="20"/>
              </w:rPr>
              <w:t>3.30</w:t>
            </w:r>
          </w:p>
        </w:tc>
        <w:tc>
          <w:tcPr>
            <w:tcW w:w="470" w:type="pct"/>
          </w:tcPr>
          <w:p w14:paraId="01DDC388" w14:textId="77777777" w:rsidR="00110DDE" w:rsidRPr="00E34336" w:rsidRDefault="00110DDE" w:rsidP="00890DD8">
            <w:pPr>
              <w:ind w:left="60" w:right="60"/>
              <w:rPr>
                <w:rFonts w:cs="Times New Roman"/>
                <w:sz w:val="20"/>
                <w:szCs w:val="20"/>
              </w:rPr>
            </w:pPr>
            <w:r w:rsidRPr="00E34336">
              <w:rPr>
                <w:rFonts w:cs="Times New Roman"/>
                <w:sz w:val="20"/>
                <w:szCs w:val="20"/>
              </w:rPr>
              <w:t>(2.08)</w:t>
            </w:r>
          </w:p>
        </w:tc>
        <w:tc>
          <w:tcPr>
            <w:tcW w:w="523" w:type="pct"/>
          </w:tcPr>
          <w:p w14:paraId="33A2FBEB"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4.28</w:t>
            </w:r>
          </w:p>
        </w:tc>
        <w:tc>
          <w:tcPr>
            <w:tcW w:w="561" w:type="pct"/>
          </w:tcPr>
          <w:p w14:paraId="0EA7331A"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.039*</w:t>
            </w:r>
          </w:p>
        </w:tc>
      </w:tr>
      <w:tr w:rsidR="00110DDE" w:rsidRPr="00E34336" w14:paraId="4A826E55" w14:textId="77777777" w:rsidTr="00890DD8">
        <w:tc>
          <w:tcPr>
            <w:tcW w:w="2101" w:type="pct"/>
          </w:tcPr>
          <w:p w14:paraId="6927EAB3" w14:textId="77777777" w:rsidR="00110DDE" w:rsidRPr="00E34336" w:rsidRDefault="00110DDE" w:rsidP="00890DD8">
            <w:pPr>
              <w:ind w:left="60" w:right="60"/>
              <w:rPr>
                <w:rFonts w:cs="Times New Roman"/>
                <w:sz w:val="20"/>
                <w:szCs w:val="20"/>
              </w:rPr>
            </w:pPr>
            <w:r w:rsidRPr="00E34336">
              <w:rPr>
                <w:rFonts w:cs="Times New Roman"/>
                <w:sz w:val="20"/>
                <w:szCs w:val="20"/>
              </w:rPr>
              <w:t>Urban</w:t>
            </w:r>
          </w:p>
        </w:tc>
        <w:tc>
          <w:tcPr>
            <w:tcW w:w="428" w:type="pct"/>
          </w:tcPr>
          <w:p w14:paraId="3B63D59B" w14:textId="77777777" w:rsidR="00110DDE" w:rsidRPr="00E34336" w:rsidRDefault="00110DDE" w:rsidP="00890DD8">
            <w:pPr>
              <w:ind w:left="60" w:right="60"/>
              <w:jc w:val="right"/>
              <w:rPr>
                <w:rFonts w:cs="Times New Roman"/>
                <w:sz w:val="20"/>
                <w:szCs w:val="20"/>
              </w:rPr>
            </w:pPr>
            <w:r w:rsidRPr="00E34336">
              <w:rPr>
                <w:rFonts w:cs="Times New Roman"/>
                <w:sz w:val="20"/>
                <w:szCs w:val="20"/>
              </w:rPr>
              <w:t>586</w:t>
            </w:r>
          </w:p>
        </w:tc>
        <w:tc>
          <w:tcPr>
            <w:tcW w:w="470" w:type="pct"/>
          </w:tcPr>
          <w:p w14:paraId="00066977" w14:textId="77777777" w:rsidR="00110DDE" w:rsidRPr="00E34336" w:rsidRDefault="00110DDE" w:rsidP="00890DD8">
            <w:pPr>
              <w:ind w:left="60" w:right="60"/>
              <w:rPr>
                <w:rFonts w:cs="Times New Roman"/>
                <w:sz w:val="20"/>
                <w:szCs w:val="20"/>
              </w:rPr>
            </w:pPr>
            <w:r w:rsidRPr="00E34336">
              <w:rPr>
                <w:rFonts w:cs="Times New Roman"/>
                <w:sz w:val="20"/>
                <w:szCs w:val="20"/>
              </w:rPr>
              <w:t>(63.1)</w:t>
            </w:r>
          </w:p>
        </w:tc>
        <w:tc>
          <w:tcPr>
            <w:tcW w:w="447" w:type="pct"/>
          </w:tcPr>
          <w:p w14:paraId="110898A8" w14:textId="77777777" w:rsidR="00110DDE" w:rsidRPr="00E34336" w:rsidRDefault="00110DDE" w:rsidP="00890DD8">
            <w:pPr>
              <w:ind w:left="60" w:right="60"/>
              <w:jc w:val="right"/>
              <w:rPr>
                <w:rFonts w:cs="Times New Roman"/>
                <w:sz w:val="20"/>
                <w:szCs w:val="20"/>
              </w:rPr>
            </w:pPr>
            <w:r w:rsidRPr="00E34336">
              <w:rPr>
                <w:rFonts w:cs="Times New Roman"/>
                <w:sz w:val="20"/>
                <w:szCs w:val="20"/>
              </w:rPr>
              <w:t>3.03</w:t>
            </w:r>
          </w:p>
        </w:tc>
        <w:tc>
          <w:tcPr>
            <w:tcW w:w="470" w:type="pct"/>
          </w:tcPr>
          <w:p w14:paraId="11D50EC5" w14:textId="77777777" w:rsidR="00110DDE" w:rsidRPr="00E34336" w:rsidRDefault="00110DDE" w:rsidP="00890DD8">
            <w:pPr>
              <w:ind w:left="60" w:right="60"/>
              <w:rPr>
                <w:rFonts w:cs="Times New Roman"/>
                <w:sz w:val="20"/>
                <w:szCs w:val="20"/>
              </w:rPr>
            </w:pPr>
            <w:r w:rsidRPr="00E34336">
              <w:rPr>
                <w:rFonts w:cs="Times New Roman"/>
                <w:sz w:val="20"/>
                <w:szCs w:val="20"/>
              </w:rPr>
              <w:t>(1.79)</w:t>
            </w:r>
          </w:p>
        </w:tc>
        <w:tc>
          <w:tcPr>
            <w:tcW w:w="523" w:type="pct"/>
          </w:tcPr>
          <w:p w14:paraId="35A4635E" w14:textId="77777777" w:rsidR="00110DDE" w:rsidRPr="00E34336" w:rsidRDefault="00110DDE" w:rsidP="00890DD8">
            <w:pPr>
              <w:ind w:left="60" w:right="60"/>
              <w:jc w:val="center"/>
              <w:rPr>
                <w:rFonts w:cs="Times New Roman"/>
                <w:sz w:val="20"/>
                <w:szCs w:val="20"/>
              </w:rPr>
            </w:pPr>
          </w:p>
        </w:tc>
        <w:tc>
          <w:tcPr>
            <w:tcW w:w="561" w:type="pct"/>
          </w:tcPr>
          <w:p w14:paraId="7E84DF96" w14:textId="77777777" w:rsidR="00110DDE" w:rsidRPr="00E34336" w:rsidRDefault="00110DDE" w:rsidP="00890DD8">
            <w:pPr>
              <w:ind w:left="60" w:right="60"/>
              <w:jc w:val="center"/>
              <w:rPr>
                <w:rFonts w:cs="Times New Roman"/>
                <w:sz w:val="20"/>
                <w:szCs w:val="20"/>
              </w:rPr>
            </w:pPr>
          </w:p>
        </w:tc>
      </w:tr>
      <w:tr w:rsidR="00110DDE" w:rsidRPr="00E34336" w14:paraId="270DC08E" w14:textId="77777777" w:rsidTr="00890DD8">
        <w:tc>
          <w:tcPr>
            <w:tcW w:w="2101" w:type="pct"/>
          </w:tcPr>
          <w:p w14:paraId="08CFA200" w14:textId="77777777" w:rsidR="00110DDE" w:rsidRPr="00E34336" w:rsidRDefault="00110DDE" w:rsidP="00890DD8">
            <w:pPr>
              <w:ind w:left="60" w:right="60"/>
              <w:rPr>
                <w:rFonts w:cs="Times New Roman"/>
                <w:sz w:val="20"/>
                <w:szCs w:val="20"/>
              </w:rPr>
            </w:pPr>
            <w:r w:rsidRPr="00E34336">
              <w:rPr>
                <w:rFonts w:cs="Times New Roman"/>
                <w:b/>
                <w:bCs/>
                <w:sz w:val="20"/>
                <w:szCs w:val="20"/>
              </w:rPr>
              <w:t>Sleep disturbance</w:t>
            </w:r>
          </w:p>
        </w:tc>
        <w:tc>
          <w:tcPr>
            <w:tcW w:w="428" w:type="pct"/>
          </w:tcPr>
          <w:p w14:paraId="20869BCA" w14:textId="77777777" w:rsidR="00110DDE" w:rsidRPr="00E34336" w:rsidRDefault="00110DDE" w:rsidP="00890DD8">
            <w:pPr>
              <w:ind w:left="60" w:right="60"/>
              <w:jc w:val="right"/>
              <w:rPr>
                <w:rFonts w:cs="Times New Roman"/>
                <w:sz w:val="20"/>
                <w:szCs w:val="20"/>
              </w:rPr>
            </w:pPr>
          </w:p>
        </w:tc>
        <w:tc>
          <w:tcPr>
            <w:tcW w:w="470" w:type="pct"/>
          </w:tcPr>
          <w:p w14:paraId="67135A4A" w14:textId="77777777" w:rsidR="00110DDE" w:rsidRPr="00E34336" w:rsidRDefault="00110DDE" w:rsidP="00890DD8">
            <w:pPr>
              <w:ind w:left="60" w:right="60"/>
              <w:rPr>
                <w:rFonts w:cs="Times New Roman"/>
                <w:sz w:val="20"/>
                <w:szCs w:val="20"/>
              </w:rPr>
            </w:pPr>
          </w:p>
        </w:tc>
        <w:tc>
          <w:tcPr>
            <w:tcW w:w="447" w:type="pct"/>
          </w:tcPr>
          <w:p w14:paraId="6C7BB4C7" w14:textId="77777777" w:rsidR="00110DDE" w:rsidRPr="00E34336" w:rsidRDefault="00110DDE" w:rsidP="00890DD8">
            <w:pPr>
              <w:ind w:left="60" w:right="60"/>
              <w:jc w:val="right"/>
              <w:rPr>
                <w:rFonts w:cs="Times New Roman"/>
                <w:sz w:val="20"/>
                <w:szCs w:val="20"/>
              </w:rPr>
            </w:pPr>
          </w:p>
        </w:tc>
        <w:tc>
          <w:tcPr>
            <w:tcW w:w="470" w:type="pct"/>
          </w:tcPr>
          <w:p w14:paraId="60D325B6" w14:textId="77777777" w:rsidR="00110DDE" w:rsidRPr="00E34336" w:rsidRDefault="00110DDE" w:rsidP="00890DD8">
            <w:pPr>
              <w:ind w:left="60" w:right="60"/>
              <w:rPr>
                <w:rFonts w:cs="Times New Roman"/>
                <w:sz w:val="20"/>
                <w:szCs w:val="20"/>
              </w:rPr>
            </w:pPr>
          </w:p>
        </w:tc>
        <w:tc>
          <w:tcPr>
            <w:tcW w:w="523" w:type="pct"/>
          </w:tcPr>
          <w:p w14:paraId="1F5A94DB" w14:textId="77777777" w:rsidR="00110DDE" w:rsidRPr="00E34336" w:rsidRDefault="00110DDE" w:rsidP="00890DD8">
            <w:pPr>
              <w:ind w:left="60" w:right="60"/>
              <w:jc w:val="center"/>
              <w:rPr>
                <w:rFonts w:cs="Times New Roman"/>
                <w:sz w:val="20"/>
                <w:szCs w:val="20"/>
              </w:rPr>
            </w:pPr>
          </w:p>
        </w:tc>
        <w:tc>
          <w:tcPr>
            <w:tcW w:w="561" w:type="pct"/>
          </w:tcPr>
          <w:p w14:paraId="710D51F3" w14:textId="77777777" w:rsidR="00110DDE" w:rsidRPr="00E34336" w:rsidRDefault="00110DDE" w:rsidP="00890DD8">
            <w:pPr>
              <w:ind w:left="60" w:right="60"/>
              <w:jc w:val="center"/>
              <w:rPr>
                <w:rFonts w:cs="Times New Roman"/>
                <w:sz w:val="20"/>
                <w:szCs w:val="20"/>
              </w:rPr>
            </w:pPr>
          </w:p>
        </w:tc>
      </w:tr>
      <w:tr w:rsidR="00110DDE" w:rsidRPr="00E34336" w14:paraId="26570F92" w14:textId="77777777" w:rsidTr="00890DD8">
        <w:tc>
          <w:tcPr>
            <w:tcW w:w="2101" w:type="pct"/>
          </w:tcPr>
          <w:p w14:paraId="55A0C301" w14:textId="77777777" w:rsidR="00110DDE" w:rsidRPr="00E34336" w:rsidRDefault="00110DDE" w:rsidP="00890DD8">
            <w:pPr>
              <w:ind w:left="60" w:right="60"/>
              <w:rPr>
                <w:rFonts w:cs="Times New Roman"/>
                <w:sz w:val="20"/>
                <w:szCs w:val="20"/>
              </w:rPr>
            </w:pPr>
            <w:r w:rsidRPr="00E34336">
              <w:rPr>
                <w:rFonts w:cs="Times New Roman"/>
                <w:sz w:val="20"/>
                <w:szCs w:val="20"/>
              </w:rPr>
              <w:t>Yes</w:t>
            </w:r>
          </w:p>
        </w:tc>
        <w:tc>
          <w:tcPr>
            <w:tcW w:w="428" w:type="pct"/>
          </w:tcPr>
          <w:p w14:paraId="1365D8C7" w14:textId="77777777" w:rsidR="00110DDE" w:rsidRPr="00E34336" w:rsidRDefault="00110DDE" w:rsidP="00890DD8">
            <w:pPr>
              <w:ind w:left="60" w:right="60"/>
              <w:jc w:val="right"/>
              <w:rPr>
                <w:rFonts w:cs="Times New Roman"/>
                <w:sz w:val="20"/>
                <w:szCs w:val="20"/>
              </w:rPr>
            </w:pPr>
            <w:r w:rsidRPr="00E34336">
              <w:rPr>
                <w:rFonts w:cs="Times New Roman"/>
                <w:sz w:val="20"/>
                <w:szCs w:val="20"/>
              </w:rPr>
              <w:t>397</w:t>
            </w:r>
          </w:p>
        </w:tc>
        <w:tc>
          <w:tcPr>
            <w:tcW w:w="470" w:type="pct"/>
          </w:tcPr>
          <w:p w14:paraId="453A14D9" w14:textId="77777777" w:rsidR="00110DDE" w:rsidRPr="00E34336" w:rsidRDefault="00110DDE" w:rsidP="00890DD8">
            <w:pPr>
              <w:ind w:left="60" w:right="60"/>
              <w:rPr>
                <w:rFonts w:cs="Times New Roman"/>
                <w:sz w:val="20"/>
                <w:szCs w:val="20"/>
              </w:rPr>
            </w:pPr>
            <w:r w:rsidRPr="00E34336">
              <w:rPr>
                <w:rFonts w:cs="Times New Roman"/>
                <w:sz w:val="20"/>
                <w:szCs w:val="20"/>
              </w:rPr>
              <w:t>(42.8)</w:t>
            </w:r>
          </w:p>
        </w:tc>
        <w:tc>
          <w:tcPr>
            <w:tcW w:w="447" w:type="pct"/>
          </w:tcPr>
          <w:p w14:paraId="603E9867" w14:textId="77777777" w:rsidR="00110DDE" w:rsidRPr="00E34336" w:rsidRDefault="00110DDE" w:rsidP="00890DD8">
            <w:pPr>
              <w:ind w:left="60" w:right="60"/>
              <w:jc w:val="right"/>
              <w:rPr>
                <w:rFonts w:cs="Times New Roman"/>
                <w:sz w:val="20"/>
                <w:szCs w:val="20"/>
              </w:rPr>
            </w:pPr>
            <w:r w:rsidRPr="00E34336">
              <w:rPr>
                <w:rFonts w:cs="Times New Roman"/>
                <w:sz w:val="20"/>
                <w:szCs w:val="20"/>
              </w:rPr>
              <w:t>3.31</w:t>
            </w:r>
          </w:p>
        </w:tc>
        <w:tc>
          <w:tcPr>
            <w:tcW w:w="470" w:type="pct"/>
          </w:tcPr>
          <w:p w14:paraId="5C69A3DF" w14:textId="77777777" w:rsidR="00110DDE" w:rsidRPr="00E34336" w:rsidRDefault="00110DDE" w:rsidP="00890DD8">
            <w:pPr>
              <w:ind w:left="60" w:right="60"/>
              <w:rPr>
                <w:rFonts w:cs="Times New Roman"/>
                <w:sz w:val="20"/>
                <w:szCs w:val="20"/>
              </w:rPr>
            </w:pPr>
            <w:r w:rsidRPr="00E34336">
              <w:rPr>
                <w:rFonts w:cs="Times New Roman"/>
                <w:sz w:val="20"/>
                <w:szCs w:val="20"/>
              </w:rPr>
              <w:t>(2.01)</w:t>
            </w:r>
          </w:p>
        </w:tc>
        <w:tc>
          <w:tcPr>
            <w:tcW w:w="523" w:type="pct"/>
          </w:tcPr>
          <w:p w14:paraId="5BC096E6"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6.27</w:t>
            </w:r>
          </w:p>
        </w:tc>
        <w:tc>
          <w:tcPr>
            <w:tcW w:w="561" w:type="pct"/>
          </w:tcPr>
          <w:p w14:paraId="0669DD2F"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.012*</w:t>
            </w:r>
          </w:p>
        </w:tc>
      </w:tr>
      <w:tr w:rsidR="00110DDE" w:rsidRPr="00E34336" w14:paraId="5AFE8877" w14:textId="77777777" w:rsidTr="00890DD8">
        <w:tc>
          <w:tcPr>
            <w:tcW w:w="2101" w:type="pct"/>
          </w:tcPr>
          <w:p w14:paraId="74FD100E" w14:textId="77777777" w:rsidR="00110DDE" w:rsidRPr="00E34336" w:rsidRDefault="00110DDE" w:rsidP="00890DD8">
            <w:pPr>
              <w:ind w:left="60" w:right="60"/>
              <w:rPr>
                <w:rFonts w:cs="Times New Roman"/>
                <w:sz w:val="20"/>
                <w:szCs w:val="20"/>
              </w:rPr>
            </w:pPr>
            <w:r w:rsidRPr="00E34336">
              <w:rPr>
                <w:rFonts w:cs="Times New Roman"/>
                <w:sz w:val="20"/>
                <w:szCs w:val="20"/>
              </w:rPr>
              <w:t>No</w:t>
            </w:r>
          </w:p>
        </w:tc>
        <w:tc>
          <w:tcPr>
            <w:tcW w:w="428" w:type="pct"/>
          </w:tcPr>
          <w:p w14:paraId="2B5DD5E2" w14:textId="77777777" w:rsidR="00110DDE" w:rsidRPr="00E34336" w:rsidRDefault="00110DDE" w:rsidP="00890DD8">
            <w:pPr>
              <w:ind w:left="60" w:right="60"/>
              <w:jc w:val="right"/>
              <w:rPr>
                <w:rFonts w:cs="Times New Roman"/>
                <w:sz w:val="20"/>
                <w:szCs w:val="20"/>
              </w:rPr>
            </w:pPr>
            <w:r w:rsidRPr="00E34336">
              <w:rPr>
                <w:rFonts w:cs="Times New Roman"/>
                <w:sz w:val="20"/>
                <w:szCs w:val="20"/>
              </w:rPr>
              <w:t>531</w:t>
            </w:r>
          </w:p>
        </w:tc>
        <w:tc>
          <w:tcPr>
            <w:tcW w:w="470" w:type="pct"/>
          </w:tcPr>
          <w:p w14:paraId="49E30F0D" w14:textId="77777777" w:rsidR="00110DDE" w:rsidRPr="00E34336" w:rsidRDefault="00110DDE" w:rsidP="00890DD8">
            <w:pPr>
              <w:ind w:left="60" w:right="60"/>
              <w:rPr>
                <w:rFonts w:cs="Times New Roman"/>
                <w:sz w:val="20"/>
                <w:szCs w:val="20"/>
              </w:rPr>
            </w:pPr>
            <w:r w:rsidRPr="00E34336">
              <w:rPr>
                <w:rFonts w:cs="Times New Roman"/>
                <w:sz w:val="20"/>
                <w:szCs w:val="20"/>
              </w:rPr>
              <w:t>(57.2)</w:t>
            </w:r>
          </w:p>
        </w:tc>
        <w:tc>
          <w:tcPr>
            <w:tcW w:w="447" w:type="pct"/>
          </w:tcPr>
          <w:p w14:paraId="26C5384C" w14:textId="77777777" w:rsidR="00110DDE" w:rsidRPr="00E34336" w:rsidRDefault="00110DDE" w:rsidP="00890DD8">
            <w:pPr>
              <w:ind w:left="60" w:right="60"/>
              <w:jc w:val="right"/>
              <w:rPr>
                <w:rFonts w:cs="Times New Roman"/>
                <w:sz w:val="20"/>
                <w:szCs w:val="20"/>
              </w:rPr>
            </w:pPr>
            <w:r w:rsidRPr="00E34336">
              <w:rPr>
                <w:rFonts w:cs="Times New Roman"/>
                <w:sz w:val="20"/>
                <w:szCs w:val="20"/>
              </w:rPr>
              <w:t>2.99</w:t>
            </w:r>
          </w:p>
        </w:tc>
        <w:tc>
          <w:tcPr>
            <w:tcW w:w="470" w:type="pct"/>
          </w:tcPr>
          <w:p w14:paraId="770D7587" w14:textId="77777777" w:rsidR="00110DDE" w:rsidRPr="00E34336" w:rsidRDefault="00110DDE" w:rsidP="00890DD8">
            <w:pPr>
              <w:ind w:left="60" w:right="60"/>
              <w:rPr>
                <w:rFonts w:cs="Times New Roman"/>
                <w:sz w:val="20"/>
                <w:szCs w:val="20"/>
              </w:rPr>
            </w:pPr>
            <w:r w:rsidRPr="00E34336">
              <w:rPr>
                <w:rFonts w:cs="Times New Roman"/>
                <w:sz w:val="20"/>
                <w:szCs w:val="20"/>
              </w:rPr>
              <w:t>(1.81)</w:t>
            </w:r>
          </w:p>
        </w:tc>
        <w:tc>
          <w:tcPr>
            <w:tcW w:w="523" w:type="pct"/>
          </w:tcPr>
          <w:p w14:paraId="5A62A58A" w14:textId="77777777" w:rsidR="00110DDE" w:rsidRPr="00E34336" w:rsidRDefault="00110DDE" w:rsidP="00890DD8">
            <w:pPr>
              <w:ind w:left="60" w:right="60"/>
              <w:jc w:val="center"/>
              <w:rPr>
                <w:rFonts w:cs="Times New Roman"/>
                <w:sz w:val="20"/>
                <w:szCs w:val="20"/>
              </w:rPr>
            </w:pPr>
          </w:p>
        </w:tc>
        <w:tc>
          <w:tcPr>
            <w:tcW w:w="561" w:type="pct"/>
          </w:tcPr>
          <w:p w14:paraId="157595BF" w14:textId="77777777" w:rsidR="00110DDE" w:rsidRPr="00E34336" w:rsidRDefault="00110DDE" w:rsidP="00890DD8">
            <w:pPr>
              <w:ind w:left="60" w:right="60"/>
              <w:jc w:val="center"/>
              <w:rPr>
                <w:rFonts w:cs="Times New Roman"/>
                <w:sz w:val="20"/>
                <w:szCs w:val="20"/>
              </w:rPr>
            </w:pPr>
          </w:p>
        </w:tc>
      </w:tr>
      <w:tr w:rsidR="00110DDE" w:rsidRPr="00E34336" w14:paraId="1073F4D2" w14:textId="77777777" w:rsidTr="00890DD8">
        <w:tc>
          <w:tcPr>
            <w:tcW w:w="2101" w:type="pct"/>
          </w:tcPr>
          <w:p w14:paraId="71C63364" w14:textId="77777777" w:rsidR="00110DDE" w:rsidRPr="00E34336" w:rsidRDefault="00110DDE" w:rsidP="00890DD8">
            <w:pPr>
              <w:ind w:left="60" w:right="60"/>
              <w:rPr>
                <w:rFonts w:cs="Times New Roman"/>
                <w:sz w:val="20"/>
                <w:szCs w:val="20"/>
              </w:rPr>
            </w:pPr>
            <w:r w:rsidRPr="00E34336">
              <w:rPr>
                <w:rFonts w:cs="Times New Roman"/>
                <w:b/>
                <w:bCs/>
                <w:sz w:val="20"/>
                <w:szCs w:val="20"/>
              </w:rPr>
              <w:t>Smoking habits</w:t>
            </w:r>
          </w:p>
        </w:tc>
        <w:tc>
          <w:tcPr>
            <w:tcW w:w="428" w:type="pct"/>
          </w:tcPr>
          <w:p w14:paraId="5BAE6E53" w14:textId="77777777" w:rsidR="00110DDE" w:rsidRPr="00E34336" w:rsidRDefault="00110DDE" w:rsidP="00890DD8">
            <w:pPr>
              <w:ind w:left="60" w:right="60"/>
              <w:jc w:val="right"/>
              <w:rPr>
                <w:rFonts w:cs="Times New Roman"/>
                <w:sz w:val="20"/>
                <w:szCs w:val="20"/>
              </w:rPr>
            </w:pPr>
          </w:p>
        </w:tc>
        <w:tc>
          <w:tcPr>
            <w:tcW w:w="470" w:type="pct"/>
          </w:tcPr>
          <w:p w14:paraId="4DCB4EAD" w14:textId="77777777" w:rsidR="00110DDE" w:rsidRPr="00E34336" w:rsidRDefault="00110DDE" w:rsidP="00890DD8">
            <w:pPr>
              <w:ind w:left="60" w:right="60"/>
              <w:rPr>
                <w:rFonts w:cs="Times New Roman"/>
                <w:sz w:val="20"/>
                <w:szCs w:val="20"/>
              </w:rPr>
            </w:pPr>
          </w:p>
        </w:tc>
        <w:tc>
          <w:tcPr>
            <w:tcW w:w="447" w:type="pct"/>
          </w:tcPr>
          <w:p w14:paraId="0B962B9A" w14:textId="77777777" w:rsidR="00110DDE" w:rsidRPr="00E34336" w:rsidRDefault="00110DDE" w:rsidP="00890DD8">
            <w:pPr>
              <w:ind w:left="60" w:right="60"/>
              <w:jc w:val="right"/>
              <w:rPr>
                <w:rFonts w:cs="Times New Roman"/>
                <w:sz w:val="20"/>
                <w:szCs w:val="20"/>
              </w:rPr>
            </w:pPr>
          </w:p>
        </w:tc>
        <w:tc>
          <w:tcPr>
            <w:tcW w:w="470" w:type="pct"/>
          </w:tcPr>
          <w:p w14:paraId="1B1363E0" w14:textId="77777777" w:rsidR="00110DDE" w:rsidRPr="00E34336" w:rsidRDefault="00110DDE" w:rsidP="00890DD8">
            <w:pPr>
              <w:ind w:left="60" w:right="60"/>
              <w:rPr>
                <w:rFonts w:cs="Times New Roman"/>
                <w:sz w:val="20"/>
                <w:szCs w:val="20"/>
              </w:rPr>
            </w:pPr>
          </w:p>
        </w:tc>
        <w:tc>
          <w:tcPr>
            <w:tcW w:w="523" w:type="pct"/>
          </w:tcPr>
          <w:p w14:paraId="51EB534D" w14:textId="77777777" w:rsidR="00110DDE" w:rsidRPr="00E34336" w:rsidRDefault="00110DDE" w:rsidP="00890DD8">
            <w:pPr>
              <w:ind w:left="60" w:right="60"/>
              <w:jc w:val="center"/>
              <w:rPr>
                <w:rFonts w:cs="Times New Roman"/>
                <w:sz w:val="20"/>
                <w:szCs w:val="20"/>
              </w:rPr>
            </w:pPr>
          </w:p>
        </w:tc>
        <w:tc>
          <w:tcPr>
            <w:tcW w:w="561" w:type="pct"/>
          </w:tcPr>
          <w:p w14:paraId="4BE7A363" w14:textId="77777777" w:rsidR="00110DDE" w:rsidRPr="00E34336" w:rsidRDefault="00110DDE" w:rsidP="00890DD8">
            <w:pPr>
              <w:ind w:left="60" w:right="60"/>
              <w:jc w:val="center"/>
              <w:rPr>
                <w:rFonts w:cs="Times New Roman"/>
                <w:sz w:val="20"/>
                <w:szCs w:val="20"/>
              </w:rPr>
            </w:pPr>
          </w:p>
        </w:tc>
      </w:tr>
      <w:tr w:rsidR="00110DDE" w:rsidRPr="00E34336" w14:paraId="2C5DA69B" w14:textId="77777777" w:rsidTr="00890DD8">
        <w:tc>
          <w:tcPr>
            <w:tcW w:w="2101" w:type="pct"/>
          </w:tcPr>
          <w:p w14:paraId="4B83C653" w14:textId="77777777" w:rsidR="00110DDE" w:rsidRPr="00E34336" w:rsidRDefault="00110DDE" w:rsidP="00890DD8">
            <w:pPr>
              <w:ind w:left="60" w:right="60"/>
              <w:rPr>
                <w:rFonts w:cs="Times New Roman"/>
                <w:sz w:val="20"/>
                <w:szCs w:val="20"/>
              </w:rPr>
            </w:pPr>
            <w:r w:rsidRPr="00E34336">
              <w:rPr>
                <w:rFonts w:cs="Times New Roman"/>
                <w:sz w:val="20"/>
                <w:szCs w:val="20"/>
              </w:rPr>
              <w:t>Yes</w:t>
            </w:r>
          </w:p>
        </w:tc>
        <w:tc>
          <w:tcPr>
            <w:tcW w:w="428" w:type="pct"/>
          </w:tcPr>
          <w:p w14:paraId="195C342C" w14:textId="77777777" w:rsidR="00110DDE" w:rsidRPr="00E34336" w:rsidRDefault="00110DDE" w:rsidP="00890DD8">
            <w:pPr>
              <w:ind w:left="60" w:right="60"/>
              <w:jc w:val="right"/>
              <w:rPr>
                <w:rFonts w:cs="Times New Roman"/>
                <w:sz w:val="20"/>
                <w:szCs w:val="20"/>
              </w:rPr>
            </w:pPr>
            <w:r w:rsidRPr="00E34336">
              <w:rPr>
                <w:rFonts w:cs="Times New Roman"/>
                <w:sz w:val="20"/>
                <w:szCs w:val="20"/>
              </w:rPr>
              <w:t>129</w:t>
            </w:r>
          </w:p>
        </w:tc>
        <w:tc>
          <w:tcPr>
            <w:tcW w:w="470" w:type="pct"/>
          </w:tcPr>
          <w:p w14:paraId="014A438C" w14:textId="77777777" w:rsidR="00110DDE" w:rsidRPr="00E34336" w:rsidRDefault="00110DDE" w:rsidP="00890DD8">
            <w:pPr>
              <w:ind w:left="60" w:right="60"/>
              <w:rPr>
                <w:rFonts w:cs="Times New Roman"/>
                <w:sz w:val="20"/>
                <w:szCs w:val="20"/>
              </w:rPr>
            </w:pPr>
            <w:r w:rsidRPr="00E34336">
              <w:rPr>
                <w:rFonts w:cs="Times New Roman"/>
                <w:sz w:val="20"/>
                <w:szCs w:val="20"/>
              </w:rPr>
              <w:t>(13.9)</w:t>
            </w:r>
          </w:p>
        </w:tc>
        <w:tc>
          <w:tcPr>
            <w:tcW w:w="447" w:type="pct"/>
          </w:tcPr>
          <w:p w14:paraId="190DF0E2" w14:textId="77777777" w:rsidR="00110DDE" w:rsidRPr="00E34336" w:rsidRDefault="00110DDE" w:rsidP="00890DD8">
            <w:pPr>
              <w:ind w:left="60" w:right="60"/>
              <w:jc w:val="right"/>
              <w:rPr>
                <w:rFonts w:cs="Times New Roman"/>
                <w:sz w:val="20"/>
                <w:szCs w:val="20"/>
              </w:rPr>
            </w:pPr>
            <w:r w:rsidRPr="00E34336">
              <w:rPr>
                <w:rFonts w:cs="Times New Roman"/>
                <w:sz w:val="20"/>
                <w:szCs w:val="20"/>
              </w:rPr>
              <w:t>3.57</w:t>
            </w:r>
          </w:p>
        </w:tc>
        <w:tc>
          <w:tcPr>
            <w:tcW w:w="470" w:type="pct"/>
          </w:tcPr>
          <w:p w14:paraId="46DEC939" w14:textId="77777777" w:rsidR="00110DDE" w:rsidRPr="00E34336" w:rsidRDefault="00110DDE" w:rsidP="00890DD8">
            <w:pPr>
              <w:ind w:left="60" w:right="60"/>
              <w:rPr>
                <w:rFonts w:cs="Times New Roman"/>
                <w:sz w:val="20"/>
                <w:szCs w:val="20"/>
              </w:rPr>
            </w:pPr>
            <w:r w:rsidRPr="00E34336">
              <w:rPr>
                <w:rFonts w:cs="Times New Roman"/>
                <w:sz w:val="20"/>
                <w:szCs w:val="20"/>
              </w:rPr>
              <w:t>(2.45)</w:t>
            </w:r>
          </w:p>
        </w:tc>
        <w:tc>
          <w:tcPr>
            <w:tcW w:w="523" w:type="pct"/>
          </w:tcPr>
          <w:p w14:paraId="6BDA5ABF"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8.22</w:t>
            </w:r>
          </w:p>
        </w:tc>
        <w:tc>
          <w:tcPr>
            <w:tcW w:w="561" w:type="pct"/>
          </w:tcPr>
          <w:p w14:paraId="32D83B09"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.004*</w:t>
            </w:r>
          </w:p>
        </w:tc>
      </w:tr>
      <w:tr w:rsidR="00110DDE" w:rsidRPr="00E34336" w14:paraId="4B3A13D9" w14:textId="77777777" w:rsidTr="00890DD8">
        <w:tc>
          <w:tcPr>
            <w:tcW w:w="2101" w:type="pct"/>
          </w:tcPr>
          <w:p w14:paraId="1FCD5616" w14:textId="77777777" w:rsidR="00110DDE" w:rsidRPr="00E34336" w:rsidRDefault="00110DDE" w:rsidP="00890DD8">
            <w:pPr>
              <w:ind w:left="60" w:right="60"/>
              <w:rPr>
                <w:rFonts w:cs="Times New Roman"/>
                <w:sz w:val="20"/>
                <w:szCs w:val="20"/>
              </w:rPr>
            </w:pPr>
            <w:r w:rsidRPr="00E34336">
              <w:rPr>
                <w:rFonts w:cs="Times New Roman"/>
                <w:sz w:val="20"/>
                <w:szCs w:val="20"/>
              </w:rPr>
              <w:t>No</w:t>
            </w:r>
          </w:p>
        </w:tc>
        <w:tc>
          <w:tcPr>
            <w:tcW w:w="428" w:type="pct"/>
          </w:tcPr>
          <w:p w14:paraId="236C524D" w14:textId="77777777" w:rsidR="00110DDE" w:rsidRPr="00E34336" w:rsidRDefault="00110DDE" w:rsidP="00890DD8">
            <w:pPr>
              <w:ind w:left="60" w:right="60"/>
              <w:jc w:val="right"/>
              <w:rPr>
                <w:rFonts w:cs="Times New Roman"/>
                <w:sz w:val="20"/>
                <w:szCs w:val="20"/>
              </w:rPr>
            </w:pPr>
            <w:r w:rsidRPr="00E34336">
              <w:rPr>
                <w:rFonts w:cs="Times New Roman"/>
                <w:sz w:val="20"/>
                <w:szCs w:val="20"/>
              </w:rPr>
              <w:t>799</w:t>
            </w:r>
          </w:p>
        </w:tc>
        <w:tc>
          <w:tcPr>
            <w:tcW w:w="470" w:type="pct"/>
          </w:tcPr>
          <w:p w14:paraId="0D9E1251" w14:textId="77777777" w:rsidR="00110DDE" w:rsidRPr="00E34336" w:rsidRDefault="00110DDE" w:rsidP="00890DD8">
            <w:pPr>
              <w:ind w:left="60" w:right="60"/>
              <w:rPr>
                <w:rFonts w:cs="Times New Roman"/>
                <w:sz w:val="20"/>
                <w:szCs w:val="20"/>
              </w:rPr>
            </w:pPr>
            <w:r w:rsidRPr="00E34336">
              <w:rPr>
                <w:rFonts w:cs="Times New Roman"/>
                <w:sz w:val="20"/>
                <w:szCs w:val="20"/>
              </w:rPr>
              <w:t>(86.1)</w:t>
            </w:r>
          </w:p>
        </w:tc>
        <w:tc>
          <w:tcPr>
            <w:tcW w:w="447" w:type="pct"/>
          </w:tcPr>
          <w:p w14:paraId="043165B3" w14:textId="77777777" w:rsidR="00110DDE" w:rsidRPr="00E34336" w:rsidRDefault="00110DDE" w:rsidP="00890DD8">
            <w:pPr>
              <w:ind w:left="60" w:right="60"/>
              <w:jc w:val="right"/>
              <w:rPr>
                <w:rFonts w:cs="Times New Roman"/>
                <w:sz w:val="20"/>
                <w:szCs w:val="20"/>
              </w:rPr>
            </w:pPr>
            <w:r w:rsidRPr="00E34336">
              <w:rPr>
                <w:rFonts w:cs="Times New Roman"/>
                <w:sz w:val="20"/>
                <w:szCs w:val="20"/>
              </w:rPr>
              <w:t>3.06</w:t>
            </w:r>
          </w:p>
        </w:tc>
        <w:tc>
          <w:tcPr>
            <w:tcW w:w="470" w:type="pct"/>
          </w:tcPr>
          <w:p w14:paraId="7617474F" w14:textId="77777777" w:rsidR="00110DDE" w:rsidRPr="00E34336" w:rsidRDefault="00110DDE" w:rsidP="00890DD8">
            <w:pPr>
              <w:ind w:left="60" w:right="60"/>
              <w:rPr>
                <w:rFonts w:cs="Times New Roman"/>
                <w:sz w:val="20"/>
                <w:szCs w:val="20"/>
              </w:rPr>
            </w:pPr>
            <w:r w:rsidRPr="00E34336">
              <w:rPr>
                <w:rFonts w:cs="Times New Roman"/>
                <w:sz w:val="20"/>
                <w:szCs w:val="20"/>
              </w:rPr>
              <w:t>(1.79)</w:t>
            </w:r>
          </w:p>
        </w:tc>
        <w:tc>
          <w:tcPr>
            <w:tcW w:w="523" w:type="pct"/>
          </w:tcPr>
          <w:p w14:paraId="7617A63F" w14:textId="77777777" w:rsidR="00110DDE" w:rsidRPr="00E34336" w:rsidRDefault="00110DDE" w:rsidP="00890DD8">
            <w:pPr>
              <w:ind w:left="60" w:right="60"/>
              <w:jc w:val="center"/>
              <w:rPr>
                <w:rFonts w:cs="Times New Roman"/>
                <w:sz w:val="20"/>
                <w:szCs w:val="20"/>
              </w:rPr>
            </w:pPr>
          </w:p>
        </w:tc>
        <w:tc>
          <w:tcPr>
            <w:tcW w:w="561" w:type="pct"/>
          </w:tcPr>
          <w:p w14:paraId="0451A52B" w14:textId="77777777" w:rsidR="00110DDE" w:rsidRPr="00E34336" w:rsidRDefault="00110DDE" w:rsidP="00890DD8">
            <w:pPr>
              <w:ind w:left="60" w:right="60"/>
              <w:jc w:val="center"/>
              <w:rPr>
                <w:rFonts w:cs="Times New Roman"/>
                <w:sz w:val="20"/>
                <w:szCs w:val="20"/>
              </w:rPr>
            </w:pPr>
          </w:p>
        </w:tc>
      </w:tr>
      <w:tr w:rsidR="00110DDE" w:rsidRPr="00E34336" w14:paraId="1B05D437" w14:textId="77777777" w:rsidTr="00890DD8">
        <w:tc>
          <w:tcPr>
            <w:tcW w:w="2101" w:type="pct"/>
          </w:tcPr>
          <w:p w14:paraId="0E1852A3" w14:textId="77777777" w:rsidR="00110DDE" w:rsidRPr="00E34336" w:rsidRDefault="00110DDE" w:rsidP="00890DD8">
            <w:pPr>
              <w:ind w:left="60" w:right="60"/>
              <w:rPr>
                <w:rFonts w:cs="Times New Roman"/>
                <w:sz w:val="20"/>
                <w:szCs w:val="20"/>
              </w:rPr>
            </w:pPr>
            <w:r w:rsidRPr="00E34336">
              <w:rPr>
                <w:rFonts w:cs="Times New Roman"/>
                <w:b/>
                <w:bCs/>
                <w:sz w:val="20"/>
                <w:szCs w:val="20"/>
              </w:rPr>
              <w:t>Physical exercise</w:t>
            </w:r>
          </w:p>
        </w:tc>
        <w:tc>
          <w:tcPr>
            <w:tcW w:w="428" w:type="pct"/>
          </w:tcPr>
          <w:p w14:paraId="5626F2C8" w14:textId="77777777" w:rsidR="00110DDE" w:rsidRPr="00E34336" w:rsidRDefault="00110DDE" w:rsidP="00890DD8">
            <w:pPr>
              <w:ind w:left="60" w:right="60"/>
              <w:jc w:val="right"/>
              <w:rPr>
                <w:rFonts w:cs="Times New Roman"/>
                <w:sz w:val="20"/>
                <w:szCs w:val="20"/>
              </w:rPr>
            </w:pPr>
          </w:p>
        </w:tc>
        <w:tc>
          <w:tcPr>
            <w:tcW w:w="470" w:type="pct"/>
          </w:tcPr>
          <w:p w14:paraId="2F3CCC02" w14:textId="77777777" w:rsidR="00110DDE" w:rsidRPr="00E34336" w:rsidRDefault="00110DDE" w:rsidP="00890DD8">
            <w:pPr>
              <w:ind w:left="60" w:right="60"/>
              <w:rPr>
                <w:rFonts w:cs="Times New Roman"/>
                <w:sz w:val="20"/>
                <w:szCs w:val="20"/>
              </w:rPr>
            </w:pPr>
          </w:p>
        </w:tc>
        <w:tc>
          <w:tcPr>
            <w:tcW w:w="447" w:type="pct"/>
          </w:tcPr>
          <w:p w14:paraId="4A6B2B0A" w14:textId="77777777" w:rsidR="00110DDE" w:rsidRPr="00E34336" w:rsidRDefault="00110DDE" w:rsidP="00890DD8">
            <w:pPr>
              <w:ind w:left="60" w:right="60"/>
              <w:jc w:val="right"/>
              <w:rPr>
                <w:rFonts w:cs="Times New Roman"/>
                <w:sz w:val="20"/>
                <w:szCs w:val="20"/>
              </w:rPr>
            </w:pPr>
          </w:p>
        </w:tc>
        <w:tc>
          <w:tcPr>
            <w:tcW w:w="470" w:type="pct"/>
          </w:tcPr>
          <w:p w14:paraId="0C5EEEF6" w14:textId="77777777" w:rsidR="00110DDE" w:rsidRPr="00E34336" w:rsidRDefault="00110DDE" w:rsidP="00890DD8">
            <w:pPr>
              <w:ind w:left="60" w:right="60"/>
              <w:rPr>
                <w:rFonts w:cs="Times New Roman"/>
                <w:sz w:val="20"/>
                <w:szCs w:val="20"/>
              </w:rPr>
            </w:pPr>
          </w:p>
        </w:tc>
        <w:tc>
          <w:tcPr>
            <w:tcW w:w="523" w:type="pct"/>
          </w:tcPr>
          <w:p w14:paraId="3101FC0E" w14:textId="77777777" w:rsidR="00110DDE" w:rsidRPr="00E34336" w:rsidRDefault="00110DDE" w:rsidP="00890DD8">
            <w:pPr>
              <w:ind w:left="60" w:right="60"/>
              <w:jc w:val="center"/>
              <w:rPr>
                <w:rFonts w:cs="Times New Roman"/>
                <w:sz w:val="20"/>
                <w:szCs w:val="20"/>
              </w:rPr>
            </w:pPr>
          </w:p>
        </w:tc>
        <w:tc>
          <w:tcPr>
            <w:tcW w:w="561" w:type="pct"/>
          </w:tcPr>
          <w:p w14:paraId="342F70C4" w14:textId="77777777" w:rsidR="00110DDE" w:rsidRPr="00E34336" w:rsidRDefault="00110DDE" w:rsidP="00890DD8">
            <w:pPr>
              <w:ind w:left="60" w:right="60"/>
              <w:jc w:val="center"/>
              <w:rPr>
                <w:rFonts w:cs="Times New Roman"/>
                <w:sz w:val="20"/>
                <w:szCs w:val="20"/>
              </w:rPr>
            </w:pPr>
          </w:p>
        </w:tc>
      </w:tr>
      <w:tr w:rsidR="00110DDE" w:rsidRPr="00E34336" w14:paraId="51A160BF" w14:textId="77777777" w:rsidTr="00890DD8">
        <w:tc>
          <w:tcPr>
            <w:tcW w:w="2101" w:type="pct"/>
          </w:tcPr>
          <w:p w14:paraId="49AB009F" w14:textId="77777777" w:rsidR="00110DDE" w:rsidRPr="00E34336" w:rsidRDefault="00110DDE" w:rsidP="00890DD8">
            <w:pPr>
              <w:ind w:left="60" w:right="60"/>
              <w:rPr>
                <w:rFonts w:cs="Times New Roman"/>
                <w:sz w:val="20"/>
                <w:szCs w:val="20"/>
              </w:rPr>
            </w:pPr>
            <w:r w:rsidRPr="00E34336">
              <w:rPr>
                <w:rFonts w:cs="Times New Roman"/>
                <w:sz w:val="20"/>
                <w:szCs w:val="20"/>
              </w:rPr>
              <w:t>Yes</w:t>
            </w:r>
          </w:p>
        </w:tc>
        <w:tc>
          <w:tcPr>
            <w:tcW w:w="428" w:type="pct"/>
          </w:tcPr>
          <w:p w14:paraId="4043A7E8" w14:textId="77777777" w:rsidR="00110DDE" w:rsidRPr="00E34336" w:rsidRDefault="00110DDE" w:rsidP="00890DD8">
            <w:pPr>
              <w:ind w:left="60" w:right="60"/>
              <w:jc w:val="right"/>
              <w:rPr>
                <w:rFonts w:cs="Times New Roman"/>
                <w:sz w:val="20"/>
                <w:szCs w:val="20"/>
              </w:rPr>
            </w:pPr>
            <w:r w:rsidRPr="00E34336">
              <w:rPr>
                <w:rFonts w:cs="Times New Roman"/>
                <w:sz w:val="20"/>
                <w:szCs w:val="20"/>
              </w:rPr>
              <w:t>367</w:t>
            </w:r>
          </w:p>
        </w:tc>
        <w:tc>
          <w:tcPr>
            <w:tcW w:w="470" w:type="pct"/>
          </w:tcPr>
          <w:p w14:paraId="7E8D4871" w14:textId="77777777" w:rsidR="00110DDE" w:rsidRPr="00E34336" w:rsidRDefault="00110DDE" w:rsidP="00890DD8">
            <w:pPr>
              <w:ind w:left="60" w:right="60"/>
              <w:rPr>
                <w:rFonts w:cs="Times New Roman"/>
                <w:sz w:val="20"/>
                <w:szCs w:val="20"/>
              </w:rPr>
            </w:pPr>
            <w:r w:rsidRPr="00E34336">
              <w:rPr>
                <w:rFonts w:cs="Times New Roman"/>
                <w:sz w:val="20"/>
                <w:szCs w:val="20"/>
              </w:rPr>
              <w:t>(39.5)</w:t>
            </w:r>
          </w:p>
        </w:tc>
        <w:tc>
          <w:tcPr>
            <w:tcW w:w="447" w:type="pct"/>
          </w:tcPr>
          <w:p w14:paraId="0D211D1A" w14:textId="77777777" w:rsidR="00110DDE" w:rsidRPr="00E34336" w:rsidRDefault="00110DDE" w:rsidP="00890DD8">
            <w:pPr>
              <w:ind w:left="60" w:right="60"/>
              <w:jc w:val="right"/>
              <w:rPr>
                <w:rFonts w:cs="Times New Roman"/>
                <w:sz w:val="20"/>
                <w:szCs w:val="20"/>
              </w:rPr>
            </w:pPr>
            <w:r w:rsidRPr="00E34336">
              <w:rPr>
                <w:rFonts w:cs="Times New Roman"/>
                <w:sz w:val="20"/>
                <w:szCs w:val="20"/>
              </w:rPr>
              <w:t>2.92</w:t>
            </w:r>
          </w:p>
        </w:tc>
        <w:tc>
          <w:tcPr>
            <w:tcW w:w="470" w:type="pct"/>
          </w:tcPr>
          <w:p w14:paraId="4A662046" w14:textId="77777777" w:rsidR="00110DDE" w:rsidRPr="00E34336" w:rsidRDefault="00110DDE" w:rsidP="00890DD8">
            <w:pPr>
              <w:ind w:left="60" w:right="60"/>
              <w:rPr>
                <w:rFonts w:cs="Times New Roman"/>
                <w:sz w:val="20"/>
                <w:szCs w:val="20"/>
              </w:rPr>
            </w:pPr>
            <w:r w:rsidRPr="00E34336">
              <w:rPr>
                <w:rFonts w:cs="Times New Roman"/>
                <w:sz w:val="20"/>
                <w:szCs w:val="20"/>
              </w:rPr>
              <w:t>(1.72)</w:t>
            </w:r>
          </w:p>
        </w:tc>
        <w:tc>
          <w:tcPr>
            <w:tcW w:w="523" w:type="pct"/>
          </w:tcPr>
          <w:p w14:paraId="4AF0EF40"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7.31</w:t>
            </w:r>
          </w:p>
        </w:tc>
        <w:tc>
          <w:tcPr>
            <w:tcW w:w="561" w:type="pct"/>
          </w:tcPr>
          <w:p w14:paraId="18175194"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.007*</w:t>
            </w:r>
          </w:p>
        </w:tc>
      </w:tr>
      <w:tr w:rsidR="00110DDE" w:rsidRPr="00E34336" w14:paraId="07164D8E" w14:textId="77777777" w:rsidTr="00890DD8">
        <w:tc>
          <w:tcPr>
            <w:tcW w:w="2101" w:type="pct"/>
          </w:tcPr>
          <w:p w14:paraId="37097241" w14:textId="77777777" w:rsidR="00110DDE" w:rsidRPr="00E34336" w:rsidRDefault="00110DDE" w:rsidP="00890DD8">
            <w:pPr>
              <w:ind w:left="60" w:right="60"/>
              <w:rPr>
                <w:rFonts w:cs="Times New Roman"/>
                <w:sz w:val="20"/>
                <w:szCs w:val="20"/>
              </w:rPr>
            </w:pPr>
            <w:r w:rsidRPr="00E34336">
              <w:rPr>
                <w:rFonts w:cs="Times New Roman"/>
                <w:sz w:val="20"/>
                <w:szCs w:val="20"/>
              </w:rPr>
              <w:t>No</w:t>
            </w:r>
          </w:p>
        </w:tc>
        <w:tc>
          <w:tcPr>
            <w:tcW w:w="428" w:type="pct"/>
          </w:tcPr>
          <w:p w14:paraId="0070EC8D" w14:textId="77777777" w:rsidR="00110DDE" w:rsidRPr="00E34336" w:rsidRDefault="00110DDE" w:rsidP="00890DD8">
            <w:pPr>
              <w:ind w:left="60" w:right="60"/>
              <w:jc w:val="right"/>
              <w:rPr>
                <w:rFonts w:cs="Times New Roman"/>
                <w:sz w:val="20"/>
                <w:szCs w:val="20"/>
              </w:rPr>
            </w:pPr>
            <w:r w:rsidRPr="00E34336">
              <w:rPr>
                <w:rFonts w:cs="Times New Roman"/>
                <w:sz w:val="20"/>
                <w:szCs w:val="20"/>
              </w:rPr>
              <w:t>561</w:t>
            </w:r>
          </w:p>
        </w:tc>
        <w:tc>
          <w:tcPr>
            <w:tcW w:w="470" w:type="pct"/>
          </w:tcPr>
          <w:p w14:paraId="072F94E6" w14:textId="77777777" w:rsidR="00110DDE" w:rsidRPr="00E34336" w:rsidRDefault="00110DDE" w:rsidP="00890DD8">
            <w:pPr>
              <w:ind w:left="60" w:right="60"/>
              <w:rPr>
                <w:rFonts w:cs="Times New Roman"/>
                <w:sz w:val="20"/>
                <w:szCs w:val="20"/>
              </w:rPr>
            </w:pPr>
            <w:r w:rsidRPr="00E34336">
              <w:rPr>
                <w:rFonts w:cs="Times New Roman"/>
                <w:sz w:val="20"/>
                <w:szCs w:val="20"/>
              </w:rPr>
              <w:t>(60.5)</w:t>
            </w:r>
          </w:p>
        </w:tc>
        <w:tc>
          <w:tcPr>
            <w:tcW w:w="447" w:type="pct"/>
          </w:tcPr>
          <w:p w14:paraId="476FED75" w14:textId="77777777" w:rsidR="00110DDE" w:rsidRPr="00E34336" w:rsidRDefault="00110DDE" w:rsidP="00890DD8">
            <w:pPr>
              <w:ind w:left="60" w:right="60"/>
              <w:jc w:val="right"/>
              <w:rPr>
                <w:rFonts w:cs="Times New Roman"/>
                <w:sz w:val="20"/>
                <w:szCs w:val="20"/>
              </w:rPr>
            </w:pPr>
            <w:r w:rsidRPr="00E34336">
              <w:rPr>
                <w:rFonts w:cs="Times New Roman"/>
                <w:sz w:val="20"/>
                <w:szCs w:val="20"/>
              </w:rPr>
              <w:t>3.27</w:t>
            </w:r>
          </w:p>
        </w:tc>
        <w:tc>
          <w:tcPr>
            <w:tcW w:w="470" w:type="pct"/>
          </w:tcPr>
          <w:p w14:paraId="2BF585CC" w14:textId="77777777" w:rsidR="00110DDE" w:rsidRPr="00E34336" w:rsidRDefault="00110DDE" w:rsidP="00890DD8">
            <w:pPr>
              <w:ind w:left="60" w:right="60"/>
              <w:rPr>
                <w:rFonts w:cs="Times New Roman"/>
                <w:sz w:val="20"/>
                <w:szCs w:val="20"/>
              </w:rPr>
            </w:pPr>
            <w:r w:rsidRPr="00E34336">
              <w:rPr>
                <w:rFonts w:cs="Times New Roman"/>
                <w:sz w:val="20"/>
                <w:szCs w:val="20"/>
              </w:rPr>
              <w:t>(2.01)</w:t>
            </w:r>
          </w:p>
        </w:tc>
        <w:tc>
          <w:tcPr>
            <w:tcW w:w="523" w:type="pct"/>
          </w:tcPr>
          <w:p w14:paraId="051AAEA4" w14:textId="77777777" w:rsidR="00110DDE" w:rsidRPr="00E34336" w:rsidRDefault="00110DDE" w:rsidP="00890DD8">
            <w:pPr>
              <w:ind w:left="60" w:right="60"/>
              <w:jc w:val="center"/>
              <w:rPr>
                <w:rFonts w:cs="Times New Roman"/>
                <w:sz w:val="20"/>
                <w:szCs w:val="20"/>
              </w:rPr>
            </w:pPr>
          </w:p>
        </w:tc>
        <w:tc>
          <w:tcPr>
            <w:tcW w:w="561" w:type="pct"/>
          </w:tcPr>
          <w:p w14:paraId="6BAA80A6" w14:textId="77777777" w:rsidR="00110DDE" w:rsidRPr="00E34336" w:rsidRDefault="00110DDE" w:rsidP="00890DD8">
            <w:pPr>
              <w:ind w:left="60" w:right="60"/>
              <w:jc w:val="center"/>
              <w:rPr>
                <w:rFonts w:cs="Times New Roman"/>
                <w:sz w:val="20"/>
                <w:szCs w:val="20"/>
              </w:rPr>
            </w:pPr>
          </w:p>
        </w:tc>
      </w:tr>
      <w:tr w:rsidR="00110DDE" w:rsidRPr="00E34336" w14:paraId="297AC25C" w14:textId="77777777" w:rsidTr="00890DD8">
        <w:tc>
          <w:tcPr>
            <w:tcW w:w="2101" w:type="pct"/>
          </w:tcPr>
          <w:p w14:paraId="7DA9EDC4" w14:textId="77777777" w:rsidR="00110DDE" w:rsidRPr="00E34336" w:rsidRDefault="00110DDE" w:rsidP="00890DD8">
            <w:pPr>
              <w:ind w:left="60" w:right="60"/>
              <w:rPr>
                <w:rFonts w:cs="Times New Roman"/>
                <w:sz w:val="20"/>
                <w:szCs w:val="20"/>
              </w:rPr>
            </w:pPr>
            <w:r w:rsidRPr="00E34336">
              <w:rPr>
                <w:rFonts w:cs="Times New Roman"/>
                <w:b/>
                <w:bCs/>
                <w:sz w:val="20"/>
                <w:szCs w:val="20"/>
              </w:rPr>
              <w:t>Health status</w:t>
            </w:r>
          </w:p>
        </w:tc>
        <w:tc>
          <w:tcPr>
            <w:tcW w:w="428" w:type="pct"/>
          </w:tcPr>
          <w:p w14:paraId="7B136658" w14:textId="77777777" w:rsidR="00110DDE" w:rsidRPr="00E34336" w:rsidRDefault="00110DDE" w:rsidP="00890DD8">
            <w:pPr>
              <w:ind w:left="60" w:right="60"/>
              <w:jc w:val="right"/>
              <w:rPr>
                <w:rFonts w:cs="Times New Roman"/>
                <w:sz w:val="20"/>
                <w:szCs w:val="20"/>
              </w:rPr>
            </w:pPr>
          </w:p>
        </w:tc>
        <w:tc>
          <w:tcPr>
            <w:tcW w:w="470" w:type="pct"/>
          </w:tcPr>
          <w:p w14:paraId="324A3EC6" w14:textId="77777777" w:rsidR="00110DDE" w:rsidRPr="00E34336" w:rsidRDefault="00110DDE" w:rsidP="00890DD8">
            <w:pPr>
              <w:ind w:left="60" w:right="60"/>
              <w:rPr>
                <w:rFonts w:cs="Times New Roman"/>
                <w:sz w:val="20"/>
                <w:szCs w:val="20"/>
              </w:rPr>
            </w:pPr>
          </w:p>
        </w:tc>
        <w:tc>
          <w:tcPr>
            <w:tcW w:w="447" w:type="pct"/>
          </w:tcPr>
          <w:p w14:paraId="6556EEB2" w14:textId="77777777" w:rsidR="00110DDE" w:rsidRPr="00E34336" w:rsidRDefault="00110DDE" w:rsidP="00890DD8">
            <w:pPr>
              <w:ind w:left="60" w:right="60"/>
              <w:jc w:val="right"/>
              <w:rPr>
                <w:rFonts w:cs="Times New Roman"/>
                <w:sz w:val="20"/>
                <w:szCs w:val="20"/>
              </w:rPr>
            </w:pPr>
          </w:p>
        </w:tc>
        <w:tc>
          <w:tcPr>
            <w:tcW w:w="470" w:type="pct"/>
          </w:tcPr>
          <w:p w14:paraId="5310086A" w14:textId="77777777" w:rsidR="00110DDE" w:rsidRPr="00E34336" w:rsidRDefault="00110DDE" w:rsidP="00890DD8">
            <w:pPr>
              <w:ind w:left="60" w:right="60"/>
              <w:rPr>
                <w:rFonts w:cs="Times New Roman"/>
                <w:sz w:val="20"/>
                <w:szCs w:val="20"/>
              </w:rPr>
            </w:pPr>
          </w:p>
        </w:tc>
        <w:tc>
          <w:tcPr>
            <w:tcW w:w="523" w:type="pct"/>
          </w:tcPr>
          <w:p w14:paraId="291FBDF9" w14:textId="77777777" w:rsidR="00110DDE" w:rsidRPr="00E34336" w:rsidRDefault="00110DDE" w:rsidP="00890DD8">
            <w:pPr>
              <w:ind w:left="60" w:right="60"/>
              <w:jc w:val="center"/>
              <w:rPr>
                <w:rFonts w:cs="Times New Roman"/>
                <w:sz w:val="20"/>
                <w:szCs w:val="20"/>
              </w:rPr>
            </w:pPr>
          </w:p>
        </w:tc>
        <w:tc>
          <w:tcPr>
            <w:tcW w:w="561" w:type="pct"/>
          </w:tcPr>
          <w:p w14:paraId="41C7CFC6" w14:textId="77777777" w:rsidR="00110DDE" w:rsidRPr="00E34336" w:rsidRDefault="00110DDE" w:rsidP="00890DD8">
            <w:pPr>
              <w:ind w:left="60" w:right="60"/>
              <w:jc w:val="center"/>
              <w:rPr>
                <w:rFonts w:cs="Times New Roman"/>
                <w:sz w:val="20"/>
                <w:szCs w:val="20"/>
              </w:rPr>
            </w:pPr>
          </w:p>
        </w:tc>
      </w:tr>
      <w:tr w:rsidR="00110DDE" w:rsidRPr="00E34336" w14:paraId="560F1671" w14:textId="77777777" w:rsidTr="00890DD8">
        <w:tc>
          <w:tcPr>
            <w:tcW w:w="2101" w:type="pct"/>
          </w:tcPr>
          <w:p w14:paraId="657F1EAF" w14:textId="77777777" w:rsidR="00110DDE" w:rsidRPr="00E34336" w:rsidRDefault="00110DDE" w:rsidP="00890DD8">
            <w:pPr>
              <w:ind w:left="60" w:right="60"/>
              <w:rPr>
                <w:rFonts w:cs="Times New Roman"/>
                <w:sz w:val="20"/>
                <w:szCs w:val="20"/>
              </w:rPr>
            </w:pPr>
            <w:r w:rsidRPr="00E34336">
              <w:rPr>
                <w:rFonts w:cs="Times New Roman"/>
                <w:sz w:val="20"/>
                <w:szCs w:val="20"/>
              </w:rPr>
              <w:t>Good</w:t>
            </w:r>
          </w:p>
        </w:tc>
        <w:tc>
          <w:tcPr>
            <w:tcW w:w="428" w:type="pct"/>
          </w:tcPr>
          <w:p w14:paraId="58C9028E" w14:textId="77777777" w:rsidR="00110DDE" w:rsidRPr="00E34336" w:rsidRDefault="00110DDE" w:rsidP="00890DD8">
            <w:pPr>
              <w:ind w:left="60" w:right="60"/>
              <w:jc w:val="right"/>
              <w:rPr>
                <w:rFonts w:cs="Times New Roman"/>
                <w:sz w:val="20"/>
                <w:szCs w:val="20"/>
              </w:rPr>
            </w:pPr>
            <w:r w:rsidRPr="00E34336">
              <w:rPr>
                <w:rFonts w:cs="Times New Roman"/>
                <w:sz w:val="20"/>
                <w:szCs w:val="20"/>
              </w:rPr>
              <w:t>191</w:t>
            </w:r>
          </w:p>
        </w:tc>
        <w:tc>
          <w:tcPr>
            <w:tcW w:w="470" w:type="pct"/>
          </w:tcPr>
          <w:p w14:paraId="3273D967" w14:textId="77777777" w:rsidR="00110DDE" w:rsidRPr="00E34336" w:rsidRDefault="00110DDE" w:rsidP="00890DD8">
            <w:pPr>
              <w:ind w:left="60" w:right="60"/>
              <w:rPr>
                <w:rFonts w:cs="Times New Roman"/>
                <w:sz w:val="20"/>
                <w:szCs w:val="20"/>
              </w:rPr>
            </w:pPr>
            <w:r w:rsidRPr="00E34336">
              <w:rPr>
                <w:rFonts w:cs="Times New Roman"/>
                <w:sz w:val="20"/>
                <w:szCs w:val="20"/>
              </w:rPr>
              <w:t>(20.6)</w:t>
            </w:r>
          </w:p>
        </w:tc>
        <w:tc>
          <w:tcPr>
            <w:tcW w:w="447" w:type="pct"/>
          </w:tcPr>
          <w:p w14:paraId="216819C3" w14:textId="77777777" w:rsidR="00110DDE" w:rsidRPr="00E34336" w:rsidRDefault="00110DDE" w:rsidP="00890DD8">
            <w:pPr>
              <w:ind w:left="60" w:right="60"/>
              <w:jc w:val="right"/>
              <w:rPr>
                <w:rFonts w:cs="Times New Roman"/>
                <w:sz w:val="20"/>
                <w:szCs w:val="20"/>
              </w:rPr>
            </w:pPr>
            <w:r w:rsidRPr="00E34336">
              <w:rPr>
                <w:rFonts w:cs="Times New Roman"/>
                <w:sz w:val="20"/>
                <w:szCs w:val="20"/>
              </w:rPr>
              <w:t>2.34</w:t>
            </w:r>
          </w:p>
        </w:tc>
        <w:tc>
          <w:tcPr>
            <w:tcW w:w="470" w:type="pct"/>
          </w:tcPr>
          <w:p w14:paraId="31B12369" w14:textId="77777777" w:rsidR="00110DDE" w:rsidRPr="00E34336" w:rsidRDefault="00110DDE" w:rsidP="00890DD8">
            <w:pPr>
              <w:ind w:left="60" w:right="60"/>
              <w:rPr>
                <w:rFonts w:cs="Times New Roman"/>
                <w:sz w:val="20"/>
                <w:szCs w:val="20"/>
              </w:rPr>
            </w:pPr>
            <w:r w:rsidRPr="00E34336">
              <w:rPr>
                <w:rFonts w:cs="Times New Roman"/>
                <w:sz w:val="20"/>
                <w:szCs w:val="20"/>
              </w:rPr>
              <w:t>(1.65)</w:t>
            </w:r>
          </w:p>
        </w:tc>
        <w:tc>
          <w:tcPr>
            <w:tcW w:w="523" w:type="pct"/>
          </w:tcPr>
          <w:p w14:paraId="73A83740"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35.57</w:t>
            </w:r>
          </w:p>
        </w:tc>
        <w:tc>
          <w:tcPr>
            <w:tcW w:w="561" w:type="pct"/>
          </w:tcPr>
          <w:p w14:paraId="175C96BA"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&lt;</w:t>
            </w:r>
            <w:r>
              <w:rPr>
                <w:rFonts w:cs="Times New Roman"/>
                <w:color w:val="010205"/>
                <w:sz w:val="20"/>
                <w:szCs w:val="20"/>
              </w:rPr>
              <w:t xml:space="preserve"> </w:t>
            </w:r>
            <w:r w:rsidRPr="00E34336">
              <w:rPr>
                <w:rFonts w:cs="Times New Roman"/>
                <w:color w:val="010205"/>
                <w:sz w:val="20"/>
                <w:szCs w:val="20"/>
              </w:rPr>
              <w:t>.001*</w:t>
            </w:r>
          </w:p>
        </w:tc>
      </w:tr>
      <w:tr w:rsidR="00110DDE" w:rsidRPr="00E34336" w14:paraId="7F333E69" w14:textId="77777777" w:rsidTr="00890DD8">
        <w:tc>
          <w:tcPr>
            <w:tcW w:w="2101" w:type="pct"/>
          </w:tcPr>
          <w:p w14:paraId="1BDCC1B9" w14:textId="77777777" w:rsidR="00110DDE" w:rsidRPr="00E34336" w:rsidRDefault="00110DDE" w:rsidP="00890DD8">
            <w:pPr>
              <w:ind w:left="60" w:right="60"/>
              <w:rPr>
                <w:rFonts w:cs="Times New Roman"/>
                <w:sz w:val="20"/>
                <w:szCs w:val="20"/>
              </w:rPr>
            </w:pPr>
            <w:r w:rsidRPr="00E34336">
              <w:rPr>
                <w:rFonts w:cs="Times New Roman"/>
                <w:sz w:val="20"/>
                <w:szCs w:val="20"/>
              </w:rPr>
              <w:t>Moderate</w:t>
            </w:r>
          </w:p>
        </w:tc>
        <w:tc>
          <w:tcPr>
            <w:tcW w:w="428" w:type="pct"/>
          </w:tcPr>
          <w:p w14:paraId="7F00936C" w14:textId="77777777" w:rsidR="00110DDE" w:rsidRPr="00E34336" w:rsidRDefault="00110DDE" w:rsidP="00890DD8">
            <w:pPr>
              <w:ind w:left="60" w:right="60"/>
              <w:jc w:val="right"/>
              <w:rPr>
                <w:rFonts w:cs="Times New Roman"/>
                <w:sz w:val="20"/>
                <w:szCs w:val="20"/>
              </w:rPr>
            </w:pPr>
            <w:r w:rsidRPr="00E34336">
              <w:rPr>
                <w:rFonts w:cs="Times New Roman"/>
                <w:sz w:val="20"/>
                <w:szCs w:val="20"/>
              </w:rPr>
              <w:t>648</w:t>
            </w:r>
          </w:p>
        </w:tc>
        <w:tc>
          <w:tcPr>
            <w:tcW w:w="470" w:type="pct"/>
          </w:tcPr>
          <w:p w14:paraId="54247F6F" w14:textId="77777777" w:rsidR="00110DDE" w:rsidRPr="00E34336" w:rsidRDefault="00110DDE" w:rsidP="00890DD8">
            <w:pPr>
              <w:ind w:left="60" w:right="60"/>
              <w:rPr>
                <w:rFonts w:cs="Times New Roman"/>
                <w:sz w:val="20"/>
                <w:szCs w:val="20"/>
              </w:rPr>
            </w:pPr>
            <w:r w:rsidRPr="00E34336">
              <w:rPr>
                <w:rFonts w:cs="Times New Roman"/>
                <w:sz w:val="20"/>
                <w:szCs w:val="20"/>
              </w:rPr>
              <w:t>(69.8)</w:t>
            </w:r>
          </w:p>
        </w:tc>
        <w:tc>
          <w:tcPr>
            <w:tcW w:w="447" w:type="pct"/>
          </w:tcPr>
          <w:p w14:paraId="1739A011" w14:textId="77777777" w:rsidR="00110DDE" w:rsidRPr="00E34336" w:rsidRDefault="00110DDE" w:rsidP="00890DD8">
            <w:pPr>
              <w:ind w:left="60" w:right="60"/>
              <w:jc w:val="right"/>
              <w:rPr>
                <w:rFonts w:cs="Times New Roman"/>
                <w:sz w:val="20"/>
                <w:szCs w:val="20"/>
              </w:rPr>
            </w:pPr>
            <w:r w:rsidRPr="00E34336">
              <w:rPr>
                <w:rFonts w:cs="Times New Roman"/>
                <w:sz w:val="20"/>
                <w:szCs w:val="20"/>
              </w:rPr>
              <w:t>3.21</w:t>
            </w:r>
          </w:p>
        </w:tc>
        <w:tc>
          <w:tcPr>
            <w:tcW w:w="470" w:type="pct"/>
          </w:tcPr>
          <w:p w14:paraId="18BE5E61" w14:textId="77777777" w:rsidR="00110DDE" w:rsidRPr="00E34336" w:rsidRDefault="00110DDE" w:rsidP="00890DD8">
            <w:pPr>
              <w:ind w:left="60" w:right="60"/>
              <w:rPr>
                <w:rFonts w:cs="Times New Roman"/>
                <w:sz w:val="20"/>
                <w:szCs w:val="20"/>
              </w:rPr>
            </w:pPr>
            <w:r w:rsidRPr="00E34336">
              <w:rPr>
                <w:rFonts w:cs="Times New Roman"/>
                <w:sz w:val="20"/>
                <w:szCs w:val="20"/>
              </w:rPr>
              <w:t>(1.88)</w:t>
            </w:r>
          </w:p>
        </w:tc>
        <w:tc>
          <w:tcPr>
            <w:tcW w:w="523" w:type="pct"/>
          </w:tcPr>
          <w:p w14:paraId="5A377D89" w14:textId="77777777" w:rsidR="00110DDE" w:rsidRPr="00E34336" w:rsidRDefault="00110DDE" w:rsidP="00890DD8">
            <w:pPr>
              <w:ind w:left="60" w:right="60"/>
              <w:jc w:val="center"/>
              <w:rPr>
                <w:rFonts w:cs="Times New Roman"/>
                <w:sz w:val="20"/>
                <w:szCs w:val="20"/>
              </w:rPr>
            </w:pPr>
          </w:p>
        </w:tc>
        <w:tc>
          <w:tcPr>
            <w:tcW w:w="561" w:type="pct"/>
          </w:tcPr>
          <w:p w14:paraId="1DD7E9DB" w14:textId="77777777" w:rsidR="00110DDE" w:rsidRPr="00E34336" w:rsidRDefault="00110DDE" w:rsidP="00890DD8">
            <w:pPr>
              <w:ind w:left="60" w:right="60"/>
              <w:jc w:val="center"/>
              <w:rPr>
                <w:rFonts w:cs="Times New Roman"/>
                <w:sz w:val="20"/>
                <w:szCs w:val="20"/>
              </w:rPr>
            </w:pPr>
          </w:p>
        </w:tc>
      </w:tr>
      <w:tr w:rsidR="00110DDE" w:rsidRPr="00E34336" w14:paraId="6E14B84F" w14:textId="77777777" w:rsidTr="00890DD8">
        <w:tc>
          <w:tcPr>
            <w:tcW w:w="2101" w:type="pct"/>
          </w:tcPr>
          <w:p w14:paraId="6BEE49C3" w14:textId="77777777" w:rsidR="00110DDE" w:rsidRPr="00E34336" w:rsidRDefault="00110DDE" w:rsidP="00890DD8">
            <w:pPr>
              <w:ind w:left="60" w:right="60"/>
              <w:rPr>
                <w:rFonts w:cs="Times New Roman"/>
                <w:sz w:val="20"/>
                <w:szCs w:val="20"/>
              </w:rPr>
            </w:pPr>
            <w:r w:rsidRPr="00E34336">
              <w:rPr>
                <w:rFonts w:cs="Times New Roman"/>
                <w:sz w:val="20"/>
                <w:szCs w:val="20"/>
              </w:rPr>
              <w:t>Poor</w:t>
            </w:r>
          </w:p>
        </w:tc>
        <w:tc>
          <w:tcPr>
            <w:tcW w:w="428" w:type="pct"/>
          </w:tcPr>
          <w:p w14:paraId="2F90B55A" w14:textId="77777777" w:rsidR="00110DDE" w:rsidRPr="00E34336" w:rsidRDefault="00110DDE" w:rsidP="00890DD8">
            <w:pPr>
              <w:ind w:left="60" w:right="60"/>
              <w:jc w:val="right"/>
              <w:rPr>
                <w:rFonts w:cs="Times New Roman"/>
                <w:sz w:val="20"/>
                <w:szCs w:val="20"/>
              </w:rPr>
            </w:pPr>
            <w:r w:rsidRPr="00E34336">
              <w:rPr>
                <w:rFonts w:cs="Times New Roman"/>
                <w:sz w:val="20"/>
                <w:szCs w:val="20"/>
              </w:rPr>
              <w:t>89</w:t>
            </w:r>
          </w:p>
        </w:tc>
        <w:tc>
          <w:tcPr>
            <w:tcW w:w="470" w:type="pct"/>
          </w:tcPr>
          <w:p w14:paraId="5D8A0CBE" w14:textId="77777777" w:rsidR="00110DDE" w:rsidRPr="00E34336" w:rsidRDefault="00110DDE" w:rsidP="00890DD8">
            <w:pPr>
              <w:ind w:left="60" w:right="60"/>
              <w:rPr>
                <w:rFonts w:cs="Times New Roman"/>
                <w:sz w:val="20"/>
                <w:szCs w:val="20"/>
              </w:rPr>
            </w:pPr>
            <w:r w:rsidRPr="00E34336">
              <w:rPr>
                <w:rFonts w:cs="Times New Roman"/>
                <w:sz w:val="20"/>
                <w:szCs w:val="20"/>
              </w:rPr>
              <w:t>(9.6)</w:t>
            </w:r>
          </w:p>
        </w:tc>
        <w:tc>
          <w:tcPr>
            <w:tcW w:w="447" w:type="pct"/>
          </w:tcPr>
          <w:p w14:paraId="1417C711" w14:textId="77777777" w:rsidR="00110DDE" w:rsidRPr="00E34336" w:rsidRDefault="00110DDE" w:rsidP="00890DD8">
            <w:pPr>
              <w:ind w:left="60" w:right="60"/>
              <w:jc w:val="right"/>
              <w:rPr>
                <w:rFonts w:cs="Times New Roman"/>
                <w:sz w:val="20"/>
                <w:szCs w:val="20"/>
              </w:rPr>
            </w:pPr>
            <w:r w:rsidRPr="00E34336">
              <w:rPr>
                <w:rFonts w:cs="Times New Roman"/>
                <w:sz w:val="20"/>
                <w:szCs w:val="20"/>
              </w:rPr>
              <w:t>4.27</w:t>
            </w:r>
          </w:p>
        </w:tc>
        <w:tc>
          <w:tcPr>
            <w:tcW w:w="470" w:type="pct"/>
          </w:tcPr>
          <w:p w14:paraId="6F3C9C2F" w14:textId="77777777" w:rsidR="00110DDE" w:rsidRPr="00E34336" w:rsidRDefault="00110DDE" w:rsidP="00890DD8">
            <w:pPr>
              <w:ind w:left="60" w:right="60"/>
              <w:rPr>
                <w:rFonts w:cs="Times New Roman"/>
                <w:sz w:val="20"/>
                <w:szCs w:val="20"/>
              </w:rPr>
            </w:pPr>
            <w:r w:rsidRPr="00E34336">
              <w:rPr>
                <w:rFonts w:cs="Times New Roman"/>
                <w:sz w:val="20"/>
                <w:szCs w:val="20"/>
              </w:rPr>
              <w:t>(1.88)</w:t>
            </w:r>
          </w:p>
        </w:tc>
        <w:tc>
          <w:tcPr>
            <w:tcW w:w="523" w:type="pct"/>
          </w:tcPr>
          <w:p w14:paraId="03409C15" w14:textId="77777777" w:rsidR="00110DDE" w:rsidRPr="00E34336" w:rsidRDefault="00110DDE" w:rsidP="00890DD8">
            <w:pPr>
              <w:ind w:left="60" w:right="60"/>
              <w:jc w:val="center"/>
              <w:rPr>
                <w:rFonts w:cs="Times New Roman"/>
                <w:sz w:val="20"/>
                <w:szCs w:val="20"/>
              </w:rPr>
            </w:pPr>
          </w:p>
        </w:tc>
        <w:tc>
          <w:tcPr>
            <w:tcW w:w="561" w:type="pct"/>
          </w:tcPr>
          <w:p w14:paraId="60B07F69" w14:textId="77777777" w:rsidR="00110DDE" w:rsidRPr="00E34336" w:rsidRDefault="00110DDE" w:rsidP="00890DD8">
            <w:pPr>
              <w:ind w:left="60" w:right="60"/>
              <w:jc w:val="center"/>
              <w:rPr>
                <w:rFonts w:cs="Times New Roman"/>
                <w:sz w:val="20"/>
                <w:szCs w:val="20"/>
              </w:rPr>
            </w:pPr>
          </w:p>
        </w:tc>
      </w:tr>
      <w:tr w:rsidR="00110DDE" w:rsidRPr="00E34336" w14:paraId="214C0620" w14:textId="77777777" w:rsidTr="00890DD8">
        <w:tc>
          <w:tcPr>
            <w:tcW w:w="2101" w:type="pct"/>
          </w:tcPr>
          <w:p w14:paraId="2BEFA563" w14:textId="77777777" w:rsidR="00110DDE" w:rsidRPr="00E34336" w:rsidRDefault="00110DDE" w:rsidP="00890DD8">
            <w:pPr>
              <w:ind w:left="60" w:right="60"/>
              <w:rPr>
                <w:rFonts w:cs="Times New Roman"/>
                <w:sz w:val="20"/>
                <w:szCs w:val="20"/>
              </w:rPr>
            </w:pPr>
            <w:r w:rsidRPr="00E34336">
              <w:rPr>
                <w:rFonts w:cs="Times New Roman"/>
                <w:b/>
                <w:bCs/>
                <w:sz w:val="20"/>
                <w:szCs w:val="20"/>
              </w:rPr>
              <w:t>Type of diabetes</w:t>
            </w:r>
          </w:p>
        </w:tc>
        <w:tc>
          <w:tcPr>
            <w:tcW w:w="428" w:type="pct"/>
          </w:tcPr>
          <w:p w14:paraId="23A89604" w14:textId="77777777" w:rsidR="00110DDE" w:rsidRPr="00E34336" w:rsidRDefault="00110DDE" w:rsidP="00890DD8">
            <w:pPr>
              <w:ind w:left="60" w:right="60"/>
              <w:jc w:val="right"/>
              <w:rPr>
                <w:rFonts w:cs="Times New Roman"/>
                <w:sz w:val="20"/>
                <w:szCs w:val="20"/>
              </w:rPr>
            </w:pPr>
          </w:p>
        </w:tc>
        <w:tc>
          <w:tcPr>
            <w:tcW w:w="470" w:type="pct"/>
          </w:tcPr>
          <w:p w14:paraId="158FE322" w14:textId="77777777" w:rsidR="00110DDE" w:rsidRPr="00E34336" w:rsidRDefault="00110DDE" w:rsidP="00890DD8">
            <w:pPr>
              <w:ind w:left="60" w:right="60"/>
              <w:rPr>
                <w:rFonts w:cs="Times New Roman"/>
                <w:sz w:val="20"/>
                <w:szCs w:val="20"/>
              </w:rPr>
            </w:pPr>
          </w:p>
        </w:tc>
        <w:tc>
          <w:tcPr>
            <w:tcW w:w="447" w:type="pct"/>
          </w:tcPr>
          <w:p w14:paraId="4C09545C" w14:textId="77777777" w:rsidR="00110DDE" w:rsidRPr="00E34336" w:rsidRDefault="00110DDE" w:rsidP="00890DD8">
            <w:pPr>
              <w:ind w:left="60" w:right="60"/>
              <w:jc w:val="right"/>
              <w:rPr>
                <w:rFonts w:cs="Times New Roman"/>
                <w:sz w:val="20"/>
                <w:szCs w:val="20"/>
              </w:rPr>
            </w:pPr>
          </w:p>
        </w:tc>
        <w:tc>
          <w:tcPr>
            <w:tcW w:w="470" w:type="pct"/>
          </w:tcPr>
          <w:p w14:paraId="1CF6326D" w14:textId="77777777" w:rsidR="00110DDE" w:rsidRPr="00E34336" w:rsidRDefault="00110DDE" w:rsidP="00890DD8">
            <w:pPr>
              <w:ind w:left="60" w:right="60"/>
              <w:rPr>
                <w:rFonts w:cs="Times New Roman"/>
                <w:sz w:val="20"/>
                <w:szCs w:val="20"/>
              </w:rPr>
            </w:pPr>
          </w:p>
        </w:tc>
        <w:tc>
          <w:tcPr>
            <w:tcW w:w="523" w:type="pct"/>
          </w:tcPr>
          <w:p w14:paraId="2BF953BE" w14:textId="77777777" w:rsidR="00110DDE" w:rsidRPr="00E34336" w:rsidRDefault="00110DDE" w:rsidP="00890DD8">
            <w:pPr>
              <w:ind w:left="60" w:right="60"/>
              <w:jc w:val="center"/>
              <w:rPr>
                <w:rFonts w:cs="Times New Roman"/>
                <w:sz w:val="20"/>
                <w:szCs w:val="20"/>
              </w:rPr>
            </w:pPr>
          </w:p>
        </w:tc>
        <w:tc>
          <w:tcPr>
            <w:tcW w:w="561" w:type="pct"/>
          </w:tcPr>
          <w:p w14:paraId="170E7931" w14:textId="77777777" w:rsidR="00110DDE" w:rsidRPr="00E34336" w:rsidRDefault="00110DDE" w:rsidP="00890DD8">
            <w:pPr>
              <w:ind w:left="60" w:right="60"/>
              <w:jc w:val="center"/>
              <w:rPr>
                <w:rFonts w:cs="Times New Roman"/>
                <w:sz w:val="20"/>
                <w:szCs w:val="20"/>
              </w:rPr>
            </w:pPr>
          </w:p>
        </w:tc>
      </w:tr>
      <w:tr w:rsidR="00110DDE" w:rsidRPr="00E34336" w14:paraId="6C0EC09E" w14:textId="77777777" w:rsidTr="00890DD8">
        <w:tc>
          <w:tcPr>
            <w:tcW w:w="2101" w:type="pct"/>
          </w:tcPr>
          <w:p w14:paraId="7C93AB60" w14:textId="77777777" w:rsidR="00110DDE" w:rsidRPr="00E34336" w:rsidRDefault="00110DDE" w:rsidP="00890DD8">
            <w:pPr>
              <w:ind w:left="60" w:right="60"/>
              <w:rPr>
                <w:rFonts w:cs="Times New Roman"/>
                <w:sz w:val="20"/>
                <w:szCs w:val="20"/>
              </w:rPr>
            </w:pPr>
            <w:r w:rsidRPr="00E34336">
              <w:rPr>
                <w:rFonts w:cs="Times New Roman"/>
                <w:sz w:val="20"/>
                <w:szCs w:val="20"/>
              </w:rPr>
              <w:t>Type 1</w:t>
            </w:r>
          </w:p>
        </w:tc>
        <w:tc>
          <w:tcPr>
            <w:tcW w:w="428" w:type="pct"/>
          </w:tcPr>
          <w:p w14:paraId="48227317" w14:textId="77777777" w:rsidR="00110DDE" w:rsidRPr="00E34336" w:rsidRDefault="00110DDE" w:rsidP="00890DD8">
            <w:pPr>
              <w:ind w:left="60" w:right="60"/>
              <w:jc w:val="right"/>
              <w:rPr>
                <w:rFonts w:cs="Times New Roman"/>
                <w:sz w:val="20"/>
                <w:szCs w:val="20"/>
              </w:rPr>
            </w:pPr>
            <w:r w:rsidRPr="00E34336">
              <w:rPr>
                <w:rFonts w:cs="Times New Roman"/>
                <w:sz w:val="20"/>
                <w:szCs w:val="20"/>
              </w:rPr>
              <w:t>433</w:t>
            </w:r>
          </w:p>
        </w:tc>
        <w:tc>
          <w:tcPr>
            <w:tcW w:w="470" w:type="pct"/>
          </w:tcPr>
          <w:p w14:paraId="6CA624E0" w14:textId="77777777" w:rsidR="00110DDE" w:rsidRPr="00E34336" w:rsidRDefault="00110DDE" w:rsidP="00890DD8">
            <w:pPr>
              <w:ind w:left="60" w:right="60"/>
              <w:rPr>
                <w:rFonts w:cs="Times New Roman"/>
                <w:sz w:val="20"/>
                <w:szCs w:val="20"/>
              </w:rPr>
            </w:pPr>
            <w:r w:rsidRPr="00E34336">
              <w:rPr>
                <w:rFonts w:cs="Times New Roman"/>
                <w:sz w:val="20"/>
                <w:szCs w:val="20"/>
              </w:rPr>
              <w:t>(46.7)</w:t>
            </w:r>
          </w:p>
        </w:tc>
        <w:tc>
          <w:tcPr>
            <w:tcW w:w="447" w:type="pct"/>
          </w:tcPr>
          <w:p w14:paraId="3CE19851" w14:textId="77777777" w:rsidR="00110DDE" w:rsidRPr="00E34336" w:rsidRDefault="00110DDE" w:rsidP="00890DD8">
            <w:pPr>
              <w:ind w:left="60" w:right="60"/>
              <w:jc w:val="right"/>
              <w:rPr>
                <w:rFonts w:cs="Times New Roman"/>
                <w:sz w:val="20"/>
                <w:szCs w:val="20"/>
              </w:rPr>
            </w:pPr>
            <w:r w:rsidRPr="00E34336">
              <w:rPr>
                <w:rFonts w:cs="Times New Roman"/>
                <w:sz w:val="20"/>
                <w:szCs w:val="20"/>
              </w:rPr>
              <w:t>3.14</w:t>
            </w:r>
          </w:p>
        </w:tc>
        <w:tc>
          <w:tcPr>
            <w:tcW w:w="470" w:type="pct"/>
          </w:tcPr>
          <w:p w14:paraId="359D277B" w14:textId="77777777" w:rsidR="00110DDE" w:rsidRPr="00E34336" w:rsidRDefault="00110DDE" w:rsidP="00890DD8">
            <w:pPr>
              <w:ind w:left="60" w:right="60"/>
              <w:rPr>
                <w:rFonts w:cs="Times New Roman"/>
                <w:sz w:val="20"/>
                <w:szCs w:val="20"/>
              </w:rPr>
            </w:pPr>
            <w:r w:rsidRPr="00E34336">
              <w:rPr>
                <w:rFonts w:cs="Times New Roman"/>
                <w:sz w:val="20"/>
                <w:szCs w:val="20"/>
              </w:rPr>
              <w:t>(1.82)</w:t>
            </w:r>
          </w:p>
        </w:tc>
        <w:tc>
          <w:tcPr>
            <w:tcW w:w="523" w:type="pct"/>
          </w:tcPr>
          <w:p w14:paraId="69005B2B"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.06</w:t>
            </w:r>
          </w:p>
        </w:tc>
        <w:tc>
          <w:tcPr>
            <w:tcW w:w="561" w:type="pct"/>
          </w:tcPr>
          <w:p w14:paraId="4DB67762"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.980</w:t>
            </w:r>
          </w:p>
        </w:tc>
      </w:tr>
      <w:tr w:rsidR="00110DDE" w:rsidRPr="00E34336" w14:paraId="73EF9FF4" w14:textId="77777777" w:rsidTr="00890DD8">
        <w:tc>
          <w:tcPr>
            <w:tcW w:w="2101" w:type="pct"/>
          </w:tcPr>
          <w:p w14:paraId="0D005B52" w14:textId="77777777" w:rsidR="00110DDE" w:rsidRPr="00E34336" w:rsidRDefault="00110DDE" w:rsidP="00890DD8">
            <w:pPr>
              <w:ind w:left="60" w:right="60"/>
              <w:rPr>
                <w:rFonts w:cs="Times New Roman"/>
                <w:sz w:val="20"/>
                <w:szCs w:val="20"/>
              </w:rPr>
            </w:pPr>
            <w:r w:rsidRPr="00E34336">
              <w:rPr>
                <w:rFonts w:cs="Times New Roman"/>
                <w:sz w:val="20"/>
                <w:szCs w:val="20"/>
              </w:rPr>
              <w:t>Type 2</w:t>
            </w:r>
          </w:p>
        </w:tc>
        <w:tc>
          <w:tcPr>
            <w:tcW w:w="428" w:type="pct"/>
          </w:tcPr>
          <w:p w14:paraId="61BC1E3F" w14:textId="77777777" w:rsidR="00110DDE" w:rsidRPr="00E34336" w:rsidRDefault="00110DDE" w:rsidP="00890DD8">
            <w:pPr>
              <w:ind w:left="60" w:right="60"/>
              <w:jc w:val="right"/>
              <w:rPr>
                <w:rFonts w:cs="Times New Roman"/>
                <w:sz w:val="20"/>
                <w:szCs w:val="20"/>
              </w:rPr>
            </w:pPr>
            <w:r w:rsidRPr="00E34336">
              <w:rPr>
                <w:rFonts w:cs="Times New Roman"/>
                <w:sz w:val="20"/>
                <w:szCs w:val="20"/>
              </w:rPr>
              <w:t>445</w:t>
            </w:r>
          </w:p>
        </w:tc>
        <w:tc>
          <w:tcPr>
            <w:tcW w:w="470" w:type="pct"/>
          </w:tcPr>
          <w:p w14:paraId="08E13F57" w14:textId="77777777" w:rsidR="00110DDE" w:rsidRPr="00E34336" w:rsidRDefault="00110DDE" w:rsidP="00890DD8">
            <w:pPr>
              <w:ind w:left="60" w:right="60"/>
              <w:rPr>
                <w:rFonts w:cs="Times New Roman"/>
                <w:sz w:val="20"/>
                <w:szCs w:val="20"/>
              </w:rPr>
            </w:pPr>
            <w:r w:rsidRPr="00E34336">
              <w:rPr>
                <w:rFonts w:cs="Times New Roman"/>
                <w:sz w:val="20"/>
                <w:szCs w:val="20"/>
              </w:rPr>
              <w:t>(48.0)</w:t>
            </w:r>
          </w:p>
        </w:tc>
        <w:tc>
          <w:tcPr>
            <w:tcW w:w="447" w:type="pct"/>
          </w:tcPr>
          <w:p w14:paraId="4447A806" w14:textId="77777777" w:rsidR="00110DDE" w:rsidRPr="00E34336" w:rsidRDefault="00110DDE" w:rsidP="00890DD8">
            <w:pPr>
              <w:ind w:left="60" w:right="60"/>
              <w:jc w:val="right"/>
              <w:rPr>
                <w:rFonts w:cs="Times New Roman"/>
                <w:sz w:val="20"/>
                <w:szCs w:val="20"/>
              </w:rPr>
            </w:pPr>
            <w:r w:rsidRPr="00E34336">
              <w:rPr>
                <w:rFonts w:cs="Times New Roman"/>
                <w:sz w:val="20"/>
                <w:szCs w:val="20"/>
              </w:rPr>
              <w:t>3.13</w:t>
            </w:r>
          </w:p>
        </w:tc>
        <w:tc>
          <w:tcPr>
            <w:tcW w:w="470" w:type="pct"/>
          </w:tcPr>
          <w:p w14:paraId="0C05C998" w14:textId="77777777" w:rsidR="00110DDE" w:rsidRPr="00E34336" w:rsidRDefault="00110DDE" w:rsidP="00890DD8">
            <w:pPr>
              <w:ind w:left="60" w:right="60"/>
              <w:rPr>
                <w:rFonts w:cs="Times New Roman"/>
                <w:sz w:val="20"/>
                <w:szCs w:val="20"/>
              </w:rPr>
            </w:pPr>
            <w:r w:rsidRPr="00E34336">
              <w:rPr>
                <w:rFonts w:cs="Times New Roman"/>
                <w:sz w:val="20"/>
                <w:szCs w:val="20"/>
              </w:rPr>
              <w:t>(1.98)</w:t>
            </w:r>
          </w:p>
        </w:tc>
        <w:tc>
          <w:tcPr>
            <w:tcW w:w="523" w:type="pct"/>
          </w:tcPr>
          <w:p w14:paraId="551396C5" w14:textId="77777777" w:rsidR="00110DDE" w:rsidRPr="00E34336" w:rsidRDefault="00110DDE" w:rsidP="00890DD8">
            <w:pPr>
              <w:ind w:left="60" w:right="60"/>
              <w:jc w:val="center"/>
              <w:rPr>
                <w:rFonts w:cs="Times New Roman"/>
                <w:sz w:val="20"/>
                <w:szCs w:val="20"/>
              </w:rPr>
            </w:pPr>
          </w:p>
        </w:tc>
        <w:tc>
          <w:tcPr>
            <w:tcW w:w="561" w:type="pct"/>
          </w:tcPr>
          <w:p w14:paraId="6B8BF980" w14:textId="77777777" w:rsidR="00110DDE" w:rsidRPr="00E34336" w:rsidRDefault="00110DDE" w:rsidP="00890DD8">
            <w:pPr>
              <w:ind w:left="60" w:right="60"/>
              <w:jc w:val="center"/>
              <w:rPr>
                <w:rFonts w:cs="Times New Roman"/>
                <w:sz w:val="20"/>
                <w:szCs w:val="20"/>
              </w:rPr>
            </w:pPr>
          </w:p>
        </w:tc>
      </w:tr>
      <w:tr w:rsidR="00110DDE" w:rsidRPr="00E34336" w14:paraId="46C07417" w14:textId="77777777" w:rsidTr="00890DD8">
        <w:tc>
          <w:tcPr>
            <w:tcW w:w="2101" w:type="pct"/>
          </w:tcPr>
          <w:p w14:paraId="4AD8489A" w14:textId="77777777" w:rsidR="00110DDE" w:rsidRPr="00E34336" w:rsidRDefault="00110DDE" w:rsidP="00890DD8">
            <w:pPr>
              <w:ind w:left="60" w:right="60"/>
              <w:rPr>
                <w:rFonts w:cs="Times New Roman"/>
                <w:sz w:val="20"/>
                <w:szCs w:val="20"/>
              </w:rPr>
            </w:pPr>
            <w:r w:rsidRPr="00E34336">
              <w:rPr>
                <w:rFonts w:cs="Times New Roman"/>
                <w:sz w:val="20"/>
                <w:szCs w:val="20"/>
              </w:rPr>
              <w:t>LADA</w:t>
            </w:r>
          </w:p>
        </w:tc>
        <w:tc>
          <w:tcPr>
            <w:tcW w:w="428" w:type="pct"/>
          </w:tcPr>
          <w:p w14:paraId="66662A9D" w14:textId="77777777" w:rsidR="00110DDE" w:rsidRPr="00E34336" w:rsidRDefault="00110DDE" w:rsidP="00890DD8">
            <w:pPr>
              <w:ind w:left="60" w:right="60"/>
              <w:jc w:val="right"/>
              <w:rPr>
                <w:rFonts w:cs="Times New Roman"/>
                <w:sz w:val="20"/>
                <w:szCs w:val="20"/>
              </w:rPr>
            </w:pPr>
            <w:r w:rsidRPr="00E34336">
              <w:rPr>
                <w:rFonts w:cs="Times New Roman"/>
                <w:sz w:val="20"/>
                <w:szCs w:val="20"/>
              </w:rPr>
              <w:t>31</w:t>
            </w:r>
          </w:p>
        </w:tc>
        <w:tc>
          <w:tcPr>
            <w:tcW w:w="470" w:type="pct"/>
          </w:tcPr>
          <w:p w14:paraId="787DADBC" w14:textId="77777777" w:rsidR="00110DDE" w:rsidRPr="00E34336" w:rsidRDefault="00110DDE" w:rsidP="00890DD8">
            <w:pPr>
              <w:ind w:left="60" w:right="60"/>
              <w:rPr>
                <w:rFonts w:cs="Times New Roman"/>
                <w:sz w:val="20"/>
                <w:szCs w:val="20"/>
              </w:rPr>
            </w:pPr>
            <w:r w:rsidRPr="00E34336">
              <w:rPr>
                <w:rFonts w:cs="Times New Roman"/>
                <w:sz w:val="20"/>
                <w:szCs w:val="20"/>
              </w:rPr>
              <w:t>(3.3)</w:t>
            </w:r>
          </w:p>
        </w:tc>
        <w:tc>
          <w:tcPr>
            <w:tcW w:w="447" w:type="pct"/>
          </w:tcPr>
          <w:p w14:paraId="087F0A4C" w14:textId="77777777" w:rsidR="00110DDE" w:rsidRPr="00E34336" w:rsidRDefault="00110DDE" w:rsidP="00890DD8">
            <w:pPr>
              <w:ind w:left="60" w:right="60"/>
              <w:jc w:val="right"/>
              <w:rPr>
                <w:rFonts w:cs="Times New Roman"/>
                <w:sz w:val="20"/>
                <w:szCs w:val="20"/>
              </w:rPr>
            </w:pPr>
            <w:r w:rsidRPr="00E34336">
              <w:rPr>
                <w:rFonts w:cs="Times New Roman"/>
                <w:sz w:val="20"/>
                <w:szCs w:val="20"/>
              </w:rPr>
              <w:t>3.00</w:t>
            </w:r>
          </w:p>
        </w:tc>
        <w:tc>
          <w:tcPr>
            <w:tcW w:w="470" w:type="pct"/>
          </w:tcPr>
          <w:p w14:paraId="0CBAC8F9" w14:textId="77777777" w:rsidR="00110DDE" w:rsidRPr="00E34336" w:rsidRDefault="00110DDE" w:rsidP="00890DD8">
            <w:pPr>
              <w:ind w:left="60" w:right="60"/>
              <w:rPr>
                <w:rFonts w:cs="Times New Roman"/>
                <w:sz w:val="20"/>
                <w:szCs w:val="20"/>
              </w:rPr>
            </w:pPr>
            <w:r w:rsidRPr="00E34336">
              <w:rPr>
                <w:rFonts w:cs="Times New Roman"/>
                <w:sz w:val="20"/>
                <w:szCs w:val="20"/>
              </w:rPr>
              <w:t>(2.02)</w:t>
            </w:r>
          </w:p>
        </w:tc>
        <w:tc>
          <w:tcPr>
            <w:tcW w:w="523" w:type="pct"/>
          </w:tcPr>
          <w:p w14:paraId="74BCB73E" w14:textId="77777777" w:rsidR="00110DDE" w:rsidRPr="00E34336" w:rsidRDefault="00110DDE" w:rsidP="00890DD8">
            <w:pPr>
              <w:ind w:left="60" w:right="60"/>
              <w:jc w:val="center"/>
              <w:rPr>
                <w:rFonts w:cs="Times New Roman"/>
                <w:sz w:val="20"/>
                <w:szCs w:val="20"/>
              </w:rPr>
            </w:pPr>
          </w:p>
        </w:tc>
        <w:tc>
          <w:tcPr>
            <w:tcW w:w="561" w:type="pct"/>
          </w:tcPr>
          <w:p w14:paraId="06CECDF9" w14:textId="77777777" w:rsidR="00110DDE" w:rsidRPr="00E34336" w:rsidRDefault="00110DDE" w:rsidP="00890DD8">
            <w:pPr>
              <w:ind w:left="60" w:right="60"/>
              <w:jc w:val="center"/>
              <w:rPr>
                <w:rFonts w:cs="Times New Roman"/>
                <w:sz w:val="20"/>
                <w:szCs w:val="20"/>
              </w:rPr>
            </w:pPr>
          </w:p>
        </w:tc>
      </w:tr>
      <w:tr w:rsidR="00110DDE" w:rsidRPr="00E34336" w14:paraId="7BCAF275" w14:textId="77777777" w:rsidTr="00890DD8">
        <w:tc>
          <w:tcPr>
            <w:tcW w:w="2101" w:type="pct"/>
          </w:tcPr>
          <w:p w14:paraId="60327DC1" w14:textId="77777777" w:rsidR="00110DDE" w:rsidRPr="00E34336" w:rsidRDefault="00110DDE" w:rsidP="00890DD8">
            <w:pPr>
              <w:ind w:left="60" w:right="60"/>
              <w:rPr>
                <w:rFonts w:cs="Times New Roman"/>
                <w:sz w:val="20"/>
                <w:szCs w:val="20"/>
              </w:rPr>
            </w:pPr>
            <w:r w:rsidRPr="00E34336">
              <w:rPr>
                <w:rFonts w:cs="Times New Roman"/>
                <w:sz w:val="20"/>
                <w:szCs w:val="20"/>
              </w:rPr>
              <w:t>Gestational</w:t>
            </w:r>
          </w:p>
        </w:tc>
        <w:tc>
          <w:tcPr>
            <w:tcW w:w="428" w:type="pct"/>
          </w:tcPr>
          <w:p w14:paraId="0C0F486E" w14:textId="77777777" w:rsidR="00110DDE" w:rsidRPr="00E34336" w:rsidRDefault="00110DDE" w:rsidP="00890DD8">
            <w:pPr>
              <w:ind w:left="60" w:right="60"/>
              <w:jc w:val="right"/>
              <w:rPr>
                <w:rFonts w:cs="Times New Roman"/>
                <w:sz w:val="20"/>
                <w:szCs w:val="20"/>
              </w:rPr>
            </w:pPr>
            <w:r w:rsidRPr="00E34336">
              <w:rPr>
                <w:rFonts w:cs="Times New Roman"/>
                <w:sz w:val="20"/>
                <w:szCs w:val="20"/>
              </w:rPr>
              <w:t>19</w:t>
            </w:r>
          </w:p>
        </w:tc>
        <w:tc>
          <w:tcPr>
            <w:tcW w:w="470" w:type="pct"/>
          </w:tcPr>
          <w:p w14:paraId="415A6C58" w14:textId="77777777" w:rsidR="00110DDE" w:rsidRPr="00E34336" w:rsidRDefault="00110DDE" w:rsidP="00890DD8">
            <w:pPr>
              <w:ind w:left="60" w:right="60"/>
              <w:rPr>
                <w:rFonts w:cs="Times New Roman"/>
                <w:sz w:val="20"/>
                <w:szCs w:val="20"/>
              </w:rPr>
            </w:pPr>
            <w:r w:rsidRPr="00E34336">
              <w:rPr>
                <w:rFonts w:cs="Times New Roman"/>
                <w:sz w:val="20"/>
                <w:szCs w:val="20"/>
              </w:rPr>
              <w:t>(2.0)</w:t>
            </w:r>
          </w:p>
        </w:tc>
        <w:tc>
          <w:tcPr>
            <w:tcW w:w="447" w:type="pct"/>
          </w:tcPr>
          <w:p w14:paraId="44FB3147" w14:textId="77777777" w:rsidR="00110DDE" w:rsidRPr="00E34336" w:rsidRDefault="00110DDE" w:rsidP="00890DD8">
            <w:pPr>
              <w:ind w:left="60" w:right="60"/>
              <w:jc w:val="right"/>
              <w:rPr>
                <w:rFonts w:cs="Times New Roman"/>
                <w:sz w:val="20"/>
                <w:szCs w:val="20"/>
              </w:rPr>
            </w:pPr>
            <w:r w:rsidRPr="00E34336">
              <w:rPr>
                <w:rFonts w:cs="Times New Roman"/>
                <w:sz w:val="20"/>
                <w:szCs w:val="20"/>
              </w:rPr>
              <w:t>3.05</w:t>
            </w:r>
          </w:p>
        </w:tc>
        <w:tc>
          <w:tcPr>
            <w:tcW w:w="470" w:type="pct"/>
          </w:tcPr>
          <w:p w14:paraId="739E4B4E" w14:textId="77777777" w:rsidR="00110DDE" w:rsidRPr="00E34336" w:rsidRDefault="00110DDE" w:rsidP="00890DD8">
            <w:pPr>
              <w:ind w:left="60" w:right="60"/>
              <w:rPr>
                <w:rFonts w:cs="Times New Roman"/>
                <w:sz w:val="20"/>
                <w:szCs w:val="20"/>
              </w:rPr>
            </w:pPr>
            <w:r w:rsidRPr="00E34336">
              <w:rPr>
                <w:rFonts w:cs="Times New Roman"/>
                <w:sz w:val="20"/>
                <w:szCs w:val="20"/>
              </w:rPr>
              <w:t>(1.81)</w:t>
            </w:r>
          </w:p>
        </w:tc>
        <w:tc>
          <w:tcPr>
            <w:tcW w:w="523" w:type="pct"/>
          </w:tcPr>
          <w:p w14:paraId="1ABBD95D" w14:textId="77777777" w:rsidR="00110DDE" w:rsidRPr="00E34336" w:rsidRDefault="00110DDE" w:rsidP="00890DD8">
            <w:pPr>
              <w:ind w:left="60" w:right="60"/>
              <w:jc w:val="center"/>
              <w:rPr>
                <w:rFonts w:cs="Times New Roman"/>
                <w:sz w:val="20"/>
                <w:szCs w:val="20"/>
              </w:rPr>
            </w:pPr>
          </w:p>
        </w:tc>
        <w:tc>
          <w:tcPr>
            <w:tcW w:w="561" w:type="pct"/>
          </w:tcPr>
          <w:p w14:paraId="338E7929" w14:textId="77777777" w:rsidR="00110DDE" w:rsidRPr="00E34336" w:rsidRDefault="00110DDE" w:rsidP="00890DD8">
            <w:pPr>
              <w:ind w:left="60" w:right="60"/>
              <w:jc w:val="center"/>
              <w:rPr>
                <w:rFonts w:cs="Times New Roman"/>
                <w:sz w:val="20"/>
                <w:szCs w:val="20"/>
              </w:rPr>
            </w:pPr>
          </w:p>
        </w:tc>
      </w:tr>
      <w:tr w:rsidR="00110DDE" w:rsidRPr="00E34336" w14:paraId="639A2B40" w14:textId="77777777" w:rsidTr="00890DD8">
        <w:tc>
          <w:tcPr>
            <w:tcW w:w="2101" w:type="pct"/>
          </w:tcPr>
          <w:p w14:paraId="33C4672B" w14:textId="77777777" w:rsidR="00110DDE" w:rsidRPr="00E34336" w:rsidRDefault="00110DDE" w:rsidP="00890DD8">
            <w:pPr>
              <w:ind w:left="60" w:right="60"/>
              <w:rPr>
                <w:rFonts w:cs="Times New Roman"/>
                <w:sz w:val="20"/>
                <w:szCs w:val="20"/>
              </w:rPr>
            </w:pPr>
            <w:r w:rsidRPr="00E34336">
              <w:rPr>
                <w:rFonts w:cs="Times New Roman"/>
                <w:b/>
                <w:bCs/>
                <w:sz w:val="20"/>
                <w:szCs w:val="20"/>
              </w:rPr>
              <w:t>Complications due to diabetes</w:t>
            </w:r>
          </w:p>
        </w:tc>
        <w:tc>
          <w:tcPr>
            <w:tcW w:w="428" w:type="pct"/>
          </w:tcPr>
          <w:p w14:paraId="10B6AF6C" w14:textId="77777777" w:rsidR="00110DDE" w:rsidRPr="00E34336" w:rsidRDefault="00110DDE" w:rsidP="00890DD8">
            <w:pPr>
              <w:ind w:left="60" w:right="60"/>
              <w:jc w:val="right"/>
              <w:rPr>
                <w:rFonts w:cs="Times New Roman"/>
                <w:sz w:val="20"/>
                <w:szCs w:val="20"/>
              </w:rPr>
            </w:pPr>
          </w:p>
        </w:tc>
        <w:tc>
          <w:tcPr>
            <w:tcW w:w="470" w:type="pct"/>
          </w:tcPr>
          <w:p w14:paraId="4B746AB2" w14:textId="77777777" w:rsidR="00110DDE" w:rsidRPr="00E34336" w:rsidRDefault="00110DDE" w:rsidP="00890DD8">
            <w:pPr>
              <w:ind w:left="60" w:right="60"/>
              <w:rPr>
                <w:rFonts w:cs="Times New Roman"/>
                <w:sz w:val="20"/>
                <w:szCs w:val="20"/>
              </w:rPr>
            </w:pPr>
          </w:p>
        </w:tc>
        <w:tc>
          <w:tcPr>
            <w:tcW w:w="447" w:type="pct"/>
          </w:tcPr>
          <w:p w14:paraId="4C2E0BCD" w14:textId="77777777" w:rsidR="00110DDE" w:rsidRPr="00E34336" w:rsidRDefault="00110DDE" w:rsidP="00890DD8">
            <w:pPr>
              <w:ind w:left="60" w:right="60"/>
              <w:jc w:val="right"/>
              <w:rPr>
                <w:rFonts w:cs="Times New Roman"/>
                <w:sz w:val="20"/>
                <w:szCs w:val="20"/>
              </w:rPr>
            </w:pPr>
          </w:p>
        </w:tc>
        <w:tc>
          <w:tcPr>
            <w:tcW w:w="470" w:type="pct"/>
          </w:tcPr>
          <w:p w14:paraId="1D8788D9" w14:textId="77777777" w:rsidR="00110DDE" w:rsidRPr="00E34336" w:rsidRDefault="00110DDE" w:rsidP="00890DD8">
            <w:pPr>
              <w:ind w:left="60" w:right="60"/>
              <w:rPr>
                <w:rFonts w:cs="Times New Roman"/>
                <w:sz w:val="20"/>
                <w:szCs w:val="20"/>
              </w:rPr>
            </w:pPr>
          </w:p>
        </w:tc>
        <w:tc>
          <w:tcPr>
            <w:tcW w:w="523" w:type="pct"/>
          </w:tcPr>
          <w:p w14:paraId="7399AA58" w14:textId="77777777" w:rsidR="00110DDE" w:rsidRPr="00E34336" w:rsidRDefault="00110DDE" w:rsidP="00890DD8">
            <w:pPr>
              <w:ind w:left="60" w:right="60"/>
              <w:jc w:val="center"/>
              <w:rPr>
                <w:rFonts w:cs="Times New Roman"/>
                <w:sz w:val="20"/>
                <w:szCs w:val="20"/>
              </w:rPr>
            </w:pPr>
          </w:p>
        </w:tc>
        <w:tc>
          <w:tcPr>
            <w:tcW w:w="561" w:type="pct"/>
          </w:tcPr>
          <w:p w14:paraId="6928F70A" w14:textId="77777777" w:rsidR="00110DDE" w:rsidRPr="00E34336" w:rsidRDefault="00110DDE" w:rsidP="00890DD8">
            <w:pPr>
              <w:ind w:left="60" w:right="60"/>
              <w:jc w:val="center"/>
              <w:rPr>
                <w:rFonts w:cs="Times New Roman"/>
                <w:sz w:val="20"/>
                <w:szCs w:val="20"/>
              </w:rPr>
            </w:pPr>
          </w:p>
        </w:tc>
      </w:tr>
      <w:tr w:rsidR="00110DDE" w:rsidRPr="00E34336" w14:paraId="232672D8" w14:textId="77777777" w:rsidTr="00890DD8">
        <w:tc>
          <w:tcPr>
            <w:tcW w:w="2101" w:type="pct"/>
          </w:tcPr>
          <w:p w14:paraId="2C7A1051" w14:textId="77777777" w:rsidR="00110DDE" w:rsidRPr="00E34336" w:rsidRDefault="00110DDE" w:rsidP="00890DD8">
            <w:pPr>
              <w:ind w:left="60" w:right="60"/>
              <w:rPr>
                <w:rFonts w:cs="Times New Roman"/>
                <w:sz w:val="20"/>
                <w:szCs w:val="20"/>
              </w:rPr>
            </w:pPr>
            <w:r w:rsidRPr="00E34336">
              <w:rPr>
                <w:rFonts w:cs="Times New Roman"/>
                <w:sz w:val="20"/>
                <w:szCs w:val="20"/>
              </w:rPr>
              <w:t>No complication</w:t>
            </w:r>
          </w:p>
        </w:tc>
        <w:tc>
          <w:tcPr>
            <w:tcW w:w="428" w:type="pct"/>
          </w:tcPr>
          <w:p w14:paraId="61D0B3A3" w14:textId="77777777" w:rsidR="00110DDE" w:rsidRPr="00E34336" w:rsidRDefault="00110DDE" w:rsidP="00890DD8">
            <w:pPr>
              <w:ind w:left="60" w:right="60"/>
              <w:jc w:val="right"/>
              <w:rPr>
                <w:rFonts w:cs="Times New Roman"/>
                <w:sz w:val="20"/>
                <w:szCs w:val="20"/>
              </w:rPr>
            </w:pPr>
            <w:r w:rsidRPr="00E34336">
              <w:rPr>
                <w:rFonts w:cs="Times New Roman"/>
                <w:sz w:val="20"/>
                <w:szCs w:val="20"/>
              </w:rPr>
              <w:t>433</w:t>
            </w:r>
          </w:p>
        </w:tc>
        <w:tc>
          <w:tcPr>
            <w:tcW w:w="470" w:type="pct"/>
          </w:tcPr>
          <w:p w14:paraId="1E88679B" w14:textId="77777777" w:rsidR="00110DDE" w:rsidRPr="00E34336" w:rsidRDefault="00110DDE" w:rsidP="00890DD8">
            <w:pPr>
              <w:ind w:left="60" w:right="60"/>
              <w:rPr>
                <w:rFonts w:cs="Times New Roman"/>
                <w:sz w:val="20"/>
                <w:szCs w:val="20"/>
              </w:rPr>
            </w:pPr>
            <w:r w:rsidRPr="00E34336">
              <w:rPr>
                <w:rFonts w:cs="Times New Roman"/>
                <w:sz w:val="20"/>
                <w:szCs w:val="20"/>
              </w:rPr>
              <w:t>(46.7)</w:t>
            </w:r>
          </w:p>
        </w:tc>
        <w:tc>
          <w:tcPr>
            <w:tcW w:w="447" w:type="pct"/>
          </w:tcPr>
          <w:p w14:paraId="71FB74A8" w14:textId="77777777" w:rsidR="00110DDE" w:rsidRPr="00E34336" w:rsidRDefault="00110DDE" w:rsidP="00890DD8">
            <w:pPr>
              <w:ind w:left="60" w:right="60"/>
              <w:jc w:val="right"/>
              <w:rPr>
                <w:rFonts w:cs="Times New Roman"/>
                <w:sz w:val="20"/>
                <w:szCs w:val="20"/>
              </w:rPr>
            </w:pPr>
            <w:r w:rsidRPr="00E34336">
              <w:rPr>
                <w:rFonts w:cs="Times New Roman"/>
                <w:sz w:val="20"/>
                <w:szCs w:val="20"/>
              </w:rPr>
              <w:t>2.65</w:t>
            </w:r>
          </w:p>
        </w:tc>
        <w:tc>
          <w:tcPr>
            <w:tcW w:w="470" w:type="pct"/>
          </w:tcPr>
          <w:p w14:paraId="56B73895" w14:textId="77777777" w:rsidR="00110DDE" w:rsidRPr="00E34336" w:rsidRDefault="00110DDE" w:rsidP="00890DD8">
            <w:pPr>
              <w:ind w:left="60" w:right="60"/>
              <w:rPr>
                <w:rFonts w:cs="Times New Roman"/>
                <w:sz w:val="20"/>
                <w:szCs w:val="20"/>
              </w:rPr>
            </w:pPr>
            <w:r w:rsidRPr="00E34336">
              <w:rPr>
                <w:rFonts w:cs="Times New Roman"/>
                <w:sz w:val="20"/>
                <w:szCs w:val="20"/>
              </w:rPr>
              <w:t>(1.63)</w:t>
            </w:r>
          </w:p>
        </w:tc>
        <w:tc>
          <w:tcPr>
            <w:tcW w:w="523" w:type="pct"/>
          </w:tcPr>
          <w:p w14:paraId="4E02872B"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14.52</w:t>
            </w:r>
          </w:p>
        </w:tc>
        <w:tc>
          <w:tcPr>
            <w:tcW w:w="561" w:type="pct"/>
          </w:tcPr>
          <w:p w14:paraId="52084AB2" w14:textId="77777777" w:rsidR="00110DDE" w:rsidRPr="00E34336" w:rsidRDefault="00110DDE" w:rsidP="00890DD8">
            <w:pPr>
              <w:ind w:left="60" w:right="60"/>
              <w:jc w:val="center"/>
              <w:rPr>
                <w:rFonts w:cs="Times New Roman"/>
                <w:sz w:val="20"/>
                <w:szCs w:val="20"/>
              </w:rPr>
            </w:pPr>
            <w:r w:rsidRPr="00E34336">
              <w:rPr>
                <w:rFonts w:cs="Times New Roman"/>
                <w:color w:val="010205"/>
                <w:sz w:val="20"/>
                <w:szCs w:val="20"/>
              </w:rPr>
              <w:t>&lt;</w:t>
            </w:r>
            <w:r>
              <w:rPr>
                <w:rFonts w:cs="Times New Roman"/>
                <w:color w:val="010205"/>
                <w:sz w:val="20"/>
                <w:szCs w:val="20"/>
              </w:rPr>
              <w:t xml:space="preserve"> </w:t>
            </w:r>
            <w:r w:rsidRPr="00E34336">
              <w:rPr>
                <w:rFonts w:cs="Times New Roman"/>
                <w:color w:val="010205"/>
                <w:sz w:val="20"/>
                <w:szCs w:val="20"/>
              </w:rPr>
              <w:t>.001*</w:t>
            </w:r>
          </w:p>
        </w:tc>
      </w:tr>
      <w:tr w:rsidR="00110DDE" w:rsidRPr="00E34336" w14:paraId="0A9885DC" w14:textId="77777777" w:rsidTr="00890DD8">
        <w:tc>
          <w:tcPr>
            <w:tcW w:w="2101" w:type="pct"/>
          </w:tcPr>
          <w:p w14:paraId="15109CB1" w14:textId="77777777" w:rsidR="00110DDE" w:rsidRPr="00E34336" w:rsidRDefault="00110DDE" w:rsidP="00890DD8">
            <w:pPr>
              <w:ind w:left="60" w:right="60"/>
              <w:rPr>
                <w:rFonts w:cs="Times New Roman"/>
                <w:sz w:val="20"/>
                <w:szCs w:val="20"/>
              </w:rPr>
            </w:pPr>
            <w:r w:rsidRPr="00E34336">
              <w:rPr>
                <w:rFonts w:cs="Times New Roman"/>
                <w:sz w:val="20"/>
                <w:szCs w:val="20"/>
              </w:rPr>
              <w:t>1 complication</w:t>
            </w:r>
          </w:p>
        </w:tc>
        <w:tc>
          <w:tcPr>
            <w:tcW w:w="428" w:type="pct"/>
          </w:tcPr>
          <w:p w14:paraId="3957EC12" w14:textId="77777777" w:rsidR="00110DDE" w:rsidRPr="00E34336" w:rsidRDefault="00110DDE" w:rsidP="00890DD8">
            <w:pPr>
              <w:ind w:left="60" w:right="60"/>
              <w:jc w:val="right"/>
              <w:rPr>
                <w:rFonts w:cs="Times New Roman"/>
                <w:sz w:val="20"/>
                <w:szCs w:val="20"/>
              </w:rPr>
            </w:pPr>
            <w:r w:rsidRPr="00E34336">
              <w:rPr>
                <w:rFonts w:cs="Times New Roman"/>
                <w:sz w:val="20"/>
                <w:szCs w:val="20"/>
              </w:rPr>
              <w:t>352</w:t>
            </w:r>
          </w:p>
        </w:tc>
        <w:tc>
          <w:tcPr>
            <w:tcW w:w="470" w:type="pct"/>
          </w:tcPr>
          <w:p w14:paraId="7D084A19" w14:textId="77777777" w:rsidR="00110DDE" w:rsidRPr="00E34336" w:rsidRDefault="00110DDE" w:rsidP="00890DD8">
            <w:pPr>
              <w:ind w:left="60" w:right="60"/>
              <w:rPr>
                <w:rFonts w:cs="Times New Roman"/>
                <w:sz w:val="20"/>
                <w:szCs w:val="20"/>
              </w:rPr>
            </w:pPr>
            <w:r w:rsidRPr="00E34336">
              <w:rPr>
                <w:rFonts w:cs="Times New Roman"/>
                <w:sz w:val="20"/>
                <w:szCs w:val="20"/>
              </w:rPr>
              <w:t>(37.9)</w:t>
            </w:r>
          </w:p>
        </w:tc>
        <w:tc>
          <w:tcPr>
            <w:tcW w:w="447" w:type="pct"/>
          </w:tcPr>
          <w:p w14:paraId="420F9FF0" w14:textId="77777777" w:rsidR="00110DDE" w:rsidRPr="00E34336" w:rsidRDefault="00110DDE" w:rsidP="00890DD8">
            <w:pPr>
              <w:ind w:left="60" w:right="60"/>
              <w:jc w:val="right"/>
              <w:rPr>
                <w:rFonts w:cs="Times New Roman"/>
                <w:sz w:val="20"/>
                <w:szCs w:val="20"/>
              </w:rPr>
            </w:pPr>
            <w:r w:rsidRPr="00E34336">
              <w:rPr>
                <w:rFonts w:cs="Times New Roman"/>
                <w:sz w:val="20"/>
                <w:szCs w:val="20"/>
              </w:rPr>
              <w:t>3.47</w:t>
            </w:r>
          </w:p>
        </w:tc>
        <w:tc>
          <w:tcPr>
            <w:tcW w:w="470" w:type="pct"/>
          </w:tcPr>
          <w:p w14:paraId="6C778197" w14:textId="77777777" w:rsidR="00110DDE" w:rsidRPr="00E34336" w:rsidRDefault="00110DDE" w:rsidP="00890DD8">
            <w:pPr>
              <w:ind w:left="60" w:right="60"/>
              <w:rPr>
                <w:rFonts w:cs="Times New Roman"/>
                <w:sz w:val="20"/>
                <w:szCs w:val="20"/>
              </w:rPr>
            </w:pPr>
            <w:r w:rsidRPr="00E34336">
              <w:rPr>
                <w:rFonts w:cs="Times New Roman"/>
                <w:sz w:val="20"/>
                <w:szCs w:val="20"/>
              </w:rPr>
              <w:t>(2.00)</w:t>
            </w:r>
          </w:p>
        </w:tc>
        <w:tc>
          <w:tcPr>
            <w:tcW w:w="523" w:type="pct"/>
          </w:tcPr>
          <w:p w14:paraId="3FB38208" w14:textId="77777777" w:rsidR="00110DDE" w:rsidRPr="00E34336" w:rsidRDefault="00110DDE" w:rsidP="00890DD8">
            <w:pPr>
              <w:ind w:left="60" w:right="60"/>
              <w:jc w:val="center"/>
              <w:rPr>
                <w:rFonts w:cs="Times New Roman"/>
                <w:sz w:val="20"/>
                <w:szCs w:val="20"/>
              </w:rPr>
            </w:pPr>
          </w:p>
        </w:tc>
        <w:tc>
          <w:tcPr>
            <w:tcW w:w="561" w:type="pct"/>
          </w:tcPr>
          <w:p w14:paraId="64903044" w14:textId="77777777" w:rsidR="00110DDE" w:rsidRPr="00E34336" w:rsidRDefault="00110DDE" w:rsidP="00890DD8">
            <w:pPr>
              <w:ind w:left="60" w:right="60"/>
              <w:jc w:val="center"/>
              <w:rPr>
                <w:rFonts w:cs="Times New Roman"/>
                <w:sz w:val="20"/>
                <w:szCs w:val="20"/>
              </w:rPr>
            </w:pPr>
          </w:p>
        </w:tc>
      </w:tr>
      <w:tr w:rsidR="00110DDE" w:rsidRPr="00E34336" w14:paraId="0D73A951" w14:textId="77777777" w:rsidTr="00890DD8">
        <w:tc>
          <w:tcPr>
            <w:tcW w:w="2101" w:type="pct"/>
          </w:tcPr>
          <w:p w14:paraId="185404A4" w14:textId="77777777" w:rsidR="00110DDE" w:rsidRPr="00E34336" w:rsidRDefault="00110DDE" w:rsidP="00890DD8">
            <w:pPr>
              <w:ind w:left="60" w:right="60"/>
              <w:rPr>
                <w:rFonts w:cs="Times New Roman"/>
                <w:sz w:val="20"/>
                <w:szCs w:val="20"/>
              </w:rPr>
            </w:pPr>
            <w:r w:rsidRPr="00E34336">
              <w:rPr>
                <w:rFonts w:cs="Times New Roman"/>
                <w:sz w:val="20"/>
                <w:szCs w:val="20"/>
              </w:rPr>
              <w:t>2 complications</w:t>
            </w:r>
          </w:p>
        </w:tc>
        <w:tc>
          <w:tcPr>
            <w:tcW w:w="428" w:type="pct"/>
          </w:tcPr>
          <w:p w14:paraId="6A42D880" w14:textId="77777777" w:rsidR="00110DDE" w:rsidRPr="00E34336" w:rsidRDefault="00110DDE" w:rsidP="00890DD8">
            <w:pPr>
              <w:ind w:left="60" w:right="60"/>
              <w:jc w:val="right"/>
              <w:rPr>
                <w:rFonts w:cs="Times New Roman"/>
                <w:sz w:val="20"/>
                <w:szCs w:val="20"/>
              </w:rPr>
            </w:pPr>
            <w:r w:rsidRPr="00E34336">
              <w:rPr>
                <w:rFonts w:cs="Times New Roman"/>
                <w:sz w:val="20"/>
                <w:szCs w:val="20"/>
              </w:rPr>
              <w:t>116</w:t>
            </w:r>
          </w:p>
        </w:tc>
        <w:tc>
          <w:tcPr>
            <w:tcW w:w="470" w:type="pct"/>
          </w:tcPr>
          <w:p w14:paraId="217886EF" w14:textId="77777777" w:rsidR="00110DDE" w:rsidRPr="00E34336" w:rsidRDefault="00110DDE" w:rsidP="00890DD8">
            <w:pPr>
              <w:ind w:left="60" w:right="60"/>
              <w:rPr>
                <w:rFonts w:cs="Times New Roman"/>
                <w:sz w:val="20"/>
                <w:szCs w:val="20"/>
              </w:rPr>
            </w:pPr>
            <w:r w:rsidRPr="00E34336">
              <w:rPr>
                <w:rFonts w:cs="Times New Roman"/>
                <w:sz w:val="20"/>
                <w:szCs w:val="20"/>
              </w:rPr>
              <w:t>(12.5)</w:t>
            </w:r>
          </w:p>
        </w:tc>
        <w:tc>
          <w:tcPr>
            <w:tcW w:w="447" w:type="pct"/>
          </w:tcPr>
          <w:p w14:paraId="27DD4FE6" w14:textId="77777777" w:rsidR="00110DDE" w:rsidRPr="00E34336" w:rsidRDefault="00110DDE" w:rsidP="00890DD8">
            <w:pPr>
              <w:ind w:left="60" w:right="60"/>
              <w:jc w:val="right"/>
              <w:rPr>
                <w:rFonts w:cs="Times New Roman"/>
                <w:sz w:val="20"/>
                <w:szCs w:val="20"/>
              </w:rPr>
            </w:pPr>
            <w:r w:rsidRPr="00E34336">
              <w:rPr>
                <w:rFonts w:cs="Times New Roman"/>
                <w:sz w:val="20"/>
                <w:szCs w:val="20"/>
              </w:rPr>
              <w:t>3.66</w:t>
            </w:r>
          </w:p>
        </w:tc>
        <w:tc>
          <w:tcPr>
            <w:tcW w:w="470" w:type="pct"/>
          </w:tcPr>
          <w:p w14:paraId="704EF28F" w14:textId="77777777" w:rsidR="00110DDE" w:rsidRPr="00E34336" w:rsidRDefault="00110DDE" w:rsidP="00890DD8">
            <w:pPr>
              <w:ind w:left="60" w:right="60"/>
              <w:rPr>
                <w:rFonts w:cs="Times New Roman"/>
                <w:sz w:val="20"/>
                <w:szCs w:val="20"/>
              </w:rPr>
            </w:pPr>
            <w:r w:rsidRPr="00E34336">
              <w:rPr>
                <w:rFonts w:cs="Times New Roman"/>
                <w:sz w:val="20"/>
                <w:szCs w:val="20"/>
              </w:rPr>
              <w:t>(2.07)</w:t>
            </w:r>
          </w:p>
        </w:tc>
        <w:tc>
          <w:tcPr>
            <w:tcW w:w="523" w:type="pct"/>
          </w:tcPr>
          <w:p w14:paraId="1FBC4725" w14:textId="77777777" w:rsidR="00110DDE" w:rsidRPr="00E34336" w:rsidRDefault="00110DDE" w:rsidP="00890DD8">
            <w:pPr>
              <w:ind w:left="60" w:right="60"/>
              <w:jc w:val="center"/>
              <w:rPr>
                <w:rFonts w:cs="Times New Roman"/>
                <w:sz w:val="20"/>
                <w:szCs w:val="20"/>
              </w:rPr>
            </w:pPr>
          </w:p>
        </w:tc>
        <w:tc>
          <w:tcPr>
            <w:tcW w:w="561" w:type="pct"/>
          </w:tcPr>
          <w:p w14:paraId="15021F33" w14:textId="77777777" w:rsidR="00110DDE" w:rsidRPr="00E34336" w:rsidRDefault="00110DDE" w:rsidP="00890DD8">
            <w:pPr>
              <w:ind w:left="60" w:right="60"/>
              <w:jc w:val="center"/>
              <w:rPr>
                <w:rFonts w:cs="Times New Roman"/>
                <w:sz w:val="20"/>
                <w:szCs w:val="20"/>
              </w:rPr>
            </w:pPr>
          </w:p>
        </w:tc>
      </w:tr>
      <w:tr w:rsidR="00110DDE" w:rsidRPr="00E34336" w14:paraId="1E308B71" w14:textId="77777777" w:rsidTr="00890DD8">
        <w:tc>
          <w:tcPr>
            <w:tcW w:w="2101" w:type="pct"/>
          </w:tcPr>
          <w:p w14:paraId="29334E56" w14:textId="77777777" w:rsidR="00110DDE" w:rsidRPr="00E34336" w:rsidRDefault="00110DDE" w:rsidP="00890DD8">
            <w:pPr>
              <w:ind w:left="60" w:right="60"/>
              <w:rPr>
                <w:rFonts w:cs="Times New Roman"/>
                <w:sz w:val="20"/>
                <w:szCs w:val="20"/>
              </w:rPr>
            </w:pPr>
            <w:r w:rsidRPr="00E34336">
              <w:rPr>
                <w:rFonts w:cs="Times New Roman"/>
                <w:sz w:val="20"/>
                <w:szCs w:val="20"/>
              </w:rPr>
              <w:t>3 complications</w:t>
            </w:r>
          </w:p>
        </w:tc>
        <w:tc>
          <w:tcPr>
            <w:tcW w:w="428" w:type="pct"/>
          </w:tcPr>
          <w:p w14:paraId="3050FEC7" w14:textId="77777777" w:rsidR="00110DDE" w:rsidRPr="00E34336" w:rsidRDefault="00110DDE" w:rsidP="00890DD8">
            <w:pPr>
              <w:ind w:left="60" w:right="60"/>
              <w:jc w:val="right"/>
              <w:rPr>
                <w:rFonts w:cs="Times New Roman"/>
                <w:sz w:val="20"/>
                <w:szCs w:val="20"/>
              </w:rPr>
            </w:pPr>
            <w:r w:rsidRPr="00E34336">
              <w:rPr>
                <w:rFonts w:cs="Times New Roman"/>
                <w:sz w:val="20"/>
                <w:szCs w:val="20"/>
              </w:rPr>
              <w:t>22</w:t>
            </w:r>
          </w:p>
        </w:tc>
        <w:tc>
          <w:tcPr>
            <w:tcW w:w="470" w:type="pct"/>
          </w:tcPr>
          <w:p w14:paraId="2E4AE159" w14:textId="77777777" w:rsidR="00110DDE" w:rsidRPr="00E34336" w:rsidRDefault="00110DDE" w:rsidP="00890DD8">
            <w:pPr>
              <w:ind w:left="60" w:right="60"/>
              <w:rPr>
                <w:rFonts w:cs="Times New Roman"/>
                <w:sz w:val="20"/>
                <w:szCs w:val="20"/>
              </w:rPr>
            </w:pPr>
            <w:r w:rsidRPr="00E34336">
              <w:rPr>
                <w:rFonts w:cs="Times New Roman"/>
                <w:sz w:val="20"/>
                <w:szCs w:val="20"/>
              </w:rPr>
              <w:t>(2.4)</w:t>
            </w:r>
          </w:p>
        </w:tc>
        <w:tc>
          <w:tcPr>
            <w:tcW w:w="447" w:type="pct"/>
          </w:tcPr>
          <w:p w14:paraId="09B3F0FF" w14:textId="77777777" w:rsidR="00110DDE" w:rsidRPr="00E34336" w:rsidRDefault="00110DDE" w:rsidP="00890DD8">
            <w:pPr>
              <w:ind w:left="60" w:right="60"/>
              <w:jc w:val="right"/>
              <w:rPr>
                <w:rFonts w:cs="Times New Roman"/>
                <w:sz w:val="20"/>
                <w:szCs w:val="20"/>
              </w:rPr>
            </w:pPr>
            <w:r w:rsidRPr="00E34336">
              <w:rPr>
                <w:rFonts w:cs="Times New Roman"/>
                <w:sz w:val="20"/>
                <w:szCs w:val="20"/>
              </w:rPr>
              <w:t>4.00</w:t>
            </w:r>
          </w:p>
        </w:tc>
        <w:tc>
          <w:tcPr>
            <w:tcW w:w="470" w:type="pct"/>
          </w:tcPr>
          <w:p w14:paraId="57311C0F" w14:textId="77777777" w:rsidR="00110DDE" w:rsidRPr="00E34336" w:rsidRDefault="00110DDE" w:rsidP="00890DD8">
            <w:pPr>
              <w:ind w:left="60" w:right="60"/>
              <w:rPr>
                <w:rFonts w:cs="Times New Roman"/>
                <w:sz w:val="20"/>
                <w:szCs w:val="20"/>
              </w:rPr>
            </w:pPr>
            <w:r w:rsidRPr="00E34336">
              <w:rPr>
                <w:rFonts w:cs="Times New Roman"/>
                <w:sz w:val="20"/>
                <w:szCs w:val="20"/>
              </w:rPr>
              <w:t>(2.02)</w:t>
            </w:r>
          </w:p>
        </w:tc>
        <w:tc>
          <w:tcPr>
            <w:tcW w:w="523" w:type="pct"/>
          </w:tcPr>
          <w:p w14:paraId="120E58D9" w14:textId="77777777" w:rsidR="00110DDE" w:rsidRPr="00E34336" w:rsidRDefault="00110DDE" w:rsidP="00890DD8">
            <w:pPr>
              <w:ind w:left="60" w:right="60"/>
              <w:jc w:val="center"/>
              <w:rPr>
                <w:rFonts w:cs="Times New Roman"/>
                <w:sz w:val="20"/>
                <w:szCs w:val="20"/>
              </w:rPr>
            </w:pPr>
          </w:p>
        </w:tc>
        <w:tc>
          <w:tcPr>
            <w:tcW w:w="561" w:type="pct"/>
          </w:tcPr>
          <w:p w14:paraId="4B7337CD" w14:textId="77777777" w:rsidR="00110DDE" w:rsidRPr="00E34336" w:rsidRDefault="00110DDE" w:rsidP="00890DD8">
            <w:pPr>
              <w:ind w:left="60" w:right="60"/>
              <w:jc w:val="center"/>
              <w:rPr>
                <w:rFonts w:cs="Times New Roman"/>
                <w:sz w:val="20"/>
                <w:szCs w:val="20"/>
              </w:rPr>
            </w:pPr>
          </w:p>
        </w:tc>
      </w:tr>
      <w:tr w:rsidR="00110DDE" w:rsidRPr="00E34336" w14:paraId="3FD31CAF" w14:textId="77777777" w:rsidTr="00890DD8">
        <w:tc>
          <w:tcPr>
            <w:tcW w:w="2101" w:type="pct"/>
            <w:tcBorders>
              <w:bottom w:val="single" w:sz="8" w:space="0" w:color="auto"/>
            </w:tcBorders>
          </w:tcPr>
          <w:p w14:paraId="47622AF8" w14:textId="77777777" w:rsidR="00110DDE" w:rsidRPr="00E34336" w:rsidRDefault="00110DDE" w:rsidP="00890DD8">
            <w:pPr>
              <w:ind w:left="60" w:right="60"/>
              <w:rPr>
                <w:rFonts w:cs="Times New Roman"/>
                <w:sz w:val="20"/>
                <w:szCs w:val="20"/>
              </w:rPr>
            </w:pPr>
            <w:r w:rsidRPr="00E34336">
              <w:rPr>
                <w:rFonts w:cs="Times New Roman"/>
                <w:sz w:val="20"/>
                <w:szCs w:val="20"/>
              </w:rPr>
              <w:t>4 complications</w:t>
            </w:r>
          </w:p>
        </w:tc>
        <w:tc>
          <w:tcPr>
            <w:tcW w:w="428" w:type="pct"/>
            <w:tcBorders>
              <w:bottom w:val="single" w:sz="8" w:space="0" w:color="auto"/>
            </w:tcBorders>
          </w:tcPr>
          <w:p w14:paraId="1C17396C" w14:textId="77777777" w:rsidR="00110DDE" w:rsidRPr="00E34336" w:rsidRDefault="00110DDE" w:rsidP="00890DD8">
            <w:pPr>
              <w:ind w:left="60" w:right="60"/>
              <w:jc w:val="right"/>
              <w:rPr>
                <w:rFonts w:cs="Times New Roman"/>
                <w:sz w:val="20"/>
                <w:szCs w:val="20"/>
              </w:rPr>
            </w:pPr>
            <w:r w:rsidRPr="00E34336">
              <w:rPr>
                <w:rFonts w:cs="Times New Roman"/>
                <w:sz w:val="20"/>
                <w:szCs w:val="20"/>
              </w:rPr>
              <w:t>5</w:t>
            </w:r>
          </w:p>
        </w:tc>
        <w:tc>
          <w:tcPr>
            <w:tcW w:w="470" w:type="pct"/>
            <w:tcBorders>
              <w:bottom w:val="single" w:sz="8" w:space="0" w:color="auto"/>
            </w:tcBorders>
          </w:tcPr>
          <w:p w14:paraId="4202A918" w14:textId="77777777" w:rsidR="00110DDE" w:rsidRPr="00E34336" w:rsidRDefault="00110DDE" w:rsidP="00890DD8">
            <w:pPr>
              <w:ind w:left="60" w:right="60"/>
              <w:rPr>
                <w:rFonts w:cs="Times New Roman"/>
                <w:sz w:val="20"/>
                <w:szCs w:val="20"/>
              </w:rPr>
            </w:pPr>
            <w:r w:rsidRPr="00E34336">
              <w:rPr>
                <w:rFonts w:cs="Times New Roman"/>
                <w:sz w:val="20"/>
                <w:szCs w:val="20"/>
              </w:rPr>
              <w:t>(.5)</w:t>
            </w:r>
          </w:p>
        </w:tc>
        <w:tc>
          <w:tcPr>
            <w:tcW w:w="447" w:type="pct"/>
            <w:tcBorders>
              <w:bottom w:val="single" w:sz="8" w:space="0" w:color="auto"/>
            </w:tcBorders>
          </w:tcPr>
          <w:p w14:paraId="7B1DD4C8" w14:textId="77777777" w:rsidR="00110DDE" w:rsidRPr="00E34336" w:rsidRDefault="00110DDE" w:rsidP="00890DD8">
            <w:pPr>
              <w:ind w:left="60" w:right="60"/>
              <w:jc w:val="right"/>
              <w:rPr>
                <w:rFonts w:cs="Times New Roman"/>
                <w:sz w:val="20"/>
                <w:szCs w:val="20"/>
              </w:rPr>
            </w:pPr>
            <w:r w:rsidRPr="00E34336">
              <w:rPr>
                <w:rFonts w:cs="Times New Roman"/>
                <w:sz w:val="20"/>
                <w:szCs w:val="20"/>
              </w:rPr>
              <w:t>4.40</w:t>
            </w:r>
          </w:p>
        </w:tc>
        <w:tc>
          <w:tcPr>
            <w:tcW w:w="470" w:type="pct"/>
            <w:tcBorders>
              <w:bottom w:val="single" w:sz="8" w:space="0" w:color="auto"/>
            </w:tcBorders>
          </w:tcPr>
          <w:p w14:paraId="4278FF68" w14:textId="77777777" w:rsidR="00110DDE" w:rsidRPr="00E34336" w:rsidRDefault="00110DDE" w:rsidP="00890DD8">
            <w:pPr>
              <w:ind w:left="60" w:right="60"/>
              <w:rPr>
                <w:rFonts w:cs="Times New Roman"/>
                <w:sz w:val="20"/>
                <w:szCs w:val="20"/>
              </w:rPr>
            </w:pPr>
            <w:r w:rsidRPr="00E34336">
              <w:rPr>
                <w:rFonts w:cs="Times New Roman"/>
                <w:sz w:val="20"/>
                <w:szCs w:val="20"/>
              </w:rPr>
              <w:t>(2.61)</w:t>
            </w:r>
          </w:p>
        </w:tc>
        <w:tc>
          <w:tcPr>
            <w:tcW w:w="523" w:type="pct"/>
            <w:tcBorders>
              <w:bottom w:val="single" w:sz="8" w:space="0" w:color="auto"/>
            </w:tcBorders>
          </w:tcPr>
          <w:p w14:paraId="36EB1146" w14:textId="77777777" w:rsidR="00110DDE" w:rsidRPr="00E34336" w:rsidRDefault="00110DDE" w:rsidP="00890DD8">
            <w:pPr>
              <w:ind w:left="60" w:right="60"/>
              <w:jc w:val="center"/>
              <w:rPr>
                <w:rFonts w:cs="Times New Roman"/>
                <w:sz w:val="20"/>
                <w:szCs w:val="20"/>
              </w:rPr>
            </w:pPr>
          </w:p>
        </w:tc>
        <w:tc>
          <w:tcPr>
            <w:tcW w:w="561" w:type="pct"/>
            <w:tcBorders>
              <w:bottom w:val="single" w:sz="8" w:space="0" w:color="auto"/>
            </w:tcBorders>
          </w:tcPr>
          <w:p w14:paraId="730271C2" w14:textId="77777777" w:rsidR="00110DDE" w:rsidRPr="00E34336" w:rsidRDefault="00110DDE" w:rsidP="00890DD8">
            <w:pPr>
              <w:ind w:left="60" w:right="60"/>
              <w:jc w:val="center"/>
              <w:rPr>
                <w:rFonts w:cs="Times New Roman"/>
                <w:sz w:val="20"/>
                <w:szCs w:val="20"/>
              </w:rPr>
            </w:pPr>
          </w:p>
        </w:tc>
      </w:tr>
      <w:tr w:rsidR="00110DDE" w:rsidRPr="00E34336" w14:paraId="469C059B" w14:textId="77777777" w:rsidTr="00890DD8">
        <w:tc>
          <w:tcPr>
            <w:tcW w:w="2101" w:type="pct"/>
            <w:tcBorders>
              <w:top w:val="single" w:sz="8" w:space="0" w:color="auto"/>
              <w:bottom w:val="single" w:sz="8" w:space="0" w:color="auto"/>
            </w:tcBorders>
          </w:tcPr>
          <w:p w14:paraId="21002D22" w14:textId="77777777" w:rsidR="00110DDE" w:rsidRPr="00E34336" w:rsidRDefault="00110DDE" w:rsidP="00890DD8">
            <w:pPr>
              <w:ind w:right="60"/>
              <w:rPr>
                <w:rFonts w:cs="Times New Roman"/>
                <w:b/>
                <w:bCs/>
                <w:sz w:val="20"/>
                <w:szCs w:val="20"/>
              </w:rPr>
            </w:pPr>
            <w:r w:rsidRPr="00E34336">
              <w:rPr>
                <w:rFonts w:cs="Times New Roman"/>
                <w:b/>
                <w:bCs/>
                <w:sz w:val="20"/>
                <w:szCs w:val="20"/>
              </w:rPr>
              <w:t>Continuous variables</w:t>
            </w:r>
          </w:p>
        </w:tc>
        <w:tc>
          <w:tcPr>
            <w:tcW w:w="428" w:type="pct"/>
            <w:tcBorders>
              <w:top w:val="single" w:sz="8" w:space="0" w:color="auto"/>
              <w:bottom w:val="single" w:sz="8" w:space="0" w:color="auto"/>
            </w:tcBorders>
          </w:tcPr>
          <w:p w14:paraId="1ED036BD" w14:textId="77777777" w:rsidR="00110DDE" w:rsidRPr="00E34336" w:rsidRDefault="00110DDE" w:rsidP="00890DD8">
            <w:pPr>
              <w:ind w:left="60" w:right="60"/>
              <w:jc w:val="right"/>
              <w:rPr>
                <w:rFonts w:cs="Times New Roman"/>
                <w:sz w:val="20"/>
                <w:szCs w:val="20"/>
              </w:rPr>
            </w:pPr>
            <w:r w:rsidRPr="00E34336">
              <w:rPr>
                <w:rFonts w:cs="Times New Roman"/>
                <w:sz w:val="20"/>
                <w:szCs w:val="20"/>
              </w:rPr>
              <w:t>Mean</w:t>
            </w:r>
          </w:p>
        </w:tc>
        <w:tc>
          <w:tcPr>
            <w:tcW w:w="470" w:type="pct"/>
            <w:tcBorders>
              <w:top w:val="single" w:sz="8" w:space="0" w:color="auto"/>
              <w:bottom w:val="single" w:sz="8" w:space="0" w:color="auto"/>
            </w:tcBorders>
          </w:tcPr>
          <w:p w14:paraId="34D0ABC8" w14:textId="77777777" w:rsidR="00110DDE" w:rsidRPr="00E34336" w:rsidRDefault="00110DDE" w:rsidP="00890DD8">
            <w:pPr>
              <w:ind w:left="60" w:right="60"/>
              <w:rPr>
                <w:rFonts w:cs="Times New Roman"/>
                <w:sz w:val="20"/>
                <w:szCs w:val="20"/>
              </w:rPr>
            </w:pPr>
            <w:r w:rsidRPr="00E34336">
              <w:rPr>
                <w:rFonts w:cs="Times New Roman"/>
                <w:sz w:val="20"/>
                <w:szCs w:val="20"/>
              </w:rPr>
              <w:t>(%)</w:t>
            </w:r>
          </w:p>
        </w:tc>
        <w:tc>
          <w:tcPr>
            <w:tcW w:w="447" w:type="pct"/>
            <w:tcBorders>
              <w:top w:val="single" w:sz="8" w:space="0" w:color="auto"/>
              <w:bottom w:val="single" w:sz="8" w:space="0" w:color="auto"/>
            </w:tcBorders>
          </w:tcPr>
          <w:p w14:paraId="445AD732" w14:textId="77777777" w:rsidR="00110DDE" w:rsidRPr="00E34336" w:rsidRDefault="00110DDE" w:rsidP="00890DD8">
            <w:pPr>
              <w:ind w:left="60" w:right="60"/>
              <w:jc w:val="right"/>
              <w:rPr>
                <w:rFonts w:cs="Times New Roman"/>
                <w:sz w:val="20"/>
                <w:szCs w:val="20"/>
              </w:rPr>
            </w:pPr>
          </w:p>
        </w:tc>
        <w:tc>
          <w:tcPr>
            <w:tcW w:w="470" w:type="pct"/>
            <w:tcBorders>
              <w:top w:val="single" w:sz="8" w:space="0" w:color="auto"/>
              <w:bottom w:val="single" w:sz="8" w:space="0" w:color="auto"/>
            </w:tcBorders>
          </w:tcPr>
          <w:p w14:paraId="6BFE7433" w14:textId="77777777" w:rsidR="00110DDE" w:rsidRPr="00E34336" w:rsidRDefault="00110DDE" w:rsidP="00890DD8">
            <w:pPr>
              <w:ind w:left="60" w:right="60"/>
              <w:rPr>
                <w:rFonts w:cs="Times New Roman"/>
                <w:sz w:val="20"/>
                <w:szCs w:val="20"/>
              </w:rPr>
            </w:pPr>
          </w:p>
        </w:tc>
        <w:tc>
          <w:tcPr>
            <w:tcW w:w="523" w:type="pct"/>
            <w:tcBorders>
              <w:top w:val="single" w:sz="8" w:space="0" w:color="auto"/>
              <w:bottom w:val="single" w:sz="8" w:space="0" w:color="auto"/>
            </w:tcBorders>
          </w:tcPr>
          <w:p w14:paraId="1BBCBCF8" w14:textId="77777777" w:rsidR="00110DDE" w:rsidRPr="00E34336" w:rsidRDefault="00110DDE" w:rsidP="00890DD8">
            <w:pPr>
              <w:ind w:left="60" w:right="60"/>
              <w:jc w:val="center"/>
              <w:rPr>
                <w:rFonts w:cs="Times New Roman"/>
                <w:sz w:val="20"/>
                <w:szCs w:val="20"/>
              </w:rPr>
            </w:pPr>
            <w:r w:rsidRPr="00E34336">
              <w:rPr>
                <w:rFonts w:cs="Times New Roman"/>
                <w:sz w:val="20"/>
                <w:szCs w:val="20"/>
              </w:rPr>
              <w:t>r</w:t>
            </w:r>
          </w:p>
        </w:tc>
        <w:tc>
          <w:tcPr>
            <w:tcW w:w="561" w:type="pct"/>
            <w:tcBorders>
              <w:top w:val="single" w:sz="8" w:space="0" w:color="auto"/>
              <w:bottom w:val="single" w:sz="8" w:space="0" w:color="auto"/>
            </w:tcBorders>
          </w:tcPr>
          <w:p w14:paraId="32AA3410" w14:textId="77777777" w:rsidR="00110DDE" w:rsidRPr="00E34336" w:rsidRDefault="00110DDE" w:rsidP="00890DD8">
            <w:pPr>
              <w:ind w:left="60" w:right="60"/>
              <w:jc w:val="center"/>
              <w:rPr>
                <w:rFonts w:cs="Times New Roman"/>
                <w:sz w:val="20"/>
                <w:szCs w:val="20"/>
              </w:rPr>
            </w:pPr>
            <w:r w:rsidRPr="00E34336">
              <w:rPr>
                <w:rFonts w:cs="Times New Roman"/>
                <w:i/>
                <w:iCs/>
                <w:sz w:val="20"/>
                <w:szCs w:val="20"/>
              </w:rPr>
              <w:t>p</w:t>
            </w:r>
            <w:r w:rsidRPr="00E34336">
              <w:rPr>
                <w:rFonts w:cs="Times New Roman"/>
                <w:sz w:val="20"/>
                <w:szCs w:val="20"/>
              </w:rPr>
              <w:t>-value</w:t>
            </w:r>
          </w:p>
        </w:tc>
      </w:tr>
      <w:tr w:rsidR="00110DDE" w:rsidRPr="00E34336" w14:paraId="08DD2387" w14:textId="77777777" w:rsidTr="00890DD8">
        <w:tc>
          <w:tcPr>
            <w:tcW w:w="2101" w:type="pct"/>
            <w:tcBorders>
              <w:top w:val="single" w:sz="8" w:space="0" w:color="auto"/>
            </w:tcBorders>
          </w:tcPr>
          <w:p w14:paraId="6A8FE332" w14:textId="77777777" w:rsidR="00110DDE" w:rsidRPr="00E34336" w:rsidRDefault="00110DDE" w:rsidP="00890DD8">
            <w:pPr>
              <w:ind w:right="60"/>
              <w:rPr>
                <w:rFonts w:cs="Times New Roman"/>
                <w:sz w:val="20"/>
                <w:szCs w:val="20"/>
              </w:rPr>
            </w:pPr>
            <w:r w:rsidRPr="00E34336">
              <w:rPr>
                <w:rFonts w:cs="Times New Roman"/>
                <w:b/>
                <w:bCs/>
                <w:sz w:val="20"/>
                <w:szCs w:val="20"/>
              </w:rPr>
              <w:t>Age</w:t>
            </w:r>
          </w:p>
        </w:tc>
        <w:tc>
          <w:tcPr>
            <w:tcW w:w="428" w:type="pct"/>
            <w:tcBorders>
              <w:top w:val="single" w:sz="8" w:space="0" w:color="auto"/>
            </w:tcBorders>
          </w:tcPr>
          <w:p w14:paraId="2D0BF7D7" w14:textId="77777777" w:rsidR="00110DDE" w:rsidRPr="00E34336" w:rsidRDefault="00110DDE" w:rsidP="00890DD8">
            <w:pPr>
              <w:jc w:val="right"/>
              <w:rPr>
                <w:rFonts w:cs="Times New Roman"/>
                <w:sz w:val="20"/>
                <w:szCs w:val="20"/>
              </w:rPr>
            </w:pPr>
            <w:r w:rsidRPr="00E34336">
              <w:rPr>
                <w:rFonts w:cs="Times New Roman"/>
                <w:sz w:val="20"/>
                <w:szCs w:val="20"/>
              </w:rPr>
              <w:t>52.48</w:t>
            </w:r>
          </w:p>
        </w:tc>
        <w:tc>
          <w:tcPr>
            <w:tcW w:w="470" w:type="pct"/>
            <w:tcBorders>
              <w:top w:val="single" w:sz="8" w:space="0" w:color="auto"/>
            </w:tcBorders>
          </w:tcPr>
          <w:p w14:paraId="3F2FC48E" w14:textId="77777777" w:rsidR="00110DDE" w:rsidRPr="00E34336" w:rsidRDefault="00110DDE" w:rsidP="00890DD8">
            <w:pPr>
              <w:rPr>
                <w:rFonts w:cs="Times New Roman"/>
                <w:sz w:val="20"/>
                <w:szCs w:val="20"/>
              </w:rPr>
            </w:pPr>
            <w:r w:rsidRPr="00E34336">
              <w:rPr>
                <w:rFonts w:cs="Times New Roman"/>
                <w:sz w:val="20"/>
                <w:szCs w:val="20"/>
              </w:rPr>
              <w:t xml:space="preserve"> (11.76)</w:t>
            </w:r>
          </w:p>
        </w:tc>
        <w:tc>
          <w:tcPr>
            <w:tcW w:w="447" w:type="pct"/>
            <w:tcBorders>
              <w:top w:val="single" w:sz="8" w:space="0" w:color="auto"/>
            </w:tcBorders>
            <w:vAlign w:val="center"/>
          </w:tcPr>
          <w:p w14:paraId="26944013" w14:textId="77777777" w:rsidR="00110DDE" w:rsidRPr="00E34336" w:rsidRDefault="00110DDE" w:rsidP="00890DD8">
            <w:pPr>
              <w:jc w:val="center"/>
              <w:rPr>
                <w:rFonts w:cs="Times New Roman"/>
                <w:sz w:val="20"/>
                <w:szCs w:val="20"/>
              </w:rPr>
            </w:pPr>
            <w:r w:rsidRPr="00E34336">
              <w:rPr>
                <w:rFonts w:cs="Times New Roman"/>
                <w:sz w:val="20"/>
                <w:szCs w:val="20"/>
              </w:rPr>
              <w:t>―</w:t>
            </w:r>
          </w:p>
        </w:tc>
        <w:tc>
          <w:tcPr>
            <w:tcW w:w="470" w:type="pct"/>
            <w:tcBorders>
              <w:top w:val="single" w:sz="8" w:space="0" w:color="auto"/>
            </w:tcBorders>
            <w:vAlign w:val="center"/>
          </w:tcPr>
          <w:p w14:paraId="206ACD21" w14:textId="77777777" w:rsidR="00110DDE" w:rsidRPr="00E34336" w:rsidRDefault="00110DDE" w:rsidP="00890DD8">
            <w:pPr>
              <w:jc w:val="center"/>
              <w:rPr>
                <w:rFonts w:cs="Times New Roman"/>
                <w:sz w:val="20"/>
                <w:szCs w:val="20"/>
              </w:rPr>
            </w:pPr>
            <w:r w:rsidRPr="00E34336">
              <w:rPr>
                <w:rFonts w:cs="Times New Roman"/>
                <w:sz w:val="20"/>
                <w:szCs w:val="20"/>
              </w:rPr>
              <w:t>―</w:t>
            </w:r>
          </w:p>
        </w:tc>
        <w:tc>
          <w:tcPr>
            <w:tcW w:w="523" w:type="pct"/>
            <w:tcBorders>
              <w:top w:val="single" w:sz="8" w:space="0" w:color="auto"/>
            </w:tcBorders>
          </w:tcPr>
          <w:p w14:paraId="3C4C359E" w14:textId="77777777" w:rsidR="00110DDE" w:rsidRPr="00E34336" w:rsidRDefault="00110DDE" w:rsidP="00890DD8">
            <w:pPr>
              <w:jc w:val="center"/>
              <w:rPr>
                <w:rFonts w:cs="Times New Roman"/>
                <w:sz w:val="20"/>
                <w:szCs w:val="20"/>
              </w:rPr>
            </w:pPr>
            <w:r w:rsidRPr="00E34336">
              <w:rPr>
                <w:rFonts w:cs="Times New Roman"/>
                <w:sz w:val="20"/>
                <w:szCs w:val="20"/>
              </w:rPr>
              <w:t>-.11</w:t>
            </w:r>
          </w:p>
        </w:tc>
        <w:tc>
          <w:tcPr>
            <w:tcW w:w="561" w:type="pct"/>
            <w:tcBorders>
              <w:top w:val="single" w:sz="8" w:space="0" w:color="auto"/>
            </w:tcBorders>
          </w:tcPr>
          <w:p w14:paraId="52B1C4F1" w14:textId="77777777" w:rsidR="00110DDE" w:rsidRPr="00E34336" w:rsidRDefault="00110DDE" w:rsidP="00890DD8">
            <w:pPr>
              <w:jc w:val="center"/>
              <w:rPr>
                <w:rFonts w:cs="Times New Roman"/>
                <w:sz w:val="20"/>
                <w:szCs w:val="20"/>
              </w:rPr>
            </w:pPr>
            <w:r w:rsidRPr="00E34336">
              <w:rPr>
                <w:rFonts w:cs="Times New Roman"/>
                <w:color w:val="010205"/>
                <w:sz w:val="20"/>
                <w:szCs w:val="20"/>
              </w:rPr>
              <w:t>.001*</w:t>
            </w:r>
          </w:p>
        </w:tc>
      </w:tr>
      <w:tr w:rsidR="00110DDE" w:rsidRPr="00E34336" w14:paraId="51692D9E" w14:textId="77777777" w:rsidTr="00890DD8">
        <w:trPr>
          <w:trHeight w:val="60"/>
        </w:trPr>
        <w:tc>
          <w:tcPr>
            <w:tcW w:w="2101" w:type="pct"/>
            <w:tcBorders>
              <w:bottom w:val="single" w:sz="8" w:space="0" w:color="auto"/>
            </w:tcBorders>
          </w:tcPr>
          <w:p w14:paraId="26A89A95" w14:textId="77777777" w:rsidR="00110DDE" w:rsidRPr="00E34336" w:rsidRDefault="00110DDE" w:rsidP="00890DD8">
            <w:pPr>
              <w:ind w:right="60"/>
              <w:rPr>
                <w:rFonts w:cs="Times New Roman"/>
                <w:sz w:val="20"/>
                <w:szCs w:val="20"/>
              </w:rPr>
            </w:pPr>
            <w:r w:rsidRPr="00E34336">
              <w:rPr>
                <w:rFonts w:cs="Times New Roman"/>
                <w:b/>
                <w:bCs/>
                <w:sz w:val="20"/>
                <w:szCs w:val="20"/>
              </w:rPr>
              <w:t>Duration of diabetes</w:t>
            </w:r>
          </w:p>
        </w:tc>
        <w:tc>
          <w:tcPr>
            <w:tcW w:w="428" w:type="pct"/>
            <w:tcBorders>
              <w:bottom w:val="single" w:sz="8" w:space="0" w:color="auto"/>
            </w:tcBorders>
          </w:tcPr>
          <w:p w14:paraId="2D3F03DF" w14:textId="77777777" w:rsidR="00110DDE" w:rsidRPr="00E34336" w:rsidRDefault="00110DDE" w:rsidP="00890DD8">
            <w:pPr>
              <w:jc w:val="right"/>
              <w:rPr>
                <w:rFonts w:cs="Times New Roman"/>
                <w:sz w:val="20"/>
                <w:szCs w:val="20"/>
              </w:rPr>
            </w:pPr>
            <w:r w:rsidRPr="00E34336">
              <w:rPr>
                <w:rFonts w:cs="Times New Roman"/>
                <w:sz w:val="20"/>
                <w:szCs w:val="20"/>
              </w:rPr>
              <w:t>7.28</w:t>
            </w:r>
          </w:p>
        </w:tc>
        <w:tc>
          <w:tcPr>
            <w:tcW w:w="470" w:type="pct"/>
            <w:tcBorders>
              <w:bottom w:val="single" w:sz="8" w:space="0" w:color="auto"/>
            </w:tcBorders>
          </w:tcPr>
          <w:p w14:paraId="65844F43" w14:textId="77777777" w:rsidR="00110DDE" w:rsidRPr="00E34336" w:rsidRDefault="00110DDE" w:rsidP="00890DD8">
            <w:pPr>
              <w:rPr>
                <w:rFonts w:cs="Times New Roman"/>
                <w:sz w:val="20"/>
                <w:szCs w:val="20"/>
              </w:rPr>
            </w:pPr>
            <w:r w:rsidRPr="00E34336">
              <w:rPr>
                <w:rFonts w:cs="Times New Roman"/>
                <w:sz w:val="20"/>
                <w:szCs w:val="20"/>
              </w:rPr>
              <w:t xml:space="preserve"> (5.96)</w:t>
            </w:r>
          </w:p>
        </w:tc>
        <w:tc>
          <w:tcPr>
            <w:tcW w:w="447" w:type="pct"/>
            <w:tcBorders>
              <w:bottom w:val="single" w:sz="8" w:space="0" w:color="auto"/>
            </w:tcBorders>
            <w:vAlign w:val="center"/>
          </w:tcPr>
          <w:p w14:paraId="1FE1A199" w14:textId="77777777" w:rsidR="00110DDE" w:rsidRPr="00E34336" w:rsidRDefault="00110DDE" w:rsidP="00890DD8">
            <w:pPr>
              <w:jc w:val="center"/>
              <w:rPr>
                <w:rFonts w:cs="Times New Roman"/>
                <w:sz w:val="20"/>
                <w:szCs w:val="20"/>
              </w:rPr>
            </w:pPr>
            <w:r w:rsidRPr="00E34336">
              <w:rPr>
                <w:rFonts w:cs="Times New Roman"/>
                <w:sz w:val="20"/>
                <w:szCs w:val="20"/>
              </w:rPr>
              <w:t>―</w:t>
            </w:r>
          </w:p>
        </w:tc>
        <w:tc>
          <w:tcPr>
            <w:tcW w:w="470" w:type="pct"/>
            <w:tcBorders>
              <w:bottom w:val="single" w:sz="8" w:space="0" w:color="auto"/>
            </w:tcBorders>
            <w:vAlign w:val="center"/>
          </w:tcPr>
          <w:p w14:paraId="2E011F68" w14:textId="77777777" w:rsidR="00110DDE" w:rsidRPr="00E34336" w:rsidRDefault="00110DDE" w:rsidP="00890DD8">
            <w:pPr>
              <w:jc w:val="center"/>
              <w:rPr>
                <w:rFonts w:cs="Times New Roman"/>
                <w:sz w:val="20"/>
                <w:szCs w:val="20"/>
              </w:rPr>
            </w:pPr>
            <w:r w:rsidRPr="00E34336">
              <w:rPr>
                <w:rFonts w:cs="Times New Roman"/>
                <w:sz w:val="20"/>
                <w:szCs w:val="20"/>
              </w:rPr>
              <w:t>―</w:t>
            </w:r>
          </w:p>
        </w:tc>
        <w:tc>
          <w:tcPr>
            <w:tcW w:w="523" w:type="pct"/>
            <w:tcBorders>
              <w:bottom w:val="single" w:sz="8" w:space="0" w:color="auto"/>
            </w:tcBorders>
          </w:tcPr>
          <w:p w14:paraId="7C1EB4CA" w14:textId="77777777" w:rsidR="00110DDE" w:rsidRPr="00E34336" w:rsidRDefault="00110DDE" w:rsidP="00890DD8">
            <w:pPr>
              <w:jc w:val="center"/>
              <w:rPr>
                <w:rFonts w:cs="Times New Roman"/>
                <w:sz w:val="20"/>
                <w:szCs w:val="20"/>
              </w:rPr>
            </w:pPr>
            <w:r w:rsidRPr="00E34336">
              <w:rPr>
                <w:rFonts w:cs="Times New Roman"/>
                <w:color w:val="010205"/>
                <w:sz w:val="20"/>
                <w:szCs w:val="20"/>
              </w:rPr>
              <w:t>.05</w:t>
            </w:r>
          </w:p>
        </w:tc>
        <w:tc>
          <w:tcPr>
            <w:tcW w:w="561" w:type="pct"/>
            <w:tcBorders>
              <w:bottom w:val="single" w:sz="8" w:space="0" w:color="auto"/>
            </w:tcBorders>
          </w:tcPr>
          <w:p w14:paraId="410AABAF" w14:textId="77777777" w:rsidR="00110DDE" w:rsidRPr="00E34336" w:rsidRDefault="00110DDE" w:rsidP="00890DD8">
            <w:pPr>
              <w:jc w:val="center"/>
              <w:rPr>
                <w:rFonts w:cs="Times New Roman"/>
                <w:sz w:val="20"/>
                <w:szCs w:val="20"/>
              </w:rPr>
            </w:pPr>
            <w:r w:rsidRPr="00E34336">
              <w:rPr>
                <w:rFonts w:cs="Times New Roman"/>
                <w:color w:val="010205"/>
                <w:sz w:val="20"/>
                <w:szCs w:val="20"/>
              </w:rPr>
              <w:t>.160</w:t>
            </w:r>
          </w:p>
        </w:tc>
      </w:tr>
    </w:tbl>
    <w:p w14:paraId="4B07E675" w14:textId="77777777" w:rsidR="00110DDE" w:rsidRPr="00E34336" w:rsidRDefault="00110DDE" w:rsidP="00110DDE">
      <w:pPr>
        <w:autoSpaceDE w:val="0"/>
        <w:autoSpaceDN w:val="0"/>
        <w:adjustRightInd w:val="0"/>
        <w:spacing w:after="0" w:afterAutospacing="0" w:line="240" w:lineRule="auto"/>
        <w:rPr>
          <w:rFonts w:cs="Times New Roman"/>
          <w:szCs w:val="24"/>
        </w:rPr>
      </w:pPr>
    </w:p>
    <w:p w14:paraId="0920EB1A" w14:textId="77777777" w:rsidR="00110DDE" w:rsidRPr="00E34336" w:rsidRDefault="00110DDE" w:rsidP="00110DDE">
      <w:pPr>
        <w:spacing w:after="160" w:afterAutospacing="0"/>
        <w:rPr>
          <w:rFonts w:cs="Times New Roman"/>
          <w:szCs w:val="24"/>
        </w:rPr>
      </w:pPr>
      <w:r w:rsidRPr="00E34336">
        <w:rPr>
          <w:rFonts w:cs="Times New Roman"/>
          <w:szCs w:val="24"/>
        </w:rPr>
        <w:br w:type="page"/>
      </w:r>
    </w:p>
    <w:p w14:paraId="4EE7FAB1" w14:textId="77777777" w:rsidR="00110DDE" w:rsidRPr="00E34336" w:rsidRDefault="00110DDE" w:rsidP="00110DDE">
      <w:pPr>
        <w:autoSpaceDE w:val="0"/>
        <w:autoSpaceDN w:val="0"/>
        <w:adjustRightInd w:val="0"/>
        <w:spacing w:after="0" w:afterAutospacing="0" w:line="360" w:lineRule="auto"/>
        <w:jc w:val="center"/>
        <w:rPr>
          <w:rFonts w:cs="Times New Roman"/>
          <w:sz w:val="20"/>
          <w:szCs w:val="20"/>
        </w:rPr>
      </w:pPr>
      <w:r w:rsidRPr="00E34336">
        <w:rPr>
          <w:rFonts w:cs="Times New Roman"/>
          <w:sz w:val="20"/>
          <w:szCs w:val="20"/>
        </w:rPr>
        <w:lastRenderedPageBreak/>
        <w:t xml:space="preserve">Table 2: </w:t>
      </w:r>
      <w:bookmarkStart w:id="7" w:name="_Hlk58683764"/>
      <w:r w:rsidRPr="00E34336">
        <w:rPr>
          <w:rFonts w:cs="Times New Roman"/>
          <w:sz w:val="20"/>
          <w:szCs w:val="20"/>
        </w:rPr>
        <w:t xml:space="preserve">Descriptive analysis and gender differences </w:t>
      </w:r>
      <w:proofErr w:type="gramStart"/>
      <w:r w:rsidRPr="00E34336">
        <w:rPr>
          <w:rFonts w:cs="Times New Roman"/>
          <w:sz w:val="20"/>
          <w:szCs w:val="20"/>
        </w:rPr>
        <w:t>with regard to</w:t>
      </w:r>
      <w:proofErr w:type="gramEnd"/>
      <w:r w:rsidRPr="00E34336">
        <w:rPr>
          <w:rFonts w:cs="Times New Roman"/>
          <w:sz w:val="20"/>
          <w:szCs w:val="20"/>
        </w:rPr>
        <w:t xml:space="preserve"> each item of COVID-19-specific diabetes worr</w:t>
      </w:r>
      <w:r>
        <w:rPr>
          <w:rFonts w:cs="Times New Roman"/>
          <w:sz w:val="20"/>
          <w:szCs w:val="20"/>
        </w:rPr>
        <w:t>ies</w:t>
      </w:r>
      <w:r w:rsidRPr="00E34336">
        <w:rPr>
          <w:rFonts w:cs="Times New Roman"/>
          <w:sz w:val="20"/>
          <w:szCs w:val="20"/>
        </w:rPr>
        <w:t xml:space="preserve"> questionnaire</w:t>
      </w:r>
    </w:p>
    <w:tbl>
      <w:tblPr>
        <w:tblStyle w:val="TableGrid1"/>
        <w:tblW w:w="5000" w:type="pct"/>
        <w:tblCellMar>
          <w:left w:w="0" w:type="dxa"/>
          <w:right w:w="0" w:type="dxa"/>
        </w:tblCellMar>
        <w:tblLook w:val="0000" w:firstRow="0" w:lastRow="0" w:firstColumn="0" w:lastColumn="0" w:noHBand="0" w:noVBand="0"/>
      </w:tblPr>
      <w:tblGrid>
        <w:gridCol w:w="2632"/>
        <w:gridCol w:w="621"/>
        <w:gridCol w:w="801"/>
        <w:gridCol w:w="621"/>
        <w:gridCol w:w="801"/>
        <w:gridCol w:w="621"/>
        <w:gridCol w:w="801"/>
        <w:gridCol w:w="806"/>
        <w:gridCol w:w="566"/>
        <w:gridCol w:w="750"/>
      </w:tblGrid>
      <w:tr w:rsidR="00110DDE" w:rsidRPr="00E34336" w14:paraId="1196065F" w14:textId="77777777" w:rsidTr="00890DD8">
        <w:tc>
          <w:tcPr>
            <w:tcW w:w="1459" w:type="pct"/>
            <w:vMerge w:val="restart"/>
            <w:tcBorders>
              <w:top w:val="single" w:sz="4" w:space="0" w:color="auto"/>
            </w:tcBorders>
            <w:vAlign w:val="center"/>
          </w:tcPr>
          <w:bookmarkEnd w:id="7"/>
          <w:p w14:paraId="3489459F" w14:textId="77777777" w:rsidR="00110DDE" w:rsidRPr="00E34336" w:rsidRDefault="00110DDE" w:rsidP="00890DD8">
            <w:pPr>
              <w:autoSpaceDE w:val="0"/>
              <w:autoSpaceDN w:val="0"/>
              <w:adjustRightInd w:val="0"/>
              <w:spacing w:after="0" w:afterAutospacing="0"/>
              <w:rPr>
                <w:rFonts w:cs="Times New Roman"/>
                <w:b/>
                <w:bCs/>
                <w:sz w:val="20"/>
                <w:szCs w:val="20"/>
              </w:rPr>
            </w:pPr>
            <w:r w:rsidRPr="00E34336">
              <w:rPr>
                <w:rFonts w:cs="Times New Roman"/>
                <w:b/>
                <w:bCs/>
                <w:sz w:val="20"/>
                <w:szCs w:val="20"/>
              </w:rPr>
              <w:t>Variables</w:t>
            </w:r>
          </w:p>
        </w:tc>
        <w:tc>
          <w:tcPr>
            <w:tcW w:w="788" w:type="pct"/>
            <w:gridSpan w:val="2"/>
            <w:tcBorders>
              <w:top w:val="single" w:sz="4" w:space="0" w:color="auto"/>
            </w:tcBorders>
          </w:tcPr>
          <w:p w14:paraId="1140BF2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Total</w:t>
            </w:r>
          </w:p>
        </w:tc>
        <w:tc>
          <w:tcPr>
            <w:tcW w:w="788" w:type="pct"/>
            <w:gridSpan w:val="2"/>
            <w:tcBorders>
              <w:top w:val="single" w:sz="4" w:space="0" w:color="auto"/>
            </w:tcBorders>
          </w:tcPr>
          <w:p w14:paraId="7BF10AB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Male</w:t>
            </w:r>
          </w:p>
        </w:tc>
        <w:tc>
          <w:tcPr>
            <w:tcW w:w="788" w:type="pct"/>
            <w:gridSpan w:val="2"/>
            <w:tcBorders>
              <w:top w:val="single" w:sz="4" w:space="0" w:color="auto"/>
            </w:tcBorders>
          </w:tcPr>
          <w:p w14:paraId="6934CB0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Female</w:t>
            </w:r>
          </w:p>
        </w:tc>
        <w:tc>
          <w:tcPr>
            <w:tcW w:w="447" w:type="pct"/>
            <w:vMerge w:val="restart"/>
            <w:tcBorders>
              <w:top w:val="single" w:sz="4" w:space="0" w:color="auto"/>
            </w:tcBorders>
            <w:vAlign w:val="center"/>
          </w:tcPr>
          <w:p w14:paraId="295D760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χ</w:t>
            </w:r>
            <w:r w:rsidRPr="0094337B">
              <w:rPr>
                <w:rFonts w:cs="Times New Roman"/>
                <w:sz w:val="20"/>
                <w:szCs w:val="20"/>
                <w:vertAlign w:val="superscript"/>
              </w:rPr>
              <w:t>2</w:t>
            </w:r>
          </w:p>
        </w:tc>
        <w:tc>
          <w:tcPr>
            <w:tcW w:w="314" w:type="pct"/>
            <w:vMerge w:val="restart"/>
            <w:tcBorders>
              <w:top w:val="single" w:sz="4" w:space="0" w:color="auto"/>
            </w:tcBorders>
            <w:vAlign w:val="center"/>
          </w:tcPr>
          <w:p w14:paraId="0185C40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df</w:t>
            </w:r>
          </w:p>
        </w:tc>
        <w:tc>
          <w:tcPr>
            <w:tcW w:w="417" w:type="pct"/>
            <w:vMerge w:val="restart"/>
            <w:tcBorders>
              <w:top w:val="single" w:sz="4" w:space="0" w:color="auto"/>
            </w:tcBorders>
            <w:vAlign w:val="center"/>
          </w:tcPr>
          <w:p w14:paraId="03BD55E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i/>
                <w:iCs/>
                <w:sz w:val="20"/>
                <w:szCs w:val="20"/>
              </w:rPr>
              <w:t>p</w:t>
            </w:r>
            <w:r w:rsidRPr="00E34336">
              <w:rPr>
                <w:rFonts w:cs="Times New Roman"/>
                <w:sz w:val="20"/>
                <w:szCs w:val="20"/>
              </w:rPr>
              <w:t>-value</w:t>
            </w:r>
          </w:p>
        </w:tc>
      </w:tr>
      <w:tr w:rsidR="00110DDE" w:rsidRPr="00E34336" w14:paraId="04279FFC" w14:textId="77777777" w:rsidTr="00890DD8">
        <w:tc>
          <w:tcPr>
            <w:tcW w:w="1459" w:type="pct"/>
            <w:vMerge/>
            <w:tcBorders>
              <w:bottom w:val="single" w:sz="4" w:space="0" w:color="auto"/>
            </w:tcBorders>
          </w:tcPr>
          <w:p w14:paraId="437F1BFF" w14:textId="77777777" w:rsidR="00110DDE" w:rsidRPr="00E34336" w:rsidRDefault="00110DDE" w:rsidP="00890DD8">
            <w:pPr>
              <w:autoSpaceDE w:val="0"/>
              <w:autoSpaceDN w:val="0"/>
              <w:adjustRightInd w:val="0"/>
              <w:spacing w:after="0" w:afterAutospacing="0"/>
              <w:rPr>
                <w:rFonts w:cs="Times New Roman"/>
                <w:sz w:val="20"/>
                <w:szCs w:val="20"/>
              </w:rPr>
            </w:pPr>
          </w:p>
        </w:tc>
        <w:tc>
          <w:tcPr>
            <w:tcW w:w="344" w:type="pct"/>
            <w:tcBorders>
              <w:bottom w:val="single" w:sz="4" w:space="0" w:color="auto"/>
            </w:tcBorders>
          </w:tcPr>
          <w:p w14:paraId="7E61EA05"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n</w:t>
            </w:r>
          </w:p>
        </w:tc>
        <w:tc>
          <w:tcPr>
            <w:tcW w:w="444" w:type="pct"/>
            <w:tcBorders>
              <w:bottom w:val="single" w:sz="4" w:space="0" w:color="auto"/>
            </w:tcBorders>
          </w:tcPr>
          <w:p w14:paraId="0D5BB2D0"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w:t>
            </w:r>
          </w:p>
        </w:tc>
        <w:tc>
          <w:tcPr>
            <w:tcW w:w="344" w:type="pct"/>
            <w:tcBorders>
              <w:bottom w:val="single" w:sz="4" w:space="0" w:color="auto"/>
            </w:tcBorders>
          </w:tcPr>
          <w:p w14:paraId="11E785BF"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n</w:t>
            </w:r>
          </w:p>
        </w:tc>
        <w:tc>
          <w:tcPr>
            <w:tcW w:w="444" w:type="pct"/>
            <w:tcBorders>
              <w:bottom w:val="single" w:sz="4" w:space="0" w:color="auto"/>
            </w:tcBorders>
          </w:tcPr>
          <w:p w14:paraId="7A029BFE"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w:t>
            </w:r>
          </w:p>
        </w:tc>
        <w:tc>
          <w:tcPr>
            <w:tcW w:w="344" w:type="pct"/>
            <w:tcBorders>
              <w:bottom w:val="single" w:sz="4" w:space="0" w:color="auto"/>
            </w:tcBorders>
          </w:tcPr>
          <w:p w14:paraId="51275489"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n</w:t>
            </w:r>
          </w:p>
        </w:tc>
        <w:tc>
          <w:tcPr>
            <w:tcW w:w="444" w:type="pct"/>
            <w:tcBorders>
              <w:bottom w:val="single" w:sz="4" w:space="0" w:color="auto"/>
            </w:tcBorders>
          </w:tcPr>
          <w:p w14:paraId="6CE2EFF2"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w:t>
            </w:r>
          </w:p>
        </w:tc>
        <w:tc>
          <w:tcPr>
            <w:tcW w:w="447" w:type="pct"/>
            <w:vMerge/>
            <w:tcBorders>
              <w:bottom w:val="single" w:sz="4" w:space="0" w:color="auto"/>
            </w:tcBorders>
          </w:tcPr>
          <w:p w14:paraId="591C117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314" w:type="pct"/>
            <w:vMerge/>
            <w:tcBorders>
              <w:bottom w:val="single" w:sz="4" w:space="0" w:color="auto"/>
            </w:tcBorders>
          </w:tcPr>
          <w:p w14:paraId="24D8154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417" w:type="pct"/>
            <w:vMerge/>
            <w:tcBorders>
              <w:bottom w:val="single" w:sz="4" w:space="0" w:color="auto"/>
            </w:tcBorders>
          </w:tcPr>
          <w:p w14:paraId="10B4D3A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1BC5C9CC" w14:textId="77777777" w:rsidTr="00890DD8">
        <w:tc>
          <w:tcPr>
            <w:tcW w:w="5000" w:type="pct"/>
            <w:gridSpan w:val="10"/>
            <w:tcBorders>
              <w:top w:val="single" w:sz="4" w:space="0" w:color="auto"/>
            </w:tcBorders>
          </w:tcPr>
          <w:p w14:paraId="7F312783" w14:textId="77777777" w:rsidR="00110DDE" w:rsidRPr="00E34336" w:rsidRDefault="00110DDE" w:rsidP="00890DD8">
            <w:pPr>
              <w:autoSpaceDE w:val="0"/>
              <w:autoSpaceDN w:val="0"/>
              <w:adjustRightInd w:val="0"/>
              <w:spacing w:after="0" w:afterAutospacing="0"/>
              <w:ind w:left="60" w:right="60"/>
              <w:rPr>
                <w:rFonts w:cs="Times New Roman"/>
                <w:b/>
                <w:bCs/>
                <w:sz w:val="20"/>
                <w:szCs w:val="20"/>
              </w:rPr>
            </w:pPr>
            <w:bookmarkStart w:id="8" w:name="_Hlk61457782"/>
            <w:r w:rsidRPr="00E34336">
              <w:rPr>
                <w:rFonts w:cs="Times New Roman"/>
                <w:b/>
                <w:bCs/>
                <w:sz w:val="20"/>
                <w:szCs w:val="20"/>
              </w:rPr>
              <w:t>Does it worry you that people with diabetes have a higher risk of coronavirus infection?</w:t>
            </w:r>
          </w:p>
        </w:tc>
      </w:tr>
      <w:bookmarkEnd w:id="8"/>
      <w:tr w:rsidR="00110DDE" w:rsidRPr="00E34336" w14:paraId="40327202" w14:textId="77777777" w:rsidTr="00890DD8">
        <w:tc>
          <w:tcPr>
            <w:tcW w:w="1459" w:type="pct"/>
          </w:tcPr>
          <w:p w14:paraId="0DDB5EA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Yes</w:t>
            </w:r>
          </w:p>
        </w:tc>
        <w:tc>
          <w:tcPr>
            <w:tcW w:w="344" w:type="pct"/>
          </w:tcPr>
          <w:p w14:paraId="33CB8B81"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753</w:t>
            </w:r>
          </w:p>
        </w:tc>
        <w:tc>
          <w:tcPr>
            <w:tcW w:w="444" w:type="pct"/>
          </w:tcPr>
          <w:p w14:paraId="22B3B559"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(81.1)</w:t>
            </w:r>
          </w:p>
        </w:tc>
        <w:tc>
          <w:tcPr>
            <w:tcW w:w="344" w:type="pct"/>
          </w:tcPr>
          <w:p w14:paraId="6340D6DF"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394</w:t>
            </w:r>
          </w:p>
        </w:tc>
        <w:tc>
          <w:tcPr>
            <w:tcW w:w="444" w:type="pct"/>
          </w:tcPr>
          <w:p w14:paraId="4980040D"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(52.3)</w:t>
            </w:r>
          </w:p>
        </w:tc>
        <w:tc>
          <w:tcPr>
            <w:tcW w:w="344" w:type="pct"/>
          </w:tcPr>
          <w:p w14:paraId="4F2834CC"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359</w:t>
            </w:r>
          </w:p>
        </w:tc>
        <w:tc>
          <w:tcPr>
            <w:tcW w:w="444" w:type="pct"/>
          </w:tcPr>
          <w:p w14:paraId="547E5A4A"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(47.7)</w:t>
            </w:r>
          </w:p>
        </w:tc>
        <w:tc>
          <w:tcPr>
            <w:tcW w:w="447" w:type="pct"/>
          </w:tcPr>
          <w:p w14:paraId="0E5A9D1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.80</w:t>
            </w:r>
          </w:p>
        </w:tc>
        <w:tc>
          <w:tcPr>
            <w:tcW w:w="314" w:type="pct"/>
          </w:tcPr>
          <w:p w14:paraId="4549CE9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w:t>
            </w:r>
          </w:p>
        </w:tc>
        <w:tc>
          <w:tcPr>
            <w:tcW w:w="417" w:type="pct"/>
          </w:tcPr>
          <w:p w14:paraId="3B86DF5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.371</w:t>
            </w:r>
          </w:p>
        </w:tc>
      </w:tr>
      <w:tr w:rsidR="00110DDE" w:rsidRPr="00E34336" w14:paraId="4DD158CB" w14:textId="77777777" w:rsidTr="00890DD8">
        <w:tc>
          <w:tcPr>
            <w:tcW w:w="1459" w:type="pct"/>
          </w:tcPr>
          <w:p w14:paraId="6A4C7E0E"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No</w:t>
            </w:r>
          </w:p>
        </w:tc>
        <w:tc>
          <w:tcPr>
            <w:tcW w:w="344" w:type="pct"/>
          </w:tcPr>
          <w:p w14:paraId="138CDC4B"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175</w:t>
            </w:r>
          </w:p>
        </w:tc>
        <w:tc>
          <w:tcPr>
            <w:tcW w:w="444" w:type="pct"/>
          </w:tcPr>
          <w:p w14:paraId="1DEBF0B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(18.9)</w:t>
            </w:r>
          </w:p>
        </w:tc>
        <w:tc>
          <w:tcPr>
            <w:tcW w:w="344" w:type="pct"/>
          </w:tcPr>
          <w:p w14:paraId="7F7EF458"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85</w:t>
            </w:r>
          </w:p>
        </w:tc>
        <w:tc>
          <w:tcPr>
            <w:tcW w:w="444" w:type="pct"/>
          </w:tcPr>
          <w:p w14:paraId="4470DFEF"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(48.6)</w:t>
            </w:r>
          </w:p>
        </w:tc>
        <w:tc>
          <w:tcPr>
            <w:tcW w:w="344" w:type="pct"/>
          </w:tcPr>
          <w:p w14:paraId="394BB95A"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90</w:t>
            </w:r>
          </w:p>
        </w:tc>
        <w:tc>
          <w:tcPr>
            <w:tcW w:w="444" w:type="pct"/>
          </w:tcPr>
          <w:p w14:paraId="29129042"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(51.4)</w:t>
            </w:r>
          </w:p>
        </w:tc>
        <w:tc>
          <w:tcPr>
            <w:tcW w:w="447" w:type="pct"/>
          </w:tcPr>
          <w:p w14:paraId="4834F04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314" w:type="pct"/>
          </w:tcPr>
          <w:p w14:paraId="31F34F8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417" w:type="pct"/>
          </w:tcPr>
          <w:p w14:paraId="5E3FBA0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344A425B" w14:textId="77777777" w:rsidTr="00890DD8">
        <w:tc>
          <w:tcPr>
            <w:tcW w:w="5000" w:type="pct"/>
            <w:gridSpan w:val="10"/>
          </w:tcPr>
          <w:p w14:paraId="734835F1" w14:textId="77777777" w:rsidR="00110DDE" w:rsidRPr="00E34336" w:rsidRDefault="00110DDE" w:rsidP="00890DD8">
            <w:pPr>
              <w:autoSpaceDE w:val="0"/>
              <w:autoSpaceDN w:val="0"/>
              <w:adjustRightInd w:val="0"/>
              <w:spacing w:after="0" w:afterAutospacing="0"/>
              <w:ind w:left="60" w:right="60"/>
              <w:rPr>
                <w:rFonts w:cs="Times New Roman"/>
                <w:b/>
                <w:bCs/>
                <w:sz w:val="20"/>
                <w:szCs w:val="20"/>
              </w:rPr>
            </w:pPr>
            <w:r w:rsidRPr="00E34336">
              <w:rPr>
                <w:rFonts w:cs="Times New Roman"/>
                <w:b/>
                <w:bCs/>
                <w:sz w:val="20"/>
                <w:szCs w:val="20"/>
              </w:rPr>
              <w:t>Does it worry that you may be unable to manage your diabetes if infected with coronavirus?</w:t>
            </w:r>
          </w:p>
        </w:tc>
      </w:tr>
      <w:tr w:rsidR="00110DDE" w:rsidRPr="00E34336" w14:paraId="48E97CA2" w14:textId="77777777" w:rsidTr="00890DD8">
        <w:tc>
          <w:tcPr>
            <w:tcW w:w="1459" w:type="pct"/>
          </w:tcPr>
          <w:p w14:paraId="1FE074CD"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Yes</w:t>
            </w:r>
          </w:p>
        </w:tc>
        <w:tc>
          <w:tcPr>
            <w:tcW w:w="344" w:type="pct"/>
          </w:tcPr>
          <w:p w14:paraId="00EDAADA"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599</w:t>
            </w:r>
          </w:p>
        </w:tc>
        <w:tc>
          <w:tcPr>
            <w:tcW w:w="444" w:type="pct"/>
          </w:tcPr>
          <w:p w14:paraId="38C02086"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(64.5)</w:t>
            </w:r>
          </w:p>
        </w:tc>
        <w:tc>
          <w:tcPr>
            <w:tcW w:w="344" w:type="pct"/>
          </w:tcPr>
          <w:p w14:paraId="3DAC786B"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303</w:t>
            </w:r>
          </w:p>
        </w:tc>
        <w:tc>
          <w:tcPr>
            <w:tcW w:w="444" w:type="pct"/>
          </w:tcPr>
          <w:p w14:paraId="1C94679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(50.6)</w:t>
            </w:r>
          </w:p>
        </w:tc>
        <w:tc>
          <w:tcPr>
            <w:tcW w:w="344" w:type="pct"/>
          </w:tcPr>
          <w:p w14:paraId="04576AC5"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296</w:t>
            </w:r>
          </w:p>
        </w:tc>
        <w:tc>
          <w:tcPr>
            <w:tcW w:w="444" w:type="pct"/>
          </w:tcPr>
          <w:p w14:paraId="28A7C9A8"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(49.4)</w:t>
            </w:r>
          </w:p>
        </w:tc>
        <w:tc>
          <w:tcPr>
            <w:tcW w:w="447" w:type="pct"/>
          </w:tcPr>
          <w:p w14:paraId="47EFED7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.72</w:t>
            </w:r>
          </w:p>
        </w:tc>
        <w:tc>
          <w:tcPr>
            <w:tcW w:w="314" w:type="pct"/>
          </w:tcPr>
          <w:p w14:paraId="5A75303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w:t>
            </w:r>
          </w:p>
        </w:tc>
        <w:tc>
          <w:tcPr>
            <w:tcW w:w="417" w:type="pct"/>
          </w:tcPr>
          <w:p w14:paraId="5CC6925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.396</w:t>
            </w:r>
          </w:p>
        </w:tc>
      </w:tr>
      <w:tr w:rsidR="00110DDE" w:rsidRPr="00E34336" w14:paraId="4B9542D9" w14:textId="77777777" w:rsidTr="00890DD8">
        <w:tc>
          <w:tcPr>
            <w:tcW w:w="1459" w:type="pct"/>
          </w:tcPr>
          <w:p w14:paraId="405F28F2"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No</w:t>
            </w:r>
          </w:p>
        </w:tc>
        <w:tc>
          <w:tcPr>
            <w:tcW w:w="344" w:type="pct"/>
          </w:tcPr>
          <w:p w14:paraId="1DB29A71"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329</w:t>
            </w:r>
          </w:p>
        </w:tc>
        <w:tc>
          <w:tcPr>
            <w:tcW w:w="444" w:type="pct"/>
          </w:tcPr>
          <w:p w14:paraId="67DBA250"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(35.5)</w:t>
            </w:r>
          </w:p>
        </w:tc>
        <w:tc>
          <w:tcPr>
            <w:tcW w:w="344" w:type="pct"/>
          </w:tcPr>
          <w:p w14:paraId="6FEEB8EB"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176</w:t>
            </w:r>
          </w:p>
        </w:tc>
        <w:tc>
          <w:tcPr>
            <w:tcW w:w="444" w:type="pct"/>
          </w:tcPr>
          <w:p w14:paraId="3438F1C1"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(53.5)</w:t>
            </w:r>
          </w:p>
        </w:tc>
        <w:tc>
          <w:tcPr>
            <w:tcW w:w="344" w:type="pct"/>
          </w:tcPr>
          <w:p w14:paraId="079F3FA0"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153</w:t>
            </w:r>
          </w:p>
        </w:tc>
        <w:tc>
          <w:tcPr>
            <w:tcW w:w="444" w:type="pct"/>
          </w:tcPr>
          <w:p w14:paraId="03588DAF"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(46.5)</w:t>
            </w:r>
          </w:p>
        </w:tc>
        <w:tc>
          <w:tcPr>
            <w:tcW w:w="447" w:type="pct"/>
          </w:tcPr>
          <w:p w14:paraId="77401AA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314" w:type="pct"/>
          </w:tcPr>
          <w:p w14:paraId="714BA60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417" w:type="pct"/>
          </w:tcPr>
          <w:p w14:paraId="7E2E26D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01B0EB6F" w14:textId="77777777" w:rsidTr="00890DD8">
        <w:tc>
          <w:tcPr>
            <w:tcW w:w="5000" w:type="pct"/>
            <w:gridSpan w:val="10"/>
          </w:tcPr>
          <w:p w14:paraId="38326DF4" w14:textId="77777777" w:rsidR="00110DDE" w:rsidRPr="00E34336" w:rsidRDefault="00110DDE" w:rsidP="00890DD8">
            <w:pPr>
              <w:autoSpaceDE w:val="0"/>
              <w:autoSpaceDN w:val="0"/>
              <w:adjustRightInd w:val="0"/>
              <w:spacing w:after="0" w:afterAutospacing="0"/>
              <w:ind w:left="60" w:right="60"/>
              <w:rPr>
                <w:rFonts w:cs="Times New Roman"/>
                <w:b/>
                <w:bCs/>
                <w:sz w:val="20"/>
                <w:szCs w:val="20"/>
              </w:rPr>
            </w:pPr>
            <w:r w:rsidRPr="00E34336">
              <w:rPr>
                <w:rFonts w:cs="Times New Roman"/>
                <w:b/>
                <w:bCs/>
                <w:sz w:val="20"/>
                <w:szCs w:val="20"/>
              </w:rPr>
              <w:t>Are you worried about accessing medication for your diabetes?</w:t>
            </w:r>
          </w:p>
        </w:tc>
      </w:tr>
      <w:tr w:rsidR="00110DDE" w:rsidRPr="00E34336" w14:paraId="1C921F06" w14:textId="77777777" w:rsidTr="00890DD8">
        <w:tc>
          <w:tcPr>
            <w:tcW w:w="1459" w:type="pct"/>
          </w:tcPr>
          <w:p w14:paraId="7B44A0DE"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Yes</w:t>
            </w:r>
          </w:p>
        </w:tc>
        <w:tc>
          <w:tcPr>
            <w:tcW w:w="344" w:type="pct"/>
          </w:tcPr>
          <w:p w14:paraId="12DC508D"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165</w:t>
            </w:r>
          </w:p>
        </w:tc>
        <w:tc>
          <w:tcPr>
            <w:tcW w:w="444" w:type="pct"/>
          </w:tcPr>
          <w:p w14:paraId="290AEAFE"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(17.8)</w:t>
            </w:r>
          </w:p>
        </w:tc>
        <w:tc>
          <w:tcPr>
            <w:tcW w:w="344" w:type="pct"/>
          </w:tcPr>
          <w:p w14:paraId="22E5EDD7"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77</w:t>
            </w:r>
          </w:p>
        </w:tc>
        <w:tc>
          <w:tcPr>
            <w:tcW w:w="444" w:type="pct"/>
          </w:tcPr>
          <w:p w14:paraId="69E2033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(46.7)</w:t>
            </w:r>
          </w:p>
        </w:tc>
        <w:tc>
          <w:tcPr>
            <w:tcW w:w="344" w:type="pct"/>
          </w:tcPr>
          <w:p w14:paraId="1EA2DC22"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88</w:t>
            </w:r>
          </w:p>
        </w:tc>
        <w:tc>
          <w:tcPr>
            <w:tcW w:w="444" w:type="pct"/>
          </w:tcPr>
          <w:p w14:paraId="68E3B4D4"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(53.3)</w:t>
            </w:r>
          </w:p>
        </w:tc>
        <w:tc>
          <w:tcPr>
            <w:tcW w:w="447" w:type="pct"/>
          </w:tcPr>
          <w:p w14:paraId="029D16D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1.97</w:t>
            </w:r>
          </w:p>
        </w:tc>
        <w:tc>
          <w:tcPr>
            <w:tcW w:w="314" w:type="pct"/>
          </w:tcPr>
          <w:p w14:paraId="5F82DAB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w:t>
            </w:r>
          </w:p>
        </w:tc>
        <w:tc>
          <w:tcPr>
            <w:tcW w:w="417" w:type="pct"/>
          </w:tcPr>
          <w:p w14:paraId="3A0CEAA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.161</w:t>
            </w:r>
          </w:p>
        </w:tc>
      </w:tr>
      <w:tr w:rsidR="00110DDE" w:rsidRPr="00E34336" w14:paraId="35AB1963" w14:textId="77777777" w:rsidTr="00890DD8">
        <w:tc>
          <w:tcPr>
            <w:tcW w:w="1459" w:type="pct"/>
          </w:tcPr>
          <w:p w14:paraId="2CBCD850"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No</w:t>
            </w:r>
          </w:p>
        </w:tc>
        <w:tc>
          <w:tcPr>
            <w:tcW w:w="344" w:type="pct"/>
          </w:tcPr>
          <w:p w14:paraId="63C33234"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763</w:t>
            </w:r>
          </w:p>
        </w:tc>
        <w:tc>
          <w:tcPr>
            <w:tcW w:w="444" w:type="pct"/>
          </w:tcPr>
          <w:p w14:paraId="5269D71F"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(82.2)</w:t>
            </w:r>
          </w:p>
        </w:tc>
        <w:tc>
          <w:tcPr>
            <w:tcW w:w="344" w:type="pct"/>
          </w:tcPr>
          <w:p w14:paraId="416E9F1F"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402</w:t>
            </w:r>
          </w:p>
        </w:tc>
        <w:tc>
          <w:tcPr>
            <w:tcW w:w="444" w:type="pct"/>
          </w:tcPr>
          <w:p w14:paraId="4BDB4074"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(52.7)</w:t>
            </w:r>
          </w:p>
        </w:tc>
        <w:tc>
          <w:tcPr>
            <w:tcW w:w="344" w:type="pct"/>
          </w:tcPr>
          <w:p w14:paraId="354473F7"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361</w:t>
            </w:r>
          </w:p>
        </w:tc>
        <w:tc>
          <w:tcPr>
            <w:tcW w:w="444" w:type="pct"/>
          </w:tcPr>
          <w:p w14:paraId="1E218BB2"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(47.3)</w:t>
            </w:r>
          </w:p>
        </w:tc>
        <w:tc>
          <w:tcPr>
            <w:tcW w:w="447" w:type="pct"/>
          </w:tcPr>
          <w:p w14:paraId="07F8F1A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314" w:type="pct"/>
          </w:tcPr>
          <w:p w14:paraId="745B39C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417" w:type="pct"/>
          </w:tcPr>
          <w:p w14:paraId="6AC57F2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2BC66719" w14:textId="77777777" w:rsidTr="00890DD8">
        <w:tc>
          <w:tcPr>
            <w:tcW w:w="5000" w:type="pct"/>
            <w:gridSpan w:val="10"/>
          </w:tcPr>
          <w:p w14:paraId="7FF9C34D" w14:textId="77777777" w:rsidR="00110DDE" w:rsidRPr="00E34336" w:rsidRDefault="00110DDE" w:rsidP="00890DD8">
            <w:pPr>
              <w:autoSpaceDE w:val="0"/>
              <w:autoSpaceDN w:val="0"/>
              <w:adjustRightInd w:val="0"/>
              <w:spacing w:after="0" w:afterAutospacing="0"/>
              <w:ind w:left="60" w:right="60"/>
              <w:rPr>
                <w:rFonts w:cs="Times New Roman"/>
                <w:b/>
                <w:bCs/>
                <w:sz w:val="20"/>
                <w:szCs w:val="20"/>
              </w:rPr>
            </w:pPr>
            <w:r w:rsidRPr="00E34336">
              <w:rPr>
                <w:rFonts w:cs="Times New Roman"/>
                <w:b/>
                <w:bCs/>
                <w:sz w:val="20"/>
                <w:szCs w:val="20"/>
              </w:rPr>
              <w:t>Are you worried that you may not be able to access diabetes equipment (e.g., test strips)?</w:t>
            </w:r>
          </w:p>
        </w:tc>
      </w:tr>
      <w:tr w:rsidR="00110DDE" w:rsidRPr="00E34336" w14:paraId="4D14BB87" w14:textId="77777777" w:rsidTr="00890DD8">
        <w:tc>
          <w:tcPr>
            <w:tcW w:w="1459" w:type="pct"/>
          </w:tcPr>
          <w:p w14:paraId="756DE2F3"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Yes</w:t>
            </w:r>
          </w:p>
        </w:tc>
        <w:tc>
          <w:tcPr>
            <w:tcW w:w="344" w:type="pct"/>
          </w:tcPr>
          <w:p w14:paraId="13A87F50"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245</w:t>
            </w:r>
          </w:p>
        </w:tc>
        <w:tc>
          <w:tcPr>
            <w:tcW w:w="444" w:type="pct"/>
          </w:tcPr>
          <w:p w14:paraId="4228DD6E"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(26.4)</w:t>
            </w:r>
          </w:p>
        </w:tc>
        <w:tc>
          <w:tcPr>
            <w:tcW w:w="344" w:type="pct"/>
          </w:tcPr>
          <w:p w14:paraId="34C395BC"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117</w:t>
            </w:r>
          </w:p>
        </w:tc>
        <w:tc>
          <w:tcPr>
            <w:tcW w:w="444" w:type="pct"/>
          </w:tcPr>
          <w:p w14:paraId="4E541FC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(47.8)</w:t>
            </w:r>
          </w:p>
        </w:tc>
        <w:tc>
          <w:tcPr>
            <w:tcW w:w="344" w:type="pct"/>
          </w:tcPr>
          <w:p w14:paraId="0C548810"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128</w:t>
            </w:r>
          </w:p>
        </w:tc>
        <w:tc>
          <w:tcPr>
            <w:tcW w:w="444" w:type="pct"/>
          </w:tcPr>
          <w:p w14:paraId="21F49512"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(52.2)</w:t>
            </w:r>
          </w:p>
        </w:tc>
        <w:tc>
          <w:tcPr>
            <w:tcW w:w="447" w:type="pct"/>
          </w:tcPr>
          <w:p w14:paraId="3F07A36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1.99</w:t>
            </w:r>
          </w:p>
        </w:tc>
        <w:tc>
          <w:tcPr>
            <w:tcW w:w="314" w:type="pct"/>
          </w:tcPr>
          <w:p w14:paraId="2314E51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w:t>
            </w:r>
          </w:p>
        </w:tc>
        <w:tc>
          <w:tcPr>
            <w:tcW w:w="417" w:type="pct"/>
          </w:tcPr>
          <w:p w14:paraId="73A6479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.159</w:t>
            </w:r>
          </w:p>
        </w:tc>
      </w:tr>
      <w:tr w:rsidR="00110DDE" w:rsidRPr="00E34336" w14:paraId="0DA026A8" w14:textId="77777777" w:rsidTr="00890DD8">
        <w:tc>
          <w:tcPr>
            <w:tcW w:w="1459" w:type="pct"/>
          </w:tcPr>
          <w:p w14:paraId="2F6AFDE4"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No</w:t>
            </w:r>
          </w:p>
        </w:tc>
        <w:tc>
          <w:tcPr>
            <w:tcW w:w="344" w:type="pct"/>
          </w:tcPr>
          <w:p w14:paraId="369AD11F"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683</w:t>
            </w:r>
          </w:p>
        </w:tc>
        <w:tc>
          <w:tcPr>
            <w:tcW w:w="444" w:type="pct"/>
          </w:tcPr>
          <w:p w14:paraId="6C555C10"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(73.6)</w:t>
            </w:r>
          </w:p>
        </w:tc>
        <w:tc>
          <w:tcPr>
            <w:tcW w:w="344" w:type="pct"/>
          </w:tcPr>
          <w:p w14:paraId="21B9CECC"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362</w:t>
            </w:r>
          </w:p>
        </w:tc>
        <w:tc>
          <w:tcPr>
            <w:tcW w:w="444" w:type="pct"/>
          </w:tcPr>
          <w:p w14:paraId="703F1AAF"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(53.0)</w:t>
            </w:r>
          </w:p>
        </w:tc>
        <w:tc>
          <w:tcPr>
            <w:tcW w:w="344" w:type="pct"/>
          </w:tcPr>
          <w:p w14:paraId="3FEF9CB7"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321</w:t>
            </w:r>
          </w:p>
        </w:tc>
        <w:tc>
          <w:tcPr>
            <w:tcW w:w="444" w:type="pct"/>
          </w:tcPr>
          <w:p w14:paraId="665BFD1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(47.0)</w:t>
            </w:r>
          </w:p>
        </w:tc>
        <w:tc>
          <w:tcPr>
            <w:tcW w:w="447" w:type="pct"/>
          </w:tcPr>
          <w:p w14:paraId="7209F2D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314" w:type="pct"/>
          </w:tcPr>
          <w:p w14:paraId="02B5E98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417" w:type="pct"/>
          </w:tcPr>
          <w:p w14:paraId="17CC247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5EB530FE" w14:textId="77777777" w:rsidTr="00890DD8">
        <w:tc>
          <w:tcPr>
            <w:tcW w:w="5000" w:type="pct"/>
            <w:gridSpan w:val="10"/>
          </w:tcPr>
          <w:p w14:paraId="53F7A657" w14:textId="77777777" w:rsidR="00110DDE" w:rsidRPr="00E34336" w:rsidRDefault="00110DDE" w:rsidP="00890DD8">
            <w:pPr>
              <w:autoSpaceDE w:val="0"/>
              <w:autoSpaceDN w:val="0"/>
              <w:adjustRightInd w:val="0"/>
              <w:spacing w:after="0" w:afterAutospacing="0"/>
              <w:ind w:left="60" w:right="60"/>
              <w:rPr>
                <w:rFonts w:cs="Times New Roman"/>
                <w:b/>
                <w:bCs/>
                <w:sz w:val="20"/>
                <w:szCs w:val="20"/>
              </w:rPr>
            </w:pPr>
            <w:r w:rsidRPr="00E34336">
              <w:rPr>
                <w:rFonts w:cs="Times New Roman"/>
                <w:b/>
                <w:bCs/>
                <w:sz w:val="20"/>
                <w:szCs w:val="20"/>
              </w:rPr>
              <w:t xml:space="preserve">Do you think that </w:t>
            </w:r>
            <w:bookmarkStart w:id="9" w:name="_Hlk72531755"/>
            <w:r w:rsidRPr="00E34336">
              <w:rPr>
                <w:rFonts w:cs="Times New Roman"/>
                <w:b/>
                <w:bCs/>
                <w:sz w:val="20"/>
                <w:szCs w:val="20"/>
              </w:rPr>
              <w:t>the quality of your diabetic care has been reduced</w:t>
            </w:r>
            <w:bookmarkEnd w:id="9"/>
            <w:r w:rsidRPr="00E34336">
              <w:rPr>
                <w:rFonts w:cs="Times New Roman"/>
                <w:b/>
                <w:bCs/>
                <w:sz w:val="20"/>
                <w:szCs w:val="20"/>
              </w:rPr>
              <w:t>?</w:t>
            </w:r>
          </w:p>
        </w:tc>
      </w:tr>
      <w:tr w:rsidR="00110DDE" w:rsidRPr="00E34336" w14:paraId="3DDD9748" w14:textId="77777777" w:rsidTr="00890DD8">
        <w:tc>
          <w:tcPr>
            <w:tcW w:w="1459" w:type="pct"/>
          </w:tcPr>
          <w:p w14:paraId="682574DC"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Yes</w:t>
            </w:r>
          </w:p>
        </w:tc>
        <w:tc>
          <w:tcPr>
            <w:tcW w:w="344" w:type="pct"/>
          </w:tcPr>
          <w:p w14:paraId="00010E0B"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254</w:t>
            </w:r>
          </w:p>
        </w:tc>
        <w:tc>
          <w:tcPr>
            <w:tcW w:w="444" w:type="pct"/>
          </w:tcPr>
          <w:p w14:paraId="4384619C"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(27.4)</w:t>
            </w:r>
          </w:p>
        </w:tc>
        <w:tc>
          <w:tcPr>
            <w:tcW w:w="344" w:type="pct"/>
          </w:tcPr>
          <w:p w14:paraId="48A17E8E"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128</w:t>
            </w:r>
          </w:p>
        </w:tc>
        <w:tc>
          <w:tcPr>
            <w:tcW w:w="444" w:type="pct"/>
          </w:tcPr>
          <w:p w14:paraId="7680EFF7"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(50.4)</w:t>
            </w:r>
          </w:p>
        </w:tc>
        <w:tc>
          <w:tcPr>
            <w:tcW w:w="344" w:type="pct"/>
          </w:tcPr>
          <w:p w14:paraId="4B82C387"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126</w:t>
            </w:r>
          </w:p>
        </w:tc>
        <w:tc>
          <w:tcPr>
            <w:tcW w:w="444" w:type="pct"/>
          </w:tcPr>
          <w:p w14:paraId="7293E1FD"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(49.6)</w:t>
            </w:r>
          </w:p>
        </w:tc>
        <w:tc>
          <w:tcPr>
            <w:tcW w:w="447" w:type="pct"/>
          </w:tcPr>
          <w:p w14:paraId="2E519FD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.21</w:t>
            </w:r>
          </w:p>
        </w:tc>
        <w:tc>
          <w:tcPr>
            <w:tcW w:w="314" w:type="pct"/>
          </w:tcPr>
          <w:p w14:paraId="0C6E01E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w:t>
            </w:r>
          </w:p>
        </w:tc>
        <w:tc>
          <w:tcPr>
            <w:tcW w:w="417" w:type="pct"/>
          </w:tcPr>
          <w:p w14:paraId="734BCBF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.647</w:t>
            </w:r>
          </w:p>
        </w:tc>
      </w:tr>
      <w:tr w:rsidR="00110DDE" w:rsidRPr="00E34336" w14:paraId="7EDFDB09" w14:textId="77777777" w:rsidTr="00890DD8">
        <w:tc>
          <w:tcPr>
            <w:tcW w:w="1459" w:type="pct"/>
          </w:tcPr>
          <w:p w14:paraId="79016E0F"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No</w:t>
            </w:r>
          </w:p>
        </w:tc>
        <w:tc>
          <w:tcPr>
            <w:tcW w:w="344" w:type="pct"/>
          </w:tcPr>
          <w:p w14:paraId="46E82B89"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674</w:t>
            </w:r>
          </w:p>
        </w:tc>
        <w:tc>
          <w:tcPr>
            <w:tcW w:w="444" w:type="pct"/>
          </w:tcPr>
          <w:p w14:paraId="53DB0ACC"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(72.6)</w:t>
            </w:r>
          </w:p>
        </w:tc>
        <w:tc>
          <w:tcPr>
            <w:tcW w:w="344" w:type="pct"/>
          </w:tcPr>
          <w:p w14:paraId="153A20C2"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351</w:t>
            </w:r>
          </w:p>
        </w:tc>
        <w:tc>
          <w:tcPr>
            <w:tcW w:w="444" w:type="pct"/>
          </w:tcPr>
          <w:p w14:paraId="7207747C"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(52.1)</w:t>
            </w:r>
          </w:p>
        </w:tc>
        <w:tc>
          <w:tcPr>
            <w:tcW w:w="344" w:type="pct"/>
          </w:tcPr>
          <w:p w14:paraId="230CBA3A"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323</w:t>
            </w:r>
          </w:p>
        </w:tc>
        <w:tc>
          <w:tcPr>
            <w:tcW w:w="444" w:type="pct"/>
          </w:tcPr>
          <w:p w14:paraId="3A50FC3E"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(47.9)</w:t>
            </w:r>
          </w:p>
        </w:tc>
        <w:tc>
          <w:tcPr>
            <w:tcW w:w="447" w:type="pct"/>
          </w:tcPr>
          <w:p w14:paraId="4FE9A0B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314" w:type="pct"/>
          </w:tcPr>
          <w:p w14:paraId="50C6EC7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417" w:type="pct"/>
          </w:tcPr>
          <w:p w14:paraId="7A6B3BB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56F4C79A" w14:textId="77777777" w:rsidTr="00890DD8">
        <w:tc>
          <w:tcPr>
            <w:tcW w:w="5000" w:type="pct"/>
            <w:gridSpan w:val="10"/>
          </w:tcPr>
          <w:p w14:paraId="6CE2E193" w14:textId="77777777" w:rsidR="00110DDE" w:rsidRPr="00E34336" w:rsidRDefault="00110DDE" w:rsidP="00890DD8">
            <w:pPr>
              <w:autoSpaceDE w:val="0"/>
              <w:autoSpaceDN w:val="0"/>
              <w:adjustRightInd w:val="0"/>
              <w:spacing w:after="0" w:afterAutospacing="0"/>
              <w:ind w:left="60" w:right="60"/>
              <w:rPr>
                <w:rFonts w:cs="Times New Roman"/>
                <w:b/>
                <w:bCs/>
                <w:sz w:val="20"/>
                <w:szCs w:val="20"/>
              </w:rPr>
            </w:pPr>
            <w:r w:rsidRPr="00E34336">
              <w:rPr>
                <w:rFonts w:cs="Times New Roman"/>
                <w:b/>
                <w:bCs/>
                <w:sz w:val="20"/>
                <w:szCs w:val="20"/>
              </w:rPr>
              <w:t xml:space="preserve">Are you worried that you may not get adequate treatment/diabetic care </w:t>
            </w:r>
            <w:proofErr w:type="gramStart"/>
            <w:r w:rsidRPr="00E34336">
              <w:rPr>
                <w:rFonts w:cs="Times New Roman"/>
                <w:b/>
                <w:bCs/>
                <w:sz w:val="20"/>
                <w:szCs w:val="20"/>
              </w:rPr>
              <w:t>during  COVID</w:t>
            </w:r>
            <w:proofErr w:type="gramEnd"/>
            <w:r w:rsidRPr="00E34336">
              <w:rPr>
                <w:rFonts w:cs="Times New Roman"/>
                <w:b/>
                <w:bCs/>
                <w:sz w:val="20"/>
                <w:szCs w:val="20"/>
              </w:rPr>
              <w:t>-19 pandemic?</w:t>
            </w:r>
          </w:p>
        </w:tc>
      </w:tr>
      <w:tr w:rsidR="00110DDE" w:rsidRPr="00E34336" w14:paraId="1C02CB31" w14:textId="77777777" w:rsidTr="00890DD8">
        <w:tc>
          <w:tcPr>
            <w:tcW w:w="1459" w:type="pct"/>
          </w:tcPr>
          <w:p w14:paraId="079A3AE3"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Yes</w:t>
            </w:r>
          </w:p>
        </w:tc>
        <w:tc>
          <w:tcPr>
            <w:tcW w:w="344" w:type="pct"/>
          </w:tcPr>
          <w:p w14:paraId="42D1C512"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433</w:t>
            </w:r>
          </w:p>
        </w:tc>
        <w:tc>
          <w:tcPr>
            <w:tcW w:w="444" w:type="pct"/>
          </w:tcPr>
          <w:p w14:paraId="04821CA2"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(46.7)</w:t>
            </w:r>
          </w:p>
        </w:tc>
        <w:tc>
          <w:tcPr>
            <w:tcW w:w="344" w:type="pct"/>
          </w:tcPr>
          <w:p w14:paraId="0E912535"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211</w:t>
            </w:r>
          </w:p>
        </w:tc>
        <w:tc>
          <w:tcPr>
            <w:tcW w:w="444" w:type="pct"/>
          </w:tcPr>
          <w:p w14:paraId="714D1820"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(48.7)</w:t>
            </w:r>
          </w:p>
        </w:tc>
        <w:tc>
          <w:tcPr>
            <w:tcW w:w="344" w:type="pct"/>
          </w:tcPr>
          <w:p w14:paraId="35A37478"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222</w:t>
            </w:r>
          </w:p>
        </w:tc>
        <w:tc>
          <w:tcPr>
            <w:tcW w:w="444" w:type="pct"/>
          </w:tcPr>
          <w:p w14:paraId="5AB7E859"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(51.3)</w:t>
            </w:r>
          </w:p>
        </w:tc>
        <w:tc>
          <w:tcPr>
            <w:tcW w:w="447" w:type="pct"/>
          </w:tcPr>
          <w:p w14:paraId="5C59867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2.71</w:t>
            </w:r>
          </w:p>
        </w:tc>
        <w:tc>
          <w:tcPr>
            <w:tcW w:w="314" w:type="pct"/>
          </w:tcPr>
          <w:p w14:paraId="718908F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w:t>
            </w:r>
          </w:p>
        </w:tc>
        <w:tc>
          <w:tcPr>
            <w:tcW w:w="417" w:type="pct"/>
          </w:tcPr>
          <w:p w14:paraId="3129648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.100</w:t>
            </w:r>
          </w:p>
        </w:tc>
      </w:tr>
      <w:tr w:rsidR="00110DDE" w:rsidRPr="00E34336" w14:paraId="7BBB6244" w14:textId="77777777" w:rsidTr="00890DD8">
        <w:tc>
          <w:tcPr>
            <w:tcW w:w="1459" w:type="pct"/>
          </w:tcPr>
          <w:p w14:paraId="3239CE19"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No</w:t>
            </w:r>
          </w:p>
        </w:tc>
        <w:tc>
          <w:tcPr>
            <w:tcW w:w="344" w:type="pct"/>
          </w:tcPr>
          <w:p w14:paraId="6EA470DE"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495</w:t>
            </w:r>
          </w:p>
        </w:tc>
        <w:tc>
          <w:tcPr>
            <w:tcW w:w="444" w:type="pct"/>
          </w:tcPr>
          <w:p w14:paraId="358AE20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(53.3)</w:t>
            </w:r>
          </w:p>
        </w:tc>
        <w:tc>
          <w:tcPr>
            <w:tcW w:w="344" w:type="pct"/>
          </w:tcPr>
          <w:p w14:paraId="2C0EA154"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268</w:t>
            </w:r>
          </w:p>
        </w:tc>
        <w:tc>
          <w:tcPr>
            <w:tcW w:w="444" w:type="pct"/>
          </w:tcPr>
          <w:p w14:paraId="484FEB7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(54.1)</w:t>
            </w:r>
          </w:p>
        </w:tc>
        <w:tc>
          <w:tcPr>
            <w:tcW w:w="344" w:type="pct"/>
          </w:tcPr>
          <w:p w14:paraId="3D09B0F7"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227</w:t>
            </w:r>
          </w:p>
        </w:tc>
        <w:tc>
          <w:tcPr>
            <w:tcW w:w="444" w:type="pct"/>
          </w:tcPr>
          <w:p w14:paraId="37D6C10F"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(45.9)</w:t>
            </w:r>
          </w:p>
        </w:tc>
        <w:tc>
          <w:tcPr>
            <w:tcW w:w="447" w:type="pct"/>
          </w:tcPr>
          <w:p w14:paraId="44B9214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314" w:type="pct"/>
          </w:tcPr>
          <w:p w14:paraId="0D3FAAC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417" w:type="pct"/>
          </w:tcPr>
          <w:p w14:paraId="5E86FD9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012461CA" w14:textId="77777777" w:rsidTr="00890DD8">
        <w:tc>
          <w:tcPr>
            <w:tcW w:w="5000" w:type="pct"/>
            <w:gridSpan w:val="10"/>
          </w:tcPr>
          <w:p w14:paraId="5EB5D7CB" w14:textId="77777777" w:rsidR="00110DDE" w:rsidRPr="00E34336" w:rsidRDefault="00110DDE" w:rsidP="00890DD8">
            <w:pPr>
              <w:autoSpaceDE w:val="0"/>
              <w:autoSpaceDN w:val="0"/>
              <w:adjustRightInd w:val="0"/>
              <w:spacing w:after="0" w:afterAutospacing="0"/>
              <w:ind w:left="60" w:right="60"/>
              <w:rPr>
                <w:rFonts w:cs="Times New Roman"/>
                <w:b/>
                <w:bCs/>
                <w:sz w:val="20"/>
                <w:szCs w:val="20"/>
              </w:rPr>
            </w:pPr>
            <w:r w:rsidRPr="00E34336">
              <w:rPr>
                <w:rFonts w:cs="Times New Roman"/>
                <w:b/>
                <w:bCs/>
                <w:sz w:val="20"/>
                <w:szCs w:val="20"/>
              </w:rPr>
              <w:t>Are you worried that you may not be able to manage your normal blood glucose level during the pandemic?</w:t>
            </w:r>
          </w:p>
        </w:tc>
      </w:tr>
      <w:tr w:rsidR="00110DDE" w:rsidRPr="00E34336" w14:paraId="5C582F6F" w14:textId="77777777" w:rsidTr="00890DD8">
        <w:tc>
          <w:tcPr>
            <w:tcW w:w="1459" w:type="pct"/>
          </w:tcPr>
          <w:p w14:paraId="6BC82A18"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Yes</w:t>
            </w:r>
          </w:p>
        </w:tc>
        <w:tc>
          <w:tcPr>
            <w:tcW w:w="344" w:type="pct"/>
          </w:tcPr>
          <w:p w14:paraId="7903BEE5"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297</w:t>
            </w:r>
          </w:p>
        </w:tc>
        <w:tc>
          <w:tcPr>
            <w:tcW w:w="444" w:type="pct"/>
          </w:tcPr>
          <w:p w14:paraId="1FBF5D64"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(32.0)</w:t>
            </w:r>
          </w:p>
        </w:tc>
        <w:tc>
          <w:tcPr>
            <w:tcW w:w="344" w:type="pct"/>
          </w:tcPr>
          <w:p w14:paraId="0B6E8518"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158</w:t>
            </w:r>
          </w:p>
        </w:tc>
        <w:tc>
          <w:tcPr>
            <w:tcW w:w="444" w:type="pct"/>
          </w:tcPr>
          <w:p w14:paraId="29F4B34D"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(53.2)</w:t>
            </w:r>
          </w:p>
        </w:tc>
        <w:tc>
          <w:tcPr>
            <w:tcW w:w="344" w:type="pct"/>
          </w:tcPr>
          <w:p w14:paraId="2B8F52B0"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139</w:t>
            </w:r>
          </w:p>
        </w:tc>
        <w:tc>
          <w:tcPr>
            <w:tcW w:w="444" w:type="pct"/>
          </w:tcPr>
          <w:p w14:paraId="3463E8E1"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(46.8)</w:t>
            </w:r>
          </w:p>
        </w:tc>
        <w:tc>
          <w:tcPr>
            <w:tcW w:w="447" w:type="pct"/>
          </w:tcPr>
          <w:p w14:paraId="77E9C96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.44</w:t>
            </w:r>
          </w:p>
        </w:tc>
        <w:tc>
          <w:tcPr>
            <w:tcW w:w="314" w:type="pct"/>
          </w:tcPr>
          <w:p w14:paraId="5EDFF05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w:t>
            </w:r>
          </w:p>
        </w:tc>
        <w:tc>
          <w:tcPr>
            <w:tcW w:w="417" w:type="pct"/>
          </w:tcPr>
          <w:p w14:paraId="50154DD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.508</w:t>
            </w:r>
          </w:p>
        </w:tc>
      </w:tr>
      <w:tr w:rsidR="00110DDE" w:rsidRPr="00E34336" w14:paraId="1218AFD7" w14:textId="77777777" w:rsidTr="00890DD8">
        <w:tc>
          <w:tcPr>
            <w:tcW w:w="1459" w:type="pct"/>
          </w:tcPr>
          <w:p w14:paraId="3E20989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No</w:t>
            </w:r>
          </w:p>
        </w:tc>
        <w:tc>
          <w:tcPr>
            <w:tcW w:w="344" w:type="pct"/>
          </w:tcPr>
          <w:p w14:paraId="038B3FA3"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631</w:t>
            </w:r>
          </w:p>
        </w:tc>
        <w:tc>
          <w:tcPr>
            <w:tcW w:w="444" w:type="pct"/>
          </w:tcPr>
          <w:p w14:paraId="10151514"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(68.0)</w:t>
            </w:r>
          </w:p>
        </w:tc>
        <w:tc>
          <w:tcPr>
            <w:tcW w:w="344" w:type="pct"/>
          </w:tcPr>
          <w:p w14:paraId="13D650F9"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321</w:t>
            </w:r>
          </w:p>
        </w:tc>
        <w:tc>
          <w:tcPr>
            <w:tcW w:w="444" w:type="pct"/>
          </w:tcPr>
          <w:p w14:paraId="1FED167C"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(50.9)</w:t>
            </w:r>
          </w:p>
        </w:tc>
        <w:tc>
          <w:tcPr>
            <w:tcW w:w="344" w:type="pct"/>
          </w:tcPr>
          <w:p w14:paraId="65844519"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310</w:t>
            </w:r>
          </w:p>
        </w:tc>
        <w:tc>
          <w:tcPr>
            <w:tcW w:w="444" w:type="pct"/>
          </w:tcPr>
          <w:p w14:paraId="1E5BB6D0"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(49.1)</w:t>
            </w:r>
          </w:p>
        </w:tc>
        <w:tc>
          <w:tcPr>
            <w:tcW w:w="447" w:type="pct"/>
          </w:tcPr>
          <w:p w14:paraId="3F80FE2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314" w:type="pct"/>
          </w:tcPr>
          <w:p w14:paraId="52A3585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417" w:type="pct"/>
          </w:tcPr>
          <w:p w14:paraId="5F81D01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26637ADC" w14:textId="77777777" w:rsidTr="00890DD8">
        <w:tc>
          <w:tcPr>
            <w:tcW w:w="5000" w:type="pct"/>
            <w:gridSpan w:val="10"/>
          </w:tcPr>
          <w:p w14:paraId="581E8865" w14:textId="77777777" w:rsidR="00110DDE" w:rsidRPr="00E34336" w:rsidRDefault="00110DDE" w:rsidP="00890DD8">
            <w:pPr>
              <w:autoSpaceDE w:val="0"/>
              <w:autoSpaceDN w:val="0"/>
              <w:adjustRightInd w:val="0"/>
              <w:spacing w:after="0" w:afterAutospacing="0"/>
              <w:ind w:left="60" w:right="60"/>
              <w:rPr>
                <w:rFonts w:cs="Times New Roman"/>
                <w:b/>
                <w:bCs/>
                <w:sz w:val="20"/>
                <w:szCs w:val="20"/>
              </w:rPr>
            </w:pPr>
            <w:r w:rsidRPr="00E34336">
              <w:rPr>
                <w:rFonts w:cs="Times New Roman"/>
                <w:b/>
                <w:bCs/>
                <w:sz w:val="20"/>
                <w:szCs w:val="20"/>
              </w:rPr>
              <w:t>Are you worried about possible food shortages?</w:t>
            </w:r>
          </w:p>
        </w:tc>
      </w:tr>
      <w:tr w:rsidR="00110DDE" w:rsidRPr="00E34336" w14:paraId="66811B8D" w14:textId="77777777" w:rsidTr="00890DD8">
        <w:tc>
          <w:tcPr>
            <w:tcW w:w="1459" w:type="pct"/>
          </w:tcPr>
          <w:p w14:paraId="516D208A"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Yes</w:t>
            </w:r>
          </w:p>
        </w:tc>
        <w:tc>
          <w:tcPr>
            <w:tcW w:w="344" w:type="pct"/>
          </w:tcPr>
          <w:p w14:paraId="62862712"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158</w:t>
            </w:r>
          </w:p>
        </w:tc>
        <w:tc>
          <w:tcPr>
            <w:tcW w:w="444" w:type="pct"/>
          </w:tcPr>
          <w:p w14:paraId="4F95CEAE"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(17.0)</w:t>
            </w:r>
          </w:p>
        </w:tc>
        <w:tc>
          <w:tcPr>
            <w:tcW w:w="344" w:type="pct"/>
          </w:tcPr>
          <w:p w14:paraId="4126CDB1"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86</w:t>
            </w:r>
          </w:p>
        </w:tc>
        <w:tc>
          <w:tcPr>
            <w:tcW w:w="444" w:type="pct"/>
          </w:tcPr>
          <w:p w14:paraId="08ADC909"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(54.4)</w:t>
            </w:r>
          </w:p>
        </w:tc>
        <w:tc>
          <w:tcPr>
            <w:tcW w:w="344" w:type="pct"/>
          </w:tcPr>
          <w:p w14:paraId="0E06078F"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72</w:t>
            </w:r>
          </w:p>
        </w:tc>
        <w:tc>
          <w:tcPr>
            <w:tcW w:w="444" w:type="pct"/>
          </w:tcPr>
          <w:p w14:paraId="185CAFA6"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(45.6)</w:t>
            </w:r>
          </w:p>
        </w:tc>
        <w:tc>
          <w:tcPr>
            <w:tcW w:w="447" w:type="pct"/>
          </w:tcPr>
          <w:p w14:paraId="36CB3DB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.60</w:t>
            </w:r>
          </w:p>
        </w:tc>
        <w:tc>
          <w:tcPr>
            <w:tcW w:w="314" w:type="pct"/>
          </w:tcPr>
          <w:p w14:paraId="2E0B30C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w:t>
            </w:r>
          </w:p>
        </w:tc>
        <w:tc>
          <w:tcPr>
            <w:tcW w:w="417" w:type="pct"/>
          </w:tcPr>
          <w:p w14:paraId="7E5A3A7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.437</w:t>
            </w:r>
          </w:p>
        </w:tc>
      </w:tr>
      <w:tr w:rsidR="00110DDE" w:rsidRPr="00E34336" w14:paraId="7CC6F0E3" w14:textId="77777777" w:rsidTr="00890DD8">
        <w:tc>
          <w:tcPr>
            <w:tcW w:w="1459" w:type="pct"/>
            <w:tcBorders>
              <w:bottom w:val="single" w:sz="4" w:space="0" w:color="auto"/>
            </w:tcBorders>
          </w:tcPr>
          <w:p w14:paraId="020ADF0C"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No</w:t>
            </w:r>
          </w:p>
        </w:tc>
        <w:tc>
          <w:tcPr>
            <w:tcW w:w="344" w:type="pct"/>
            <w:tcBorders>
              <w:bottom w:val="single" w:sz="4" w:space="0" w:color="auto"/>
            </w:tcBorders>
          </w:tcPr>
          <w:p w14:paraId="761B7545"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770</w:t>
            </w:r>
          </w:p>
        </w:tc>
        <w:tc>
          <w:tcPr>
            <w:tcW w:w="444" w:type="pct"/>
            <w:tcBorders>
              <w:bottom w:val="single" w:sz="4" w:space="0" w:color="auto"/>
            </w:tcBorders>
          </w:tcPr>
          <w:p w14:paraId="166ED4D4"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(83.0)</w:t>
            </w:r>
          </w:p>
        </w:tc>
        <w:tc>
          <w:tcPr>
            <w:tcW w:w="344" w:type="pct"/>
            <w:tcBorders>
              <w:bottom w:val="single" w:sz="4" w:space="0" w:color="auto"/>
            </w:tcBorders>
          </w:tcPr>
          <w:p w14:paraId="34E77DB1"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393</w:t>
            </w:r>
          </w:p>
        </w:tc>
        <w:tc>
          <w:tcPr>
            <w:tcW w:w="444" w:type="pct"/>
            <w:tcBorders>
              <w:bottom w:val="single" w:sz="4" w:space="0" w:color="auto"/>
            </w:tcBorders>
          </w:tcPr>
          <w:p w14:paraId="2FCDBD61"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(51.0)</w:t>
            </w:r>
          </w:p>
        </w:tc>
        <w:tc>
          <w:tcPr>
            <w:tcW w:w="344" w:type="pct"/>
            <w:tcBorders>
              <w:bottom w:val="single" w:sz="4" w:space="0" w:color="auto"/>
            </w:tcBorders>
          </w:tcPr>
          <w:p w14:paraId="02E6F00F" w14:textId="77777777" w:rsidR="00110DDE" w:rsidRPr="00E34336" w:rsidRDefault="00110DDE" w:rsidP="00890DD8">
            <w:pPr>
              <w:autoSpaceDE w:val="0"/>
              <w:autoSpaceDN w:val="0"/>
              <w:adjustRightInd w:val="0"/>
              <w:spacing w:after="0" w:afterAutospacing="0"/>
              <w:ind w:left="60" w:right="60"/>
              <w:jc w:val="right"/>
              <w:rPr>
                <w:rFonts w:cs="Times New Roman"/>
                <w:sz w:val="20"/>
                <w:szCs w:val="20"/>
              </w:rPr>
            </w:pPr>
            <w:r w:rsidRPr="00E34336">
              <w:rPr>
                <w:rFonts w:cs="Times New Roman"/>
                <w:sz w:val="20"/>
                <w:szCs w:val="20"/>
              </w:rPr>
              <w:t>377</w:t>
            </w:r>
          </w:p>
        </w:tc>
        <w:tc>
          <w:tcPr>
            <w:tcW w:w="444" w:type="pct"/>
            <w:tcBorders>
              <w:bottom w:val="single" w:sz="4" w:space="0" w:color="auto"/>
            </w:tcBorders>
          </w:tcPr>
          <w:p w14:paraId="70941D4D"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(49.0)</w:t>
            </w:r>
          </w:p>
        </w:tc>
        <w:tc>
          <w:tcPr>
            <w:tcW w:w="447" w:type="pct"/>
            <w:tcBorders>
              <w:bottom w:val="single" w:sz="4" w:space="0" w:color="auto"/>
            </w:tcBorders>
          </w:tcPr>
          <w:p w14:paraId="7D35197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314" w:type="pct"/>
            <w:tcBorders>
              <w:bottom w:val="single" w:sz="4" w:space="0" w:color="auto"/>
            </w:tcBorders>
          </w:tcPr>
          <w:p w14:paraId="791F032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417" w:type="pct"/>
            <w:tcBorders>
              <w:bottom w:val="single" w:sz="4" w:space="0" w:color="auto"/>
            </w:tcBorders>
          </w:tcPr>
          <w:p w14:paraId="35C90B6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bl>
    <w:p w14:paraId="77143470" w14:textId="77777777" w:rsidR="00110DDE" w:rsidRPr="00E34336" w:rsidRDefault="00110DDE" w:rsidP="00110DDE">
      <w:pPr>
        <w:autoSpaceDE w:val="0"/>
        <w:autoSpaceDN w:val="0"/>
        <w:adjustRightInd w:val="0"/>
        <w:spacing w:after="0" w:afterAutospacing="0" w:line="400" w:lineRule="atLeast"/>
        <w:rPr>
          <w:rFonts w:cs="Times New Roman"/>
          <w:szCs w:val="24"/>
        </w:rPr>
      </w:pPr>
    </w:p>
    <w:p w14:paraId="5D2CB62E" w14:textId="77777777" w:rsidR="00110DDE" w:rsidRPr="00E34336" w:rsidRDefault="00110DDE" w:rsidP="00110DDE">
      <w:pPr>
        <w:autoSpaceDE w:val="0"/>
        <w:autoSpaceDN w:val="0"/>
        <w:adjustRightInd w:val="0"/>
        <w:spacing w:after="0" w:afterAutospacing="0" w:line="240" w:lineRule="auto"/>
        <w:rPr>
          <w:rFonts w:cs="Times New Roman"/>
          <w:szCs w:val="24"/>
        </w:rPr>
      </w:pPr>
    </w:p>
    <w:p w14:paraId="1755E88B" w14:textId="77777777" w:rsidR="00110DDE" w:rsidRPr="00E34336" w:rsidRDefault="00110DDE" w:rsidP="00110DDE">
      <w:pPr>
        <w:autoSpaceDE w:val="0"/>
        <w:autoSpaceDN w:val="0"/>
        <w:adjustRightInd w:val="0"/>
        <w:spacing w:after="0" w:afterAutospacing="0" w:line="400" w:lineRule="atLeast"/>
        <w:rPr>
          <w:rFonts w:cs="Times New Roman"/>
          <w:szCs w:val="24"/>
        </w:rPr>
      </w:pPr>
    </w:p>
    <w:p w14:paraId="55C6CA34" w14:textId="77777777" w:rsidR="00110DDE" w:rsidRPr="00E34336" w:rsidRDefault="00110DDE" w:rsidP="00110DDE">
      <w:pPr>
        <w:spacing w:after="160" w:afterAutospacing="0"/>
        <w:rPr>
          <w:rFonts w:cs="Times New Roman"/>
          <w:szCs w:val="24"/>
        </w:rPr>
        <w:sectPr w:rsidR="00110DDE" w:rsidRPr="00E34336" w:rsidSect="00310460">
          <w:pgSz w:w="11906" w:h="16838" w:code="9"/>
          <w:pgMar w:top="1440" w:right="1440" w:bottom="1440" w:left="1440" w:header="720" w:footer="720" w:gutter="0"/>
          <w:cols w:space="720"/>
          <w:noEndnote/>
          <w:docGrid w:linePitch="326"/>
        </w:sectPr>
      </w:pPr>
    </w:p>
    <w:p w14:paraId="4647FF16" w14:textId="77777777" w:rsidR="00110DDE" w:rsidRPr="00E34336" w:rsidRDefault="00110DDE" w:rsidP="00110DDE">
      <w:pPr>
        <w:spacing w:after="0" w:afterAutospacing="0" w:line="360" w:lineRule="auto"/>
        <w:jc w:val="center"/>
        <w:rPr>
          <w:rFonts w:cs="Times New Roman"/>
          <w:sz w:val="20"/>
          <w:szCs w:val="20"/>
        </w:rPr>
      </w:pPr>
      <w:r w:rsidRPr="00E34336">
        <w:rPr>
          <w:rFonts w:cs="Times New Roman"/>
          <w:sz w:val="20"/>
          <w:szCs w:val="20"/>
        </w:rPr>
        <w:lastRenderedPageBreak/>
        <w:t>Table 3: Descriptive statistics, reliability indices, and correlations between items regarding social supports, behavioral changes and COVID-19-specific diabetes worries (see item 12</w:t>
      </w:r>
      <w:proofErr w:type="gramStart"/>
      <w:r w:rsidRPr="00E34336">
        <w:rPr>
          <w:rFonts w:cs="Times New Roman"/>
          <w:sz w:val="20"/>
          <w:szCs w:val="20"/>
        </w:rPr>
        <w:t>)  (</w:t>
      </w:r>
      <w:proofErr w:type="gramEnd"/>
      <w:r w:rsidRPr="00E34336">
        <w:rPr>
          <w:rFonts w:cs="Times New Roman"/>
          <w:sz w:val="20"/>
          <w:szCs w:val="20"/>
        </w:rPr>
        <w:t>N = 928)</w:t>
      </w:r>
    </w:p>
    <w:tbl>
      <w:tblPr>
        <w:tblStyle w:val="TableGrid1"/>
        <w:tblW w:w="5000" w:type="pct"/>
        <w:jc w:val="center"/>
        <w:tblCellMar>
          <w:left w:w="0" w:type="dxa"/>
          <w:right w:w="0" w:type="dxa"/>
        </w:tblCellMar>
        <w:tblLook w:val="0000" w:firstRow="0" w:lastRow="0" w:firstColumn="0" w:lastColumn="0" w:noHBand="0" w:noVBand="0"/>
      </w:tblPr>
      <w:tblGrid>
        <w:gridCol w:w="1292"/>
        <w:gridCol w:w="344"/>
        <w:gridCol w:w="734"/>
        <w:gridCol w:w="835"/>
        <w:gridCol w:w="581"/>
        <w:gridCol w:w="556"/>
        <w:gridCol w:w="461"/>
        <w:gridCol w:w="461"/>
        <w:gridCol w:w="461"/>
        <w:gridCol w:w="461"/>
        <w:gridCol w:w="402"/>
        <w:gridCol w:w="461"/>
        <w:gridCol w:w="461"/>
        <w:gridCol w:w="461"/>
        <w:gridCol w:w="461"/>
        <w:gridCol w:w="461"/>
        <w:gridCol w:w="461"/>
      </w:tblGrid>
      <w:tr w:rsidR="00110DDE" w:rsidRPr="00E34336" w14:paraId="43FD735C" w14:textId="77777777" w:rsidTr="00890DD8">
        <w:trPr>
          <w:jc w:val="center"/>
        </w:trPr>
        <w:tc>
          <w:tcPr>
            <w:tcW w:w="1146" w:type="pct"/>
            <w:tcBorders>
              <w:top w:val="single" w:sz="8" w:space="0" w:color="auto"/>
              <w:bottom w:val="single" w:sz="8" w:space="0" w:color="auto"/>
            </w:tcBorders>
            <w:vAlign w:val="center"/>
          </w:tcPr>
          <w:p w14:paraId="5311D2CC" w14:textId="77777777" w:rsidR="00110DDE" w:rsidRPr="00E34336" w:rsidRDefault="00110DDE" w:rsidP="00890DD8">
            <w:pPr>
              <w:autoSpaceDE w:val="0"/>
              <w:autoSpaceDN w:val="0"/>
              <w:adjustRightInd w:val="0"/>
              <w:spacing w:after="0" w:afterAutospacing="0"/>
              <w:rPr>
                <w:rFonts w:cs="Times New Roman"/>
                <w:sz w:val="20"/>
                <w:szCs w:val="20"/>
              </w:rPr>
            </w:pPr>
            <w:r w:rsidRPr="00E34336">
              <w:rPr>
                <w:rFonts w:cs="Times New Roman"/>
                <w:sz w:val="20"/>
                <w:szCs w:val="20"/>
              </w:rPr>
              <w:t>Variables</w:t>
            </w:r>
          </w:p>
        </w:tc>
        <w:tc>
          <w:tcPr>
            <w:tcW w:w="163" w:type="pct"/>
            <w:tcBorders>
              <w:top w:val="single" w:sz="8" w:space="0" w:color="auto"/>
              <w:bottom w:val="single" w:sz="8" w:space="0" w:color="auto"/>
            </w:tcBorders>
            <w:vAlign w:val="center"/>
          </w:tcPr>
          <w:p w14:paraId="6DD0B3D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α</w:t>
            </w:r>
          </w:p>
        </w:tc>
        <w:tc>
          <w:tcPr>
            <w:tcW w:w="349" w:type="pct"/>
            <w:tcBorders>
              <w:top w:val="single" w:sz="8" w:space="0" w:color="auto"/>
              <w:bottom w:val="single" w:sz="8" w:space="0" w:color="auto"/>
            </w:tcBorders>
            <w:vAlign w:val="center"/>
          </w:tcPr>
          <w:p w14:paraId="7A90809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Kurtosis</w:t>
            </w:r>
          </w:p>
          <w:p w14:paraId="14A13AE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(SE)</w:t>
            </w:r>
          </w:p>
        </w:tc>
        <w:tc>
          <w:tcPr>
            <w:tcW w:w="396" w:type="pct"/>
            <w:tcBorders>
              <w:top w:val="single" w:sz="8" w:space="0" w:color="auto"/>
              <w:bottom w:val="single" w:sz="8" w:space="0" w:color="auto"/>
            </w:tcBorders>
            <w:vAlign w:val="center"/>
          </w:tcPr>
          <w:p w14:paraId="085C9B7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Skewness</w:t>
            </w:r>
          </w:p>
          <w:p w14:paraId="63C5C46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(SE)</w:t>
            </w:r>
          </w:p>
        </w:tc>
        <w:tc>
          <w:tcPr>
            <w:tcW w:w="276" w:type="pct"/>
            <w:tcBorders>
              <w:top w:val="single" w:sz="8" w:space="0" w:color="auto"/>
              <w:bottom w:val="single" w:sz="8" w:space="0" w:color="auto"/>
            </w:tcBorders>
            <w:vAlign w:val="center"/>
          </w:tcPr>
          <w:p w14:paraId="350C93E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Range</w:t>
            </w:r>
          </w:p>
        </w:tc>
        <w:tc>
          <w:tcPr>
            <w:tcW w:w="264" w:type="pct"/>
            <w:tcBorders>
              <w:top w:val="single" w:sz="8" w:space="0" w:color="auto"/>
              <w:bottom w:val="single" w:sz="8" w:space="0" w:color="auto"/>
            </w:tcBorders>
            <w:vAlign w:val="center"/>
          </w:tcPr>
          <w:p w14:paraId="3E92379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Mean</w:t>
            </w:r>
          </w:p>
          <w:p w14:paraId="0A6B8AA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(SD)</w:t>
            </w:r>
          </w:p>
        </w:tc>
        <w:tc>
          <w:tcPr>
            <w:tcW w:w="220" w:type="pct"/>
            <w:tcBorders>
              <w:top w:val="single" w:sz="8" w:space="0" w:color="auto"/>
              <w:bottom w:val="single" w:sz="8" w:space="0" w:color="auto"/>
            </w:tcBorders>
            <w:vAlign w:val="center"/>
          </w:tcPr>
          <w:p w14:paraId="5AB3DB2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w:t>
            </w:r>
          </w:p>
        </w:tc>
        <w:tc>
          <w:tcPr>
            <w:tcW w:w="220" w:type="pct"/>
            <w:tcBorders>
              <w:top w:val="single" w:sz="8" w:space="0" w:color="auto"/>
              <w:bottom w:val="single" w:sz="8" w:space="0" w:color="auto"/>
            </w:tcBorders>
            <w:vAlign w:val="center"/>
          </w:tcPr>
          <w:p w14:paraId="40EA310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w:t>
            </w:r>
          </w:p>
        </w:tc>
        <w:tc>
          <w:tcPr>
            <w:tcW w:w="220" w:type="pct"/>
            <w:tcBorders>
              <w:top w:val="single" w:sz="8" w:space="0" w:color="auto"/>
              <w:bottom w:val="single" w:sz="8" w:space="0" w:color="auto"/>
            </w:tcBorders>
            <w:vAlign w:val="center"/>
          </w:tcPr>
          <w:p w14:paraId="736750D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w:t>
            </w:r>
          </w:p>
        </w:tc>
        <w:tc>
          <w:tcPr>
            <w:tcW w:w="220" w:type="pct"/>
            <w:tcBorders>
              <w:top w:val="single" w:sz="8" w:space="0" w:color="auto"/>
              <w:bottom w:val="single" w:sz="8" w:space="0" w:color="auto"/>
            </w:tcBorders>
            <w:vAlign w:val="center"/>
          </w:tcPr>
          <w:p w14:paraId="5D95925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w:t>
            </w:r>
          </w:p>
        </w:tc>
        <w:tc>
          <w:tcPr>
            <w:tcW w:w="207" w:type="pct"/>
            <w:tcBorders>
              <w:top w:val="single" w:sz="8" w:space="0" w:color="auto"/>
              <w:bottom w:val="single" w:sz="8" w:space="0" w:color="auto"/>
            </w:tcBorders>
            <w:vAlign w:val="center"/>
          </w:tcPr>
          <w:p w14:paraId="4E1BD0A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5</w:t>
            </w:r>
          </w:p>
        </w:tc>
        <w:tc>
          <w:tcPr>
            <w:tcW w:w="219" w:type="pct"/>
            <w:tcBorders>
              <w:top w:val="single" w:sz="8" w:space="0" w:color="auto"/>
              <w:bottom w:val="single" w:sz="8" w:space="0" w:color="auto"/>
            </w:tcBorders>
            <w:vAlign w:val="center"/>
          </w:tcPr>
          <w:p w14:paraId="1C2131C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w:t>
            </w:r>
          </w:p>
        </w:tc>
        <w:tc>
          <w:tcPr>
            <w:tcW w:w="219" w:type="pct"/>
            <w:tcBorders>
              <w:top w:val="single" w:sz="8" w:space="0" w:color="auto"/>
              <w:bottom w:val="single" w:sz="8" w:space="0" w:color="auto"/>
            </w:tcBorders>
            <w:vAlign w:val="center"/>
          </w:tcPr>
          <w:p w14:paraId="407E4F5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7</w:t>
            </w:r>
          </w:p>
        </w:tc>
        <w:tc>
          <w:tcPr>
            <w:tcW w:w="220" w:type="pct"/>
            <w:tcBorders>
              <w:top w:val="single" w:sz="8" w:space="0" w:color="auto"/>
              <w:bottom w:val="single" w:sz="8" w:space="0" w:color="auto"/>
            </w:tcBorders>
            <w:vAlign w:val="center"/>
          </w:tcPr>
          <w:p w14:paraId="48B7A0F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8</w:t>
            </w:r>
          </w:p>
        </w:tc>
        <w:tc>
          <w:tcPr>
            <w:tcW w:w="219" w:type="pct"/>
            <w:tcBorders>
              <w:top w:val="single" w:sz="8" w:space="0" w:color="auto"/>
              <w:bottom w:val="single" w:sz="8" w:space="0" w:color="auto"/>
            </w:tcBorders>
            <w:vAlign w:val="center"/>
          </w:tcPr>
          <w:p w14:paraId="47A6F91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9</w:t>
            </w:r>
          </w:p>
        </w:tc>
        <w:tc>
          <w:tcPr>
            <w:tcW w:w="220" w:type="pct"/>
            <w:tcBorders>
              <w:top w:val="single" w:sz="8" w:space="0" w:color="auto"/>
              <w:bottom w:val="single" w:sz="8" w:space="0" w:color="auto"/>
            </w:tcBorders>
            <w:vAlign w:val="center"/>
          </w:tcPr>
          <w:p w14:paraId="6BAE2378"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10</w:t>
            </w:r>
          </w:p>
        </w:tc>
        <w:tc>
          <w:tcPr>
            <w:tcW w:w="219" w:type="pct"/>
            <w:tcBorders>
              <w:top w:val="single" w:sz="8" w:space="0" w:color="auto"/>
              <w:bottom w:val="single" w:sz="8" w:space="0" w:color="auto"/>
            </w:tcBorders>
            <w:vAlign w:val="center"/>
          </w:tcPr>
          <w:p w14:paraId="12939D1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11</w:t>
            </w:r>
          </w:p>
        </w:tc>
      </w:tr>
      <w:tr w:rsidR="00110DDE" w:rsidRPr="00E34336" w14:paraId="657FAEF6" w14:textId="77777777" w:rsidTr="00890DD8">
        <w:trPr>
          <w:jc w:val="center"/>
        </w:trPr>
        <w:tc>
          <w:tcPr>
            <w:tcW w:w="1146" w:type="pct"/>
            <w:vAlign w:val="center"/>
          </w:tcPr>
          <w:p w14:paraId="6D3F769F"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1. Family</w:t>
            </w:r>
            <w:r>
              <w:rPr>
                <w:rFonts w:cs="Times New Roman"/>
                <w:sz w:val="20"/>
                <w:szCs w:val="20"/>
              </w:rPr>
              <w:t>/</w:t>
            </w:r>
            <w:r w:rsidRPr="00E34336">
              <w:rPr>
                <w:rFonts w:cs="Times New Roman"/>
                <w:sz w:val="20"/>
                <w:szCs w:val="20"/>
              </w:rPr>
              <w:t xml:space="preserve"> friends</w:t>
            </w:r>
            <w:r>
              <w:rPr>
                <w:rFonts w:cs="Times New Roman"/>
                <w:sz w:val="20"/>
                <w:szCs w:val="20"/>
              </w:rPr>
              <w:t>/relatives</w:t>
            </w:r>
          </w:p>
        </w:tc>
        <w:tc>
          <w:tcPr>
            <w:tcW w:w="163" w:type="pct"/>
            <w:vAlign w:val="center"/>
          </w:tcPr>
          <w:p w14:paraId="36B6A8A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1871B28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-.46</w:t>
            </w:r>
          </w:p>
          <w:p w14:paraId="5CDA383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3AAC3E2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-.83</w:t>
            </w:r>
          </w:p>
          <w:p w14:paraId="7CD9F8C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512A89A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1-3</w:t>
            </w:r>
          </w:p>
        </w:tc>
        <w:tc>
          <w:tcPr>
            <w:tcW w:w="264" w:type="pct"/>
            <w:vAlign w:val="center"/>
          </w:tcPr>
          <w:p w14:paraId="67EF493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2.59</w:t>
            </w:r>
          </w:p>
          <w:p w14:paraId="61D7DD3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(.54)</w:t>
            </w:r>
          </w:p>
        </w:tc>
        <w:tc>
          <w:tcPr>
            <w:tcW w:w="220" w:type="pct"/>
            <w:vAlign w:val="center"/>
          </w:tcPr>
          <w:p w14:paraId="314EE0A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20" w:type="pct"/>
            <w:vAlign w:val="center"/>
          </w:tcPr>
          <w:p w14:paraId="3A0D0D5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21C5453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27FDA99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07" w:type="pct"/>
            <w:vAlign w:val="center"/>
          </w:tcPr>
          <w:p w14:paraId="496113A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2C3BADC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0887A44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56B54B7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041C3B9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4A26EE4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528F7B7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4BC019D7" w14:textId="77777777" w:rsidTr="00890DD8">
        <w:trPr>
          <w:jc w:val="center"/>
        </w:trPr>
        <w:tc>
          <w:tcPr>
            <w:tcW w:w="1146" w:type="pct"/>
            <w:vAlign w:val="center"/>
          </w:tcPr>
          <w:p w14:paraId="6E67F871"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 xml:space="preserve">2. Work colleagues </w:t>
            </w:r>
          </w:p>
        </w:tc>
        <w:tc>
          <w:tcPr>
            <w:tcW w:w="163" w:type="pct"/>
            <w:vAlign w:val="center"/>
          </w:tcPr>
          <w:p w14:paraId="25B3088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605AF81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-.74</w:t>
            </w:r>
          </w:p>
          <w:p w14:paraId="1CEC440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2EFB7B5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-.31</w:t>
            </w:r>
          </w:p>
          <w:p w14:paraId="00B6AF0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7B65D99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1-3</w:t>
            </w:r>
          </w:p>
        </w:tc>
        <w:tc>
          <w:tcPr>
            <w:tcW w:w="264" w:type="pct"/>
            <w:vAlign w:val="center"/>
          </w:tcPr>
          <w:p w14:paraId="0D59503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2.25</w:t>
            </w:r>
          </w:p>
          <w:p w14:paraId="36675BF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(.65)</w:t>
            </w:r>
          </w:p>
        </w:tc>
        <w:tc>
          <w:tcPr>
            <w:tcW w:w="220" w:type="pct"/>
            <w:vAlign w:val="center"/>
          </w:tcPr>
          <w:p w14:paraId="36401AF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.56</w:t>
            </w:r>
            <w:r w:rsidRPr="00E34336">
              <w:rPr>
                <w:rFonts w:cs="Times New Roman"/>
                <w:sz w:val="20"/>
                <w:szCs w:val="20"/>
                <w:vertAlign w:val="superscript"/>
              </w:rPr>
              <w:t>**</w:t>
            </w:r>
          </w:p>
        </w:tc>
        <w:tc>
          <w:tcPr>
            <w:tcW w:w="220" w:type="pct"/>
            <w:vAlign w:val="center"/>
          </w:tcPr>
          <w:p w14:paraId="5456BEA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20" w:type="pct"/>
            <w:vAlign w:val="center"/>
          </w:tcPr>
          <w:p w14:paraId="1EDD1FD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241AD7F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07" w:type="pct"/>
            <w:vAlign w:val="center"/>
          </w:tcPr>
          <w:p w14:paraId="34DBF14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74C4F74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434E621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3116C2C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513B611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6E08F23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68421F8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248A6F1A" w14:textId="77777777" w:rsidTr="00890DD8">
        <w:trPr>
          <w:jc w:val="center"/>
        </w:trPr>
        <w:tc>
          <w:tcPr>
            <w:tcW w:w="1146" w:type="pct"/>
            <w:vAlign w:val="center"/>
          </w:tcPr>
          <w:p w14:paraId="23AC35DB"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3. Diabetes care team</w:t>
            </w:r>
          </w:p>
        </w:tc>
        <w:tc>
          <w:tcPr>
            <w:tcW w:w="163" w:type="pct"/>
            <w:vAlign w:val="center"/>
          </w:tcPr>
          <w:p w14:paraId="209AE9D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720A1B1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-.81</w:t>
            </w:r>
          </w:p>
          <w:p w14:paraId="08BF66A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31D2E2C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-.37</w:t>
            </w:r>
          </w:p>
          <w:p w14:paraId="02529D4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36693E8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1-3</w:t>
            </w:r>
          </w:p>
        </w:tc>
        <w:tc>
          <w:tcPr>
            <w:tcW w:w="264" w:type="pct"/>
            <w:vAlign w:val="center"/>
          </w:tcPr>
          <w:p w14:paraId="7E8FC92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2.26</w:t>
            </w:r>
          </w:p>
          <w:p w14:paraId="6D2502C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(.67)</w:t>
            </w:r>
          </w:p>
        </w:tc>
        <w:tc>
          <w:tcPr>
            <w:tcW w:w="220" w:type="pct"/>
            <w:vAlign w:val="center"/>
          </w:tcPr>
          <w:p w14:paraId="3FE7B6C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.42</w:t>
            </w:r>
            <w:r w:rsidRPr="00E34336">
              <w:rPr>
                <w:rFonts w:cs="Times New Roman"/>
                <w:sz w:val="20"/>
                <w:szCs w:val="20"/>
                <w:vertAlign w:val="superscript"/>
              </w:rPr>
              <w:t>**</w:t>
            </w:r>
          </w:p>
        </w:tc>
        <w:tc>
          <w:tcPr>
            <w:tcW w:w="220" w:type="pct"/>
            <w:vAlign w:val="center"/>
          </w:tcPr>
          <w:p w14:paraId="375CA6B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.43</w:t>
            </w:r>
            <w:r w:rsidRPr="00E34336">
              <w:rPr>
                <w:rFonts w:cs="Times New Roman"/>
                <w:sz w:val="20"/>
                <w:szCs w:val="20"/>
                <w:vertAlign w:val="superscript"/>
              </w:rPr>
              <w:t>**</w:t>
            </w:r>
          </w:p>
        </w:tc>
        <w:tc>
          <w:tcPr>
            <w:tcW w:w="220" w:type="pct"/>
            <w:vAlign w:val="center"/>
          </w:tcPr>
          <w:p w14:paraId="7874CF4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20" w:type="pct"/>
            <w:vAlign w:val="center"/>
          </w:tcPr>
          <w:p w14:paraId="344119A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07" w:type="pct"/>
            <w:vAlign w:val="center"/>
          </w:tcPr>
          <w:p w14:paraId="4083134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7F87A0A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112AE4F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359D7C9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75C0950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7822ED6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6EFABF5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1EDB4BE3" w14:textId="77777777" w:rsidTr="00890DD8">
        <w:trPr>
          <w:jc w:val="center"/>
        </w:trPr>
        <w:tc>
          <w:tcPr>
            <w:tcW w:w="1146" w:type="pct"/>
            <w:vAlign w:val="center"/>
          </w:tcPr>
          <w:p w14:paraId="6DD508D7"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 xml:space="preserve">4. Other people in </w:t>
            </w:r>
            <w:r>
              <w:rPr>
                <w:rFonts w:cs="Times New Roman"/>
                <w:sz w:val="20"/>
                <w:szCs w:val="20"/>
              </w:rPr>
              <w:t>the</w:t>
            </w:r>
            <w:r w:rsidRPr="00E34336">
              <w:rPr>
                <w:rFonts w:cs="Times New Roman"/>
                <w:sz w:val="20"/>
                <w:szCs w:val="20"/>
              </w:rPr>
              <w:t xml:space="preserve"> community</w:t>
            </w:r>
            <w:r>
              <w:rPr>
                <w:rFonts w:cs="Times New Roman"/>
                <w:sz w:val="20"/>
                <w:szCs w:val="20"/>
              </w:rPr>
              <w:t xml:space="preserve"> (</w:t>
            </w:r>
            <w:r w:rsidRPr="00975885">
              <w:rPr>
                <w:rFonts w:cs="Times New Roman"/>
                <w:sz w:val="20"/>
                <w:szCs w:val="20"/>
              </w:rPr>
              <w:t>neighbors</w:t>
            </w:r>
            <w:r>
              <w:rPr>
                <w:rFonts w:cs="Times New Roman"/>
                <w:sz w:val="20"/>
                <w:szCs w:val="20"/>
              </w:rPr>
              <w:t>)</w:t>
            </w:r>
          </w:p>
        </w:tc>
        <w:tc>
          <w:tcPr>
            <w:tcW w:w="163" w:type="pct"/>
            <w:vAlign w:val="center"/>
          </w:tcPr>
          <w:p w14:paraId="20C11C7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2B6EAEF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-.60</w:t>
            </w:r>
          </w:p>
          <w:p w14:paraId="503B257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08199AC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p w14:paraId="5954906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1C338DE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1-3</w:t>
            </w:r>
          </w:p>
        </w:tc>
        <w:tc>
          <w:tcPr>
            <w:tcW w:w="264" w:type="pct"/>
            <w:vAlign w:val="center"/>
          </w:tcPr>
          <w:p w14:paraId="00D8181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2.17</w:t>
            </w:r>
          </w:p>
          <w:p w14:paraId="7D20C1C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(.63)</w:t>
            </w:r>
          </w:p>
        </w:tc>
        <w:tc>
          <w:tcPr>
            <w:tcW w:w="220" w:type="pct"/>
            <w:vAlign w:val="center"/>
          </w:tcPr>
          <w:p w14:paraId="6CB7F66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.44</w:t>
            </w:r>
            <w:r w:rsidRPr="00E34336">
              <w:rPr>
                <w:rFonts w:cs="Times New Roman"/>
                <w:sz w:val="20"/>
                <w:szCs w:val="20"/>
                <w:vertAlign w:val="superscript"/>
              </w:rPr>
              <w:t>**</w:t>
            </w:r>
          </w:p>
        </w:tc>
        <w:tc>
          <w:tcPr>
            <w:tcW w:w="220" w:type="pct"/>
            <w:vAlign w:val="center"/>
          </w:tcPr>
          <w:p w14:paraId="6875528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.54</w:t>
            </w:r>
            <w:r w:rsidRPr="00E34336">
              <w:rPr>
                <w:rFonts w:cs="Times New Roman"/>
                <w:sz w:val="20"/>
                <w:szCs w:val="20"/>
                <w:vertAlign w:val="superscript"/>
              </w:rPr>
              <w:t>**</w:t>
            </w:r>
          </w:p>
        </w:tc>
        <w:tc>
          <w:tcPr>
            <w:tcW w:w="220" w:type="pct"/>
            <w:vAlign w:val="center"/>
          </w:tcPr>
          <w:p w14:paraId="77EC791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.42</w:t>
            </w:r>
            <w:r w:rsidRPr="00E34336">
              <w:rPr>
                <w:rFonts w:cs="Times New Roman"/>
                <w:sz w:val="20"/>
                <w:szCs w:val="20"/>
                <w:vertAlign w:val="superscript"/>
              </w:rPr>
              <w:t>**</w:t>
            </w:r>
          </w:p>
        </w:tc>
        <w:tc>
          <w:tcPr>
            <w:tcW w:w="220" w:type="pct"/>
            <w:vAlign w:val="center"/>
          </w:tcPr>
          <w:p w14:paraId="45EE0B9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07" w:type="pct"/>
            <w:vAlign w:val="center"/>
          </w:tcPr>
          <w:p w14:paraId="5840A94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43ABE74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34D5909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001921B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5F2E2A3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091557B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12D20A2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1CF014F5" w14:textId="77777777" w:rsidTr="00890DD8">
        <w:trPr>
          <w:jc w:val="center"/>
        </w:trPr>
        <w:tc>
          <w:tcPr>
            <w:tcW w:w="1146" w:type="pct"/>
            <w:vAlign w:val="center"/>
          </w:tcPr>
          <w:p w14:paraId="5DFB0A45"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5. Other people with diabetes</w:t>
            </w:r>
          </w:p>
        </w:tc>
        <w:tc>
          <w:tcPr>
            <w:tcW w:w="163" w:type="pct"/>
            <w:vAlign w:val="center"/>
          </w:tcPr>
          <w:p w14:paraId="02C5EBD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7DF614E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-.63</w:t>
            </w:r>
          </w:p>
          <w:p w14:paraId="648C2A9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704C04B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-.51</w:t>
            </w:r>
          </w:p>
          <w:p w14:paraId="2F5E542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50CF03F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1-3</w:t>
            </w:r>
          </w:p>
        </w:tc>
        <w:tc>
          <w:tcPr>
            <w:tcW w:w="264" w:type="pct"/>
            <w:vAlign w:val="center"/>
          </w:tcPr>
          <w:p w14:paraId="30D792C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2.40</w:t>
            </w:r>
          </w:p>
          <w:p w14:paraId="59271F7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(.62)</w:t>
            </w:r>
          </w:p>
        </w:tc>
        <w:tc>
          <w:tcPr>
            <w:tcW w:w="220" w:type="pct"/>
            <w:vAlign w:val="center"/>
          </w:tcPr>
          <w:p w14:paraId="4CEF923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.43</w:t>
            </w:r>
            <w:r w:rsidRPr="00E34336">
              <w:rPr>
                <w:rFonts w:cs="Times New Roman"/>
                <w:sz w:val="20"/>
                <w:szCs w:val="20"/>
                <w:vertAlign w:val="superscript"/>
              </w:rPr>
              <w:t>**</w:t>
            </w:r>
          </w:p>
        </w:tc>
        <w:tc>
          <w:tcPr>
            <w:tcW w:w="220" w:type="pct"/>
            <w:vAlign w:val="center"/>
          </w:tcPr>
          <w:p w14:paraId="1DC839D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.47</w:t>
            </w:r>
            <w:r w:rsidRPr="00E34336">
              <w:rPr>
                <w:rFonts w:cs="Times New Roman"/>
                <w:sz w:val="20"/>
                <w:szCs w:val="20"/>
                <w:vertAlign w:val="superscript"/>
              </w:rPr>
              <w:t>**</w:t>
            </w:r>
          </w:p>
        </w:tc>
        <w:tc>
          <w:tcPr>
            <w:tcW w:w="220" w:type="pct"/>
            <w:vAlign w:val="center"/>
          </w:tcPr>
          <w:p w14:paraId="255FD75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.38</w:t>
            </w:r>
            <w:r w:rsidRPr="00E34336">
              <w:rPr>
                <w:rFonts w:cs="Times New Roman"/>
                <w:sz w:val="20"/>
                <w:szCs w:val="20"/>
                <w:vertAlign w:val="superscript"/>
              </w:rPr>
              <w:t>**</w:t>
            </w:r>
          </w:p>
        </w:tc>
        <w:tc>
          <w:tcPr>
            <w:tcW w:w="220" w:type="pct"/>
            <w:vAlign w:val="center"/>
          </w:tcPr>
          <w:p w14:paraId="68D5874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.61</w:t>
            </w:r>
            <w:r w:rsidRPr="00E34336">
              <w:rPr>
                <w:rFonts w:cs="Times New Roman"/>
                <w:sz w:val="20"/>
                <w:szCs w:val="20"/>
                <w:vertAlign w:val="superscript"/>
              </w:rPr>
              <w:t>**</w:t>
            </w:r>
          </w:p>
        </w:tc>
        <w:tc>
          <w:tcPr>
            <w:tcW w:w="207" w:type="pct"/>
            <w:vAlign w:val="center"/>
          </w:tcPr>
          <w:p w14:paraId="62B300E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19" w:type="pct"/>
            <w:vAlign w:val="center"/>
          </w:tcPr>
          <w:p w14:paraId="0837CAB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5F69561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6718178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224C77B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6A991B6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0EBDA85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56ACE34E" w14:textId="77777777" w:rsidTr="00890DD8">
        <w:trPr>
          <w:jc w:val="center"/>
        </w:trPr>
        <w:tc>
          <w:tcPr>
            <w:tcW w:w="1146" w:type="pct"/>
            <w:vAlign w:val="center"/>
          </w:tcPr>
          <w:p w14:paraId="4160BE71"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6. Check blood glucose more often than usual</w:t>
            </w:r>
          </w:p>
        </w:tc>
        <w:tc>
          <w:tcPr>
            <w:tcW w:w="163" w:type="pct"/>
            <w:vAlign w:val="center"/>
          </w:tcPr>
          <w:p w14:paraId="3776BAC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60E9752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-1.13</w:t>
            </w:r>
          </w:p>
          <w:p w14:paraId="7740773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7F296FB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.93</w:t>
            </w:r>
          </w:p>
          <w:p w14:paraId="73AF7BF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2E32E33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0-1</w:t>
            </w:r>
          </w:p>
        </w:tc>
        <w:tc>
          <w:tcPr>
            <w:tcW w:w="264" w:type="pct"/>
            <w:vAlign w:val="center"/>
          </w:tcPr>
          <w:p w14:paraId="7144330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.29</w:t>
            </w:r>
          </w:p>
          <w:p w14:paraId="6067C47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(.45)</w:t>
            </w:r>
          </w:p>
        </w:tc>
        <w:tc>
          <w:tcPr>
            <w:tcW w:w="220" w:type="pct"/>
            <w:vAlign w:val="center"/>
          </w:tcPr>
          <w:p w14:paraId="07E96A3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-.02</w:t>
            </w:r>
          </w:p>
        </w:tc>
        <w:tc>
          <w:tcPr>
            <w:tcW w:w="220" w:type="pct"/>
            <w:vAlign w:val="center"/>
          </w:tcPr>
          <w:p w14:paraId="209D91E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&lt;.01</w:t>
            </w:r>
          </w:p>
        </w:tc>
        <w:tc>
          <w:tcPr>
            <w:tcW w:w="220" w:type="pct"/>
            <w:vAlign w:val="center"/>
          </w:tcPr>
          <w:p w14:paraId="57F352C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-.01</w:t>
            </w:r>
          </w:p>
        </w:tc>
        <w:tc>
          <w:tcPr>
            <w:tcW w:w="220" w:type="pct"/>
            <w:vAlign w:val="center"/>
          </w:tcPr>
          <w:p w14:paraId="2CBAE8B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-.04</w:t>
            </w:r>
          </w:p>
        </w:tc>
        <w:tc>
          <w:tcPr>
            <w:tcW w:w="207" w:type="pct"/>
            <w:vAlign w:val="center"/>
          </w:tcPr>
          <w:p w14:paraId="197F9C1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-.04</w:t>
            </w:r>
          </w:p>
        </w:tc>
        <w:tc>
          <w:tcPr>
            <w:tcW w:w="219" w:type="pct"/>
            <w:vAlign w:val="center"/>
          </w:tcPr>
          <w:p w14:paraId="4F92DFE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19" w:type="pct"/>
            <w:vAlign w:val="center"/>
          </w:tcPr>
          <w:p w14:paraId="50A3EBA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3B93ED2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34FE1E0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13D2CE1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1939BA4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57902B40" w14:textId="77777777" w:rsidTr="00890DD8">
        <w:trPr>
          <w:jc w:val="center"/>
        </w:trPr>
        <w:tc>
          <w:tcPr>
            <w:tcW w:w="1146" w:type="pct"/>
            <w:vAlign w:val="center"/>
          </w:tcPr>
          <w:p w14:paraId="4198FE2E"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7. More careful about taking medications than usual</w:t>
            </w:r>
          </w:p>
        </w:tc>
        <w:tc>
          <w:tcPr>
            <w:tcW w:w="163" w:type="pct"/>
            <w:vAlign w:val="center"/>
          </w:tcPr>
          <w:p w14:paraId="255BF23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5367269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-1.45</w:t>
            </w:r>
          </w:p>
          <w:p w14:paraId="373FE15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28B5B8A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-.75</w:t>
            </w:r>
          </w:p>
          <w:p w14:paraId="5E7AA36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21DBAF7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0-1</w:t>
            </w:r>
          </w:p>
        </w:tc>
        <w:tc>
          <w:tcPr>
            <w:tcW w:w="264" w:type="pct"/>
            <w:vAlign w:val="center"/>
          </w:tcPr>
          <w:p w14:paraId="03E7242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.67</w:t>
            </w:r>
          </w:p>
          <w:p w14:paraId="556391D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(.47)</w:t>
            </w:r>
          </w:p>
        </w:tc>
        <w:tc>
          <w:tcPr>
            <w:tcW w:w="220" w:type="pct"/>
            <w:vAlign w:val="center"/>
          </w:tcPr>
          <w:p w14:paraId="67DDACA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.11</w:t>
            </w:r>
            <w:r w:rsidRPr="00E34336">
              <w:rPr>
                <w:rFonts w:cs="Times New Roman"/>
                <w:sz w:val="20"/>
                <w:szCs w:val="20"/>
                <w:vertAlign w:val="superscript"/>
              </w:rPr>
              <w:t>**</w:t>
            </w:r>
          </w:p>
        </w:tc>
        <w:tc>
          <w:tcPr>
            <w:tcW w:w="220" w:type="pct"/>
            <w:vAlign w:val="center"/>
          </w:tcPr>
          <w:p w14:paraId="3E34950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.09</w:t>
            </w:r>
            <w:r w:rsidRPr="00E34336">
              <w:rPr>
                <w:rFonts w:cs="Times New Roman"/>
                <w:sz w:val="20"/>
                <w:szCs w:val="20"/>
                <w:vertAlign w:val="superscript"/>
              </w:rPr>
              <w:t>**</w:t>
            </w:r>
          </w:p>
        </w:tc>
        <w:tc>
          <w:tcPr>
            <w:tcW w:w="220" w:type="pct"/>
            <w:vAlign w:val="center"/>
          </w:tcPr>
          <w:p w14:paraId="0246D12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.13</w:t>
            </w:r>
            <w:r w:rsidRPr="00E34336">
              <w:rPr>
                <w:rFonts w:cs="Times New Roman"/>
                <w:sz w:val="20"/>
                <w:szCs w:val="20"/>
                <w:vertAlign w:val="superscript"/>
              </w:rPr>
              <w:t>**</w:t>
            </w:r>
          </w:p>
        </w:tc>
        <w:tc>
          <w:tcPr>
            <w:tcW w:w="220" w:type="pct"/>
            <w:vAlign w:val="center"/>
          </w:tcPr>
          <w:p w14:paraId="71D30FF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.07</w:t>
            </w:r>
            <w:r w:rsidRPr="00E34336">
              <w:rPr>
                <w:rFonts w:cs="Times New Roman"/>
                <w:sz w:val="20"/>
                <w:szCs w:val="20"/>
                <w:vertAlign w:val="superscript"/>
              </w:rPr>
              <w:t>*</w:t>
            </w:r>
          </w:p>
        </w:tc>
        <w:tc>
          <w:tcPr>
            <w:tcW w:w="207" w:type="pct"/>
            <w:vAlign w:val="center"/>
          </w:tcPr>
          <w:p w14:paraId="49199E6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r w:rsidRPr="00E34336">
              <w:rPr>
                <w:rFonts w:cs="Times New Roman"/>
                <w:sz w:val="20"/>
                <w:szCs w:val="20"/>
                <w:vertAlign w:val="superscript"/>
              </w:rPr>
              <w:t>*</w:t>
            </w:r>
          </w:p>
        </w:tc>
        <w:tc>
          <w:tcPr>
            <w:tcW w:w="219" w:type="pct"/>
            <w:vAlign w:val="center"/>
          </w:tcPr>
          <w:p w14:paraId="76DDB9A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.30</w:t>
            </w:r>
            <w:r w:rsidRPr="00E34336">
              <w:rPr>
                <w:rFonts w:cs="Times New Roman"/>
                <w:sz w:val="20"/>
                <w:szCs w:val="20"/>
                <w:vertAlign w:val="superscript"/>
              </w:rPr>
              <w:t>**</w:t>
            </w:r>
          </w:p>
        </w:tc>
        <w:tc>
          <w:tcPr>
            <w:tcW w:w="219" w:type="pct"/>
            <w:vAlign w:val="center"/>
          </w:tcPr>
          <w:p w14:paraId="3327B09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20" w:type="pct"/>
            <w:vAlign w:val="center"/>
          </w:tcPr>
          <w:p w14:paraId="14ADFC1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71AD3F3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1E5F360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45A7F5D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30459BC2" w14:textId="77777777" w:rsidTr="00890DD8">
        <w:trPr>
          <w:jc w:val="center"/>
        </w:trPr>
        <w:tc>
          <w:tcPr>
            <w:tcW w:w="1146" w:type="pct"/>
            <w:vAlign w:val="center"/>
          </w:tcPr>
          <w:p w14:paraId="50D81BC7"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8. Less exercise than usual</w:t>
            </w:r>
          </w:p>
        </w:tc>
        <w:tc>
          <w:tcPr>
            <w:tcW w:w="163" w:type="pct"/>
            <w:vAlign w:val="center"/>
          </w:tcPr>
          <w:p w14:paraId="0DAE7FD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7A6BB0D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-2.00</w:t>
            </w:r>
          </w:p>
          <w:p w14:paraId="106D63A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4F95F00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-.01</w:t>
            </w:r>
          </w:p>
          <w:p w14:paraId="462683B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4E97629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0-1</w:t>
            </w:r>
          </w:p>
        </w:tc>
        <w:tc>
          <w:tcPr>
            <w:tcW w:w="264" w:type="pct"/>
            <w:vAlign w:val="center"/>
          </w:tcPr>
          <w:p w14:paraId="20ADF84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.50</w:t>
            </w:r>
          </w:p>
          <w:p w14:paraId="4D1B535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(.50)</w:t>
            </w:r>
          </w:p>
        </w:tc>
        <w:tc>
          <w:tcPr>
            <w:tcW w:w="220" w:type="pct"/>
            <w:vAlign w:val="center"/>
          </w:tcPr>
          <w:p w14:paraId="2C59721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r w:rsidRPr="00E34336">
              <w:rPr>
                <w:rFonts w:cs="Times New Roman"/>
                <w:sz w:val="20"/>
                <w:szCs w:val="20"/>
                <w:vertAlign w:val="superscript"/>
              </w:rPr>
              <w:t>*</w:t>
            </w:r>
          </w:p>
        </w:tc>
        <w:tc>
          <w:tcPr>
            <w:tcW w:w="220" w:type="pct"/>
            <w:vAlign w:val="center"/>
          </w:tcPr>
          <w:p w14:paraId="7E79F63A" w14:textId="77777777" w:rsidR="00110DDE" w:rsidRPr="00E34336" w:rsidRDefault="00110DDE" w:rsidP="00890DD8">
            <w:pPr>
              <w:autoSpaceDE w:val="0"/>
              <w:autoSpaceDN w:val="0"/>
              <w:adjustRightInd w:val="0"/>
              <w:spacing w:after="0" w:afterAutospacing="0"/>
              <w:ind w:right="-20"/>
              <w:jc w:val="center"/>
              <w:rPr>
                <w:rFonts w:cs="Times New Roman"/>
                <w:sz w:val="20"/>
                <w:szCs w:val="20"/>
              </w:rPr>
            </w:pPr>
            <w:r w:rsidRPr="00E34336">
              <w:rPr>
                <w:rFonts w:cs="Times New Roman"/>
                <w:sz w:val="20"/>
                <w:szCs w:val="20"/>
              </w:rPr>
              <w:t>-.14</w:t>
            </w:r>
            <w:r w:rsidRPr="00E34336">
              <w:rPr>
                <w:rFonts w:cs="Times New Roman"/>
                <w:sz w:val="20"/>
                <w:szCs w:val="20"/>
                <w:vertAlign w:val="superscript"/>
              </w:rPr>
              <w:t>**</w:t>
            </w:r>
          </w:p>
        </w:tc>
        <w:tc>
          <w:tcPr>
            <w:tcW w:w="220" w:type="pct"/>
            <w:vAlign w:val="center"/>
          </w:tcPr>
          <w:p w14:paraId="27E7F92C"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-.14</w:t>
            </w:r>
            <w:r w:rsidRPr="00E34336">
              <w:rPr>
                <w:rFonts w:cs="Times New Roman"/>
                <w:sz w:val="20"/>
                <w:szCs w:val="20"/>
                <w:vertAlign w:val="superscript"/>
              </w:rPr>
              <w:t>**</w:t>
            </w:r>
          </w:p>
        </w:tc>
        <w:tc>
          <w:tcPr>
            <w:tcW w:w="220" w:type="pct"/>
            <w:vAlign w:val="center"/>
          </w:tcPr>
          <w:p w14:paraId="094EC842"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-.15</w:t>
            </w:r>
            <w:r w:rsidRPr="00E34336">
              <w:rPr>
                <w:rFonts w:cs="Times New Roman"/>
                <w:sz w:val="20"/>
                <w:szCs w:val="20"/>
                <w:vertAlign w:val="superscript"/>
              </w:rPr>
              <w:t>**</w:t>
            </w:r>
          </w:p>
        </w:tc>
        <w:tc>
          <w:tcPr>
            <w:tcW w:w="207" w:type="pct"/>
            <w:vAlign w:val="center"/>
          </w:tcPr>
          <w:p w14:paraId="2E653317" w14:textId="77777777" w:rsidR="00110DDE" w:rsidRPr="00E34336" w:rsidRDefault="00110DDE" w:rsidP="00890DD8">
            <w:pPr>
              <w:autoSpaceDE w:val="0"/>
              <w:autoSpaceDN w:val="0"/>
              <w:adjustRightInd w:val="0"/>
              <w:spacing w:after="0" w:afterAutospacing="0"/>
              <w:ind w:left="60" w:right="30"/>
              <w:jc w:val="center"/>
              <w:rPr>
                <w:rFonts w:cs="Times New Roman"/>
                <w:sz w:val="20"/>
                <w:szCs w:val="20"/>
              </w:rPr>
            </w:pPr>
            <w:r w:rsidRPr="00E34336">
              <w:rPr>
                <w:rFonts w:cs="Times New Roman"/>
                <w:sz w:val="20"/>
                <w:szCs w:val="20"/>
              </w:rPr>
              <w:t>-.08</w:t>
            </w:r>
            <w:r w:rsidRPr="00E34336">
              <w:rPr>
                <w:rFonts w:cs="Times New Roman"/>
                <w:sz w:val="20"/>
                <w:szCs w:val="20"/>
                <w:vertAlign w:val="superscript"/>
              </w:rPr>
              <w:t>*</w:t>
            </w:r>
          </w:p>
        </w:tc>
        <w:tc>
          <w:tcPr>
            <w:tcW w:w="219" w:type="pct"/>
            <w:vAlign w:val="center"/>
          </w:tcPr>
          <w:p w14:paraId="7B65CC2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.02</w:t>
            </w:r>
          </w:p>
        </w:tc>
        <w:tc>
          <w:tcPr>
            <w:tcW w:w="219" w:type="pct"/>
            <w:vAlign w:val="center"/>
          </w:tcPr>
          <w:p w14:paraId="0B55C2F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-.06</w:t>
            </w:r>
          </w:p>
        </w:tc>
        <w:tc>
          <w:tcPr>
            <w:tcW w:w="220" w:type="pct"/>
            <w:vAlign w:val="center"/>
          </w:tcPr>
          <w:p w14:paraId="7426676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19" w:type="pct"/>
            <w:vAlign w:val="center"/>
          </w:tcPr>
          <w:p w14:paraId="0059F88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20" w:type="pct"/>
            <w:vAlign w:val="center"/>
          </w:tcPr>
          <w:p w14:paraId="169FC3F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0A2E60D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3BE2A739" w14:textId="77777777" w:rsidTr="00890DD8">
        <w:trPr>
          <w:jc w:val="center"/>
        </w:trPr>
        <w:tc>
          <w:tcPr>
            <w:tcW w:w="1146" w:type="pct"/>
            <w:vAlign w:val="center"/>
          </w:tcPr>
          <w:p w14:paraId="79753F57"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9. More exercise than usual</w:t>
            </w:r>
          </w:p>
        </w:tc>
        <w:tc>
          <w:tcPr>
            <w:tcW w:w="163" w:type="pct"/>
            <w:vAlign w:val="center"/>
          </w:tcPr>
          <w:p w14:paraId="220BE52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3D63602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1.69</w:t>
            </w:r>
          </w:p>
          <w:p w14:paraId="286BFD6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51E608D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1.92</w:t>
            </w:r>
          </w:p>
          <w:p w14:paraId="00EE6D43"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55E2638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0-1</w:t>
            </w:r>
          </w:p>
        </w:tc>
        <w:tc>
          <w:tcPr>
            <w:tcW w:w="264" w:type="pct"/>
            <w:vAlign w:val="center"/>
          </w:tcPr>
          <w:p w14:paraId="69120B9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.15</w:t>
            </w:r>
          </w:p>
          <w:p w14:paraId="745460D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(.36)</w:t>
            </w:r>
          </w:p>
        </w:tc>
        <w:tc>
          <w:tcPr>
            <w:tcW w:w="220" w:type="pct"/>
            <w:vAlign w:val="center"/>
          </w:tcPr>
          <w:p w14:paraId="6414445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.01</w:t>
            </w:r>
          </w:p>
        </w:tc>
        <w:tc>
          <w:tcPr>
            <w:tcW w:w="220" w:type="pct"/>
            <w:vAlign w:val="center"/>
          </w:tcPr>
          <w:p w14:paraId="788F946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.06</w:t>
            </w:r>
          </w:p>
        </w:tc>
        <w:tc>
          <w:tcPr>
            <w:tcW w:w="220" w:type="pct"/>
            <w:vAlign w:val="center"/>
          </w:tcPr>
          <w:p w14:paraId="373D0D7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.10</w:t>
            </w:r>
            <w:r w:rsidRPr="00E34336">
              <w:rPr>
                <w:rFonts w:cs="Times New Roman"/>
                <w:sz w:val="20"/>
                <w:szCs w:val="20"/>
                <w:vertAlign w:val="superscript"/>
              </w:rPr>
              <w:t>**</w:t>
            </w:r>
          </w:p>
        </w:tc>
        <w:tc>
          <w:tcPr>
            <w:tcW w:w="220" w:type="pct"/>
            <w:vAlign w:val="center"/>
          </w:tcPr>
          <w:p w14:paraId="3C3B0E6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.02</w:t>
            </w:r>
          </w:p>
        </w:tc>
        <w:tc>
          <w:tcPr>
            <w:tcW w:w="207" w:type="pct"/>
            <w:vAlign w:val="center"/>
          </w:tcPr>
          <w:p w14:paraId="40A4AD1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.07</w:t>
            </w:r>
            <w:r w:rsidRPr="00E34336">
              <w:rPr>
                <w:rFonts w:cs="Times New Roman"/>
                <w:sz w:val="20"/>
                <w:szCs w:val="20"/>
                <w:vertAlign w:val="superscript"/>
              </w:rPr>
              <w:t>*</w:t>
            </w:r>
          </w:p>
        </w:tc>
        <w:tc>
          <w:tcPr>
            <w:tcW w:w="219" w:type="pct"/>
            <w:vAlign w:val="center"/>
          </w:tcPr>
          <w:p w14:paraId="0891D24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.18</w:t>
            </w:r>
            <w:r w:rsidRPr="00E34336">
              <w:rPr>
                <w:rFonts w:cs="Times New Roman"/>
                <w:sz w:val="20"/>
                <w:szCs w:val="20"/>
                <w:vertAlign w:val="superscript"/>
              </w:rPr>
              <w:t>**</w:t>
            </w:r>
          </w:p>
        </w:tc>
        <w:tc>
          <w:tcPr>
            <w:tcW w:w="219" w:type="pct"/>
            <w:vAlign w:val="center"/>
          </w:tcPr>
          <w:p w14:paraId="5D3CD61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r w:rsidRPr="00E34336">
              <w:rPr>
                <w:rFonts w:cs="Times New Roman"/>
                <w:sz w:val="20"/>
                <w:szCs w:val="20"/>
                <w:vertAlign w:val="superscript"/>
              </w:rPr>
              <w:t>**</w:t>
            </w:r>
          </w:p>
        </w:tc>
        <w:tc>
          <w:tcPr>
            <w:tcW w:w="220" w:type="pct"/>
            <w:vAlign w:val="center"/>
          </w:tcPr>
          <w:p w14:paraId="01EE2A91"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-.29</w:t>
            </w:r>
            <w:r w:rsidRPr="00E34336">
              <w:rPr>
                <w:rFonts w:cs="Times New Roman"/>
                <w:sz w:val="20"/>
                <w:szCs w:val="20"/>
                <w:vertAlign w:val="superscript"/>
              </w:rPr>
              <w:t>**</w:t>
            </w:r>
          </w:p>
        </w:tc>
        <w:tc>
          <w:tcPr>
            <w:tcW w:w="219" w:type="pct"/>
            <w:vAlign w:val="center"/>
          </w:tcPr>
          <w:p w14:paraId="28E3B9F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20" w:type="pct"/>
            <w:vAlign w:val="center"/>
          </w:tcPr>
          <w:p w14:paraId="436228E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c>
          <w:tcPr>
            <w:tcW w:w="219" w:type="pct"/>
            <w:vAlign w:val="center"/>
          </w:tcPr>
          <w:p w14:paraId="27C7ED2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7E0A9EB8" w14:textId="77777777" w:rsidTr="00890DD8">
        <w:trPr>
          <w:jc w:val="center"/>
        </w:trPr>
        <w:tc>
          <w:tcPr>
            <w:tcW w:w="1146" w:type="pct"/>
            <w:vAlign w:val="center"/>
          </w:tcPr>
          <w:p w14:paraId="01360150"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10. Eating less than usual</w:t>
            </w:r>
          </w:p>
        </w:tc>
        <w:tc>
          <w:tcPr>
            <w:tcW w:w="163" w:type="pct"/>
            <w:vAlign w:val="center"/>
          </w:tcPr>
          <w:p w14:paraId="0FDD181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2FF2869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-1.98</w:t>
            </w:r>
          </w:p>
          <w:p w14:paraId="06216E5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4B91B80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.15</w:t>
            </w:r>
          </w:p>
          <w:p w14:paraId="304DFF9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3B53C6A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0-1</w:t>
            </w:r>
          </w:p>
        </w:tc>
        <w:tc>
          <w:tcPr>
            <w:tcW w:w="264" w:type="pct"/>
            <w:vAlign w:val="center"/>
          </w:tcPr>
          <w:p w14:paraId="17F903B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.46</w:t>
            </w:r>
          </w:p>
          <w:p w14:paraId="4710071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(.50)</w:t>
            </w:r>
          </w:p>
        </w:tc>
        <w:tc>
          <w:tcPr>
            <w:tcW w:w="220" w:type="pct"/>
            <w:vAlign w:val="center"/>
          </w:tcPr>
          <w:p w14:paraId="4CEC5951" w14:textId="77777777" w:rsidR="00110DDE" w:rsidRPr="00E34336" w:rsidRDefault="00110DDE" w:rsidP="00890DD8">
            <w:pPr>
              <w:autoSpaceDE w:val="0"/>
              <w:autoSpaceDN w:val="0"/>
              <w:adjustRightInd w:val="0"/>
              <w:spacing w:after="0" w:afterAutospacing="0"/>
              <w:ind w:right="60"/>
              <w:jc w:val="center"/>
              <w:rPr>
                <w:rFonts w:cs="Times New Roman"/>
                <w:sz w:val="20"/>
                <w:szCs w:val="20"/>
              </w:rPr>
            </w:pPr>
            <w:r w:rsidRPr="00E34336">
              <w:rPr>
                <w:rFonts w:cs="Times New Roman"/>
                <w:sz w:val="20"/>
                <w:szCs w:val="20"/>
              </w:rPr>
              <w:t>-.08</w:t>
            </w:r>
            <w:r w:rsidRPr="00E34336">
              <w:rPr>
                <w:rFonts w:cs="Times New Roman"/>
                <w:sz w:val="20"/>
                <w:szCs w:val="20"/>
                <w:vertAlign w:val="superscript"/>
              </w:rPr>
              <w:t>*</w:t>
            </w:r>
          </w:p>
        </w:tc>
        <w:tc>
          <w:tcPr>
            <w:tcW w:w="220" w:type="pct"/>
            <w:vAlign w:val="center"/>
          </w:tcPr>
          <w:p w14:paraId="222B441B"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-.10</w:t>
            </w:r>
            <w:r w:rsidRPr="00E34336">
              <w:rPr>
                <w:rFonts w:cs="Times New Roman"/>
                <w:sz w:val="20"/>
                <w:szCs w:val="20"/>
                <w:vertAlign w:val="superscript"/>
              </w:rPr>
              <w:t>**</w:t>
            </w:r>
          </w:p>
        </w:tc>
        <w:tc>
          <w:tcPr>
            <w:tcW w:w="220" w:type="pct"/>
            <w:vAlign w:val="center"/>
          </w:tcPr>
          <w:p w14:paraId="70E084D1"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-.11</w:t>
            </w:r>
            <w:r w:rsidRPr="00E34336">
              <w:rPr>
                <w:rFonts w:cs="Times New Roman"/>
                <w:sz w:val="20"/>
                <w:szCs w:val="20"/>
                <w:vertAlign w:val="superscript"/>
              </w:rPr>
              <w:t>**</w:t>
            </w:r>
          </w:p>
        </w:tc>
        <w:tc>
          <w:tcPr>
            <w:tcW w:w="220" w:type="pct"/>
            <w:vAlign w:val="center"/>
          </w:tcPr>
          <w:p w14:paraId="70542AED"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-.09</w:t>
            </w:r>
            <w:r w:rsidRPr="00E34336">
              <w:rPr>
                <w:rFonts w:cs="Times New Roman"/>
                <w:sz w:val="20"/>
                <w:szCs w:val="20"/>
                <w:vertAlign w:val="superscript"/>
              </w:rPr>
              <w:t>**</w:t>
            </w:r>
          </w:p>
        </w:tc>
        <w:tc>
          <w:tcPr>
            <w:tcW w:w="207" w:type="pct"/>
            <w:vAlign w:val="center"/>
          </w:tcPr>
          <w:p w14:paraId="67FFC09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-.02</w:t>
            </w:r>
          </w:p>
        </w:tc>
        <w:tc>
          <w:tcPr>
            <w:tcW w:w="219" w:type="pct"/>
            <w:vAlign w:val="center"/>
          </w:tcPr>
          <w:p w14:paraId="598CD38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.04</w:t>
            </w:r>
          </w:p>
        </w:tc>
        <w:tc>
          <w:tcPr>
            <w:tcW w:w="219" w:type="pct"/>
            <w:vAlign w:val="center"/>
          </w:tcPr>
          <w:p w14:paraId="0A9C888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.12</w:t>
            </w:r>
            <w:r w:rsidRPr="00E34336">
              <w:rPr>
                <w:rFonts w:cs="Times New Roman"/>
                <w:sz w:val="20"/>
                <w:szCs w:val="20"/>
                <w:vertAlign w:val="superscript"/>
              </w:rPr>
              <w:t>**</w:t>
            </w:r>
          </w:p>
        </w:tc>
        <w:tc>
          <w:tcPr>
            <w:tcW w:w="220" w:type="pct"/>
            <w:vAlign w:val="center"/>
          </w:tcPr>
          <w:p w14:paraId="322DDD96"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.12</w:t>
            </w:r>
            <w:r w:rsidRPr="00E34336">
              <w:rPr>
                <w:rFonts w:cs="Times New Roman"/>
                <w:sz w:val="20"/>
                <w:szCs w:val="20"/>
                <w:vertAlign w:val="superscript"/>
              </w:rPr>
              <w:t>**</w:t>
            </w:r>
          </w:p>
        </w:tc>
        <w:tc>
          <w:tcPr>
            <w:tcW w:w="219" w:type="pct"/>
            <w:vAlign w:val="center"/>
          </w:tcPr>
          <w:p w14:paraId="249A8EB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.12</w:t>
            </w:r>
            <w:r w:rsidRPr="00E34336">
              <w:rPr>
                <w:rFonts w:cs="Times New Roman"/>
                <w:sz w:val="20"/>
                <w:szCs w:val="20"/>
                <w:vertAlign w:val="superscript"/>
              </w:rPr>
              <w:t>**</w:t>
            </w:r>
          </w:p>
        </w:tc>
        <w:tc>
          <w:tcPr>
            <w:tcW w:w="220" w:type="pct"/>
            <w:vAlign w:val="center"/>
          </w:tcPr>
          <w:p w14:paraId="586210C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c>
          <w:tcPr>
            <w:tcW w:w="219" w:type="pct"/>
            <w:vAlign w:val="center"/>
          </w:tcPr>
          <w:p w14:paraId="452A2CE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p>
        </w:tc>
      </w:tr>
      <w:tr w:rsidR="00110DDE" w:rsidRPr="00E34336" w14:paraId="35B44F66" w14:textId="77777777" w:rsidTr="00890DD8">
        <w:trPr>
          <w:jc w:val="center"/>
        </w:trPr>
        <w:tc>
          <w:tcPr>
            <w:tcW w:w="1146" w:type="pct"/>
            <w:vAlign w:val="center"/>
          </w:tcPr>
          <w:p w14:paraId="7877E723"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11. Eating more than usual</w:t>
            </w:r>
          </w:p>
        </w:tc>
        <w:tc>
          <w:tcPr>
            <w:tcW w:w="163" w:type="pct"/>
            <w:vAlign w:val="center"/>
          </w:tcPr>
          <w:p w14:paraId="2AEB11F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w:t>
            </w:r>
          </w:p>
        </w:tc>
        <w:tc>
          <w:tcPr>
            <w:tcW w:w="349" w:type="pct"/>
            <w:vAlign w:val="center"/>
          </w:tcPr>
          <w:p w14:paraId="171C1781"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3.99</w:t>
            </w:r>
          </w:p>
          <w:p w14:paraId="2BBE783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vAlign w:val="center"/>
          </w:tcPr>
          <w:p w14:paraId="4517CE32"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2.45</w:t>
            </w:r>
          </w:p>
          <w:p w14:paraId="3D4E2EA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vAlign w:val="center"/>
          </w:tcPr>
          <w:p w14:paraId="7B618CD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0-1</w:t>
            </w:r>
          </w:p>
        </w:tc>
        <w:tc>
          <w:tcPr>
            <w:tcW w:w="264" w:type="pct"/>
            <w:vAlign w:val="center"/>
          </w:tcPr>
          <w:p w14:paraId="686621A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.11</w:t>
            </w:r>
          </w:p>
          <w:p w14:paraId="3126BB9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(.32)</w:t>
            </w:r>
          </w:p>
        </w:tc>
        <w:tc>
          <w:tcPr>
            <w:tcW w:w="220" w:type="pct"/>
            <w:vAlign w:val="center"/>
          </w:tcPr>
          <w:p w14:paraId="35F7969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-.05</w:t>
            </w:r>
          </w:p>
        </w:tc>
        <w:tc>
          <w:tcPr>
            <w:tcW w:w="220" w:type="pct"/>
            <w:vAlign w:val="center"/>
          </w:tcPr>
          <w:p w14:paraId="765875D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-.05</w:t>
            </w:r>
          </w:p>
        </w:tc>
        <w:tc>
          <w:tcPr>
            <w:tcW w:w="220" w:type="pct"/>
            <w:vAlign w:val="center"/>
          </w:tcPr>
          <w:p w14:paraId="3AAEB824"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-.05</w:t>
            </w:r>
          </w:p>
        </w:tc>
        <w:tc>
          <w:tcPr>
            <w:tcW w:w="220" w:type="pct"/>
            <w:vAlign w:val="center"/>
          </w:tcPr>
          <w:p w14:paraId="5BDB0588"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-.04</w:t>
            </w:r>
          </w:p>
        </w:tc>
        <w:tc>
          <w:tcPr>
            <w:tcW w:w="207" w:type="pct"/>
            <w:vAlign w:val="center"/>
          </w:tcPr>
          <w:p w14:paraId="7C70250B"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-.09</w:t>
            </w:r>
            <w:r w:rsidRPr="00E34336">
              <w:rPr>
                <w:rFonts w:cs="Times New Roman"/>
                <w:sz w:val="20"/>
                <w:szCs w:val="20"/>
                <w:vertAlign w:val="superscript"/>
              </w:rPr>
              <w:t>**</w:t>
            </w:r>
          </w:p>
        </w:tc>
        <w:tc>
          <w:tcPr>
            <w:tcW w:w="219" w:type="pct"/>
            <w:vAlign w:val="center"/>
          </w:tcPr>
          <w:p w14:paraId="754A13C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.07</w:t>
            </w:r>
            <w:r w:rsidRPr="00E34336">
              <w:rPr>
                <w:rFonts w:cs="Times New Roman"/>
                <w:sz w:val="20"/>
                <w:szCs w:val="20"/>
                <w:vertAlign w:val="superscript"/>
              </w:rPr>
              <w:t>*</w:t>
            </w:r>
          </w:p>
        </w:tc>
        <w:tc>
          <w:tcPr>
            <w:tcW w:w="219" w:type="pct"/>
            <w:vAlign w:val="center"/>
          </w:tcPr>
          <w:p w14:paraId="35E49739" w14:textId="77777777" w:rsidR="00110DDE" w:rsidRPr="00E34336" w:rsidRDefault="00110DDE" w:rsidP="00890DD8">
            <w:pPr>
              <w:autoSpaceDE w:val="0"/>
              <w:autoSpaceDN w:val="0"/>
              <w:adjustRightInd w:val="0"/>
              <w:spacing w:after="0" w:afterAutospacing="0"/>
              <w:ind w:right="60"/>
              <w:jc w:val="center"/>
              <w:rPr>
                <w:rFonts w:cs="Times New Roman"/>
                <w:sz w:val="20"/>
                <w:szCs w:val="20"/>
              </w:rPr>
            </w:pPr>
            <w:r w:rsidRPr="00E34336">
              <w:rPr>
                <w:rFonts w:cs="Times New Roman"/>
                <w:sz w:val="20"/>
                <w:szCs w:val="20"/>
              </w:rPr>
              <w:t>-.01</w:t>
            </w:r>
          </w:p>
        </w:tc>
        <w:tc>
          <w:tcPr>
            <w:tcW w:w="220" w:type="pct"/>
            <w:vAlign w:val="center"/>
          </w:tcPr>
          <w:p w14:paraId="1D8A43E5"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.12</w:t>
            </w:r>
            <w:r w:rsidRPr="00E34336">
              <w:rPr>
                <w:rFonts w:cs="Times New Roman"/>
                <w:sz w:val="20"/>
                <w:szCs w:val="20"/>
                <w:vertAlign w:val="superscript"/>
              </w:rPr>
              <w:t>**</w:t>
            </w:r>
          </w:p>
        </w:tc>
        <w:tc>
          <w:tcPr>
            <w:tcW w:w="219" w:type="pct"/>
            <w:vAlign w:val="center"/>
          </w:tcPr>
          <w:p w14:paraId="5C5B680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.04</w:t>
            </w:r>
          </w:p>
        </w:tc>
        <w:tc>
          <w:tcPr>
            <w:tcW w:w="220" w:type="pct"/>
            <w:vAlign w:val="center"/>
          </w:tcPr>
          <w:p w14:paraId="39B2CB74"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-.24</w:t>
            </w:r>
            <w:r w:rsidRPr="00E34336">
              <w:rPr>
                <w:rFonts w:cs="Times New Roman"/>
                <w:sz w:val="20"/>
                <w:szCs w:val="20"/>
                <w:vertAlign w:val="superscript"/>
              </w:rPr>
              <w:t>**</w:t>
            </w:r>
          </w:p>
        </w:tc>
        <w:tc>
          <w:tcPr>
            <w:tcW w:w="219" w:type="pct"/>
            <w:vAlign w:val="center"/>
          </w:tcPr>
          <w:p w14:paraId="1B340519"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w:t>
            </w:r>
          </w:p>
        </w:tc>
      </w:tr>
      <w:tr w:rsidR="00110DDE" w:rsidRPr="00E34336" w14:paraId="65A9DAED" w14:textId="77777777" w:rsidTr="00890DD8">
        <w:trPr>
          <w:jc w:val="center"/>
        </w:trPr>
        <w:tc>
          <w:tcPr>
            <w:tcW w:w="1146" w:type="pct"/>
            <w:tcBorders>
              <w:bottom w:val="single" w:sz="8" w:space="0" w:color="auto"/>
            </w:tcBorders>
            <w:vAlign w:val="center"/>
          </w:tcPr>
          <w:p w14:paraId="6156C230" w14:textId="77777777" w:rsidR="00110DDE" w:rsidRPr="00E34336" w:rsidRDefault="00110DDE" w:rsidP="00890DD8">
            <w:pPr>
              <w:autoSpaceDE w:val="0"/>
              <w:autoSpaceDN w:val="0"/>
              <w:adjustRightInd w:val="0"/>
              <w:spacing w:after="0" w:afterAutospacing="0"/>
              <w:ind w:left="60" w:right="60"/>
              <w:rPr>
                <w:rFonts w:cs="Times New Roman"/>
                <w:sz w:val="20"/>
                <w:szCs w:val="20"/>
              </w:rPr>
            </w:pPr>
            <w:r w:rsidRPr="00E34336">
              <w:rPr>
                <w:rFonts w:cs="Times New Roman"/>
                <w:sz w:val="20"/>
                <w:szCs w:val="20"/>
              </w:rPr>
              <w:t>12. COVID-19-specific diabetes worries</w:t>
            </w:r>
          </w:p>
        </w:tc>
        <w:tc>
          <w:tcPr>
            <w:tcW w:w="163" w:type="pct"/>
            <w:tcBorders>
              <w:bottom w:val="single" w:sz="8" w:space="0" w:color="auto"/>
            </w:tcBorders>
            <w:vAlign w:val="center"/>
          </w:tcPr>
          <w:p w14:paraId="586485E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color w:val="010205"/>
                <w:sz w:val="20"/>
                <w:szCs w:val="20"/>
              </w:rPr>
              <w:t>.70</w:t>
            </w:r>
          </w:p>
        </w:tc>
        <w:tc>
          <w:tcPr>
            <w:tcW w:w="349" w:type="pct"/>
            <w:tcBorders>
              <w:bottom w:val="single" w:sz="8" w:space="0" w:color="auto"/>
            </w:tcBorders>
            <w:vAlign w:val="center"/>
          </w:tcPr>
          <w:p w14:paraId="2370C56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.26</w:t>
            </w:r>
          </w:p>
          <w:p w14:paraId="3852EBBF"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(.16)</w:t>
            </w:r>
          </w:p>
        </w:tc>
        <w:tc>
          <w:tcPr>
            <w:tcW w:w="396" w:type="pct"/>
            <w:tcBorders>
              <w:bottom w:val="single" w:sz="8" w:space="0" w:color="auto"/>
            </w:tcBorders>
            <w:vAlign w:val="center"/>
          </w:tcPr>
          <w:p w14:paraId="602ACF9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.78</w:t>
            </w:r>
          </w:p>
          <w:p w14:paraId="656B699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76" w:type="pct"/>
            <w:tcBorders>
              <w:bottom w:val="single" w:sz="8" w:space="0" w:color="auto"/>
            </w:tcBorders>
            <w:vAlign w:val="center"/>
          </w:tcPr>
          <w:p w14:paraId="64BF92FC"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0-8</w:t>
            </w:r>
          </w:p>
        </w:tc>
        <w:tc>
          <w:tcPr>
            <w:tcW w:w="264" w:type="pct"/>
            <w:tcBorders>
              <w:bottom w:val="single" w:sz="8" w:space="0" w:color="auto"/>
            </w:tcBorders>
            <w:vAlign w:val="center"/>
          </w:tcPr>
          <w:p w14:paraId="2476BD6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3.13</w:t>
            </w:r>
          </w:p>
          <w:p w14:paraId="7A4D6C9D"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(1.90)</w:t>
            </w:r>
          </w:p>
        </w:tc>
        <w:tc>
          <w:tcPr>
            <w:tcW w:w="220" w:type="pct"/>
            <w:tcBorders>
              <w:bottom w:val="single" w:sz="8" w:space="0" w:color="auto"/>
            </w:tcBorders>
            <w:vAlign w:val="center"/>
          </w:tcPr>
          <w:p w14:paraId="074CAC77"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-.36</w:t>
            </w:r>
            <w:r w:rsidRPr="00E34336">
              <w:rPr>
                <w:rFonts w:cs="Times New Roman"/>
                <w:sz w:val="20"/>
                <w:szCs w:val="20"/>
                <w:vertAlign w:val="superscript"/>
              </w:rPr>
              <w:t>**</w:t>
            </w:r>
          </w:p>
        </w:tc>
        <w:tc>
          <w:tcPr>
            <w:tcW w:w="220" w:type="pct"/>
            <w:tcBorders>
              <w:bottom w:val="single" w:sz="8" w:space="0" w:color="auto"/>
            </w:tcBorders>
            <w:vAlign w:val="center"/>
          </w:tcPr>
          <w:p w14:paraId="2380F439" w14:textId="77777777" w:rsidR="00110DDE" w:rsidRPr="00E34336" w:rsidRDefault="00110DDE" w:rsidP="00890DD8">
            <w:pPr>
              <w:autoSpaceDE w:val="0"/>
              <w:autoSpaceDN w:val="0"/>
              <w:adjustRightInd w:val="0"/>
              <w:spacing w:after="0" w:afterAutospacing="0"/>
              <w:ind w:right="-20"/>
              <w:jc w:val="center"/>
              <w:rPr>
                <w:rFonts w:cs="Times New Roman"/>
                <w:sz w:val="20"/>
                <w:szCs w:val="20"/>
              </w:rPr>
            </w:pPr>
            <w:r w:rsidRPr="00E34336">
              <w:rPr>
                <w:rFonts w:cs="Times New Roman"/>
                <w:sz w:val="20"/>
                <w:szCs w:val="20"/>
              </w:rPr>
              <w:t>-.32</w:t>
            </w:r>
            <w:r w:rsidRPr="00E34336">
              <w:rPr>
                <w:rFonts w:cs="Times New Roman"/>
                <w:sz w:val="20"/>
                <w:szCs w:val="20"/>
                <w:vertAlign w:val="superscript"/>
              </w:rPr>
              <w:t>**</w:t>
            </w:r>
          </w:p>
        </w:tc>
        <w:tc>
          <w:tcPr>
            <w:tcW w:w="220" w:type="pct"/>
            <w:tcBorders>
              <w:bottom w:val="single" w:sz="8" w:space="0" w:color="auto"/>
            </w:tcBorders>
            <w:vAlign w:val="center"/>
          </w:tcPr>
          <w:p w14:paraId="252601E1" w14:textId="77777777" w:rsidR="00110DDE" w:rsidRPr="00E34336" w:rsidRDefault="00110DDE" w:rsidP="00890DD8">
            <w:pPr>
              <w:autoSpaceDE w:val="0"/>
              <w:autoSpaceDN w:val="0"/>
              <w:adjustRightInd w:val="0"/>
              <w:spacing w:after="0" w:afterAutospacing="0"/>
              <w:ind w:right="31"/>
              <w:jc w:val="center"/>
              <w:rPr>
                <w:rFonts w:cs="Times New Roman"/>
                <w:sz w:val="20"/>
                <w:szCs w:val="20"/>
              </w:rPr>
            </w:pPr>
            <w:r w:rsidRPr="00E34336">
              <w:rPr>
                <w:rFonts w:cs="Times New Roman"/>
                <w:sz w:val="20"/>
                <w:szCs w:val="20"/>
              </w:rPr>
              <w:t>-.30</w:t>
            </w:r>
            <w:r w:rsidRPr="00E34336">
              <w:rPr>
                <w:rFonts w:cs="Times New Roman"/>
                <w:sz w:val="20"/>
                <w:szCs w:val="20"/>
                <w:vertAlign w:val="superscript"/>
              </w:rPr>
              <w:t>**</w:t>
            </w:r>
          </w:p>
        </w:tc>
        <w:tc>
          <w:tcPr>
            <w:tcW w:w="220" w:type="pct"/>
            <w:tcBorders>
              <w:bottom w:val="single" w:sz="8" w:space="0" w:color="auto"/>
            </w:tcBorders>
            <w:vAlign w:val="center"/>
          </w:tcPr>
          <w:p w14:paraId="3E22E00B" w14:textId="77777777" w:rsidR="00110DDE" w:rsidRPr="00E34336" w:rsidRDefault="00110DDE" w:rsidP="00890DD8">
            <w:pPr>
              <w:autoSpaceDE w:val="0"/>
              <w:autoSpaceDN w:val="0"/>
              <w:adjustRightInd w:val="0"/>
              <w:spacing w:after="0" w:afterAutospacing="0"/>
              <w:ind w:right="4"/>
              <w:jc w:val="center"/>
              <w:rPr>
                <w:rFonts w:cs="Times New Roman"/>
                <w:sz w:val="20"/>
                <w:szCs w:val="20"/>
              </w:rPr>
            </w:pPr>
            <w:r w:rsidRPr="00E34336">
              <w:rPr>
                <w:rFonts w:cs="Times New Roman"/>
                <w:sz w:val="20"/>
                <w:szCs w:val="20"/>
              </w:rPr>
              <w:t>-.24</w:t>
            </w:r>
            <w:r w:rsidRPr="00E34336">
              <w:rPr>
                <w:rFonts w:cs="Times New Roman"/>
                <w:sz w:val="20"/>
                <w:szCs w:val="20"/>
                <w:vertAlign w:val="superscript"/>
              </w:rPr>
              <w:t>**</w:t>
            </w:r>
          </w:p>
        </w:tc>
        <w:tc>
          <w:tcPr>
            <w:tcW w:w="207" w:type="pct"/>
            <w:tcBorders>
              <w:bottom w:val="single" w:sz="8" w:space="0" w:color="auto"/>
            </w:tcBorders>
            <w:vAlign w:val="center"/>
          </w:tcPr>
          <w:p w14:paraId="5AF9CE86" w14:textId="77777777" w:rsidR="00110DDE" w:rsidRPr="00E34336" w:rsidRDefault="00110DDE" w:rsidP="00890DD8">
            <w:pPr>
              <w:autoSpaceDE w:val="0"/>
              <w:autoSpaceDN w:val="0"/>
              <w:adjustRightInd w:val="0"/>
              <w:spacing w:after="0" w:afterAutospacing="0"/>
              <w:jc w:val="center"/>
              <w:rPr>
                <w:rFonts w:cs="Times New Roman"/>
                <w:sz w:val="20"/>
                <w:szCs w:val="20"/>
              </w:rPr>
            </w:pPr>
            <w:r w:rsidRPr="00E34336">
              <w:rPr>
                <w:rFonts w:cs="Times New Roman"/>
                <w:sz w:val="20"/>
                <w:szCs w:val="20"/>
              </w:rPr>
              <w:t>-.26</w:t>
            </w:r>
            <w:r w:rsidRPr="00E34336">
              <w:rPr>
                <w:rFonts w:cs="Times New Roman"/>
                <w:sz w:val="20"/>
                <w:szCs w:val="20"/>
                <w:vertAlign w:val="superscript"/>
              </w:rPr>
              <w:t>**</w:t>
            </w:r>
          </w:p>
        </w:tc>
        <w:tc>
          <w:tcPr>
            <w:tcW w:w="219" w:type="pct"/>
            <w:tcBorders>
              <w:bottom w:val="single" w:sz="8" w:space="0" w:color="auto"/>
            </w:tcBorders>
            <w:vAlign w:val="center"/>
          </w:tcPr>
          <w:p w14:paraId="3C74E44A"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.07</w:t>
            </w:r>
            <w:r w:rsidRPr="00E34336">
              <w:rPr>
                <w:rFonts w:cs="Times New Roman"/>
                <w:sz w:val="20"/>
                <w:szCs w:val="20"/>
                <w:vertAlign w:val="superscript"/>
              </w:rPr>
              <w:t>*</w:t>
            </w:r>
          </w:p>
        </w:tc>
        <w:tc>
          <w:tcPr>
            <w:tcW w:w="219" w:type="pct"/>
            <w:tcBorders>
              <w:bottom w:val="single" w:sz="8" w:space="0" w:color="auto"/>
            </w:tcBorders>
            <w:vAlign w:val="center"/>
          </w:tcPr>
          <w:p w14:paraId="6B66BD27"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&lt;.01</w:t>
            </w:r>
          </w:p>
        </w:tc>
        <w:tc>
          <w:tcPr>
            <w:tcW w:w="220" w:type="pct"/>
            <w:tcBorders>
              <w:bottom w:val="single" w:sz="8" w:space="0" w:color="auto"/>
            </w:tcBorders>
            <w:vAlign w:val="center"/>
          </w:tcPr>
          <w:p w14:paraId="5F736BF0"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.09</w:t>
            </w:r>
            <w:r w:rsidRPr="00E34336">
              <w:rPr>
                <w:rFonts w:cs="Times New Roman"/>
                <w:sz w:val="20"/>
                <w:szCs w:val="20"/>
                <w:vertAlign w:val="superscript"/>
              </w:rPr>
              <w:t>**</w:t>
            </w:r>
          </w:p>
        </w:tc>
        <w:tc>
          <w:tcPr>
            <w:tcW w:w="219" w:type="pct"/>
            <w:tcBorders>
              <w:bottom w:val="single" w:sz="8" w:space="0" w:color="auto"/>
            </w:tcBorders>
            <w:vAlign w:val="center"/>
          </w:tcPr>
          <w:p w14:paraId="6A00D03E"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.02</w:t>
            </w:r>
          </w:p>
        </w:tc>
        <w:tc>
          <w:tcPr>
            <w:tcW w:w="220" w:type="pct"/>
            <w:tcBorders>
              <w:bottom w:val="single" w:sz="8" w:space="0" w:color="auto"/>
            </w:tcBorders>
            <w:vAlign w:val="center"/>
          </w:tcPr>
          <w:p w14:paraId="3C41D69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.10</w:t>
            </w:r>
            <w:r w:rsidRPr="00E34336">
              <w:rPr>
                <w:rFonts w:cs="Times New Roman"/>
                <w:sz w:val="20"/>
                <w:szCs w:val="20"/>
                <w:vertAlign w:val="superscript"/>
              </w:rPr>
              <w:t>**</w:t>
            </w:r>
          </w:p>
        </w:tc>
        <w:tc>
          <w:tcPr>
            <w:tcW w:w="219" w:type="pct"/>
            <w:tcBorders>
              <w:bottom w:val="single" w:sz="8" w:space="0" w:color="auto"/>
            </w:tcBorders>
            <w:vAlign w:val="center"/>
          </w:tcPr>
          <w:p w14:paraId="44D2CA5B" w14:textId="77777777" w:rsidR="00110DDE" w:rsidRPr="00E34336" w:rsidRDefault="00110DDE" w:rsidP="00890DD8">
            <w:pPr>
              <w:autoSpaceDE w:val="0"/>
              <w:autoSpaceDN w:val="0"/>
              <w:adjustRightInd w:val="0"/>
              <w:spacing w:after="0" w:afterAutospacing="0"/>
              <w:ind w:left="60" w:right="60"/>
              <w:jc w:val="center"/>
              <w:rPr>
                <w:rFonts w:cs="Times New Roman"/>
                <w:sz w:val="20"/>
                <w:szCs w:val="20"/>
              </w:rPr>
            </w:pPr>
            <w:r w:rsidRPr="00E34336">
              <w:rPr>
                <w:rFonts w:cs="Times New Roman"/>
                <w:sz w:val="20"/>
                <w:szCs w:val="20"/>
              </w:rPr>
              <w:t>.17</w:t>
            </w:r>
            <w:r w:rsidRPr="00E34336">
              <w:rPr>
                <w:rFonts w:cs="Times New Roman"/>
                <w:sz w:val="20"/>
                <w:szCs w:val="20"/>
                <w:vertAlign w:val="superscript"/>
              </w:rPr>
              <w:t>**</w:t>
            </w:r>
          </w:p>
        </w:tc>
      </w:tr>
    </w:tbl>
    <w:p w14:paraId="40409615" w14:textId="77777777" w:rsidR="00110DDE" w:rsidRPr="00E34336" w:rsidRDefault="00110DDE" w:rsidP="00110DDE">
      <w:pPr>
        <w:spacing w:after="0" w:afterAutospacing="0" w:line="360" w:lineRule="auto"/>
        <w:jc w:val="both"/>
        <w:rPr>
          <w:rFonts w:cs="Times New Roman"/>
          <w:szCs w:val="24"/>
        </w:rPr>
      </w:pPr>
      <w:r w:rsidRPr="00E34336">
        <w:rPr>
          <w:rFonts w:eastAsia="Calibri" w:cs="Times New Roman"/>
          <w:iCs/>
          <w:sz w:val="20"/>
          <w:szCs w:val="20"/>
          <w:lang w:eastAsia="fr-FR"/>
        </w:rPr>
        <w:t xml:space="preserve">Note: </w:t>
      </w:r>
    </w:p>
    <w:p w14:paraId="08CA7142" w14:textId="77777777" w:rsidR="00110DDE" w:rsidRPr="00E34336" w:rsidRDefault="00110DDE" w:rsidP="00110DDE">
      <w:pPr>
        <w:autoSpaceDE w:val="0"/>
        <w:autoSpaceDN w:val="0"/>
        <w:adjustRightInd w:val="0"/>
        <w:spacing w:after="0" w:afterAutospacing="0" w:line="400" w:lineRule="atLeast"/>
        <w:rPr>
          <w:rFonts w:cs="Times New Roman"/>
          <w:sz w:val="20"/>
          <w:szCs w:val="20"/>
        </w:rPr>
      </w:pPr>
      <w:r w:rsidRPr="00E34336">
        <w:rPr>
          <w:rFonts w:cs="Times New Roman"/>
          <w:sz w:val="20"/>
          <w:szCs w:val="20"/>
        </w:rPr>
        <w:t>α = Cronbach's alpha or coefficient alpha; SE = standard error; SD = standard deviation.</w:t>
      </w:r>
    </w:p>
    <w:p w14:paraId="5967AB58" w14:textId="77777777" w:rsidR="00110DDE" w:rsidRDefault="00110DDE" w:rsidP="00110DDE">
      <w:pPr>
        <w:autoSpaceDE w:val="0"/>
        <w:autoSpaceDN w:val="0"/>
        <w:adjustRightInd w:val="0"/>
        <w:spacing w:after="0" w:afterAutospacing="0" w:line="400" w:lineRule="atLeast"/>
        <w:rPr>
          <w:rFonts w:cs="Times New Roman"/>
          <w:sz w:val="20"/>
          <w:szCs w:val="20"/>
        </w:rPr>
      </w:pPr>
      <w:r w:rsidRPr="00E34336">
        <w:rPr>
          <w:rFonts w:cs="Times New Roman"/>
          <w:sz w:val="20"/>
          <w:szCs w:val="20"/>
        </w:rPr>
        <w:t xml:space="preserve">Social </w:t>
      </w:r>
      <w:proofErr w:type="gramStart"/>
      <w:r w:rsidRPr="00E34336">
        <w:rPr>
          <w:rFonts w:cs="Times New Roman"/>
          <w:sz w:val="20"/>
          <w:szCs w:val="20"/>
        </w:rPr>
        <w:t>support :</w:t>
      </w:r>
      <w:proofErr w:type="gramEnd"/>
      <w:r w:rsidRPr="00E34336">
        <w:rPr>
          <w:rFonts w:cs="Times New Roman"/>
          <w:sz w:val="20"/>
          <w:szCs w:val="20"/>
        </w:rPr>
        <w:t xml:space="preserve"> Items number (1-5) were scored 1-3 (i.e., </w:t>
      </w:r>
      <w:bookmarkStart w:id="10" w:name="_Hlk72535197"/>
      <w:r w:rsidRPr="00E34336">
        <w:rPr>
          <w:rFonts w:cs="Times New Roman"/>
          <w:sz w:val="20"/>
          <w:szCs w:val="20"/>
        </w:rPr>
        <w:t>1 = Not supportive, 2 = Somewhat supportive, and 3 = Very supportive</w:t>
      </w:r>
      <w:bookmarkEnd w:id="10"/>
      <w:r w:rsidRPr="00E34336">
        <w:rPr>
          <w:rFonts w:cs="Times New Roman"/>
          <w:sz w:val="20"/>
          <w:szCs w:val="20"/>
        </w:rPr>
        <w:t>)</w:t>
      </w:r>
      <w:r>
        <w:rPr>
          <w:rFonts w:cs="Times New Roman"/>
          <w:sz w:val="20"/>
          <w:szCs w:val="20"/>
        </w:rPr>
        <w:t>;</w:t>
      </w:r>
      <w:r w:rsidRPr="00E34336">
        <w:rPr>
          <w:rFonts w:cs="Times New Roman"/>
          <w:sz w:val="20"/>
          <w:szCs w:val="20"/>
        </w:rPr>
        <w:t xml:space="preserve"> </w:t>
      </w:r>
    </w:p>
    <w:p w14:paraId="79253BE9" w14:textId="77777777" w:rsidR="00110DDE" w:rsidRPr="00E34336" w:rsidRDefault="00110DDE" w:rsidP="00110DDE">
      <w:pPr>
        <w:autoSpaceDE w:val="0"/>
        <w:autoSpaceDN w:val="0"/>
        <w:adjustRightInd w:val="0"/>
        <w:spacing w:after="0" w:afterAutospacing="0" w:line="400" w:lineRule="atLeast"/>
        <w:rPr>
          <w:rFonts w:cs="Times New Roman"/>
          <w:sz w:val="20"/>
          <w:szCs w:val="20"/>
        </w:rPr>
      </w:pPr>
      <w:r w:rsidRPr="00E34336">
        <w:rPr>
          <w:rFonts w:cs="Times New Roman"/>
          <w:sz w:val="20"/>
          <w:szCs w:val="20"/>
        </w:rPr>
        <w:t>Behavioral changes: Items number (6-11) were scored 0-</w:t>
      </w:r>
      <w:proofErr w:type="gramStart"/>
      <w:r w:rsidRPr="00E34336">
        <w:rPr>
          <w:rFonts w:cs="Times New Roman"/>
          <w:sz w:val="20"/>
          <w:szCs w:val="20"/>
        </w:rPr>
        <w:t>1  were</w:t>
      </w:r>
      <w:proofErr w:type="gramEnd"/>
      <w:r w:rsidRPr="00E34336">
        <w:rPr>
          <w:rFonts w:cs="Times New Roman"/>
          <w:sz w:val="20"/>
          <w:szCs w:val="20"/>
        </w:rPr>
        <w:t xml:space="preserve"> scored as yes/no (i.e., 0 = No, and 1 = Yes); and </w:t>
      </w:r>
    </w:p>
    <w:p w14:paraId="24785DE5" w14:textId="77777777" w:rsidR="00110DDE" w:rsidRPr="00E34336" w:rsidRDefault="00110DDE" w:rsidP="00110DDE">
      <w:pPr>
        <w:autoSpaceDE w:val="0"/>
        <w:autoSpaceDN w:val="0"/>
        <w:adjustRightInd w:val="0"/>
        <w:spacing w:after="0" w:afterAutospacing="0" w:line="400" w:lineRule="atLeast"/>
        <w:rPr>
          <w:rFonts w:cs="Times New Roman"/>
          <w:sz w:val="20"/>
          <w:szCs w:val="20"/>
        </w:rPr>
      </w:pPr>
      <w:r w:rsidRPr="00E34336">
        <w:rPr>
          <w:rFonts w:cs="Times New Roman"/>
          <w:sz w:val="20"/>
          <w:szCs w:val="20"/>
        </w:rPr>
        <w:lastRenderedPageBreak/>
        <w:t>COVID-19-specific diabetes worries: The higher score indicates the greater level of COVID-19-specific diabetes worries.</w:t>
      </w:r>
    </w:p>
    <w:p w14:paraId="38B6E499" w14:textId="77777777" w:rsidR="00110DDE" w:rsidRDefault="00110DDE" w:rsidP="00110DDE">
      <w:pPr>
        <w:autoSpaceDE w:val="0"/>
        <w:autoSpaceDN w:val="0"/>
        <w:adjustRightInd w:val="0"/>
        <w:spacing w:after="0" w:afterAutospacing="0" w:line="400" w:lineRule="atLeast"/>
        <w:rPr>
          <w:rFonts w:cs="Times New Roman"/>
          <w:sz w:val="20"/>
          <w:szCs w:val="20"/>
        </w:rPr>
      </w:pPr>
      <w:r w:rsidRPr="00E34336">
        <w:rPr>
          <w:rFonts w:cs="Times New Roman"/>
          <w:sz w:val="20"/>
          <w:szCs w:val="20"/>
        </w:rPr>
        <w:t>*</w:t>
      </w:r>
      <w:r w:rsidRPr="008229CC">
        <w:rPr>
          <w:rFonts w:cs="Times New Roman"/>
          <w:i/>
          <w:iCs/>
          <w:sz w:val="20"/>
          <w:szCs w:val="20"/>
        </w:rPr>
        <w:t xml:space="preserve"> p</w:t>
      </w:r>
      <w:r>
        <w:rPr>
          <w:rFonts w:cs="Times New Roman"/>
          <w:i/>
          <w:iCs/>
          <w:sz w:val="20"/>
          <w:szCs w:val="20"/>
        </w:rPr>
        <w:t xml:space="preserve"> </w:t>
      </w:r>
      <w:r w:rsidRPr="00E34336">
        <w:rPr>
          <w:rFonts w:cs="Times New Roman"/>
          <w:sz w:val="20"/>
          <w:szCs w:val="20"/>
        </w:rPr>
        <w:t>&lt;</w:t>
      </w:r>
      <w:r>
        <w:rPr>
          <w:rFonts w:cs="Times New Roman"/>
          <w:sz w:val="20"/>
          <w:szCs w:val="20"/>
        </w:rPr>
        <w:t xml:space="preserve"> </w:t>
      </w:r>
      <w:r w:rsidRPr="00E34336">
        <w:rPr>
          <w:rFonts w:cs="Times New Roman"/>
          <w:sz w:val="20"/>
          <w:szCs w:val="20"/>
        </w:rPr>
        <w:t>.05, **</w:t>
      </w:r>
      <w:r w:rsidRPr="008229CC">
        <w:rPr>
          <w:rFonts w:cs="Times New Roman"/>
          <w:i/>
          <w:iCs/>
          <w:sz w:val="20"/>
          <w:szCs w:val="20"/>
        </w:rPr>
        <w:t xml:space="preserve"> p</w:t>
      </w:r>
      <w:r>
        <w:rPr>
          <w:rFonts w:cs="Times New Roman"/>
          <w:i/>
          <w:iCs/>
          <w:sz w:val="20"/>
          <w:szCs w:val="20"/>
        </w:rPr>
        <w:t xml:space="preserve"> </w:t>
      </w:r>
      <w:r w:rsidRPr="00E34336">
        <w:rPr>
          <w:rFonts w:cs="Times New Roman"/>
          <w:sz w:val="20"/>
          <w:szCs w:val="20"/>
        </w:rPr>
        <w:t>&lt;</w:t>
      </w:r>
      <w:r>
        <w:rPr>
          <w:rFonts w:cs="Times New Roman"/>
          <w:sz w:val="20"/>
          <w:szCs w:val="20"/>
        </w:rPr>
        <w:t xml:space="preserve"> </w:t>
      </w:r>
      <w:r w:rsidRPr="00E34336">
        <w:rPr>
          <w:rFonts w:cs="Times New Roman"/>
          <w:sz w:val="20"/>
          <w:szCs w:val="20"/>
        </w:rPr>
        <w:t>.01.</w:t>
      </w:r>
    </w:p>
    <w:p w14:paraId="5B6C8338" w14:textId="77777777" w:rsidR="00110DDE" w:rsidRDefault="00110DDE" w:rsidP="00110DDE">
      <w:pPr>
        <w:autoSpaceDE w:val="0"/>
        <w:autoSpaceDN w:val="0"/>
        <w:adjustRightInd w:val="0"/>
        <w:spacing w:after="0" w:afterAutospacing="0" w:line="400" w:lineRule="atLeast"/>
        <w:rPr>
          <w:rFonts w:cs="Times New Roman"/>
          <w:sz w:val="20"/>
          <w:szCs w:val="20"/>
        </w:rPr>
      </w:pPr>
    </w:p>
    <w:p w14:paraId="6CF2D9AD" w14:textId="77777777" w:rsidR="00110DDE" w:rsidRDefault="00110DDE" w:rsidP="00110DDE">
      <w:pPr>
        <w:autoSpaceDE w:val="0"/>
        <w:autoSpaceDN w:val="0"/>
        <w:adjustRightInd w:val="0"/>
        <w:spacing w:after="0" w:afterAutospacing="0" w:line="400" w:lineRule="atLeast"/>
        <w:rPr>
          <w:rFonts w:cs="Times New Roman"/>
          <w:sz w:val="20"/>
          <w:szCs w:val="20"/>
        </w:rPr>
      </w:pPr>
    </w:p>
    <w:p w14:paraId="3B95B5FD" w14:textId="77777777" w:rsidR="00110DDE" w:rsidRDefault="00110DDE" w:rsidP="00110DDE">
      <w:pPr>
        <w:spacing w:after="160" w:afterAutospacing="0"/>
        <w:rPr>
          <w:rFonts w:cs="Times New Roman"/>
          <w:sz w:val="20"/>
          <w:szCs w:val="20"/>
        </w:rPr>
      </w:pPr>
      <w:r>
        <w:rPr>
          <w:rFonts w:cs="Times New Roman"/>
          <w:sz w:val="20"/>
          <w:szCs w:val="20"/>
        </w:rPr>
        <w:br w:type="page"/>
      </w:r>
    </w:p>
    <w:p w14:paraId="7973735D" w14:textId="77777777" w:rsidR="00110DDE" w:rsidRPr="00E34336" w:rsidRDefault="00110DDE" w:rsidP="00110DDE">
      <w:pPr>
        <w:autoSpaceDE w:val="0"/>
        <w:autoSpaceDN w:val="0"/>
        <w:adjustRightInd w:val="0"/>
        <w:spacing w:after="0" w:afterAutospacing="0" w:line="360" w:lineRule="auto"/>
        <w:jc w:val="center"/>
        <w:rPr>
          <w:rFonts w:cs="Times New Roman"/>
          <w:sz w:val="20"/>
          <w:szCs w:val="20"/>
        </w:rPr>
      </w:pPr>
      <w:r w:rsidRPr="00E34336">
        <w:rPr>
          <w:rFonts w:cs="Times New Roman"/>
          <w:sz w:val="20"/>
          <w:szCs w:val="20"/>
        </w:rPr>
        <w:lastRenderedPageBreak/>
        <w:t>Table 4: Hierarchical regression analysis predicting COVID-19-specific diabetes worries</w:t>
      </w:r>
    </w:p>
    <w:tbl>
      <w:tblPr>
        <w:tblStyle w:val="TableGrid1"/>
        <w:tblW w:w="5000" w:type="pct"/>
        <w:jc w:val="center"/>
        <w:tblCellMar>
          <w:left w:w="0" w:type="dxa"/>
          <w:right w:w="0" w:type="dxa"/>
        </w:tblCellMar>
        <w:tblLook w:val="0000" w:firstRow="0" w:lastRow="0" w:firstColumn="0" w:lastColumn="0" w:noHBand="0" w:noVBand="0"/>
      </w:tblPr>
      <w:tblGrid>
        <w:gridCol w:w="2693"/>
        <w:gridCol w:w="375"/>
        <w:gridCol w:w="375"/>
        <w:gridCol w:w="375"/>
        <w:gridCol w:w="775"/>
        <w:gridCol w:w="375"/>
        <w:gridCol w:w="375"/>
        <w:gridCol w:w="375"/>
        <w:gridCol w:w="775"/>
        <w:gridCol w:w="375"/>
        <w:gridCol w:w="375"/>
        <w:gridCol w:w="375"/>
        <w:gridCol w:w="775"/>
        <w:gridCol w:w="453"/>
        <w:gridCol w:w="508"/>
      </w:tblGrid>
      <w:tr w:rsidR="00110DDE" w:rsidRPr="00B547F4" w14:paraId="20F920D0" w14:textId="77777777" w:rsidTr="00890DD8">
        <w:trPr>
          <w:jc w:val="center"/>
        </w:trPr>
        <w:tc>
          <w:tcPr>
            <w:tcW w:w="1710" w:type="pct"/>
            <w:vMerge w:val="restart"/>
            <w:tcBorders>
              <w:top w:val="single" w:sz="8" w:space="0" w:color="auto"/>
            </w:tcBorders>
            <w:vAlign w:val="center"/>
          </w:tcPr>
          <w:p w14:paraId="5D1DA96D" w14:textId="77777777" w:rsidR="00110DDE" w:rsidRPr="00B547F4" w:rsidRDefault="00110DDE" w:rsidP="00890DD8">
            <w:pPr>
              <w:autoSpaceDE w:val="0"/>
              <w:autoSpaceDN w:val="0"/>
              <w:adjustRightInd w:val="0"/>
              <w:spacing w:after="0" w:line="276" w:lineRule="auto"/>
              <w:rPr>
                <w:rFonts w:eastAsia="Calibri" w:cs="Times New Roman"/>
                <w:sz w:val="20"/>
                <w:szCs w:val="20"/>
              </w:rPr>
            </w:pPr>
            <w:r w:rsidRPr="00B547F4">
              <w:rPr>
                <w:rFonts w:eastAsia="Calibri" w:cs="Times New Roman"/>
                <w:sz w:val="20"/>
                <w:szCs w:val="20"/>
              </w:rPr>
              <w:t>Model</w:t>
            </w:r>
          </w:p>
        </w:tc>
        <w:tc>
          <w:tcPr>
            <w:tcW w:w="951" w:type="pct"/>
            <w:gridSpan w:val="4"/>
            <w:tcBorders>
              <w:top w:val="single" w:sz="8" w:space="0" w:color="auto"/>
              <w:bottom w:val="single" w:sz="2" w:space="0" w:color="E7E6E6" w:themeColor="background2"/>
            </w:tcBorders>
          </w:tcPr>
          <w:p w14:paraId="55F99124"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i/>
                <w:sz w:val="20"/>
                <w:szCs w:val="20"/>
              </w:rPr>
            </w:pPr>
            <w:r w:rsidRPr="00B547F4">
              <w:rPr>
                <w:rFonts w:eastAsia="Calibri" w:cs="Times New Roman"/>
                <w:i/>
                <w:sz w:val="20"/>
                <w:szCs w:val="20"/>
              </w:rPr>
              <w:t>Model 1</w:t>
            </w:r>
          </w:p>
        </w:tc>
        <w:tc>
          <w:tcPr>
            <w:tcW w:w="951" w:type="pct"/>
            <w:gridSpan w:val="4"/>
            <w:tcBorders>
              <w:top w:val="single" w:sz="8" w:space="0" w:color="auto"/>
              <w:bottom w:val="single" w:sz="2" w:space="0" w:color="E7E6E6" w:themeColor="background2"/>
            </w:tcBorders>
          </w:tcPr>
          <w:p w14:paraId="6241E40C"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i/>
                <w:sz w:val="20"/>
                <w:szCs w:val="20"/>
              </w:rPr>
            </w:pPr>
            <w:r w:rsidRPr="00B547F4">
              <w:rPr>
                <w:rFonts w:eastAsia="Calibri" w:cs="Times New Roman"/>
                <w:i/>
                <w:sz w:val="20"/>
                <w:szCs w:val="20"/>
              </w:rPr>
              <w:t>Model 2</w:t>
            </w:r>
          </w:p>
        </w:tc>
        <w:tc>
          <w:tcPr>
            <w:tcW w:w="951" w:type="pct"/>
            <w:gridSpan w:val="4"/>
            <w:tcBorders>
              <w:top w:val="single" w:sz="8" w:space="0" w:color="auto"/>
              <w:bottom w:val="single" w:sz="2" w:space="0" w:color="E7E6E6" w:themeColor="background2"/>
            </w:tcBorders>
          </w:tcPr>
          <w:p w14:paraId="14D695A0"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i/>
                <w:sz w:val="20"/>
                <w:szCs w:val="20"/>
              </w:rPr>
            </w:pPr>
            <w:r w:rsidRPr="00B547F4">
              <w:rPr>
                <w:rFonts w:eastAsia="Calibri" w:cs="Times New Roman"/>
                <w:i/>
                <w:sz w:val="20"/>
                <w:szCs w:val="20"/>
              </w:rPr>
              <w:t>Model 3</w:t>
            </w:r>
          </w:p>
        </w:tc>
        <w:tc>
          <w:tcPr>
            <w:tcW w:w="205" w:type="pct"/>
            <w:tcBorders>
              <w:top w:val="single" w:sz="8" w:space="0" w:color="auto"/>
              <w:bottom w:val="single" w:sz="2" w:space="0" w:color="E7E6E6" w:themeColor="background2"/>
            </w:tcBorders>
          </w:tcPr>
          <w:p w14:paraId="0736D8DF"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p>
        </w:tc>
        <w:tc>
          <w:tcPr>
            <w:tcW w:w="230" w:type="pct"/>
            <w:tcBorders>
              <w:top w:val="single" w:sz="8" w:space="0" w:color="auto"/>
              <w:bottom w:val="single" w:sz="2" w:space="0" w:color="E7E6E6" w:themeColor="background2"/>
            </w:tcBorders>
          </w:tcPr>
          <w:p w14:paraId="5E2A89E6"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i/>
                <w:sz w:val="20"/>
                <w:szCs w:val="20"/>
              </w:rPr>
            </w:pPr>
          </w:p>
        </w:tc>
      </w:tr>
      <w:tr w:rsidR="00110DDE" w:rsidRPr="00B547F4" w14:paraId="5BE5F1BD" w14:textId="77777777" w:rsidTr="00890DD8">
        <w:trPr>
          <w:jc w:val="center"/>
        </w:trPr>
        <w:tc>
          <w:tcPr>
            <w:tcW w:w="1710" w:type="pct"/>
            <w:vMerge/>
            <w:tcBorders>
              <w:bottom w:val="single" w:sz="8" w:space="0" w:color="auto"/>
            </w:tcBorders>
          </w:tcPr>
          <w:p w14:paraId="106C8064" w14:textId="77777777" w:rsidR="00110DDE" w:rsidRPr="00B547F4" w:rsidRDefault="00110DDE" w:rsidP="00890DD8">
            <w:pPr>
              <w:autoSpaceDE w:val="0"/>
              <w:autoSpaceDN w:val="0"/>
              <w:adjustRightInd w:val="0"/>
              <w:spacing w:after="0" w:afterAutospacing="0" w:line="276" w:lineRule="auto"/>
              <w:rPr>
                <w:rFonts w:cs="Times New Roman"/>
                <w:sz w:val="20"/>
                <w:szCs w:val="20"/>
              </w:rPr>
            </w:pPr>
          </w:p>
        </w:tc>
        <w:tc>
          <w:tcPr>
            <w:tcW w:w="200" w:type="pct"/>
            <w:tcBorders>
              <w:top w:val="single" w:sz="2" w:space="0" w:color="E7E6E6" w:themeColor="background2"/>
              <w:bottom w:val="single" w:sz="8" w:space="0" w:color="auto"/>
            </w:tcBorders>
          </w:tcPr>
          <w:p w14:paraId="2D8631FA"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r w:rsidRPr="00B547F4">
              <w:rPr>
                <w:rFonts w:eastAsia="Calibri" w:cs="Times New Roman"/>
                <w:sz w:val="20"/>
                <w:szCs w:val="20"/>
              </w:rPr>
              <w:t>B</w:t>
            </w:r>
          </w:p>
        </w:tc>
        <w:tc>
          <w:tcPr>
            <w:tcW w:w="170" w:type="pct"/>
            <w:tcBorders>
              <w:top w:val="single" w:sz="2" w:space="0" w:color="E7E6E6" w:themeColor="background2"/>
              <w:bottom w:val="single" w:sz="8" w:space="0" w:color="auto"/>
            </w:tcBorders>
          </w:tcPr>
          <w:p w14:paraId="10381FC3"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r w:rsidRPr="00B547F4">
              <w:rPr>
                <w:rFonts w:eastAsia="Calibri" w:cs="Times New Roman"/>
                <w:sz w:val="20"/>
                <w:szCs w:val="20"/>
              </w:rPr>
              <w:t>SE</w:t>
            </w:r>
          </w:p>
        </w:tc>
        <w:tc>
          <w:tcPr>
            <w:tcW w:w="200" w:type="pct"/>
            <w:tcBorders>
              <w:top w:val="single" w:sz="2" w:space="0" w:color="E7E6E6" w:themeColor="background2"/>
              <w:bottom w:val="single" w:sz="8" w:space="0" w:color="auto"/>
            </w:tcBorders>
          </w:tcPr>
          <w:p w14:paraId="54272A72"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r w:rsidRPr="00B547F4">
              <w:rPr>
                <w:rFonts w:eastAsia="Calibri" w:cs="Times New Roman"/>
                <w:sz w:val="20"/>
                <w:szCs w:val="20"/>
              </w:rPr>
              <w:t>β</w:t>
            </w:r>
          </w:p>
        </w:tc>
        <w:tc>
          <w:tcPr>
            <w:tcW w:w="381" w:type="pct"/>
            <w:tcBorders>
              <w:top w:val="single" w:sz="2" w:space="0" w:color="E7E6E6" w:themeColor="background2"/>
              <w:bottom w:val="single" w:sz="8" w:space="0" w:color="auto"/>
            </w:tcBorders>
          </w:tcPr>
          <w:p w14:paraId="7D943080"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r w:rsidRPr="00B547F4">
              <w:rPr>
                <w:rFonts w:eastAsia="Calibri" w:cs="Times New Roman"/>
                <w:i/>
                <w:sz w:val="20"/>
                <w:szCs w:val="20"/>
              </w:rPr>
              <w:t>t</w:t>
            </w:r>
          </w:p>
        </w:tc>
        <w:tc>
          <w:tcPr>
            <w:tcW w:w="200" w:type="pct"/>
            <w:tcBorders>
              <w:top w:val="single" w:sz="2" w:space="0" w:color="E7E6E6" w:themeColor="background2"/>
              <w:bottom w:val="single" w:sz="8" w:space="0" w:color="auto"/>
            </w:tcBorders>
          </w:tcPr>
          <w:p w14:paraId="39159D94"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r w:rsidRPr="00B547F4">
              <w:rPr>
                <w:rFonts w:eastAsia="Calibri" w:cs="Times New Roman"/>
                <w:sz w:val="20"/>
                <w:szCs w:val="20"/>
              </w:rPr>
              <w:t>B</w:t>
            </w:r>
          </w:p>
        </w:tc>
        <w:tc>
          <w:tcPr>
            <w:tcW w:w="170" w:type="pct"/>
            <w:tcBorders>
              <w:top w:val="single" w:sz="2" w:space="0" w:color="E7E6E6" w:themeColor="background2"/>
              <w:bottom w:val="single" w:sz="8" w:space="0" w:color="auto"/>
            </w:tcBorders>
          </w:tcPr>
          <w:p w14:paraId="0D4B1301"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r w:rsidRPr="00B547F4">
              <w:rPr>
                <w:rFonts w:eastAsia="Calibri" w:cs="Times New Roman"/>
                <w:sz w:val="20"/>
                <w:szCs w:val="20"/>
              </w:rPr>
              <w:t>SE</w:t>
            </w:r>
          </w:p>
        </w:tc>
        <w:tc>
          <w:tcPr>
            <w:tcW w:w="200" w:type="pct"/>
            <w:tcBorders>
              <w:top w:val="single" w:sz="2" w:space="0" w:color="E7E6E6" w:themeColor="background2"/>
              <w:bottom w:val="single" w:sz="8" w:space="0" w:color="auto"/>
            </w:tcBorders>
          </w:tcPr>
          <w:p w14:paraId="1424D7D8"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r w:rsidRPr="00B547F4">
              <w:rPr>
                <w:rFonts w:eastAsia="Calibri" w:cs="Times New Roman"/>
                <w:sz w:val="20"/>
                <w:szCs w:val="20"/>
              </w:rPr>
              <w:t>β</w:t>
            </w:r>
          </w:p>
        </w:tc>
        <w:tc>
          <w:tcPr>
            <w:tcW w:w="381" w:type="pct"/>
            <w:tcBorders>
              <w:top w:val="single" w:sz="2" w:space="0" w:color="E7E6E6" w:themeColor="background2"/>
              <w:bottom w:val="single" w:sz="8" w:space="0" w:color="auto"/>
            </w:tcBorders>
          </w:tcPr>
          <w:p w14:paraId="64794213"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r w:rsidRPr="00B547F4">
              <w:rPr>
                <w:rFonts w:eastAsia="Calibri" w:cs="Times New Roman"/>
                <w:i/>
                <w:sz w:val="20"/>
                <w:szCs w:val="20"/>
              </w:rPr>
              <w:t>t</w:t>
            </w:r>
          </w:p>
        </w:tc>
        <w:tc>
          <w:tcPr>
            <w:tcW w:w="200" w:type="pct"/>
            <w:tcBorders>
              <w:top w:val="single" w:sz="2" w:space="0" w:color="E7E6E6" w:themeColor="background2"/>
              <w:bottom w:val="single" w:sz="8" w:space="0" w:color="auto"/>
            </w:tcBorders>
          </w:tcPr>
          <w:p w14:paraId="1AE8AD1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eastAsia="Calibri" w:cs="Times New Roman"/>
                <w:sz w:val="20"/>
                <w:szCs w:val="20"/>
              </w:rPr>
              <w:t>B</w:t>
            </w:r>
          </w:p>
        </w:tc>
        <w:tc>
          <w:tcPr>
            <w:tcW w:w="170" w:type="pct"/>
            <w:tcBorders>
              <w:top w:val="single" w:sz="2" w:space="0" w:color="E7E6E6" w:themeColor="background2"/>
              <w:bottom w:val="single" w:sz="8" w:space="0" w:color="auto"/>
            </w:tcBorders>
          </w:tcPr>
          <w:p w14:paraId="6B46260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eastAsia="Calibri" w:cs="Times New Roman"/>
                <w:sz w:val="20"/>
                <w:szCs w:val="20"/>
              </w:rPr>
              <w:t>SE</w:t>
            </w:r>
          </w:p>
        </w:tc>
        <w:tc>
          <w:tcPr>
            <w:tcW w:w="200" w:type="pct"/>
            <w:tcBorders>
              <w:top w:val="single" w:sz="2" w:space="0" w:color="E7E6E6" w:themeColor="background2"/>
              <w:bottom w:val="single" w:sz="8" w:space="0" w:color="auto"/>
            </w:tcBorders>
          </w:tcPr>
          <w:p w14:paraId="7D2E858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eastAsia="Calibri" w:cs="Times New Roman"/>
                <w:sz w:val="20"/>
                <w:szCs w:val="20"/>
              </w:rPr>
              <w:t>β</w:t>
            </w:r>
          </w:p>
        </w:tc>
        <w:tc>
          <w:tcPr>
            <w:tcW w:w="381" w:type="pct"/>
            <w:tcBorders>
              <w:top w:val="single" w:sz="2" w:space="0" w:color="E7E6E6" w:themeColor="background2"/>
              <w:bottom w:val="single" w:sz="8" w:space="0" w:color="auto"/>
            </w:tcBorders>
          </w:tcPr>
          <w:p w14:paraId="7CC49C7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eastAsia="Calibri" w:cs="Times New Roman"/>
                <w:i/>
                <w:sz w:val="20"/>
                <w:szCs w:val="20"/>
              </w:rPr>
              <w:t>t</w:t>
            </w:r>
          </w:p>
        </w:tc>
        <w:tc>
          <w:tcPr>
            <w:tcW w:w="205" w:type="pct"/>
            <w:tcBorders>
              <w:top w:val="single" w:sz="2" w:space="0" w:color="E7E6E6" w:themeColor="background2"/>
              <w:bottom w:val="single" w:sz="8" w:space="0" w:color="auto"/>
            </w:tcBorders>
          </w:tcPr>
          <w:p w14:paraId="1DB3BC7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eastAsia="Calibri" w:cs="Times New Roman"/>
                <w:sz w:val="20"/>
                <w:szCs w:val="20"/>
              </w:rPr>
              <w:t>ΔR</w:t>
            </w:r>
            <w:r w:rsidRPr="00B547F4">
              <w:rPr>
                <w:rFonts w:eastAsia="Calibri" w:cs="Times New Roman"/>
                <w:sz w:val="20"/>
                <w:szCs w:val="20"/>
                <w:vertAlign w:val="superscript"/>
              </w:rPr>
              <w:t>2</w:t>
            </w:r>
          </w:p>
        </w:tc>
        <w:tc>
          <w:tcPr>
            <w:tcW w:w="230" w:type="pct"/>
            <w:tcBorders>
              <w:top w:val="single" w:sz="2" w:space="0" w:color="E7E6E6" w:themeColor="background2"/>
              <w:bottom w:val="single" w:sz="8" w:space="0" w:color="auto"/>
            </w:tcBorders>
          </w:tcPr>
          <w:p w14:paraId="13526B2A" w14:textId="77777777" w:rsidR="00110DDE" w:rsidRPr="00B547F4" w:rsidRDefault="00110DDE" w:rsidP="00890DD8">
            <w:pPr>
              <w:autoSpaceDE w:val="0"/>
              <w:autoSpaceDN w:val="0"/>
              <w:adjustRightInd w:val="0"/>
              <w:spacing w:after="0" w:afterAutospacing="0" w:line="276" w:lineRule="auto"/>
              <w:ind w:left="60" w:right="60"/>
              <w:jc w:val="center"/>
              <w:rPr>
                <w:rFonts w:eastAsia="Calibri" w:cs="Times New Roman"/>
                <w:sz w:val="20"/>
                <w:szCs w:val="20"/>
              </w:rPr>
            </w:pPr>
            <w:r w:rsidRPr="00B547F4">
              <w:rPr>
                <w:rFonts w:eastAsia="Calibri" w:cs="Times New Roman"/>
                <w:i/>
                <w:sz w:val="20"/>
                <w:szCs w:val="20"/>
              </w:rPr>
              <w:t>R</w:t>
            </w:r>
            <w:r w:rsidRPr="00B547F4">
              <w:rPr>
                <w:rFonts w:eastAsia="Calibri" w:cs="Times New Roman"/>
                <w:sz w:val="20"/>
                <w:szCs w:val="20"/>
                <w:vertAlign w:val="superscript"/>
              </w:rPr>
              <w:t>2</w:t>
            </w:r>
            <w:r w:rsidRPr="00B547F4">
              <w:rPr>
                <w:rFonts w:eastAsia="Calibri" w:cs="Times New Roman"/>
                <w:sz w:val="20"/>
                <w:szCs w:val="20"/>
                <w:vertAlign w:val="subscript"/>
              </w:rPr>
              <w:t>Adj</w:t>
            </w:r>
          </w:p>
        </w:tc>
      </w:tr>
      <w:tr w:rsidR="00110DDE" w:rsidRPr="00B547F4" w14:paraId="427598B4" w14:textId="77777777" w:rsidTr="00890DD8">
        <w:trPr>
          <w:jc w:val="center"/>
        </w:trPr>
        <w:tc>
          <w:tcPr>
            <w:tcW w:w="4565" w:type="pct"/>
            <w:gridSpan w:val="13"/>
            <w:tcBorders>
              <w:top w:val="single" w:sz="8" w:space="0" w:color="auto"/>
            </w:tcBorders>
            <w:shd w:val="clear" w:color="auto" w:fill="E7E6E6" w:themeFill="background2"/>
          </w:tcPr>
          <w:p w14:paraId="1F77C471" w14:textId="77777777" w:rsidR="00110DDE" w:rsidRPr="00B547F4" w:rsidRDefault="00110DDE" w:rsidP="00890DD8">
            <w:pPr>
              <w:autoSpaceDE w:val="0"/>
              <w:autoSpaceDN w:val="0"/>
              <w:adjustRightInd w:val="0"/>
              <w:spacing w:after="0" w:line="276" w:lineRule="auto"/>
              <w:ind w:left="60" w:right="60"/>
              <w:rPr>
                <w:rFonts w:cs="Times New Roman"/>
                <w:sz w:val="20"/>
                <w:szCs w:val="20"/>
              </w:rPr>
            </w:pPr>
            <w:r w:rsidRPr="00B547F4">
              <w:rPr>
                <w:rFonts w:eastAsia="Calibri" w:cs="Times New Roman"/>
                <w:b/>
                <w:sz w:val="20"/>
                <w:szCs w:val="20"/>
              </w:rPr>
              <w:t>Block 1 – Background variables</w:t>
            </w:r>
            <w:r w:rsidRPr="00B547F4">
              <w:rPr>
                <w:rFonts w:eastAsia="Calibri" w:cs="Times New Roman"/>
                <w:sz w:val="20"/>
                <w:szCs w:val="20"/>
              </w:rPr>
              <w:t xml:space="preserve"> (</w:t>
            </w:r>
            <w:proofErr w:type="gramStart"/>
            <w:r w:rsidRPr="00B547F4">
              <w:rPr>
                <w:rFonts w:eastAsia="Calibri" w:cs="Times New Roman"/>
                <w:i/>
                <w:sz w:val="20"/>
                <w:szCs w:val="20"/>
              </w:rPr>
              <w:t>F</w:t>
            </w:r>
            <w:r w:rsidRPr="00B547F4">
              <w:rPr>
                <w:rFonts w:eastAsia="Calibri" w:cs="Times New Roman"/>
                <w:sz w:val="20"/>
                <w:szCs w:val="20"/>
                <w:vertAlign w:val="subscript"/>
              </w:rPr>
              <w:t>(</w:t>
            </w:r>
            <w:proofErr w:type="gramEnd"/>
            <w:r w:rsidRPr="00B547F4">
              <w:rPr>
                <w:rFonts w:eastAsia="Calibri" w:cs="Times New Roman"/>
                <w:sz w:val="20"/>
                <w:szCs w:val="20"/>
                <w:vertAlign w:val="subscript"/>
              </w:rPr>
              <w:t xml:space="preserve">7,920) </w:t>
            </w:r>
            <w:r w:rsidRPr="00611158">
              <w:rPr>
                <w:rFonts w:eastAsia="Calibri" w:cs="Times New Roman"/>
                <w:sz w:val="20"/>
                <w:szCs w:val="20"/>
              </w:rPr>
              <w:t>=</w:t>
            </w:r>
            <w:r w:rsidRPr="00B547F4">
              <w:rPr>
                <w:rFonts w:eastAsia="Calibri" w:cs="Times New Roman"/>
                <w:sz w:val="20"/>
                <w:szCs w:val="20"/>
                <w:vertAlign w:val="subscript"/>
              </w:rPr>
              <w:t xml:space="preserve"> </w:t>
            </w:r>
            <w:r w:rsidRPr="00B547F4">
              <w:rPr>
                <w:rFonts w:eastAsia="Calibri" w:cs="Times New Roman"/>
                <w:sz w:val="20"/>
                <w:szCs w:val="20"/>
              </w:rPr>
              <w:t xml:space="preserve">20.66;  </w:t>
            </w:r>
            <w:r w:rsidRPr="00B547F4">
              <w:rPr>
                <w:rFonts w:eastAsia="Calibri" w:cs="Times New Roman"/>
                <w:i/>
                <w:sz w:val="20"/>
                <w:szCs w:val="20"/>
              </w:rPr>
              <w:t xml:space="preserve">p </w:t>
            </w:r>
            <w:r w:rsidRPr="00B547F4">
              <w:rPr>
                <w:rFonts w:eastAsia="Calibri" w:cs="Times New Roman"/>
                <w:sz w:val="20"/>
                <w:szCs w:val="20"/>
              </w:rPr>
              <w:t>&lt; .001)</w:t>
            </w:r>
          </w:p>
        </w:tc>
        <w:tc>
          <w:tcPr>
            <w:tcW w:w="205" w:type="pct"/>
            <w:tcBorders>
              <w:top w:val="single" w:sz="8" w:space="0" w:color="auto"/>
            </w:tcBorders>
          </w:tcPr>
          <w:p w14:paraId="50B7E24A" w14:textId="77777777" w:rsidR="00110DDE" w:rsidRPr="00B547F4" w:rsidRDefault="00110DDE" w:rsidP="00890DD8">
            <w:pPr>
              <w:autoSpaceDE w:val="0"/>
              <w:autoSpaceDN w:val="0"/>
              <w:adjustRightInd w:val="0"/>
              <w:spacing w:after="0" w:line="276" w:lineRule="auto"/>
              <w:ind w:left="60" w:right="60"/>
              <w:jc w:val="center"/>
              <w:rPr>
                <w:rFonts w:cs="Times New Roman"/>
                <w:sz w:val="20"/>
                <w:szCs w:val="20"/>
              </w:rPr>
            </w:pPr>
            <w:r w:rsidRPr="00B547F4">
              <w:rPr>
                <w:rFonts w:cs="Times New Roman"/>
                <w:sz w:val="20"/>
                <w:szCs w:val="20"/>
              </w:rPr>
              <w:t>.14</w:t>
            </w:r>
          </w:p>
        </w:tc>
        <w:tc>
          <w:tcPr>
            <w:tcW w:w="230" w:type="pct"/>
            <w:tcBorders>
              <w:top w:val="single" w:sz="8" w:space="0" w:color="auto"/>
            </w:tcBorders>
          </w:tcPr>
          <w:p w14:paraId="39711669" w14:textId="77777777" w:rsidR="00110DDE" w:rsidRPr="00B547F4" w:rsidRDefault="00110DDE" w:rsidP="00890DD8">
            <w:pPr>
              <w:autoSpaceDE w:val="0"/>
              <w:autoSpaceDN w:val="0"/>
              <w:adjustRightInd w:val="0"/>
              <w:spacing w:after="0" w:line="276" w:lineRule="auto"/>
              <w:ind w:left="60" w:right="60"/>
              <w:jc w:val="center"/>
              <w:rPr>
                <w:rFonts w:cs="Times New Roman"/>
                <w:sz w:val="20"/>
                <w:szCs w:val="20"/>
              </w:rPr>
            </w:pPr>
            <w:r w:rsidRPr="00B547F4">
              <w:rPr>
                <w:rFonts w:cs="Times New Roman"/>
                <w:sz w:val="20"/>
                <w:szCs w:val="20"/>
              </w:rPr>
              <w:t>.13</w:t>
            </w:r>
          </w:p>
        </w:tc>
      </w:tr>
      <w:tr w:rsidR="00110DDE" w:rsidRPr="00B547F4" w14:paraId="1EEB3CF8" w14:textId="77777777" w:rsidTr="00890DD8">
        <w:trPr>
          <w:jc w:val="center"/>
        </w:trPr>
        <w:tc>
          <w:tcPr>
            <w:tcW w:w="1710" w:type="pct"/>
          </w:tcPr>
          <w:p w14:paraId="34701412"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Age</w:t>
            </w:r>
          </w:p>
        </w:tc>
        <w:tc>
          <w:tcPr>
            <w:tcW w:w="200" w:type="pct"/>
          </w:tcPr>
          <w:p w14:paraId="4ABED8D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-.03</w:t>
            </w:r>
          </w:p>
        </w:tc>
        <w:tc>
          <w:tcPr>
            <w:tcW w:w="170" w:type="pct"/>
          </w:tcPr>
          <w:p w14:paraId="1691BC4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.01</w:t>
            </w:r>
          </w:p>
        </w:tc>
        <w:tc>
          <w:tcPr>
            <w:tcW w:w="200" w:type="pct"/>
          </w:tcPr>
          <w:p w14:paraId="6FF183A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-.17</w:t>
            </w:r>
          </w:p>
        </w:tc>
        <w:tc>
          <w:tcPr>
            <w:tcW w:w="381" w:type="pct"/>
          </w:tcPr>
          <w:p w14:paraId="1F557C6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-5.45***</w:t>
            </w:r>
          </w:p>
        </w:tc>
        <w:tc>
          <w:tcPr>
            <w:tcW w:w="200" w:type="pct"/>
          </w:tcPr>
          <w:p w14:paraId="2D9285A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-.02</w:t>
            </w:r>
          </w:p>
        </w:tc>
        <w:tc>
          <w:tcPr>
            <w:tcW w:w="170" w:type="pct"/>
          </w:tcPr>
          <w:p w14:paraId="691E831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.00</w:t>
            </w:r>
          </w:p>
        </w:tc>
        <w:tc>
          <w:tcPr>
            <w:tcW w:w="200" w:type="pct"/>
          </w:tcPr>
          <w:p w14:paraId="52986D1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-.11</w:t>
            </w:r>
          </w:p>
        </w:tc>
        <w:tc>
          <w:tcPr>
            <w:tcW w:w="381" w:type="pct"/>
          </w:tcPr>
          <w:p w14:paraId="3C9CD8E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-3.73***</w:t>
            </w:r>
          </w:p>
        </w:tc>
        <w:tc>
          <w:tcPr>
            <w:tcW w:w="200" w:type="pct"/>
          </w:tcPr>
          <w:p w14:paraId="6838EFF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-.10</w:t>
            </w:r>
          </w:p>
        </w:tc>
        <w:tc>
          <w:tcPr>
            <w:tcW w:w="170" w:type="pct"/>
          </w:tcPr>
          <w:p w14:paraId="6B5A30A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.00</w:t>
            </w:r>
          </w:p>
        </w:tc>
        <w:tc>
          <w:tcPr>
            <w:tcW w:w="200" w:type="pct"/>
          </w:tcPr>
          <w:p w14:paraId="7E09DF7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-.10</w:t>
            </w:r>
          </w:p>
        </w:tc>
        <w:tc>
          <w:tcPr>
            <w:tcW w:w="381" w:type="pct"/>
          </w:tcPr>
          <w:p w14:paraId="5BCEE63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-3.22**</w:t>
            </w:r>
          </w:p>
        </w:tc>
        <w:tc>
          <w:tcPr>
            <w:tcW w:w="205" w:type="pct"/>
          </w:tcPr>
          <w:p w14:paraId="2B62D44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09766AC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17B953F7" w14:textId="77777777" w:rsidTr="00890DD8">
        <w:trPr>
          <w:jc w:val="center"/>
        </w:trPr>
        <w:tc>
          <w:tcPr>
            <w:tcW w:w="1710" w:type="pct"/>
          </w:tcPr>
          <w:p w14:paraId="418EC66B"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proofErr w:type="spellStart"/>
            <w:r w:rsidRPr="00B547F4">
              <w:rPr>
                <w:rFonts w:cs="Times New Roman"/>
                <w:sz w:val="20"/>
                <w:szCs w:val="20"/>
              </w:rPr>
              <w:t>Residence</w:t>
            </w:r>
            <w:r w:rsidRPr="00B547F4">
              <w:rPr>
                <w:rFonts w:eastAsia="Calibri" w:cs="Times New Roman"/>
                <w:sz w:val="20"/>
                <w:szCs w:val="20"/>
                <w:vertAlign w:val="superscript"/>
              </w:rPr>
              <w:t>a</w:t>
            </w:r>
            <w:proofErr w:type="spellEnd"/>
          </w:p>
        </w:tc>
        <w:tc>
          <w:tcPr>
            <w:tcW w:w="200" w:type="pct"/>
          </w:tcPr>
          <w:p w14:paraId="1D5EC5E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-.16</w:t>
            </w:r>
          </w:p>
        </w:tc>
        <w:tc>
          <w:tcPr>
            <w:tcW w:w="170" w:type="pct"/>
          </w:tcPr>
          <w:p w14:paraId="57DBBA6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.12</w:t>
            </w:r>
          </w:p>
        </w:tc>
        <w:tc>
          <w:tcPr>
            <w:tcW w:w="200" w:type="pct"/>
          </w:tcPr>
          <w:p w14:paraId="238B398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-.04</w:t>
            </w:r>
          </w:p>
        </w:tc>
        <w:tc>
          <w:tcPr>
            <w:tcW w:w="381" w:type="pct"/>
          </w:tcPr>
          <w:p w14:paraId="2F2A61F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-1.29</w:t>
            </w:r>
          </w:p>
        </w:tc>
        <w:tc>
          <w:tcPr>
            <w:tcW w:w="200" w:type="pct"/>
          </w:tcPr>
          <w:p w14:paraId="07FCC82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-.02</w:t>
            </w:r>
          </w:p>
        </w:tc>
        <w:tc>
          <w:tcPr>
            <w:tcW w:w="170" w:type="pct"/>
          </w:tcPr>
          <w:p w14:paraId="079732F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4E8B33C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.00</w:t>
            </w:r>
          </w:p>
        </w:tc>
        <w:tc>
          <w:tcPr>
            <w:tcW w:w="381" w:type="pct"/>
          </w:tcPr>
          <w:p w14:paraId="4D4E316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-.13</w:t>
            </w:r>
          </w:p>
        </w:tc>
        <w:tc>
          <w:tcPr>
            <w:tcW w:w="200" w:type="pct"/>
          </w:tcPr>
          <w:p w14:paraId="4BCA53F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.00</w:t>
            </w:r>
          </w:p>
        </w:tc>
        <w:tc>
          <w:tcPr>
            <w:tcW w:w="170" w:type="pct"/>
          </w:tcPr>
          <w:p w14:paraId="2C05491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61D1969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.00</w:t>
            </w:r>
          </w:p>
        </w:tc>
        <w:tc>
          <w:tcPr>
            <w:tcW w:w="381" w:type="pct"/>
            <w:tcBorders>
              <w:tl2br w:val="single" w:sz="2" w:space="0" w:color="FFFFFF" w:themeColor="background1"/>
            </w:tcBorders>
          </w:tcPr>
          <w:p w14:paraId="408B61F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-.06</w:t>
            </w:r>
          </w:p>
        </w:tc>
        <w:tc>
          <w:tcPr>
            <w:tcW w:w="205" w:type="pct"/>
          </w:tcPr>
          <w:p w14:paraId="3E3A40A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5BCE630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173C4C6A" w14:textId="77777777" w:rsidTr="00890DD8">
        <w:trPr>
          <w:jc w:val="center"/>
        </w:trPr>
        <w:tc>
          <w:tcPr>
            <w:tcW w:w="1710" w:type="pct"/>
          </w:tcPr>
          <w:p w14:paraId="3BD6F775"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Sleep </w:t>
            </w:r>
            <w:proofErr w:type="spellStart"/>
            <w:r w:rsidRPr="00B547F4">
              <w:rPr>
                <w:rFonts w:cs="Times New Roman"/>
                <w:sz w:val="20"/>
                <w:szCs w:val="20"/>
              </w:rPr>
              <w:t>disturbance</w:t>
            </w:r>
            <w:r w:rsidRPr="00B547F4">
              <w:rPr>
                <w:rFonts w:cs="Times New Roman"/>
                <w:sz w:val="20"/>
                <w:szCs w:val="20"/>
                <w:vertAlign w:val="superscript"/>
              </w:rPr>
              <w:t>b</w:t>
            </w:r>
            <w:proofErr w:type="spellEnd"/>
          </w:p>
        </w:tc>
        <w:tc>
          <w:tcPr>
            <w:tcW w:w="200" w:type="pct"/>
          </w:tcPr>
          <w:p w14:paraId="40E01D5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-.19</w:t>
            </w:r>
          </w:p>
        </w:tc>
        <w:tc>
          <w:tcPr>
            <w:tcW w:w="170" w:type="pct"/>
          </w:tcPr>
          <w:p w14:paraId="70D28AA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.12</w:t>
            </w:r>
          </w:p>
        </w:tc>
        <w:tc>
          <w:tcPr>
            <w:tcW w:w="200" w:type="pct"/>
          </w:tcPr>
          <w:p w14:paraId="581D8EF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-.05</w:t>
            </w:r>
          </w:p>
        </w:tc>
        <w:tc>
          <w:tcPr>
            <w:tcW w:w="381" w:type="pct"/>
          </w:tcPr>
          <w:p w14:paraId="01028E6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-1.61</w:t>
            </w:r>
          </w:p>
        </w:tc>
        <w:tc>
          <w:tcPr>
            <w:tcW w:w="200" w:type="pct"/>
          </w:tcPr>
          <w:p w14:paraId="5A1D8B6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-.13</w:t>
            </w:r>
          </w:p>
        </w:tc>
        <w:tc>
          <w:tcPr>
            <w:tcW w:w="170" w:type="pct"/>
          </w:tcPr>
          <w:p w14:paraId="3A7A295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.11</w:t>
            </w:r>
          </w:p>
        </w:tc>
        <w:tc>
          <w:tcPr>
            <w:tcW w:w="200" w:type="pct"/>
          </w:tcPr>
          <w:p w14:paraId="7B91C18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-.03</w:t>
            </w:r>
          </w:p>
        </w:tc>
        <w:tc>
          <w:tcPr>
            <w:tcW w:w="381" w:type="pct"/>
          </w:tcPr>
          <w:p w14:paraId="21B9613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-1.14</w:t>
            </w:r>
          </w:p>
        </w:tc>
        <w:tc>
          <w:tcPr>
            <w:tcW w:w="200" w:type="pct"/>
          </w:tcPr>
          <w:p w14:paraId="5FD3051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-.03</w:t>
            </w:r>
          </w:p>
        </w:tc>
        <w:tc>
          <w:tcPr>
            <w:tcW w:w="170" w:type="pct"/>
          </w:tcPr>
          <w:p w14:paraId="3D77579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.11</w:t>
            </w:r>
          </w:p>
        </w:tc>
        <w:tc>
          <w:tcPr>
            <w:tcW w:w="200" w:type="pct"/>
          </w:tcPr>
          <w:p w14:paraId="2667141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-.03</w:t>
            </w:r>
          </w:p>
        </w:tc>
        <w:tc>
          <w:tcPr>
            <w:tcW w:w="381" w:type="pct"/>
          </w:tcPr>
          <w:p w14:paraId="5B7A9BF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-1.02</w:t>
            </w:r>
          </w:p>
        </w:tc>
        <w:tc>
          <w:tcPr>
            <w:tcW w:w="205" w:type="pct"/>
          </w:tcPr>
          <w:p w14:paraId="09BDEB8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56019EF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35F4609B" w14:textId="77777777" w:rsidTr="00890DD8">
        <w:trPr>
          <w:jc w:val="center"/>
        </w:trPr>
        <w:tc>
          <w:tcPr>
            <w:tcW w:w="1710" w:type="pct"/>
          </w:tcPr>
          <w:p w14:paraId="7F4C3A72"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Smoking </w:t>
            </w:r>
            <w:proofErr w:type="spellStart"/>
            <w:r w:rsidRPr="00B547F4">
              <w:rPr>
                <w:rFonts w:cs="Times New Roman"/>
                <w:sz w:val="20"/>
                <w:szCs w:val="20"/>
              </w:rPr>
              <w:t>habits</w:t>
            </w:r>
            <w:r w:rsidRPr="00B547F4">
              <w:rPr>
                <w:rFonts w:cs="Times New Roman"/>
                <w:sz w:val="20"/>
                <w:szCs w:val="20"/>
                <w:vertAlign w:val="superscript"/>
              </w:rPr>
              <w:t>b</w:t>
            </w:r>
            <w:proofErr w:type="spellEnd"/>
          </w:p>
        </w:tc>
        <w:tc>
          <w:tcPr>
            <w:tcW w:w="200" w:type="pct"/>
          </w:tcPr>
          <w:p w14:paraId="2A6B339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-.45</w:t>
            </w:r>
          </w:p>
        </w:tc>
        <w:tc>
          <w:tcPr>
            <w:tcW w:w="170" w:type="pct"/>
          </w:tcPr>
          <w:p w14:paraId="6DA7957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.17</w:t>
            </w:r>
          </w:p>
        </w:tc>
        <w:tc>
          <w:tcPr>
            <w:tcW w:w="200" w:type="pct"/>
          </w:tcPr>
          <w:p w14:paraId="511D5C4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-.08</w:t>
            </w:r>
          </w:p>
        </w:tc>
        <w:tc>
          <w:tcPr>
            <w:tcW w:w="381" w:type="pct"/>
          </w:tcPr>
          <w:p w14:paraId="6E6AFC2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-2.64**</w:t>
            </w:r>
          </w:p>
        </w:tc>
        <w:tc>
          <w:tcPr>
            <w:tcW w:w="200" w:type="pct"/>
          </w:tcPr>
          <w:p w14:paraId="1958E3A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-.43</w:t>
            </w:r>
          </w:p>
        </w:tc>
        <w:tc>
          <w:tcPr>
            <w:tcW w:w="170" w:type="pct"/>
          </w:tcPr>
          <w:p w14:paraId="0223269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.16</w:t>
            </w:r>
          </w:p>
        </w:tc>
        <w:tc>
          <w:tcPr>
            <w:tcW w:w="200" w:type="pct"/>
          </w:tcPr>
          <w:p w14:paraId="198D027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-.08</w:t>
            </w:r>
          </w:p>
        </w:tc>
        <w:tc>
          <w:tcPr>
            <w:tcW w:w="381" w:type="pct"/>
          </w:tcPr>
          <w:p w14:paraId="51A385B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-2.68**</w:t>
            </w:r>
          </w:p>
        </w:tc>
        <w:tc>
          <w:tcPr>
            <w:tcW w:w="200" w:type="pct"/>
          </w:tcPr>
          <w:p w14:paraId="094E889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-.07</w:t>
            </w:r>
          </w:p>
        </w:tc>
        <w:tc>
          <w:tcPr>
            <w:tcW w:w="170" w:type="pct"/>
          </w:tcPr>
          <w:p w14:paraId="24DAD60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.16</w:t>
            </w:r>
          </w:p>
        </w:tc>
        <w:tc>
          <w:tcPr>
            <w:tcW w:w="200" w:type="pct"/>
          </w:tcPr>
          <w:p w14:paraId="7A51CE3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-.07</w:t>
            </w:r>
          </w:p>
        </w:tc>
        <w:tc>
          <w:tcPr>
            <w:tcW w:w="381" w:type="pct"/>
          </w:tcPr>
          <w:p w14:paraId="2F600D1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-2.38*</w:t>
            </w:r>
          </w:p>
        </w:tc>
        <w:tc>
          <w:tcPr>
            <w:tcW w:w="205" w:type="pct"/>
          </w:tcPr>
          <w:p w14:paraId="12E3C6D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474ED2A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5F62AFFF" w14:textId="77777777" w:rsidTr="00890DD8">
        <w:trPr>
          <w:jc w:val="center"/>
        </w:trPr>
        <w:tc>
          <w:tcPr>
            <w:tcW w:w="1710" w:type="pct"/>
          </w:tcPr>
          <w:p w14:paraId="7B2AF186"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Physical </w:t>
            </w:r>
            <w:proofErr w:type="spellStart"/>
            <w:r w:rsidRPr="00B547F4">
              <w:rPr>
                <w:rFonts w:cs="Times New Roman"/>
                <w:sz w:val="20"/>
                <w:szCs w:val="20"/>
              </w:rPr>
              <w:t>exercise</w:t>
            </w:r>
            <w:r w:rsidRPr="00B547F4">
              <w:rPr>
                <w:rFonts w:cs="Times New Roman"/>
                <w:sz w:val="20"/>
                <w:szCs w:val="20"/>
                <w:vertAlign w:val="superscript"/>
              </w:rPr>
              <w:t>b</w:t>
            </w:r>
            <w:proofErr w:type="spellEnd"/>
          </w:p>
        </w:tc>
        <w:tc>
          <w:tcPr>
            <w:tcW w:w="200" w:type="pct"/>
          </w:tcPr>
          <w:p w14:paraId="39808C0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.16</w:t>
            </w:r>
          </w:p>
        </w:tc>
        <w:tc>
          <w:tcPr>
            <w:tcW w:w="170" w:type="pct"/>
          </w:tcPr>
          <w:p w14:paraId="1387D29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.12</w:t>
            </w:r>
          </w:p>
        </w:tc>
        <w:tc>
          <w:tcPr>
            <w:tcW w:w="200" w:type="pct"/>
          </w:tcPr>
          <w:p w14:paraId="5CA7991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.04</w:t>
            </w:r>
          </w:p>
        </w:tc>
        <w:tc>
          <w:tcPr>
            <w:tcW w:w="381" w:type="pct"/>
          </w:tcPr>
          <w:p w14:paraId="24A9E3B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1.29</w:t>
            </w:r>
          </w:p>
        </w:tc>
        <w:tc>
          <w:tcPr>
            <w:tcW w:w="200" w:type="pct"/>
          </w:tcPr>
          <w:p w14:paraId="24910EA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.06</w:t>
            </w:r>
          </w:p>
        </w:tc>
        <w:tc>
          <w:tcPr>
            <w:tcW w:w="170" w:type="pct"/>
          </w:tcPr>
          <w:p w14:paraId="6BEC51E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640F8D1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.02</w:t>
            </w:r>
          </w:p>
        </w:tc>
        <w:tc>
          <w:tcPr>
            <w:tcW w:w="381" w:type="pct"/>
          </w:tcPr>
          <w:p w14:paraId="43A5B5B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.55</w:t>
            </w:r>
          </w:p>
        </w:tc>
        <w:tc>
          <w:tcPr>
            <w:tcW w:w="200" w:type="pct"/>
          </w:tcPr>
          <w:p w14:paraId="4738934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.02</w:t>
            </w:r>
          </w:p>
        </w:tc>
        <w:tc>
          <w:tcPr>
            <w:tcW w:w="170" w:type="pct"/>
          </w:tcPr>
          <w:p w14:paraId="60760EC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2C221D9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.02</w:t>
            </w:r>
          </w:p>
        </w:tc>
        <w:tc>
          <w:tcPr>
            <w:tcW w:w="381" w:type="pct"/>
          </w:tcPr>
          <w:p w14:paraId="33D7261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.48</w:t>
            </w:r>
          </w:p>
        </w:tc>
        <w:tc>
          <w:tcPr>
            <w:tcW w:w="205" w:type="pct"/>
          </w:tcPr>
          <w:p w14:paraId="5FDE201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67811DD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0F255588" w14:textId="77777777" w:rsidTr="00890DD8">
        <w:trPr>
          <w:jc w:val="center"/>
        </w:trPr>
        <w:tc>
          <w:tcPr>
            <w:tcW w:w="1710" w:type="pct"/>
          </w:tcPr>
          <w:p w14:paraId="6806C33E"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Health </w:t>
            </w:r>
            <w:proofErr w:type="spellStart"/>
            <w:r w:rsidRPr="00B547F4">
              <w:rPr>
                <w:rFonts w:cs="Times New Roman"/>
                <w:sz w:val="20"/>
                <w:szCs w:val="20"/>
              </w:rPr>
              <w:t>status</w:t>
            </w:r>
            <w:r w:rsidRPr="00B547F4">
              <w:rPr>
                <w:rFonts w:cs="Times New Roman"/>
                <w:sz w:val="20"/>
                <w:szCs w:val="20"/>
                <w:vertAlign w:val="superscript"/>
              </w:rPr>
              <w:t>c</w:t>
            </w:r>
            <w:proofErr w:type="spellEnd"/>
          </w:p>
        </w:tc>
        <w:tc>
          <w:tcPr>
            <w:tcW w:w="200" w:type="pct"/>
          </w:tcPr>
          <w:p w14:paraId="667D1A2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.81</w:t>
            </w:r>
          </w:p>
        </w:tc>
        <w:tc>
          <w:tcPr>
            <w:tcW w:w="170" w:type="pct"/>
          </w:tcPr>
          <w:p w14:paraId="68615B4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.12</w:t>
            </w:r>
          </w:p>
        </w:tc>
        <w:tc>
          <w:tcPr>
            <w:tcW w:w="200" w:type="pct"/>
          </w:tcPr>
          <w:p w14:paraId="79F892F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.23</w:t>
            </w:r>
          </w:p>
        </w:tc>
        <w:tc>
          <w:tcPr>
            <w:tcW w:w="381" w:type="pct"/>
          </w:tcPr>
          <w:p w14:paraId="502A8FC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6.87***</w:t>
            </w:r>
          </w:p>
        </w:tc>
        <w:tc>
          <w:tcPr>
            <w:tcW w:w="200" w:type="pct"/>
          </w:tcPr>
          <w:p w14:paraId="0BD9B55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.57</w:t>
            </w:r>
          </w:p>
        </w:tc>
        <w:tc>
          <w:tcPr>
            <w:tcW w:w="170" w:type="pct"/>
          </w:tcPr>
          <w:p w14:paraId="3A0F408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.11</w:t>
            </w:r>
          </w:p>
        </w:tc>
        <w:tc>
          <w:tcPr>
            <w:tcW w:w="200" w:type="pct"/>
          </w:tcPr>
          <w:p w14:paraId="762B0DB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.16</w:t>
            </w:r>
          </w:p>
        </w:tc>
        <w:tc>
          <w:tcPr>
            <w:tcW w:w="381" w:type="pct"/>
          </w:tcPr>
          <w:p w14:paraId="6CB96EA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4.96***</w:t>
            </w:r>
          </w:p>
        </w:tc>
        <w:tc>
          <w:tcPr>
            <w:tcW w:w="200" w:type="pct"/>
          </w:tcPr>
          <w:p w14:paraId="20D6183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.16</w:t>
            </w:r>
          </w:p>
        </w:tc>
        <w:tc>
          <w:tcPr>
            <w:tcW w:w="170" w:type="pct"/>
          </w:tcPr>
          <w:p w14:paraId="506AD37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.11</w:t>
            </w:r>
          </w:p>
        </w:tc>
        <w:tc>
          <w:tcPr>
            <w:tcW w:w="200" w:type="pct"/>
          </w:tcPr>
          <w:p w14:paraId="2D3F308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.16</w:t>
            </w:r>
          </w:p>
        </w:tc>
        <w:tc>
          <w:tcPr>
            <w:tcW w:w="381" w:type="pct"/>
          </w:tcPr>
          <w:p w14:paraId="6C35A30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5.08***</w:t>
            </w:r>
          </w:p>
        </w:tc>
        <w:tc>
          <w:tcPr>
            <w:tcW w:w="205" w:type="pct"/>
          </w:tcPr>
          <w:p w14:paraId="60BB2FC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0825045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02A4BFF7" w14:textId="77777777" w:rsidTr="00890DD8">
        <w:trPr>
          <w:jc w:val="center"/>
        </w:trPr>
        <w:tc>
          <w:tcPr>
            <w:tcW w:w="1710" w:type="pct"/>
          </w:tcPr>
          <w:p w14:paraId="264EEB8B"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Complications due to </w:t>
            </w:r>
            <w:proofErr w:type="spellStart"/>
            <w:r w:rsidRPr="00B547F4">
              <w:rPr>
                <w:rFonts w:cs="Times New Roman"/>
                <w:sz w:val="20"/>
                <w:szCs w:val="20"/>
              </w:rPr>
              <w:t>diabetes</w:t>
            </w:r>
            <w:r w:rsidRPr="00B547F4">
              <w:rPr>
                <w:rFonts w:cs="Times New Roman"/>
                <w:sz w:val="20"/>
                <w:szCs w:val="20"/>
                <w:vertAlign w:val="superscript"/>
              </w:rPr>
              <w:t>d</w:t>
            </w:r>
            <w:proofErr w:type="spellEnd"/>
          </w:p>
        </w:tc>
        <w:tc>
          <w:tcPr>
            <w:tcW w:w="200" w:type="pct"/>
          </w:tcPr>
          <w:p w14:paraId="3CAF029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.40</w:t>
            </w:r>
          </w:p>
        </w:tc>
        <w:tc>
          <w:tcPr>
            <w:tcW w:w="170" w:type="pct"/>
          </w:tcPr>
          <w:p w14:paraId="2104606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.08</w:t>
            </w:r>
          </w:p>
        </w:tc>
        <w:tc>
          <w:tcPr>
            <w:tcW w:w="200" w:type="pct"/>
          </w:tcPr>
          <w:p w14:paraId="3FF35D0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.17</w:t>
            </w:r>
          </w:p>
        </w:tc>
        <w:tc>
          <w:tcPr>
            <w:tcW w:w="381" w:type="pct"/>
          </w:tcPr>
          <w:p w14:paraId="7644E14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color w:val="010205"/>
                <w:sz w:val="20"/>
                <w:szCs w:val="20"/>
              </w:rPr>
              <w:t>5.19***</w:t>
            </w:r>
          </w:p>
        </w:tc>
        <w:tc>
          <w:tcPr>
            <w:tcW w:w="200" w:type="pct"/>
          </w:tcPr>
          <w:p w14:paraId="4B837E2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.31</w:t>
            </w:r>
          </w:p>
        </w:tc>
        <w:tc>
          <w:tcPr>
            <w:tcW w:w="170" w:type="pct"/>
          </w:tcPr>
          <w:p w14:paraId="0E8B160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.07</w:t>
            </w:r>
          </w:p>
        </w:tc>
        <w:tc>
          <w:tcPr>
            <w:tcW w:w="200" w:type="pct"/>
          </w:tcPr>
          <w:p w14:paraId="08D7DF8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.13</w:t>
            </w:r>
          </w:p>
        </w:tc>
        <w:tc>
          <w:tcPr>
            <w:tcW w:w="381" w:type="pct"/>
          </w:tcPr>
          <w:p w14:paraId="5CA8377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4.29***</w:t>
            </w:r>
          </w:p>
        </w:tc>
        <w:tc>
          <w:tcPr>
            <w:tcW w:w="200" w:type="pct"/>
          </w:tcPr>
          <w:p w14:paraId="3C645A6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.12</w:t>
            </w:r>
          </w:p>
        </w:tc>
        <w:tc>
          <w:tcPr>
            <w:tcW w:w="170" w:type="pct"/>
          </w:tcPr>
          <w:p w14:paraId="70EDAFA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.07</w:t>
            </w:r>
          </w:p>
        </w:tc>
        <w:tc>
          <w:tcPr>
            <w:tcW w:w="200" w:type="pct"/>
          </w:tcPr>
          <w:p w14:paraId="6979AD3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381" w:type="pct"/>
          </w:tcPr>
          <w:p w14:paraId="7BF7968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3.86***</w:t>
            </w:r>
          </w:p>
        </w:tc>
        <w:tc>
          <w:tcPr>
            <w:tcW w:w="205" w:type="pct"/>
          </w:tcPr>
          <w:p w14:paraId="6457DBE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199BA20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6C3388AC" w14:textId="77777777" w:rsidTr="00890DD8">
        <w:trPr>
          <w:jc w:val="center"/>
        </w:trPr>
        <w:tc>
          <w:tcPr>
            <w:tcW w:w="4565" w:type="pct"/>
            <w:gridSpan w:val="13"/>
            <w:shd w:val="clear" w:color="auto" w:fill="E7E6E6" w:themeFill="background2"/>
          </w:tcPr>
          <w:p w14:paraId="05652826" w14:textId="77777777" w:rsidR="00110DDE" w:rsidRPr="00B547F4" w:rsidRDefault="00110DDE" w:rsidP="00890DD8">
            <w:pPr>
              <w:autoSpaceDE w:val="0"/>
              <w:autoSpaceDN w:val="0"/>
              <w:adjustRightInd w:val="0"/>
              <w:spacing w:after="0" w:afterAutospacing="0" w:line="276" w:lineRule="auto"/>
              <w:ind w:right="60"/>
              <w:rPr>
                <w:rFonts w:cs="Times New Roman"/>
                <w:sz w:val="20"/>
                <w:szCs w:val="20"/>
              </w:rPr>
            </w:pPr>
            <w:r w:rsidRPr="00B547F4">
              <w:rPr>
                <w:rFonts w:eastAsia="Calibri" w:cs="Times New Roman"/>
                <w:b/>
                <w:sz w:val="20"/>
                <w:szCs w:val="20"/>
              </w:rPr>
              <w:t>Block 2 – Social supports</w:t>
            </w:r>
            <w:r w:rsidRPr="00B547F4">
              <w:rPr>
                <w:rFonts w:eastAsia="Calibri" w:cs="Times New Roman"/>
                <w:sz w:val="20"/>
                <w:szCs w:val="20"/>
              </w:rPr>
              <w:t xml:space="preserve"> (</w:t>
            </w:r>
            <w:proofErr w:type="gramStart"/>
            <w:r w:rsidRPr="00B547F4">
              <w:rPr>
                <w:rFonts w:eastAsia="Calibri" w:cs="Times New Roman"/>
                <w:i/>
                <w:sz w:val="20"/>
                <w:szCs w:val="20"/>
              </w:rPr>
              <w:t>F</w:t>
            </w:r>
            <w:r w:rsidRPr="00B547F4">
              <w:rPr>
                <w:rFonts w:eastAsia="Calibri" w:cs="Times New Roman"/>
                <w:sz w:val="20"/>
                <w:szCs w:val="20"/>
                <w:vertAlign w:val="subscript"/>
              </w:rPr>
              <w:t>(</w:t>
            </w:r>
            <w:proofErr w:type="gramEnd"/>
            <w:r w:rsidRPr="00B547F4">
              <w:rPr>
                <w:rFonts w:eastAsia="Calibri" w:cs="Times New Roman"/>
                <w:sz w:val="20"/>
                <w:szCs w:val="20"/>
                <w:vertAlign w:val="subscript"/>
              </w:rPr>
              <w:t xml:space="preserve">12,915) </w:t>
            </w:r>
            <w:r w:rsidRPr="00611158">
              <w:rPr>
                <w:rFonts w:eastAsia="Calibri" w:cs="Times New Roman"/>
                <w:sz w:val="20"/>
                <w:szCs w:val="20"/>
              </w:rPr>
              <w:t xml:space="preserve">= </w:t>
            </w:r>
            <w:r w:rsidRPr="00B547F4">
              <w:rPr>
                <w:rFonts w:eastAsia="Calibri" w:cs="Times New Roman"/>
                <w:sz w:val="20"/>
                <w:szCs w:val="20"/>
              </w:rPr>
              <w:t xml:space="preserve">23.12;  </w:t>
            </w:r>
            <w:r w:rsidRPr="00B547F4">
              <w:rPr>
                <w:rFonts w:eastAsia="Calibri" w:cs="Times New Roman"/>
                <w:i/>
                <w:sz w:val="20"/>
                <w:szCs w:val="20"/>
              </w:rPr>
              <w:t xml:space="preserve">p </w:t>
            </w:r>
            <w:r w:rsidRPr="00B547F4">
              <w:rPr>
                <w:rFonts w:eastAsia="Calibri" w:cs="Times New Roman"/>
                <w:sz w:val="20"/>
                <w:szCs w:val="20"/>
              </w:rPr>
              <w:t>&lt; .001)</w:t>
            </w:r>
          </w:p>
        </w:tc>
        <w:tc>
          <w:tcPr>
            <w:tcW w:w="205" w:type="pct"/>
          </w:tcPr>
          <w:p w14:paraId="14C1DCE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.10</w:t>
            </w:r>
          </w:p>
        </w:tc>
        <w:tc>
          <w:tcPr>
            <w:tcW w:w="230" w:type="pct"/>
          </w:tcPr>
          <w:p w14:paraId="6C43482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.22</w:t>
            </w:r>
          </w:p>
        </w:tc>
      </w:tr>
      <w:tr w:rsidR="00110DDE" w:rsidRPr="00B547F4" w14:paraId="5AC57B1F" w14:textId="77777777" w:rsidTr="00890DD8">
        <w:trPr>
          <w:jc w:val="center"/>
        </w:trPr>
        <w:tc>
          <w:tcPr>
            <w:tcW w:w="1710" w:type="pct"/>
          </w:tcPr>
          <w:p w14:paraId="100F0CD3"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Family, </w:t>
            </w:r>
            <w:proofErr w:type="gramStart"/>
            <w:r w:rsidRPr="00B547F4">
              <w:rPr>
                <w:rFonts w:cs="Times New Roman"/>
                <w:sz w:val="20"/>
                <w:szCs w:val="20"/>
              </w:rPr>
              <w:t>friends</w:t>
            </w:r>
            <w:proofErr w:type="gramEnd"/>
            <w:r w:rsidRPr="00B547F4">
              <w:rPr>
                <w:rFonts w:cs="Times New Roman"/>
                <w:sz w:val="20"/>
                <w:szCs w:val="20"/>
              </w:rPr>
              <w:t xml:space="preserve"> and relatives</w:t>
            </w:r>
          </w:p>
        </w:tc>
        <w:tc>
          <w:tcPr>
            <w:tcW w:w="200" w:type="pct"/>
          </w:tcPr>
          <w:p w14:paraId="2C6BA22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38380E5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598B734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55D249C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7F66239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-.58</w:t>
            </w:r>
          </w:p>
        </w:tc>
        <w:tc>
          <w:tcPr>
            <w:tcW w:w="170" w:type="pct"/>
          </w:tcPr>
          <w:p w14:paraId="0C70948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.13</w:t>
            </w:r>
          </w:p>
        </w:tc>
        <w:tc>
          <w:tcPr>
            <w:tcW w:w="200" w:type="pct"/>
          </w:tcPr>
          <w:p w14:paraId="55FEC0E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-.16</w:t>
            </w:r>
          </w:p>
        </w:tc>
        <w:tc>
          <w:tcPr>
            <w:tcW w:w="381" w:type="pct"/>
          </w:tcPr>
          <w:p w14:paraId="293B512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-4.39***</w:t>
            </w:r>
          </w:p>
        </w:tc>
        <w:tc>
          <w:tcPr>
            <w:tcW w:w="200" w:type="pct"/>
          </w:tcPr>
          <w:p w14:paraId="63A5534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-.16</w:t>
            </w:r>
          </w:p>
        </w:tc>
        <w:tc>
          <w:tcPr>
            <w:tcW w:w="170" w:type="pct"/>
          </w:tcPr>
          <w:p w14:paraId="5879C72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.13</w:t>
            </w:r>
          </w:p>
        </w:tc>
        <w:tc>
          <w:tcPr>
            <w:tcW w:w="200" w:type="pct"/>
          </w:tcPr>
          <w:p w14:paraId="52D9172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-.16</w:t>
            </w:r>
          </w:p>
        </w:tc>
        <w:tc>
          <w:tcPr>
            <w:tcW w:w="381" w:type="pct"/>
          </w:tcPr>
          <w:p w14:paraId="6D59142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-4.41***</w:t>
            </w:r>
          </w:p>
        </w:tc>
        <w:tc>
          <w:tcPr>
            <w:tcW w:w="205" w:type="pct"/>
          </w:tcPr>
          <w:p w14:paraId="0D67A4E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5C2D8EA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67C6D847" w14:textId="77777777" w:rsidTr="00890DD8">
        <w:trPr>
          <w:jc w:val="center"/>
        </w:trPr>
        <w:tc>
          <w:tcPr>
            <w:tcW w:w="1710" w:type="pct"/>
          </w:tcPr>
          <w:p w14:paraId="65113CC9"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proofErr w:type="spellStart"/>
            <w:r w:rsidRPr="00B547F4">
              <w:rPr>
                <w:rFonts w:cs="Times New Roman"/>
                <w:sz w:val="20"/>
                <w:szCs w:val="20"/>
              </w:rPr>
              <w:t>Colleagues</w:t>
            </w:r>
            <w:r w:rsidRPr="00B547F4">
              <w:rPr>
                <w:rFonts w:cs="Times New Roman"/>
                <w:sz w:val="20"/>
                <w:szCs w:val="20"/>
                <w:vertAlign w:val="superscript"/>
              </w:rPr>
              <w:t>e</w:t>
            </w:r>
            <w:proofErr w:type="spellEnd"/>
          </w:p>
        </w:tc>
        <w:tc>
          <w:tcPr>
            <w:tcW w:w="200" w:type="pct"/>
          </w:tcPr>
          <w:p w14:paraId="6155D3C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34AA03D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7962D9D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604C4C3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6A15F4C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-.25</w:t>
            </w:r>
          </w:p>
        </w:tc>
        <w:tc>
          <w:tcPr>
            <w:tcW w:w="170" w:type="pct"/>
          </w:tcPr>
          <w:p w14:paraId="675DA6E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.11</w:t>
            </w:r>
          </w:p>
        </w:tc>
        <w:tc>
          <w:tcPr>
            <w:tcW w:w="200" w:type="pct"/>
          </w:tcPr>
          <w:p w14:paraId="0ED9CA5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-.08</w:t>
            </w:r>
          </w:p>
        </w:tc>
        <w:tc>
          <w:tcPr>
            <w:tcW w:w="381" w:type="pct"/>
          </w:tcPr>
          <w:p w14:paraId="5434F35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-2.15</w:t>
            </w:r>
          </w:p>
        </w:tc>
        <w:tc>
          <w:tcPr>
            <w:tcW w:w="200" w:type="pct"/>
          </w:tcPr>
          <w:p w14:paraId="0E68ABE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-.08</w:t>
            </w:r>
          </w:p>
        </w:tc>
        <w:tc>
          <w:tcPr>
            <w:tcW w:w="170" w:type="pct"/>
          </w:tcPr>
          <w:p w14:paraId="6098499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.11</w:t>
            </w:r>
          </w:p>
        </w:tc>
        <w:tc>
          <w:tcPr>
            <w:tcW w:w="200" w:type="pct"/>
          </w:tcPr>
          <w:p w14:paraId="4D4CCD7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-.08</w:t>
            </w:r>
          </w:p>
        </w:tc>
        <w:tc>
          <w:tcPr>
            <w:tcW w:w="381" w:type="pct"/>
          </w:tcPr>
          <w:p w14:paraId="16727E3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-2.13*</w:t>
            </w:r>
          </w:p>
        </w:tc>
        <w:tc>
          <w:tcPr>
            <w:tcW w:w="205" w:type="pct"/>
          </w:tcPr>
          <w:p w14:paraId="4160916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30B696E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578B6538" w14:textId="77777777" w:rsidTr="00890DD8">
        <w:trPr>
          <w:jc w:val="center"/>
        </w:trPr>
        <w:tc>
          <w:tcPr>
            <w:tcW w:w="1710" w:type="pct"/>
          </w:tcPr>
          <w:p w14:paraId="526411E1"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Diabetes care </w:t>
            </w:r>
            <w:proofErr w:type="spellStart"/>
            <w:r w:rsidRPr="00B547F4">
              <w:rPr>
                <w:rFonts w:cs="Times New Roman"/>
                <w:sz w:val="20"/>
                <w:szCs w:val="20"/>
              </w:rPr>
              <w:t>team</w:t>
            </w:r>
            <w:r w:rsidRPr="00B547F4">
              <w:rPr>
                <w:rFonts w:cs="Times New Roman"/>
                <w:sz w:val="20"/>
                <w:szCs w:val="20"/>
                <w:vertAlign w:val="superscript"/>
              </w:rPr>
              <w:t>e</w:t>
            </w:r>
            <w:proofErr w:type="spellEnd"/>
          </w:p>
        </w:tc>
        <w:tc>
          <w:tcPr>
            <w:tcW w:w="200" w:type="pct"/>
          </w:tcPr>
          <w:p w14:paraId="640EC8C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2638F3D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71EFB43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13E1301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40FDDBB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-.34</w:t>
            </w:r>
          </w:p>
        </w:tc>
        <w:tc>
          <w:tcPr>
            <w:tcW w:w="170" w:type="pct"/>
          </w:tcPr>
          <w:p w14:paraId="65E29F4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.10</w:t>
            </w:r>
          </w:p>
        </w:tc>
        <w:tc>
          <w:tcPr>
            <w:tcW w:w="200" w:type="pct"/>
          </w:tcPr>
          <w:p w14:paraId="4205F9B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381" w:type="pct"/>
          </w:tcPr>
          <w:p w14:paraId="7A49591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-3.53***</w:t>
            </w:r>
          </w:p>
        </w:tc>
        <w:tc>
          <w:tcPr>
            <w:tcW w:w="200" w:type="pct"/>
          </w:tcPr>
          <w:p w14:paraId="6AEB940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-.12</w:t>
            </w:r>
          </w:p>
        </w:tc>
        <w:tc>
          <w:tcPr>
            <w:tcW w:w="170" w:type="pct"/>
          </w:tcPr>
          <w:p w14:paraId="6A99E3A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.10</w:t>
            </w:r>
          </w:p>
        </w:tc>
        <w:tc>
          <w:tcPr>
            <w:tcW w:w="200" w:type="pct"/>
          </w:tcPr>
          <w:p w14:paraId="2CC01A5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381" w:type="pct"/>
          </w:tcPr>
          <w:p w14:paraId="60BE97A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-3.41**</w:t>
            </w:r>
          </w:p>
        </w:tc>
        <w:tc>
          <w:tcPr>
            <w:tcW w:w="205" w:type="pct"/>
          </w:tcPr>
          <w:p w14:paraId="0ACCAFA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697C105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085BF416" w14:textId="77777777" w:rsidTr="00890DD8">
        <w:trPr>
          <w:jc w:val="center"/>
        </w:trPr>
        <w:tc>
          <w:tcPr>
            <w:tcW w:w="1710" w:type="pct"/>
          </w:tcPr>
          <w:p w14:paraId="19B6F51B"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Other people in your community </w:t>
            </w:r>
            <w:r>
              <w:rPr>
                <w:rFonts w:cs="Times New Roman"/>
                <w:sz w:val="20"/>
                <w:szCs w:val="20"/>
              </w:rPr>
              <w:t>(</w:t>
            </w:r>
            <w:r w:rsidRPr="00B547F4">
              <w:rPr>
                <w:rFonts w:cs="Times New Roman"/>
                <w:sz w:val="20"/>
                <w:szCs w:val="20"/>
              </w:rPr>
              <w:t>neighbors]</w:t>
            </w:r>
            <w:r w:rsidRPr="00B547F4">
              <w:rPr>
                <w:rFonts w:cs="Times New Roman"/>
                <w:sz w:val="20"/>
                <w:szCs w:val="20"/>
                <w:vertAlign w:val="superscript"/>
              </w:rPr>
              <w:t>e</w:t>
            </w:r>
          </w:p>
        </w:tc>
        <w:tc>
          <w:tcPr>
            <w:tcW w:w="200" w:type="pct"/>
          </w:tcPr>
          <w:p w14:paraId="1AE5C58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7BD7B92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1DE65F8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29EBF34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5BE16CF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.06</w:t>
            </w:r>
          </w:p>
        </w:tc>
        <w:tc>
          <w:tcPr>
            <w:tcW w:w="170" w:type="pct"/>
          </w:tcPr>
          <w:p w14:paraId="721F49E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3563FA6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.02</w:t>
            </w:r>
          </w:p>
        </w:tc>
        <w:tc>
          <w:tcPr>
            <w:tcW w:w="381" w:type="pct"/>
          </w:tcPr>
          <w:p w14:paraId="57899A6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.50</w:t>
            </w:r>
          </w:p>
        </w:tc>
        <w:tc>
          <w:tcPr>
            <w:tcW w:w="200" w:type="pct"/>
          </w:tcPr>
          <w:p w14:paraId="54F4631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.02</w:t>
            </w:r>
          </w:p>
        </w:tc>
        <w:tc>
          <w:tcPr>
            <w:tcW w:w="170" w:type="pct"/>
          </w:tcPr>
          <w:p w14:paraId="3E8A39C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57D6772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.02</w:t>
            </w:r>
          </w:p>
        </w:tc>
        <w:tc>
          <w:tcPr>
            <w:tcW w:w="381" w:type="pct"/>
          </w:tcPr>
          <w:p w14:paraId="59A51AE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.44</w:t>
            </w:r>
          </w:p>
        </w:tc>
        <w:tc>
          <w:tcPr>
            <w:tcW w:w="205" w:type="pct"/>
          </w:tcPr>
          <w:p w14:paraId="2E06220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3C54480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7D2D9C39" w14:textId="77777777" w:rsidTr="00890DD8">
        <w:trPr>
          <w:jc w:val="center"/>
        </w:trPr>
        <w:tc>
          <w:tcPr>
            <w:tcW w:w="1710" w:type="pct"/>
          </w:tcPr>
          <w:p w14:paraId="4AAFA4AB"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Other people with </w:t>
            </w:r>
            <w:proofErr w:type="spellStart"/>
            <w:r w:rsidRPr="00B547F4">
              <w:rPr>
                <w:rFonts w:cs="Times New Roman"/>
                <w:sz w:val="20"/>
                <w:szCs w:val="20"/>
              </w:rPr>
              <w:t>diabetes</w:t>
            </w:r>
            <w:r w:rsidRPr="00B547F4">
              <w:rPr>
                <w:rFonts w:cs="Times New Roman"/>
                <w:sz w:val="20"/>
                <w:szCs w:val="20"/>
                <w:vertAlign w:val="superscript"/>
              </w:rPr>
              <w:t>e</w:t>
            </w:r>
            <w:proofErr w:type="spellEnd"/>
          </w:p>
        </w:tc>
        <w:tc>
          <w:tcPr>
            <w:tcW w:w="200" w:type="pct"/>
          </w:tcPr>
          <w:p w14:paraId="4F4D023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585A1C5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13FE303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198B819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17F6999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-.22</w:t>
            </w:r>
          </w:p>
        </w:tc>
        <w:tc>
          <w:tcPr>
            <w:tcW w:w="170" w:type="pct"/>
          </w:tcPr>
          <w:p w14:paraId="6A6F816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52C56D0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-.07</w:t>
            </w:r>
          </w:p>
        </w:tc>
        <w:tc>
          <w:tcPr>
            <w:tcW w:w="381" w:type="pct"/>
          </w:tcPr>
          <w:p w14:paraId="7AF42FA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-1.90</w:t>
            </w:r>
          </w:p>
        </w:tc>
        <w:tc>
          <w:tcPr>
            <w:tcW w:w="200" w:type="pct"/>
          </w:tcPr>
          <w:p w14:paraId="04D52DE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E34336">
              <w:rPr>
                <w:rFonts w:cs="Times New Roman"/>
                <w:sz w:val="20"/>
                <w:szCs w:val="20"/>
              </w:rPr>
              <w:t>-.06</w:t>
            </w:r>
          </w:p>
        </w:tc>
        <w:tc>
          <w:tcPr>
            <w:tcW w:w="170" w:type="pct"/>
          </w:tcPr>
          <w:p w14:paraId="014DCF4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2116B08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-.06</w:t>
            </w:r>
          </w:p>
        </w:tc>
        <w:tc>
          <w:tcPr>
            <w:tcW w:w="381" w:type="pct"/>
          </w:tcPr>
          <w:p w14:paraId="7E7E6EE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-1.64</w:t>
            </w:r>
          </w:p>
        </w:tc>
        <w:tc>
          <w:tcPr>
            <w:tcW w:w="205" w:type="pct"/>
          </w:tcPr>
          <w:p w14:paraId="5370722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1BD95F6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6EB1C4F1" w14:textId="77777777" w:rsidTr="00890DD8">
        <w:trPr>
          <w:jc w:val="center"/>
        </w:trPr>
        <w:tc>
          <w:tcPr>
            <w:tcW w:w="4565" w:type="pct"/>
            <w:gridSpan w:val="13"/>
            <w:shd w:val="clear" w:color="auto" w:fill="E7E6E6" w:themeFill="background2"/>
          </w:tcPr>
          <w:p w14:paraId="59CF448C"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eastAsia="Calibri" w:cs="Times New Roman"/>
                <w:b/>
                <w:sz w:val="20"/>
                <w:szCs w:val="20"/>
              </w:rPr>
              <w:t xml:space="preserve">Block 3 – Behavioral changes due to COVID-19 </w:t>
            </w:r>
            <w:r w:rsidRPr="00B547F4">
              <w:rPr>
                <w:rFonts w:eastAsia="Calibri" w:cs="Times New Roman"/>
                <w:sz w:val="20"/>
                <w:szCs w:val="20"/>
              </w:rPr>
              <w:t>(</w:t>
            </w:r>
            <w:proofErr w:type="gramStart"/>
            <w:r w:rsidRPr="00B547F4">
              <w:rPr>
                <w:rFonts w:eastAsia="Calibri" w:cs="Times New Roman"/>
                <w:i/>
                <w:iCs/>
                <w:sz w:val="20"/>
                <w:szCs w:val="20"/>
              </w:rPr>
              <w:t>F</w:t>
            </w:r>
            <w:r w:rsidRPr="00B547F4">
              <w:rPr>
                <w:rFonts w:eastAsia="Calibri" w:cs="Times New Roman"/>
                <w:sz w:val="20"/>
                <w:szCs w:val="20"/>
                <w:vertAlign w:val="subscript"/>
              </w:rPr>
              <w:t>(</w:t>
            </w:r>
            <w:proofErr w:type="gramEnd"/>
            <w:r w:rsidRPr="00B547F4">
              <w:rPr>
                <w:rFonts w:eastAsia="Calibri" w:cs="Times New Roman"/>
                <w:sz w:val="20"/>
                <w:szCs w:val="20"/>
                <w:vertAlign w:val="subscript"/>
              </w:rPr>
              <w:t xml:space="preserve">16,911) </w:t>
            </w:r>
            <w:r w:rsidRPr="00B547F4">
              <w:rPr>
                <w:rFonts w:eastAsia="Calibri" w:cs="Times New Roman"/>
                <w:sz w:val="20"/>
                <w:szCs w:val="20"/>
              </w:rPr>
              <w:t xml:space="preserve">= 19.48;  </w:t>
            </w:r>
            <w:r w:rsidRPr="00B547F4">
              <w:rPr>
                <w:rFonts w:eastAsia="Calibri" w:cs="Times New Roman"/>
                <w:i/>
                <w:sz w:val="20"/>
                <w:szCs w:val="20"/>
              </w:rPr>
              <w:t xml:space="preserve">p </w:t>
            </w:r>
            <w:r w:rsidRPr="00B547F4">
              <w:rPr>
                <w:rFonts w:eastAsia="Calibri" w:cs="Times New Roman"/>
                <w:sz w:val="20"/>
                <w:szCs w:val="20"/>
              </w:rPr>
              <w:t>&lt; .001)</w:t>
            </w:r>
          </w:p>
        </w:tc>
        <w:tc>
          <w:tcPr>
            <w:tcW w:w="205" w:type="pct"/>
          </w:tcPr>
          <w:p w14:paraId="7F8582D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.02</w:t>
            </w:r>
          </w:p>
        </w:tc>
        <w:tc>
          <w:tcPr>
            <w:tcW w:w="230" w:type="pct"/>
          </w:tcPr>
          <w:p w14:paraId="3FF9D6C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.24</w:t>
            </w:r>
          </w:p>
        </w:tc>
      </w:tr>
      <w:tr w:rsidR="00110DDE" w:rsidRPr="00B547F4" w14:paraId="78CD16AA" w14:textId="77777777" w:rsidTr="00890DD8">
        <w:trPr>
          <w:jc w:val="center"/>
        </w:trPr>
        <w:tc>
          <w:tcPr>
            <w:tcW w:w="1710" w:type="pct"/>
          </w:tcPr>
          <w:p w14:paraId="34DD4F48"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Check blood glucose more often than </w:t>
            </w:r>
            <w:proofErr w:type="spellStart"/>
            <w:r w:rsidRPr="00B547F4">
              <w:rPr>
                <w:rFonts w:cs="Times New Roman"/>
                <w:sz w:val="20"/>
                <w:szCs w:val="20"/>
              </w:rPr>
              <w:t>usual</w:t>
            </w:r>
            <w:r>
              <w:rPr>
                <w:rFonts w:cs="Times New Roman"/>
                <w:sz w:val="20"/>
                <w:szCs w:val="20"/>
                <w:vertAlign w:val="superscript"/>
              </w:rPr>
              <w:t>f</w:t>
            </w:r>
            <w:proofErr w:type="spellEnd"/>
          </w:p>
        </w:tc>
        <w:tc>
          <w:tcPr>
            <w:tcW w:w="200" w:type="pct"/>
          </w:tcPr>
          <w:p w14:paraId="29374F3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49E653C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2428197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3165917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208B6F8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204194D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0EF6A71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2774C15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452947D2"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.10</w:t>
            </w:r>
          </w:p>
        </w:tc>
        <w:tc>
          <w:tcPr>
            <w:tcW w:w="170" w:type="pct"/>
          </w:tcPr>
          <w:p w14:paraId="5BB525B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4F75DDC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.02</w:t>
            </w:r>
          </w:p>
        </w:tc>
        <w:tc>
          <w:tcPr>
            <w:tcW w:w="381" w:type="pct"/>
          </w:tcPr>
          <w:p w14:paraId="77CA5A3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.80</w:t>
            </w:r>
          </w:p>
        </w:tc>
        <w:tc>
          <w:tcPr>
            <w:tcW w:w="205" w:type="pct"/>
          </w:tcPr>
          <w:p w14:paraId="28F39C9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24CA1D2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47716CB2" w14:textId="77777777" w:rsidTr="00890DD8">
        <w:trPr>
          <w:jc w:val="center"/>
        </w:trPr>
        <w:tc>
          <w:tcPr>
            <w:tcW w:w="1710" w:type="pct"/>
          </w:tcPr>
          <w:p w14:paraId="6EEB6C1E"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Less exercise than </w:t>
            </w:r>
            <w:proofErr w:type="spellStart"/>
            <w:r w:rsidRPr="00B547F4">
              <w:rPr>
                <w:rFonts w:cs="Times New Roman"/>
                <w:sz w:val="20"/>
                <w:szCs w:val="20"/>
              </w:rPr>
              <w:t>usual</w:t>
            </w:r>
            <w:r>
              <w:rPr>
                <w:rFonts w:cs="Times New Roman"/>
                <w:sz w:val="20"/>
                <w:szCs w:val="20"/>
                <w:vertAlign w:val="superscript"/>
              </w:rPr>
              <w:t>f</w:t>
            </w:r>
            <w:proofErr w:type="spellEnd"/>
          </w:p>
        </w:tc>
        <w:tc>
          <w:tcPr>
            <w:tcW w:w="200" w:type="pct"/>
          </w:tcPr>
          <w:p w14:paraId="589FBE8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035DE03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43708D2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4FE3065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5376881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0550212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6E1437C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18AD5F2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4E28577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-.05</w:t>
            </w:r>
          </w:p>
        </w:tc>
        <w:tc>
          <w:tcPr>
            <w:tcW w:w="170" w:type="pct"/>
          </w:tcPr>
          <w:p w14:paraId="7CB0A3E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1F8CEB2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-.01</w:t>
            </w:r>
          </w:p>
        </w:tc>
        <w:tc>
          <w:tcPr>
            <w:tcW w:w="381" w:type="pct"/>
          </w:tcPr>
          <w:p w14:paraId="7C25F1F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-.44</w:t>
            </w:r>
          </w:p>
        </w:tc>
        <w:tc>
          <w:tcPr>
            <w:tcW w:w="205" w:type="pct"/>
          </w:tcPr>
          <w:p w14:paraId="56C140F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4EE522B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239D00A2" w14:textId="77777777" w:rsidTr="00890DD8">
        <w:trPr>
          <w:jc w:val="center"/>
        </w:trPr>
        <w:tc>
          <w:tcPr>
            <w:tcW w:w="1710" w:type="pct"/>
          </w:tcPr>
          <w:p w14:paraId="6563B491"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Eating less than </w:t>
            </w:r>
            <w:proofErr w:type="spellStart"/>
            <w:r w:rsidRPr="00B547F4">
              <w:rPr>
                <w:rFonts w:cs="Times New Roman"/>
                <w:sz w:val="20"/>
                <w:szCs w:val="20"/>
              </w:rPr>
              <w:t>usual</w:t>
            </w:r>
            <w:r>
              <w:rPr>
                <w:rFonts w:cs="Times New Roman"/>
                <w:sz w:val="20"/>
                <w:szCs w:val="20"/>
                <w:vertAlign w:val="superscript"/>
              </w:rPr>
              <w:t>f</w:t>
            </w:r>
            <w:proofErr w:type="spellEnd"/>
          </w:p>
        </w:tc>
        <w:tc>
          <w:tcPr>
            <w:tcW w:w="200" w:type="pct"/>
          </w:tcPr>
          <w:p w14:paraId="3D12F897"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1BD7918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37F58A6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61CB866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57EF25D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Pr>
          <w:p w14:paraId="0C8B3A1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54414D4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Pr>
          <w:p w14:paraId="683EF92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Pr>
          <w:p w14:paraId="52E9553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.21</w:t>
            </w:r>
          </w:p>
        </w:tc>
        <w:tc>
          <w:tcPr>
            <w:tcW w:w="170" w:type="pct"/>
          </w:tcPr>
          <w:p w14:paraId="5C77D99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.12</w:t>
            </w:r>
          </w:p>
        </w:tc>
        <w:tc>
          <w:tcPr>
            <w:tcW w:w="200" w:type="pct"/>
          </w:tcPr>
          <w:p w14:paraId="7CE3DDF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.05</w:t>
            </w:r>
          </w:p>
        </w:tc>
        <w:tc>
          <w:tcPr>
            <w:tcW w:w="381" w:type="pct"/>
          </w:tcPr>
          <w:p w14:paraId="4CC7DBB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1.78</w:t>
            </w:r>
          </w:p>
        </w:tc>
        <w:tc>
          <w:tcPr>
            <w:tcW w:w="205" w:type="pct"/>
          </w:tcPr>
          <w:p w14:paraId="2A460814"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Pr>
          <w:p w14:paraId="5BB0AB00"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r w:rsidR="00110DDE" w:rsidRPr="00B547F4" w14:paraId="0A690C8E" w14:textId="77777777" w:rsidTr="00890DD8">
        <w:trPr>
          <w:jc w:val="center"/>
        </w:trPr>
        <w:tc>
          <w:tcPr>
            <w:tcW w:w="1710" w:type="pct"/>
            <w:tcBorders>
              <w:bottom w:val="single" w:sz="8" w:space="0" w:color="auto"/>
            </w:tcBorders>
          </w:tcPr>
          <w:p w14:paraId="592E1454" w14:textId="77777777" w:rsidR="00110DDE" w:rsidRPr="00B547F4" w:rsidRDefault="00110DDE" w:rsidP="00890DD8">
            <w:pPr>
              <w:autoSpaceDE w:val="0"/>
              <w:autoSpaceDN w:val="0"/>
              <w:adjustRightInd w:val="0"/>
              <w:spacing w:after="0" w:afterAutospacing="0" w:line="276" w:lineRule="auto"/>
              <w:ind w:left="60" w:right="60"/>
              <w:rPr>
                <w:rFonts w:cs="Times New Roman"/>
                <w:sz w:val="20"/>
                <w:szCs w:val="20"/>
              </w:rPr>
            </w:pPr>
            <w:r w:rsidRPr="00B547F4">
              <w:rPr>
                <w:rFonts w:cs="Times New Roman"/>
                <w:sz w:val="20"/>
                <w:szCs w:val="20"/>
              </w:rPr>
              <w:t xml:space="preserve">Eating more than </w:t>
            </w:r>
            <w:proofErr w:type="spellStart"/>
            <w:r w:rsidRPr="00B547F4">
              <w:rPr>
                <w:rFonts w:cs="Times New Roman"/>
                <w:sz w:val="20"/>
                <w:szCs w:val="20"/>
              </w:rPr>
              <w:t>usual</w:t>
            </w:r>
            <w:r>
              <w:rPr>
                <w:rFonts w:cs="Times New Roman"/>
                <w:sz w:val="20"/>
                <w:szCs w:val="20"/>
                <w:vertAlign w:val="superscript"/>
              </w:rPr>
              <w:t>f</w:t>
            </w:r>
            <w:proofErr w:type="spellEnd"/>
          </w:p>
        </w:tc>
        <w:tc>
          <w:tcPr>
            <w:tcW w:w="200" w:type="pct"/>
            <w:tcBorders>
              <w:bottom w:val="single" w:sz="8" w:space="0" w:color="auto"/>
            </w:tcBorders>
          </w:tcPr>
          <w:p w14:paraId="57CEAD4F"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Borders>
              <w:bottom w:val="single" w:sz="8" w:space="0" w:color="auto"/>
            </w:tcBorders>
          </w:tcPr>
          <w:p w14:paraId="2EDBA4E3"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Borders>
              <w:bottom w:val="single" w:sz="8" w:space="0" w:color="auto"/>
            </w:tcBorders>
          </w:tcPr>
          <w:p w14:paraId="3B51759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Borders>
              <w:bottom w:val="single" w:sz="8" w:space="0" w:color="auto"/>
            </w:tcBorders>
          </w:tcPr>
          <w:p w14:paraId="3F196651"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Borders>
              <w:bottom w:val="single" w:sz="8" w:space="0" w:color="auto"/>
            </w:tcBorders>
          </w:tcPr>
          <w:p w14:paraId="4C77154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170" w:type="pct"/>
            <w:tcBorders>
              <w:bottom w:val="single" w:sz="8" w:space="0" w:color="auto"/>
            </w:tcBorders>
          </w:tcPr>
          <w:p w14:paraId="0F79300C"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Borders>
              <w:bottom w:val="single" w:sz="8" w:space="0" w:color="auto"/>
            </w:tcBorders>
          </w:tcPr>
          <w:p w14:paraId="3735069D"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381" w:type="pct"/>
            <w:tcBorders>
              <w:bottom w:val="single" w:sz="8" w:space="0" w:color="auto"/>
            </w:tcBorders>
          </w:tcPr>
          <w:p w14:paraId="084B8F1A"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00" w:type="pct"/>
            <w:tcBorders>
              <w:bottom w:val="single" w:sz="8" w:space="0" w:color="auto"/>
            </w:tcBorders>
          </w:tcPr>
          <w:p w14:paraId="55BD98A8"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.92</w:t>
            </w:r>
          </w:p>
        </w:tc>
        <w:tc>
          <w:tcPr>
            <w:tcW w:w="170" w:type="pct"/>
            <w:tcBorders>
              <w:bottom w:val="single" w:sz="8" w:space="0" w:color="auto"/>
            </w:tcBorders>
          </w:tcPr>
          <w:p w14:paraId="6596586B"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.18</w:t>
            </w:r>
          </w:p>
        </w:tc>
        <w:tc>
          <w:tcPr>
            <w:tcW w:w="200" w:type="pct"/>
            <w:tcBorders>
              <w:bottom w:val="single" w:sz="8" w:space="0" w:color="auto"/>
            </w:tcBorders>
          </w:tcPr>
          <w:p w14:paraId="53CAF695"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.15</w:t>
            </w:r>
          </w:p>
        </w:tc>
        <w:tc>
          <w:tcPr>
            <w:tcW w:w="381" w:type="pct"/>
            <w:tcBorders>
              <w:bottom w:val="single" w:sz="8" w:space="0" w:color="auto"/>
            </w:tcBorders>
          </w:tcPr>
          <w:p w14:paraId="2C6299AE"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r w:rsidRPr="00B547F4">
              <w:rPr>
                <w:rFonts w:cs="Times New Roman"/>
                <w:sz w:val="20"/>
                <w:szCs w:val="20"/>
              </w:rPr>
              <w:t>5.03***</w:t>
            </w:r>
          </w:p>
        </w:tc>
        <w:tc>
          <w:tcPr>
            <w:tcW w:w="205" w:type="pct"/>
            <w:tcBorders>
              <w:bottom w:val="single" w:sz="8" w:space="0" w:color="auto"/>
            </w:tcBorders>
          </w:tcPr>
          <w:p w14:paraId="5DAE8319"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c>
          <w:tcPr>
            <w:tcW w:w="230" w:type="pct"/>
            <w:tcBorders>
              <w:bottom w:val="single" w:sz="8" w:space="0" w:color="auto"/>
            </w:tcBorders>
          </w:tcPr>
          <w:p w14:paraId="0AE83C96" w14:textId="77777777" w:rsidR="00110DDE" w:rsidRPr="00B547F4" w:rsidRDefault="00110DDE" w:rsidP="00890DD8">
            <w:pPr>
              <w:autoSpaceDE w:val="0"/>
              <w:autoSpaceDN w:val="0"/>
              <w:adjustRightInd w:val="0"/>
              <w:spacing w:after="0" w:afterAutospacing="0" w:line="276" w:lineRule="auto"/>
              <w:ind w:left="60" w:right="60"/>
              <w:jc w:val="center"/>
              <w:rPr>
                <w:rFonts w:cs="Times New Roman"/>
                <w:sz w:val="20"/>
                <w:szCs w:val="20"/>
              </w:rPr>
            </w:pPr>
          </w:p>
        </w:tc>
      </w:tr>
    </w:tbl>
    <w:p w14:paraId="7B1350B1" w14:textId="77777777" w:rsidR="00110DDE" w:rsidRPr="00E34336" w:rsidRDefault="00110DDE" w:rsidP="00110DDE">
      <w:pPr>
        <w:spacing w:after="0" w:afterAutospacing="0" w:line="276" w:lineRule="auto"/>
        <w:ind w:left="60" w:right="-92"/>
        <w:jc w:val="both"/>
        <w:rPr>
          <w:rFonts w:eastAsia="Calibri" w:cs="Times New Roman"/>
          <w:i/>
          <w:sz w:val="20"/>
          <w:szCs w:val="20"/>
        </w:rPr>
      </w:pPr>
      <w:r w:rsidRPr="00B547F4">
        <w:rPr>
          <w:rFonts w:eastAsia="Calibri" w:cs="Times New Roman"/>
          <w:i/>
          <w:iCs/>
          <w:sz w:val="20"/>
          <w:szCs w:val="20"/>
        </w:rPr>
        <w:t>Note:</w:t>
      </w:r>
      <w:r w:rsidRPr="00E34336">
        <w:rPr>
          <w:rFonts w:eastAsia="Calibri" w:cs="Times New Roman"/>
          <w:sz w:val="20"/>
          <w:szCs w:val="20"/>
        </w:rPr>
        <w:t xml:space="preserve"> B = unstandardized regression coefficient; SE = Standard error; β = standardized regression coefficient; </w:t>
      </w:r>
      <w:r w:rsidRPr="00E34336">
        <w:rPr>
          <w:rFonts w:eastAsia="Calibri" w:cs="Times New Roman"/>
          <w:sz w:val="20"/>
          <w:szCs w:val="20"/>
          <w:vertAlign w:val="superscript"/>
        </w:rPr>
        <w:t>a</w:t>
      </w:r>
      <w:r w:rsidRPr="00E34336">
        <w:rPr>
          <w:rFonts w:eastAsia="Calibri" w:cs="Times New Roman"/>
          <w:sz w:val="20"/>
          <w:szCs w:val="20"/>
        </w:rPr>
        <w:t xml:space="preserve">1 = Rural, 2 = Urban; </w:t>
      </w:r>
      <w:r w:rsidRPr="00E34336">
        <w:rPr>
          <w:rFonts w:eastAsia="Calibri" w:cs="Times New Roman"/>
          <w:sz w:val="20"/>
          <w:szCs w:val="20"/>
          <w:vertAlign w:val="superscript"/>
        </w:rPr>
        <w:t>b</w:t>
      </w:r>
      <w:r w:rsidRPr="00E34336">
        <w:rPr>
          <w:rFonts w:eastAsia="Calibri" w:cs="Times New Roman"/>
          <w:sz w:val="20"/>
          <w:szCs w:val="20"/>
        </w:rPr>
        <w:t xml:space="preserve">1 = Yes, 2 = No; </w:t>
      </w:r>
      <w:r w:rsidRPr="00E34336">
        <w:rPr>
          <w:rFonts w:eastAsia="Calibri" w:cs="Times New Roman"/>
          <w:sz w:val="20"/>
          <w:szCs w:val="20"/>
          <w:vertAlign w:val="superscript"/>
        </w:rPr>
        <w:t>c</w:t>
      </w:r>
      <w:r w:rsidRPr="00E34336">
        <w:rPr>
          <w:rFonts w:eastAsia="Calibri" w:cs="Times New Roman"/>
          <w:sz w:val="20"/>
          <w:szCs w:val="20"/>
        </w:rPr>
        <w:t xml:space="preserve">1 = Good, 2 = Moderate, 3 = Poor; </w:t>
      </w:r>
      <w:r w:rsidRPr="00E34336">
        <w:rPr>
          <w:rFonts w:eastAsia="Calibri" w:cs="Times New Roman"/>
          <w:sz w:val="20"/>
          <w:szCs w:val="20"/>
          <w:vertAlign w:val="superscript"/>
        </w:rPr>
        <w:t>d</w:t>
      </w:r>
      <w:r w:rsidRPr="00E34336">
        <w:rPr>
          <w:rFonts w:eastAsia="Calibri" w:cs="Times New Roman"/>
          <w:sz w:val="20"/>
          <w:szCs w:val="20"/>
        </w:rPr>
        <w:t xml:space="preserve">1 = No complication, 2 = 1 complication, 3 = 2 complications, 4 = 3 complications, 5 = 4 </w:t>
      </w:r>
      <w:proofErr w:type="gramStart"/>
      <w:r w:rsidRPr="00E34336">
        <w:rPr>
          <w:rFonts w:eastAsia="Calibri" w:cs="Times New Roman"/>
          <w:sz w:val="20"/>
          <w:szCs w:val="20"/>
        </w:rPr>
        <w:t xml:space="preserve">complications;  </w:t>
      </w:r>
      <w:r w:rsidRPr="00B547F4">
        <w:rPr>
          <w:rFonts w:eastAsia="Calibri" w:cs="Times New Roman"/>
          <w:sz w:val="20"/>
          <w:szCs w:val="20"/>
          <w:vertAlign w:val="superscript"/>
        </w:rPr>
        <w:t>e</w:t>
      </w:r>
      <w:proofErr w:type="gramEnd"/>
      <w:r w:rsidRPr="00942DC4">
        <w:rPr>
          <w:rFonts w:eastAsia="Calibri" w:cs="Times New Roman"/>
          <w:sz w:val="20"/>
          <w:szCs w:val="20"/>
        </w:rPr>
        <w:t>1 = Not supportive, 2 = Somewhat supportive, and 3 = Very supportive</w:t>
      </w:r>
      <w:r>
        <w:rPr>
          <w:rFonts w:eastAsia="Calibri" w:cs="Times New Roman"/>
          <w:sz w:val="20"/>
          <w:szCs w:val="20"/>
        </w:rPr>
        <w:t>;</w:t>
      </w:r>
      <w:r w:rsidRPr="00942DC4">
        <w:rPr>
          <w:rFonts w:eastAsia="Calibri" w:cs="Times New Roman"/>
          <w:sz w:val="20"/>
          <w:szCs w:val="20"/>
        </w:rPr>
        <w:t xml:space="preserve"> </w:t>
      </w:r>
      <w:r>
        <w:rPr>
          <w:rFonts w:eastAsia="Calibri" w:cs="Times New Roman"/>
          <w:sz w:val="20"/>
          <w:szCs w:val="20"/>
          <w:vertAlign w:val="superscript"/>
        </w:rPr>
        <w:t>f</w:t>
      </w:r>
      <w:r w:rsidRPr="00E34336">
        <w:rPr>
          <w:rFonts w:eastAsia="Calibri" w:cs="Times New Roman"/>
          <w:sz w:val="20"/>
          <w:szCs w:val="20"/>
        </w:rPr>
        <w:t xml:space="preserve">0 = No, 1 = Yes; </w:t>
      </w:r>
      <w:r w:rsidRPr="00E34336">
        <w:rPr>
          <w:rFonts w:eastAsia="Calibri" w:cs="Times New Roman"/>
          <w:sz w:val="20"/>
          <w:szCs w:val="18"/>
          <w:lang w:val="tr-TR"/>
        </w:rPr>
        <w:t>*</w:t>
      </w:r>
      <w:r w:rsidRPr="00E34336">
        <w:rPr>
          <w:rFonts w:eastAsia="Calibri" w:cs="Times New Roman"/>
          <w:i/>
          <w:sz w:val="20"/>
          <w:szCs w:val="18"/>
          <w:lang w:val="tr-TR"/>
        </w:rPr>
        <w:t>p</w:t>
      </w:r>
      <w:r>
        <w:rPr>
          <w:rFonts w:eastAsia="Calibri" w:cs="Times New Roman"/>
          <w:i/>
          <w:sz w:val="20"/>
          <w:szCs w:val="18"/>
          <w:lang w:val="tr-TR"/>
        </w:rPr>
        <w:t xml:space="preserve"> </w:t>
      </w:r>
      <w:r w:rsidRPr="00E34336">
        <w:rPr>
          <w:rFonts w:eastAsia="Calibri" w:cs="Times New Roman"/>
          <w:sz w:val="20"/>
          <w:szCs w:val="18"/>
          <w:lang w:val="tr-TR"/>
        </w:rPr>
        <w:t>&lt;</w:t>
      </w:r>
      <w:r>
        <w:rPr>
          <w:rFonts w:eastAsia="Calibri" w:cs="Times New Roman"/>
          <w:sz w:val="20"/>
          <w:szCs w:val="18"/>
          <w:lang w:val="tr-TR"/>
        </w:rPr>
        <w:t xml:space="preserve"> </w:t>
      </w:r>
      <w:r w:rsidRPr="00E34336">
        <w:rPr>
          <w:rFonts w:eastAsia="Calibri" w:cs="Times New Roman"/>
          <w:sz w:val="20"/>
          <w:szCs w:val="18"/>
          <w:lang w:val="tr-TR"/>
        </w:rPr>
        <w:t>.05, **</w:t>
      </w:r>
      <w:r w:rsidRPr="00E34336">
        <w:rPr>
          <w:rFonts w:eastAsia="Calibri" w:cs="Times New Roman"/>
          <w:i/>
          <w:sz w:val="20"/>
          <w:szCs w:val="18"/>
          <w:lang w:val="tr-TR"/>
        </w:rPr>
        <w:t>p</w:t>
      </w:r>
      <w:r>
        <w:rPr>
          <w:rFonts w:eastAsia="Calibri" w:cs="Times New Roman"/>
          <w:i/>
          <w:sz w:val="20"/>
          <w:szCs w:val="18"/>
          <w:lang w:val="tr-TR"/>
        </w:rPr>
        <w:t xml:space="preserve"> </w:t>
      </w:r>
      <w:r w:rsidRPr="00E34336">
        <w:rPr>
          <w:rFonts w:eastAsia="Calibri" w:cs="Times New Roman"/>
          <w:sz w:val="20"/>
          <w:szCs w:val="18"/>
          <w:lang w:val="tr-TR"/>
        </w:rPr>
        <w:t>&lt;</w:t>
      </w:r>
      <w:r>
        <w:rPr>
          <w:rFonts w:eastAsia="Calibri" w:cs="Times New Roman"/>
          <w:sz w:val="20"/>
          <w:szCs w:val="18"/>
          <w:lang w:val="tr-TR"/>
        </w:rPr>
        <w:t xml:space="preserve"> </w:t>
      </w:r>
      <w:r w:rsidRPr="00E34336">
        <w:rPr>
          <w:rFonts w:eastAsia="Calibri" w:cs="Times New Roman"/>
          <w:sz w:val="20"/>
          <w:szCs w:val="18"/>
          <w:lang w:val="tr-TR"/>
        </w:rPr>
        <w:t>.01, ***</w:t>
      </w:r>
      <w:r w:rsidRPr="00E34336">
        <w:rPr>
          <w:rFonts w:eastAsia="Calibri" w:cs="Times New Roman"/>
          <w:i/>
          <w:sz w:val="20"/>
          <w:szCs w:val="18"/>
          <w:lang w:val="tr-TR"/>
        </w:rPr>
        <w:t>p</w:t>
      </w:r>
      <w:r>
        <w:rPr>
          <w:rFonts w:eastAsia="Calibri" w:cs="Times New Roman"/>
          <w:i/>
          <w:sz w:val="20"/>
          <w:szCs w:val="18"/>
          <w:lang w:val="tr-TR"/>
        </w:rPr>
        <w:t xml:space="preserve"> </w:t>
      </w:r>
      <w:r w:rsidRPr="00E34336">
        <w:rPr>
          <w:rFonts w:eastAsia="Calibri" w:cs="Times New Roman"/>
          <w:sz w:val="20"/>
          <w:szCs w:val="18"/>
          <w:lang w:val="tr-TR"/>
        </w:rPr>
        <w:t>&lt;</w:t>
      </w:r>
      <w:r>
        <w:rPr>
          <w:rFonts w:eastAsia="Calibri" w:cs="Times New Roman"/>
          <w:sz w:val="20"/>
          <w:szCs w:val="18"/>
          <w:lang w:val="tr-TR"/>
        </w:rPr>
        <w:t xml:space="preserve"> </w:t>
      </w:r>
      <w:r w:rsidRPr="00E34336">
        <w:rPr>
          <w:rFonts w:eastAsia="Calibri" w:cs="Times New Roman"/>
          <w:sz w:val="20"/>
          <w:szCs w:val="18"/>
          <w:lang w:val="tr-TR"/>
        </w:rPr>
        <w:t>.001.</w:t>
      </w:r>
    </w:p>
    <w:p w14:paraId="37A0AC0D" w14:textId="77777777" w:rsidR="00110DDE" w:rsidRPr="00170794" w:rsidRDefault="00110DDE" w:rsidP="00FF79C0">
      <w:pPr>
        <w:rPr>
          <w:szCs w:val="24"/>
        </w:rPr>
      </w:pPr>
    </w:p>
    <w:sectPr w:rsidR="00110DDE" w:rsidRPr="001707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23858"/>
    <w:multiLevelType w:val="multilevel"/>
    <w:tmpl w:val="F4F85B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E2546B5"/>
    <w:multiLevelType w:val="hybridMultilevel"/>
    <w:tmpl w:val="98BA9A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DA57B7"/>
    <w:multiLevelType w:val="hybridMultilevel"/>
    <w:tmpl w:val="A3EAB7A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wNjcxtLSwMDMwMbBU0lEKTi0uzszPAykwqgUAXKVZhCwAAAA="/>
  </w:docVars>
  <w:rsids>
    <w:rsidRoot w:val="00FF79C0"/>
    <w:rsid w:val="00110DDE"/>
    <w:rsid w:val="00162446"/>
    <w:rsid w:val="00170794"/>
    <w:rsid w:val="005D21C8"/>
    <w:rsid w:val="005F2452"/>
    <w:rsid w:val="00761DDB"/>
    <w:rsid w:val="008068B4"/>
    <w:rsid w:val="00831143"/>
    <w:rsid w:val="00A96991"/>
    <w:rsid w:val="00AF1981"/>
    <w:rsid w:val="00B6230E"/>
    <w:rsid w:val="00BA09A2"/>
    <w:rsid w:val="00FF79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EA66B"/>
  <w15:chartTrackingRefBased/>
  <w15:docId w15:val="{A892DDDB-EF54-41AB-A2BF-FCAC35A83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9C0"/>
    <w:pPr>
      <w:spacing w:after="100" w:afterAutospacing="1"/>
    </w:pPr>
    <w:rPr>
      <w:rFonts w:ascii="Times New Roman" w:hAnsi="Times New Roman"/>
      <w:sz w:val="24"/>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79C0"/>
    <w:rPr>
      <w:color w:val="0563C1" w:themeColor="hyperlink"/>
      <w:u w:val="single"/>
    </w:rPr>
  </w:style>
  <w:style w:type="character" w:styleId="UnresolvedMention">
    <w:name w:val="Unresolved Mention"/>
    <w:basedOn w:val="DefaultParagraphFont"/>
    <w:uiPriority w:val="99"/>
    <w:semiHidden/>
    <w:unhideWhenUsed/>
    <w:rsid w:val="00162446"/>
    <w:rPr>
      <w:color w:val="605E5C"/>
      <w:shd w:val="clear" w:color="auto" w:fill="E1DFDD"/>
    </w:rPr>
  </w:style>
  <w:style w:type="paragraph" w:customStyle="1" w:styleId="MSI">
    <w:name w:val="MSI"/>
    <w:basedOn w:val="Normal"/>
    <w:link w:val="MSIChar"/>
    <w:qFormat/>
    <w:rsid w:val="00110DDE"/>
    <w:pPr>
      <w:spacing w:line="360" w:lineRule="auto"/>
      <w:jc w:val="both"/>
    </w:pPr>
    <w:rPr>
      <w:rFonts w:cs="Times New Roman"/>
      <w:szCs w:val="24"/>
    </w:rPr>
  </w:style>
  <w:style w:type="character" w:customStyle="1" w:styleId="MSIChar">
    <w:name w:val="MSI Char"/>
    <w:basedOn w:val="DefaultParagraphFont"/>
    <w:link w:val="MSI"/>
    <w:rsid w:val="00110DDE"/>
    <w:rPr>
      <w:rFonts w:ascii="Times New Roman" w:hAnsi="Times New Roman" w:cs="Times New Roman"/>
      <w:sz w:val="24"/>
      <w:szCs w:val="24"/>
      <w:lang w:bidi="bn-BD"/>
    </w:rPr>
  </w:style>
  <w:style w:type="table" w:styleId="TableGrid">
    <w:name w:val="Table Grid"/>
    <w:basedOn w:val="TableNormal"/>
    <w:uiPriority w:val="39"/>
    <w:rsid w:val="00110DDE"/>
    <w:pPr>
      <w:spacing w:after="0" w:line="240" w:lineRule="auto"/>
    </w:pPr>
    <w:rPr>
      <w:szCs w:val="28"/>
      <w:lang w:bidi="bn-BD"/>
    </w:rPr>
    <w:tblPr>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style>
  <w:style w:type="paragraph" w:styleId="ListParagraph">
    <w:name w:val="List Paragraph"/>
    <w:basedOn w:val="Normal"/>
    <w:uiPriority w:val="34"/>
    <w:qFormat/>
    <w:rsid w:val="00110DDE"/>
    <w:pPr>
      <w:ind w:left="720"/>
      <w:contextualSpacing/>
    </w:pPr>
  </w:style>
  <w:style w:type="paragraph" w:styleId="BalloonText">
    <w:name w:val="Balloon Text"/>
    <w:basedOn w:val="Normal"/>
    <w:link w:val="BalloonTextChar"/>
    <w:uiPriority w:val="99"/>
    <w:semiHidden/>
    <w:unhideWhenUsed/>
    <w:rsid w:val="00110DDE"/>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110DDE"/>
    <w:rPr>
      <w:rFonts w:ascii="Segoe UI" w:hAnsi="Segoe UI" w:cs="Segoe UI"/>
      <w:sz w:val="18"/>
      <w:lang w:bidi="bn-BD"/>
    </w:rPr>
  </w:style>
  <w:style w:type="table" w:customStyle="1" w:styleId="PlainTable21">
    <w:name w:val="Plain Table 21"/>
    <w:basedOn w:val="TableNormal"/>
    <w:uiPriority w:val="42"/>
    <w:rsid w:val="00110DDE"/>
    <w:pPr>
      <w:spacing w:after="0" w:line="240" w:lineRule="auto"/>
    </w:pPr>
    <w:rPr>
      <w:szCs w:val="28"/>
      <w:lang w:bidi="bn-BD"/>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Light1">
    <w:name w:val="Table Grid Light1"/>
    <w:basedOn w:val="TableNormal"/>
    <w:uiPriority w:val="40"/>
    <w:rsid w:val="00110DDE"/>
    <w:pPr>
      <w:spacing w:after="0" w:line="240" w:lineRule="auto"/>
    </w:pPr>
    <w:rPr>
      <w:szCs w:val="28"/>
      <w:lang w:bidi="bn-BD"/>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110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0DDE"/>
    <w:rPr>
      <w:rFonts w:ascii="Times New Roman" w:hAnsi="Times New Roman"/>
      <w:sz w:val="24"/>
      <w:lang w:bidi="bn-BD"/>
    </w:rPr>
  </w:style>
  <w:style w:type="paragraph" w:styleId="Footer">
    <w:name w:val="footer"/>
    <w:basedOn w:val="Normal"/>
    <w:link w:val="FooterChar"/>
    <w:uiPriority w:val="99"/>
    <w:unhideWhenUsed/>
    <w:rsid w:val="00110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DDE"/>
    <w:rPr>
      <w:rFonts w:ascii="Times New Roman" w:hAnsi="Times New Roman"/>
      <w:sz w:val="24"/>
      <w:lang w:bidi="bn-BD"/>
    </w:rPr>
  </w:style>
  <w:style w:type="character" w:styleId="CommentReference">
    <w:name w:val="annotation reference"/>
    <w:basedOn w:val="DefaultParagraphFont"/>
    <w:uiPriority w:val="99"/>
    <w:semiHidden/>
    <w:unhideWhenUsed/>
    <w:rsid w:val="00110DDE"/>
    <w:rPr>
      <w:sz w:val="16"/>
      <w:szCs w:val="16"/>
    </w:rPr>
  </w:style>
  <w:style w:type="paragraph" w:styleId="CommentText">
    <w:name w:val="annotation text"/>
    <w:basedOn w:val="Normal"/>
    <w:link w:val="CommentTextChar"/>
    <w:uiPriority w:val="99"/>
    <w:semiHidden/>
    <w:unhideWhenUsed/>
    <w:rsid w:val="00110DDE"/>
    <w:pPr>
      <w:spacing w:line="240" w:lineRule="auto"/>
    </w:pPr>
    <w:rPr>
      <w:sz w:val="20"/>
      <w:szCs w:val="25"/>
    </w:rPr>
  </w:style>
  <w:style w:type="character" w:customStyle="1" w:styleId="CommentTextChar">
    <w:name w:val="Comment Text Char"/>
    <w:basedOn w:val="DefaultParagraphFont"/>
    <w:link w:val="CommentText"/>
    <w:uiPriority w:val="99"/>
    <w:semiHidden/>
    <w:rsid w:val="00110DDE"/>
    <w:rPr>
      <w:rFonts w:ascii="Times New Roman" w:hAnsi="Times New Roman"/>
      <w:sz w:val="20"/>
      <w:szCs w:val="25"/>
      <w:lang w:bidi="bn-BD"/>
    </w:rPr>
  </w:style>
  <w:style w:type="paragraph" w:styleId="CommentSubject">
    <w:name w:val="annotation subject"/>
    <w:basedOn w:val="CommentText"/>
    <w:next w:val="CommentText"/>
    <w:link w:val="CommentSubjectChar"/>
    <w:uiPriority w:val="99"/>
    <w:semiHidden/>
    <w:unhideWhenUsed/>
    <w:rsid w:val="00110DDE"/>
    <w:rPr>
      <w:b/>
      <w:bCs/>
    </w:rPr>
  </w:style>
  <w:style w:type="character" w:customStyle="1" w:styleId="CommentSubjectChar">
    <w:name w:val="Comment Subject Char"/>
    <w:basedOn w:val="CommentTextChar"/>
    <w:link w:val="CommentSubject"/>
    <w:uiPriority w:val="99"/>
    <w:semiHidden/>
    <w:rsid w:val="00110DDE"/>
    <w:rPr>
      <w:rFonts w:ascii="Times New Roman" w:hAnsi="Times New Roman"/>
      <w:b/>
      <w:bCs/>
      <w:sz w:val="20"/>
      <w:szCs w:val="25"/>
      <w:lang w:bidi="bn-BD"/>
    </w:rPr>
  </w:style>
  <w:style w:type="numbering" w:customStyle="1" w:styleId="NoList1">
    <w:name w:val="No List1"/>
    <w:next w:val="NoList"/>
    <w:uiPriority w:val="99"/>
    <w:semiHidden/>
    <w:unhideWhenUsed/>
    <w:rsid w:val="00110DDE"/>
  </w:style>
  <w:style w:type="table" w:customStyle="1" w:styleId="TableGrid1">
    <w:name w:val="Table Grid1"/>
    <w:basedOn w:val="TableNormal"/>
    <w:next w:val="TableGrid"/>
    <w:uiPriority w:val="39"/>
    <w:rsid w:val="00110DDE"/>
    <w:pPr>
      <w:spacing w:after="0" w:line="240" w:lineRule="auto"/>
    </w:pPr>
    <w:rPr>
      <w:szCs w:val="28"/>
      <w:lang w:bidi="bn-BD"/>
    </w:rPr>
    <w:tblPr>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style>
  <w:style w:type="character" w:styleId="FollowedHyperlink">
    <w:name w:val="FollowedHyperlink"/>
    <w:basedOn w:val="DefaultParagraphFont"/>
    <w:uiPriority w:val="99"/>
    <w:semiHidden/>
    <w:unhideWhenUsed/>
    <w:rsid w:val="00110DDE"/>
    <w:rPr>
      <w:color w:val="954F72" w:themeColor="followedHyperlink"/>
      <w:u w:val="single"/>
    </w:rPr>
  </w:style>
  <w:style w:type="paragraph" w:styleId="Revision">
    <w:name w:val="Revision"/>
    <w:hidden/>
    <w:uiPriority w:val="99"/>
    <w:semiHidden/>
    <w:rsid w:val="00110DDE"/>
    <w:pPr>
      <w:spacing w:after="0" w:line="240" w:lineRule="auto"/>
    </w:pPr>
    <w:rPr>
      <w:rFonts w:ascii="Times New Roman" w:hAnsi="Times New Roman"/>
      <w:sz w:val="24"/>
      <w:lang w:bidi="bn-BD"/>
    </w:rPr>
  </w:style>
  <w:style w:type="character" w:customStyle="1" w:styleId="UnresolvedMention1">
    <w:name w:val="Unresolved Mention1"/>
    <w:basedOn w:val="DefaultParagraphFont"/>
    <w:uiPriority w:val="99"/>
    <w:semiHidden/>
    <w:unhideWhenUsed/>
    <w:rsid w:val="00110D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zannatul.ferdous@juniv.edu" TargetMode="External"/><Relationship Id="rId13" Type="http://schemas.openxmlformats.org/officeDocument/2006/relationships/hyperlink" Target="https://orcid.org/0000-0003-0313-2423" TargetMode="External"/><Relationship Id="rId3" Type="http://schemas.openxmlformats.org/officeDocument/2006/relationships/settings" Target="settings.xml"/><Relationship Id="rId7" Type="http://schemas.openxmlformats.org/officeDocument/2006/relationships/hyperlink" Target="mailto:islam.msaiful@outlook.com" TargetMode="External"/><Relationship Id="rId12" Type="http://schemas.openxmlformats.org/officeDocument/2006/relationships/hyperlink" Target="mailto:sujanmahmuddph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snimrifa97@gmail.com" TargetMode="External"/><Relationship Id="rId11" Type="http://schemas.openxmlformats.org/officeDocument/2006/relationships/hyperlink" Target="mailto:shahina.pardhan@aru.ac.uk" TargetMode="External"/><Relationship Id="rId5" Type="http://schemas.openxmlformats.org/officeDocument/2006/relationships/hyperlink" Target="mailto:sujanmahmuddphi@gmail.com" TargetMode="External"/><Relationship Id="rId15" Type="http://schemas.openxmlformats.org/officeDocument/2006/relationships/theme" Target="theme/theme1.xml"/><Relationship Id="rId10" Type="http://schemas.openxmlformats.org/officeDocument/2006/relationships/hyperlink" Target="mailto:miftah029.mt@gmail.com" TargetMode="External"/><Relationship Id="rId4" Type="http://schemas.openxmlformats.org/officeDocument/2006/relationships/webSettings" Target="webSettings.xml"/><Relationship Id="rId9" Type="http://schemas.openxmlformats.org/officeDocument/2006/relationships/hyperlink" Target="mailto:mdapu.geb.cu@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28940</Words>
  <Characters>164959</Characters>
  <Application>Microsoft Office Word</Application>
  <DocSecurity>4</DocSecurity>
  <Lines>1374</Lines>
  <Paragraphs>387</Paragraphs>
  <ScaleCrop>false</ScaleCrop>
  <Company/>
  <LinksUpToDate>false</LinksUpToDate>
  <CharactersWithSpaces>193512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Walker, Ian</cp:lastModifiedBy>
  <cp:revision>2</cp:revision>
  <dcterms:created xsi:type="dcterms:W3CDTF">2021-06-25T11:05:00Z</dcterms:created>
  <dcterms:modified xsi:type="dcterms:W3CDTF">2021-06-25T11:05:00Z</dcterms:modified>
</cp:coreProperties>
</file>