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26133" w14:textId="00E2339F" w:rsidR="004D301E" w:rsidRPr="00504630" w:rsidRDefault="007877AF" w:rsidP="00504630">
      <w:pPr>
        <w:pStyle w:val="Title"/>
        <w:jc w:val="center"/>
        <w:rPr>
          <w:b w:val="0"/>
          <w:lang w:val="en-GB"/>
        </w:rPr>
      </w:pPr>
      <w:r w:rsidRPr="00504630">
        <w:rPr>
          <w:lang w:val="en-GB"/>
        </w:rPr>
        <w:t>Eye Disease</w:t>
      </w:r>
      <w:r w:rsidR="004D301E" w:rsidRPr="00504630">
        <w:rPr>
          <w:lang w:val="en-GB"/>
        </w:rPr>
        <w:t xml:space="preserve"> and </w:t>
      </w:r>
      <w:r w:rsidR="00741FC0" w:rsidRPr="00504630">
        <w:rPr>
          <w:lang w:val="en-GB"/>
        </w:rPr>
        <w:t xml:space="preserve">Mortality, </w:t>
      </w:r>
      <w:r w:rsidR="00BA1A54" w:rsidRPr="00504630">
        <w:rPr>
          <w:lang w:val="en-GB"/>
        </w:rPr>
        <w:t>Cognition, Disease, and Modifiable Risk Factors</w:t>
      </w:r>
      <w:r w:rsidR="004D301E" w:rsidRPr="00504630">
        <w:rPr>
          <w:lang w:val="en-GB"/>
        </w:rPr>
        <w:t>: An Umbrella Review of Meta-analyses of Observational Studies</w:t>
      </w:r>
    </w:p>
    <w:p w14:paraId="3F67BF7D" w14:textId="77777777" w:rsidR="004D301E" w:rsidRPr="00504630" w:rsidRDefault="004D301E" w:rsidP="004D301E">
      <w:pPr>
        <w:spacing w:line="360" w:lineRule="auto"/>
        <w:jc w:val="center"/>
        <w:rPr>
          <w:rFonts w:ascii="Arial" w:hAnsi="Arial" w:cs="Arial"/>
          <w:b/>
          <w:bCs/>
          <w:sz w:val="24"/>
          <w:szCs w:val="24"/>
          <w:lang w:val="en-GB"/>
        </w:rPr>
      </w:pPr>
    </w:p>
    <w:p w14:paraId="0A29EFB6" w14:textId="77777777" w:rsidR="004D301E" w:rsidRPr="00504630" w:rsidRDefault="004D301E" w:rsidP="004D301E">
      <w:pPr>
        <w:spacing w:line="360" w:lineRule="auto"/>
        <w:jc w:val="center"/>
        <w:rPr>
          <w:rFonts w:ascii="Arial" w:hAnsi="Arial" w:cs="Arial"/>
          <w:sz w:val="24"/>
          <w:szCs w:val="24"/>
          <w:lang w:val="en-GB"/>
        </w:rPr>
      </w:pPr>
      <w:r w:rsidRPr="00504630">
        <w:rPr>
          <w:rFonts w:ascii="Arial" w:hAnsi="Arial" w:cs="Arial"/>
          <w:sz w:val="24"/>
          <w:szCs w:val="24"/>
          <w:lang w:val="en-GB"/>
        </w:rPr>
        <w:t>Mike Trott</w:t>
      </w:r>
      <w:r w:rsidRPr="00504630">
        <w:rPr>
          <w:rFonts w:ascii="Arial" w:hAnsi="Arial" w:cs="Arial"/>
          <w:sz w:val="24"/>
          <w:szCs w:val="24"/>
          <w:vertAlign w:val="superscript"/>
          <w:lang w:val="en-GB"/>
        </w:rPr>
        <w:t>1*</w:t>
      </w:r>
      <w:r w:rsidRPr="00504630">
        <w:rPr>
          <w:rFonts w:ascii="Arial" w:hAnsi="Arial" w:cs="Arial"/>
          <w:sz w:val="24"/>
          <w:szCs w:val="24"/>
          <w:lang w:val="en-GB"/>
        </w:rPr>
        <w:t>, Lee Smith</w:t>
      </w:r>
      <w:r w:rsidRPr="00504630">
        <w:rPr>
          <w:rFonts w:ascii="Arial" w:hAnsi="Arial" w:cs="Arial"/>
          <w:sz w:val="24"/>
          <w:szCs w:val="24"/>
          <w:vertAlign w:val="superscript"/>
          <w:lang w:val="en-GB"/>
        </w:rPr>
        <w:t>1</w:t>
      </w:r>
      <w:r w:rsidRPr="00504630">
        <w:rPr>
          <w:rFonts w:ascii="Arial" w:hAnsi="Arial" w:cs="Arial"/>
          <w:sz w:val="24"/>
          <w:szCs w:val="24"/>
          <w:lang w:val="en-GB"/>
        </w:rPr>
        <w:t>, Nicola Veronese</w:t>
      </w:r>
      <w:r w:rsidRPr="00504630">
        <w:rPr>
          <w:rFonts w:ascii="Arial" w:hAnsi="Arial" w:cs="Arial"/>
          <w:sz w:val="24"/>
          <w:szCs w:val="24"/>
          <w:vertAlign w:val="superscript"/>
          <w:lang w:val="en-GB"/>
        </w:rPr>
        <w:t>2,3</w:t>
      </w:r>
      <w:r w:rsidRPr="00504630">
        <w:rPr>
          <w:rFonts w:ascii="Arial" w:hAnsi="Arial" w:cs="Arial"/>
          <w:sz w:val="24"/>
          <w:szCs w:val="24"/>
          <w:lang w:val="en-GB"/>
        </w:rPr>
        <w:t>, Damiano Pizzol</w:t>
      </w:r>
      <w:r w:rsidRPr="00504630">
        <w:rPr>
          <w:rFonts w:ascii="Arial" w:hAnsi="Arial" w:cs="Arial"/>
          <w:sz w:val="24"/>
          <w:szCs w:val="24"/>
          <w:vertAlign w:val="superscript"/>
          <w:lang w:val="en-GB"/>
        </w:rPr>
        <w:t>4</w:t>
      </w:r>
      <w:r w:rsidRPr="00504630">
        <w:rPr>
          <w:rFonts w:ascii="Arial" w:hAnsi="Arial" w:cs="Arial"/>
          <w:sz w:val="24"/>
          <w:szCs w:val="24"/>
          <w:lang w:val="en-GB"/>
        </w:rPr>
        <w:t>, Yvonne Barnett</w:t>
      </w:r>
      <w:r w:rsidRPr="00504630">
        <w:rPr>
          <w:rFonts w:ascii="Arial" w:hAnsi="Arial" w:cs="Arial"/>
          <w:sz w:val="24"/>
          <w:szCs w:val="24"/>
          <w:vertAlign w:val="superscript"/>
          <w:lang w:val="en-GB"/>
        </w:rPr>
        <w:t>5</w:t>
      </w:r>
      <w:r w:rsidRPr="00504630">
        <w:rPr>
          <w:rFonts w:ascii="Arial" w:hAnsi="Arial" w:cs="Arial"/>
          <w:sz w:val="24"/>
          <w:szCs w:val="24"/>
          <w:lang w:val="en-GB"/>
        </w:rPr>
        <w:t>, Trish Gorely</w:t>
      </w:r>
      <w:r w:rsidRPr="00504630">
        <w:rPr>
          <w:rFonts w:ascii="Arial" w:hAnsi="Arial" w:cs="Arial"/>
          <w:sz w:val="24"/>
          <w:szCs w:val="24"/>
          <w:vertAlign w:val="superscript"/>
          <w:lang w:val="en-GB"/>
        </w:rPr>
        <w:t>6</w:t>
      </w:r>
      <w:r w:rsidRPr="00504630">
        <w:rPr>
          <w:rFonts w:ascii="Arial" w:hAnsi="Arial" w:cs="Arial"/>
          <w:sz w:val="24"/>
          <w:szCs w:val="24"/>
          <w:lang w:val="en-GB"/>
        </w:rPr>
        <w:t>, Shahina Pardhan</w:t>
      </w:r>
      <w:r w:rsidRPr="00504630">
        <w:rPr>
          <w:rFonts w:ascii="Arial" w:hAnsi="Arial" w:cs="Arial"/>
          <w:sz w:val="24"/>
          <w:szCs w:val="24"/>
          <w:vertAlign w:val="superscript"/>
          <w:lang w:val="en-GB"/>
        </w:rPr>
        <w:t>7</w:t>
      </w:r>
    </w:p>
    <w:p w14:paraId="05DDCFAB" w14:textId="77777777" w:rsidR="004D301E" w:rsidRPr="00504630" w:rsidRDefault="004D301E" w:rsidP="004D301E">
      <w:pPr>
        <w:autoSpaceDE w:val="0"/>
        <w:autoSpaceDN w:val="0"/>
        <w:adjustRightInd w:val="0"/>
        <w:spacing w:after="0" w:line="240" w:lineRule="auto"/>
        <w:rPr>
          <w:rFonts w:ascii="Arial" w:hAnsi="Arial" w:cs="Arial"/>
          <w:sz w:val="24"/>
          <w:szCs w:val="24"/>
          <w:lang w:val="en-GB"/>
        </w:rPr>
      </w:pPr>
      <w:r w:rsidRPr="00504630">
        <w:rPr>
          <w:rFonts w:ascii="Arial" w:hAnsi="Arial" w:cs="Arial"/>
          <w:sz w:val="24"/>
          <w:szCs w:val="24"/>
          <w:lang w:val="en-GB"/>
        </w:rPr>
        <w:t>1 - The Cambridge Centre for Sport and Exercise Sciences, Anglia Ruskin University, Cambridge, UK; 2 - National Research Council, Neuroscience Institute, Aging Branch, Padua, Italy; 3 – University of Palermo, Department of Geriatrics, Palermo, Italy; 4 -</w:t>
      </w:r>
      <w:r w:rsidRPr="00504630">
        <w:rPr>
          <w:rFonts w:ascii="Arial" w:eastAsiaTheme="minorHAnsi" w:hAnsi="Arial" w:cs="Arial"/>
          <w:sz w:val="24"/>
          <w:szCs w:val="24"/>
          <w:lang w:val="en-GB"/>
        </w:rPr>
        <w:t>Italian Agency for Development Cooperation (Khartoum), Sudan</w:t>
      </w:r>
      <w:r w:rsidRPr="00504630">
        <w:rPr>
          <w:rFonts w:ascii="Arial" w:hAnsi="Arial" w:cs="Arial"/>
          <w:sz w:val="24"/>
          <w:szCs w:val="24"/>
          <w:lang w:val="en-GB"/>
        </w:rPr>
        <w:t>; 5- School of Life Sciences, Anglia Ruskin University, Cambridge, UK; 6 – Department of Nursing and Midwifery, University of the Highlands and Islands, Centre for Health Sciences, Old Perth Road, Inverness, IV2 3JH, UK; 7 - Vision and Eye Research Institute (VERI), School of Medicine, Anglia Ruskin University, East Road, Cambridge, CB1 1PT</w:t>
      </w:r>
    </w:p>
    <w:p w14:paraId="29748F97" w14:textId="77777777" w:rsidR="004D301E" w:rsidRPr="00504630" w:rsidRDefault="004D301E" w:rsidP="004D301E">
      <w:pPr>
        <w:rPr>
          <w:rFonts w:ascii="Arial" w:hAnsi="Arial" w:cs="Arial"/>
          <w:sz w:val="24"/>
          <w:szCs w:val="24"/>
          <w:lang w:val="en-GB"/>
        </w:rPr>
      </w:pPr>
    </w:p>
    <w:p w14:paraId="77B55DBB" w14:textId="77777777" w:rsidR="004D301E" w:rsidRPr="00504630" w:rsidRDefault="004D301E" w:rsidP="004D301E">
      <w:pPr>
        <w:rPr>
          <w:rFonts w:ascii="Arial" w:hAnsi="Arial" w:cs="Arial"/>
          <w:sz w:val="24"/>
          <w:szCs w:val="24"/>
          <w:lang w:val="en-GB"/>
        </w:rPr>
      </w:pPr>
      <w:r w:rsidRPr="00504630">
        <w:rPr>
          <w:rFonts w:ascii="Arial" w:hAnsi="Arial" w:cs="Arial"/>
          <w:sz w:val="24"/>
          <w:szCs w:val="24"/>
          <w:lang w:val="en-GB"/>
        </w:rPr>
        <w:t>*Corresponding Author</w:t>
      </w:r>
    </w:p>
    <w:p w14:paraId="03D9D2E3" w14:textId="77777777" w:rsidR="004D301E" w:rsidRPr="00504630" w:rsidRDefault="004D301E" w:rsidP="004D301E">
      <w:pPr>
        <w:rPr>
          <w:rFonts w:ascii="Arial" w:hAnsi="Arial" w:cs="Arial"/>
          <w:sz w:val="24"/>
          <w:szCs w:val="24"/>
          <w:lang w:val="en-GB"/>
        </w:rPr>
      </w:pPr>
      <w:r w:rsidRPr="00504630">
        <w:rPr>
          <w:rFonts w:ascii="Arial" w:hAnsi="Arial" w:cs="Arial"/>
          <w:sz w:val="24"/>
          <w:szCs w:val="24"/>
          <w:lang w:val="en-GB"/>
        </w:rPr>
        <w:t xml:space="preserve">Mike Trott; The Cambridge Centre for Sport and Exercise Sciences, Anglia Ruskin University, Cambridge UK, CB1 1PT; </w:t>
      </w:r>
      <w:hyperlink r:id="rId11" w:history="1">
        <w:r w:rsidRPr="00504630">
          <w:rPr>
            <w:rStyle w:val="Hyperlink"/>
            <w:rFonts w:ascii="Arial" w:hAnsi="Arial" w:cs="Arial"/>
            <w:sz w:val="24"/>
            <w:szCs w:val="24"/>
            <w:lang w:val="en-GB"/>
          </w:rPr>
          <w:t>mt472@pgr.anglia.ac.uk</w:t>
        </w:r>
      </w:hyperlink>
      <w:r w:rsidRPr="00504630">
        <w:rPr>
          <w:rFonts w:ascii="Arial" w:hAnsi="Arial" w:cs="Arial"/>
          <w:sz w:val="24"/>
          <w:szCs w:val="24"/>
          <w:lang w:val="en-GB"/>
        </w:rPr>
        <w:t xml:space="preserve"> </w:t>
      </w:r>
    </w:p>
    <w:p w14:paraId="567BFCFF" w14:textId="77777777" w:rsidR="004D301E" w:rsidRPr="00504630" w:rsidRDefault="004D301E" w:rsidP="004D301E">
      <w:pPr>
        <w:rPr>
          <w:rFonts w:ascii="Arial" w:hAnsi="Arial" w:cs="Arial"/>
          <w:sz w:val="24"/>
          <w:szCs w:val="24"/>
          <w:lang w:val="en-GB"/>
        </w:rPr>
      </w:pPr>
    </w:p>
    <w:p w14:paraId="6DA594C1" w14:textId="05594437" w:rsidR="004D301E" w:rsidRPr="00504630" w:rsidRDefault="004D301E" w:rsidP="004D301E">
      <w:pPr>
        <w:rPr>
          <w:rFonts w:ascii="Arial" w:hAnsi="Arial" w:cs="Arial"/>
          <w:sz w:val="24"/>
          <w:szCs w:val="24"/>
          <w:lang w:val="en-GB"/>
        </w:rPr>
      </w:pPr>
      <w:r w:rsidRPr="00504630">
        <w:rPr>
          <w:rFonts w:ascii="Arial" w:hAnsi="Arial" w:cs="Arial"/>
          <w:sz w:val="24"/>
          <w:szCs w:val="24"/>
          <w:lang w:val="en-GB"/>
        </w:rPr>
        <w:t>Word count: 2,</w:t>
      </w:r>
      <w:r w:rsidR="00D45A9F" w:rsidRPr="00504630">
        <w:rPr>
          <w:rFonts w:ascii="Arial" w:hAnsi="Arial" w:cs="Arial"/>
          <w:sz w:val="24"/>
          <w:szCs w:val="24"/>
          <w:lang w:val="en-GB"/>
        </w:rPr>
        <w:t>126</w:t>
      </w:r>
    </w:p>
    <w:p w14:paraId="0448B351" w14:textId="77777777" w:rsidR="004D301E" w:rsidRPr="00504630" w:rsidRDefault="004D301E" w:rsidP="004D301E">
      <w:pPr>
        <w:rPr>
          <w:rFonts w:ascii="Arial" w:hAnsi="Arial" w:cs="Arial"/>
          <w:sz w:val="24"/>
          <w:szCs w:val="24"/>
          <w:lang w:val="en-GB"/>
        </w:rPr>
      </w:pPr>
    </w:p>
    <w:p w14:paraId="7413DFFF" w14:textId="77777777" w:rsidR="004D301E" w:rsidRPr="00504630" w:rsidRDefault="004D301E" w:rsidP="004D301E">
      <w:pPr>
        <w:rPr>
          <w:rFonts w:ascii="Arial" w:hAnsi="Arial" w:cs="Arial"/>
          <w:sz w:val="24"/>
          <w:szCs w:val="24"/>
          <w:lang w:val="en-GB"/>
        </w:rPr>
      </w:pPr>
      <w:r w:rsidRPr="00504630">
        <w:rPr>
          <w:rFonts w:ascii="Arial" w:hAnsi="Arial" w:cs="Arial"/>
          <w:sz w:val="24"/>
          <w:szCs w:val="24"/>
          <w:lang w:val="en-GB"/>
        </w:rPr>
        <w:t>Financial Support: None</w:t>
      </w:r>
    </w:p>
    <w:p w14:paraId="398534F8" w14:textId="77777777" w:rsidR="004D301E" w:rsidRPr="00504630" w:rsidRDefault="004D301E" w:rsidP="004D301E">
      <w:pPr>
        <w:pStyle w:val="NormalWeb"/>
        <w:rPr>
          <w:rFonts w:ascii="Arial" w:hAnsi="Arial" w:cs="Arial"/>
        </w:rPr>
      </w:pPr>
      <w:r w:rsidRPr="00504630">
        <w:rPr>
          <w:rFonts w:ascii="Arial" w:hAnsi="Arial" w:cs="Arial"/>
        </w:rPr>
        <w:t>Declaration of interest: None</w:t>
      </w:r>
    </w:p>
    <w:p w14:paraId="464DE755" w14:textId="00759134" w:rsidR="004D301E" w:rsidRPr="00504630" w:rsidRDefault="004D301E" w:rsidP="004D301E">
      <w:pPr>
        <w:spacing w:line="360" w:lineRule="auto"/>
        <w:rPr>
          <w:rFonts w:ascii="Arial" w:hAnsi="Arial" w:cs="Arial"/>
          <w:sz w:val="24"/>
          <w:szCs w:val="24"/>
          <w:lang w:val="en-GB"/>
        </w:rPr>
      </w:pPr>
      <w:r w:rsidRPr="00504630">
        <w:rPr>
          <w:rFonts w:ascii="Arial" w:hAnsi="Arial" w:cs="Arial"/>
          <w:sz w:val="24"/>
          <w:szCs w:val="24"/>
          <w:lang w:val="en-GB"/>
        </w:rPr>
        <w:t xml:space="preserve">Running head: </w:t>
      </w:r>
      <w:r w:rsidR="00D45A9F" w:rsidRPr="00504630">
        <w:rPr>
          <w:rFonts w:ascii="Arial" w:hAnsi="Arial" w:cs="Arial"/>
          <w:sz w:val="24"/>
          <w:szCs w:val="24"/>
          <w:lang w:val="en-GB"/>
        </w:rPr>
        <w:t>Eye disease</w:t>
      </w:r>
      <w:r w:rsidRPr="00504630">
        <w:rPr>
          <w:rFonts w:ascii="Arial" w:hAnsi="Arial" w:cs="Arial"/>
          <w:sz w:val="24"/>
          <w:szCs w:val="24"/>
          <w:lang w:val="en-GB"/>
        </w:rPr>
        <w:t xml:space="preserve"> and comorbidities: an umbrella review</w:t>
      </w:r>
    </w:p>
    <w:p w14:paraId="477DB9C6" w14:textId="77777777" w:rsidR="004D301E" w:rsidRPr="00504630" w:rsidRDefault="004D301E">
      <w:pPr>
        <w:spacing w:after="200" w:line="276" w:lineRule="auto"/>
        <w:rPr>
          <w:rFonts w:ascii="Arial" w:hAnsi="Arial" w:cs="Arial"/>
          <w:b/>
          <w:bCs/>
          <w:sz w:val="24"/>
          <w:szCs w:val="24"/>
          <w:lang w:val="en-GB"/>
        </w:rPr>
      </w:pPr>
      <w:r w:rsidRPr="00504630">
        <w:rPr>
          <w:rFonts w:ascii="Arial" w:hAnsi="Arial" w:cs="Arial"/>
          <w:b/>
          <w:bCs/>
          <w:sz w:val="24"/>
          <w:szCs w:val="24"/>
          <w:lang w:val="en-GB"/>
        </w:rPr>
        <w:br w:type="page"/>
      </w:r>
    </w:p>
    <w:p w14:paraId="7B938E76" w14:textId="6BD43838" w:rsidR="00BE1C19" w:rsidRPr="00504630" w:rsidRDefault="00BE1C19" w:rsidP="00504630">
      <w:pPr>
        <w:pStyle w:val="Heading1"/>
        <w:rPr>
          <w:b w:val="0"/>
          <w:lang w:val="en-GB"/>
        </w:rPr>
      </w:pPr>
      <w:r w:rsidRPr="00504630">
        <w:rPr>
          <w:lang w:val="en-GB"/>
        </w:rPr>
        <w:lastRenderedPageBreak/>
        <w:t>Abstract</w:t>
      </w:r>
    </w:p>
    <w:p w14:paraId="66CD3170" w14:textId="77777777" w:rsidR="00BE1C19" w:rsidRPr="00504630" w:rsidRDefault="00BE1C19" w:rsidP="00372496">
      <w:pPr>
        <w:spacing w:after="200" w:line="480" w:lineRule="auto"/>
        <w:rPr>
          <w:rFonts w:ascii="Arial" w:hAnsi="Arial" w:cs="Arial"/>
          <w:b/>
          <w:bCs/>
          <w:sz w:val="24"/>
          <w:szCs w:val="24"/>
          <w:lang w:val="en-GB"/>
        </w:rPr>
      </w:pPr>
    </w:p>
    <w:p w14:paraId="0BBE4E20" w14:textId="125D3437" w:rsidR="004B4AA1" w:rsidRPr="00504630" w:rsidRDefault="004B4AA1" w:rsidP="00372496">
      <w:pPr>
        <w:spacing w:after="200" w:line="480" w:lineRule="auto"/>
        <w:rPr>
          <w:rFonts w:ascii="Arial" w:hAnsi="Arial" w:cs="Arial"/>
          <w:sz w:val="24"/>
          <w:szCs w:val="24"/>
          <w:lang w:val="en-GB"/>
        </w:rPr>
      </w:pPr>
      <w:r w:rsidRPr="00504630">
        <w:rPr>
          <w:rFonts w:ascii="Arial" w:hAnsi="Arial" w:cs="Arial"/>
          <w:b/>
          <w:bCs/>
          <w:sz w:val="24"/>
          <w:szCs w:val="24"/>
          <w:lang w:val="en-GB"/>
        </w:rPr>
        <w:t>Importance</w:t>
      </w:r>
      <w:r w:rsidR="000A4EEF" w:rsidRPr="00504630">
        <w:rPr>
          <w:rFonts w:ascii="Arial" w:hAnsi="Arial" w:cs="Arial"/>
          <w:sz w:val="24"/>
          <w:szCs w:val="24"/>
          <w:lang w:val="en-GB"/>
        </w:rPr>
        <w:t xml:space="preserve">: Globally, 2.2 billion people live with some form of vision impairment </w:t>
      </w:r>
      <w:r w:rsidR="007373CB" w:rsidRPr="00504630">
        <w:rPr>
          <w:rFonts w:ascii="Arial" w:hAnsi="Arial" w:cs="Arial"/>
          <w:sz w:val="24"/>
          <w:szCs w:val="24"/>
          <w:lang w:val="en-GB"/>
        </w:rPr>
        <w:t>and/</w:t>
      </w:r>
      <w:r w:rsidR="000A4EEF" w:rsidRPr="00504630">
        <w:rPr>
          <w:rFonts w:ascii="Arial" w:hAnsi="Arial" w:cs="Arial"/>
          <w:sz w:val="24"/>
          <w:szCs w:val="24"/>
          <w:lang w:val="en-GB"/>
        </w:rPr>
        <w:t>or eye disease. To date, most systematic reviews</w:t>
      </w:r>
      <w:r w:rsidR="004C73E8" w:rsidRPr="00504630">
        <w:rPr>
          <w:rFonts w:ascii="Arial" w:hAnsi="Arial" w:cs="Arial"/>
          <w:sz w:val="24"/>
          <w:szCs w:val="24"/>
          <w:lang w:val="en-GB"/>
        </w:rPr>
        <w:t xml:space="preserve"> examining </w:t>
      </w:r>
      <w:r w:rsidR="00D3542E" w:rsidRPr="00504630">
        <w:rPr>
          <w:rFonts w:ascii="Arial" w:hAnsi="Arial" w:cs="Arial"/>
          <w:sz w:val="24"/>
          <w:szCs w:val="24"/>
          <w:lang w:val="en-GB"/>
        </w:rPr>
        <w:t>associations</w:t>
      </w:r>
      <w:r w:rsidR="000A4EEF" w:rsidRPr="00504630">
        <w:rPr>
          <w:rFonts w:ascii="Arial" w:hAnsi="Arial" w:cs="Arial"/>
          <w:sz w:val="24"/>
          <w:szCs w:val="24"/>
          <w:lang w:val="en-GB"/>
        </w:rPr>
        <w:t xml:space="preserve"> have focused on a single </w:t>
      </w:r>
      <w:r w:rsidR="00A2703F" w:rsidRPr="00504630">
        <w:rPr>
          <w:rFonts w:ascii="Arial" w:hAnsi="Arial" w:cs="Arial"/>
          <w:sz w:val="24"/>
          <w:szCs w:val="24"/>
          <w:lang w:val="en-GB"/>
        </w:rPr>
        <w:t xml:space="preserve">eye </w:t>
      </w:r>
      <w:r w:rsidR="000A4EEF" w:rsidRPr="00504630">
        <w:rPr>
          <w:rFonts w:ascii="Arial" w:hAnsi="Arial" w:cs="Arial"/>
          <w:sz w:val="24"/>
          <w:szCs w:val="24"/>
          <w:lang w:val="en-GB"/>
        </w:rPr>
        <w:t xml:space="preserve">disease and there </w:t>
      </w:r>
      <w:r w:rsidR="00D3542E" w:rsidRPr="00504630">
        <w:rPr>
          <w:rFonts w:ascii="Arial" w:hAnsi="Arial" w:cs="Arial"/>
          <w:sz w:val="24"/>
          <w:szCs w:val="24"/>
          <w:lang w:val="en-GB"/>
        </w:rPr>
        <w:t>is no</w:t>
      </w:r>
      <w:r w:rsidR="000A4EEF" w:rsidRPr="00504630">
        <w:rPr>
          <w:rFonts w:ascii="Arial" w:hAnsi="Arial" w:cs="Arial"/>
          <w:sz w:val="24"/>
          <w:szCs w:val="24"/>
          <w:lang w:val="en-GB"/>
        </w:rPr>
        <w:t xml:space="preserve"> systematic evaluation of the relationships between </w:t>
      </w:r>
      <w:r w:rsidR="007373CB" w:rsidRPr="00504630">
        <w:rPr>
          <w:rFonts w:ascii="Arial" w:hAnsi="Arial" w:cs="Arial"/>
          <w:sz w:val="24"/>
          <w:szCs w:val="24"/>
          <w:lang w:val="en-GB"/>
        </w:rPr>
        <w:t xml:space="preserve">eye diseases </w:t>
      </w:r>
      <w:r w:rsidR="000A4EEF" w:rsidRPr="00504630">
        <w:rPr>
          <w:rFonts w:ascii="Arial" w:hAnsi="Arial" w:cs="Arial"/>
          <w:sz w:val="24"/>
          <w:szCs w:val="24"/>
          <w:lang w:val="en-GB"/>
        </w:rPr>
        <w:t xml:space="preserve">and diverse physical and mental health outcomes. Moreover, the strength and reliability of the literature is unclear. </w:t>
      </w:r>
    </w:p>
    <w:p w14:paraId="054B6ADC" w14:textId="024AF303" w:rsidR="000B6737" w:rsidRPr="00504630" w:rsidRDefault="004B4AA1" w:rsidP="00372496">
      <w:pPr>
        <w:spacing w:after="200" w:line="480" w:lineRule="auto"/>
        <w:rPr>
          <w:rFonts w:ascii="Arial" w:hAnsi="Arial" w:cs="Arial"/>
          <w:sz w:val="24"/>
          <w:szCs w:val="24"/>
          <w:lang w:val="en-GB"/>
        </w:rPr>
      </w:pPr>
      <w:r w:rsidRPr="00504630">
        <w:rPr>
          <w:rFonts w:ascii="Arial" w:hAnsi="Arial" w:cs="Arial"/>
          <w:b/>
          <w:bCs/>
          <w:sz w:val="24"/>
          <w:szCs w:val="24"/>
          <w:lang w:val="en-GB"/>
        </w:rPr>
        <w:t>Objective</w:t>
      </w:r>
      <w:r w:rsidR="000B6737" w:rsidRPr="00504630">
        <w:rPr>
          <w:rFonts w:ascii="Arial" w:hAnsi="Arial" w:cs="Arial"/>
          <w:sz w:val="24"/>
          <w:szCs w:val="24"/>
          <w:lang w:val="en-GB"/>
        </w:rPr>
        <w:t>: We performed an umbrella review of observational studies with meta analyses</w:t>
      </w:r>
      <w:r w:rsidR="002F01B0" w:rsidRPr="00504630">
        <w:rPr>
          <w:rFonts w:ascii="Arial" w:hAnsi="Arial" w:cs="Arial"/>
          <w:sz w:val="24"/>
          <w:szCs w:val="24"/>
          <w:lang w:val="en-GB"/>
        </w:rPr>
        <w:t xml:space="preserve"> for any physical and/or mental </w:t>
      </w:r>
      <w:r w:rsidR="00A80B43" w:rsidRPr="00504630">
        <w:rPr>
          <w:rFonts w:ascii="Arial" w:hAnsi="Arial" w:cs="Arial"/>
          <w:sz w:val="24"/>
          <w:szCs w:val="24"/>
          <w:lang w:val="en-GB"/>
        </w:rPr>
        <w:t>comorbidities</w:t>
      </w:r>
      <w:r w:rsidR="00A700F6" w:rsidRPr="00504630">
        <w:rPr>
          <w:rFonts w:ascii="Arial" w:hAnsi="Arial" w:cs="Arial"/>
          <w:sz w:val="24"/>
          <w:szCs w:val="24"/>
          <w:lang w:val="en-GB"/>
        </w:rPr>
        <w:t xml:space="preserve"> associated with eye disease</w:t>
      </w:r>
      <w:r w:rsidR="000B6737" w:rsidRPr="00504630">
        <w:rPr>
          <w:rFonts w:ascii="Arial" w:hAnsi="Arial" w:cs="Arial"/>
          <w:sz w:val="24"/>
          <w:szCs w:val="24"/>
          <w:lang w:val="en-GB"/>
        </w:rPr>
        <w:t>. For each association, random-effects summary effect size, heterogeneity, small-study effect, excess significance bias and 95% prediction intervals were calculated, and used to grade significant evidence from convincing to weak.</w:t>
      </w:r>
    </w:p>
    <w:p w14:paraId="04C48757" w14:textId="258AF6F8" w:rsidR="000B6737" w:rsidRPr="00504630" w:rsidRDefault="00887D23" w:rsidP="00372496">
      <w:pPr>
        <w:spacing w:after="200" w:line="480" w:lineRule="auto"/>
        <w:rPr>
          <w:rFonts w:ascii="Arial" w:hAnsi="Arial" w:cs="Arial"/>
          <w:sz w:val="24"/>
          <w:szCs w:val="24"/>
          <w:lang w:val="en-GB"/>
        </w:rPr>
      </w:pPr>
      <w:r w:rsidRPr="00504630">
        <w:rPr>
          <w:rFonts w:ascii="Arial" w:hAnsi="Arial" w:cs="Arial"/>
          <w:b/>
          <w:bCs/>
          <w:sz w:val="24"/>
          <w:szCs w:val="24"/>
          <w:lang w:val="en-GB"/>
        </w:rPr>
        <w:t>Findings</w:t>
      </w:r>
      <w:r w:rsidR="00A700F6" w:rsidRPr="00504630">
        <w:rPr>
          <w:rFonts w:ascii="Arial" w:hAnsi="Arial" w:cs="Arial"/>
          <w:sz w:val="24"/>
          <w:szCs w:val="24"/>
          <w:lang w:val="en-GB"/>
        </w:rPr>
        <w:t>:</w:t>
      </w:r>
      <w:r w:rsidR="000B6737" w:rsidRPr="00504630">
        <w:rPr>
          <w:rFonts w:ascii="Arial" w:hAnsi="Arial" w:cs="Arial"/>
          <w:sz w:val="24"/>
          <w:szCs w:val="24"/>
          <w:lang w:val="en-GB"/>
        </w:rPr>
        <w:t xml:space="preserve"> 3</w:t>
      </w:r>
      <w:r w:rsidR="001E04A7" w:rsidRPr="00504630">
        <w:rPr>
          <w:rFonts w:ascii="Arial" w:hAnsi="Arial" w:cs="Arial"/>
          <w:sz w:val="24"/>
          <w:szCs w:val="24"/>
          <w:lang w:val="en-GB"/>
        </w:rPr>
        <w:t>4</w:t>
      </w:r>
      <w:r w:rsidR="000B6737" w:rsidRPr="00504630">
        <w:rPr>
          <w:rFonts w:ascii="Arial" w:hAnsi="Arial" w:cs="Arial"/>
          <w:sz w:val="24"/>
          <w:szCs w:val="24"/>
          <w:lang w:val="en-GB"/>
        </w:rPr>
        <w:t xml:space="preserve"> </w:t>
      </w:r>
      <w:r w:rsidR="00C63A04" w:rsidRPr="00504630">
        <w:rPr>
          <w:rFonts w:ascii="Arial" w:hAnsi="Arial" w:cs="Arial"/>
          <w:sz w:val="24"/>
          <w:szCs w:val="24"/>
          <w:lang w:val="en-GB"/>
        </w:rPr>
        <w:t xml:space="preserve">studies </w:t>
      </w:r>
      <w:r w:rsidR="000B6737" w:rsidRPr="00504630">
        <w:rPr>
          <w:rFonts w:ascii="Arial" w:hAnsi="Arial" w:cs="Arial"/>
          <w:sz w:val="24"/>
          <w:szCs w:val="24"/>
          <w:lang w:val="en-GB"/>
        </w:rPr>
        <w:t xml:space="preserve">were included covering </w:t>
      </w:r>
      <w:r w:rsidR="00965FF5" w:rsidRPr="00504630">
        <w:rPr>
          <w:rFonts w:ascii="Arial" w:hAnsi="Arial" w:cs="Arial"/>
          <w:sz w:val="24"/>
          <w:szCs w:val="24"/>
          <w:lang w:val="en-GB"/>
        </w:rPr>
        <w:t>58</w:t>
      </w:r>
      <w:r w:rsidR="000B6737" w:rsidRPr="00504630">
        <w:rPr>
          <w:rFonts w:ascii="Arial" w:hAnsi="Arial" w:cs="Arial"/>
          <w:sz w:val="24"/>
          <w:szCs w:val="24"/>
          <w:lang w:val="en-GB"/>
        </w:rPr>
        <w:t xml:space="preserve"> outcomes. No outcomes yielded convincing evidence, </w:t>
      </w:r>
      <w:r w:rsidR="00282D6E" w:rsidRPr="00504630">
        <w:rPr>
          <w:rFonts w:ascii="Arial" w:hAnsi="Arial" w:cs="Arial"/>
          <w:sz w:val="24"/>
          <w:szCs w:val="24"/>
          <w:lang w:val="en-GB"/>
        </w:rPr>
        <w:t>six</w:t>
      </w:r>
      <w:r w:rsidR="000B6737" w:rsidRPr="00504630">
        <w:rPr>
          <w:rFonts w:ascii="Arial" w:hAnsi="Arial" w:cs="Arial"/>
          <w:sz w:val="24"/>
          <w:szCs w:val="24"/>
          <w:lang w:val="en-GB"/>
        </w:rPr>
        <w:t xml:space="preserve"> outcomes yielded highly suggestive results</w:t>
      </w:r>
      <w:r w:rsidR="00E92B1A" w:rsidRPr="00504630">
        <w:rPr>
          <w:rFonts w:ascii="Arial" w:hAnsi="Arial" w:cs="Arial"/>
          <w:sz w:val="24"/>
          <w:szCs w:val="24"/>
          <w:lang w:val="en-GB"/>
        </w:rPr>
        <w:t xml:space="preserve"> (cataract positively associated with type 2 diabetes, open</w:t>
      </w:r>
      <w:r w:rsidR="004C73E8" w:rsidRPr="00504630">
        <w:rPr>
          <w:rFonts w:ascii="Arial" w:hAnsi="Arial" w:cs="Arial"/>
          <w:sz w:val="24"/>
          <w:szCs w:val="24"/>
          <w:lang w:val="en-GB"/>
        </w:rPr>
        <w:t>-</w:t>
      </w:r>
      <w:r w:rsidR="00E92B1A" w:rsidRPr="00504630">
        <w:rPr>
          <w:rFonts w:ascii="Arial" w:hAnsi="Arial" w:cs="Arial"/>
          <w:sz w:val="24"/>
          <w:szCs w:val="24"/>
          <w:lang w:val="en-GB"/>
        </w:rPr>
        <w:t>angled glaucoma positively associated with myopia and diabetes, diabetic retinopathy positively associated with cardiovascular disease</w:t>
      </w:r>
      <w:r w:rsidR="00156481" w:rsidRPr="00504630">
        <w:rPr>
          <w:rFonts w:ascii="Arial" w:hAnsi="Arial" w:cs="Arial"/>
          <w:sz w:val="24"/>
          <w:szCs w:val="24"/>
          <w:lang w:val="en-GB"/>
        </w:rPr>
        <w:t xml:space="preserve"> and cardiovascular mortality</w:t>
      </w:r>
      <w:r w:rsidR="00E92B1A" w:rsidRPr="00504630">
        <w:rPr>
          <w:rFonts w:ascii="Arial" w:hAnsi="Arial" w:cs="Arial"/>
          <w:sz w:val="24"/>
          <w:szCs w:val="24"/>
          <w:lang w:val="en-GB"/>
        </w:rPr>
        <w:t>, and retinopathy of prematurity positively associated with chorioamnionitis)</w:t>
      </w:r>
      <w:r w:rsidR="000B6737" w:rsidRPr="00504630">
        <w:rPr>
          <w:rFonts w:ascii="Arial" w:hAnsi="Arial" w:cs="Arial"/>
          <w:sz w:val="24"/>
          <w:szCs w:val="24"/>
          <w:lang w:val="en-GB"/>
        </w:rPr>
        <w:t xml:space="preserve">, </w:t>
      </w:r>
      <w:r w:rsidR="00E92B1A" w:rsidRPr="00504630">
        <w:rPr>
          <w:rFonts w:ascii="Arial" w:hAnsi="Arial" w:cs="Arial"/>
          <w:sz w:val="24"/>
          <w:szCs w:val="24"/>
          <w:lang w:val="en-GB"/>
        </w:rPr>
        <w:t>eight</w:t>
      </w:r>
      <w:r w:rsidR="000B6737" w:rsidRPr="00504630">
        <w:rPr>
          <w:rFonts w:ascii="Arial" w:hAnsi="Arial" w:cs="Arial"/>
          <w:sz w:val="24"/>
          <w:szCs w:val="24"/>
          <w:lang w:val="en-GB"/>
        </w:rPr>
        <w:t xml:space="preserve"> outcomes yielded suggestive results</w:t>
      </w:r>
      <w:r w:rsidR="00E92B1A" w:rsidRPr="00504630">
        <w:rPr>
          <w:rFonts w:ascii="Arial" w:hAnsi="Arial" w:cs="Arial"/>
          <w:sz w:val="24"/>
          <w:szCs w:val="24"/>
          <w:lang w:val="en-GB"/>
        </w:rPr>
        <w:t xml:space="preserve"> (diabetic retinopathy positively associated with all-cause mortality and depression, diabetic macular </w:t>
      </w:r>
      <w:r w:rsidR="0052721C" w:rsidRPr="00504630">
        <w:rPr>
          <w:rFonts w:ascii="Arial" w:hAnsi="Arial" w:cs="Arial"/>
          <w:sz w:val="24"/>
          <w:szCs w:val="24"/>
          <w:lang w:val="en-GB"/>
        </w:rPr>
        <w:t>oedema</w:t>
      </w:r>
      <w:r w:rsidR="00E92B1A" w:rsidRPr="00504630">
        <w:rPr>
          <w:rFonts w:ascii="Arial" w:hAnsi="Arial" w:cs="Arial"/>
          <w:sz w:val="24"/>
          <w:szCs w:val="24"/>
          <w:lang w:val="en-GB"/>
        </w:rPr>
        <w:t xml:space="preserve"> positively associated with dyslipidaemia, cataract positively associated with gout, nuclear sclerosis positively associated with all-cause mortality, open angled glaucoma positively associated with migraine and hypertension, and age-related macular degeneration </w:t>
      </w:r>
      <w:r w:rsidR="001C06C0" w:rsidRPr="00504630">
        <w:rPr>
          <w:rFonts w:ascii="Arial" w:hAnsi="Arial" w:cs="Arial"/>
          <w:sz w:val="24"/>
          <w:szCs w:val="24"/>
          <w:lang w:val="en-GB"/>
        </w:rPr>
        <w:t>positively</w:t>
      </w:r>
      <w:r w:rsidR="00E92B1A" w:rsidRPr="00504630">
        <w:rPr>
          <w:rFonts w:ascii="Arial" w:hAnsi="Arial" w:cs="Arial"/>
          <w:sz w:val="24"/>
          <w:szCs w:val="24"/>
          <w:lang w:val="en-GB"/>
        </w:rPr>
        <w:t xml:space="preserve"> associated with diabetes)</w:t>
      </w:r>
      <w:r w:rsidR="000B6737" w:rsidRPr="00504630">
        <w:rPr>
          <w:rFonts w:ascii="Arial" w:hAnsi="Arial" w:cs="Arial"/>
          <w:sz w:val="24"/>
          <w:szCs w:val="24"/>
          <w:lang w:val="en-GB"/>
        </w:rPr>
        <w:t>,</w:t>
      </w:r>
      <w:r w:rsidR="00D0390F" w:rsidRPr="00504630">
        <w:rPr>
          <w:rFonts w:ascii="Arial" w:hAnsi="Arial" w:cs="Arial"/>
          <w:sz w:val="24"/>
          <w:szCs w:val="24"/>
          <w:lang w:val="en-GB"/>
        </w:rPr>
        <w:t xml:space="preserve"> and</w:t>
      </w:r>
      <w:r w:rsidR="000B6737" w:rsidRPr="00504630">
        <w:rPr>
          <w:rFonts w:ascii="Arial" w:hAnsi="Arial" w:cs="Arial"/>
          <w:sz w:val="24"/>
          <w:szCs w:val="24"/>
          <w:lang w:val="en-GB"/>
        </w:rPr>
        <w:t xml:space="preserve"> 1</w:t>
      </w:r>
      <w:r w:rsidR="00D0390F" w:rsidRPr="00504630">
        <w:rPr>
          <w:rFonts w:ascii="Arial" w:hAnsi="Arial" w:cs="Arial"/>
          <w:sz w:val="24"/>
          <w:szCs w:val="24"/>
          <w:lang w:val="en-GB"/>
        </w:rPr>
        <w:t>8</w:t>
      </w:r>
      <w:r w:rsidR="000B6737" w:rsidRPr="00504630">
        <w:rPr>
          <w:rFonts w:ascii="Arial" w:hAnsi="Arial" w:cs="Arial"/>
          <w:sz w:val="24"/>
          <w:szCs w:val="24"/>
          <w:lang w:val="en-GB"/>
        </w:rPr>
        <w:t xml:space="preserve"> outcomes yielded weak evidence.</w:t>
      </w:r>
    </w:p>
    <w:p w14:paraId="75D41278" w14:textId="27730EDB" w:rsidR="005C5AB9" w:rsidRPr="00504630" w:rsidRDefault="000A4EEF" w:rsidP="00372496">
      <w:pPr>
        <w:spacing w:after="200" w:line="480" w:lineRule="auto"/>
        <w:rPr>
          <w:rFonts w:ascii="Arial" w:hAnsi="Arial" w:cs="Arial"/>
          <w:sz w:val="24"/>
          <w:szCs w:val="24"/>
          <w:lang w:val="en-GB"/>
        </w:rPr>
      </w:pPr>
      <w:r w:rsidRPr="00504630">
        <w:rPr>
          <w:rFonts w:ascii="Arial" w:hAnsi="Arial" w:cs="Arial"/>
          <w:b/>
          <w:bCs/>
          <w:sz w:val="24"/>
          <w:szCs w:val="24"/>
          <w:lang w:val="en-GB"/>
        </w:rPr>
        <w:lastRenderedPageBreak/>
        <w:t>Conclusions</w:t>
      </w:r>
      <w:r w:rsidR="00CD13E8" w:rsidRPr="00504630">
        <w:rPr>
          <w:rFonts w:ascii="Arial" w:hAnsi="Arial" w:cs="Arial"/>
          <w:sz w:val="24"/>
          <w:szCs w:val="24"/>
          <w:lang w:val="en-GB"/>
        </w:rPr>
        <w:t xml:space="preserve">: Results show highly suggestive </w:t>
      </w:r>
      <w:r w:rsidR="001D5A61" w:rsidRPr="00504630">
        <w:rPr>
          <w:rFonts w:ascii="Arial" w:hAnsi="Arial" w:cs="Arial"/>
          <w:sz w:val="24"/>
          <w:szCs w:val="24"/>
          <w:lang w:val="en-GB"/>
        </w:rPr>
        <w:t xml:space="preserve">or </w:t>
      </w:r>
      <w:r w:rsidR="00CD13E8" w:rsidRPr="00504630">
        <w:rPr>
          <w:rFonts w:ascii="Arial" w:hAnsi="Arial" w:cs="Arial"/>
          <w:sz w:val="24"/>
          <w:szCs w:val="24"/>
          <w:lang w:val="en-GB"/>
        </w:rPr>
        <w:t xml:space="preserve">suggestive evidence for </w:t>
      </w:r>
      <w:r w:rsidR="001D5A61" w:rsidRPr="00504630">
        <w:rPr>
          <w:rFonts w:ascii="Arial" w:hAnsi="Arial" w:cs="Arial"/>
          <w:sz w:val="24"/>
          <w:szCs w:val="24"/>
          <w:lang w:val="en-GB"/>
        </w:rPr>
        <w:t xml:space="preserve">associations between </w:t>
      </w:r>
      <w:r w:rsidR="00CD13E8" w:rsidRPr="00504630">
        <w:rPr>
          <w:rFonts w:ascii="Arial" w:hAnsi="Arial" w:cs="Arial"/>
          <w:sz w:val="24"/>
          <w:szCs w:val="24"/>
          <w:lang w:val="en-GB"/>
        </w:rPr>
        <w:t xml:space="preserve">several types of </w:t>
      </w:r>
      <w:r w:rsidR="007373CB" w:rsidRPr="00504630">
        <w:rPr>
          <w:rFonts w:ascii="Arial" w:hAnsi="Arial" w:cs="Arial"/>
          <w:sz w:val="24"/>
          <w:szCs w:val="24"/>
          <w:lang w:val="en-GB"/>
        </w:rPr>
        <w:t xml:space="preserve">eye diseases with </w:t>
      </w:r>
      <w:r w:rsidR="00CD13E8" w:rsidRPr="00504630">
        <w:rPr>
          <w:rFonts w:ascii="Arial" w:hAnsi="Arial" w:cs="Arial"/>
          <w:sz w:val="24"/>
          <w:szCs w:val="24"/>
          <w:lang w:val="en-GB"/>
        </w:rPr>
        <w:t>several comorbid outcomes. Practitioner</w:t>
      </w:r>
      <w:r w:rsidR="00704A61" w:rsidRPr="00504630">
        <w:rPr>
          <w:rFonts w:ascii="Arial" w:hAnsi="Arial" w:cs="Arial"/>
          <w:sz w:val="24"/>
          <w:szCs w:val="24"/>
          <w:lang w:val="en-GB"/>
        </w:rPr>
        <w:t>s</w:t>
      </w:r>
      <w:r w:rsidR="00CD13E8" w:rsidRPr="00504630">
        <w:rPr>
          <w:rFonts w:ascii="Arial" w:hAnsi="Arial" w:cs="Arial"/>
          <w:sz w:val="24"/>
          <w:szCs w:val="24"/>
          <w:lang w:val="en-GB"/>
        </w:rPr>
        <w:t xml:space="preserve"> and public health policies </w:t>
      </w:r>
      <w:r w:rsidR="009633A5" w:rsidRPr="00504630">
        <w:rPr>
          <w:rFonts w:ascii="Arial" w:hAnsi="Arial" w:cs="Arial"/>
          <w:sz w:val="24"/>
          <w:szCs w:val="24"/>
          <w:lang w:val="en-GB"/>
        </w:rPr>
        <w:t>should note</w:t>
      </w:r>
      <w:r w:rsidR="00170459" w:rsidRPr="00504630">
        <w:rPr>
          <w:rFonts w:ascii="Arial" w:hAnsi="Arial" w:cs="Arial"/>
          <w:sz w:val="24"/>
          <w:szCs w:val="24"/>
          <w:lang w:val="en-GB"/>
        </w:rPr>
        <w:t xml:space="preserve"> these findings </w:t>
      </w:r>
      <w:r w:rsidR="009633A5" w:rsidRPr="00504630">
        <w:rPr>
          <w:rFonts w:ascii="Arial" w:hAnsi="Arial" w:cs="Arial"/>
          <w:sz w:val="24"/>
          <w:szCs w:val="24"/>
          <w:lang w:val="en-GB"/>
        </w:rPr>
        <w:t xml:space="preserve">when </w:t>
      </w:r>
      <w:r w:rsidR="00170459" w:rsidRPr="00504630">
        <w:rPr>
          <w:rFonts w:ascii="Arial" w:hAnsi="Arial" w:cs="Arial"/>
          <w:sz w:val="24"/>
          <w:szCs w:val="24"/>
          <w:lang w:val="en-GB"/>
        </w:rPr>
        <w:t>develop</w:t>
      </w:r>
      <w:r w:rsidR="009633A5" w:rsidRPr="00504630">
        <w:rPr>
          <w:rFonts w:ascii="Arial" w:hAnsi="Arial" w:cs="Arial"/>
          <w:sz w:val="24"/>
          <w:szCs w:val="24"/>
          <w:lang w:val="en-GB"/>
        </w:rPr>
        <w:t xml:space="preserve">ing </w:t>
      </w:r>
      <w:r w:rsidR="00170459" w:rsidRPr="00504630">
        <w:rPr>
          <w:rFonts w:ascii="Arial" w:hAnsi="Arial" w:cs="Arial"/>
          <w:sz w:val="24"/>
          <w:szCs w:val="24"/>
          <w:lang w:val="en-GB"/>
        </w:rPr>
        <w:t>healthcare</w:t>
      </w:r>
      <w:r w:rsidR="009633A5" w:rsidRPr="00504630">
        <w:rPr>
          <w:rFonts w:ascii="Arial" w:hAnsi="Arial" w:cs="Arial"/>
          <w:sz w:val="24"/>
          <w:szCs w:val="24"/>
          <w:lang w:val="en-GB"/>
        </w:rPr>
        <w:t xml:space="preserve"> policies</w:t>
      </w:r>
      <w:r w:rsidR="00170459" w:rsidRPr="00504630">
        <w:rPr>
          <w:rFonts w:ascii="Arial" w:hAnsi="Arial" w:cs="Arial"/>
          <w:sz w:val="24"/>
          <w:szCs w:val="24"/>
          <w:lang w:val="en-GB"/>
        </w:rPr>
        <w:t xml:space="preserve">. </w:t>
      </w:r>
      <w:r w:rsidR="00CD13E8" w:rsidRPr="00504630">
        <w:rPr>
          <w:rFonts w:ascii="Arial" w:hAnsi="Arial" w:cs="Arial"/>
          <w:sz w:val="24"/>
          <w:szCs w:val="24"/>
          <w:lang w:val="en-GB"/>
        </w:rPr>
        <w:t xml:space="preserve"> </w:t>
      </w:r>
    </w:p>
    <w:p w14:paraId="040DBE08" w14:textId="77777777" w:rsidR="005C5AB9" w:rsidRPr="00504630" w:rsidRDefault="005C5AB9" w:rsidP="00372496">
      <w:pPr>
        <w:spacing w:after="200" w:line="48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628"/>
      </w:tblGrid>
      <w:tr w:rsidR="00687932" w:rsidRPr="00504630" w14:paraId="14228479" w14:textId="77777777" w:rsidTr="00687932">
        <w:tc>
          <w:tcPr>
            <w:tcW w:w="9628" w:type="dxa"/>
          </w:tcPr>
          <w:p w14:paraId="26F4B077" w14:textId="2395F155" w:rsidR="00687932" w:rsidRPr="00504630" w:rsidRDefault="00C63884" w:rsidP="00C63884">
            <w:pPr>
              <w:spacing w:after="200" w:line="360" w:lineRule="auto"/>
              <w:rPr>
                <w:rFonts w:ascii="Arial" w:hAnsi="Arial" w:cs="Arial"/>
                <w:b/>
                <w:bCs/>
                <w:sz w:val="24"/>
                <w:szCs w:val="24"/>
                <w:lang w:val="en-GB"/>
              </w:rPr>
            </w:pPr>
            <w:r w:rsidRPr="00504630">
              <w:rPr>
                <w:rFonts w:ascii="Arial" w:hAnsi="Arial" w:cs="Arial"/>
                <w:b/>
                <w:bCs/>
                <w:sz w:val="24"/>
                <w:szCs w:val="24"/>
                <w:lang w:val="en-GB"/>
              </w:rPr>
              <w:t>What this study adds</w:t>
            </w:r>
          </w:p>
        </w:tc>
      </w:tr>
      <w:tr w:rsidR="00B768B4" w:rsidRPr="00504630" w14:paraId="13EA3E76" w14:textId="77777777" w:rsidTr="00687932">
        <w:tc>
          <w:tcPr>
            <w:tcW w:w="9628" w:type="dxa"/>
          </w:tcPr>
          <w:p w14:paraId="14F847E1" w14:textId="41F5204F" w:rsidR="00B768B4" w:rsidRPr="00504630" w:rsidRDefault="00972013" w:rsidP="00C63884">
            <w:pPr>
              <w:spacing w:after="200" w:line="360" w:lineRule="auto"/>
              <w:rPr>
                <w:rFonts w:ascii="Arial" w:hAnsi="Arial" w:cs="Arial"/>
                <w:sz w:val="24"/>
                <w:szCs w:val="24"/>
                <w:lang w:val="en-GB"/>
              </w:rPr>
            </w:pPr>
            <w:r w:rsidRPr="00504630">
              <w:rPr>
                <w:rFonts w:ascii="Arial" w:hAnsi="Arial" w:cs="Arial"/>
                <w:sz w:val="24"/>
                <w:szCs w:val="24"/>
                <w:lang w:val="en-GB"/>
              </w:rPr>
              <w:t>This is the</w:t>
            </w:r>
            <w:r w:rsidR="00B768B4" w:rsidRPr="00504630">
              <w:rPr>
                <w:rFonts w:ascii="Arial" w:hAnsi="Arial" w:cs="Arial"/>
                <w:sz w:val="24"/>
                <w:szCs w:val="24"/>
                <w:lang w:val="en-GB"/>
              </w:rPr>
              <w:t xml:space="preserve"> first study to examine the </w:t>
            </w:r>
            <w:r w:rsidR="0005377D" w:rsidRPr="00504630">
              <w:rPr>
                <w:rFonts w:ascii="Arial" w:hAnsi="Arial" w:cs="Arial"/>
                <w:sz w:val="24"/>
                <w:szCs w:val="24"/>
                <w:lang w:val="en-GB"/>
              </w:rPr>
              <w:t>credibility of evidence</w:t>
            </w:r>
            <w:r w:rsidRPr="00504630">
              <w:rPr>
                <w:rFonts w:ascii="Arial" w:hAnsi="Arial" w:cs="Arial"/>
                <w:sz w:val="24"/>
                <w:szCs w:val="24"/>
                <w:lang w:val="en-GB"/>
              </w:rPr>
              <w:t xml:space="preserve"> against strict statistical criteria</w:t>
            </w:r>
            <w:r w:rsidR="0005377D" w:rsidRPr="00504630">
              <w:rPr>
                <w:rFonts w:ascii="Arial" w:hAnsi="Arial" w:cs="Arial"/>
                <w:sz w:val="24"/>
                <w:szCs w:val="24"/>
                <w:lang w:val="en-GB"/>
              </w:rPr>
              <w:t xml:space="preserve"> of </w:t>
            </w:r>
            <w:r w:rsidR="005C5AB9" w:rsidRPr="00504630">
              <w:rPr>
                <w:rFonts w:ascii="Arial" w:hAnsi="Arial" w:cs="Arial"/>
                <w:sz w:val="24"/>
                <w:szCs w:val="24"/>
                <w:lang w:val="en-GB"/>
              </w:rPr>
              <w:t xml:space="preserve">eye disease and </w:t>
            </w:r>
            <w:r w:rsidR="0005377D" w:rsidRPr="00504630">
              <w:rPr>
                <w:rFonts w:ascii="Arial" w:hAnsi="Arial" w:cs="Arial"/>
                <w:sz w:val="24"/>
                <w:szCs w:val="24"/>
                <w:lang w:val="en-GB"/>
              </w:rPr>
              <w:t xml:space="preserve">all </w:t>
            </w:r>
            <w:r w:rsidR="005C5AB9" w:rsidRPr="00504630">
              <w:rPr>
                <w:rFonts w:ascii="Arial" w:hAnsi="Arial" w:cs="Arial"/>
                <w:sz w:val="24"/>
                <w:szCs w:val="24"/>
                <w:lang w:val="en-GB"/>
              </w:rPr>
              <w:t xml:space="preserve">types of </w:t>
            </w:r>
            <w:r w:rsidR="0005377D" w:rsidRPr="00504630">
              <w:rPr>
                <w:rFonts w:ascii="Arial" w:hAnsi="Arial" w:cs="Arial"/>
                <w:sz w:val="24"/>
                <w:szCs w:val="24"/>
                <w:lang w:val="en-GB"/>
              </w:rPr>
              <w:t>health outcomes</w:t>
            </w:r>
            <w:r w:rsidRPr="00504630">
              <w:rPr>
                <w:rFonts w:ascii="Arial" w:hAnsi="Arial" w:cs="Arial"/>
                <w:sz w:val="24"/>
                <w:szCs w:val="24"/>
                <w:lang w:val="en-GB"/>
              </w:rPr>
              <w:t xml:space="preserve">. </w:t>
            </w:r>
          </w:p>
        </w:tc>
      </w:tr>
      <w:tr w:rsidR="00C63884" w:rsidRPr="00504630" w14:paraId="02D8CBB7" w14:textId="77777777" w:rsidTr="00687932">
        <w:tc>
          <w:tcPr>
            <w:tcW w:w="9628" w:type="dxa"/>
          </w:tcPr>
          <w:p w14:paraId="0FD89500" w14:textId="6DFC3484" w:rsidR="00C63884" w:rsidRPr="00504630" w:rsidRDefault="00972013" w:rsidP="00C63884">
            <w:pPr>
              <w:spacing w:after="200" w:line="360" w:lineRule="auto"/>
              <w:rPr>
                <w:rFonts w:ascii="Arial" w:hAnsi="Arial" w:cs="Arial"/>
                <w:sz w:val="24"/>
                <w:szCs w:val="24"/>
                <w:lang w:val="en-GB"/>
              </w:rPr>
            </w:pPr>
            <w:r w:rsidRPr="00504630">
              <w:rPr>
                <w:rFonts w:ascii="Arial" w:hAnsi="Arial" w:cs="Arial"/>
                <w:sz w:val="24"/>
                <w:szCs w:val="24"/>
                <w:lang w:val="en-GB"/>
              </w:rPr>
              <w:t xml:space="preserve">Six significant associations were classified as ‘highly suggestive’, including cataract and type 2 diabetes; open-angled glaucoma, myopia and diabetes; diabetic retinopathy, cardiovascular disease, and cardiovascular mortality; and retinopathy of prematurity and chorioamnionitis. </w:t>
            </w:r>
          </w:p>
        </w:tc>
      </w:tr>
      <w:tr w:rsidR="006A6A31" w:rsidRPr="00504630" w14:paraId="7D0C0E41" w14:textId="77777777" w:rsidTr="00687932">
        <w:tc>
          <w:tcPr>
            <w:tcW w:w="9628" w:type="dxa"/>
          </w:tcPr>
          <w:p w14:paraId="513BC547" w14:textId="21105D9C" w:rsidR="006A6A31" w:rsidRPr="00504630" w:rsidRDefault="00972013" w:rsidP="00C63884">
            <w:pPr>
              <w:spacing w:after="200" w:line="360" w:lineRule="auto"/>
              <w:rPr>
                <w:rFonts w:ascii="Arial" w:hAnsi="Arial" w:cs="Arial"/>
                <w:sz w:val="24"/>
                <w:szCs w:val="24"/>
                <w:lang w:val="en-GB"/>
              </w:rPr>
            </w:pPr>
            <w:r w:rsidRPr="00504630">
              <w:rPr>
                <w:rFonts w:ascii="Arial" w:hAnsi="Arial" w:cs="Arial"/>
                <w:sz w:val="24"/>
                <w:szCs w:val="24"/>
                <w:lang w:val="en-GB"/>
              </w:rPr>
              <w:t xml:space="preserve">Eight significant </w:t>
            </w:r>
            <w:r w:rsidR="00496886" w:rsidRPr="00504630">
              <w:rPr>
                <w:rFonts w:ascii="Arial" w:hAnsi="Arial" w:cs="Arial"/>
                <w:sz w:val="24"/>
                <w:szCs w:val="24"/>
                <w:lang w:val="en-GB"/>
              </w:rPr>
              <w:t>associations</w:t>
            </w:r>
            <w:r w:rsidRPr="00504630">
              <w:rPr>
                <w:rFonts w:ascii="Arial" w:hAnsi="Arial" w:cs="Arial"/>
                <w:sz w:val="24"/>
                <w:szCs w:val="24"/>
                <w:lang w:val="en-GB"/>
              </w:rPr>
              <w:t xml:space="preserve"> were classified as ‘suggestive’, including diabetic retinopathy, all-cause </w:t>
            </w:r>
            <w:r w:rsidR="00E26A02" w:rsidRPr="00504630">
              <w:rPr>
                <w:rFonts w:ascii="Arial" w:hAnsi="Arial" w:cs="Arial"/>
                <w:sz w:val="24"/>
                <w:szCs w:val="24"/>
                <w:lang w:val="en-GB"/>
              </w:rPr>
              <w:t>mortality,</w:t>
            </w:r>
            <w:r w:rsidRPr="00504630">
              <w:rPr>
                <w:rFonts w:ascii="Arial" w:hAnsi="Arial" w:cs="Arial"/>
                <w:sz w:val="24"/>
                <w:szCs w:val="24"/>
                <w:lang w:val="en-GB"/>
              </w:rPr>
              <w:t xml:space="preserve"> and depression; diabetic macular oedema and dyslipidaemia; cataract and gout; nuclear sclerosis and all-cause mortality; open angled glaucoma, migraine, and hypertension; age-related macular degeneration and diabetes.</w:t>
            </w:r>
          </w:p>
        </w:tc>
      </w:tr>
      <w:tr w:rsidR="006A6A31" w:rsidRPr="00504630" w14:paraId="0CC3FE3A" w14:textId="77777777" w:rsidTr="00687932">
        <w:tc>
          <w:tcPr>
            <w:tcW w:w="9628" w:type="dxa"/>
          </w:tcPr>
          <w:p w14:paraId="02F85AE7" w14:textId="0237FC2A" w:rsidR="006A6A31" w:rsidRPr="00504630" w:rsidRDefault="00972013" w:rsidP="00C63884">
            <w:pPr>
              <w:spacing w:after="200" w:line="360" w:lineRule="auto"/>
              <w:rPr>
                <w:rFonts w:ascii="Arial" w:hAnsi="Arial" w:cs="Arial"/>
                <w:sz w:val="24"/>
                <w:szCs w:val="24"/>
                <w:lang w:val="en-GB"/>
              </w:rPr>
            </w:pPr>
            <w:r w:rsidRPr="00504630">
              <w:rPr>
                <w:rFonts w:ascii="Arial" w:hAnsi="Arial" w:cs="Arial"/>
                <w:sz w:val="24"/>
                <w:szCs w:val="24"/>
                <w:lang w:val="en-GB"/>
              </w:rPr>
              <w:t xml:space="preserve">18 significant associations were classified as ‘weak’. </w:t>
            </w:r>
          </w:p>
        </w:tc>
      </w:tr>
      <w:tr w:rsidR="00B768B4" w:rsidRPr="00504630" w14:paraId="44789C8C" w14:textId="77777777" w:rsidTr="00687932">
        <w:tc>
          <w:tcPr>
            <w:tcW w:w="9628" w:type="dxa"/>
          </w:tcPr>
          <w:p w14:paraId="37975A86" w14:textId="021AAE49" w:rsidR="00B768B4" w:rsidRPr="00504630" w:rsidRDefault="007F5561" w:rsidP="00C63884">
            <w:pPr>
              <w:spacing w:after="200" w:line="360" w:lineRule="auto"/>
              <w:rPr>
                <w:rFonts w:ascii="Arial" w:hAnsi="Arial" w:cs="Arial"/>
                <w:b/>
                <w:bCs/>
                <w:sz w:val="24"/>
                <w:szCs w:val="24"/>
                <w:lang w:val="en-GB"/>
              </w:rPr>
            </w:pPr>
            <w:r w:rsidRPr="00504630">
              <w:rPr>
                <w:rFonts w:ascii="Arial" w:hAnsi="Arial" w:cs="Arial"/>
                <w:b/>
                <w:bCs/>
                <w:sz w:val="24"/>
                <w:szCs w:val="24"/>
                <w:lang w:val="en-GB"/>
              </w:rPr>
              <w:t>Study limitations</w:t>
            </w:r>
          </w:p>
        </w:tc>
      </w:tr>
      <w:tr w:rsidR="00972013" w:rsidRPr="00504630" w14:paraId="30C2A45E" w14:textId="77777777" w:rsidTr="00687932">
        <w:tc>
          <w:tcPr>
            <w:tcW w:w="9628" w:type="dxa"/>
          </w:tcPr>
          <w:p w14:paraId="19F03F8C" w14:textId="64660584" w:rsidR="00972013" w:rsidRPr="00504630" w:rsidRDefault="005F77F0" w:rsidP="00C63884">
            <w:pPr>
              <w:spacing w:after="200" w:line="360" w:lineRule="auto"/>
              <w:rPr>
                <w:rFonts w:ascii="Arial" w:hAnsi="Arial" w:cs="Arial"/>
                <w:sz w:val="24"/>
                <w:szCs w:val="24"/>
                <w:lang w:val="en-GB"/>
              </w:rPr>
            </w:pPr>
            <w:r w:rsidRPr="00504630">
              <w:rPr>
                <w:rFonts w:ascii="Arial" w:hAnsi="Arial" w:cs="Arial"/>
                <w:sz w:val="24"/>
                <w:szCs w:val="24"/>
                <w:lang w:val="en-GB"/>
              </w:rPr>
              <w:t>The risk of bias of included meta-analyses was high</w:t>
            </w:r>
          </w:p>
        </w:tc>
      </w:tr>
      <w:tr w:rsidR="005F77F0" w:rsidRPr="00504630" w14:paraId="3D4EEEC8" w14:textId="77777777" w:rsidTr="00687932">
        <w:tc>
          <w:tcPr>
            <w:tcW w:w="9628" w:type="dxa"/>
          </w:tcPr>
          <w:p w14:paraId="3F97CAE1" w14:textId="17BE2B21" w:rsidR="005F77F0" w:rsidRPr="00504630" w:rsidRDefault="00496886" w:rsidP="00C63884">
            <w:pPr>
              <w:spacing w:after="200" w:line="360" w:lineRule="auto"/>
              <w:rPr>
                <w:rFonts w:ascii="Arial" w:hAnsi="Arial" w:cs="Arial"/>
                <w:sz w:val="24"/>
                <w:szCs w:val="24"/>
                <w:lang w:val="en-GB"/>
              </w:rPr>
            </w:pPr>
            <w:r w:rsidRPr="00504630">
              <w:rPr>
                <w:rFonts w:ascii="Arial" w:hAnsi="Arial" w:cs="Arial"/>
                <w:sz w:val="24"/>
                <w:szCs w:val="24"/>
                <w:lang w:val="en-GB"/>
              </w:rPr>
              <w:t>This study included only meta-analyses of observation studies, which carry inherent limitations.</w:t>
            </w:r>
          </w:p>
        </w:tc>
      </w:tr>
    </w:tbl>
    <w:p w14:paraId="3A527C8D" w14:textId="5CED912A" w:rsidR="009255C0" w:rsidRPr="00504630" w:rsidRDefault="009255C0" w:rsidP="00372496">
      <w:pPr>
        <w:spacing w:after="200" w:line="480" w:lineRule="auto"/>
        <w:rPr>
          <w:rFonts w:ascii="Arial" w:hAnsi="Arial" w:cs="Arial"/>
          <w:sz w:val="24"/>
          <w:szCs w:val="24"/>
          <w:lang w:val="en-GB"/>
        </w:rPr>
      </w:pPr>
      <w:r w:rsidRPr="00504630">
        <w:rPr>
          <w:rFonts w:ascii="Arial" w:hAnsi="Arial" w:cs="Arial"/>
          <w:b/>
          <w:bCs/>
          <w:sz w:val="24"/>
          <w:szCs w:val="24"/>
          <w:lang w:val="en-GB"/>
        </w:rPr>
        <w:br w:type="page"/>
      </w:r>
    </w:p>
    <w:p w14:paraId="09810172" w14:textId="0D0E8C62" w:rsidR="009331D1" w:rsidRPr="00504630" w:rsidRDefault="009331D1" w:rsidP="00504630">
      <w:pPr>
        <w:pStyle w:val="Heading1"/>
        <w:numPr>
          <w:ilvl w:val="0"/>
          <w:numId w:val="4"/>
        </w:numPr>
      </w:pPr>
      <w:r w:rsidRPr="00504630">
        <w:lastRenderedPageBreak/>
        <w:t>Introduction</w:t>
      </w:r>
    </w:p>
    <w:p w14:paraId="35212C2F" w14:textId="77777777" w:rsidR="009255C0" w:rsidRPr="00504630" w:rsidRDefault="009255C0" w:rsidP="00372496">
      <w:pPr>
        <w:spacing w:line="480" w:lineRule="auto"/>
        <w:rPr>
          <w:rFonts w:cs="Arial"/>
          <w:b/>
          <w:bCs/>
          <w:lang w:val="en-GB"/>
        </w:rPr>
      </w:pPr>
    </w:p>
    <w:p w14:paraId="54A8E2A3" w14:textId="28B39D8A" w:rsidR="009331D1" w:rsidRPr="00504630" w:rsidRDefault="009331D1"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Globally, it is estimated that approximately 2.2 billion people live with some form of vision impairment </w:t>
      </w:r>
      <w:r w:rsidR="00170459" w:rsidRPr="00504630">
        <w:rPr>
          <w:rFonts w:ascii="Arial" w:hAnsi="Arial" w:cs="Arial"/>
          <w:sz w:val="24"/>
          <w:szCs w:val="24"/>
          <w:lang w:val="en-GB"/>
        </w:rPr>
        <w:t>and/</w:t>
      </w:r>
      <w:r w:rsidRPr="00504630">
        <w:rPr>
          <w:rFonts w:ascii="Arial" w:hAnsi="Arial" w:cs="Arial"/>
          <w:sz w:val="24"/>
          <w:szCs w:val="24"/>
          <w:lang w:val="en-GB"/>
        </w:rPr>
        <w:t>or eye disease, with at least 1 billion of these having preventable visual impairment</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{"citationID":"GQreWKRP","properties":{"formattedCitation":"\\super 1,2\\nosupersub{}","plainCitation":"1,2","noteIndex":0},"citationItems":[{"id":31456,"uris":["http://zotero.org/users/7696217/items/F5IK344V"],"uri":["http://zotero.org/users/7696217/items/F5IK344V"],"itemData":{"id":31456,"type":"webpage","title":"Blindness and vision impairment: The key facts","URL":"https://www.who.int/en/news-room/fact-sheets/detail/blindness-and-visual-impairment","author":[{"family":"World Health Organization","given":""}],"accessed":{"date-parts":[["2020",5,6]]},"issued":{"date-parts":[["2019"]]}}},{"id":31457,"uris":["http://zotero.org/users/7696217/items/JPZ94MUN"],"uri":["http://zotero.org/users/7696217/items/JPZ94MUN"],"itemData":{"id":31457,"type":"article-journal","container-title":"The Lancet Global Health","ISSN":"2214-109X","issue":"9","journalAbbreviation":"The Lancet Global Health","note":"publisher: Elsevier","page":"e888-e897","title":"Magnitude, temporal trends, and projections of the global prevalence of blindness and distance and near vision impairment: a systematic review and meta-analysis","volume":"5","author":[{"family":"Bourne","given":"Rupert RA"},{"family":"Flaxman","given":"Seth R"},{"family":"Braithwaite","given":"Tasanee"},{"family":"Cicinelli","given":"Maria V"},{"family":"Das","given":"Aditi"},{"family":"Jonas","given":"Jost B"},{"family":"Keeffe","given":"Jill"},{"family":"Kempen","given":"John H"},{"family":"Leasher","given":"Janet"},{"family":"Limburg","given":"Hans"}],"issued":{"date-parts":[["2017"]]}}}],"schema":"https://github.com/citation-style-language/schema/raw/master/csl-citation.json"}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1,2</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The leading causes of </w:t>
      </w:r>
      <w:r w:rsidR="00257223" w:rsidRPr="00504630">
        <w:rPr>
          <w:rFonts w:ascii="Arial" w:hAnsi="Arial" w:cs="Arial"/>
          <w:sz w:val="24"/>
          <w:szCs w:val="24"/>
          <w:lang w:val="en-GB"/>
        </w:rPr>
        <w:t>visual impairment</w:t>
      </w:r>
      <w:r w:rsidRPr="00504630">
        <w:rPr>
          <w:rFonts w:ascii="Arial" w:hAnsi="Arial" w:cs="Arial"/>
          <w:sz w:val="24"/>
          <w:szCs w:val="24"/>
          <w:lang w:val="en-GB"/>
        </w:rPr>
        <w:t xml:space="preserve"> include</w:t>
      </w:r>
      <w:r w:rsidR="00257223" w:rsidRPr="00504630">
        <w:rPr>
          <w:rFonts w:ascii="Arial" w:hAnsi="Arial" w:cs="Arial"/>
          <w:sz w:val="24"/>
          <w:szCs w:val="24"/>
          <w:lang w:val="en-GB"/>
        </w:rPr>
        <w:t xml:space="preserve"> several eye diseases, including</w:t>
      </w:r>
      <w:r w:rsidR="00BA201F" w:rsidRPr="00504630">
        <w:rPr>
          <w:rFonts w:ascii="Arial" w:hAnsi="Arial" w:cs="Arial"/>
          <w:sz w:val="24"/>
          <w:szCs w:val="24"/>
          <w:lang w:val="en-GB"/>
        </w:rPr>
        <w:t xml:space="preserve"> </w:t>
      </w:r>
      <w:r w:rsidRPr="00504630">
        <w:rPr>
          <w:rFonts w:ascii="Arial" w:hAnsi="Arial" w:cs="Arial"/>
          <w:sz w:val="24"/>
          <w:szCs w:val="24"/>
          <w:lang w:val="en-GB"/>
        </w:rPr>
        <w:t xml:space="preserve">cataract, glaucoma, </w:t>
      </w:r>
      <w:r w:rsidR="005C347B" w:rsidRPr="00504630">
        <w:rPr>
          <w:rFonts w:ascii="Arial" w:hAnsi="Arial" w:cs="Arial"/>
          <w:sz w:val="24"/>
          <w:szCs w:val="24"/>
          <w:lang w:val="en-GB"/>
        </w:rPr>
        <w:t xml:space="preserve">and </w:t>
      </w:r>
      <w:r w:rsidRPr="00504630">
        <w:rPr>
          <w:rFonts w:ascii="Arial" w:hAnsi="Arial" w:cs="Arial"/>
          <w:sz w:val="24"/>
          <w:szCs w:val="24"/>
          <w:lang w:val="en-GB"/>
        </w:rPr>
        <w:t>diabetic retinopathy</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{"citationID":"IZ7bE26s","properties":{"formattedCitation":"\\super 3\\nosupersub{}","plainCitation":"3","noteIndex":0},"citationItems":[{"id":31458,"uris":["http://zotero.org/users/7696217/items/6MT8PJ8D"],"uri":["http://zotero.org/users/7696217/items/6MT8PJ8D"],"itemData":{"id":31458,"type":"article-journal","container-title":"Ophthalmology","ISSN":"0161-6420","issue":"10","journalAbbreviation":"Ophthalmology","note":"publisher: Elsevier","page":"1492-1499","title":"Global prevalence of presbyopia and vision impairment from uncorrected presbyopia: systematic review, meta-analysis, and modelling","volume":"125","author":[{"family":"Fricke","given":"Timothy R"},{"family":"Tahhan","given":"Nina"},{"family":"Resnikoff","given":"Serge"},{"family":"Papas","given":"Eric"},{"family":"Burnett","given":"Anthea"},{"family":"Ho","given":"Suit May"},{"family":"Naduvilath","given":"Thomas"},{"family":"Naidoo","given":"Kovin S"}],"issued":{"date-parts":[["2018"]]}}}],"schema":"https://github.com/citation-style-language/schema/raw/master/csl-citation.json"}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3</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with prevalence rates accelerating over the last 10 years due to population growth and ageing. There are also large differences in </w:t>
      </w:r>
      <w:r w:rsidR="00BA201F" w:rsidRPr="00504630">
        <w:rPr>
          <w:rFonts w:ascii="Arial" w:hAnsi="Arial" w:cs="Arial"/>
          <w:sz w:val="24"/>
          <w:szCs w:val="24"/>
          <w:lang w:val="en-GB"/>
        </w:rPr>
        <w:t xml:space="preserve">eye disease </w:t>
      </w:r>
      <w:r w:rsidRPr="00504630">
        <w:rPr>
          <w:rFonts w:ascii="Arial" w:hAnsi="Arial" w:cs="Arial"/>
          <w:sz w:val="24"/>
          <w:szCs w:val="24"/>
          <w:lang w:val="en-GB"/>
        </w:rPr>
        <w:t>prevalence depending on geographic location, with the greatest prevalence being in low income countries</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{"citationID":"TNt1OYGh","properties":{"formattedCitation":"\\super 3\\nosupersub{}","plainCitation":"3","noteIndex":0},"citationItems":[{"id":31458,"uris":["http://zotero.org/users/7696217/items/6MT8PJ8D"],"uri":["http://zotero.org/users/7696217/items/6MT8PJ8D"],"itemData":{"id":31458,"type":"article-journal","container-title":"Ophthalmology","ISSN":"0161-6420","issue":"10","journalAbbreviation":"Ophthalmology","note":"publisher: Elsevier","page":"1492-1499","title":"Global prevalence of presbyopia and vision impairment from uncorrected presbyopia: systematic review, meta-analysis, and modelling","volume":"125","author":[{"family":"Fricke","given":"Timothy R"},{"family":"Tahhan","given":"Nina"},{"family":"Resnikoff","given":"Serge"},{"family":"Papas","given":"Eric"},{"family":"Burnett","given":"Anthea"},{"family":"Ho","given":"Suit May"},{"family":"Naduvilath","given":"Thomas"},{"family":"Naidoo","given":"Kovin S"}],"issued":{"date-parts":[["2018"]]}}}],"schema":"https://github.com/citation-style-language/schema/raw/master/csl-citation.json"}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3</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w:t>
      </w:r>
    </w:p>
    <w:p w14:paraId="6E0B5FB4" w14:textId="3C505202" w:rsidR="009331D1" w:rsidRPr="00504630" w:rsidRDefault="009331D1"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A large body of literature reports that those </w:t>
      </w:r>
      <w:r w:rsidR="00735692" w:rsidRPr="00504630">
        <w:rPr>
          <w:rFonts w:ascii="Arial" w:hAnsi="Arial" w:cs="Arial"/>
          <w:sz w:val="24"/>
          <w:szCs w:val="24"/>
          <w:lang w:val="en-GB"/>
        </w:rPr>
        <w:t>with eye disease</w:t>
      </w:r>
      <w:r w:rsidRPr="00504630">
        <w:rPr>
          <w:rFonts w:ascii="Arial" w:hAnsi="Arial" w:cs="Arial"/>
          <w:sz w:val="24"/>
          <w:szCs w:val="24"/>
          <w:lang w:val="en-GB"/>
        </w:rPr>
        <w:t xml:space="preserve"> may be at a higher risk of physical and mental health complications when compared to those who are normally sighted (e.g. mobility limitations</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{"citationID":"K1VNGrh5","properties":{"formattedCitation":"\\super 4\\nosupersub{}","plainCitation":"4","noteIndex":0},"citationItems":[{"id":31476,"uris":["http://zotero.org/users/7696217/items/R4FF2ZXE"],"uri":["http://zotero.org/users/7696217/items/R4FF2ZXE"],"itemData":{"id":31476,"type":"article-journal","abstract":"OBJECTIVES: To examine the association between multiple measures of visual impairment (VI) and incident mobility limitations in older adults. DESIGN: Prospective observational cohort study. SETTING: Memphis, Tennessee, and Pittsburgh, Pennsylvania. PARTICIPANTS: Health, Aging and Body Composition study participants aged 70 to 79 without mobility limitations at the Year 3 visit (N = 1,862). MEASUREMENTS: Vision was measured at the Year 3 visit, and VI was defined as distance visual acuity (VA) worse than 20/40, contrast sensitivity (CS) less than 1.55 log Contrast, and stereoacuity (SA) greater than 85 arcsec. Incident persistent walking and stair climbing limitation was defined as two consecutive 6-month reports of any difficulty walking one-quarter of a mile or walking up 10 steps after 1, 3, and 5 years of follow-up. RESULTS: At Year 3 (baseline for these analyses), 7.4% had impaired VA, 27.2% had impaired CS, and 29.2% had impaired SA. At all follow-up times, the incidence of walking and stair climbing limitations was higher in participants with VA, CS, or SA impairment. After 5 years, impaired CS and SA were independently associated with greater risk of walking limitation (hazard ratio (HR)CS = 1.3, 95% confidence interval (CI) = 1.1-1.7; HRSA = 1.3, 95% CI = 1.1-1.6) and stair climbing limitation (HRCS = 1.4, 95% CI = 1.1-1.8; HRSA = 1.3, 95% CI=1.1-1.7). Having impaired CS and SA was associated with greater risk of mobility limitations (HRwalking limitations = 2.0, 95% CI = 1.6-2.5; HRstair limitation = 2.1, 95% CI = 1.6-2.8). CONCLUSION: Multiple aspects of VI may contribute to mobility limitations in older adults. Addressing more than one component of vision may be needed to reduce the effect of vision impairment on functional decline.","archive":"PubMed","archive_location":"25536849","container-title":"Journal of the American Geriatrics Society","DOI":"10.1111/jgs.13183","ISSN":"1532-5415","issue":"1","journalAbbreviation":"J Am Geriatr Soc","language":"eng","note":"edition: 2014/12/23","page":"46-54","title":"Visual impairment and incident mobility limitations: the health, aging and body composition study","volume":"63","author":[{"family":"Swenor","given":"Bonnielin K"},{"family":"Simonsick","given":"Eleanor M"},{"family":"Ferrucci","given":"Luigi"},{"family":"Newman","given":"Anne B"},{"family":"Rubin","given":"Susan"},{"family":"Wilson","given":"Valerie"},{"family":"Health","given":"Aging and Body Composition Study"}],"issued":{"date-parts":[["2015",1]]}}}],"schema":"https://github.com/citation-style-language/schema/raw/master/csl-citation.json"}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4</w:t>
      </w:r>
      <w:r w:rsidR="005D4F78" w:rsidRPr="00504630">
        <w:rPr>
          <w:rFonts w:ascii="Arial" w:hAnsi="Arial" w:cs="Arial"/>
          <w:sz w:val="24"/>
          <w:szCs w:val="24"/>
          <w:lang w:val="en-GB"/>
        </w:rPr>
        <w:fldChar w:fldCharType="end"/>
      </w:r>
      <w:r w:rsidRPr="00504630">
        <w:rPr>
          <w:rFonts w:ascii="Arial" w:hAnsi="Arial" w:cs="Arial"/>
          <w:sz w:val="24"/>
          <w:szCs w:val="24"/>
          <w:lang w:val="en-GB"/>
        </w:rPr>
        <w:t>, chronic kidney disease</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{"citationID":"POiBjFyr","properties":{"formattedCitation":"\\super 5\\nosupersub{}","plainCitation":"5","noteIndex":0},"citationItems":[{"id":31459,"uris":["http://zotero.org/users/7696217/items/XQMQBUVF"],"uri":["http://zotero.org/users/7696217/items/XQMQBUVF"],"itemData":{"id":31459,"type":"article-journal","abstract":"BACKGROUND: Age-related macular degeneration (AMD) is an important cause of blindness in aged people. Chronic kidney disease (CKD) was reported to be associated with a higher risk of AMD. However, supporting evidence was inconsistent between studies. This work intends to examine whether a positive association exists between CKD and AMD by systematic review and meta-analysis. METHODS: A systematic search of electronic databases (Medline, PubMed, Cochrane and EMBASE) and reference lists on June 2017. The key inclusion criteria were controlled trials that investigated the relationship between AMD and CKD. The outcome measures included risk ratios and/or occurrence rates of AMD in CKD vs. non-CKD population. Data were pooled according to the type of AMD by random effect model. RESULTS: Twelve observational studies (3 cohorts, 2 case controls,  and 7 cross-sectionals) with a total 335,601 participants were included. Eleven studies reported risk ratios and 9 reported occurrence rates. Pooled prevalence for early, advanced, and any AMD were all higher in the CKD population than in the non-CKD population. The pooled multivariate adjusted OR of CKD vs. non-CKD was 1.49 (95% CI 1.11-2.02) for early, 1.55 (95% CI 1.05-2.27) for exudative, 1.58 (95% CI 1.12-2.23) for advanced, and 1.35 (95% CI 1.05-1.73) for any AMD. However, high statistical heterogeneity and methodological diversity existed. Moreover, results were inconsistent between different study designs. CONCLUSIONS: The overall results support a positive association between CKD and AMD, although  some limitations exist. Given the risk that AMD is increased in CKD, regular eye  screenings for the CKD population is recommended for an early detection and intervention.","container-title":"American journal of nephrology","DOI":"10.1159/000493924","ISSN":"1421-9670 0250-8095","issue":"4","journalAbbreviation":"Am J Nephrol","language":"eng","note":"publisher-place: Switzerland\nPMID: 30336463","page":"278-291","title":"Age-Related Macular Degeneration in Chronic Kidney Disease: A Meta-Analysis of Observational Studies.","volume":"48","author":[{"family":"Chen","given":"Yi-Ju"},{"family":"Yeung","given":"Ling"},{"family":"Sun","given":"Chi-Chin"},{"family":"Huang","given":"Chien-Chieh"},{"family":"Chen","given":"Kuo-Su"},{"family":"Lu","given":"Yi-Hsuan"}],"issued":{"date-parts":[["2018"]]}}}],"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5</w:t>
      </w:r>
      <w:r w:rsidR="005D4F78" w:rsidRPr="00504630">
        <w:rPr>
          <w:rFonts w:ascii="Arial" w:hAnsi="Arial" w:cs="Arial"/>
          <w:sz w:val="24"/>
          <w:szCs w:val="24"/>
          <w:lang w:val="en-GB"/>
        </w:rPr>
        <w:fldChar w:fldCharType="end"/>
      </w:r>
      <w:r w:rsidRPr="00504630">
        <w:rPr>
          <w:rFonts w:ascii="Arial" w:hAnsi="Arial" w:cs="Arial"/>
          <w:sz w:val="24"/>
          <w:szCs w:val="24"/>
          <w:lang w:val="en-GB"/>
        </w:rPr>
        <w:t>, gout</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{"citationID":"WVSVf8F4","properties":{"formattedCitation":"\\super 6\\nosupersub{}","plainCitation":"6","noteIndex":0},"citationItems":[{"id":31460,"uris":["http://zotero.org/users/7696217/items/VCFA42F4"],"uri":["http://zotero.org/users/7696217/items/VCFA42F4"],"itemData":{"id":31460,"type":"article-journal","abstract":"PURPOSE: To evaluate the relationship between gout and age-related cataracts (ARCs). METHODS: A comprehensive literature search of the PubMed and Web of Science databases was conducted to identify papers on the association between gout and cataract risk that had been published between February 1991 and January  2017. Pooled relative risks (RRs) or odds ratios (ORs) and their corresponding 95% confidence intervals (CIs) were calculated. The random-effects model was used instead of the fixed-effects model when heterogeneity was identified, as indicated by a Cochran's Q statistic P-value &lt;0.10 or I2 index score &gt;50%. RESULTS: A total of 3 cross-sectional studies and 3 case-control studies were included in the meta-analysis. Gout was significantly associated with increased odds of ARCs (OR 1.53, 95% CI 1.27-1.84). In the subgroup analysis, gout exhibited positive associations with the odds of posterior subcapsular cataracts  (PSCs, OR 1.69, 95% CI: 1.06-2.70) and cortical cataracts (CCs, OR 1.39, 95% CI:  1.06-1.81). However, no association was identified between gout and the odds of nuclear cataracts. CONCLUSIONS: The current literature suggested that gout may be associated with increased odds of ARCs, especially PSCs and CCs. Further efforts  should be made to confirm these findings and clarify the effect of gout and gout  medications on the development of cataracts.","container-title":"PloS one","DOI":"10.1371/journal.pone.0180188","ISSN":"1932-6203 1932-6203","issue":"6","journalAbbreviation":"PLoS One","language":"eng","note":"publisher-place: United States\nPMID: 28662131 \nPMCID: PMC5491146","page":"e0180188","title":"The association between gout and cataract risk: A meta-analysis.","volume":"12","author":[{"family":"Luo","given":"Chenqi"},{"family":"Chen","given":"Xinyi"},{"family":"Jin","given":"Hongchuan"},{"family":"Yao","given":"Ke"}],"issued":{"date-parts":[["2017"]]}}}],"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6</w:t>
      </w:r>
      <w:r w:rsidR="005D4F78" w:rsidRPr="00504630">
        <w:rPr>
          <w:rFonts w:ascii="Arial" w:hAnsi="Arial" w:cs="Arial"/>
          <w:sz w:val="24"/>
          <w:szCs w:val="24"/>
          <w:lang w:val="en-GB"/>
        </w:rPr>
        <w:fldChar w:fldCharType="end"/>
      </w:r>
      <w:r w:rsidRPr="00504630">
        <w:rPr>
          <w:rFonts w:ascii="Arial" w:hAnsi="Arial" w:cs="Arial"/>
          <w:sz w:val="24"/>
          <w:szCs w:val="24"/>
          <w:lang w:val="en-GB"/>
        </w:rPr>
        <w:t>, obstructive sleep apnoea</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{"citationID":"0WVyHh3b","properties":{"formattedCitation":"\\super 7\\nosupersub{}","plainCitation":"7","noteIndex":0},"citationItems":[{"id":31461,"uris":["http://zotero.org/users/7696217/items/KJ43WJST"],"uri":["http://zotero.org/users/7696217/items/KJ43WJST"],"itemData":{"id":31461,"type":"article-journal","abstract":"BACKGROUND: Obstructive sleep apnea syndrome (OSAS) is a common disease that increases the risk of diabetes, heart disease, and stroke. However, studies of an association between OSAS and glaucoma neuropathy have reported controversial findings. OBJECTIVE: The main purpose of this study was to evaluate whether a significant association exists between OSAS and glaucoma by performing a meta-analysis of previous studies. METHODS: A comprehensive literature search using the PubMed and Embase databases was performed to identify cross-sectional, case-control, and cohort studies related to the topic. We estimated a pooled odds ratio (OR) for the association between OSAS and glaucoma, by a fixed- or random-effects model. RESULTS: In total, 16 studies with 2,278,832 participants met the inclusion criteria: one retrospective cohort study reported an adjusted hazard ratio of glaucoma of 1.67 (95% CI = 1.30-2.17). Using a fixed-effects model, the pooled OR of six case-control studies was 1.96 (95% CI = 1.37 2.80). A significant association was also identified in a meta-analysis of nine cross-sectional studies using a random-effects model, which showed a pooled OR of 1.41 (95% CI = 1.11 1.79). However, the reported pooled estimates for case control studies and cross-sectional studies were based on unadjusted ORs. CONCLUSIONS: Our results suggest that OSAS is associated with the prevalence of glaucoma. However, this result was based only on unadjusted estimates. Prospective cohort studies designed to take into consideration potential confounders, or examination of data from interventional trials to determine whether a reduction in OSAS status is associated with a reduced incidence of glaucoma, are needed to clarify whether OSAS is an independent risk factor for glaucoma.","archive":"PubMed","archive_location":"25705901","container-title":"PloS one","DOI":"10.1371/journal.pone.0115625","ISSN":"1932-6203","issue":"2","journalAbbreviation":"PLoS One","language":"eng","note":"publisher: Public Library of Science","page":"e0115625-e0115625","title":"Association between glaucoma and obstructive sleep apnea syndrome: a meta-analysis and systematic review","volume":"10","author":[{"family":"Shi","given":"Yuhua"},{"family":"Liu","given":"Panpan"},{"family":"Guan","given":"Jian"},{"family":"Lu","given":"Yan"},{"family":"Su","given":"Kaiming"}],"issued":{"date-parts":[["2015",2,23]]}}}],"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7</w:t>
      </w:r>
      <w:r w:rsidR="005D4F78" w:rsidRPr="00504630">
        <w:rPr>
          <w:rFonts w:ascii="Arial" w:hAnsi="Arial" w:cs="Arial"/>
          <w:sz w:val="24"/>
          <w:szCs w:val="24"/>
          <w:lang w:val="en-GB"/>
        </w:rPr>
        <w:fldChar w:fldCharType="end"/>
      </w:r>
      <w:r w:rsidRPr="00504630">
        <w:rPr>
          <w:rFonts w:ascii="Arial" w:hAnsi="Arial" w:cs="Arial"/>
          <w:sz w:val="24"/>
          <w:szCs w:val="24"/>
          <w:lang w:val="en-GB"/>
        </w:rPr>
        <w:t>, depression</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{"citationID":"inzmxQKt","properties":{"formattedCitation":"\\super 8\\nosupersub{}","plainCitation":"8","noteIndex":0},"citationItems":[{"id":31478,"uris":["http://zotero.org/users/7696217/items/KKM3TA87"],"uri":["http://zotero.org/users/7696217/items/KKM3TA87"],"itemData":{"id":31478,"type":"article-journal","abstract":"The association of visual impairment and depression has been investigated in several studies based on a cross-sectional design, which cannot delineate temporal relationships. In the present study, we evaluated the influence of visual impairment on depression in all age groups using a longitudinal database of a national sample cohort from 2002 to 2013 provided by the Korean National Health Insurance Service. Of a total of 1,025,340 subjects, 5,846 participants who were registered as visually impaired persons without a previous diagnosis of depression were enrolled at a 1:4 ratio with 23,384 control participants matched for age, sex, income, and region of residence. The crude and adjusted (age, sex, income, region of residence, hypertension, diabetes, and dyslipidemia) hazard ratios (HRs) for the development of depression between the visually impaired and control groups were analyzed using a Cox proportional hazards model. Visual impairment increased the risk of depression after adjusting for age, sex, income, region of residence, hypertension, diabetes, and dyslipidemia (adjusted HR = 1.19, P = 0.002). The risk of depression increased significantly in both the non-blindness visual impairment (adjusted HR = 1.15, P = 0.036) and blindness subgroups (adjusted HR = 1.31, P = 0.016), with a higher HR in the blindness subgroup.","container-title":"Scientific Reports","DOI":"10.1038/s41598-018-20374-5","ISSN":"2045-2322","issue":"1","journalAbbreviation":"Scientific Reports","page":"2083","title":"Visual impairment and risk of depression: A longitudinal follow-up study using a national sample cohort","volume":"8","author":[{"family":"Choi","given":"Hyo Geun"},{"family":"Lee","given":"Min Joung"},{"family":"Lee","given":"Sang-Mok"}],"issued":{"date-parts":[["2018",2,1]]}}}],"schema":"https://github.com/citation-style-language/schema/raw/master/csl-citation.json"}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8</w:t>
      </w:r>
      <w:r w:rsidR="005D4F78" w:rsidRPr="00504630">
        <w:rPr>
          <w:rFonts w:ascii="Arial" w:hAnsi="Arial" w:cs="Arial"/>
          <w:sz w:val="24"/>
          <w:szCs w:val="24"/>
          <w:lang w:val="en-GB"/>
        </w:rPr>
        <w:fldChar w:fldCharType="end"/>
      </w:r>
      <w:r w:rsidRPr="00504630">
        <w:rPr>
          <w:rFonts w:ascii="Arial" w:hAnsi="Arial" w:cs="Arial"/>
          <w:sz w:val="24"/>
          <w:szCs w:val="24"/>
          <w:lang w:val="en-GB"/>
        </w:rPr>
        <w:t>, lower cognitive function</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{"citationID":"LpGo8AV5","properties":{"formattedCitation":"\\super 9\\nosupersub{}","plainCitation":"9","noteIndex":0},"citationItems":[{"id":31481,"uris":["http://zotero.org/users/7696217/items/J2CC6QW7"],"uri":["http://zotero.org/users/7696217/items/J2CC6QW7"],"itemData":{"id":31481,"type":"article-journal","container-title":"PLoS One","issue":"1","journalAbbreviation":"PLoS One","note":"publisher: Public Library of Science","title":"Visual impairment, hearing loss and cognitive function in an older population: longitudinal findings from the Blue Mountains Eye Study","volume":"11","author":[{"family":"Hong","given":"Thomas"},{"family":"Mitchell","given":"Paul"},{"family":"Burlutsky","given":"George"},{"family":"Liew","given":"Gerald"},{"family":"Wang","given":"Jie Jin"}],"issued":{"date-parts":[["2016"]]}}}],"schema":"https://github.com/citation-style-language/schema/raw/master/csl-citation.json"}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9</w:t>
      </w:r>
      <w:r w:rsidR="005D4F78" w:rsidRPr="00504630">
        <w:rPr>
          <w:rFonts w:ascii="Arial" w:hAnsi="Arial" w:cs="Arial"/>
          <w:sz w:val="24"/>
          <w:szCs w:val="24"/>
          <w:lang w:val="en-GB"/>
        </w:rPr>
        <w:fldChar w:fldCharType="end"/>
      </w:r>
      <w:r w:rsidRPr="00504630">
        <w:rPr>
          <w:rFonts w:ascii="Arial" w:hAnsi="Arial" w:cs="Arial"/>
          <w:sz w:val="24"/>
          <w:szCs w:val="24"/>
          <w:lang w:val="en-GB"/>
        </w:rPr>
        <w:t>, and suicidal behaviour</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{"citationID":"qvfuwFwz","properties":{"formattedCitation":"\\super 10\\nosupersub{}","plainCitation":"10","noteIndex":0},"citationItems":[{"id":31479,"uris":["http://zotero.org/users/7696217/items/NKXERAEA"],"uri":["http://zotero.org/users/7696217/items/NKXERAEA"],"itemData":{"id":31479,"type":"article-journal","abstract":"Focusing on seasonality, gender, age, and suicide methods a Finnish nation-wide cohort-based study was carried out to compare suicide data between sighted, visually-impaired (WHO impairment level I-II, i.e., visual acuity &gt;0.05, but &lt;0.3) and blind (WHO impairment level III-V, i.e., visual acuity &lt;0.05) victims. Standardized mortality ratios (SMR) of age- and gender-matched populations from official 1982-2011 national registers were used. Group differences in categorical variables were assessed with Pearson's Chi-square or Fisher's Exact test and in continuous variables with Mann-Whitney U-test. Seasonality was assessed by Chi-square for multinomials; ratio of observed to expected number of suicides was calculated with 95% confidence level. Hanging, poisoning, drowning, but rarely shooting or jumping from high places, were preferred suicide methods of the blind. Mortality was significantly increased in the visually impaired (SMR = 1.3; 95% CI 1.07-1.61), but in gender-stratified analyses the increase only affected males (1.34; 95% CI = 1.06-1.70) and not females (1.24; 95% CI 0.82-1.88). Age-stratified analyses identified blind males of working age rather than older men (as in the general population) as a high risk group that requires particular attention. The statistically significant spring suicide peak in blind subjects mirrors that of sighted victims and its possible cause in the blind is discussed.","archive":"PubMed","archive_location":"26509899","container-title":"PloS one","DOI":"10.1371/journal.pone.0141583","ISSN":"1932-6203","issue":"10","journalAbbreviation":"PLoS One","language":"eng","note":"publisher: Public Library of Science","page":"e0141583-e0141583","title":"Suicides in Visually Impaired Persons: A Nation-Wide Register-Linked Study from Finland Based on Thirty Years of Data","volume":"10","author":[{"family":"Meyer-Rochow","given":"Victor Benno"},{"family":"Hakko","given":"Helinä"},{"family":"Ojamo","given":"Matti"},{"family":"Uusitalo","given":"Hannu"},{"family":"Timonen","given":"Markku"}],"issued":{"date-parts":[["2015",10,28]]}}}],"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10</w:t>
      </w:r>
      <w:r w:rsidR="005D4F78" w:rsidRPr="00504630">
        <w:rPr>
          <w:rFonts w:ascii="Arial" w:hAnsi="Arial" w:cs="Arial"/>
          <w:sz w:val="24"/>
          <w:szCs w:val="24"/>
          <w:lang w:val="en-GB"/>
        </w:rPr>
        <w:fldChar w:fldCharType="end"/>
      </w:r>
      <w:r w:rsidRPr="00504630">
        <w:rPr>
          <w:rFonts w:ascii="Arial" w:hAnsi="Arial" w:cs="Arial"/>
          <w:sz w:val="24"/>
          <w:szCs w:val="24"/>
          <w:lang w:val="en-GB"/>
        </w:rPr>
        <w:t>) and</w:t>
      </w:r>
      <w:r w:rsidR="005C347B" w:rsidRPr="00504630">
        <w:rPr>
          <w:rFonts w:ascii="Arial" w:hAnsi="Arial" w:cs="Arial"/>
          <w:sz w:val="24"/>
          <w:szCs w:val="24"/>
          <w:lang w:val="en-GB"/>
        </w:rPr>
        <w:t>,</w:t>
      </w:r>
      <w:r w:rsidRPr="00504630">
        <w:rPr>
          <w:rFonts w:ascii="Arial" w:hAnsi="Arial" w:cs="Arial"/>
          <w:sz w:val="24"/>
          <w:szCs w:val="24"/>
          <w:lang w:val="en-GB"/>
        </w:rPr>
        <w:t xml:space="preserve"> importantly</w:t>
      </w:r>
      <w:r w:rsidR="005C347B" w:rsidRPr="00504630">
        <w:rPr>
          <w:rFonts w:ascii="Arial" w:hAnsi="Arial" w:cs="Arial"/>
          <w:sz w:val="24"/>
          <w:szCs w:val="24"/>
          <w:lang w:val="en-GB"/>
        </w:rPr>
        <w:t>,</w:t>
      </w:r>
      <w:r w:rsidRPr="00504630">
        <w:rPr>
          <w:rFonts w:ascii="Arial" w:hAnsi="Arial" w:cs="Arial"/>
          <w:sz w:val="24"/>
          <w:szCs w:val="24"/>
          <w:lang w:val="en-GB"/>
        </w:rPr>
        <w:t xml:space="preserve"> increased risk of cardiovascular disease mortality</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{"citationID":"a98fVN75","properties":{"formattedCitation":"\\super 11,12\\nosupersub{}","plainCitation":"11,12","noteIndex":0},"citationItems":[{"id":31483,"uris":["http://zotero.org/users/7696217/items/5X39GG8J"],"uri":["http://zotero.org/users/7696217/items/5X39GG8J"],"itemData":{"id":31483,"type":"article-journal","abstract":"OBJECTIVE: The aim of this study was to assess mortality and causes of death in subjects with visual impairment caused by diabetic retinopathy (DR). Only limited data are available concerning the mortality of subjects with DR, and to our knowledge, no data so far have been published on the mortality of subjects with visual impairment caused by DR. RESEARCH DESIGN AND METHODS: We identified 34 men and 73 women living in northern Finland with visual impairment caused by DR on 31 December 1993. The median age of the subjects was 71 years (range 27-88). The mortality of these 107 diabetic subjects was followed up for 4 years, until 31 December 1997, and compared with the mortality rates of 3 age- and sex-matched control groups. The first control group consisted of subjects treated for DR by laser coagulation from 1990 to 1993. The second control group consisted of diabetic subjects who had had fundus photographs taken from 1991 to 1992. The third control group comprised nondiabetic subjects selected from the population register. Information on deaths was obtained from official death certificates. RESULTS: A total of 91 diabetic and 10 nondiabetic subjects died during the follow-up. Of the deaths, 51 occurred in the subjects with visual impairment caused by DR, with a 4-year mortality rate of 477/1,000 (95% CI 382-571/1,000). Mortality rates were 224/1,000 (145-303/1,000) for the diabetic subjects with retinopathy treated by laser coagulation; 150/1,000 (82-217/1,000) for the diabetic subjects who had undergone fundus photography; and 94/1,000 (46-165/1,000) for the nondiabetic subjects. Cardiovascular diseases were the underlying cause of death in 55% of the subjects with visual impairment. Nephropathy was mentioned as the immediate cause of death for only 10% of the subjects. Compared with the nondiabetic control subjects, the odds ratios (ORs) for all-cause mortality were 5.1 (2.6-11) in the diabetic subjects with visual impairment caused by DR, and 5.6 (2.1-19) for mortality caused by diseases of the circulatory system. The ORs for all-cause mortality were 2.4 (1.1-5.6) in the diabetic subjects with retinopathy treated by laser coagulation and 1.6 (0.68-4.0) in the diabetic subjects with fundus photographs taken. CONCLUSIONS: The survival of diabetic subjects with visual impairment caused by DR was poor. The high mortality rate was attributed mainly to cardiovascular diseases. Therefore, severe retinopathy proves to be a risk marker of cardiovascular death in diabetic patients.","container-title":"Diabetes Care","DOI":"10.2337/diacare.23.7.957","issue":"7","journalAbbreviation":"Diabetes Care","page":"957","title":"High cardiovascular disease mortality in subjects with visual impairment caused by diabetic retinopathy.","volume":"23","author":[{"family":"Rajala","given":"U"},{"family":"Pajunpää","given":"H"},{"family":"Koskela","given":"P"},{"family":"Keinänen-Kiukaanniemi","given":"S"}],"issued":{"date-parts":[["2000",7,1]]}}},{"id":31482,"uris":["http://zotero.org/users/7696217/items/JZ6CKAYE"],"uri":["http://zotero.org/users/7696217/items/JZ6CKAYE"],"itemData":{"id":31482,"type":"article-journal","container-title":"British Journal of Ophthalmology","ISSN":"0007-1161","issue":"3","journalAbbreviation":"British Journal of Ophthalmology","note":"publisher: BMJ Publishing Group Ltd","page":"322-326","title":"Vision impairment predicts 5 year mortality","volume":"85","author":[{"family":"McCarty","given":"Catherine A"},{"family":"Nanjan","given":"Mukesh B"},{"family":"Taylor","given":"Hugh R"}],"issued":{"date-parts":[["2001"]]}}}],"schema":"https://github.com/citation-style-language/schema/raw/master/csl-citation.json"}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11,12</w:t>
      </w:r>
      <w:r w:rsidR="005D4F78" w:rsidRPr="00504630">
        <w:rPr>
          <w:rFonts w:ascii="Arial" w:hAnsi="Arial" w:cs="Arial"/>
          <w:sz w:val="24"/>
          <w:szCs w:val="24"/>
          <w:lang w:val="en-GB"/>
        </w:rPr>
        <w:fldChar w:fldCharType="end"/>
      </w:r>
      <w:r w:rsidRPr="00504630">
        <w:rPr>
          <w:rFonts w:ascii="Arial" w:hAnsi="Arial" w:cs="Arial"/>
          <w:sz w:val="24"/>
          <w:szCs w:val="24"/>
          <w:lang w:val="en-GB"/>
        </w:rPr>
        <w:t>.</w:t>
      </w:r>
    </w:p>
    <w:p w14:paraId="45636A16" w14:textId="584AAB71" w:rsidR="009331D1" w:rsidRPr="00504630" w:rsidRDefault="009331D1"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Given the incidence, morbidity, and mortality rates associated with </w:t>
      </w:r>
      <w:r w:rsidR="00735692" w:rsidRPr="00504630">
        <w:rPr>
          <w:rFonts w:ascii="Arial" w:hAnsi="Arial" w:cs="Arial"/>
          <w:sz w:val="24"/>
          <w:szCs w:val="24"/>
          <w:lang w:val="en-GB"/>
        </w:rPr>
        <w:t>eye disease</w:t>
      </w:r>
      <w:r w:rsidRPr="00504630">
        <w:rPr>
          <w:rFonts w:ascii="Arial" w:hAnsi="Arial" w:cs="Arial"/>
          <w:sz w:val="24"/>
          <w:szCs w:val="24"/>
          <w:lang w:val="en-GB"/>
        </w:rPr>
        <w:t>, numerous systematic reviews and meta-analyses have attempted to quantify this disparate literature. To date, most systematic reviews have focused on a single</w:t>
      </w:r>
      <w:r w:rsidR="005C347B" w:rsidRPr="00504630">
        <w:rPr>
          <w:rFonts w:ascii="Arial" w:hAnsi="Arial" w:cs="Arial"/>
          <w:sz w:val="24"/>
          <w:szCs w:val="24"/>
          <w:lang w:val="en-GB"/>
        </w:rPr>
        <w:t xml:space="preserve"> eye</w:t>
      </w:r>
      <w:r w:rsidRPr="00504630">
        <w:rPr>
          <w:rFonts w:ascii="Arial" w:hAnsi="Arial" w:cs="Arial"/>
          <w:sz w:val="24"/>
          <w:szCs w:val="24"/>
          <w:lang w:val="en-GB"/>
        </w:rPr>
        <w:t xml:space="preserve"> disease end point and there has not been a systematic evaluation of the relationships between </w:t>
      </w:r>
      <w:r w:rsidR="00735692" w:rsidRPr="00504630">
        <w:rPr>
          <w:rFonts w:ascii="Arial" w:hAnsi="Arial" w:cs="Arial"/>
          <w:sz w:val="24"/>
          <w:szCs w:val="24"/>
          <w:lang w:val="en-GB"/>
        </w:rPr>
        <w:t>eye disease</w:t>
      </w:r>
      <w:r w:rsidRPr="00504630">
        <w:rPr>
          <w:rFonts w:ascii="Arial" w:hAnsi="Arial" w:cs="Arial"/>
          <w:sz w:val="24"/>
          <w:szCs w:val="24"/>
          <w:lang w:val="en-GB"/>
        </w:rPr>
        <w:t xml:space="preserve"> and diverse physical and mental health outcomes. Moreover, the strength and reliability of </w:t>
      </w:r>
      <w:r w:rsidR="00735692" w:rsidRPr="00504630">
        <w:rPr>
          <w:rFonts w:ascii="Arial" w:hAnsi="Arial" w:cs="Arial"/>
          <w:sz w:val="24"/>
          <w:szCs w:val="24"/>
          <w:lang w:val="en-GB"/>
        </w:rPr>
        <w:t xml:space="preserve">the relationships reported in </w:t>
      </w:r>
      <w:r w:rsidRPr="00504630">
        <w:rPr>
          <w:rFonts w:ascii="Arial" w:hAnsi="Arial" w:cs="Arial"/>
          <w:sz w:val="24"/>
          <w:szCs w:val="24"/>
          <w:lang w:val="en-GB"/>
        </w:rPr>
        <w:t>the literature is unclear. In order to address the breadth of the literature of complex conditions and comorbid outcomes, an increasing number of studies have used an ‘umbrella review’ approach (</w:t>
      </w:r>
      <w:r w:rsidR="00CD13E8" w:rsidRPr="00504630">
        <w:rPr>
          <w:rFonts w:ascii="Arial" w:hAnsi="Arial" w:cs="Arial"/>
          <w:sz w:val="24"/>
          <w:szCs w:val="24"/>
          <w:lang w:val="en-GB"/>
        </w:rPr>
        <w:t>i.e.</w:t>
      </w:r>
      <w:r w:rsidRPr="00504630">
        <w:rPr>
          <w:rFonts w:ascii="Arial" w:hAnsi="Arial" w:cs="Arial"/>
          <w:sz w:val="24"/>
          <w:szCs w:val="24"/>
          <w:lang w:val="en-GB"/>
        </w:rPr>
        <w:t xml:space="preserve">, the syntheses of existing systematic reviews with meta-analyses, to capture the breadth of outcomes associated with a given exposure) </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{"citationID":"De3aLZBw","properties":{"formattedCitation":"\\super 13,14\\nosupersub{}","plainCitation":"13,14","noteIndex":0},"citationItems":[{"id":31409,"uris":["http://zotero.org/users/7696217/items/DMPXTHKQ"],"uri":["http://zotero.org/users/7696217/items/DMPXTHKQ"],"itemData":{"id":31409,"type":"article-journal","container-title":"Cmaj","ISSN":"0820-3946","issue":"8","journalAbbreviation":"Cmaj","page":"488-493","title":"Integration of evidence from multiple meta-analyses: a primer on umbrella reviews, treatment networks and multiple treatments meta-analyses","volume":"181","author":[{"family":"Ioannidis","given":"John PA"}],"issued":{"date-parts":[["2009"]]}}},{"id":31410,"uris":["http://zotero.org/users/7696217/items/F7WS4K32"],"uri":["http://zotero.org/users/7696217/items/F7WS4K32"],"itemData":{"id":31410,"type":"article-journal","ISSN":"0306-3674","title":"Next-generation systematic reviews: prospective meta-analysis, individual-level data, networks and umbrella reviews","author":[{"family":"Ioannidis","given":"John"}],"issued":{"date-parts":[["2017"]]}}}],"schema":"https://github.com/citation-style-language/schema/raw/master/csl-citation.json"}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13,14</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w:t>
      </w:r>
    </w:p>
    <w:p w14:paraId="11E9A4D6" w14:textId="3EDFE777" w:rsidR="009331D1" w:rsidRPr="00504630" w:rsidRDefault="009331D1" w:rsidP="00372496">
      <w:pPr>
        <w:spacing w:line="480" w:lineRule="auto"/>
        <w:jc w:val="both"/>
        <w:rPr>
          <w:rFonts w:ascii="Arial" w:hAnsi="Arial" w:cs="Arial"/>
          <w:sz w:val="24"/>
          <w:szCs w:val="24"/>
          <w:lang w:val="en-GB"/>
        </w:rPr>
      </w:pPr>
      <w:r w:rsidRPr="00504630">
        <w:rPr>
          <w:rFonts w:ascii="Arial" w:hAnsi="Arial" w:cs="Arial"/>
          <w:sz w:val="24"/>
          <w:szCs w:val="24"/>
          <w:lang w:val="en-GB"/>
        </w:rPr>
        <w:lastRenderedPageBreak/>
        <w:t xml:space="preserve">Therefore, the aim of the present study is to assess the strength and credibility of the evidence on </w:t>
      </w:r>
      <w:r w:rsidR="00170459" w:rsidRPr="00504630">
        <w:rPr>
          <w:rFonts w:ascii="Arial" w:hAnsi="Arial" w:cs="Arial"/>
          <w:sz w:val="24"/>
          <w:szCs w:val="24"/>
          <w:lang w:val="en-GB"/>
        </w:rPr>
        <w:t xml:space="preserve">eye disease </w:t>
      </w:r>
      <w:r w:rsidRPr="00504630">
        <w:rPr>
          <w:rFonts w:ascii="Arial" w:hAnsi="Arial" w:cs="Arial"/>
          <w:sz w:val="24"/>
          <w:szCs w:val="24"/>
          <w:lang w:val="en-GB"/>
        </w:rPr>
        <w:t xml:space="preserve">and associated health outcomes derived from meta-analyses of observational studies using an umbrella review approach, aiming to the answer the following questions: </w:t>
      </w:r>
    </w:p>
    <w:p w14:paraId="0D1C087D" w14:textId="7DF166E0" w:rsidR="009331D1" w:rsidRPr="00504630" w:rsidRDefault="009331D1" w:rsidP="00735692">
      <w:pPr>
        <w:pStyle w:val="ListParagraph"/>
        <w:numPr>
          <w:ilvl w:val="0"/>
          <w:numId w:val="1"/>
        </w:numPr>
        <w:spacing w:line="480" w:lineRule="auto"/>
        <w:jc w:val="both"/>
        <w:rPr>
          <w:rFonts w:cs="Arial"/>
        </w:rPr>
      </w:pPr>
      <w:r w:rsidRPr="00504630">
        <w:rPr>
          <w:rFonts w:cs="Arial"/>
        </w:rPr>
        <w:t xml:space="preserve">Which comorbid outcomes are associated with </w:t>
      </w:r>
      <w:r w:rsidR="00170459" w:rsidRPr="00504630">
        <w:rPr>
          <w:rFonts w:cs="Arial"/>
        </w:rPr>
        <w:t>eye diseases</w:t>
      </w:r>
      <w:r w:rsidRPr="00504630">
        <w:rPr>
          <w:rFonts w:cs="Arial"/>
        </w:rPr>
        <w:t>?</w:t>
      </w:r>
    </w:p>
    <w:p w14:paraId="077E62A7" w14:textId="36C0AD7B" w:rsidR="00735692" w:rsidRPr="00504630" w:rsidRDefault="009331D1" w:rsidP="00372496">
      <w:pPr>
        <w:pStyle w:val="ListParagraph"/>
        <w:numPr>
          <w:ilvl w:val="0"/>
          <w:numId w:val="1"/>
        </w:numPr>
        <w:spacing w:line="480" w:lineRule="auto"/>
        <w:jc w:val="both"/>
        <w:rPr>
          <w:rFonts w:cs="Arial"/>
        </w:rPr>
      </w:pPr>
      <w:r w:rsidRPr="00504630">
        <w:rPr>
          <w:rFonts w:cs="Arial"/>
        </w:rPr>
        <w:t xml:space="preserve">What is the epidemiological credibility of the relationships between </w:t>
      </w:r>
      <w:r w:rsidR="00880810" w:rsidRPr="00504630">
        <w:rPr>
          <w:rFonts w:cs="Arial"/>
        </w:rPr>
        <w:t>eye diseases</w:t>
      </w:r>
      <w:r w:rsidRPr="00504630">
        <w:rPr>
          <w:rFonts w:cs="Arial"/>
        </w:rPr>
        <w:t xml:space="preserve"> and comorbid outcomes? </w:t>
      </w:r>
    </w:p>
    <w:p w14:paraId="3E73A58F" w14:textId="49315961" w:rsidR="009331D1" w:rsidRPr="00504630" w:rsidRDefault="00735692" w:rsidP="00735692">
      <w:pPr>
        <w:spacing w:after="200" w:line="276" w:lineRule="auto"/>
        <w:rPr>
          <w:rFonts w:ascii="Arial" w:eastAsiaTheme="minorHAnsi" w:hAnsi="Arial" w:cs="Arial"/>
          <w:sz w:val="24"/>
          <w:szCs w:val="24"/>
          <w:lang w:val="en-GB"/>
        </w:rPr>
      </w:pPr>
      <w:r w:rsidRPr="00504630">
        <w:rPr>
          <w:rFonts w:cs="Arial"/>
          <w:lang w:val="en-GB"/>
        </w:rPr>
        <w:br w:type="page"/>
      </w:r>
    </w:p>
    <w:p w14:paraId="169B5FD6" w14:textId="0FB07A33" w:rsidR="00ED058B" w:rsidRPr="00504630" w:rsidRDefault="00ED058B" w:rsidP="00504630">
      <w:pPr>
        <w:pStyle w:val="Heading1"/>
        <w:numPr>
          <w:ilvl w:val="0"/>
          <w:numId w:val="4"/>
        </w:numPr>
      </w:pPr>
      <w:r w:rsidRPr="00504630">
        <w:lastRenderedPageBreak/>
        <w:t xml:space="preserve">Methods </w:t>
      </w:r>
    </w:p>
    <w:p w14:paraId="61B84CF0" w14:textId="15870105" w:rsidR="00972EED" w:rsidRPr="00504630" w:rsidRDefault="009733F0" w:rsidP="00372496">
      <w:pPr>
        <w:spacing w:after="0" w:line="480" w:lineRule="auto"/>
        <w:jc w:val="both"/>
        <w:rPr>
          <w:rFonts w:ascii="Arial" w:hAnsi="Arial" w:cs="Arial"/>
          <w:sz w:val="24"/>
          <w:szCs w:val="24"/>
          <w:lang w:val="en-GB"/>
        </w:rPr>
      </w:pPr>
      <w:r w:rsidRPr="00504630">
        <w:rPr>
          <w:rFonts w:ascii="Arial" w:hAnsi="Arial" w:cs="Arial"/>
          <w:sz w:val="24"/>
          <w:szCs w:val="24"/>
          <w:lang w:val="en-GB"/>
        </w:rPr>
        <w:t>An umbrella review was carried out following standardized procedures</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{"citationID":"AcroK4fS","properties":{"formattedCitation":"\\super 13,15\\nosupersub{}","plainCitation":"13,15","noteIndex":0},"citationItems":[{"id":31409,"uris":["http://zotero.org/users/7696217/items/DMPXTHKQ"],"uri":["http://zotero.org/users/7696217/items/DMPXTHKQ"],"itemData":{"id":31409,"type":"article-journal","container-title":"Cmaj","ISSN":"0820-3946","issue":"8","journalAbbreviation":"Cmaj","page":"488-493","title":"Integration of evidence from multiple meta-analyses: a primer on umbrella reviews, treatment networks and multiple treatments meta-analyses","volume":"181","author":[{"family":"Ioannidis","given":"John PA"}],"issued":{"date-parts":[["2009"]]}}},{"id":31528,"uris":["http://zotero.org/users/7696217/items/KFA5A6L6"],"uri":["http://zotero.org/users/7696217/items/KFA5A6L6"],"itemData":{"id":31528,"type":"article-journal","abstract":"AIMS: With the increase in the number of systematic reviews available, a logical  next step to provide decision makers in healthcare with the evidence they require  has been the conduct of reviews of existing systematic reviews. Syntheses of  existing systematic reviews are referred to by many different names, one of which is  an umbrella review. An umbrella review allows the findings of reviews relevant to a  review question to be compared and contrasted. An umbrella review's most  characteristic feature is that this type of evidence synthesis only considers for  inclusion the highest level of evidence, namely other systematic reviews and  meta-analyses. A methodology working group was formed by the Joanna Briggs Institute  to develop methodological guidance for the conduct of an umbrella review, including  diverse types of evidence, both quantitative and qualitative. The aim of this study  is to describe the development and guidance for the conduct of an umbrella review.  METHODS: Discussion and testing of the elements of methods for the conduct of an  umbrella review were held over a 6-month period by members of a methodology working  group. The working group comprised six participants who corresponded via  teleconference, e-mail and face-to-face meeting during this development period. In  October 2013, the methodology was presented in a workshop at the Joanna Briggs  Institute Convention. Workshop participants, review authors and methodologists  provided further testing, critique and feedback on the proposed methodology.  RESULTS: This study describes the methodology and methods developed for the conduct  of an umbrella review that includes published systematic reviews and meta-analyses  as the analytical unit of the review. Details are provided regarding the essential  elements of an umbrella review, including presentation of the review question in a  Population, Intervention, Comparator, Outcome format, nuances of the inclusion  criteria and search strategy. A critical appraisal tool with 10 questions to help  assess risk of bias in systematic reviews and meta-analyses was also developed and  tested. Relevant details to extract from included reviews and how to best present  the findings of both quantitative and qualitative systematic reviews in a reader  friendly format are provided. CONCLUSIONS: Umbrella reviews provide a ready means  for decision makers in healthcare to gain a clear understanding of a broad topic  area. The umbrella review methodology described here is the first to consider  reviews that report other than quantitative evidence derived from randomized  controlled trials. The methodology includes an easy to use and informative summary  of evidence table to readily provide decision makers with the available, highest  level of evidence relevant to the question posed.","container-title":"International journal of evidence-based healthcare","DOI":"10.1097/XEB.0000000000000055","ISSN":"1744-1609 1744-1595","issue":"3","journalAbbreviation":"Int J Evid Based Healthc","language":"eng","note":"publisher-place: Australia\nPMID: 26360830","page":"132-140","title":"Summarizing systematic reviews: methodological development, conduct and reporting of  an umbrella review approach.","volume":"13","author":[{"family":"Aromataris","given":"Edoardo"},{"family":"Fernandez","given":"Ritin"},{"family":"Godfrey","given":"Christina M."},{"family":"Holly","given":"Cheryl"},{"family":"Khalil","given":"Hanan"},{"family":"Tungpunkom","given":"Patraporn"}],"issued":{"date-parts":[["2015",9]]}}}],"schema":"https://github.com/citation-style-language/schema/raw/master/csl-citation.json"}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13,15</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w:t>
      </w:r>
      <w:r w:rsidR="00972EED" w:rsidRPr="00504630">
        <w:rPr>
          <w:rFonts w:ascii="Arial" w:hAnsi="Arial" w:cs="Arial"/>
          <w:sz w:val="24"/>
          <w:szCs w:val="24"/>
          <w:lang w:val="en-GB"/>
        </w:rPr>
        <w:t xml:space="preserve">The protocol for the present umbrella review was preregistered with PROSPERO (registration number CRD42018093358). </w:t>
      </w:r>
    </w:p>
    <w:p w14:paraId="766C75DD" w14:textId="77777777" w:rsidR="00ED058B" w:rsidRPr="00504630" w:rsidRDefault="00ED058B" w:rsidP="00372496">
      <w:pPr>
        <w:spacing w:after="0" w:line="480" w:lineRule="auto"/>
        <w:jc w:val="both"/>
        <w:rPr>
          <w:rFonts w:ascii="Arial" w:hAnsi="Arial" w:cs="Arial"/>
          <w:i/>
          <w:sz w:val="24"/>
          <w:szCs w:val="24"/>
          <w:lang w:val="en-GB"/>
        </w:rPr>
      </w:pPr>
      <w:bookmarkStart w:id="0" w:name="_Hlk6907372"/>
    </w:p>
    <w:p w14:paraId="39F2A7F4" w14:textId="77777777" w:rsidR="00ED058B" w:rsidRPr="00504630" w:rsidRDefault="00ED058B" w:rsidP="00504630">
      <w:pPr>
        <w:pStyle w:val="Heading2"/>
        <w:rPr>
          <w:b w:val="0"/>
          <w:lang w:val="en-GB"/>
        </w:rPr>
      </w:pPr>
      <w:r w:rsidRPr="00504630">
        <w:rPr>
          <w:lang w:val="en-GB"/>
        </w:rPr>
        <w:t>2.1 Search strategy and selection criteria</w:t>
      </w:r>
    </w:p>
    <w:bookmarkEnd w:id="0"/>
    <w:p w14:paraId="0D4DF7A5" w14:textId="0DAC9186" w:rsidR="007178B1" w:rsidRPr="00504630" w:rsidRDefault="00ED058B" w:rsidP="00372496">
      <w:pPr>
        <w:spacing w:after="0" w:line="480" w:lineRule="auto"/>
        <w:jc w:val="both"/>
        <w:rPr>
          <w:rFonts w:ascii="Arial" w:hAnsi="Arial" w:cs="Arial"/>
          <w:sz w:val="24"/>
          <w:szCs w:val="24"/>
          <w:lang w:val="en-GB"/>
        </w:rPr>
      </w:pPr>
      <w:r w:rsidRPr="00504630">
        <w:rPr>
          <w:rFonts w:ascii="Arial" w:hAnsi="Arial" w:cs="Arial"/>
          <w:sz w:val="24"/>
          <w:szCs w:val="24"/>
          <w:lang w:val="en-GB"/>
        </w:rPr>
        <w:t xml:space="preserve">We searched </w:t>
      </w:r>
      <w:r w:rsidR="00B33B7A" w:rsidRPr="00504630">
        <w:rPr>
          <w:rFonts w:ascii="Arial" w:hAnsi="Arial" w:cs="Arial"/>
          <w:sz w:val="24"/>
          <w:szCs w:val="24"/>
          <w:lang w:val="en-GB"/>
        </w:rPr>
        <w:t xml:space="preserve">PsycINFO, Medline, CINAHL, and Embase </w:t>
      </w:r>
      <w:r w:rsidRPr="00504630">
        <w:rPr>
          <w:rFonts w:ascii="Arial" w:hAnsi="Arial" w:cs="Arial"/>
          <w:sz w:val="24"/>
          <w:szCs w:val="24"/>
          <w:lang w:val="en-GB"/>
        </w:rPr>
        <w:t>databases (</w:t>
      </w:r>
      <w:r w:rsidR="00B33B7A" w:rsidRPr="00504630">
        <w:rPr>
          <w:rFonts w:ascii="Arial" w:hAnsi="Arial" w:cs="Arial"/>
          <w:sz w:val="24"/>
          <w:szCs w:val="24"/>
          <w:lang w:val="en-GB"/>
        </w:rPr>
        <w:t xml:space="preserve">from inception to </w:t>
      </w:r>
      <w:r w:rsidR="00C41175" w:rsidRPr="00504630">
        <w:rPr>
          <w:rFonts w:ascii="Arial" w:hAnsi="Arial" w:cs="Arial"/>
          <w:sz w:val="24"/>
          <w:szCs w:val="24"/>
          <w:lang w:val="en-GB"/>
        </w:rPr>
        <w:t>15</w:t>
      </w:r>
      <w:r w:rsidR="00B33B7A" w:rsidRPr="00504630">
        <w:rPr>
          <w:rFonts w:ascii="Arial" w:hAnsi="Arial" w:cs="Arial"/>
          <w:sz w:val="24"/>
          <w:szCs w:val="24"/>
          <w:lang w:val="en-GB"/>
        </w:rPr>
        <w:t>/0</w:t>
      </w:r>
      <w:r w:rsidR="00C41175" w:rsidRPr="00504630">
        <w:rPr>
          <w:rFonts w:ascii="Arial" w:hAnsi="Arial" w:cs="Arial"/>
          <w:sz w:val="24"/>
          <w:szCs w:val="24"/>
          <w:lang w:val="en-GB"/>
        </w:rPr>
        <w:t>3</w:t>
      </w:r>
      <w:r w:rsidR="00B33B7A" w:rsidRPr="00504630">
        <w:rPr>
          <w:rFonts w:ascii="Arial" w:hAnsi="Arial" w:cs="Arial"/>
          <w:sz w:val="24"/>
          <w:szCs w:val="24"/>
          <w:lang w:val="en-GB"/>
        </w:rPr>
        <w:t>/202</w:t>
      </w:r>
      <w:r w:rsidR="00C41175" w:rsidRPr="00504630">
        <w:rPr>
          <w:rFonts w:ascii="Arial" w:hAnsi="Arial" w:cs="Arial"/>
          <w:sz w:val="24"/>
          <w:szCs w:val="24"/>
          <w:lang w:val="en-GB"/>
        </w:rPr>
        <w:t>1</w:t>
      </w:r>
      <w:r w:rsidRPr="00504630">
        <w:rPr>
          <w:rFonts w:ascii="Arial" w:hAnsi="Arial" w:cs="Arial"/>
          <w:sz w:val="24"/>
          <w:szCs w:val="24"/>
          <w:lang w:val="en-GB"/>
        </w:rPr>
        <w:t xml:space="preserve">) to identify systematic reviews </w:t>
      </w:r>
      <w:r w:rsidR="00C41175" w:rsidRPr="00504630">
        <w:rPr>
          <w:rFonts w:ascii="Arial" w:hAnsi="Arial" w:cs="Arial"/>
          <w:sz w:val="24"/>
          <w:szCs w:val="24"/>
          <w:lang w:val="en-GB"/>
        </w:rPr>
        <w:t>with</w:t>
      </w:r>
      <w:r w:rsidRPr="00504630">
        <w:rPr>
          <w:rFonts w:ascii="Arial" w:hAnsi="Arial" w:cs="Arial"/>
          <w:sz w:val="24"/>
          <w:szCs w:val="24"/>
          <w:lang w:val="en-GB"/>
        </w:rPr>
        <w:t xml:space="preserve"> meta-analyses</w:t>
      </w:r>
      <w:r w:rsidR="009C3501" w:rsidRPr="00504630">
        <w:rPr>
          <w:rFonts w:ascii="Arial" w:hAnsi="Arial" w:cs="Arial"/>
          <w:sz w:val="24"/>
          <w:szCs w:val="24"/>
          <w:lang w:val="en-GB"/>
        </w:rPr>
        <w:t xml:space="preserve">, </w:t>
      </w:r>
      <w:r w:rsidRPr="00504630">
        <w:rPr>
          <w:rFonts w:ascii="Arial" w:hAnsi="Arial" w:cs="Arial"/>
          <w:sz w:val="24"/>
          <w:szCs w:val="24"/>
          <w:lang w:val="en-GB"/>
        </w:rPr>
        <w:t xml:space="preserve">pooling observational (cross-sectional, case-control, cohort) studies </w:t>
      </w:r>
      <w:r w:rsidR="009C3501" w:rsidRPr="00504630">
        <w:rPr>
          <w:rFonts w:ascii="Arial" w:hAnsi="Arial" w:cs="Arial"/>
          <w:sz w:val="24"/>
          <w:szCs w:val="24"/>
          <w:lang w:val="en-GB"/>
        </w:rPr>
        <w:t xml:space="preserve">to </w:t>
      </w:r>
      <w:r w:rsidRPr="00504630">
        <w:rPr>
          <w:rFonts w:ascii="Arial" w:hAnsi="Arial" w:cs="Arial"/>
          <w:sz w:val="24"/>
          <w:szCs w:val="24"/>
          <w:lang w:val="en-GB"/>
        </w:rPr>
        <w:t>examin</w:t>
      </w:r>
      <w:r w:rsidR="009C3501" w:rsidRPr="00504630">
        <w:rPr>
          <w:rFonts w:ascii="Arial" w:hAnsi="Arial" w:cs="Arial"/>
          <w:sz w:val="24"/>
          <w:szCs w:val="24"/>
          <w:lang w:val="en-GB"/>
        </w:rPr>
        <w:t>e</w:t>
      </w:r>
      <w:r w:rsidRPr="00504630">
        <w:rPr>
          <w:rFonts w:ascii="Arial" w:hAnsi="Arial" w:cs="Arial"/>
          <w:sz w:val="24"/>
          <w:szCs w:val="24"/>
          <w:lang w:val="en-GB"/>
        </w:rPr>
        <w:t xml:space="preserve"> any association between </w:t>
      </w:r>
      <w:r w:rsidR="007178B1" w:rsidRPr="00504630">
        <w:rPr>
          <w:rFonts w:ascii="Arial" w:hAnsi="Arial" w:cs="Arial"/>
          <w:sz w:val="24"/>
          <w:szCs w:val="24"/>
          <w:lang w:val="en-GB"/>
        </w:rPr>
        <w:t>eye disease</w:t>
      </w:r>
      <w:r w:rsidR="009273EA" w:rsidRPr="00504630">
        <w:rPr>
          <w:rFonts w:ascii="Arial" w:hAnsi="Arial" w:cs="Arial"/>
          <w:sz w:val="24"/>
          <w:szCs w:val="24"/>
          <w:lang w:val="en-GB"/>
        </w:rPr>
        <w:t xml:space="preserve"> and any comorbidity/medical condition</w:t>
      </w:r>
      <w:r w:rsidRPr="00504630">
        <w:rPr>
          <w:rFonts w:ascii="Arial" w:hAnsi="Arial" w:cs="Arial"/>
          <w:sz w:val="24"/>
          <w:szCs w:val="24"/>
          <w:lang w:val="en-GB"/>
        </w:rPr>
        <w:t xml:space="preserve">. The following search key was used: </w:t>
      </w:r>
    </w:p>
    <w:p w14:paraId="5C77A005" w14:textId="77777777" w:rsidR="007178B1" w:rsidRPr="00504630" w:rsidRDefault="007178B1" w:rsidP="00372496">
      <w:pPr>
        <w:spacing w:after="0" w:line="480" w:lineRule="auto"/>
        <w:jc w:val="both"/>
        <w:rPr>
          <w:rFonts w:ascii="Arial" w:hAnsi="Arial" w:cs="Arial"/>
          <w:sz w:val="24"/>
          <w:szCs w:val="24"/>
          <w:lang w:val="en-GB"/>
        </w:rPr>
      </w:pPr>
    </w:p>
    <w:p w14:paraId="0A392263" w14:textId="77777777" w:rsidR="007178B1" w:rsidRPr="00504630" w:rsidRDefault="00B33B7A" w:rsidP="00372496">
      <w:pPr>
        <w:spacing w:after="0" w:line="480" w:lineRule="auto"/>
        <w:jc w:val="both"/>
        <w:rPr>
          <w:rFonts w:ascii="Arial" w:hAnsi="Arial" w:cs="Arial"/>
          <w:i/>
          <w:iCs/>
          <w:sz w:val="24"/>
          <w:szCs w:val="24"/>
          <w:lang w:val="en-GB"/>
        </w:rPr>
      </w:pPr>
      <w:r w:rsidRPr="00504630">
        <w:rPr>
          <w:rFonts w:ascii="Arial" w:hAnsi="Arial" w:cs="Arial"/>
          <w:i/>
          <w:iCs/>
          <w:sz w:val="24"/>
          <w:szCs w:val="24"/>
          <w:lang w:val="en-GB"/>
        </w:rPr>
        <w:t>“(meta-analysis or meta-anal* or systematic review) AND (vision OR visual* impair* OR eyesight OR blindness OR macular degeneration OR retinopathy OR cataract OR glaucoma OR corneal opacit* OR trachoma OR onchocerciasis)”</w:t>
      </w:r>
      <w:r w:rsidR="009273EA" w:rsidRPr="00504630">
        <w:rPr>
          <w:rFonts w:ascii="Arial" w:hAnsi="Arial" w:cs="Arial"/>
          <w:i/>
          <w:iCs/>
          <w:sz w:val="24"/>
          <w:szCs w:val="24"/>
          <w:lang w:val="en-GB"/>
        </w:rPr>
        <w:t xml:space="preserve">. </w:t>
      </w:r>
    </w:p>
    <w:p w14:paraId="786D07AD" w14:textId="77777777" w:rsidR="007178B1" w:rsidRPr="00504630" w:rsidRDefault="007178B1" w:rsidP="00372496">
      <w:pPr>
        <w:spacing w:after="0" w:line="480" w:lineRule="auto"/>
        <w:jc w:val="both"/>
        <w:rPr>
          <w:rFonts w:ascii="Arial" w:hAnsi="Arial" w:cs="Arial"/>
          <w:sz w:val="24"/>
          <w:szCs w:val="24"/>
          <w:lang w:val="en-GB"/>
        </w:rPr>
      </w:pPr>
    </w:p>
    <w:p w14:paraId="2D222178" w14:textId="47729984" w:rsidR="00ED058B" w:rsidRPr="00504630" w:rsidRDefault="00ED058B" w:rsidP="00372496">
      <w:pPr>
        <w:spacing w:after="0" w:line="480" w:lineRule="auto"/>
        <w:jc w:val="both"/>
        <w:rPr>
          <w:rFonts w:ascii="Arial" w:hAnsi="Arial" w:cs="Arial"/>
          <w:sz w:val="24"/>
          <w:szCs w:val="24"/>
          <w:lang w:val="en-GB"/>
        </w:rPr>
      </w:pPr>
      <w:r w:rsidRPr="00504630">
        <w:rPr>
          <w:rFonts w:ascii="Arial" w:hAnsi="Arial" w:cs="Arial"/>
          <w:sz w:val="24"/>
          <w:szCs w:val="24"/>
          <w:lang w:val="en-GB"/>
        </w:rPr>
        <w:t xml:space="preserve">Two </w:t>
      </w:r>
      <w:r w:rsidR="009273EA" w:rsidRPr="00504630">
        <w:rPr>
          <w:rFonts w:ascii="Arial" w:hAnsi="Arial" w:cs="Arial"/>
          <w:sz w:val="24"/>
          <w:szCs w:val="24"/>
          <w:lang w:val="en-GB"/>
        </w:rPr>
        <w:t xml:space="preserve">independent </w:t>
      </w:r>
      <w:r w:rsidRPr="00504630">
        <w:rPr>
          <w:rFonts w:ascii="Arial" w:hAnsi="Arial" w:cs="Arial"/>
          <w:sz w:val="24"/>
          <w:szCs w:val="24"/>
          <w:lang w:val="en-GB"/>
        </w:rPr>
        <w:t>reviewers (</w:t>
      </w:r>
      <w:r w:rsidR="00B33B7A" w:rsidRPr="00504630">
        <w:rPr>
          <w:rFonts w:ascii="Arial" w:hAnsi="Arial" w:cs="Arial"/>
          <w:sz w:val="24"/>
          <w:szCs w:val="24"/>
          <w:lang w:val="en-GB"/>
        </w:rPr>
        <w:t>MT, DP</w:t>
      </w:r>
      <w:r w:rsidRPr="00504630">
        <w:rPr>
          <w:rFonts w:ascii="Arial" w:hAnsi="Arial" w:cs="Arial"/>
          <w:sz w:val="24"/>
          <w:szCs w:val="24"/>
          <w:lang w:val="en-GB"/>
        </w:rPr>
        <w:t xml:space="preserve">) searched titles/abstracts for eligibility, and </w:t>
      </w:r>
      <w:r w:rsidR="009273EA" w:rsidRPr="00504630">
        <w:rPr>
          <w:rFonts w:ascii="Arial" w:hAnsi="Arial" w:cs="Arial"/>
          <w:sz w:val="24"/>
          <w:szCs w:val="24"/>
          <w:lang w:val="en-GB"/>
        </w:rPr>
        <w:t xml:space="preserve">then evaluated </w:t>
      </w:r>
      <w:r w:rsidRPr="00504630">
        <w:rPr>
          <w:rFonts w:ascii="Arial" w:hAnsi="Arial" w:cs="Arial"/>
          <w:sz w:val="24"/>
          <w:szCs w:val="24"/>
          <w:lang w:val="en-GB"/>
        </w:rPr>
        <w:t xml:space="preserve">the full text of those articles surviving title/abstract phase. A third reviewer resolved any </w:t>
      </w:r>
      <w:r w:rsidR="009273EA" w:rsidRPr="00504630">
        <w:rPr>
          <w:rFonts w:ascii="Arial" w:hAnsi="Arial" w:cs="Arial"/>
          <w:sz w:val="24"/>
          <w:szCs w:val="24"/>
          <w:lang w:val="en-GB"/>
        </w:rPr>
        <w:t xml:space="preserve">potential </w:t>
      </w:r>
      <w:r w:rsidRPr="00504630">
        <w:rPr>
          <w:rFonts w:ascii="Arial" w:hAnsi="Arial" w:cs="Arial"/>
          <w:sz w:val="24"/>
          <w:szCs w:val="24"/>
          <w:lang w:val="en-GB"/>
        </w:rPr>
        <w:t>conflict (</w:t>
      </w:r>
      <w:r w:rsidR="00B33B7A" w:rsidRPr="00504630">
        <w:rPr>
          <w:rFonts w:ascii="Arial" w:hAnsi="Arial" w:cs="Arial"/>
          <w:sz w:val="24"/>
          <w:szCs w:val="24"/>
          <w:lang w:val="en-GB"/>
        </w:rPr>
        <w:t>LS</w:t>
      </w:r>
      <w:r w:rsidRPr="00504630">
        <w:rPr>
          <w:rFonts w:ascii="Arial" w:hAnsi="Arial" w:cs="Arial"/>
          <w:sz w:val="24"/>
          <w:szCs w:val="24"/>
          <w:lang w:val="en-GB"/>
        </w:rPr>
        <w:t xml:space="preserve">). </w:t>
      </w:r>
      <w:bookmarkStart w:id="1" w:name="_Hlk6333496"/>
      <w:r w:rsidRPr="00504630">
        <w:rPr>
          <w:rFonts w:ascii="Arial" w:hAnsi="Arial" w:cs="Arial"/>
          <w:sz w:val="24"/>
          <w:szCs w:val="24"/>
          <w:lang w:val="en-GB"/>
        </w:rPr>
        <w:t>W</w:t>
      </w:r>
      <w:bookmarkStart w:id="2" w:name="_Hlk6128883"/>
      <w:r w:rsidRPr="00504630">
        <w:rPr>
          <w:rFonts w:ascii="Arial" w:hAnsi="Arial" w:cs="Arial"/>
          <w:sz w:val="24"/>
          <w:szCs w:val="24"/>
          <w:lang w:val="en-GB"/>
        </w:rPr>
        <w:t xml:space="preserve">hen more than one meta-analysis assessed the same risk factor or the same outcome, we only included the one with the </w:t>
      </w:r>
      <w:r w:rsidR="00D74F99" w:rsidRPr="00504630">
        <w:rPr>
          <w:rFonts w:ascii="Arial" w:hAnsi="Arial" w:cs="Arial"/>
          <w:sz w:val="24"/>
          <w:szCs w:val="24"/>
          <w:lang w:val="en-GB"/>
        </w:rPr>
        <w:t>greatest</w:t>
      </w:r>
      <w:r w:rsidRPr="00504630">
        <w:rPr>
          <w:rFonts w:ascii="Arial" w:hAnsi="Arial" w:cs="Arial"/>
          <w:sz w:val="24"/>
          <w:szCs w:val="24"/>
          <w:lang w:val="en-GB"/>
        </w:rPr>
        <w:t xml:space="preserve"> number of </w:t>
      </w:r>
      <w:r w:rsidR="00D74F99" w:rsidRPr="00504630">
        <w:rPr>
          <w:rFonts w:ascii="Arial" w:hAnsi="Arial" w:cs="Arial"/>
          <w:sz w:val="24"/>
          <w:szCs w:val="24"/>
          <w:lang w:val="en-GB"/>
        </w:rPr>
        <w:t xml:space="preserve">included </w:t>
      </w:r>
      <w:r w:rsidRPr="00504630">
        <w:rPr>
          <w:rFonts w:ascii="Arial" w:hAnsi="Arial" w:cs="Arial"/>
          <w:sz w:val="24"/>
          <w:szCs w:val="24"/>
          <w:lang w:val="en-GB"/>
        </w:rPr>
        <w:t>studies</w:t>
      </w:r>
      <w:bookmarkStart w:id="3" w:name="_Hlk7110912"/>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{"citationID":"H5jYwkkS","properties":{"formattedCitation":"\\super 16\\uc0\\u8211{}18\\nosupersub{}","plainCitation":"16–18","noteIndex":0},"citationItems":[{"id":31466,"uris":["http://zotero.org/users/7696217/items/FU53NF97"],"uri":["http://zotero.org/users/7696217/items/FU53NF97"],"itemData":{"id":31466,"type":"article-journal","container-title":"World Psychiatry","ISSN":"1723-8617","issue":"1","journalAbbreviation":"World Psychiatry","note":"publisher: Wiley Online Library","page":"49-66","title":"What causes psychosis? An umbrella review of risk and protective factors","volume":"17","author":[{"family":"Radua","given":"Joaquim"},{"family":"Ramella</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Cravaro","given":"Valentina"},{"family":"Ioannidis","given":"John PA"},{"family":"Reichenberg","given":"Abraham"},{"family":"Phiphopthatsanee","given":"Nacharin"},{"family":"Amir","given":"Taha"},{"family":"Yenn Thoo","given":"Hyi"},{"family":"Oliver","given":"Dominic"},{"family":"Davies","given":"Cathy"},{"family":"Morgan","given":"Craig"}],"issued":{"date-parts":[["2018"]]}}},{"id":31467,"uris":["http://zotero.org/users/7696217/items/XT3NCB59"],"uri":["http://zotero.org/users/7696217/items/XT3NCB59"],"itemData":{"id":31467,"type":"article-journal","container-title":"International journal of cancer","ISSN":"0020-7136","issue":"7","journalAbbreviation":"International journal of cancer","note":"publisher: Wiley Online Library","page":"1719-1730","title":"Risk factors for endometrial cancer: an umbrella review of the literature","volume":"145","author":[{"family":"Raglan","given":"Olivia"},{"family":"Kalliala","given":"Ilkka"},{"family":"Markozannes","given":"Georgios"},{"family":"Cividini","given":"Sofia"},{"family":"Gunter","given":"Marc J"},{"family":"Nautiyal","given":"Jaya"},{"family":"Gabra","given":"Hani"},{"family":"Paraskevaidis","given":"Evangelos"},{"family":"Martin</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 xml:space="preserve">Hirsch","given":"Pierre"},{"family":"Tsilidis","given":"Kostas K"}],"issued":{"date-parts":[["2019"]]}}},{"id":31468,"uris":["http://zotero.org/users/7696217/items/WNJ9WBZI"],"uri":["http://zotero.org/users/7696217/items/WNJ9WBZI"],"itemData":{"id":31468,"type":"article-journal","container-title":"Bmj","ISSN":"1756-1833","journalAbbreviation":"Bmj","note":"publisher: British Medical Journal Publishing Group","page":"g2035","title":"Vitamin D and multiple health outcomes: umbrella review of systematic reviews and meta-analyses of observational studies and randomised trials","volume":"348","author":[{"family":"Theodoratou","given":"Evropi"},{"family":"Tzoulaki","given":"Ioanna"},{"family":"Zgaga","given":"Lina"},{"family":"Ioannidis","given":"John PA"}],"issued":{"date-parts":[["2014"]]}}}],"schema":"https://github.com/citation-style-language/schema/raw/master/csl-citation.json"}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16–18</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End w:id="1"/>
      <w:bookmarkEnd w:id="2"/>
      <w:bookmarkEnd w:id="3"/>
      <w:r w:rsidR="00E10F2F" w:rsidRPr="00504630">
        <w:rPr>
          <w:rFonts w:ascii="Arial" w:hAnsi="Arial" w:cs="Arial"/>
          <w:sz w:val="24"/>
          <w:szCs w:val="24"/>
          <w:lang w:val="en-GB"/>
        </w:rPr>
        <w:t xml:space="preserve"> </w:t>
      </w:r>
      <w:r w:rsidRPr="00504630">
        <w:rPr>
          <w:rFonts w:ascii="Arial" w:hAnsi="Arial" w:cs="Arial"/>
          <w:sz w:val="24"/>
          <w:szCs w:val="24"/>
          <w:lang w:val="en-GB"/>
        </w:rPr>
        <w:t xml:space="preserve">Exclusion criteria were: 1) meta-analyses of randomized controlled trials (RCTs); 2) studies published in languages other than English, 3) </w:t>
      </w:r>
      <w:r w:rsidR="009273EA" w:rsidRPr="00504630">
        <w:rPr>
          <w:rFonts w:ascii="Arial" w:hAnsi="Arial" w:cs="Arial"/>
          <w:sz w:val="24"/>
          <w:szCs w:val="24"/>
          <w:lang w:val="en-GB"/>
        </w:rPr>
        <w:t xml:space="preserve">meta-analyses reporting only one study for an outcome, since no meta-analysis was possible. </w:t>
      </w:r>
    </w:p>
    <w:p w14:paraId="116ACCAB" w14:textId="77777777" w:rsidR="00ED058B" w:rsidRPr="00504630" w:rsidRDefault="00ED058B" w:rsidP="00372496">
      <w:pPr>
        <w:spacing w:after="0" w:line="480" w:lineRule="auto"/>
        <w:jc w:val="both"/>
        <w:rPr>
          <w:rFonts w:ascii="Arial" w:hAnsi="Arial" w:cs="Arial"/>
          <w:i/>
          <w:sz w:val="24"/>
          <w:szCs w:val="24"/>
          <w:lang w:val="en-GB"/>
        </w:rPr>
      </w:pPr>
    </w:p>
    <w:p w14:paraId="493A67F4" w14:textId="77777777" w:rsidR="00ED058B" w:rsidRPr="00504630" w:rsidRDefault="00ED058B" w:rsidP="00504630">
      <w:pPr>
        <w:pStyle w:val="Heading2"/>
        <w:rPr>
          <w:lang w:val="en-GB"/>
        </w:rPr>
      </w:pPr>
      <w:r w:rsidRPr="00504630">
        <w:rPr>
          <w:lang w:val="en-GB"/>
        </w:rPr>
        <w:t>2.2 Data extraction</w:t>
      </w:r>
    </w:p>
    <w:p w14:paraId="60B2DF72" w14:textId="646A51CE" w:rsidR="00ED058B" w:rsidRPr="00504630" w:rsidRDefault="00D74F99" w:rsidP="00372496">
      <w:pPr>
        <w:spacing w:after="0" w:line="480" w:lineRule="auto"/>
        <w:jc w:val="both"/>
        <w:rPr>
          <w:rFonts w:ascii="Arial" w:hAnsi="Arial" w:cs="Arial"/>
          <w:sz w:val="24"/>
          <w:szCs w:val="24"/>
          <w:lang w:val="en-GB"/>
        </w:rPr>
      </w:pPr>
      <w:r w:rsidRPr="00504630">
        <w:rPr>
          <w:rFonts w:ascii="Arial" w:hAnsi="Arial" w:cs="Arial"/>
          <w:sz w:val="24"/>
          <w:szCs w:val="24"/>
          <w:lang w:val="en-GB"/>
        </w:rPr>
        <w:t xml:space="preserve">Data was independently extracted by two investigators (MT, DP) into a pre-prepared spreadsheet. </w:t>
      </w:r>
      <w:r w:rsidR="00ED058B" w:rsidRPr="00504630">
        <w:rPr>
          <w:rFonts w:ascii="Arial" w:hAnsi="Arial" w:cs="Arial"/>
          <w:sz w:val="24"/>
          <w:szCs w:val="24"/>
          <w:lang w:val="en-GB"/>
        </w:rPr>
        <w:t xml:space="preserve">For each meta-analysis, we extracted PMID/DOI, first author, publication year, </w:t>
      </w:r>
      <w:r w:rsidR="00ED058B" w:rsidRPr="00504630">
        <w:rPr>
          <w:rFonts w:ascii="Arial" w:hAnsi="Arial" w:cs="Arial"/>
          <w:sz w:val="24"/>
          <w:szCs w:val="24"/>
          <w:lang w:val="en-GB"/>
        </w:rPr>
        <w:lastRenderedPageBreak/>
        <w:t>population included in the study, study design, number of included studies</w:t>
      </w:r>
      <w:r w:rsidR="00174126" w:rsidRPr="00504630">
        <w:rPr>
          <w:rFonts w:ascii="Arial" w:hAnsi="Arial" w:cs="Arial"/>
          <w:sz w:val="24"/>
          <w:szCs w:val="24"/>
          <w:lang w:val="en-GB"/>
        </w:rPr>
        <w:t>,</w:t>
      </w:r>
      <w:r w:rsidR="00ED058B" w:rsidRPr="00504630">
        <w:rPr>
          <w:rFonts w:ascii="Arial" w:hAnsi="Arial" w:cs="Arial"/>
          <w:sz w:val="24"/>
          <w:szCs w:val="24"/>
          <w:lang w:val="en-GB"/>
        </w:rPr>
        <w:t xml:space="preserve"> the total sample size</w:t>
      </w:r>
      <w:r w:rsidR="00174126" w:rsidRPr="00504630">
        <w:rPr>
          <w:rFonts w:ascii="Arial" w:hAnsi="Arial" w:cs="Arial"/>
          <w:sz w:val="24"/>
          <w:szCs w:val="24"/>
          <w:lang w:val="en-GB"/>
        </w:rPr>
        <w:t xml:space="preserve"> and number of cases, i.e. people having the outcome of interest</w:t>
      </w:r>
      <w:r w:rsidR="00ED058B" w:rsidRPr="00504630">
        <w:rPr>
          <w:rFonts w:ascii="Arial" w:hAnsi="Arial" w:cs="Arial"/>
          <w:sz w:val="24"/>
          <w:szCs w:val="24"/>
          <w:lang w:val="en-GB"/>
        </w:rPr>
        <w:t xml:space="preserve">. </w:t>
      </w:r>
      <w:r w:rsidR="00ED058B" w:rsidRPr="00504630">
        <w:rPr>
          <w:rFonts w:ascii="Arial" w:hAnsi="Arial" w:cs="Arial"/>
          <w:color w:val="000000"/>
          <w:sz w:val="24"/>
          <w:szCs w:val="24"/>
          <w:lang w:val="en-GB"/>
        </w:rPr>
        <w:t xml:space="preserve">The methodological quality of each included meta-analysis was assessed with the Assessment of </w:t>
      </w:r>
      <w:r w:rsidR="00ED058B" w:rsidRPr="00504630">
        <w:rPr>
          <w:rFonts w:ascii="Arial" w:hAnsi="Arial" w:cs="Arial"/>
          <w:sz w:val="24"/>
          <w:szCs w:val="24"/>
          <w:lang w:val="en-GB"/>
        </w:rPr>
        <w:t>multiple systematic reviews (</w:t>
      </w:r>
      <w:r w:rsidR="00ED058B" w:rsidRPr="00504630">
        <w:rPr>
          <w:rFonts w:ascii="Arial" w:hAnsi="Arial" w:cs="Arial"/>
          <w:color w:val="000000"/>
          <w:sz w:val="24"/>
          <w:szCs w:val="24"/>
          <w:lang w:val="en-GB"/>
        </w:rPr>
        <w:t xml:space="preserve">AMSTAR) 2 </w:t>
      </w:r>
      <w:r w:rsidR="00ED058B" w:rsidRPr="00504630">
        <w:rPr>
          <w:rFonts w:ascii="Arial" w:hAnsi="Arial" w:cs="Arial"/>
          <w:sz w:val="24"/>
          <w:szCs w:val="24"/>
          <w:lang w:val="en-GB"/>
        </w:rPr>
        <w:t>tool (available at https://amstar.ca/Amstar-2.php), which is a recent update of AMSTAR</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{"citationID":"c8FhtX14","properties":{"formattedCitation":"\\super 19\\nosupersub{}","plainCitation":"19","noteIndex":0},"citationItems":[{"id":31411,"uris":["http://zotero.org/users/7696217/items/NVNUM2JK"],"uri":["http://zotero.org/users/7696217/items/NVNUM2JK"],"itemData":{"id":31411,"type":"article-journal","container-title":"bmj","ISSN":"0959-8138","journalAbbreviation":"bmj","page":"j4008","title":"AMSTAR 2: a critical appraisal tool for systematic reviews that include randomised or non-randomised studies of healthcare interventions, or both","volume":"358","author":[{"family":"Shea","given":"Beverley J"},{"family":"Reeves","given":"Barnaby C"},{"family":"Wells","given":"George"},{"family":"Thuku","given":"Micere"},{"family":"Hamel","given":"Candyce"},{"family":"Moran","given":"Julian"},{"family":"Moher","given":"David"},{"family":"Tugwell","given":"Peter"},{"family":"Welch","given":"Vivian"},{"family":"Kristjansson","given":"Elizabeth"}],"issued":{"date-parts":[["2017"]]}}}],"schema":"https://github.com/citation-style-language/schema/raw/master/csl-citation.json"} </w:instrText>
      </w:r>
      <w:r w:rsidR="005D4F78" w:rsidRPr="00504630">
        <w:rPr>
          <w:rFonts w:ascii="Arial" w:hAnsi="Arial" w:cs="Arial"/>
          <w:sz w:val="24"/>
          <w:szCs w:val="24"/>
          <w:lang w:val="en-GB"/>
        </w:rPr>
        <w:fldChar w:fldCharType="separate"/>
      </w:r>
      <w:r w:rsidR="004A50A9" w:rsidRPr="00504630">
        <w:rPr>
          <w:rFonts w:ascii="Arial" w:hAnsi="Arial" w:cs="Arial"/>
          <w:sz w:val="24"/>
          <w:vertAlign w:val="superscript"/>
          <w:lang w:val="en-GB"/>
        </w:rPr>
        <w:t>19</w:t>
      </w:r>
      <w:r w:rsidR="005D4F78" w:rsidRPr="00504630">
        <w:rPr>
          <w:rFonts w:ascii="Arial" w:hAnsi="Arial" w:cs="Arial"/>
          <w:sz w:val="24"/>
          <w:szCs w:val="24"/>
          <w:lang w:val="en-GB"/>
        </w:rPr>
        <w:fldChar w:fldCharType="end"/>
      </w:r>
      <w:r w:rsidR="00ED058B" w:rsidRPr="00504630">
        <w:rPr>
          <w:rFonts w:ascii="Arial" w:hAnsi="Arial" w:cs="Arial"/>
          <w:sz w:val="24"/>
          <w:szCs w:val="24"/>
          <w:lang w:val="en-GB"/>
        </w:rPr>
        <w:t xml:space="preserve">, by </w:t>
      </w:r>
      <w:r w:rsidR="00174126" w:rsidRPr="00504630">
        <w:rPr>
          <w:rFonts w:ascii="Arial" w:hAnsi="Arial" w:cs="Arial"/>
          <w:sz w:val="24"/>
          <w:szCs w:val="24"/>
          <w:lang w:val="en-GB"/>
        </w:rPr>
        <w:t>two independent</w:t>
      </w:r>
      <w:r w:rsidR="00ED058B" w:rsidRPr="00504630">
        <w:rPr>
          <w:rFonts w:ascii="Arial" w:hAnsi="Arial" w:cs="Arial"/>
          <w:sz w:val="24"/>
          <w:szCs w:val="24"/>
          <w:lang w:val="en-GB"/>
        </w:rPr>
        <w:t xml:space="preserve"> investigators (</w:t>
      </w:r>
      <w:r w:rsidR="00B33B7A" w:rsidRPr="00504630">
        <w:rPr>
          <w:rFonts w:ascii="Arial" w:hAnsi="Arial" w:cs="Arial"/>
          <w:sz w:val="24"/>
          <w:szCs w:val="24"/>
          <w:lang w:val="en-GB"/>
        </w:rPr>
        <w:t>MT, DP</w:t>
      </w:r>
      <w:r w:rsidR="00ED058B" w:rsidRPr="00504630">
        <w:rPr>
          <w:rFonts w:ascii="Arial" w:hAnsi="Arial" w:cs="Arial"/>
          <w:sz w:val="24"/>
          <w:szCs w:val="24"/>
          <w:lang w:val="en-GB"/>
        </w:rPr>
        <w:t xml:space="preserve">). </w:t>
      </w:r>
      <w:r w:rsidR="00C41175" w:rsidRPr="00504630">
        <w:rPr>
          <w:rFonts w:ascii="Arial" w:hAnsi="Arial" w:cs="Arial"/>
          <w:sz w:val="24"/>
          <w:szCs w:val="24"/>
          <w:lang w:val="en-GB"/>
        </w:rPr>
        <w:t>The AMSTAR2 tool was chosen because it has been used in several similar umbrella reviews</w:t>
      </w:r>
      <w:r w:rsidR="0007355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{"citationID":"pYuop8Xn","properties":{"formattedCitation":"\\super 20\\uc0\\u8211{}22\\nosupersub{}","plainCitation":"20–22","noteIndex":0},"citationItems":[{"id":31475,"uris":["http://zotero.org/users/7696217/items/AQSZW3TA"],"uri":["http://zotero.org/users/7696217/items/AQSZW3TA"],"itemData":{"id":31475,"type":"article-journal","container-title":"The American journal of clinical nutrition","ISSN":"0002-9165","issue":"3","journalAbbreviation":"The American journal of clinical nutrition","note":"publisher: Oxford University Press","page":"436-444","title":"Dietary fiber and health outcomes: an umbrella review of systematic reviews and meta-analyses","volume":"107","author":[{"family":"Veronese","given":"Nicola"},{"family":"Solmi","given":"Marco"},{"family":"Caruso","given":"Maria Gabriella"},{"family":"Giannelli","given":"Gianluigi"},{"family":"Osella","given":"Alberto R"},{"family":"Evangelou","given":"Evangelos"},{"family":"Maggi","given":"Stefania"},{"family":"Fontana","given":"Luigi"},{"family":"Stubbs","given":"Brendon"},{"family":"Tzoulaki","given":"Ioanna"}],"issued":{"date-parts":[["2018"]]}}},{"id":38961,"uris":["http://zotero.org/users/7696217/items/8WZPHTG8"],"uri":["http://zotero.org/users/7696217/items/8WZPHTG8"],"itemData":{"id":38961,"type":"article-journal","container-title":"European journal of nutrition","ISSN":"1436-6215","issue":"1","journalAbbreviation":"European journal of nutrition","note":"publisher: Springer","page":"263-272","title":"Magnesium and health outcomes: An umbrella review of systematic reviews and meta-analyses of observational and intervention studies","volume":"59","author":[{"family":"Veronese","given":"Nicola"},{"family":"Demurtas","given":"Jacopo"},{"family":"Pesolillo","given":"Gabriella"},{"family":"Celotto","given":"Stefano"},{"family":"Barnini","given":"Tommaso"},{"family":"Calusi","given":"Giovanni"},{"family":"Caruso","given":"Maria Gabriella"},{"family":"Notarnicola","given":"Maria"},{"family":"Reddavide","given":"Rosa"},{"family":"Stubbs","given":"Brendon"}],"issued":{"date-parts":[["2020"]]}}},{"id":38963,"uris":["http://zotero.org/users/7696217/items/27V732Z8"],"uri":["http://zotero.org/users/7696217/items/27V732Z8"],"itemData":{"id":38963,"type":"article-journal","container-title":"BMC medicine","ISSN":"1741-7015","issue":"1","journalAbbreviation":"BMC medicine","note":"publisher: BioMed Central","page":"1-13","title":"The association of depression and all-cause and cause-specific mortality: an umbrella review of systematic reviews and meta-analyses","volume":"16","author":[{"family":"Machado","given":"Myrela O"},{"family":"Veronese","given":"Nicola"},{"family":"Sanches","given":"Marcos"},{"family":"Stubbs","given":"Brendon"},{"family":"Koyanagi","given":"Ai"},{"family":"Thompson","given":"Trevor"},{"family":"Tzoulaki","given":"Ioanna"},{"family":"Solmi","given":"Marco"},{"family":"Vancampfort","given":"Davy"},{"family":"Schuch","given":"Felipe B"}],"issued":{"date-parts":[["2018"]]}}}],"schema":"https://github.com/citation-style-language/schema/raw/master/csl-citation.json"} </w:instrText>
      </w:r>
      <w:r w:rsidR="00073558" w:rsidRPr="00504630">
        <w:rPr>
          <w:rFonts w:ascii="Arial" w:hAnsi="Arial" w:cs="Arial"/>
          <w:sz w:val="24"/>
          <w:szCs w:val="24"/>
          <w:lang w:val="en-GB"/>
        </w:rPr>
        <w:fldChar w:fldCharType="separate"/>
      </w:r>
      <w:r w:rsidR="008B0A3A" w:rsidRPr="00504630">
        <w:rPr>
          <w:rFonts w:ascii="Arial" w:hAnsi="Arial" w:cs="Arial"/>
          <w:sz w:val="24"/>
          <w:vertAlign w:val="superscript"/>
        </w:rPr>
        <w:t>20–22</w:t>
      </w:r>
      <w:r w:rsidR="00073558" w:rsidRPr="00504630">
        <w:rPr>
          <w:rFonts w:ascii="Arial" w:hAnsi="Arial" w:cs="Arial"/>
          <w:sz w:val="24"/>
          <w:szCs w:val="24"/>
          <w:lang w:val="en-GB"/>
        </w:rPr>
        <w:fldChar w:fldCharType="end"/>
      </w:r>
      <w:r w:rsidR="001F0BB3" w:rsidRPr="00504630">
        <w:rPr>
          <w:rFonts w:ascii="Arial" w:hAnsi="Arial" w:cs="Arial"/>
          <w:sz w:val="24"/>
          <w:szCs w:val="24"/>
          <w:lang w:val="en-GB"/>
        </w:rPr>
        <w:t xml:space="preserve">. </w:t>
      </w:r>
    </w:p>
    <w:p w14:paraId="1C7E667A" w14:textId="77777777" w:rsidR="0074734A" w:rsidRPr="00504630" w:rsidRDefault="0074734A" w:rsidP="00372496">
      <w:pPr>
        <w:autoSpaceDE w:val="0"/>
        <w:autoSpaceDN w:val="0"/>
        <w:adjustRightInd w:val="0"/>
        <w:spacing w:after="0" w:line="480" w:lineRule="auto"/>
        <w:jc w:val="both"/>
        <w:rPr>
          <w:rFonts w:ascii="Arial" w:hAnsi="Arial" w:cs="Arial"/>
          <w:b/>
          <w:bCs/>
          <w:iCs/>
          <w:sz w:val="24"/>
          <w:szCs w:val="24"/>
          <w:lang w:val="en-GB"/>
        </w:rPr>
      </w:pPr>
    </w:p>
    <w:p w14:paraId="4233FCE8" w14:textId="54355157" w:rsidR="00ED058B" w:rsidRPr="00504630" w:rsidRDefault="00ED058B" w:rsidP="00504630">
      <w:pPr>
        <w:pStyle w:val="Heading2"/>
        <w:rPr>
          <w:lang w:val="en-GB"/>
        </w:rPr>
      </w:pPr>
      <w:r w:rsidRPr="00504630">
        <w:rPr>
          <w:lang w:val="en-GB"/>
        </w:rPr>
        <w:t>2.3 Data analysis</w:t>
      </w:r>
    </w:p>
    <w:p w14:paraId="5F7A29F8" w14:textId="7AB7CF5E" w:rsidR="00ED058B" w:rsidRPr="00504630" w:rsidRDefault="00ED058B" w:rsidP="00372496">
      <w:pPr>
        <w:autoSpaceDE w:val="0"/>
        <w:autoSpaceDN w:val="0"/>
        <w:adjustRightInd w:val="0"/>
        <w:spacing w:after="0" w:line="480" w:lineRule="auto"/>
        <w:jc w:val="both"/>
        <w:rPr>
          <w:rFonts w:ascii="Arial" w:hAnsi="Arial" w:cs="Arial"/>
          <w:sz w:val="24"/>
          <w:szCs w:val="24"/>
          <w:lang w:val="en-GB"/>
        </w:rPr>
      </w:pPr>
      <w:bookmarkStart w:id="4" w:name="_Hlk6340526"/>
      <w:bookmarkStart w:id="5" w:name="_Hlk4022027"/>
      <w:r w:rsidRPr="00504630">
        <w:rPr>
          <w:rFonts w:ascii="Arial" w:hAnsi="Arial" w:cs="Arial"/>
          <w:sz w:val="24"/>
          <w:szCs w:val="24"/>
          <w:lang w:val="en-GB"/>
        </w:rPr>
        <w:t xml:space="preserve">For each association of meta-analyses providing individual study data, </w:t>
      </w:r>
      <w:bookmarkStart w:id="6" w:name="_Hlk7111379"/>
      <w:r w:rsidRPr="00504630">
        <w:rPr>
          <w:rFonts w:ascii="Arial" w:hAnsi="Arial" w:cs="Arial"/>
          <w:sz w:val="24"/>
          <w:szCs w:val="24"/>
          <w:lang w:val="en-GB"/>
        </w:rPr>
        <w:t>we extracted effect sizes</w:t>
      </w:r>
      <w:r w:rsidR="00174126" w:rsidRPr="00504630">
        <w:rPr>
          <w:rFonts w:ascii="Arial" w:hAnsi="Arial" w:cs="Arial"/>
          <w:sz w:val="24"/>
          <w:szCs w:val="24"/>
          <w:lang w:val="en-GB"/>
        </w:rPr>
        <w:t xml:space="preserve"> (ESs)</w:t>
      </w:r>
      <w:r w:rsidRPr="00504630">
        <w:rPr>
          <w:rFonts w:ascii="Arial" w:hAnsi="Arial" w:cs="Arial"/>
          <w:sz w:val="24"/>
          <w:szCs w:val="24"/>
          <w:lang w:val="en-GB"/>
        </w:rPr>
        <w:t xml:space="preserve"> of individual studies and re-performed the meta-analysis calculating the pooled </w:t>
      </w:r>
      <w:r w:rsidR="00174126" w:rsidRPr="00504630">
        <w:rPr>
          <w:rFonts w:ascii="Arial" w:hAnsi="Arial" w:cs="Arial"/>
          <w:sz w:val="24"/>
          <w:szCs w:val="24"/>
          <w:lang w:val="en-GB"/>
        </w:rPr>
        <w:t>effect size</w:t>
      </w:r>
      <w:r w:rsidRPr="00504630">
        <w:rPr>
          <w:rFonts w:ascii="Arial" w:hAnsi="Arial" w:cs="Arial"/>
          <w:sz w:val="24"/>
          <w:szCs w:val="24"/>
          <w:lang w:val="en-GB"/>
        </w:rPr>
        <w:t xml:space="preserve"> and the 95% confidence intervals</w:t>
      </w:r>
      <w:r w:rsidR="00174126" w:rsidRPr="00504630">
        <w:rPr>
          <w:rFonts w:ascii="Arial" w:hAnsi="Arial" w:cs="Arial"/>
          <w:sz w:val="24"/>
          <w:szCs w:val="24"/>
          <w:lang w:val="en-GB"/>
        </w:rPr>
        <w:t xml:space="preserve"> (CIs)</w:t>
      </w:r>
      <w:r w:rsidRPr="00504630">
        <w:rPr>
          <w:rFonts w:ascii="Arial" w:hAnsi="Arial" w:cs="Arial"/>
          <w:sz w:val="24"/>
          <w:szCs w:val="24"/>
          <w:lang w:val="en-GB"/>
        </w:rPr>
        <w:t>, with random-effects models</w:t>
      </w:r>
      <w:bookmarkEnd w:id="4"/>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{"citationID":"c9kI1wia","properties":{"formattedCitation":"\\super 23\\nosupersub{}","plainCitation":"23","noteIndex":0},"citationItems":[{"id":31469,"uris":["http://zotero.org/users/7696217/items/883ZLKGQ"],"uri":["http://zotero.org/users/7696217/items/883ZLKGQ"],"itemData":{"id":31469,"type":"article-journal","container-title":"Controlled clinical trials","ISSN":"0197-2456","issue":"3","journalAbbreviation":"Controlled clinical trials","note":"publisher: Elsevier","page":"177-188","title":"Meta-analysis in clinical trials","volume":"7","author":[{"family":"DerSimonian","given":"Rebecca"},{"family":"Laird","given":"Nan"}],"issued":{"date-parts":[["1986"]]}}}],"schema":"https://github.com/citation-style-language/schema/raw/master/csl-citation.json"}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23</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End w:id="5"/>
      <w:bookmarkEnd w:id="6"/>
      <w:r w:rsidR="00B710AF" w:rsidRPr="00504630">
        <w:rPr>
          <w:rFonts w:ascii="Arial" w:hAnsi="Arial" w:cs="Arial"/>
          <w:sz w:val="24"/>
          <w:szCs w:val="24"/>
          <w:lang w:val="en-GB"/>
        </w:rPr>
        <w:t xml:space="preserve"> </w:t>
      </w:r>
      <w:r w:rsidRPr="00504630">
        <w:rPr>
          <w:rFonts w:ascii="Arial" w:hAnsi="Arial" w:cs="Arial"/>
          <w:sz w:val="24"/>
          <w:szCs w:val="24"/>
          <w:lang w:val="en-GB"/>
        </w:rPr>
        <w:t>Heterogeneity was assessed with the I</w:t>
      </w:r>
      <w:r w:rsidRPr="00504630">
        <w:rPr>
          <w:rFonts w:ascii="Arial" w:hAnsi="Arial" w:cs="Arial"/>
          <w:sz w:val="24"/>
          <w:szCs w:val="24"/>
          <w:vertAlign w:val="superscript"/>
          <w:lang w:val="en-GB"/>
        </w:rPr>
        <w:t>2</w:t>
      </w:r>
      <w:r w:rsidRPr="00504630">
        <w:rPr>
          <w:rFonts w:ascii="Arial" w:hAnsi="Arial" w:cs="Arial"/>
          <w:sz w:val="24"/>
          <w:szCs w:val="24"/>
          <w:lang w:val="en-GB"/>
        </w:rPr>
        <w:t xml:space="preserve"> statistic</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{"citationID":"tWoa4sum","properties":{"formattedCitation":"\\super 24\\nosupersub{}","plainCitation":"24","noteIndex":0},"citationItems":[{"id":31399,"uris":["http://zotero.org/users/7696217/items/KVLH4HP9"],"uri":["http://zotero.org/users/7696217/items/KVLH4HP9"],"itemData":{"id":31399,"type":"article-journal","container-title":"Bmj","ISSN":"0959-8138","issue":"7414","journalAbbreviation":"Bmj","page":"557-560","title":"Measuring inconsistency in meta-analyses","volume":"327","author":[{"family":"Higgins","given":"Julian PT"},{"family":"Thompson","given":"Simon G"},{"family":"Deeks","given":"Jonathan J"},{"family":"Altman","given":"Douglas G"}],"issued":{"date-parts":[["2003"]]}}}],"schema":"https://github.com/citation-style-language/schema/raw/master/csl-citation.json"}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24</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Start w:id="7" w:name="_Hlk7111539"/>
      <w:r w:rsidRPr="00504630">
        <w:rPr>
          <w:rFonts w:ascii="Arial" w:hAnsi="Arial" w:cs="Arial"/>
          <w:sz w:val="24"/>
          <w:szCs w:val="24"/>
          <w:lang w:val="en-GB"/>
        </w:rPr>
        <w:t xml:space="preserve"> </w:t>
      </w:r>
      <w:bookmarkEnd w:id="7"/>
      <w:r w:rsidRPr="00504630">
        <w:rPr>
          <w:rFonts w:ascii="Arial" w:hAnsi="Arial" w:cs="Arial"/>
          <w:sz w:val="24"/>
          <w:szCs w:val="24"/>
          <w:lang w:val="en-GB"/>
        </w:rPr>
        <w:t xml:space="preserve">Additionally, we calculated the 95% </w:t>
      </w:r>
      <w:bookmarkStart w:id="8" w:name="_Hlk6901730"/>
      <w:r w:rsidRPr="00504630">
        <w:rPr>
          <w:rFonts w:ascii="Arial" w:hAnsi="Arial" w:cs="Arial"/>
          <w:sz w:val="24"/>
          <w:szCs w:val="24"/>
          <w:lang w:val="en-GB"/>
        </w:rPr>
        <w:t>prediction intervals</w:t>
      </w:r>
      <w:r w:rsidR="00174126" w:rsidRPr="00504630">
        <w:rPr>
          <w:rFonts w:ascii="Arial" w:hAnsi="Arial" w:cs="Arial"/>
          <w:sz w:val="24"/>
          <w:szCs w:val="24"/>
          <w:lang w:val="en-GB"/>
        </w:rPr>
        <w:t xml:space="preserve"> (PIs)</w:t>
      </w:r>
      <w:r w:rsidRPr="00504630">
        <w:rPr>
          <w:rFonts w:ascii="Arial" w:hAnsi="Arial" w:cs="Arial"/>
          <w:sz w:val="24"/>
          <w:szCs w:val="24"/>
          <w:lang w:val="en-GB"/>
        </w:rPr>
        <w:t xml:space="preserve"> for the summary random ESs providing the possible range in which the ESs of future studies is expected to fall</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{"citationID":"FApO4Xhy","properties":{"formattedCitation":"\\super 25\\nosupersub{}","plainCitation":"25","noteIndex":0},"citationItems":[{"id":31470,"uris":["http://zotero.org/users/7696217/items/BN5NKUQH"],"uri":["http://zotero.org/users/7696217/items/BN5NKUQH"],"itemData":{"id":31470,"type":"article-journal","container-title":"Bmj","ISSN":"0959-8138","journalAbbreviation":"Bmj","note":"publisher: British Medical Journal Publishing Group","page":"d549","title":"Interpretation of random effects meta-analyses","volume":"342","author":[{"family":"Riley","given":"Richard D"},{"family":"Higgins","given":"Julian PT"},{"family":"Deeks","given":"Jonathan J"}],"issued":{"date-parts":[["2011"]]}}}],"schema":"https://github.com/citation-style-language/schema/raw/master/csl-citation.json"}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25</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End w:id="8"/>
      <w:r w:rsidR="00B710AF" w:rsidRPr="00504630">
        <w:rPr>
          <w:rFonts w:ascii="Arial" w:hAnsi="Arial" w:cs="Arial"/>
          <w:sz w:val="24"/>
          <w:szCs w:val="24"/>
          <w:lang w:val="en-GB"/>
        </w:rPr>
        <w:t xml:space="preserve"> </w:t>
      </w:r>
    </w:p>
    <w:p w14:paraId="6CA8F931" w14:textId="77777777" w:rsidR="009733F0" w:rsidRPr="00504630" w:rsidRDefault="009733F0" w:rsidP="00372496">
      <w:pPr>
        <w:autoSpaceDE w:val="0"/>
        <w:autoSpaceDN w:val="0"/>
        <w:adjustRightInd w:val="0"/>
        <w:spacing w:after="0" w:line="480" w:lineRule="auto"/>
        <w:jc w:val="both"/>
        <w:rPr>
          <w:rFonts w:ascii="Arial" w:hAnsi="Arial" w:cs="Arial"/>
          <w:sz w:val="24"/>
          <w:szCs w:val="24"/>
          <w:lang w:val="en-GB"/>
        </w:rPr>
      </w:pPr>
    </w:p>
    <w:p w14:paraId="296CAE6F" w14:textId="5C187CA4" w:rsidR="00ED058B" w:rsidRPr="00504630" w:rsidRDefault="00ED058B" w:rsidP="00372496">
      <w:pPr>
        <w:autoSpaceDE w:val="0"/>
        <w:autoSpaceDN w:val="0"/>
        <w:adjustRightInd w:val="0"/>
        <w:spacing w:after="0" w:line="480" w:lineRule="auto"/>
        <w:jc w:val="both"/>
        <w:rPr>
          <w:rFonts w:ascii="Arial" w:hAnsi="Arial" w:cs="Arial"/>
          <w:sz w:val="24"/>
          <w:szCs w:val="24"/>
          <w:lang w:val="en-GB"/>
        </w:rPr>
      </w:pPr>
      <w:r w:rsidRPr="00504630">
        <w:rPr>
          <w:rFonts w:ascii="Arial" w:hAnsi="Arial" w:cs="Arial"/>
          <w:sz w:val="24"/>
          <w:szCs w:val="24"/>
          <w:lang w:val="en-GB"/>
        </w:rPr>
        <w:t>We also tested the presence of small-study effect bias</w:t>
      </w:r>
      <w:bookmarkStart w:id="9" w:name="_Hlk6234804"/>
      <w:bookmarkStart w:id="10" w:name="_Hlk6234496"/>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{"citationID":"AFM9BdAq","properties":{"formattedCitation":"\\super 16,26\\uc0\\u8211{}28\\nosupersub{}","plainCitation":"16,26–28","noteIndex":0},"citationItems":[{"id":31466,"uris":["http://zotero.org/users/7696217/items/FU53NF97"],"uri":["http://zotero.org/users/7696217/items/FU53NF97"],"itemData":{"id":31466,"type":"article-journal","container-title":"World Psychiatry","ISSN":"1723-8617","issue":"1","journalAbbreviation":"World Psychiatry","note":"publisher: Wiley Online Library","page":"49-66","title":"What causes psychosis? An umbrella review of risk and protective factors","volume":"17","author":[{"family":"Radua","given":"Joaquim"},{"family":"Ramella</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Cravaro","given":"Valentina"},{"family":"Ioannidis","given":"John PA"},{"family":"Reichenberg","given":"Abraham"},{"family":"Phiphopthatsanee","given":"Nacharin"},{"family":"Amir","given":"Taha"},{"family":"Yenn Thoo","given":"Hyi"},{"family":"Oliver","given":"Dominic"},{"family":"Davies","given":"Cathy"},{"family":"Morgan","given":"Craig"}],"issued":{"date-parts":[["2018"]]}}},{"id":31471,"uris":["http://zotero.org/users/7696217/items/5F7G5VA4"],"uri":["http://zotero.org/users/7696217/items/5F7G5VA4"],"itemData":{"id":31471,"type":"article-journal","container-title":"Bipolar disorders","ISSN":"1398-5647","issue":"2","journalAbbreviation":"Bipolar disorders","note":"publisher: Wiley Online Library","page":"84-96","title":"Systematic assessment of environmental risk factors for bipolar disorder: an umbrella review of systematic reviews and meta</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analyses","volume":"19","author":[{"family":"Bortolato","given":"Beatrice"},{"family":"Köhler","given":"Cristiano A"},{"family":"Evangelou","given":"Evangelos"},{"family":"León</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 xml:space="preserve">Caballero","given":"Jordi"},{"family":"Solmi","given":"Marco"},{"family":"Stubbs","given":"Brendon"},{"family":"Belbasis","given":"Lazaros"},{"family":"Pacchiarotti","given":"Isabella"},{"family":"Kessing","given":"Lars V"},{"family":"Berk","given":"Michael"}],"issued":{"date-parts":[["2017"]]}}},{"id":31472,"uris":["http://zotero.org/users/7696217/items/XQPA342A"],"uri":["http://zotero.org/users/7696217/items/XQPA342A"],"itemData":{"id":31472,"type":"article-journal","container-title":"Journal of rehabilitation medicine","ISSN":"1650-1977","issue":"9","journalAbbreviation":"Journal of rehabilitation medicine","note":"publisher: Medical Journals Limited","page":"779-791","title":"Effectiveness of multidisciplinary programmes for clinical pain conditions: An umbrella review","volume":"50","author":[{"family":"Dragioti","given":"Elena"},{"family":"Evangelou","given":"Evangelos"},{"family":"Larsson","given":"Britt"},{"family":"Gerdle","given":"Björn"}],"issued":{"date-parts":[["2018"]]}}},{"id":31438,"uris":["http://zotero.org/users/7696217/items/8XKG7FRG"],"uri":["http://zotero.org/users/7696217/items/8XKG7FRG"],"itemData":{"id":31438,"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16,26–28</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End w:id="9"/>
      <w:r w:rsidR="00145A02" w:rsidRPr="00504630">
        <w:rPr>
          <w:rFonts w:ascii="Arial" w:hAnsi="Arial" w:cs="Arial"/>
          <w:sz w:val="24"/>
          <w:szCs w:val="24"/>
          <w:lang w:val="en-GB"/>
        </w:rPr>
        <w:t xml:space="preserve"> </w:t>
      </w:r>
      <w:r w:rsidRPr="00504630">
        <w:rPr>
          <w:rFonts w:ascii="Arial" w:hAnsi="Arial" w:cs="Arial"/>
          <w:sz w:val="24"/>
          <w:szCs w:val="24"/>
          <w:lang w:val="en-GB"/>
        </w:rPr>
        <w:t xml:space="preserve">which is deemed to be present in case of </w:t>
      </w:r>
      <w:bookmarkEnd w:id="10"/>
      <w:r w:rsidRPr="00504630">
        <w:rPr>
          <w:rFonts w:ascii="Arial" w:hAnsi="Arial" w:cs="Arial"/>
          <w:sz w:val="24"/>
          <w:szCs w:val="24"/>
          <w:lang w:val="en-GB"/>
        </w:rPr>
        <w:t>both pooled estimates larger than the individual largest study, and publication bias</w:t>
      </w:r>
      <w:bookmarkStart w:id="11" w:name="_Hlk11913370"/>
      <w:r w:rsidRPr="00504630">
        <w:rPr>
          <w:rFonts w:ascii="Arial" w:hAnsi="Arial" w:cs="Arial"/>
          <w:sz w:val="24"/>
          <w:szCs w:val="24"/>
          <w:lang w:val="en-GB"/>
        </w:rPr>
        <w:t xml:space="preserve"> (Egger’s regression </w:t>
      </w:r>
      <w:bookmarkEnd w:id="11"/>
      <w:r w:rsidRPr="00504630">
        <w:rPr>
          <w:rFonts w:ascii="Arial" w:hAnsi="Arial" w:cs="Arial"/>
          <w:sz w:val="24"/>
          <w:szCs w:val="24"/>
          <w:lang w:val="en-GB"/>
        </w:rPr>
        <w:t>asymmetry test p&lt;0</w:t>
      </w:r>
      <w:r w:rsidRPr="00504630">
        <w:rPr>
          <w:rFonts w:ascii="Arial" w:hAnsi="Arial" w:cs="Arial"/>
          <w:color w:val="000000"/>
          <w:sz w:val="24"/>
          <w:szCs w:val="24"/>
          <w:lang w:val="en-GB"/>
        </w:rPr>
        <w:t>.</w:t>
      </w:r>
      <w:r w:rsidRPr="00504630">
        <w:rPr>
          <w:rFonts w:ascii="Arial" w:hAnsi="Arial" w:cs="Arial"/>
          <w:sz w:val="24"/>
          <w:szCs w:val="24"/>
          <w:lang w:val="en-GB"/>
        </w:rPr>
        <w:t>10).</w:t>
      </w:r>
      <w:bookmarkStart w:id="12" w:name="_Hlk7111718"/>
      <w:r w:rsidRPr="00504630">
        <w:rPr>
          <w:rFonts w:ascii="Arial" w:hAnsi="Arial" w:cs="Arial"/>
          <w:sz w:val="24"/>
          <w:szCs w:val="24"/>
          <w:lang w:val="en-GB"/>
        </w:rPr>
        <w:t xml:space="preserve"> </w:t>
      </w:r>
      <w:bookmarkEnd w:id="12"/>
      <w:r w:rsidRPr="00504630">
        <w:rPr>
          <w:rFonts w:ascii="Arial" w:hAnsi="Arial" w:cs="Arial"/>
          <w:sz w:val="24"/>
          <w:szCs w:val="24"/>
          <w:lang w:val="en-GB"/>
        </w:rPr>
        <w:t xml:space="preserve">We </w:t>
      </w:r>
      <w:r w:rsidR="00174126" w:rsidRPr="00504630">
        <w:rPr>
          <w:rFonts w:ascii="Arial" w:hAnsi="Arial" w:cs="Arial"/>
          <w:sz w:val="24"/>
          <w:szCs w:val="24"/>
          <w:lang w:val="en-GB"/>
        </w:rPr>
        <w:t>then</w:t>
      </w:r>
      <w:r w:rsidRPr="00504630">
        <w:rPr>
          <w:rFonts w:ascii="Arial" w:hAnsi="Arial" w:cs="Arial"/>
          <w:sz w:val="24"/>
          <w:szCs w:val="24"/>
          <w:lang w:val="en-GB"/>
        </w:rPr>
        <w:t xml:space="preserve"> assessed the existence of </w:t>
      </w:r>
      <w:bookmarkStart w:id="13" w:name="_Hlk11913388"/>
      <w:r w:rsidRPr="00504630">
        <w:rPr>
          <w:rFonts w:ascii="Arial" w:hAnsi="Arial" w:cs="Arial"/>
          <w:sz w:val="24"/>
          <w:szCs w:val="24"/>
          <w:lang w:val="en-GB"/>
        </w:rPr>
        <w:t xml:space="preserve">excess significance bias </w:t>
      </w:r>
      <w:bookmarkEnd w:id="13"/>
      <w:r w:rsidRPr="00504630">
        <w:rPr>
          <w:rFonts w:ascii="Arial" w:hAnsi="Arial" w:cs="Arial"/>
          <w:sz w:val="24"/>
          <w:szCs w:val="24"/>
          <w:lang w:val="en-GB"/>
        </w:rPr>
        <w:t>by evaluating whether the observed number of studies with nominally statistically significant results (p&lt;0.05) was different from the expected number of studies with statistically significant results (significance threshold set at p&lt;</w:t>
      </w:r>
      <w:r w:rsidR="00174126" w:rsidRPr="00504630">
        <w:rPr>
          <w:rFonts w:ascii="Arial" w:hAnsi="Arial" w:cs="Arial"/>
          <w:sz w:val="24"/>
          <w:szCs w:val="24"/>
          <w:lang w:val="en-GB"/>
        </w:rPr>
        <w:t>0.10</w:t>
      </w:r>
      <w:r w:rsidRPr="00504630">
        <w:rPr>
          <w:rFonts w:ascii="Arial" w:hAnsi="Arial" w:cs="Arial"/>
          <w:sz w:val="24"/>
          <w:szCs w:val="24"/>
          <w:lang w:val="en-GB"/>
        </w:rPr>
        <w:t>)</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{"citationID":"o0hJFiFL","properties":{"formattedCitation":"\\super 28,29\\nosupersub{}","plainCitation":"28,29","noteIndex":0},"citationItems":[{"id":31438,"uris":["http://zotero.org/users/7696217/items/8XKG7FRG"],"uri":["http://zotero.org/users/7696217/items/8XKG7FRG"],"itemData":{"id":31438,"type":"article-journal","container-title":"Clinical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A"}],"issued":{"date-parts":[["2007"]]}}},{"id":31437,"uris":["http://zotero.org/users/7696217/items/PR49GWYL"],"uri":["http://zotero.org/users/7696217/items/PR49GWYL"],"itemData":{"id":31437,"type":"article-journal","container-title":"Journal of Mathematical Psychology","ISSN":"0022-2496","issue":"5","journalAbbreviation":"Journal of Mathematical Psychology","note":"publisher: Elsevier","page":"184-187","title":"Clarifications on the application and interpretation of the test for excess significance and its extensions","volume":"57","author":[{"family":"Ioannidis","given":"John PA"}],"issued":{"date-parts":[["2013"]]}}}],"schema":"https://github.com/citation-style-language/schema/raw/master/csl-citation.json"}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28,29</w:t>
      </w:r>
      <w:r w:rsidR="005D4F78" w:rsidRPr="00504630">
        <w:rPr>
          <w:rFonts w:ascii="Arial" w:hAnsi="Arial" w:cs="Arial"/>
          <w:sz w:val="24"/>
          <w:szCs w:val="24"/>
          <w:lang w:val="en-GB"/>
        </w:rPr>
        <w:fldChar w:fldCharType="end"/>
      </w:r>
      <w:r w:rsidRPr="00504630">
        <w:rPr>
          <w:rFonts w:ascii="Arial" w:hAnsi="Arial" w:cs="Arial"/>
          <w:sz w:val="24"/>
          <w:szCs w:val="24"/>
          <w:lang w:val="en-GB"/>
        </w:rPr>
        <w:t>, a test designed to assess whether the published meta-analyses comprise an over-representation of false positive findings</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{"citationID":"rgPQctu1","properties":{"formattedCitation":"\\super 28\\nosupersub{}","plainCitation":"28","noteIndex":0},"citationItems":[{"id":31438,"uris":["http://zotero.org/users/7696217/items/8XKG7FRG"],"uri":["http://zotero.org/users/7696217/items/8XKG7FRG"],"itemData":{"id":31438,"type":"article-journal","container-title":"Clinical trials","ISSN":"1740-7745","issue":"3","journalAbbreviation":"Clinical trials","note":"publisher: Sage Publications Sage UK: London, England","page":"245-253","title":"An exploratory test for an excess of significant findings","volume":"4","author":[{"family":"Ioannidis","given":"John PA"},{"family":"Trikalinos","given":"Thomas A"}],"issued":{"date-parts":[["2007"]]}}}],"schema":"https://github.com/citation-style-language/schema/raw/master/csl-citation.json"}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28</w:t>
      </w:r>
      <w:r w:rsidR="005D4F78" w:rsidRPr="00504630">
        <w:rPr>
          <w:rFonts w:ascii="Arial" w:hAnsi="Arial" w:cs="Arial"/>
          <w:sz w:val="24"/>
          <w:szCs w:val="24"/>
          <w:lang w:val="en-GB"/>
        </w:rPr>
        <w:fldChar w:fldCharType="end"/>
      </w:r>
      <w:r w:rsidRPr="00504630">
        <w:rPr>
          <w:rFonts w:ascii="Arial" w:hAnsi="Arial" w:cs="Arial"/>
          <w:i/>
          <w:iCs/>
          <w:color w:val="000000"/>
          <w:sz w:val="24"/>
          <w:szCs w:val="24"/>
          <w:lang w:val="en-GB"/>
        </w:rPr>
        <w:t>.</w:t>
      </w:r>
      <w:r w:rsidR="00145A02" w:rsidRPr="00504630">
        <w:rPr>
          <w:rFonts w:ascii="Arial" w:hAnsi="Arial" w:cs="Arial"/>
          <w:sz w:val="24"/>
          <w:szCs w:val="24"/>
          <w:lang w:val="en-GB"/>
        </w:rPr>
        <w:t xml:space="preserve"> </w:t>
      </w:r>
    </w:p>
    <w:p w14:paraId="496CA5E0" w14:textId="77777777" w:rsidR="00ED058B" w:rsidRPr="00504630" w:rsidRDefault="00ED058B" w:rsidP="00372496">
      <w:pPr>
        <w:autoSpaceDE w:val="0"/>
        <w:autoSpaceDN w:val="0"/>
        <w:adjustRightInd w:val="0"/>
        <w:spacing w:after="0" w:line="480" w:lineRule="auto"/>
        <w:jc w:val="both"/>
        <w:rPr>
          <w:rFonts w:ascii="Arial" w:hAnsi="Arial" w:cs="Arial"/>
          <w:i/>
          <w:sz w:val="24"/>
          <w:szCs w:val="24"/>
          <w:lang w:val="en-GB"/>
        </w:rPr>
      </w:pPr>
    </w:p>
    <w:p w14:paraId="68245C23" w14:textId="77777777" w:rsidR="00ED058B" w:rsidRPr="00504630" w:rsidRDefault="00ED058B" w:rsidP="00504630">
      <w:pPr>
        <w:pStyle w:val="Heading2"/>
        <w:rPr>
          <w:lang w:val="en-GB"/>
        </w:rPr>
      </w:pPr>
      <w:r w:rsidRPr="00504630">
        <w:rPr>
          <w:lang w:val="en-GB"/>
        </w:rPr>
        <w:lastRenderedPageBreak/>
        <w:t>2.4 Assessment of the credibility of the evidence</w:t>
      </w:r>
    </w:p>
    <w:p w14:paraId="58F6B078" w14:textId="7830DA79" w:rsidR="00ED058B" w:rsidRPr="00504630" w:rsidRDefault="00ED058B" w:rsidP="000A2031">
      <w:pPr>
        <w:autoSpaceDE w:val="0"/>
        <w:autoSpaceDN w:val="0"/>
        <w:adjustRightInd w:val="0"/>
        <w:spacing w:after="0" w:line="480" w:lineRule="auto"/>
        <w:jc w:val="both"/>
        <w:rPr>
          <w:rFonts w:ascii="Arial" w:hAnsi="Arial" w:cs="Arial"/>
          <w:sz w:val="24"/>
          <w:szCs w:val="24"/>
          <w:lang w:val="en-GB"/>
        </w:rPr>
      </w:pPr>
      <w:r w:rsidRPr="00504630">
        <w:rPr>
          <w:rFonts w:ascii="Arial" w:hAnsi="Arial" w:cs="Arial"/>
          <w:sz w:val="24"/>
          <w:szCs w:val="24"/>
          <w:lang w:val="en-GB"/>
        </w:rPr>
        <w:t>Credibility of meta-analyses providing individual study data was assessed according to stringent criteria based on previously published umbrella reviews</w:t>
      </w:r>
      <w:r w:rsidR="005D4F78" w:rsidRPr="00504630">
        <w:rPr>
          <w:rFonts w:ascii="Arial" w:hAnsi="Arial" w:cs="Arial"/>
          <w:sz w:val="24"/>
          <w:szCs w:val="24"/>
          <w:lang w:val="en-GB"/>
        </w:rPr>
        <w:fldChar w:fldCharType="begin"/>
      </w:r>
      <w:r w:rsidR="008B0A3A" w:rsidRPr="00504630">
        <w:rPr>
          <w:rFonts w:ascii="Arial" w:hAnsi="Arial" w:cs="Arial"/>
          <w:sz w:val="24"/>
          <w:szCs w:val="24"/>
          <w:lang w:val="en-GB"/>
        </w:rPr>
        <w:instrText xml:space="preserve"> ADDIN ZOTERO_ITEM CSL_CITATION {"citationID":"wQr02kzS","properties":{"formattedCitation":"\\super 18,20,26,27,30,31\\nosupersub{}","plainCitation":"18,20,26,27,30,31","noteIndex":0},"citationItems":[{"id":31468,"uris":["http://zotero.org/users/7696217/items/WNJ9WBZI"],"uri":["http://zotero.org/users/7696217/items/WNJ9WBZI"],"itemData":{"id":31468,"type":"article-journal","container-title":"Bmj","ISSN":"1756-1833","journalAbbreviation":"Bmj","note":"publisher: British Medical Journal Publishing Group","page":"g2035","title":"Vitamin D and multiple health outcomes: umbrella review of systematic reviews and meta-analyses of observational studies and randomised trials","volume":"348","author":[{"family":"Theodoratou","given":"Evropi"},{"family":"Tzoulaki","given":"Ioanna"},{"family":"Zgaga","given":"Lina"},{"family":"Ioannidis","given":"John PA"}],"issued":{"date-parts":[["2014"]]}}},{"id":31471,"uris":["http://zotero.org/users/7696217/items/5F7G5VA4"],"uri":["http://zotero.org/users/7696217/items/5F7G5VA4"],"itemData":{"id":31471,"type":"article-journal","container-title":"Bipolar disorders","ISSN":"1398-5647","issue":"2","journalAbbreviation":"Bipolar disorders","note":"publisher: Wiley Online Library","page":"84-96","title":"Systematic assessment of environmental risk factors for bipolar disorder: an umbrella review of systematic reviews and meta</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analyses","volume":"19","author":[{"family":"Bortolato","given":"Beatrice"},{"family":"Köhler","given":"Cristiano A"},{"family":"Evangelou","given":"Evangelos"},{"family":"León</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Caballero","given":"Jordi"},{"family":"Solmi","given":"Marco"},{"family":"Stubbs","given":"Brendon"},{"family":"Belbasis","given":"Lazaros"},{"family":"Pacchiarotti","given":"Isabella"},{"family":"Kessing","given":"Lars V"},{"family":"Berk","given":"Michael"}],"issued":{"date-parts":[["2017"]]}}},{"id":31472,"uris":["http://zotero.org/users/7696217/items/XQPA342A"],"uri":["http://zotero.org/users/7696217/items/XQPA342A"],"itemData":{"id":31472,"type":"article-journal","container-title":"Journal of rehabilitation medicine","ISSN":"1650-1977","issue":"9","journalAbbreviation":"Journal of rehabilitation medicine","note":"publisher: Medical Journals Limited","page":"779-791","title":"Effectiveness of multidisciplinary programmes for clinical pain conditions: An umbrella review","volume":"50","author":[{"family":"Dragioti","given":"Elena"},{"family":"Evangelou","given":"Evangelos"},{"family":"Larsson","given":"Britt"},{"family":"Gerdle","given":"Björn"}],"issued":{"date-parts":[["2018"]]}}},{"id":31473,"uris":["http://zotero.org/users/7696217/items/HM2T5MLV"],"uri":["http://zotero.org/users/7696217/items/HM2T5MLV"],"itemData":{"id":31473,"type":"article-journal","container-title":"Acta Psychiatrica Scandinavica","ISSN":"0001-690X","issue":"3","journalAbbreviation":"Acta Psychiatrica Scandinavica","note":"publisher: Wiley Online Library","page":"236-246","title":"Does psychotherapy work? An umbrella review of meta</w:instrText>
      </w:r>
      <w:r w:rsidR="008B0A3A" w:rsidRPr="00504630">
        <w:rPr>
          <w:rFonts w:ascii="Cambria Math" w:hAnsi="Cambria Math" w:cs="Cambria Math"/>
          <w:sz w:val="24"/>
          <w:szCs w:val="24"/>
          <w:lang w:val="en-GB"/>
        </w:rPr>
        <w:instrText>‐</w:instrText>
      </w:r>
      <w:r w:rsidR="008B0A3A" w:rsidRPr="00504630">
        <w:rPr>
          <w:rFonts w:ascii="Arial" w:hAnsi="Arial" w:cs="Arial"/>
          <w:sz w:val="24"/>
          <w:szCs w:val="24"/>
          <w:lang w:val="en-GB"/>
        </w:rPr>
        <w:instrText xml:space="preserve">analyses of randomized controlled trials","volume":"136","author":[{"family":"Dragioti","given":"Elena"},{"family":"Karathanos","given":"Vassilis"},{"family":"Gerdle","given":"Björn"},{"family":"Evangelou","given":"Evangelos"}],"issued":{"date-parts":[["2017"]]}}},{"id":31474,"uris":["http://zotero.org/users/7696217/items/XAPB3LZN"],"uri":["http://zotero.org/users/7696217/items/XAPB3LZN"],"itemData":{"id":31474,"type":"article-journal","container-title":"Bmj","ISSN":"1756-1833","journalAbbreviation":"Bmj","note":"publisher: British Medical Journal Publishing Group","page":"j2376","title":"Serum uric acid levels and multiple health outcomes: umbrella review of evidence from observational studies, randomised controlled trials, and Mendelian randomisation studies","volume":"357","author":[{"family":"Li","given":"Xue"},{"family":"Meng","given":"Xiangrui"},{"family":"Timofeeva","given":"Maria"},{"family":"Tzoulaki","given":"Ioanna"},{"family":"Tsilidis","given":"Konstantinos K"},{"family":"Ioannidis","given":"John PA"},{"family":"Campbell","given":"Harry"},{"family":"Theodoratou","given":"Evropi"}],"issued":{"date-parts":[["2017"]]}}},{"id":31475,"uris":["http://zotero.org/users/7696217/items/AQSZW3TA"],"uri":["http://zotero.org/users/7696217/items/AQSZW3TA"],"itemData":{"id":31475,"type":"article-journal","container-title":"The American journal of clinical nutrition","ISSN":"0002-9165","issue":"3","journalAbbreviation":"The American journal of clinical nutrition","note":"publisher: Oxford University Press","page":"436-444","title":"Dietary fiber and health outcomes: an umbrella review of systematic reviews and meta-analyses","volume":"107","author":[{"family":"Veronese","given":"Nicola"},{"family":"Solmi","given":"Marco"},{"family":"Caruso","given":"Maria Gabriella"},{"family":"Giannelli","given":"Gianluigi"},{"family":"Osella","given":"Alberto R"},{"family":"Evangelou","given":"Evangelos"},{"family":"Maggi","given":"Stefania"},{"family":"Fontana","given":"Luigi"},{"family":"Stubbs","given":"Brendon"},{"family":"Tzoulaki","given":"Ioanna"}],"issued":{"date-parts":[["2018"]]}}}],"schema":"https://github.com/citation-style-language/schema/raw/master/csl-citation.json"} </w:instrText>
      </w:r>
      <w:r w:rsidR="005D4F78" w:rsidRPr="00504630">
        <w:rPr>
          <w:rFonts w:ascii="Arial" w:hAnsi="Arial" w:cs="Arial"/>
          <w:sz w:val="24"/>
          <w:szCs w:val="24"/>
          <w:lang w:val="en-GB"/>
        </w:rPr>
        <w:fldChar w:fldCharType="separate"/>
      </w:r>
      <w:r w:rsidR="008B0A3A" w:rsidRPr="00504630">
        <w:rPr>
          <w:rFonts w:ascii="Arial" w:hAnsi="Arial" w:cs="Arial"/>
          <w:sz w:val="24"/>
          <w:vertAlign w:val="superscript"/>
        </w:rPr>
        <w:t>18,20,26,27,30,31</w:t>
      </w:r>
      <w:r w:rsidR="005D4F78" w:rsidRPr="00504630">
        <w:rPr>
          <w:rFonts w:ascii="Arial" w:hAnsi="Arial" w:cs="Arial"/>
          <w:sz w:val="24"/>
          <w:szCs w:val="24"/>
          <w:lang w:val="en-GB"/>
        </w:rPr>
        <w:fldChar w:fldCharType="end"/>
      </w:r>
      <w:r w:rsidRPr="00504630">
        <w:rPr>
          <w:rFonts w:ascii="Arial" w:hAnsi="Arial" w:cs="Arial"/>
          <w:sz w:val="24"/>
          <w:szCs w:val="24"/>
          <w:lang w:val="en-GB"/>
        </w:rPr>
        <w:t>.</w:t>
      </w:r>
      <w:bookmarkStart w:id="14" w:name="_Hlk6236900"/>
      <w:r w:rsidRPr="00504630">
        <w:rPr>
          <w:rFonts w:ascii="Arial" w:hAnsi="Arial" w:cs="Arial"/>
          <w:sz w:val="24"/>
          <w:szCs w:val="24"/>
          <w:lang w:val="en-GB"/>
        </w:rPr>
        <w:t xml:space="preserve"> </w:t>
      </w:r>
      <w:bookmarkEnd w:id="14"/>
      <w:r w:rsidRPr="00504630">
        <w:rPr>
          <w:rFonts w:ascii="Arial" w:hAnsi="Arial" w:cs="Arial"/>
          <w:sz w:val="24"/>
          <w:szCs w:val="24"/>
          <w:lang w:val="en-GB"/>
        </w:rPr>
        <w:t xml:space="preserve">In brief, associations that presented nominally significant random-effects summary </w:t>
      </w:r>
      <w:r w:rsidR="00E10F2F" w:rsidRPr="00504630">
        <w:rPr>
          <w:rFonts w:ascii="Arial" w:hAnsi="Arial" w:cs="Arial"/>
          <w:sz w:val="24"/>
          <w:szCs w:val="24"/>
          <w:lang w:val="en-GB"/>
        </w:rPr>
        <w:t xml:space="preserve">effect </w:t>
      </w:r>
      <w:r w:rsidRPr="00504630">
        <w:rPr>
          <w:rFonts w:ascii="Arial" w:hAnsi="Arial" w:cs="Arial"/>
          <w:sz w:val="24"/>
          <w:szCs w:val="24"/>
          <w:lang w:val="en-GB"/>
        </w:rPr>
        <w:t>s</w:t>
      </w:r>
      <w:r w:rsidR="00E10F2F" w:rsidRPr="00504630">
        <w:rPr>
          <w:rFonts w:ascii="Arial" w:hAnsi="Arial" w:cs="Arial"/>
          <w:sz w:val="24"/>
          <w:szCs w:val="24"/>
          <w:lang w:val="en-GB"/>
        </w:rPr>
        <w:t>izes</w:t>
      </w:r>
      <w:r w:rsidRPr="00504630">
        <w:rPr>
          <w:rFonts w:ascii="Arial" w:hAnsi="Arial" w:cs="Arial"/>
          <w:sz w:val="24"/>
          <w:szCs w:val="24"/>
          <w:lang w:val="en-GB"/>
        </w:rPr>
        <w:t xml:space="preserve"> (p&lt; 0</w:t>
      </w:r>
      <w:r w:rsidRPr="00504630">
        <w:rPr>
          <w:rFonts w:ascii="Arial" w:hAnsi="Arial" w:cs="Arial"/>
          <w:color w:val="000000"/>
          <w:sz w:val="24"/>
          <w:szCs w:val="24"/>
          <w:lang w:val="en-GB"/>
        </w:rPr>
        <w:t>.</w:t>
      </w:r>
      <w:r w:rsidRPr="00504630">
        <w:rPr>
          <w:rFonts w:ascii="Arial" w:hAnsi="Arial" w:cs="Arial"/>
          <w:sz w:val="24"/>
          <w:szCs w:val="24"/>
          <w:lang w:val="en-GB"/>
        </w:rPr>
        <w:t xml:space="preserve">05) were ranked as convincing, highly suggestive, suggestive, and weak evidence based </w:t>
      </w:r>
      <w:bookmarkStart w:id="15" w:name="_Hlk1980050"/>
      <w:r w:rsidRPr="00504630">
        <w:rPr>
          <w:rFonts w:ascii="Arial" w:hAnsi="Arial" w:cs="Arial"/>
          <w:sz w:val="24"/>
          <w:szCs w:val="24"/>
          <w:lang w:val="en-GB"/>
        </w:rPr>
        <w:t>on number of events, strength of the association, and the presence of several biases</w:t>
      </w:r>
      <w:bookmarkEnd w:id="15"/>
      <w:r w:rsidRPr="00504630">
        <w:rPr>
          <w:rFonts w:ascii="Arial" w:hAnsi="Arial" w:cs="Arial"/>
          <w:sz w:val="24"/>
          <w:szCs w:val="24"/>
          <w:lang w:val="en-GB"/>
        </w:rPr>
        <w:t xml:space="preserve"> (criteria available in </w:t>
      </w:r>
      <w:r w:rsidRPr="00504630">
        <w:rPr>
          <w:rFonts w:ascii="Arial" w:hAnsi="Arial" w:cs="Arial"/>
          <w:b/>
          <w:bCs/>
          <w:sz w:val="24"/>
          <w:szCs w:val="24"/>
          <w:lang w:val="en-GB"/>
        </w:rPr>
        <w:t>Supplementary Table 1</w:t>
      </w:r>
      <w:r w:rsidRPr="00504630">
        <w:rPr>
          <w:rFonts w:ascii="Arial" w:hAnsi="Arial" w:cs="Arial"/>
          <w:sz w:val="24"/>
          <w:szCs w:val="24"/>
          <w:lang w:val="en-GB"/>
        </w:rPr>
        <w:t>).</w:t>
      </w:r>
    </w:p>
    <w:p w14:paraId="0ADCE13C" w14:textId="77777777" w:rsidR="00A81674" w:rsidRPr="00504630" w:rsidRDefault="00A81674" w:rsidP="00372496">
      <w:pPr>
        <w:spacing w:after="200" w:line="480" w:lineRule="auto"/>
        <w:rPr>
          <w:rFonts w:ascii="Arial" w:hAnsi="Arial" w:cs="Arial"/>
          <w:b/>
          <w:sz w:val="24"/>
          <w:szCs w:val="24"/>
          <w:lang w:val="en-GB"/>
        </w:rPr>
      </w:pPr>
      <w:r w:rsidRPr="00504630">
        <w:rPr>
          <w:rFonts w:ascii="Arial" w:hAnsi="Arial" w:cs="Arial"/>
          <w:b/>
          <w:sz w:val="24"/>
          <w:szCs w:val="24"/>
          <w:lang w:val="en-GB"/>
        </w:rPr>
        <w:br w:type="page"/>
      </w:r>
    </w:p>
    <w:p w14:paraId="56B97504" w14:textId="79F5F1B5" w:rsidR="00E82D1A" w:rsidRPr="00504630" w:rsidRDefault="00A81674" w:rsidP="00085BF1">
      <w:pPr>
        <w:pStyle w:val="Heading1"/>
        <w:numPr>
          <w:ilvl w:val="0"/>
          <w:numId w:val="4"/>
        </w:numPr>
      </w:pPr>
      <w:bookmarkStart w:id="16" w:name="_Hlk40786951"/>
      <w:r w:rsidRPr="00504630">
        <w:lastRenderedPageBreak/>
        <w:t>RESULTS</w:t>
      </w:r>
    </w:p>
    <w:p w14:paraId="23CAF977" w14:textId="77777777" w:rsidR="00E82D1A" w:rsidRPr="00504630" w:rsidRDefault="00E10F2F" w:rsidP="00504630">
      <w:pPr>
        <w:pStyle w:val="Heading2"/>
        <w:rPr>
          <w:lang w:val="en-GB"/>
        </w:rPr>
      </w:pPr>
      <w:r w:rsidRPr="00504630">
        <w:rPr>
          <w:lang w:val="en-GB"/>
        </w:rPr>
        <w:t xml:space="preserve">3.1 </w:t>
      </w:r>
      <w:r w:rsidR="00E82D1A" w:rsidRPr="00504630">
        <w:rPr>
          <w:lang w:val="en-GB"/>
        </w:rPr>
        <w:t>Search</w:t>
      </w:r>
    </w:p>
    <w:p w14:paraId="3CD109FF" w14:textId="62C7299F" w:rsidR="00E82D1A" w:rsidRPr="00504630" w:rsidRDefault="00334A65"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 xml:space="preserve">The flow diagram of search, selection and inclusion process is fully reported in </w:t>
      </w:r>
      <w:r w:rsidR="00996B22" w:rsidRPr="00504630">
        <w:rPr>
          <w:rFonts w:ascii="Arial" w:hAnsi="Arial" w:cs="Arial"/>
          <w:b/>
          <w:iCs/>
          <w:sz w:val="24"/>
          <w:szCs w:val="24"/>
          <w:lang w:val="en-GB"/>
        </w:rPr>
        <w:t>Supplementary</w:t>
      </w:r>
      <w:r w:rsidR="00904561" w:rsidRPr="00504630">
        <w:rPr>
          <w:rFonts w:ascii="Arial" w:hAnsi="Arial" w:cs="Arial"/>
          <w:bCs/>
          <w:iCs/>
          <w:sz w:val="24"/>
          <w:szCs w:val="24"/>
          <w:lang w:val="en-GB"/>
        </w:rPr>
        <w:t xml:space="preserve"> </w:t>
      </w:r>
      <w:r w:rsidRPr="00504630">
        <w:rPr>
          <w:rFonts w:ascii="Arial" w:hAnsi="Arial" w:cs="Arial"/>
          <w:b/>
          <w:bCs/>
          <w:iCs/>
          <w:sz w:val="24"/>
          <w:szCs w:val="24"/>
          <w:lang w:val="en-GB"/>
        </w:rPr>
        <w:t>Figure 1</w:t>
      </w:r>
      <w:r w:rsidRPr="00504630">
        <w:rPr>
          <w:rFonts w:ascii="Arial" w:hAnsi="Arial" w:cs="Arial"/>
          <w:bCs/>
          <w:iCs/>
          <w:sz w:val="24"/>
          <w:szCs w:val="24"/>
          <w:lang w:val="en-GB"/>
        </w:rPr>
        <w:t xml:space="preserve">. Out of </w:t>
      </w:r>
      <w:r w:rsidR="00104825" w:rsidRPr="00504630">
        <w:rPr>
          <w:rFonts w:ascii="Arial" w:hAnsi="Arial" w:cs="Arial"/>
          <w:bCs/>
          <w:iCs/>
          <w:sz w:val="24"/>
          <w:szCs w:val="24"/>
          <w:lang w:val="en-GB"/>
        </w:rPr>
        <w:t>9,239</w:t>
      </w:r>
      <w:r w:rsidRPr="00504630">
        <w:rPr>
          <w:rFonts w:ascii="Arial" w:hAnsi="Arial" w:cs="Arial"/>
          <w:bCs/>
          <w:iCs/>
          <w:sz w:val="24"/>
          <w:szCs w:val="24"/>
          <w:lang w:val="en-GB"/>
        </w:rPr>
        <w:t xml:space="preserve"> hits initially identified, after duplicate removal, </w:t>
      </w:r>
      <w:r w:rsidR="00743A61" w:rsidRPr="00504630">
        <w:rPr>
          <w:rFonts w:ascii="Arial" w:hAnsi="Arial" w:cs="Arial"/>
          <w:bCs/>
          <w:iCs/>
          <w:sz w:val="24"/>
          <w:szCs w:val="24"/>
          <w:lang w:val="en-GB"/>
        </w:rPr>
        <w:t>4,508</w:t>
      </w:r>
      <w:r w:rsidRPr="00504630">
        <w:rPr>
          <w:rFonts w:ascii="Arial" w:hAnsi="Arial" w:cs="Arial"/>
          <w:bCs/>
          <w:iCs/>
          <w:sz w:val="24"/>
          <w:szCs w:val="24"/>
          <w:lang w:val="en-GB"/>
        </w:rPr>
        <w:t xml:space="preserve"> were assessed at title/abstract level</w:t>
      </w:r>
      <w:r w:rsidR="00E82D1A" w:rsidRPr="00504630">
        <w:rPr>
          <w:rFonts w:ascii="Arial" w:hAnsi="Arial" w:cs="Arial"/>
          <w:bCs/>
          <w:iCs/>
          <w:sz w:val="24"/>
          <w:szCs w:val="24"/>
          <w:lang w:val="en-GB"/>
        </w:rPr>
        <w:t xml:space="preserve">. </w:t>
      </w:r>
      <w:r w:rsidRPr="00504630">
        <w:rPr>
          <w:rFonts w:ascii="Arial" w:hAnsi="Arial" w:cs="Arial"/>
          <w:bCs/>
          <w:iCs/>
          <w:sz w:val="24"/>
          <w:szCs w:val="24"/>
          <w:lang w:val="en-GB"/>
        </w:rPr>
        <w:t xml:space="preserve">Finally, </w:t>
      </w:r>
      <w:r w:rsidR="006E443A" w:rsidRPr="00504630">
        <w:rPr>
          <w:rFonts w:ascii="Arial" w:hAnsi="Arial" w:cs="Arial"/>
          <w:bCs/>
          <w:iCs/>
          <w:sz w:val="24"/>
          <w:szCs w:val="24"/>
          <w:lang w:val="en-GB"/>
        </w:rPr>
        <w:t>34</w:t>
      </w:r>
      <w:r w:rsidRPr="00504630">
        <w:rPr>
          <w:rFonts w:ascii="Arial" w:hAnsi="Arial" w:cs="Arial"/>
          <w:bCs/>
          <w:iCs/>
          <w:sz w:val="24"/>
          <w:szCs w:val="24"/>
          <w:lang w:val="en-GB"/>
        </w:rPr>
        <w:t xml:space="preserve"> systematic reviews a</w:t>
      </w:r>
      <w:r w:rsidR="00AE2749" w:rsidRPr="00504630">
        <w:rPr>
          <w:rFonts w:ascii="Arial" w:hAnsi="Arial" w:cs="Arial"/>
          <w:bCs/>
          <w:iCs/>
          <w:sz w:val="24"/>
          <w:szCs w:val="24"/>
          <w:lang w:val="en-GB"/>
        </w:rPr>
        <w:t xml:space="preserve">nd meta-analyses were included </w:t>
      </w:r>
      <w:r w:rsidR="00D74F99" w:rsidRPr="00504630">
        <w:rPr>
          <w:rFonts w:ascii="Arial" w:hAnsi="Arial" w:cs="Arial"/>
          <w:bCs/>
          <w:iCs/>
          <w:sz w:val="24"/>
          <w:szCs w:val="24"/>
          <w:lang w:val="en-GB"/>
        </w:rPr>
        <w:t>examining</w:t>
      </w:r>
      <w:r w:rsidR="00AE2749" w:rsidRPr="00504630">
        <w:rPr>
          <w:rFonts w:ascii="Arial" w:hAnsi="Arial" w:cs="Arial"/>
          <w:bCs/>
          <w:iCs/>
          <w:sz w:val="24"/>
          <w:szCs w:val="24"/>
          <w:lang w:val="en-GB"/>
        </w:rPr>
        <w:t xml:space="preserve"> a total of </w:t>
      </w:r>
      <w:r w:rsidR="006E443A" w:rsidRPr="00504630">
        <w:rPr>
          <w:rFonts w:ascii="Arial" w:hAnsi="Arial" w:cs="Arial"/>
          <w:bCs/>
          <w:iCs/>
          <w:sz w:val="24"/>
          <w:szCs w:val="24"/>
          <w:lang w:val="en-GB"/>
        </w:rPr>
        <w:t>58</w:t>
      </w:r>
      <w:r w:rsidR="00AE2749" w:rsidRPr="00504630">
        <w:rPr>
          <w:rFonts w:ascii="Arial" w:hAnsi="Arial" w:cs="Arial"/>
          <w:bCs/>
          <w:iCs/>
          <w:sz w:val="24"/>
          <w:szCs w:val="24"/>
          <w:lang w:val="en-GB"/>
        </w:rPr>
        <w:t xml:space="preserve"> independent outcomes</w:t>
      </w:r>
      <w:r w:rsidR="005D4F78" w:rsidRPr="00504630">
        <w:rPr>
          <w:rFonts w:ascii="Arial" w:hAnsi="Arial" w:cs="Arial"/>
          <w:bCs/>
          <w:iCs/>
          <w:sz w:val="24"/>
          <w:szCs w:val="24"/>
          <w:lang w:val="en-GB"/>
        </w:rPr>
        <w:fldChar w:fldCharType="begin"/>
      </w:r>
      <w:r w:rsidR="00367BB2" w:rsidRPr="00504630">
        <w:rPr>
          <w:rFonts w:ascii="Arial" w:hAnsi="Arial" w:cs="Arial"/>
          <w:bCs/>
          <w:iCs/>
          <w:sz w:val="24"/>
          <w:szCs w:val="24"/>
          <w:lang w:val="en-GB"/>
        </w:rPr>
        <w:instrText xml:space="preserve"> ADDIN ZOTERO_ITEM CSL_CITATION {"citationID":"IlCdHQOh","properties":{"formattedCitation":"\\super 5\\uc0\\u8211{}7,32\\uc0\\u8211{}62\\nosupersub{}","plainCitation":"5–7,32–62","noteIndex":0},"citationItems":[{"id":31459,"uris":["http://zotero.org/users/7696217/items/XQMQBUVF"],"uri":["http://zotero.org/users/7696217/items/XQMQBUVF"],"itemData":{"id":31459,"type":"article-journal","abstract":"BACKGROUND: Age-related macular degeneration (AMD) is an important cause of blindness in aged people. Chronic kidney disease (CKD) was reported to be associated with a higher risk of AMD. However, supporting evidence was inconsistent between studies. This work intends to examine whether a positive association exists between CKD and AMD by systematic review and meta-analysis. METHODS: A systematic search of electronic databases (Medline, PubMed, Cochrane and EMBASE) and reference lists on June 2017. The key inclusion criteria were controlled trials that investigated the relationship between AMD and CKD. The outcome measures included risk ratios and/or occurrence rates of AMD in CKD vs. non-CKD population. Data were pooled according to the type of AMD by random effect model. RESULTS: Twelve observational studies (3 cohorts, 2 case controls,  and 7 cross-sectionals) with a total 335,601 participants were included. Eleven studies reported risk ratios and 9 reported occurrence rates. Pooled prevalence for early, advanced, and any AMD were all higher in the CKD population than in the non-CKD population. The pooled multivariate adjusted OR of CKD vs. non-CKD was 1.49 (95% CI 1.11-2.02) for early, 1.55 (95% CI 1.05-2.27) for exudative, 1.58 (95% CI 1.12-2.23) for advanced, and 1.35 (95% CI 1.05-1.73) for any AMD. However, high statistical heterogeneity and methodological diversity existed. Moreover, results were inconsistent between different study designs. CONCLUSIONS: The overall results support a positive association between CKD and AMD, although  some limitations exist. Given the risk that AMD is increased in CKD, regular eye  screenings for the CKD population is recommended for an early detection and intervention.","container-title":"American journal of nephrology","DOI":"10.1159/000493924","ISSN":"1421-9670 0250-8095","issue":"4","journalAbbreviation":"Am J Nephrol","language":"eng","note":"publisher-place: Switzerland\nPMID: 30336463","page":"278-291","title":"Age-Related Macular Degeneration in Chronic Kidney Disease: A Meta-Analysis of Observational Studies.","volume":"48","author":[{"family":"Chen","given":"Yi-Ju"},{"family":"Yeung","given":"Ling"},{"family":"Sun","given":"Chi-Chin"},{"family":"Huang","given":"Chien-Chieh"},{"family":"Chen","given":"Kuo-Su"},{"family":"Lu","given":"Yi-Hsuan"}],"issued":{"date-parts":[["2018"]]}}},{"id":31460,"uris":["http://zotero.org/users/7696217/items/VCFA42F4"],"uri":["http://zotero.org/users/7696217/items/VCFA42F4"],"itemData":{"id":31460,"type":"article-journal","abstract":"PURPOSE: To evaluate the relationship between gout and age-related cataracts (ARCs). METHODS: A comprehensive literature search of the PubMed and Web of Science databases was conducted to identify papers on the association between gout and cataract risk that had been published between February 1991 and January  2017. Pooled relative risks (RRs) or odds ratios (ORs) and their corresponding 95% confidence intervals (CIs) were calculated. The random-effects model was used instead of the fixed-effects model when heterogeneity was identified, as indicated by a Cochran's Q statistic P-value &lt;0.10 or I2 index score &gt;50%. RESULTS: A total of 3 cross-sectional studies and 3 case-control studies were included in the meta-analysis. Gout was significantly associated with increased odds of ARCs (OR 1.53, 95% CI 1.27-1.84). In the subgroup analysis, gout exhibited positive associations with the odds of posterior subcapsular cataracts  (PSCs, OR 1.69, 95% CI: 1.06-2.70) and cortical cataracts (CCs, OR 1.39, 95% CI:  1.06-1.81). However, no association was identified between gout and the odds of nuclear cataracts. CONCLUSIONS: The current literature suggested that gout may be associated with increased odds of ARCs, especially PSCs and CCs. Further efforts  should be made to confirm these findings and clarify the effect of gout and gout  medications on the development of cataracts.","container-title":"PloS one","DOI":"10.1371/journal.pone.0180188","ISSN":"1932-6203 1932-6203","issue":"6","journalAbbreviation":"PLoS One","language":"eng","note":"publisher-place: United States\nPMID: 28662131 \nPMCID: PMC5491146","page":"e0180188","title":"The association between gout and cataract risk: A meta-analysis.","volume":"12","author":[{"family":"Luo","given":"Chenqi"},{"family":"Chen","given":"Xinyi"},{"family":"Jin","given":"Hongchuan"},{"family":"Yao","given":"Ke"}],"issued":{"date-parts":[["2017"]]}}},{"id":31461,"uris":["http://zotero.org/users/7696217/items/KJ43WJST"],"uri":["http://zotero.org/users/7696217/items/KJ43WJST"],"itemData":{"id":31461,"type":"article-journal","abstract":"BACKGROUND: Obstructive sleep apnea syndrome (OSAS) is a common disease that increases the risk of diabetes, heart disease, and stroke. However, studies of an association between OSAS and glaucoma neuropathy have reported controversial findings. OBJECTIVE: The main purpose of this study was to evaluate whether a significant association exists between OSAS and glaucoma by performing a meta-analysis of previous studies. METHODS: A comprehensive literature search using the PubMed and Embase databases was performed to identify cross-sectional, case-control, and cohort studies related to the topic. We estimated a pooled odds ratio (OR) for the association between OSAS and glaucoma, by a fixed- or random-effects model. RESULTS: In total, 16 studies with 2,278,832 participants met the inclusion criteria: one retrospective cohort study reported an adjusted hazard ratio of glaucoma of 1.67 (95% CI = 1.30-2.17). Using a fixed-effects model, the pooled OR of six case-control studies was 1.96 (95% CI = 1.37 2.80). A significant association was also identified in a meta-analysis of nine cross-sectional studies using a random-effects model, which showed a pooled OR of 1.41 (95% CI = 1.11 1.79). However, the reported pooled estimates for case control studies and cross-sectional studies were based on unadjusted ORs. CONCLUSIONS: Our results suggest that OSAS is associated with the prevalence of glaucoma. However, this result was based only on unadjusted estimates. Prospective cohort studies designed to take into consideration potential confounders, or examination of data from interventional trials to determine whether a reduction in OSAS status is associated with a reduced incidence of glaucoma, are needed to clarify whether OSAS is an independent risk factor for glaucoma.","archive":"PubMed","archive_location":"25705901","container-title":"PloS one","DOI":"10.1371/journal.pone.0115625","ISSN":"1932-6203","issue":"2","journalAbbreviation":"PLoS One","language":"eng","note":"publisher: Public Library of Science","page":"e0115625-e0115625","title":"Association between glaucoma and obstructive sleep apnea syndrome: a meta-analysis and systematic review","volume":"10","author":[{"family":"Shi","given":"Yuhua"},{"family":"Liu","given":"Panpan"},{"family":"Guan","given":"Jian"},{"family":"Lu","given":"Yan"},{"family":"Su","given":"Kaiming"}],"issued":{"date-parts":[["2015",2,23]]}}},{"id":31489,"uris":["http://zotero.org/users/7696217/items/KR6D88MR"],"uri":["http://zotero.org/users/7696217/items/KR6D88MR"],"itemData":{"id":31489,"type":"article-journal","abstract":"OBJECTIVE: To conduct a meta-analysis to estimate the relationship between primary  open-angle glaucoma (POAG) and mortality. METHODS: A systematic search of the  PubMed, Embase, and Web of Science databases yielded 9 cohort studies with relative  risk (RR) estimates for all-cause mortality. The studies were critically reviewed by  an expert in the field. The data were extracted and analyzed in a pooled analysis by  the random-effects model. Meta-regression to assess for heterogeneity by several  covariates and subgroup analysis on cardiovascular mortality were performed.  RESULTS: A significant risk was not detected in the final pooled analysis (RR, 1.13;  95% confidence interval [CI], 0.97-1.31) for all-cause mortality. A meta-regression  across mean follow-up time, age, and sex was not significant. A meta-regression  across diabetes status in 3 of the 9 studies did not demonstrate significant results  (P = .94). Subgroup analysis on cardiovascular mortality from 4 of the 9 studies was  marginally significant (RR, 1.20; 95% CI, 1.00-1.43; P = .05), but insignificant  after removal of a study in which POAG was ascertained by self and proxy report (RR,  1.12; 95% CI, 0.87-1.46). CONCLUSION: This meta-analysis does not demonstrate an  association between POAG and all-cause or cardiovascular mortality.","container-title":"Archives of ophthalmology (Chicago, Ill. : 1960)","DOI":"10.1001/archophthalmol.2008.571","ISSN":"1538-3601 0003-9950","issue":"2","journalAbbreviation":"Arch Ophthalmol","language":"eng","note":"publisher-place: United States\nPMID: 19204241","page":"204-210","title":"The association of primary open-angle glaucoma with mortality: a meta-analysis of  observational studies.","volume":"127","author":[{"family":"Akbari","given":"Mona"},{"family":"Akbari","given":"Sara"},{"family":"Pasquale","given":"Louis R."}],"issued":{"date-parts":[["2009",2]]}}},{"id":31490,"uris":["http://zotero.org/users/7696217/items/WGYJAIW6"],"uri":["http://zotero.org/users/7696217/items/WGYJAIW6"],"itemData":{"id":31490,"type":"article-journal","abstract":"OBJECTIVE: To determine the association between myopia and open-angle glaucoma.  DESIGN: Systematic review and meta-analysis of observational studies. PARTICIPANTS:  Thirteen studies involving 48 161 individuals. METHODS: Articles published between  1994 and 2010 were identified in PubMed, Embase, and reference lists. Study-specific  odds ratios (ORs) were pooled using a random effects model. MAIN OUTCOME MEASURES:  Odds ratios with 95% confidence intervals (CIs) of myopia as a risk factor for  open-angle glaucoma. RESULTS: Data from 11 population-based cross-sectional studies  were included in the main analyses. The pooled OR of the association between myopia  and glaucoma based on 11 risk estimates was 1.92 (95% </w:instrText>
      </w:r>
      <w:r w:rsidR="00367BB2" w:rsidRPr="00504630">
        <w:rPr>
          <w:rFonts w:ascii="Arial" w:hAnsi="Arial" w:cs="Arial" w:hint="eastAsia"/>
          <w:bCs/>
          <w:iCs/>
          <w:sz w:val="24"/>
          <w:szCs w:val="24"/>
          <w:lang w:val="en-GB"/>
        </w:rPr>
        <w:instrText>CI, 1.54-2.38). On the basis  of 7 risk estimates, the pooled ORs of the associations between low myopia (myopia  up to -3 D) and glaucoma and between high myopia (</w:instrText>
      </w:r>
      <w:r w:rsidR="00367BB2" w:rsidRPr="00504630">
        <w:rPr>
          <w:rFonts w:ascii="Arial" w:hAnsi="Arial" w:cs="Arial" w:hint="eastAsia"/>
          <w:bCs/>
          <w:iCs/>
          <w:sz w:val="24"/>
          <w:szCs w:val="24"/>
          <w:lang w:val="en-GB"/>
        </w:rPr>
        <w:instrText>≤</w:instrText>
      </w:r>
      <w:r w:rsidR="00367BB2" w:rsidRPr="00504630">
        <w:rPr>
          <w:rFonts w:ascii="Arial" w:hAnsi="Arial" w:cs="Arial" w:hint="eastAsia"/>
          <w:bCs/>
          <w:iCs/>
          <w:sz w:val="24"/>
          <w:szCs w:val="24"/>
          <w:lang w:val="en-GB"/>
        </w:rPr>
        <w:instrText>-3 D myopic) and glaucoma were  1.65 (1.26-2.17) and 2.46 (1.93-3.15), respectively. There</w:instrText>
      </w:r>
      <w:r w:rsidR="00367BB2" w:rsidRPr="00504630">
        <w:rPr>
          <w:rFonts w:ascii="Arial" w:hAnsi="Arial" w:cs="Arial"/>
          <w:bCs/>
          <w:iCs/>
          <w:sz w:val="24"/>
          <w:szCs w:val="24"/>
          <w:lang w:val="en-GB"/>
        </w:rPr>
        <w:instrText xml:space="preserve"> was considerable  heterogeneity among studies that reported an association between any myopia and  glaucoma (I(2)=53%) and low myopia and glaucoma (I(2)=29%), but not for high myopia  and glaucoma (I(2)=0%). After omitting studies that contributed significantly to the  heterogeneity, the pooled ORs were 1.88 (1.60-2.20) for any myopia and glaucoma and  1.77 (1.41-2.23) for low myopia and glaucoma. CONCLUSIONS: Individuals with myopia  have an increased risk of developing open-angle glaucoma. FINANCIAL DISCLOSURE(S):  The author(s) have no proprietary or commercial interest in any materials discussed  in this article.","container-title":"Ophthalmology","DOI":"10.1016/j.ophtha.2011.03.012","ISSN":"1549-4713 0161-6420","issue":"10","journalAbbreviation":"Ophthalmology","language":"eng","note":"publisher-place: United States\nPMID: 21684603","page":"1989-1994.e2","title":"Myopia as a risk factor for open-angle glaucoma: a systematic review and  meta-analysis.","volume":"118","author":[{"family":"Marcus","given":"Michael W."},{"family":"Vries","given":"Margriet M.","non-dropping-particle":"de"},{"family":"Junoy Montolio","given":"Francisco G."},{"family":"Jansonius","given":"Nomdo M."}],"issued":{"date-parts":[["2011",10]]}}},{"id":31491,"uris":["http://zotero.org/users/7696217/items/FC99T95T"],"uri":["http://zotero.org/users/7696217/items/FC99T95T"],"itemData":{"id":31491,"type":"article-journal","abstract":"BACKGROUND: This meta-analysis aimed to investigate the association between type 2  diabetes (T2D) and the risk of cataract. METHODS: Databases of Pubmed, Embase, and  SpringerLink were retrieved for observational studies published before November  2013. The odds ratio (OR) and 95% confidence interval (CI) were used for estimating  the association. All statistical analyses were performed by Stata 10.0 software.  RESULTS: A total of 8 studies involving 20837 subjects were included in the  meta-analysis. The risk of any cataract (AC) in T2D patients was higher than that in  non-diabetic subjects (OR = 1.97, 95% CI: 1.45-2.67, P &lt; 0.001). The risks of  cortical cataract posterior (CC) (OR = 1.68, 95% CI: 1.47-1.91, P &lt; 0.001) and  posterior subcapsular (PSC) (OR = 1.55, 95% CI: 1.27-1.90, P &lt; 0.001) were  significantly elevated in T2D patients, while no significant association was found  in nuclear sclerosis (NS) (OR = 1.36, 95% CI: 0.97-1.90, P = 0.070). CONCLUSION: T2D  patients had a higher risk of cataracts, excepting NS. Special attention should be  paid on the ophthalmic extermination, especially for cataract in T2D patients.","container-title":"BMC ophthalmology","DOI":"10.1186/1471-2415-14-94","ISSN":"1471-2415 1471-2415","journalAbbreviation":"BMC Ophthalmol","language":"eng","note":"PMID: 25060855 \nPMCID: PMC4113025","page":"94","title":"Meta-analysis of the risk of cataract in type 2 diabetes.","volume":"14","author":[{"family":"Li","given":"Li"},{"family":"Wan","given":"Xiu-hua"},{"family":"Zhao","given":"Guo-hong"}],"issued":{"date-parts":[["2014",7,24]]}}},{"id":31492,"uris":["http://zotero.org/users/7696217/items/5SCKWGVQ"],"uri":["http://zotero.org/users/7696217/items/5SCKWGVQ"],"itemData":{"id":31492,"type":"article-journal","abstract":"BACKGROUND: We investigated the serological association of Chlamydia pneumoniae  infection with age-related macular degeneration (AMD). METHODS: A systematic review  and meta-analysis was performed. PubMed, Embase, Web of Science and the Association  of Research in Vision and Ophthalmology abstracts were searched to identify studies  investigating the serological association of Chlamydia pneumoniae infection with  age-related macular degeneration. The quality of original studies was assessed using  the Newcastle-Ottawa scale. Heterogeneity was explored with meta-regression. The  odds ratios (ORs) and standardized mean differences (SMD) of Chlamydia pneumoniae  infection between AMD patients and controls were pooled. RESULTS: In total, 9  studies met the inclusion criteria using the Newcastle-Ottawa scale scores ranging  from 4 to 9. There was heterogeneity among studies due to a difference in the study  designs and measurement of exposure to Chlamydia pneumoniae infection. The overall  OR of Chlamydia pneumoniae infection with AMD was 1.11 (95% confidence interval:  0.78-1.57, P = 0.56). The overall SMD of antibody titer between AMD and control was  0.43 (95% confidence interval: -0.12 to 0.99, P = 0.13). CONCLUSIONS: Evidence from  the current published literature suggested no statistically significant association  between Chlamydia pneumoniae infection and AMD.","container-title":"PloS one","DOI":"10.1371/journal.pone.0103466","ISSN":"1932-6203 1932-6203","issue":"7","journalAbbreviation":"PLoS One","language":"eng","note":"PMID: 25062085 \nPMCID: PMC4111616","page":"e103466","title":"Serological association of Chlamydia pneumoniae infection with age-related macular  degeneration: a systematic review and meta-analysis.","volume":"9","author":[{"family":"Chen","given":"Xueyu"},{"family":"Jhanji","given":"Vishal"},{"family":"Chen","given":"Chupeng"},{"family":"Chen","given":"Haoyu"}],"issued":{"date-parts":[["2014"]]}}},{"id":31493,"uris":["http://zotero.org/users/7696217/items/Z75TIWVR"],"uri":["http://zotero.org/users/7696217/items/Z75TIWVR"],"itemData":{"id":31493,"type":"article-journal","abstract":"OBJECTIVE: To determine the association between diabetes mellitus (DM) and primary  open-angle glaucoma (POAG). METHODS: This is a systematic review and meta-analysis  of case-control and cohort studies. The literature search included two databases  (PubMed and Embase) and the reference lists of the retrieved studies. Separate  meta-analyses for case-control studies and cohort studies were conducted using  random-effects models, with results reported as adjusted odds ratios (ORs) and  relative risks (RRs), respectively. RESULTS: Thirteen studies--seven case-control  studies and six population-based cohort studies--were included in this  meta-analysis. The pooled RR of the association between DM and POAG based on the  risk estimates of the six cohort studies was 1.40 (95% CI, 1.25-1.57). The pooled OR  of the association between DM and POAG based on the risk estimates of the seven  case-control studies was 1.49 (95% CI, 1.17-1.88). There was considerable  heterogeneity among the case-control studies that reported an association between DM  mellitus and POAG (P&lt;0.001) and no significant heterogeneity among the cohort  studies (P = 0.377). After omitting the case-control study that contributed  significantly to the heterogeneity, the pooled OR for the association between DM and  POAG was 1.35 (95% CI, 1.06-1.74). CONCLUSIONS: Individuals with DM have an  increased risk of developing POAG.","container-title":"PloS one","DOI":"10.1371/journal.pone.0102972","ISSN":"1932-6203 1932-6203","issue":"8","journalAbbreviation":"PLoS One","language":"eng","note":"PMID: 25137059 \nPMCID: PMC4138056","page":"e102972","title":"Diabetes mellitus as a risk factor for open-angle glaucoma: a systematic review and  meta-analysis.","volume":"9","author":[{"family":"Zhou","given":"Minwen"},{"family":"Wang","given":"Wei"},{"family":"Huang","given":"Wenbin"},{"family":"Zhang","given":"Xiulan"}],"issued":{"date-parts":[["2014"]]}}},{"id":31495,"uris":["http://zotero.org/users/7696217/items/6N22ALFD"],"uri":["http://zotero.org/users/7696217/items/6N22ALFD"],"itemData":{"id":31495,"type":"article-journal","abstract":"BACKGROUND/AIMS: Systemic hypertension is thought to increase the risk for  developing open-angle glaucoma (OAG) through several mechanisms. However, previous  epidemiological studies have shown conflicting results regarding this potential  association. We systematically evaluated this issue by conducting a meta-analysis of  population-based studies. METHODS: A comprehensive search for articles published  before 31 March 2014 was performed using PubMed, Embase, and reference lists. The  pooled odds ratio (OR) was calculated using the fixed- and random-effects models,  and meta-regression was performed according to age. Subgroup analyses were also  conducted, and publication bias was assessed using a funnel plot and Egger's  regression test. RESULTS: This meta-analysis included 16 studies involving 60,084  individuals, with substantial homogeneity among the studies. The pooled OR for OAG  was 1.22 (95% confidence interval, CI: 1.09-1.36) using the fixed-effects model and  1.22 (95% CI: 1.08-1.37) using the random-effects model in all included studies. For  subgroup analyses, the pooled OR for high-tension glaucoma (HTG) was higher than  that for normal-tension glaucoma (NTG) (OR=1.92 and 0.94, respectively). No  significant difference was detected between Asian and Western populations, and no  publication bias was detected in either analysis. CONCLUSIONS: Systemic hypertension  increases the risk for developing OAG, especially in those with HTG.","container-title":"PloS one","DOI":"10.1371/journal.pone.0108226","ISSN":"1932-6203 1932-6203","issue":"9","journalAbbreviation":"PLoS One","language":"eng","note":"PMID: 25254373 \nPMCID: PMC4177901","page":"e108226","title":"Systemic hypertension as a risk factor for open-angle glaucoma: a meta-analysis of  population-based studies.","volume":"9","author":[{"family":"Bae","given":"Hyoung Won"},{"family":"Lee","given":"Naeun"},{"family":"Lee","given":"Hye Sun"},{"family":"Hong","given":"Samin"},{"family":"Seong","given":"Gong Je"},{"family":"Kim","given":"Chan Yun"}],"issued":{"date-parts":[["2014"]]}}},{"id":31496,"uris":["http://zotero.org/users/7696217/items/UKIB2Z29"],"uri":["http://zotero.org/users/7696217/items/UKIB2Z29"],"itemData":{"id":31496,"type":"article-journal","abstract":"TOPIC: We performed a systematic review to summarize the association of diabetes and  blood glucose levels with glaucoma, intraocular pressure (IOP), and ocular  hypertension in the general population. CLINICAL RELEVANCE: Diabetes has been  proposed as a risk factor for glaucoma, but epidemiologic studies have been  inconsistent, and the association is still controversial. Furthermore, no systematic  reviews evaluated other metabolic abnormalities, such as the metabolic syndrome,  with the risk of glaucoma. METHODS: We identified the studies by searching the  PubMed and EMBASE databases. We used inverse-variance weighted random-effects models  to summarize relative risks across studies. RESULTS: We identified 47 studies  including 2 981 342 individuals from 16 countries. The quality of evidence generally  was higher in the cohort compared with case-control or cross-sectional studies. The  pooled relative risk for glaucoma comparing patients with diabetes with those  without diabetes was 1.48 (95% confidence interval [CI], 1.29-1.71), with  significant heterogeneity across studies (I(2) = 82.3%; P &lt; 0.001). The risk of  glaucoma increased by 5% (95% CI, 1%-9%) for each year since diabetes diagnosis. The  pooled average difference in IOP comparing patients with diabetes with those without  diabetes was 0.18 mmHg (95% CI, 0.09-0.27; I(2) = 73.2%), whereas the pooled average  increase in IOP associated with an increase in 10 mg/dl in fasting glucose was 0.09  mmHg (95% CI, 0.05-0.12; I(2) = 34.8%). CONCLUSIONS: Diabetes, diabetes duration,  and fasting glucose levels were associated with a significantly increased risk of  glaucoma, and diabetes and fasting glucose levels were associated with slightly  higher IOP.","container-title":"Ophthalmology","DOI":"10.1016/j.ophtha.2014.07.051","ISSN":"1549-4713 0161-6420","issue":"1","journalAbbreviation":"Ophthalmology","language":"eng","note":"publisher-place: United States\nPMID: 25283061","page":"72-78","title":"Diabetes, fasting glucose, and the risk of glaucoma: a meta-analysis.","volume":"122","author":[{"family":"Zhao","given":"Di"},{"family":"Cho","given":"Juhee"},{"family":"Kim","given":"Myung Hun"},{"family":"Friedman","given":"David S."},{"family":"Guallar","given":"Eliseo"}],"issued":{"date-parts":[["2015",1]]}}},{"id":31498,"uris":["http://zotero.org/users/7696217/items/Z387RPGE"],"uri":["http://zotero.org/users/7696217/items/Z387RPGE"],"itemData":{"id":31498,"type":"article-journal","abstract":"PURPOSE: Changes in lens may reflect the status of systemic health of human beings  but the supporting evidences are not well summarized yet. We aimed to determine the  relationship of age-related cataract, cataract surgery and long-term mortality by  pooling the results of published population-based studies. METHODS: We searched  PubMed and Embase from their inception till March, 2014 for population-based studies  reporting the associations of any subtypes of age-related cataract, cataract surgery  with all-cause mortality. We pooled the effect estimates (hazards ratios [HRs])  under a random effects model. RESULTS: Totally, we identified 10 unique  population-based studies including 39,659 individuals at baseline reporting the  associations of any subtypes of cataract with all-cause mortality from 6 countries.  The presence of any cataract including cataract surgery was significantly associated  with a higher risk of death (pooled HR: 1.43, 95% CI, 1.21, 2.02; P&lt;0.001; I(2) =  64.2%). In the meta-analysis of 9 study findings, adults with nuclear cataract were  at higher risks of mortality (pooled HR: 1.55, 95% CI, 1.17, 2.05; P = 0.002; I(2) =  89.2%). In the meta-analysis of 8 study findings, cortical cataract was associated  with higher risks of mortality (pooled HR: 1.26, 95% CI, 1.12, 1.42; P&lt;0.001, I(2) =  29.7%). In the meta-analysis of 6 study findings, PSC cataract was associated with  higher risks of mortality (pooled HR: 1.37, 95% CI, 1.04, 1.80; P = 0.03; I(2) =  67.3%). The association between cataract surgery and mortality was marginally  non-significant by pooling 8 study findings (pooled HR: 1.27, 95% CI, 0.97, 1.66; P  = 0.08; I(2)= 76.6%). CONCLUSIONS: All subtypes of age-related cataract were  associated with an increased mortality with nuclear cataract having the strongest  association among the 3 cataract subtypes. However, cataract surgery was not  significantly related to mortality. These findings indicated that changes in lens  may serve as markers for ageing and systemic health in general population.","container-title":"PloS one","DOI":"10.1371/journal.pone.0112054","ISSN":"1932-6203 1932-6203","issue":"11","journalAbbreviation":"PLoS One","language":"eng","note":"PMID: 25369040 \nPMCID: PMC4219834","page":"e112054","title":"Age-related cataract, cataract surgery and subsequent mortality: a systematic review  and meta-analysis.","volume":"9","author":[{"family":"Song","given":"E."},{"family":"Sun","given":"Hongpeng"},{"family":"Xu","given":"Yong"},{"family":"Ma","given":"Yana"},{"family":"Zhu","given":"Hong"},{"family":"Pan","given":"Chen-Wei"}],"issued":{"date-parts":[["2014"]]}}},{"id":31500,"uris":["http://zotero.org/users/7696217/items/27T4BCRU"],"uri":["http://zotero.org/users/7696217/items/27T4BCRU"],"itemData":{"id":31500,"type":"article-journal","abstract":"As the role of hyperglycemia in the development of retinopathy of prematurity (ROP)  has not been well established, a meta-analysis of the association between  hyperglycemia and ROP was conducted. Studies were identified through literature  search in MEDLINE and EMBASE up to June 20, 2014 with keywords related to  \"hyperglycaemia\" and \"ROP\". Nine eligible studies involving 1939 neonates with 509  cases of ROP were included. Unadjusted analyses showed that hyperglycemia was  significantly associated with ROP (Odds ratio [OR] = 4.16, P&lt;0.0001). Comparing with  the control, subjects in the ROP group had a significantly longer duration of  hyperglycemia (Standardized mean difference [SMD] = 1.21, P&lt; 0.0001), and higher  mean glucose level. (SMD = 0.88, P = 0.0004) However, when combining the adjusted OR  (after adjustment for birth weight, gestational age and other factors) provided from  individual studies, only borderline significant association were observed on  duration of hyperglycemia with ROP (adjusted OR 1.08, P = 0.03); and no significant  association on mean glucose level with ROP (adjusted OR = 1.08, P = 0.15). Hence,  hyperglycemia cannot be definitely considered as a risk factor for ROP, and further  studies should adjust for potential confounding factors to clarify this association.","container-title":"Scientific reports","DOI":"10.1038/srep09091","ISSN":"2045-2322 2045-2322","journalAbbreviation":"Sci Rep","language":"eng","note":"PMID: 25766465 \nPMCID: PMC4357868","page":"9091","title":"Association between hyperglycemia and retinopathy of prematurity: a systemic review  and meta-analysis.","volume":"5","author":[{"family":"Au","given":"Sunny C. L."},{"family":"Tang","given":"Shu-Min"},{"family":"Rong","given":"Shi-Song"},{"family":"Chen","given":"Li-Jia"},{"family":"Yam","given":"Jason C. S."}],"issued":{"date-parts":[["2015",3,13]]}}},{"id":31501,"uris":["http://zotero.org/users/7696217/items/PZKBCPUT"],"uri":["http://zotero.org/users/7696217/items/PZKBCPUT"],"itemData":{"id":31501,"type":"article-journal","abstract":"TOPIC: A systematic review and meta-analysis of dyslipidemia and diabetic macular  edema (DME). CLINICAL RELEVANCE: Diabetic macular edema causes impairment of vision  in patients with diabetes, and dyslipidemia has been reported as a risk factor for  its development. A systematic review with a meta-analysis was undertaken to examine  the evidence of an association between dyslipidemia and DME. METHODS: We defined  eligibility criteria as randomized controlled trials (RCTs) and cohort,  case-control, and cross-sectional studies reporting on the relationship between  blood lipid levels and DME. We performed a literature search in MEDLINE, PubMed, and  Embase from inception to September 2014. We used the Newcastle-Ottawa scale to  assess the quality of case-control, cross-sectional, and cohort studies, and the  Cochrane risk of bias tool for RCTs. RESULTS: The search strategy identified 4959  publications. After screening, we selected 21 articles for review (5  cross-sectional, 5 cohort, 7 case-control, and 4 RCTs). Meta-analysis of  case-control studies revealed that mean levels of total serum cholesterol (TC),  low-density lipoproteins (LDLs), and serum triglycerides (TGs) were significantly  higher in patients with DME compared with those without DME (TC: 30.08; 95%  confidence interval [CI], 21.14-39.02; P &lt; 0.001; LDL: 18.62; 95% CI, 5.80-31.43; P  &lt; 0.05; TG: 24.82; 95% CI, 9.21-40.42; P &lt; 0.05). Meta-analysis of RCTs did not show  significant risk in worsening of hard exudates and severity of DME in the  lipid-lowering group compared with placebo (hard exudates: relative risk, 1.00; 95%  CI, 0.47-2.11; P = 1.00; DME: relative risk, 1.18; 95% CI, 0.75-1.86; P = 0.48).  CONCLUSIONS: Despite evidence from the cohort studies and meta-analysis of the  case-control studies suggesting a strong relationship between lipid levels and DME,  this was not confirmed by the meta-analysis that included only prospective RCTs.  Therefore, given the significant public health relevance of the topic, the  relationship between lipid levels and DME deserves further investigation.","container-title":"Ophthalmology","DOI":"10.1016/j.ophtha.2015.05.011","ISSN":"1549-4713 0161-6420","issue":"9","journalAbbreviation":"Ophthalmology","language":"eng","note":"publisher-place: United States\nPMID: 26150053","page":"1820-1827","title":"Dyslipidemia and Diabetic Macular Edema: A Systematic Review and Meta-Analysis.","volume":"122","author":[{"family":"Das","given":"Radha"},{"family":"Kerr","given":"Rebecca"},{"family":"Chakravarthy","given":"Usha"},{"family":"Hogg","given":"Ruth E."}],"issued":{"date-parts":[["2015",9]]}}},{"id":31502,"uris":["http://zotero.org/users/7696217/items/5GSWKLEG"],"uri":["http://zotero.org/users/7696217/items/5GSWKLEG"],"itemData":{"id":31502,"type":"article-journal","abstract":"BACKGROUND: Age-related macular degeneration (AMD) is the leading cause of vision  loss and blindness in people over 65 years old in the United States and has been  associated with cardiovascular risk and decreased survival. There is conflicting  data, however, regarding the contribution of AMD to the prediction of stroke. AIM:  To determine whether AMD is a risk indicator for incident stroke in a meta-analysis  of available prospective and retrospective cohort studies published in the English  literature. METHODS: We performed a systematic literature search of all studies  published in English with Pub Med and other databases from 1966 to August 2014,  reporting stroke incidence in patients with macular degeneration. Two investigators  independently extracted the data. A random effects model was used to report Odds  ratios (OR), with corresponding 95% confidence intervals (CI). Meta-regression using  a mixed linear model was used to understand potential heterogeneity amongst studies.  RESULTS: We identified 9 studies that reported stroke incidence in patients with and  without early AMD (N = 1,420,978). No significant association was found between  early AMD with incident stroke. Combined, these 9 studies demonstrated random  effects (OR, 1.12; CI, 0.86-1.47; I2 = 96%). Meta-regression on baseline covariates  of age, sex, and year of publication did not significantly relate to heterogeneity.  CONCLUSIONS: We found no significant relationship between AMD and incident stroke.  Further studies are needed to clarify other causes of decreased survival in patients  with AMD.","container-title":"PloS one","DOI":"10.1371/journal.pone.0142968","ISSN":"1932-6203 1932-6203","issue":"11","journalAbbreviation":"PLoS One","language":"eng","note":"PMID: 26580396 \nPMCID: PMC4651536","page":"e0142968","title":"Age-Related Macular Degeneration and Incident Stroke: A Systematic Review and  Meta-Analysis.","volume":"10","author":[{"family":"Fernandez","given":"Antonio B."},{"family":"Panza","given":"Gregory A."},{"family":"Cramer","given":"Benjamin"},{"family":"Chatterjee","given":"Saurav"},{"family":"Jayaraman","given":"Ramya"},{"family":"Wu","given":"Wen-Chih"}],"issued":{"date-parts":[["2015"]]}}},{"id":31503,"uris":["http://zotero.org/users/7696217/items/PG9775AE"],"uri":["http://zotero.org/users/7696217/items/PG9775AE"],"itemData":{"id":31503,"type":"article-journal","abstract":"OBJECTIVE: To investigate the cognitive impairment in patients with age-related  macular degeneration (AMD). METHODS: Relevant articles were identified through a  search of the following electronic databases through October 2015, without language  restriction: 1) PubMed; 2) the Cochrane Library; 3) EMBASE; 4) ScienceDirect.  Meta-analysis was conducted using STATA 12.0 software. Standardized mean differences  with corresponding 95% confidence intervals were calculated. All of the included  studies met the following four criteria: 1) the study design was a case-control or  randomized controlled trial (RCT) study; 2) the study investigated cognitive  function in the patient with AMD; 3) the diagnoses of AMD must be provided; 4) there  were sufficient scores data to extract for evaluating cognitive function between  cases and controls. The Newcastle-Ottawa Scale criteria were used to assess the  methodological quality of the studies. RESULTS: Of the initial 278 literatures, only  six case-control and one RCT studies met all of the inclusion criteria. A total of  794 AMD patients and 1,227 controls were included in this study. Five studies were  performed with mini-mental state examination (MMSE), two studies with animal  fluency, two studies with trail making test (TMT)-A and -B, one study with Mini-Cog.  Re</w:instrText>
      </w:r>
      <w:r w:rsidR="00367BB2" w:rsidRPr="00504630">
        <w:rPr>
          <w:rFonts w:ascii="Arial" w:hAnsi="Arial" w:cs="Arial" w:hint="eastAsia"/>
          <w:bCs/>
          <w:iCs/>
          <w:sz w:val="24"/>
          <w:szCs w:val="24"/>
          <w:lang w:val="en-GB"/>
        </w:rPr>
        <w:instrText>sults of the meta-analysis revealed lower cognitive function test scores in  patients with AMD, especially with MMSE and Mini-Cog test (P</w:instrText>
      </w:r>
      <w:r w:rsidR="00367BB2" w:rsidRPr="00504630">
        <w:rPr>
          <w:rFonts w:ascii="Arial" w:hAnsi="Arial" w:cs="Arial" w:hint="eastAsia"/>
          <w:bCs/>
          <w:iCs/>
          <w:sz w:val="24"/>
          <w:szCs w:val="24"/>
          <w:lang w:val="en-GB"/>
        </w:rPr>
        <w:instrText>≤</w:instrText>
      </w:r>
      <w:r w:rsidR="00367BB2" w:rsidRPr="00504630">
        <w:rPr>
          <w:rFonts w:ascii="Arial" w:hAnsi="Arial" w:cs="Arial" w:hint="eastAsia"/>
          <w:bCs/>
          <w:iCs/>
          <w:sz w:val="24"/>
          <w:szCs w:val="24"/>
          <w:lang w:val="en-GB"/>
        </w:rPr>
        <w:instrText xml:space="preserve">0.001 for all). The  results also showed that differences in the TMT-A (except AMD [total] vs controls)  and TMT-B test had no statistical significance (P&gt;0.01). The Newcastle-Ottawa Scale  score was </w:instrText>
      </w:r>
      <w:r w:rsidR="00367BB2" w:rsidRPr="00504630">
        <w:rPr>
          <w:rFonts w:ascii="Arial" w:hAnsi="Arial" w:cs="Arial" w:hint="eastAsia"/>
          <w:bCs/>
          <w:iCs/>
          <w:sz w:val="24"/>
          <w:szCs w:val="24"/>
          <w:lang w:val="en-GB"/>
        </w:rPr>
        <w:instrText>≥</w:instrText>
      </w:r>
      <w:r w:rsidR="00367BB2" w:rsidRPr="00504630">
        <w:rPr>
          <w:rFonts w:ascii="Arial" w:hAnsi="Arial" w:cs="Arial" w:hint="eastAsia"/>
          <w:bCs/>
          <w:iCs/>
          <w:sz w:val="24"/>
          <w:szCs w:val="24"/>
          <w:lang w:val="en-GB"/>
        </w:rPr>
        <w:instrText>5 for all of the included studies. Based on the sensitivity analysis, no  single study influenced the overall pooled estimates. CONCLUSION: This meta-analysis  suggests lo</w:instrText>
      </w:r>
      <w:r w:rsidR="00367BB2" w:rsidRPr="00504630">
        <w:rPr>
          <w:rFonts w:ascii="Arial" w:hAnsi="Arial" w:cs="Arial"/>
          <w:bCs/>
          <w:iCs/>
          <w:sz w:val="24"/>
          <w:szCs w:val="24"/>
          <w:lang w:val="en-GB"/>
        </w:rPr>
        <w:instrText>wer cognitive function test scores in patients with AMD, especially with  MMSE and Mini-Cog test. The other cognitive impairment screening tests, such as  animal fluency test and TMT, need more studies to assess.","container-title":"Clinical interventions in aging","DOI":"10.2147/CIA.S102213","ISSN":"1178-1998 1176-9092 1176-9092","journalAbbreviation":"Clin Interv Aging","language":"eng","note":"PMID: 26966358 \nPMCID: PMC4771401","page":"215-223","title":"Lower cognitive function in patients with age-related macular degeneration: a  meta-analysis.","volume":"11","author":[{"family":"Zhou","given":"Li-Xiao"},{"family":"Sun","given":"Cheng-Lin"},{"family":"Wei","given":"Li-Juan"},{"family":"Gu","given":"Zhi-Min"},{"family":"Lv","given":"Liang"},{"family":"Dang","given":"Yalong"}],"issued":{"date-parts":[["2016"]]}}},{"id":31504,"uris":["http://zotero.org/users/7696217/items/6FFFR79R"],"uri":["http://zotero.org/users/7696217/items/6FFFR79R"],"itemData":{"id":31504,"type":"article-journal","abstract":"The role of gestational hypertensive disorders, which includes both pre-eclampsia  and gestational hypertension, in the development of retinopathy of prematurity (ROP)  has been controversial. Therefore, this systematic review and meta-analysis is to  evaluate the association between gestational hypertensive disoders and ROP. Eligible  studies published up to June 5, 2016 were identified from MEDLINE and EMBASE that  evaluated the association between the two conditions. Totally 1142 published records  were retrieved for screening, 925 of them eligible for detailed evaluation. Finally  19 studies involving 45281 infants with 5388 cases of ROP met our criteria for  meta-analysis. Gestational hypertensive disorders were not associated with ROP  (unadjusted OR: 0.89; P = 0.38; adjusted OR: 1.35; P = 0.18). Subgroup analyses also  revealed no significant association between ROP with pre-eclampsia (unadjusted OR:  0.85; P = 0.29; adjusted OR:1.29; P = 0.28) or with gestational hypertension  (unadjusted OR: 1.10; P = 0.39; adjusted OR: 1.25; P = 0.60) separately. Sensitivity  analysis indicated our results were robust. We concluded no significant association  between gestational hypertensive disorders and ROP. More large scale well-conducted  prospective cohorts on the topic are needed.","container-title":"Scientific reports","DOI":"10.1038/srep30732","ISSN":"2045-2322 2045-2322","journalAbbreviation":"Sci Rep","language":"eng","note":"PMID: 27491726 \nPMCID: PMC4974497","page":"30732","title":"Association of Gestational Hypertensive Disorders with Retinopathy of prematurity: A  Systematic Review and Meta-analysis.","volume":"6","author":[{"family":"Chan","given":"Priscilla Y. L."},{"family":"Tang","given":"Shu-Min"},{"family":"Au","given":"Sunny C. L."},{"family":"Rong","given":"Shi-Song"},{"family":"Lau","given":"Henry H. W."},{"family":"Ko","given":"Simon T. C."},{"family":"Ng","given":"Danny S. C."},{"family":"Chen","given":"Li Jia"},{"family":"Yam","given":"Jason C. S."}],"issued":{"date-parts":[["2016",8,5]]}}},{"id":31505,"uris":["http://zotero.org/users/7696217/items/ZMZNR442"],"uri":["http://zotero.org/users/7696217/items/ZMZNR442"],"itemData":{"id":31505,"type":"article-journal","abstract":"Data on the association between age-related macular degeneration (AMD) and  cardiovascular disease and mortality are conflicting. The purpose of this report is  to conduct a systematic review to better understand the role of AMD as a risk factor  for CVD events and mortality. We searched Medline (Ovid) and Embase (Ovid) for  trials published from 1980 to 2015. We included 20 cohort studies that reported  relative risks with 95% confidence intervals for the association of AMD and  cardiovascular events and mortality, involving 29,964,334 participants. In a  random-effects model, the adjusted RR (95% confidence interval [CI]) associated with  AMD was 1.08 (1.00-1.117) for all-cause mortality (8 studies) and 1.18 (0.98-1.43)  for cardiovascular disease mortality (5 studies). The pooled RR (95% CI) was 1.17  (0.94-1.45) for coronary heart disease (CHD; 3 studies) and 1.13 (0.93-1.36) for  stroke (8 studies). Findings from this systematic review support that AMD is  associated with increased risk of all-cause mortality. The evidence that AMD  predicts incident CVD events or CVD mortality remains inclusive and warrants further  study in the future.","container-title":"BioMed research international","DOI":"10.1155/2016/8212063","ISSN":"2314-6141 2314-6133","journalAbbreviation":"Biomed Res Int","language":"eng","note":"PMID: 28070519 \nPMCID: PMC5192308","page":"8212063","title":"Relation between Age-Related Macular Degeneration and Cardiovascular Events and  Mortality: A Systematic Review and Meta-Analysis.","volume":"2016","author":[{"family":"Wang","given":"Jie"},{"family":"Xue","given":"Yangjing"},{"family":"Thapa","given":"Saroj"},{"family":"Wang","given":"Luping"},{"family":"Tang","given":"Jifei"},{"family":"Ji","given":"Kangting"}],"issued":{"date-parts":[["2016"]]}}},{"id":31506,"uris":["http://zotero.org/users/7696217/items/VEHZMKDU"],"uri":["http://zotero.org/users/7696217/items/VEHZMKDU"],"itemData":{"id":31506,"type":"article-journal","abstract":"To examine and quantify the potential relation between diabetic retinopathy (DR) and  risk of all-cause mortality, stroke and heart failure (HF).The resources of  meta-analysis of epidemiological observational studies were from Pub-med, EMBASE,  CINAHL, Cochrane Library, conference, and proceedings.Random/fixed effects models  were used to calculate pooled subgroup analysis stratified by different grades of DR  was performed to explore the potential source of heterogeneity. Statistical  manipulations were undertaken using program STATA.Of the included 25 studies,  comprising 142,625 participants, 19 studies were concluded to find the relation of  DR to all-cause mortality, 5 for stroke, and 3 for HF. Risk ratio (RR) for all-cause  mortality with the presence of DR was 2.33 (95% CI 1.92-2.81) compared with diabetic  individuals without DR. Evidences showed a higher risk of all-cause mortality  associated with DR in patients with T2D or T1D (RR 2.25, 95% CI 1.91-2.65. RR 2.68,  95% CI 1.34-5.36). According to different grades of DR in patients with T2D, RR for  all-cause mortality varied, the risk of nonproliferative diabetic retinopathy (NPDR)  was 1.38 (1.11-1.70), while the risk of proliferative diabetic retinopathy (PDR) was  2.32 (1.75-3.06). There was no evidence of significant heterogeneity (Cochran Q test  P = 0.29 vs 0.26, I = 19.6% vs 22.6%, respectively). Data from 5 studies in relation  to DR and the risk of stroke showed that DR was significantly associated with  increased risk of stroke (RR = 1.74, 95%CI: 1.35-2.24), compared with patients  without DR. Furthermore, DR (as compared with individuals without DR) was associated  with a marginal increased risk of HF in patients with diabetes mellitus (DM) (n = 3  studies; RR 2.24, 95% CI 0.98-5.14, P = 0.056).Our results showed that DR increased  the risk of all-cause mortality, regardless of the different stages, compared with  the diabetic individuals without DR. DR predicted increased risk of stroke and HF.  Although only 3 studies about HF were available, the association between DR and HF  should be careful.","container-title":"Medicine","DOI":"10.1097/MD.0000000000005894","ISSN":"1536-5964 0025-7974 0025-7974","issue":"3","journalAbbreviation":"Medicine (Baltimore)","language":"eng","note":"PMID: 28099347 \nPMCID: PMC5279092","page":"e5894","title":"Prediction of risk of diabetic retinopathy for all-cause mortality, stroke and heart  failure: Evidence from epidemiological observational studies.","volume":"96","author":[{"family":"Zhu","given":"Xiao-Rong"},{"family":"Zhang","given":"Yong-Peng"},{"family":"Bai","given":"Lu"},{"family":"Zhang","given":"Xue-Lian"},{"family":"Zhou","given":"Jian-Bo"},{"family":"Yang","given":"Jin-Kui"}],"issued":{"date-parts":[["2017",1]]}}},{"id":31507,"uris":["http://zotero.org/users/7696217/items/HLR2PX73"],"uri":["http://zotero.org/users/7696217/items/HLR2PX73"],"itemData":{"id":31507,"type":"article-journal","abstract":"PURPOSE: Age-related macular degeneration (AMD) is the leading cause of severe,  irreversible vision loss in older adults. Evidence for an association between AMD  and mortality remains inconclusive despite evidence for an association with  cardiovascular and inflammatory diseases. We aim to compare all-cause,  cardiovascular and cancer mortality between those with early or late AMD and control  study participants. METHODS: A protocol was registered at PROSPERO (CRD42015020622).  A systematic search of Medline (Ovid), PubMed, and Embase (Ovid) was conducted on 6  June 2015. Reference lists from identified studies and four clinical trial  registries were searched for additional studies. Participants were required to be  over the age of 40 years, and AMD status must have been objectively assessed. The  Risk Of Bias In Non-Randomized Studies - of Interventions (ROBINS-I) tool was used  to assess the risk of bias. Random-effects meta-analyses were performed. RESULTS: A  total of 12 reports from 10 studies were included in the meta-analysis. Late AMD was  associated with elevated rates of all-cause (nine studies, hazard ratio (HR) 1.20,  95% confidence interval, CI, 1.02-1.41) and cardiovascular mortality (six studies,  HR 1.46, 95% CI 1.13-1.98), but early AMD was not (all-cause mortality, 10 studies,  HR 1.06, 95% CI 0.98-1.14; cardiovascular mortality, five studies, HR 1.12, 95% CI  0.96-1.31). There was no evidence of an association between early or late AMD and  cancer mortality (early AMD, three studies, HR 1.17, 95% CI 0.78-1.75; late AMD,  three studies, HR 1.01, 95% CI 0.77-1.33). CONCLUSION: Late AMD is associated with  increased rates of all-cause and cardiovascular mortality, suggesting shared  pathways between late AMD and systemic disease.","container-title":"Ophthalmic epidemiology","DOI":"10.1080/09286586.2016.1259422","ISSN":"1744-5086 0928-6586","issue":"3","journalAbbreviation":"Ophthalmic Epidemiol","language":"eng","note":"publisher-place: England\nPMID: 28139151","page":"141-152","title":"Age-Related Macular Degeneration and Mortality: A Systematic Review and  Meta-Analysis.","volume":"24","author":[{"family":"McGuinness","given":"Myra B."},{"family":"Karahalios","given":"Amalia"},{"family":"Finger","given":"Robert P."},{"family":"Guymer","given":"Robyn H."},{"family":"Simpson","given":"Julie A."}],"issued":{"date-parts":[["2017",6]]}}},{"id":31509,"uris":["http://zotero.org/users/7696217/items/5TB9JMVL"],"uri":["http://zotero.org/users/7696217/items/5TB9JMVL"],"itemData":{"id":31509,"type":"article-journal","abstract":"Diabetic retinopathy (DR) is a frequent cause of acquired blindness worldwide.  Various studies have reported the effects of body mass index (BMI) on the risk of  DR, but the results remain controversial. Therefore, a meta-analysis was performed  to evaluate the relationship between BMI and the risk of DR.A systematic search was  performed using the Cochrane Library, PubMed, and Embase databases to obtain  articles published through December 2016. Articles regarding the association between  BMI and the risk of DR were retrieved. The adjusted odds ratios (ORs) and their 95%  confidence intervals (CIs) were included and then pooled with a random effects  model.A total of 27 articles were included in this meta-analysis. When BMI was  analyzed as a categorical variable, neither being overweight (OR = 0.89, 95% CI  0.75-1.07; P = .21; I = 65%) nor obesity (OR = 0.97, 95% CI 0.73-1.30; P = .86) were  associated with an increased risk of DR when compared with normal weight. When BMI  was analyzed as a continuous variable, a higher BMI was not associated with an  increased risk of DR (OR = 0.99, 95% CI 0.97-1.01; P = .25; I2 = 79%). The pooled  results did not significantly change after the sensitivity analysis.Based on the  current publications, neither being overweight nor obesity is associated with an  increased risk of DR. Further studies should confirm these findings.","container-title":"Medicine","DOI":"10.1097/MD.0000000000006754","ISSN":"1536-5964 0025-7974 0025-7974","issue":"22","journalAbbreviation":"Medicine (Baltimore)","language":"eng","note":"PMID: 28562529 \nPMCID: PMC5459694","page":"e6754","title":"Body mass index and risk of diabetic retinopathy: A meta-analysis and systematic  review.","volume":"96","author":[{"family":"Zhou","given":"Yue"},{"family":"Zhang","given":"Yuezhi"},{"family":"Shi","given":"Ke"},{"family":"Wang","given":"Changyun"}],"issued":{"date-parts":[["2017",6]]}}},{"id":31511,"uris":["http://zotero.org/users/7696217/items/6WMNTC72"],"uri":["http://zotero.org/users/7696217/items/6WMNTC72"],"itemData":{"id":31511,"type":"article-journal","abstract":"Migraine is increasingly being reported as a risk factor for primary open angle  glaucoma (POAG). However, studies aimed to investigate this association yielded  conflicting results. To assess the consistency of the data on the topic, we  performed a systematic review and meta-analysis. A systematic literature search from  Embase, Web of Science, and PubMed was performed to identify relevant studies on the  relationship between migraine and POAG. Random effects models were used to estimate  the pooled relative risks (RRs) with 95% confidence intervals (95% CIs) in this  meta-analysis. A total of 11 studies meeting the inclusion criteria were included in  this meta-analysis. Our findings showed an RR of developing POAG of 1.24 (95%  CI = 1.12-1.37) in migraine patients. No evidence of significant heterogeneity was  detected across studies (P = .071; I = 41.7%). This association was not modified by  the glaucoma type of the included patients. A significant association was observed  in case-control design studies, but not in cohort design studies. Little evidence of  publication bias was found. The findings of this meta-analysis suggest that migraine  can significantly increase the risk of the development of POAG. However, the cohort  study design failed to identify this association. Whether migraines can  significantly increase the risk of developing POAG is still controversial.","container-title":"Medicine","DOI":"10.1097/MD.0000000000011377","ISSN":"1536-5964 0025-7974 0025-7974","issue":"28","journalAbbreviation":"Medicine (Baltimore)","language":"eng","note":"PMID: 29995778 \nPMCID: PMC6076184","page":"e11377","title":"Migraine as a risk factor for primary open angle glaucoma: A systematic review and  meta-analysis.","volume":"97","author":[{"family":"Xu","given":"Chang"},{"family":"Li","given":"Jingjing"},{"family":"Li","given":"Zhi"},{"family":"Mao","given":"Xiaochun"}],"issued":{"date-parts":[["2018",7]]}}},{"id":31513,"uris":["http://zotero.org/users/7696217/items/UM2RV3LH"],"uri":["http://zotero.org/users/7696217/items/UM2RV3LH"],"itemData":{"id":31513,"type":"article-journal","abstract":"BACKGROUND: The association between serum lipids and diabetic retinopathy (DR) was  controversial. Therefore, we performed a meta-analysis to evaluate the relationship  between triglycerides (TG), serum total cholesterol (TC), high-density lipoprotein  cholesterol (HDL-C) and low-density lipoprotein cholesterol (LDL-C), and DR.  METHODS: A systematic review and meta-analysis of observational studies was carried  out to explore the association between serum lipids and DR. Studies related were  initially indentified by searching PubMed, Cochrane Library, and Elsevier databases  through June, 2017. Then a manual retrieval was also performed. RevMan 5.3 software  was used to calculate the pooled mean differences (MDs) and related 95% confidence  intervals (CIs). To test the stability of the final results, a sensitivity analysis  was also performed. RESULTS: A total of 7 studies were included in this  meta-analysis. When compared with the controls, the DR cases did not show  significantly higher TG levels (MD 9.18 mg/dL, 95%CI -4.14 to 22.49, P = .18),  higher TC levels (MD 3.77 mg/dL, 95%CI: -2.45 to 9.98, P = .24), as well as lower","container-title":"Medicine","DOI":"10.1097/MD.0000000000012283","ISSN":"1536-5964 0025-7974 0025-7974","issue":"36","journalAbbreviation":"Medicine (Baltimore)","language":"eng","note":"PMID: 30200172 \nPMCID: PMC6133445","page":"e12283","title":"Relationship between dyslipidemia and diabetic retinopathy: A systematic review and  meta-analysis.","volume":"97","author":[{"family":"Zhou","given":"Yue"},{"family":"Wang","given":"Changyun"},{"family":"Shi","given":"Ke"},{"family":"Yin","given":"Xiaolong"}],"issued":{"date-parts":[["2018",9]]}}},{"id":31514,"uris":["http://zotero.org/users/7696217/items/7JC2K3AX"],"uri":["http://zotero.org/users/7696217/items/7JC2K3AX"],"itemData":{"id":31514,"type":"article-journal","abstract":"Emerging studies have reported the effects of metabolic syndrome (MetS) and its  components on risk of diabetic retinopathy (DR), but the results remain  controversial. Therefore, we performed a meta-analysis to evaluate the relationship  between MetS and risk of DR.A meta-analysis of observational studies.Studies were  searched from PubMed, Cochrane Library, and Elsevier databases from the start of the  database up until November 30, 2017. Adjusted odds ratios (ORs) and its  corresponding 95% confidence intervals (CIs) were extracted and pooled by using a  random effects model.A total of 12 observational studies were included in this  meta-analysis. When the MetS as a full syndrome, MetS was not associated with  increased risks of type 1 (OR = 1.47, 95% CI 0.67-3.24; P = .34) or type 2  (OR = 1.34, 95% CI 0.91-1.98; P = .14) DR. In addition, none of single component of  MetS was associated with the risk of DR, including body mass index/waist  circumference (BMI/WC) (OR = 0.92, 95% CI 0.75-1.13; P = .41), blood pressure  (OR = 1.37, 95% CI 0.96-1.95; P = .08), high density lipoprotein (OR = 0.97, 95% CI  0.93-1.01; P = .19), and triglyceride (OR = 0.85, 95% CI 0.63-1.15; P = .29). In the  sensitivity analysis, the pooled OR values were not changed after we removed the  included studies one by one.Based on recent published data, neither MetS nor its  components are associated with an increased risk of DR.","container-title":"Medicine","DOI":"10.1097/MD.0000000000012433","ISSN":"1536-5964 0025-7974 0025-7974","issue":"38","journalAbbreviation":"Medicine (Baltimore)","language":"eng","note":"PMID: 30235724 \nPMCID: PMC6160146","page":"e12433","title":"Relation of metabolic syndrome and its components with risk of diabetic retinopathy:  A meta-analysis of observational studies.","volume":"97","author":[{"family":"Zhou","given":"Yue"},{"family":"Wang","given":"Changyun"},{"family":"Shi","given":"Ke"},{"family":"Yin","given":"Xiaolong"}],"issued":{"date-parts":[["2018",9]]}}},{"id":31515,"uris":["http://zotero.org/users/7696217/items/PIFBBAKM"],"uri":["http://zotero.org/users/7696217/items/PIFBBAKM"],"itemData":{"id":31515,"type":"article-journal","abstract":"The role of chorioamnionitis (CA) in the development of retinopathy of prematurity  (ROP) is difficult to establish, because CA-exposed and CA-unexposed infants  frequently present different baseline characteristics. We performed an updated  systematic review and meta-analysis of studies reporting on the association between  CA and ROP. We searched PubMed and EMBASE for relevant articles. Studies were  included if they examined preterm or very low birth weight (VLBW, &lt;1500g) infants  and reported primary data that could be used to measure the association between  exposure to CA and the presence of ROP. Of 748 potentially relevant studies, 50  studies met the inclusion criteria (38,986 infants, 9,258 CA cases). Meta-analysis  showed a significant positive association betwee</w:instrText>
      </w:r>
      <w:r w:rsidR="00367BB2" w:rsidRPr="00504630">
        <w:rPr>
          <w:rFonts w:ascii="Arial" w:hAnsi="Arial" w:cs="Arial" w:hint="eastAsia"/>
          <w:bCs/>
          <w:iCs/>
          <w:sz w:val="24"/>
          <w:szCs w:val="24"/>
          <w:lang w:val="en-GB"/>
        </w:rPr>
        <w:instrText xml:space="preserve">n CA and any stage ROP (odds ratio  [OR] 1.39, 95% confidence interval [CI] 1.11 to 1.74). CA was also associated with  severe (stage </w:instrText>
      </w:r>
      <w:r w:rsidR="00367BB2" w:rsidRPr="00504630">
        <w:rPr>
          <w:rFonts w:ascii="Arial" w:hAnsi="Arial" w:cs="Arial" w:hint="eastAsia"/>
          <w:bCs/>
          <w:iCs/>
          <w:sz w:val="24"/>
          <w:szCs w:val="24"/>
          <w:lang w:val="en-GB"/>
        </w:rPr>
        <w:instrText>≥</w:instrText>
      </w:r>
      <w:r w:rsidR="00367BB2" w:rsidRPr="00504630">
        <w:rPr>
          <w:rFonts w:ascii="Arial" w:hAnsi="Arial" w:cs="Arial" w:hint="eastAsia"/>
          <w:bCs/>
          <w:iCs/>
          <w:sz w:val="24"/>
          <w:szCs w:val="24"/>
          <w:lang w:val="en-GB"/>
        </w:rPr>
        <w:instrText xml:space="preserve">3) ROP (OR 1.63, 95% CI 1.41 to 1.89). Exposure to funisitis was  associated with a higher risk of ROP than exposure to </w:instrText>
      </w:r>
      <w:r w:rsidR="00367BB2" w:rsidRPr="00504630">
        <w:rPr>
          <w:rFonts w:ascii="Arial" w:hAnsi="Arial" w:cs="Arial"/>
          <w:bCs/>
          <w:iCs/>
          <w:sz w:val="24"/>
          <w:szCs w:val="24"/>
          <w:lang w:val="en-GB"/>
        </w:rPr>
        <w:instrText>CA in the absence of  funisitis. Additional meta-analyses showed that infants exposed to CA had lower  gestational age (GA) and lower birth weight (BW). Meta-regression showed that lower  GA and BW in the CA-exposed group was significantly associated with a higher risk of  ROP. Meta-analyses of studies with data adjusted for confounders could not find a  significant association between CA and ROP. In conclusion, our study confirms that  CA is a risk factor for developing ROP. However, part of the effects of CA on the  pathogenesis of ROP may be mediated by the role of CA as an etiological factor for  very preterm birth.","container-title":"PloS one","DOI":"10.1371/journal.pone.0205838","ISSN":"1932-6203 1932-6203","issue":"10","journalAbbreviation":"PLoS One","language":"eng","note":"PMID: 30332485 \nPMCID: PMC6192636","page":"e0205838","title":"Chorioamnionitis as a risk factor for retinopathy of prematurity: An updated  systematic review and meta-analysis.","volume":"13","author":[{"family":"Villamor-Martinez","given":"Eduardo"},{"family":"Cavallaro","given":"Giacomo"},{"family":"Raffaeli","given":"Genny"},{"family":"Mohammed Rahim","given":"Owais M. M."},{"family":"Gulden","given":"Silvia"},{"family":"Ghazi","given":"Amro M. T."},{"family":"Mosca","given":"Fabio"},{"family":"Degraeuwe","given":"Pieter"},{"family":"Villamor","given":"Eduardo"}],"issued":{"date-parts":[["2018"]]}}},{"id":31517,"uris":["http://zotero.org/users/7696217/items/X52K44T2"],"uri":["http://zotero.org/users/7696217/items/X52K44T2"],"itemData":{"id":31517,"type":"article-journal","abstract":"BACKGROUND: Retinopathy of prematurity (ROP) is a retinal vasoproliferative disease  affected by multiple factors such as infection and preterm birth. The role of sepsis  in the development of ROP remains controversial. This systematic review and  meta-analysis aimed to identify the impact of sepsis on ROP. METHODS: The PubMed,  Embase, and Cochrane Library databases were searched using terms related to sepsis  and ROP. Cohort or case-control studies that reported the association of sepsis and  ROP were eligible. The odds ratios (ORs) together with the 95% confidence interval  (CI) were extracted from the studies or computed by authors if not provided.  RESULTS: Thirty-four studies were ultimately included in this meta-analysis. The  pooled results showed that sepsis increased the risk for the development of any  stage ROP (OR = 2.16; 95% CI: 1.65-2.82). Both early onset (OR = 2.50; 95% CI:  1.97-3.18) and late-onset (OR = 1.37; 95% CI: 1.22-1.55) sepsis were associated with  severe ROP. Furthermore, both bacterial sepsis (OR = 1.74; 95% CI: 1.21-2.50) and  fungal sepsis (OR = 2.96; 95% CI: 2.05-4.28) were also found to be associated with  severe ROP. CONCLUSION: Sepsis increased the risk of any stage ROP, especially for  the severe ROP. Further high-quality clinical studies are needed to eliminate  heterogeneity and publication bias to validate these findings.","container-title":"Medicine","DOI":"10.1097/MD.0000000000017512","ISSN":"1536-5964 0025-7974 0025-7974","issue":"42","journalAbbreviation":"Medicine (Baltimore)","language":"eng","note":"PMID: 31626109 \nPMCID: PMC6824763","page":"e17512","title":"Cumulative evidence for association of sepsis and retinopathy of prematurity.","volume":"98","author":[{"family":"Huang","given":"Jichong"},{"family":"Tang","given":"Ying"},{"family":"Zhu","given":"Tingting"},{"family":"Li","given":"Yafei"},{"family":"Chun","given":"Hua"},{"family":"Qu","given":"Yi"},{"family":"Mu","given":"Dezhi"}],"issued":{"date-parts":[["2019",10]]}}},{"id":31486,"uris":["http://zotero.org/users/7696217/items/PKFQJA2M"],"uri":["http://zotero.org/users/7696217/items/PKFQJA2M"],"itemData":{"id":31486,"type":"article-journal","abstract":"The purpose of this study was to evaluate the association between obstructive sleep apnea (OSA) and ophthalmologic diseases, specifically glaucoma, nonarteritic anterior ischemic optic neuropathy (NAION), retinal vein occlusion (RVO), central serous chorioretinopathy (CSR), and floppy eyelid syndrome (FES), by performing a systematic review and meta-analysis of published studies.","container-title":"Sleep and Breathing","DOI":"10.1007/s11325-016-1358-4","ISSN":"1522-1709","issue":"4","journalAbbreviation":"Sleep and Breathing","page":"1145-1154","title":"The association between ophthalmologic diseases and obstructive sleep apnea: a systematic review and meta-analysis","volume":"20","author":[{"family":"Huon","given":"Leh-Kiong"},{"family":"Liu","given":"Stanley Yung-Chuan"},{"family":"Camacho","given":"Macario"},{"family":"Guilleminault","given":"Christian"}],"issued":{"date-parts":[["2016",12,1]]}}},{"id":31488,"uris":["http://zotero.org/users/7696217/items/F2WKX6HP"],"uri":["http://zotero.org/users/7696217/items/F2WKX6HP"],"itemData":{"id":31488,"type":"article-journal","abstract":"A review and a meta-analysis of the available epidemiological literature for evidence of an association between onchocerciasis infection and epilepsy were carried out. We used EMBASE (1974–2002), MEDLINE (1966–2002), and PASCAL (1987–2002) databases and relevant journals and bibliographies. We limited our analysis to the epidemiological studies, where the status regarding onchocerciasis infection and epilepsy was available for each subject. Nine African studies were included. The common relative risk estimated by the random-effects model was 1.21 (95% CI 0.99–1.47; p = 0.06). The meta-analysis did not show any difference according to the onchocerciasis endemicity level and the African areas. Our results do not allow to conclude for an association between &lt;i&gt;Onchocerca volvulus&lt;/i&gt; infection and epilepsy. However, the results are nearly significant. Further research is needed in this neglected subject, in particular for the better understanding of the neurological pathogenicity in onchocerciasis.","container-title":"Neuroepidemiology","DOI":"10.1159/000075958","ISSN":"0251-5350","issue":"3","journalAbbreviation":"Neuroepidemiology","page":"144-149","title":"Review of Epidemiological Studies Searching for a Relationship between Onchocerciasis and Epilepsy","volume":"23","author":[{"family":"Druet-Cabanac","given":"M."},{"family":"Boussinesq","given":"M."},{"family":"Dongmo","given":"L."},{"family":"Farnarier","given":"G."},{"family":"Bouteille","given":"B."},{"family":"Preux","given":"P.M."}],"issued":{"date-parts":[["2004"]]}}},{"id":31523,"uris":["http://zotero.org/users/7696217/items/5JS25AY8"],"uri":["http://zotero.org/users/7696217/items/5JS25AY8"],"itemData":{"id":31523,"type":"article-journal","container-title":"Biomedical Research (0970-938X)","ISSN":"0970-938X","issue":"9","journalAbbreviation":"Biomedical Research (0970-938X)","title":"Meta-analysis of the relationship between depression and diabetic retinopathy.","volume":"29","author":[{"family":"Wu","given":"Chao"},{"family":"You","given":"Zhipeng"}],"issued":{"date-parts":[["2018"]]}}},{"id":31519,"uris":["http://zotero.org/users/7696217/items/2NGRF4WJ"],"uri":["http://zotero.org/users/7696217/items/2NGRF4WJ"],"itemData":{"id":31519,"type":"article-journal","abstract":"Purpose: \nWe evaluated the association between age-related macular degeneration (AMD) and the risk of all-cause and cardiovascular mortality by meta-analyses of data from prospective studies.\nMethods:\nA literature search was performed in PubMed, Web of Science, Embase, Cocharne Library, and China National Knowledge Infrastructure for relevant articles published up to December 2016. We estimated hazard ratios with 95% confidence intervals with fixed-effect models and conducted meta-regression to explore the potential sources of heterogeneity. Small-study effect was estimated by Egger's test and funnel plot.\nResults:\nWe identified 13 population-based prospective cohort studies that examined the relationship between AMD and all-cause and cardiovascular mortality. Overall, the hazard ratios (95% confidence intervals) of all-cause mortality and cardiovascular mortality associated with any AMD were 1.15 (1.05–1.27) and 1.05 (95% confidence intervals: 0.87–1.26), respectively. The risk of all-cause mortality and cardiovascular mortality associated with early AMD were 1.08 (1.00–1.18) and 1.05 (0.89–1.24), and the associations with late AMD were 1.23 (1.11–1.36) and 1.28 (1.04–1.57), respectively. No evidence of small-study effect was found.\nConclusion:\nThis meta-analysis indicated that AMD, especially late AMD, was associated with increased risk of all-cause mortality and cardiovascular mortality based on comparisons with people who did not have AMD and who were of similar age and sex.","container-title":"RETINA","ISSN":"0275-004X","issue":"3","title":"AGE-RELATED MACULAR DEGENERATION AND THE RISK OF ALL-CAUSE AND CARDIOVASCULAR MORTALITY: A Meta-Analysis of Cohort Studies","URL":"https://journals.lww.com/retinajournal/Fulltext/2018/03000/AGE_RELATED_MACULAR_DEGENERATION_AND_THE_RISK_OF.7.aspx","volume":"38","author":[{"family":"Xin","given":"Xueling"},{"family":"Sun","given":"Yongye"},{"family":"Li","given":"Shiru"},{"family":"Xu","given":"Hui"},{"family":"Zhang","given":"Dongfeng"}],"issued":{"date-parts":[["2018"]]}}},{"id":31524,"uris":["http://zotero.org/users/7696217/items/CXC4BFUV"],"uri":["http://zotero.org/users/7696217/items/CXC4BFUV"],"itemData":{"id":31524,"type":"article-journal","container-title":"Diabetes research and clinical practice","ISSN":"0168-8227","journalAbbreviation":"Diabetes research and clinical practice","note":"publisher: Elsevier","page":"1-9","title":"Myopia and diabetic retinopathy: a systematic review and meta-analysis","volume":"111","author":[{"family":"Wang","given":"Xiang"},{"family":"Tang","given":"Luosheng"},{"family":"Gao","given":"Ling"},{"family":"Yang","given":"Yujia"},{"family":"Cao","given":"Dan"},{"family":"Li","given":"Yunping"}],"issued":{"date-parts":[["2016"]]}}},{"id":31522,"uris":["http://zotero.org/users/7696217/items/NSDVUS4C"],"uri":["http://zotero.org/users/7696217/items/NSDVUS4C"],"itemData":{"id":31522,"type":"article-journal","container-title":"Journal of Stroke and Cerebrovascular Diseases","ISSN":"1052-3057","issue":"7","journalAbbreviation":"Journal of Stroke and Cerebrovascular Diseases","note":"publisher: Elsevier","page":"1688-1695","title":"Prospective association between diabetic retinopathy and cardiovascular disease—a systematic review and meta-analysis of cohort studies","volume":"25","author":[{"family":"Guo","given":"Vivian Yawei"},{"family":"Cao","given":"Bing"},{"family":"Wu","given":"Xinyin"},{"family":"Lee","given":"Jack Jock Wai"},{"family":"Zee","given":"Benny Chung-ying"}],"issued":{"date-parts":[["2016"]]}}},{"id":31520,"uris":["http://zotero.org/users/7696217/items/4TAMEMKT"],"uri":["http://zotero.org/users/7696217/items/4TAMEMKT"],"itemData":{"id":31520,"type":"article-journal","abstract":"PurposeTo evaluate risk factors (hypertension, diabetes mellitus, and current tamsulosin, alfuzosin, terazosin, or doxazosin use) for intraoperative floppy iris syndrome (IFIS) in patients undergoing phacoemulsification cataract surgery.","container-title":"Ophthalmology","DOI":"10.1016/j.ophtha.2010.08.039","ISSN":"0161-6420","issue":"4","note":"publisher: Elsevier","page":"730-735","title":"Risk Factors for Intraoperative Floppy Iris Syndrome: A Meta-Analysis","volume":"118","author":[{"family":"Chatziralli","given":"Irini P."},{"family":"Sergentanis","given":"Theodoros N."}],"issued":{"date-parts":[["2011",4,1]]}}},{"id":38965,"uris":["http://zotero.org/users/7696217/items/QMUVAGX3"],"uri":["http://zotero.org/users/7696217/items/QMUVAGX3"],"itemData":{"id":38965,"type":"article-journal","container-title":"Journal of Diabetes Investigation","ISSN":"2040-1116","journalAbbreviation":"Journal of Diabetes Investigation","note":"publisher: Wiley Online Library","title":"Association of Non</w:instrText>
      </w:r>
      <w:r w:rsidR="00367BB2" w:rsidRPr="00504630">
        <w:rPr>
          <w:rFonts w:ascii="Cambria Math" w:hAnsi="Cambria Math" w:cs="Cambria Math"/>
          <w:bCs/>
          <w:iCs/>
          <w:sz w:val="24"/>
          <w:szCs w:val="24"/>
          <w:lang w:val="en-GB"/>
        </w:rPr>
        <w:instrText>‐</w:instrText>
      </w:r>
      <w:r w:rsidR="00367BB2" w:rsidRPr="00504630">
        <w:rPr>
          <w:rFonts w:ascii="Arial" w:hAnsi="Arial" w:cs="Arial"/>
          <w:bCs/>
          <w:iCs/>
          <w:sz w:val="24"/>
          <w:szCs w:val="24"/>
          <w:lang w:val="en-GB"/>
        </w:rPr>
        <w:instrText>alcoholic Fatty Liver Disease with Diabetic Retinopathy in Type 2 Diabetic Patients: A Meta</w:instrText>
      </w:r>
      <w:r w:rsidR="00367BB2" w:rsidRPr="00504630">
        <w:rPr>
          <w:rFonts w:ascii="Cambria Math" w:hAnsi="Cambria Math" w:cs="Cambria Math"/>
          <w:bCs/>
          <w:iCs/>
          <w:sz w:val="24"/>
          <w:szCs w:val="24"/>
          <w:lang w:val="en-GB"/>
        </w:rPr>
        <w:instrText>‐</w:instrText>
      </w:r>
      <w:r w:rsidR="00367BB2" w:rsidRPr="00504630">
        <w:rPr>
          <w:rFonts w:ascii="Arial" w:hAnsi="Arial" w:cs="Arial"/>
          <w:bCs/>
          <w:iCs/>
          <w:sz w:val="24"/>
          <w:szCs w:val="24"/>
          <w:lang w:val="en-GB"/>
        </w:rPr>
        <w:instrText xml:space="preserve">Analysis of Observational Studies","author":[{"family":"Song","given":"Dandan"},{"family":"Li","given":"Chengqian"},{"family":"Wang","given":"Zhongchao"},{"family":"Zhao","given":"Yuhang"},{"family":"Shen","given":"Baoming"},{"family":"Zhao","given":"Wenjuan"}],"issued":{"date-parts":[["2020"]]}}},{"id":38964,"uris":["http://zotero.org/users/7696217/items/FFNKZRQU"],"uri":["http://zotero.org/users/7696217/items/FFNKZRQU"],"itemData":{"id":38964,"type":"article-journal","container-title":"BMC Cardiovascular Disorders","ISSN":"1471-2261","issue":"1","journalAbbreviation":"BMC Cardiovascular Disorders","note":"publisher: Springer","page":"1-8","title":"Diabetic retinopathy predicts cardiovascular mortality in diabetes: a meta-analysis","volume":"20","author":[{"family":"Xu","given":"Xiao-Hong"},{"family":"Sun","given":"Bo"},{"family":"Zhong","given":"Shan"},{"family":"Wei","given":"Dong-Dong"},{"family":"Hong","given":"Ze"},{"family":"Dong","given":"Ai-Qiang"}],"issued":{"date-parts":[["2020"]]}}}],"schema":"https://github.com/citation-style-language/schema/raw/master/csl-citation.json"} </w:instrText>
      </w:r>
      <w:r w:rsidR="005D4F78" w:rsidRPr="00504630">
        <w:rPr>
          <w:rFonts w:ascii="Arial" w:hAnsi="Arial" w:cs="Arial"/>
          <w:bCs/>
          <w:iCs/>
          <w:sz w:val="24"/>
          <w:szCs w:val="24"/>
          <w:lang w:val="en-GB"/>
        </w:rPr>
        <w:fldChar w:fldCharType="separate"/>
      </w:r>
      <w:r w:rsidR="00367BB2" w:rsidRPr="00504630">
        <w:rPr>
          <w:rFonts w:ascii="Arial" w:hAnsi="Arial" w:cs="Arial"/>
          <w:sz w:val="24"/>
          <w:vertAlign w:val="superscript"/>
        </w:rPr>
        <w:t>5–7,32–62</w:t>
      </w:r>
      <w:r w:rsidR="005D4F78" w:rsidRPr="00504630">
        <w:rPr>
          <w:rFonts w:ascii="Arial" w:hAnsi="Arial" w:cs="Arial"/>
          <w:bCs/>
          <w:iCs/>
          <w:sz w:val="24"/>
          <w:szCs w:val="24"/>
          <w:lang w:val="en-GB"/>
        </w:rPr>
        <w:fldChar w:fldCharType="end"/>
      </w:r>
      <w:r w:rsidR="00AE2749" w:rsidRPr="00504630">
        <w:rPr>
          <w:rFonts w:ascii="Arial" w:hAnsi="Arial" w:cs="Arial"/>
          <w:bCs/>
          <w:iCs/>
          <w:sz w:val="24"/>
          <w:szCs w:val="24"/>
          <w:lang w:val="en-GB"/>
        </w:rPr>
        <w:t xml:space="preserve">. </w:t>
      </w:r>
    </w:p>
    <w:p w14:paraId="3A794538" w14:textId="77777777" w:rsidR="00E82D1A" w:rsidRPr="00504630" w:rsidRDefault="00E82D1A" w:rsidP="00372496">
      <w:pPr>
        <w:spacing w:after="0" w:line="480" w:lineRule="auto"/>
        <w:jc w:val="both"/>
        <w:rPr>
          <w:rFonts w:ascii="Arial" w:hAnsi="Arial" w:cs="Arial"/>
          <w:b/>
          <w:bCs/>
          <w:iCs/>
          <w:sz w:val="24"/>
          <w:szCs w:val="24"/>
          <w:lang w:val="en-GB"/>
        </w:rPr>
      </w:pPr>
    </w:p>
    <w:p w14:paraId="5961370E" w14:textId="77777777" w:rsidR="00334A65" w:rsidRPr="00504630" w:rsidRDefault="00E10F2F" w:rsidP="00504630">
      <w:pPr>
        <w:pStyle w:val="Heading2"/>
        <w:rPr>
          <w:lang w:val="en-GB"/>
        </w:rPr>
      </w:pPr>
      <w:r w:rsidRPr="00504630">
        <w:rPr>
          <w:lang w:val="en-GB"/>
        </w:rPr>
        <w:t xml:space="preserve">3.2 </w:t>
      </w:r>
      <w:r w:rsidR="00334A65" w:rsidRPr="00504630">
        <w:rPr>
          <w:lang w:val="en-GB"/>
        </w:rPr>
        <w:t xml:space="preserve">Findings from the case-control and cross-sectional studies </w:t>
      </w:r>
    </w:p>
    <w:p w14:paraId="0189F965" w14:textId="2A80C72F" w:rsidR="00DE2504" w:rsidRPr="00504630" w:rsidRDefault="0054223B"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Overall, 4</w:t>
      </w:r>
      <w:r w:rsidR="006E443A" w:rsidRPr="00504630">
        <w:rPr>
          <w:rFonts w:ascii="Arial" w:hAnsi="Arial" w:cs="Arial"/>
          <w:bCs/>
          <w:iCs/>
          <w:sz w:val="24"/>
          <w:szCs w:val="24"/>
          <w:lang w:val="en-GB"/>
        </w:rPr>
        <w:t>1</w:t>
      </w:r>
      <w:r w:rsidRPr="00504630">
        <w:rPr>
          <w:rFonts w:ascii="Arial" w:hAnsi="Arial" w:cs="Arial"/>
          <w:bCs/>
          <w:iCs/>
          <w:sz w:val="24"/>
          <w:szCs w:val="24"/>
          <w:lang w:val="en-GB"/>
        </w:rPr>
        <w:t xml:space="preserve"> </w:t>
      </w:r>
      <w:r w:rsidR="00976AA0" w:rsidRPr="00504630">
        <w:rPr>
          <w:rFonts w:ascii="Arial" w:hAnsi="Arial" w:cs="Arial"/>
          <w:bCs/>
          <w:iCs/>
          <w:sz w:val="24"/>
          <w:szCs w:val="24"/>
          <w:lang w:val="en-GB"/>
        </w:rPr>
        <w:t>outcomes</w:t>
      </w:r>
      <w:r w:rsidR="007301DC" w:rsidRPr="00504630">
        <w:rPr>
          <w:rFonts w:ascii="Arial" w:hAnsi="Arial" w:cs="Arial"/>
          <w:bCs/>
          <w:iCs/>
          <w:sz w:val="24"/>
          <w:szCs w:val="24"/>
          <w:lang w:val="en-GB"/>
        </w:rPr>
        <w:t xml:space="preserve"> </w:t>
      </w:r>
      <w:r w:rsidR="00474A31" w:rsidRPr="00504630">
        <w:rPr>
          <w:rFonts w:ascii="Arial" w:hAnsi="Arial" w:cs="Arial"/>
          <w:bCs/>
          <w:iCs/>
          <w:sz w:val="24"/>
          <w:szCs w:val="24"/>
          <w:lang w:val="en-GB"/>
        </w:rPr>
        <w:t xml:space="preserve">were assessed by </w:t>
      </w:r>
      <w:r w:rsidRPr="00504630">
        <w:rPr>
          <w:rFonts w:ascii="Arial" w:hAnsi="Arial" w:cs="Arial"/>
          <w:bCs/>
          <w:iCs/>
          <w:sz w:val="24"/>
          <w:szCs w:val="24"/>
          <w:lang w:val="en-GB"/>
        </w:rPr>
        <w:t xml:space="preserve">case-control </w:t>
      </w:r>
      <w:r w:rsidR="00474A31" w:rsidRPr="00504630">
        <w:rPr>
          <w:rFonts w:ascii="Arial" w:hAnsi="Arial" w:cs="Arial"/>
          <w:bCs/>
          <w:iCs/>
          <w:sz w:val="24"/>
          <w:szCs w:val="24"/>
          <w:lang w:val="en-GB"/>
        </w:rPr>
        <w:t xml:space="preserve">or </w:t>
      </w:r>
      <w:r w:rsidRPr="00504630">
        <w:rPr>
          <w:rFonts w:ascii="Arial" w:hAnsi="Arial" w:cs="Arial"/>
          <w:bCs/>
          <w:iCs/>
          <w:sz w:val="24"/>
          <w:szCs w:val="24"/>
          <w:lang w:val="en-GB"/>
        </w:rPr>
        <w:t xml:space="preserve">cross-sectional studies. The most common </w:t>
      </w:r>
      <w:r w:rsidR="007301DC" w:rsidRPr="00504630">
        <w:rPr>
          <w:rFonts w:ascii="Arial" w:hAnsi="Arial" w:cs="Arial"/>
          <w:bCs/>
          <w:iCs/>
          <w:sz w:val="24"/>
          <w:szCs w:val="24"/>
          <w:lang w:val="en-GB"/>
        </w:rPr>
        <w:t>outcome</w:t>
      </w:r>
      <w:r w:rsidRPr="00504630">
        <w:rPr>
          <w:rFonts w:ascii="Arial" w:hAnsi="Arial" w:cs="Arial"/>
          <w:bCs/>
          <w:iCs/>
          <w:sz w:val="24"/>
          <w:szCs w:val="24"/>
          <w:lang w:val="en-GB"/>
        </w:rPr>
        <w:t xml:space="preserve"> </w:t>
      </w:r>
      <w:r w:rsidR="00BC7A1D" w:rsidRPr="00504630">
        <w:rPr>
          <w:rFonts w:ascii="Arial" w:hAnsi="Arial" w:cs="Arial"/>
          <w:bCs/>
          <w:iCs/>
          <w:sz w:val="24"/>
          <w:szCs w:val="24"/>
          <w:lang w:val="en-GB"/>
        </w:rPr>
        <w:t xml:space="preserve">examined </w:t>
      </w:r>
      <w:r w:rsidRPr="00504630">
        <w:rPr>
          <w:rFonts w:ascii="Arial" w:hAnsi="Arial" w:cs="Arial"/>
          <w:bCs/>
          <w:iCs/>
          <w:sz w:val="24"/>
          <w:szCs w:val="24"/>
          <w:lang w:val="en-GB"/>
        </w:rPr>
        <w:t>was</w:t>
      </w:r>
      <w:r w:rsidR="000861C7" w:rsidRPr="00504630">
        <w:rPr>
          <w:rFonts w:ascii="Arial" w:hAnsi="Arial" w:cs="Arial"/>
          <w:bCs/>
          <w:iCs/>
          <w:sz w:val="24"/>
          <w:szCs w:val="24"/>
          <w:lang w:val="en-GB"/>
        </w:rPr>
        <w:t xml:space="preserve"> modifiable risk factors</w:t>
      </w:r>
      <w:r w:rsidR="00E04054" w:rsidRPr="00504630">
        <w:rPr>
          <w:rFonts w:ascii="Arial" w:hAnsi="Arial" w:cs="Arial"/>
          <w:bCs/>
          <w:iCs/>
          <w:sz w:val="24"/>
          <w:szCs w:val="24"/>
          <w:lang w:val="en-GB"/>
        </w:rPr>
        <w:t xml:space="preserve"> (n=1</w:t>
      </w:r>
      <w:r w:rsidR="000861C7" w:rsidRPr="00504630">
        <w:rPr>
          <w:rFonts w:ascii="Arial" w:hAnsi="Arial" w:cs="Arial"/>
          <w:bCs/>
          <w:iCs/>
          <w:sz w:val="24"/>
          <w:szCs w:val="24"/>
          <w:lang w:val="en-GB"/>
        </w:rPr>
        <w:t>4</w:t>
      </w:r>
      <w:r w:rsidR="00E04054" w:rsidRPr="00504630">
        <w:rPr>
          <w:rFonts w:ascii="Arial" w:hAnsi="Arial" w:cs="Arial"/>
          <w:bCs/>
          <w:iCs/>
          <w:sz w:val="24"/>
          <w:szCs w:val="24"/>
          <w:lang w:val="en-GB"/>
        </w:rPr>
        <w:t>),</w:t>
      </w:r>
      <w:r w:rsidR="00D118B0" w:rsidRPr="00504630">
        <w:rPr>
          <w:rFonts w:ascii="Arial" w:hAnsi="Arial" w:cs="Arial"/>
          <w:bCs/>
          <w:iCs/>
          <w:sz w:val="24"/>
          <w:szCs w:val="24"/>
          <w:lang w:val="en-GB"/>
        </w:rPr>
        <w:t xml:space="preserve"> followed by </w:t>
      </w:r>
      <w:r w:rsidR="000861C7" w:rsidRPr="00504630">
        <w:rPr>
          <w:rFonts w:ascii="Arial" w:hAnsi="Arial" w:cs="Arial"/>
          <w:bCs/>
          <w:iCs/>
          <w:sz w:val="24"/>
          <w:szCs w:val="24"/>
          <w:lang w:val="en-GB"/>
        </w:rPr>
        <w:t>mental health</w:t>
      </w:r>
      <w:r w:rsidR="000A373C" w:rsidRPr="00504630">
        <w:rPr>
          <w:rFonts w:ascii="Arial" w:hAnsi="Arial" w:cs="Arial"/>
          <w:bCs/>
          <w:iCs/>
          <w:sz w:val="24"/>
          <w:szCs w:val="24"/>
          <w:lang w:val="en-GB"/>
        </w:rPr>
        <w:t>/cognition outcomes</w:t>
      </w:r>
      <w:r w:rsidR="00D118B0" w:rsidRPr="00504630">
        <w:rPr>
          <w:rFonts w:ascii="Arial" w:hAnsi="Arial" w:cs="Arial"/>
          <w:bCs/>
          <w:iCs/>
          <w:sz w:val="24"/>
          <w:szCs w:val="24"/>
          <w:lang w:val="en-GB"/>
        </w:rPr>
        <w:t xml:space="preserve"> (n=</w:t>
      </w:r>
      <w:r w:rsidR="00AE0E3D" w:rsidRPr="00504630">
        <w:rPr>
          <w:rFonts w:ascii="Arial" w:hAnsi="Arial" w:cs="Arial"/>
          <w:bCs/>
          <w:iCs/>
          <w:sz w:val="24"/>
          <w:szCs w:val="24"/>
          <w:lang w:val="en-GB"/>
        </w:rPr>
        <w:t>12</w:t>
      </w:r>
      <w:r w:rsidR="00D118B0" w:rsidRPr="00504630">
        <w:rPr>
          <w:rFonts w:ascii="Arial" w:hAnsi="Arial" w:cs="Arial"/>
          <w:bCs/>
          <w:iCs/>
          <w:sz w:val="24"/>
          <w:szCs w:val="24"/>
          <w:lang w:val="en-GB"/>
        </w:rPr>
        <w:t xml:space="preserve">), </w:t>
      </w:r>
      <w:r w:rsidR="008E2D1A" w:rsidRPr="00504630">
        <w:rPr>
          <w:rFonts w:ascii="Arial" w:hAnsi="Arial" w:cs="Arial"/>
          <w:bCs/>
          <w:iCs/>
          <w:sz w:val="24"/>
          <w:szCs w:val="24"/>
          <w:lang w:val="en-GB"/>
        </w:rPr>
        <w:t xml:space="preserve">disease </w:t>
      </w:r>
      <w:r w:rsidR="00E26A02" w:rsidRPr="00504630">
        <w:rPr>
          <w:rFonts w:ascii="Arial" w:hAnsi="Arial" w:cs="Arial"/>
          <w:bCs/>
          <w:iCs/>
          <w:sz w:val="24"/>
          <w:szCs w:val="24"/>
          <w:lang w:val="en-GB"/>
        </w:rPr>
        <w:t>outcomes (</w:t>
      </w:r>
      <w:r w:rsidR="00D118B0" w:rsidRPr="00504630">
        <w:rPr>
          <w:rFonts w:ascii="Arial" w:hAnsi="Arial" w:cs="Arial"/>
          <w:bCs/>
          <w:iCs/>
          <w:sz w:val="24"/>
          <w:szCs w:val="24"/>
          <w:lang w:val="en-GB"/>
        </w:rPr>
        <w:t>n=</w:t>
      </w:r>
      <w:r w:rsidR="008E2D1A" w:rsidRPr="00504630">
        <w:rPr>
          <w:rFonts w:ascii="Arial" w:hAnsi="Arial" w:cs="Arial"/>
          <w:bCs/>
          <w:iCs/>
          <w:sz w:val="24"/>
          <w:szCs w:val="24"/>
          <w:lang w:val="en-GB"/>
        </w:rPr>
        <w:t>11</w:t>
      </w:r>
      <w:r w:rsidR="00D118B0" w:rsidRPr="00504630">
        <w:rPr>
          <w:rFonts w:ascii="Arial" w:hAnsi="Arial" w:cs="Arial"/>
          <w:bCs/>
          <w:iCs/>
          <w:sz w:val="24"/>
          <w:szCs w:val="24"/>
          <w:lang w:val="en-GB"/>
        </w:rPr>
        <w:t>)</w:t>
      </w:r>
      <w:r w:rsidR="008E2D1A" w:rsidRPr="00504630">
        <w:rPr>
          <w:rFonts w:ascii="Arial" w:hAnsi="Arial" w:cs="Arial"/>
          <w:bCs/>
          <w:iCs/>
          <w:sz w:val="24"/>
          <w:szCs w:val="24"/>
          <w:lang w:val="en-GB"/>
        </w:rPr>
        <w:t xml:space="preserve">, pregnancy related condition (n=2), and visual </w:t>
      </w:r>
      <w:r w:rsidR="00496886" w:rsidRPr="00504630">
        <w:rPr>
          <w:rFonts w:ascii="Arial" w:hAnsi="Arial" w:cs="Arial"/>
          <w:bCs/>
          <w:iCs/>
          <w:sz w:val="24"/>
          <w:szCs w:val="24"/>
          <w:lang w:val="en-GB"/>
        </w:rPr>
        <w:t>impairment</w:t>
      </w:r>
      <w:r w:rsidR="008E2D1A" w:rsidRPr="00504630">
        <w:rPr>
          <w:rFonts w:ascii="Arial" w:hAnsi="Arial" w:cs="Arial"/>
          <w:bCs/>
          <w:iCs/>
          <w:sz w:val="24"/>
          <w:szCs w:val="24"/>
          <w:lang w:val="en-GB"/>
        </w:rPr>
        <w:t xml:space="preserve"> (n=2)</w:t>
      </w:r>
      <w:r w:rsidR="00D118B0" w:rsidRPr="00504630">
        <w:rPr>
          <w:rFonts w:ascii="Arial" w:hAnsi="Arial" w:cs="Arial"/>
          <w:bCs/>
          <w:iCs/>
          <w:sz w:val="24"/>
          <w:szCs w:val="24"/>
          <w:lang w:val="en-GB"/>
        </w:rPr>
        <w:t>.</w:t>
      </w:r>
      <w:r w:rsidR="009166C0" w:rsidRPr="00504630">
        <w:rPr>
          <w:rFonts w:ascii="Arial" w:hAnsi="Arial" w:cs="Arial"/>
          <w:bCs/>
          <w:iCs/>
          <w:sz w:val="24"/>
          <w:szCs w:val="24"/>
          <w:lang w:val="en-GB"/>
        </w:rPr>
        <w:t xml:space="preserve"> </w:t>
      </w:r>
      <w:r w:rsidR="00DE2504" w:rsidRPr="00504630">
        <w:rPr>
          <w:rFonts w:ascii="Arial" w:hAnsi="Arial" w:cs="Arial"/>
          <w:bCs/>
          <w:iCs/>
          <w:sz w:val="24"/>
          <w:szCs w:val="24"/>
          <w:lang w:val="en-GB"/>
        </w:rPr>
        <w:t xml:space="preserve">The median number of studies was 7 and the median number of participants was </w:t>
      </w:r>
      <w:r w:rsidR="000776AA" w:rsidRPr="00504630">
        <w:rPr>
          <w:rFonts w:ascii="Arial" w:hAnsi="Arial" w:cs="Arial"/>
          <w:bCs/>
          <w:iCs/>
          <w:sz w:val="24"/>
          <w:szCs w:val="24"/>
          <w:lang w:val="en-GB"/>
        </w:rPr>
        <w:t>3,865</w:t>
      </w:r>
      <w:r w:rsidR="00DE2504" w:rsidRPr="00504630">
        <w:rPr>
          <w:rFonts w:ascii="Arial" w:hAnsi="Arial" w:cs="Arial"/>
          <w:bCs/>
          <w:iCs/>
          <w:sz w:val="24"/>
          <w:szCs w:val="24"/>
          <w:lang w:val="en-GB"/>
        </w:rPr>
        <w:t xml:space="preserve">. </w:t>
      </w:r>
      <w:r w:rsidR="00976AA0" w:rsidRPr="00504630">
        <w:rPr>
          <w:rFonts w:ascii="Arial" w:hAnsi="Arial" w:cs="Arial"/>
          <w:bCs/>
          <w:iCs/>
          <w:sz w:val="24"/>
          <w:szCs w:val="24"/>
          <w:lang w:val="en-GB"/>
        </w:rPr>
        <w:t>Full information can be found in</w:t>
      </w:r>
      <w:r w:rsidR="00D118B0" w:rsidRPr="00504630">
        <w:rPr>
          <w:rFonts w:ascii="Arial" w:hAnsi="Arial" w:cs="Arial"/>
          <w:bCs/>
          <w:iCs/>
          <w:sz w:val="24"/>
          <w:szCs w:val="24"/>
          <w:lang w:val="en-GB"/>
        </w:rPr>
        <w:t xml:space="preserve"> </w:t>
      </w:r>
      <w:r w:rsidR="00D118B0" w:rsidRPr="00504630">
        <w:rPr>
          <w:rFonts w:ascii="Arial" w:hAnsi="Arial" w:cs="Arial"/>
          <w:b/>
          <w:bCs/>
          <w:iCs/>
          <w:sz w:val="24"/>
          <w:szCs w:val="24"/>
          <w:lang w:val="en-GB"/>
        </w:rPr>
        <w:t>Table 1</w:t>
      </w:r>
      <w:r w:rsidR="00492BA8" w:rsidRPr="00504630">
        <w:rPr>
          <w:rFonts w:ascii="Arial" w:hAnsi="Arial" w:cs="Arial"/>
          <w:b/>
          <w:bCs/>
          <w:iCs/>
          <w:sz w:val="24"/>
          <w:szCs w:val="24"/>
          <w:lang w:val="en-GB"/>
        </w:rPr>
        <w:t xml:space="preserve"> and </w:t>
      </w:r>
      <w:bookmarkStart w:id="17" w:name="OLE_LINK3"/>
      <w:r w:rsidR="00492BA8" w:rsidRPr="00504630">
        <w:rPr>
          <w:rFonts w:ascii="Arial" w:hAnsi="Arial" w:cs="Arial"/>
          <w:b/>
          <w:bCs/>
          <w:iCs/>
          <w:sz w:val="24"/>
          <w:szCs w:val="24"/>
          <w:lang w:val="en-GB"/>
        </w:rPr>
        <w:t>Figure 1</w:t>
      </w:r>
      <w:bookmarkEnd w:id="17"/>
      <w:r w:rsidR="00D118B0" w:rsidRPr="00504630">
        <w:rPr>
          <w:rFonts w:ascii="Arial" w:hAnsi="Arial" w:cs="Arial"/>
          <w:bCs/>
          <w:iCs/>
          <w:sz w:val="24"/>
          <w:szCs w:val="24"/>
          <w:lang w:val="en-GB"/>
        </w:rPr>
        <w:t>.</w:t>
      </w:r>
    </w:p>
    <w:p w14:paraId="25313AFC" w14:textId="77777777" w:rsidR="004B042E" w:rsidRPr="00504630" w:rsidRDefault="004B042E" w:rsidP="00372496">
      <w:pPr>
        <w:spacing w:after="0" w:line="480" w:lineRule="auto"/>
        <w:jc w:val="both"/>
        <w:rPr>
          <w:rFonts w:ascii="Arial" w:hAnsi="Arial" w:cs="Arial"/>
          <w:bCs/>
          <w:iCs/>
          <w:sz w:val="24"/>
          <w:szCs w:val="24"/>
          <w:lang w:val="en-GB"/>
        </w:rPr>
      </w:pPr>
    </w:p>
    <w:p w14:paraId="6CB09E3A" w14:textId="2CA00B5D" w:rsidR="00334A65" w:rsidRPr="00504630" w:rsidRDefault="00831146"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The p-value for effect-size, under a random effect</w:t>
      </w:r>
      <w:r w:rsidR="004C14B3" w:rsidRPr="00504630">
        <w:rPr>
          <w:rFonts w:ascii="Arial" w:hAnsi="Arial" w:cs="Arial"/>
          <w:bCs/>
          <w:iCs/>
          <w:sz w:val="24"/>
          <w:szCs w:val="24"/>
          <w:lang w:val="en-GB"/>
        </w:rPr>
        <w:t>s</w:t>
      </w:r>
      <w:r w:rsidRPr="00504630">
        <w:rPr>
          <w:rFonts w:ascii="Arial" w:hAnsi="Arial" w:cs="Arial"/>
          <w:bCs/>
          <w:iCs/>
          <w:sz w:val="24"/>
          <w:szCs w:val="24"/>
          <w:lang w:val="en-GB"/>
        </w:rPr>
        <w:t xml:space="preserve"> model, was </w:t>
      </w:r>
      <w:r w:rsidR="00976AA0" w:rsidRPr="00504630">
        <w:rPr>
          <w:rFonts w:ascii="Arial" w:hAnsi="Arial" w:cs="Arial"/>
          <w:bCs/>
          <w:iCs/>
          <w:sz w:val="24"/>
          <w:szCs w:val="24"/>
          <w:lang w:val="en-GB"/>
        </w:rPr>
        <w:t>&lt;</w:t>
      </w:r>
      <w:r w:rsidRPr="00504630">
        <w:rPr>
          <w:rFonts w:ascii="Arial" w:hAnsi="Arial" w:cs="Arial"/>
          <w:bCs/>
          <w:iCs/>
          <w:sz w:val="24"/>
          <w:szCs w:val="24"/>
          <w:lang w:val="en-GB"/>
        </w:rPr>
        <w:t>0.05 in 2</w:t>
      </w:r>
      <w:r w:rsidR="00BF0198" w:rsidRPr="00504630">
        <w:rPr>
          <w:rFonts w:ascii="Arial" w:hAnsi="Arial" w:cs="Arial"/>
          <w:bCs/>
          <w:iCs/>
          <w:sz w:val="24"/>
          <w:szCs w:val="24"/>
          <w:lang w:val="en-GB"/>
        </w:rPr>
        <w:t>4</w:t>
      </w:r>
      <w:r w:rsidRPr="00504630">
        <w:rPr>
          <w:rFonts w:ascii="Arial" w:hAnsi="Arial" w:cs="Arial"/>
          <w:bCs/>
          <w:iCs/>
          <w:sz w:val="24"/>
          <w:szCs w:val="24"/>
          <w:lang w:val="en-GB"/>
        </w:rPr>
        <w:t>/4</w:t>
      </w:r>
      <w:r w:rsidR="00E555CF" w:rsidRPr="00504630">
        <w:rPr>
          <w:rFonts w:ascii="Arial" w:hAnsi="Arial" w:cs="Arial"/>
          <w:bCs/>
          <w:iCs/>
          <w:sz w:val="24"/>
          <w:szCs w:val="24"/>
          <w:lang w:val="en-GB"/>
        </w:rPr>
        <w:t>1</w:t>
      </w:r>
      <w:r w:rsidRPr="00504630">
        <w:rPr>
          <w:rFonts w:ascii="Arial" w:hAnsi="Arial" w:cs="Arial"/>
          <w:bCs/>
          <w:iCs/>
          <w:sz w:val="24"/>
          <w:szCs w:val="24"/>
          <w:lang w:val="en-GB"/>
        </w:rPr>
        <w:t xml:space="preserve"> outcomes</w:t>
      </w:r>
      <w:r w:rsidR="00D362DF" w:rsidRPr="00504630">
        <w:rPr>
          <w:rFonts w:ascii="Arial" w:hAnsi="Arial" w:cs="Arial"/>
          <w:bCs/>
          <w:iCs/>
          <w:sz w:val="24"/>
          <w:szCs w:val="24"/>
          <w:lang w:val="en-GB"/>
        </w:rPr>
        <w:t>,</w:t>
      </w:r>
      <w:r w:rsidRPr="00504630">
        <w:rPr>
          <w:rFonts w:ascii="Arial" w:hAnsi="Arial" w:cs="Arial"/>
          <w:bCs/>
          <w:iCs/>
          <w:sz w:val="24"/>
          <w:szCs w:val="24"/>
          <w:lang w:val="en-GB"/>
        </w:rPr>
        <w:t xml:space="preserve"> and</w:t>
      </w:r>
      <w:r w:rsidR="00D362DF" w:rsidRPr="00504630">
        <w:rPr>
          <w:rFonts w:ascii="Arial" w:hAnsi="Arial" w:cs="Arial"/>
          <w:bCs/>
          <w:iCs/>
          <w:sz w:val="24"/>
          <w:szCs w:val="24"/>
          <w:lang w:val="en-GB"/>
        </w:rPr>
        <w:t xml:space="preserve"> </w:t>
      </w:r>
      <w:r w:rsidR="00F5483A" w:rsidRPr="00504630">
        <w:rPr>
          <w:rFonts w:ascii="Arial" w:hAnsi="Arial" w:cs="Arial"/>
          <w:bCs/>
          <w:iCs/>
          <w:sz w:val="24"/>
          <w:szCs w:val="24"/>
          <w:lang w:val="en-GB"/>
        </w:rPr>
        <w:t>three</w:t>
      </w:r>
      <w:r w:rsidRPr="00504630">
        <w:rPr>
          <w:rFonts w:ascii="Arial" w:hAnsi="Arial" w:cs="Arial"/>
          <w:bCs/>
          <w:iCs/>
          <w:sz w:val="24"/>
          <w:szCs w:val="24"/>
          <w:lang w:val="en-GB"/>
        </w:rPr>
        <w:t xml:space="preserve"> reported a p-value &lt;1*10</w:t>
      </w:r>
      <w:r w:rsidRPr="00504630">
        <w:rPr>
          <w:rFonts w:ascii="Arial" w:hAnsi="Arial" w:cs="Arial"/>
          <w:bCs/>
          <w:iCs/>
          <w:sz w:val="24"/>
          <w:szCs w:val="24"/>
          <w:vertAlign w:val="superscript"/>
          <w:lang w:val="en-GB"/>
        </w:rPr>
        <w:t>-6</w:t>
      </w:r>
      <w:r w:rsidRPr="00504630">
        <w:rPr>
          <w:rFonts w:ascii="Arial" w:hAnsi="Arial" w:cs="Arial"/>
          <w:bCs/>
          <w:iCs/>
          <w:sz w:val="24"/>
          <w:szCs w:val="24"/>
          <w:lang w:val="en-GB"/>
        </w:rPr>
        <w:t xml:space="preserve">. </w:t>
      </w:r>
      <w:r w:rsidR="00DE2504" w:rsidRPr="00504630">
        <w:rPr>
          <w:rFonts w:ascii="Arial" w:hAnsi="Arial" w:cs="Arial"/>
          <w:bCs/>
          <w:iCs/>
          <w:sz w:val="24"/>
          <w:szCs w:val="24"/>
          <w:lang w:val="en-GB"/>
        </w:rPr>
        <w:t>Among the 4</w:t>
      </w:r>
      <w:r w:rsidR="00E555CF" w:rsidRPr="00504630">
        <w:rPr>
          <w:rFonts w:ascii="Arial" w:hAnsi="Arial" w:cs="Arial"/>
          <w:bCs/>
          <w:iCs/>
          <w:sz w:val="24"/>
          <w:szCs w:val="24"/>
          <w:lang w:val="en-GB"/>
        </w:rPr>
        <w:t>1</w:t>
      </w:r>
      <w:r w:rsidR="00DE2504" w:rsidRPr="00504630">
        <w:rPr>
          <w:rFonts w:ascii="Arial" w:hAnsi="Arial" w:cs="Arial"/>
          <w:bCs/>
          <w:iCs/>
          <w:sz w:val="24"/>
          <w:szCs w:val="24"/>
          <w:lang w:val="en-GB"/>
        </w:rPr>
        <w:t xml:space="preserve"> outcomes, 18 reported low heterogeneity (I</w:t>
      </w:r>
      <w:r w:rsidR="00DE2504" w:rsidRPr="00504630">
        <w:rPr>
          <w:rFonts w:ascii="Arial" w:hAnsi="Arial" w:cs="Arial"/>
          <w:bCs/>
          <w:iCs/>
          <w:sz w:val="24"/>
          <w:szCs w:val="24"/>
          <w:vertAlign w:val="superscript"/>
          <w:lang w:val="en-GB"/>
        </w:rPr>
        <w:t>2</w:t>
      </w:r>
      <w:r w:rsidR="00DE2504" w:rsidRPr="00504630">
        <w:rPr>
          <w:rFonts w:ascii="Arial" w:hAnsi="Arial" w:cs="Arial"/>
          <w:bCs/>
          <w:iCs/>
          <w:sz w:val="24"/>
          <w:szCs w:val="24"/>
          <w:lang w:val="en-GB"/>
        </w:rPr>
        <w:t>&lt;50%), 1</w:t>
      </w:r>
      <w:r w:rsidR="00A604CA" w:rsidRPr="00504630">
        <w:rPr>
          <w:rFonts w:ascii="Arial" w:hAnsi="Arial" w:cs="Arial"/>
          <w:bCs/>
          <w:iCs/>
          <w:sz w:val="24"/>
          <w:szCs w:val="24"/>
          <w:lang w:val="en-GB"/>
        </w:rPr>
        <w:t>1</w:t>
      </w:r>
      <w:r w:rsidR="00DE2504" w:rsidRPr="00504630">
        <w:rPr>
          <w:rFonts w:ascii="Arial" w:hAnsi="Arial" w:cs="Arial"/>
          <w:bCs/>
          <w:iCs/>
          <w:sz w:val="24"/>
          <w:szCs w:val="24"/>
          <w:lang w:val="en-GB"/>
        </w:rPr>
        <w:t xml:space="preserve"> moderate heterogeneity (I</w:t>
      </w:r>
      <w:r w:rsidR="00DE2504" w:rsidRPr="00504630">
        <w:rPr>
          <w:rFonts w:ascii="Arial" w:hAnsi="Arial" w:cs="Arial"/>
          <w:bCs/>
          <w:iCs/>
          <w:sz w:val="24"/>
          <w:szCs w:val="24"/>
          <w:vertAlign w:val="superscript"/>
          <w:lang w:val="en-GB"/>
        </w:rPr>
        <w:t xml:space="preserve">2 </w:t>
      </w:r>
      <w:r w:rsidR="00DE2504" w:rsidRPr="00504630">
        <w:rPr>
          <w:rFonts w:ascii="Arial" w:hAnsi="Arial" w:cs="Arial"/>
          <w:bCs/>
          <w:iCs/>
          <w:sz w:val="24"/>
          <w:szCs w:val="24"/>
          <w:lang w:val="en-GB"/>
        </w:rPr>
        <w:t>between 50 and 75%) and 1</w:t>
      </w:r>
      <w:r w:rsidR="009C4286" w:rsidRPr="00504630">
        <w:rPr>
          <w:rFonts w:ascii="Arial" w:hAnsi="Arial" w:cs="Arial"/>
          <w:bCs/>
          <w:iCs/>
          <w:sz w:val="24"/>
          <w:szCs w:val="24"/>
          <w:lang w:val="en-GB"/>
        </w:rPr>
        <w:t>2</w:t>
      </w:r>
      <w:r w:rsidR="00DE2504" w:rsidRPr="00504630">
        <w:rPr>
          <w:rFonts w:ascii="Arial" w:hAnsi="Arial" w:cs="Arial"/>
          <w:bCs/>
          <w:iCs/>
          <w:sz w:val="24"/>
          <w:szCs w:val="24"/>
          <w:lang w:val="en-GB"/>
        </w:rPr>
        <w:t xml:space="preserve"> high heterogeneity. </w:t>
      </w:r>
      <w:r w:rsidR="004B042E" w:rsidRPr="00504630">
        <w:rPr>
          <w:rFonts w:ascii="Arial" w:hAnsi="Arial" w:cs="Arial"/>
          <w:bCs/>
          <w:iCs/>
          <w:sz w:val="24"/>
          <w:szCs w:val="24"/>
          <w:lang w:val="en-GB"/>
        </w:rPr>
        <w:t>Small study effect affected 10/4</w:t>
      </w:r>
      <w:r w:rsidR="00E555CF" w:rsidRPr="00504630">
        <w:rPr>
          <w:rFonts w:ascii="Arial" w:hAnsi="Arial" w:cs="Arial"/>
          <w:bCs/>
          <w:iCs/>
          <w:sz w:val="24"/>
          <w:szCs w:val="24"/>
          <w:lang w:val="en-GB"/>
        </w:rPr>
        <w:t>1</w:t>
      </w:r>
      <w:r w:rsidR="00D362DF" w:rsidRPr="00504630">
        <w:rPr>
          <w:rFonts w:ascii="Arial" w:hAnsi="Arial" w:cs="Arial"/>
          <w:bCs/>
          <w:iCs/>
          <w:sz w:val="24"/>
          <w:szCs w:val="24"/>
          <w:lang w:val="en-GB"/>
        </w:rPr>
        <w:t xml:space="preserve"> outcomes</w:t>
      </w:r>
      <w:r w:rsidR="004B042E" w:rsidRPr="00504630">
        <w:rPr>
          <w:rFonts w:ascii="Arial" w:hAnsi="Arial" w:cs="Arial"/>
          <w:bCs/>
          <w:iCs/>
          <w:sz w:val="24"/>
          <w:szCs w:val="24"/>
          <w:lang w:val="en-GB"/>
        </w:rPr>
        <w:t>, whilst 6/4</w:t>
      </w:r>
      <w:r w:rsidR="00E555CF" w:rsidRPr="00504630">
        <w:rPr>
          <w:rFonts w:ascii="Arial" w:hAnsi="Arial" w:cs="Arial"/>
          <w:bCs/>
          <w:iCs/>
          <w:sz w:val="24"/>
          <w:szCs w:val="24"/>
          <w:lang w:val="en-GB"/>
        </w:rPr>
        <w:t>1</w:t>
      </w:r>
      <w:r w:rsidR="004B042E" w:rsidRPr="00504630">
        <w:rPr>
          <w:rFonts w:ascii="Arial" w:hAnsi="Arial" w:cs="Arial"/>
          <w:bCs/>
          <w:iCs/>
          <w:sz w:val="24"/>
          <w:szCs w:val="24"/>
          <w:lang w:val="en-GB"/>
        </w:rPr>
        <w:t xml:space="preserve"> </w:t>
      </w:r>
      <w:r w:rsidR="00D74F99" w:rsidRPr="00504630">
        <w:rPr>
          <w:rFonts w:ascii="Arial" w:hAnsi="Arial" w:cs="Arial"/>
          <w:bCs/>
          <w:iCs/>
          <w:sz w:val="24"/>
          <w:szCs w:val="24"/>
          <w:lang w:val="en-GB"/>
        </w:rPr>
        <w:t>had</w:t>
      </w:r>
      <w:r w:rsidR="004B042E" w:rsidRPr="00504630">
        <w:rPr>
          <w:rFonts w:ascii="Arial" w:hAnsi="Arial" w:cs="Arial"/>
          <w:bCs/>
          <w:iCs/>
          <w:sz w:val="24"/>
          <w:szCs w:val="24"/>
          <w:lang w:val="en-GB"/>
        </w:rPr>
        <w:t xml:space="preserve"> excess significance bias (</w:t>
      </w:r>
      <w:r w:rsidR="00D362DF" w:rsidRPr="00504630">
        <w:rPr>
          <w:rFonts w:ascii="Arial" w:hAnsi="Arial" w:cs="Arial"/>
          <w:bCs/>
          <w:iCs/>
          <w:sz w:val="24"/>
          <w:szCs w:val="24"/>
          <w:lang w:val="en-GB"/>
        </w:rPr>
        <w:t xml:space="preserve">see </w:t>
      </w:r>
      <w:r w:rsidR="004B042E" w:rsidRPr="00504630">
        <w:rPr>
          <w:rFonts w:ascii="Arial" w:hAnsi="Arial" w:cs="Arial"/>
          <w:b/>
          <w:bCs/>
          <w:iCs/>
          <w:sz w:val="24"/>
          <w:szCs w:val="24"/>
          <w:lang w:val="en-GB"/>
        </w:rPr>
        <w:t>Table 1</w:t>
      </w:r>
      <w:r w:rsidR="004B042E" w:rsidRPr="00504630">
        <w:rPr>
          <w:rFonts w:ascii="Arial" w:hAnsi="Arial" w:cs="Arial"/>
          <w:bCs/>
          <w:iCs/>
          <w:sz w:val="24"/>
          <w:szCs w:val="24"/>
          <w:lang w:val="en-GB"/>
        </w:rPr>
        <w:t xml:space="preserve">). The largest study, in terms of participants, </w:t>
      </w:r>
      <w:r w:rsidR="00D74F99" w:rsidRPr="00504630">
        <w:rPr>
          <w:rFonts w:ascii="Arial" w:hAnsi="Arial" w:cs="Arial"/>
          <w:bCs/>
          <w:iCs/>
          <w:sz w:val="24"/>
          <w:szCs w:val="24"/>
          <w:lang w:val="en-GB"/>
        </w:rPr>
        <w:t xml:space="preserve">for each outcome </w:t>
      </w:r>
      <w:r w:rsidR="004B042E" w:rsidRPr="00504630">
        <w:rPr>
          <w:rFonts w:ascii="Arial" w:hAnsi="Arial" w:cs="Arial"/>
          <w:bCs/>
          <w:iCs/>
          <w:sz w:val="24"/>
          <w:szCs w:val="24"/>
          <w:lang w:val="en-GB"/>
        </w:rPr>
        <w:t xml:space="preserve">was significant in </w:t>
      </w:r>
      <w:r w:rsidR="00A53694" w:rsidRPr="00504630">
        <w:rPr>
          <w:rFonts w:ascii="Arial" w:hAnsi="Arial" w:cs="Arial"/>
          <w:bCs/>
          <w:iCs/>
          <w:sz w:val="24"/>
          <w:szCs w:val="24"/>
          <w:lang w:val="en-GB"/>
        </w:rPr>
        <w:t>19</w:t>
      </w:r>
      <w:r w:rsidR="00D74F99" w:rsidRPr="00504630">
        <w:rPr>
          <w:rFonts w:ascii="Arial" w:hAnsi="Arial" w:cs="Arial"/>
          <w:bCs/>
          <w:iCs/>
          <w:sz w:val="24"/>
          <w:szCs w:val="24"/>
          <w:lang w:val="en-GB"/>
        </w:rPr>
        <w:t xml:space="preserve"> associations</w:t>
      </w:r>
      <w:r w:rsidR="004B042E" w:rsidRPr="00504630">
        <w:rPr>
          <w:rFonts w:ascii="Arial" w:hAnsi="Arial" w:cs="Arial"/>
          <w:bCs/>
          <w:iCs/>
          <w:sz w:val="24"/>
          <w:szCs w:val="24"/>
          <w:lang w:val="en-GB"/>
        </w:rPr>
        <w:t xml:space="preserve">. For five outcomes, the PIs excluded the null value. </w:t>
      </w:r>
    </w:p>
    <w:p w14:paraId="4EB303C1" w14:textId="77777777" w:rsidR="004B042E" w:rsidRPr="00504630" w:rsidRDefault="004B042E" w:rsidP="00372496">
      <w:pPr>
        <w:spacing w:after="0" w:line="480" w:lineRule="auto"/>
        <w:jc w:val="both"/>
        <w:rPr>
          <w:rFonts w:ascii="Arial" w:hAnsi="Arial" w:cs="Arial"/>
          <w:bCs/>
          <w:iCs/>
          <w:sz w:val="24"/>
          <w:szCs w:val="24"/>
          <w:lang w:val="en-GB"/>
        </w:rPr>
      </w:pPr>
    </w:p>
    <w:p w14:paraId="44A3DBE7" w14:textId="33F6B37C" w:rsidR="004B042E" w:rsidRPr="00504630" w:rsidRDefault="004B042E"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 xml:space="preserve">Using the criteria </w:t>
      </w:r>
      <w:r w:rsidR="00D362DF" w:rsidRPr="00504630">
        <w:rPr>
          <w:rFonts w:ascii="Arial" w:hAnsi="Arial" w:cs="Arial"/>
          <w:bCs/>
          <w:iCs/>
          <w:sz w:val="24"/>
          <w:szCs w:val="24"/>
          <w:lang w:val="en-GB"/>
        </w:rPr>
        <w:t xml:space="preserve">to grade the </w:t>
      </w:r>
      <w:r w:rsidR="00FB1CCC" w:rsidRPr="00504630">
        <w:rPr>
          <w:rFonts w:ascii="Arial" w:hAnsi="Arial" w:cs="Arial"/>
          <w:bCs/>
          <w:iCs/>
          <w:sz w:val="24"/>
          <w:szCs w:val="24"/>
          <w:lang w:val="en-GB"/>
        </w:rPr>
        <w:t xml:space="preserve">quality of the </w:t>
      </w:r>
      <w:r w:rsidR="00D362DF" w:rsidRPr="00504630">
        <w:rPr>
          <w:rFonts w:ascii="Arial" w:hAnsi="Arial" w:cs="Arial"/>
          <w:bCs/>
          <w:iCs/>
          <w:sz w:val="24"/>
          <w:szCs w:val="24"/>
          <w:lang w:val="en-GB"/>
        </w:rPr>
        <w:t>evidence</w:t>
      </w:r>
      <w:r w:rsidRPr="00504630">
        <w:rPr>
          <w:rFonts w:ascii="Arial" w:hAnsi="Arial" w:cs="Arial"/>
          <w:bCs/>
          <w:iCs/>
          <w:sz w:val="24"/>
          <w:szCs w:val="24"/>
          <w:lang w:val="en-GB"/>
        </w:rPr>
        <w:t xml:space="preserve">, no outcome reached a convincing evidence (class I), </w:t>
      </w:r>
      <w:r w:rsidR="00F5483A" w:rsidRPr="00504630">
        <w:rPr>
          <w:rFonts w:ascii="Arial" w:hAnsi="Arial" w:cs="Arial"/>
          <w:bCs/>
          <w:iCs/>
          <w:sz w:val="24"/>
          <w:szCs w:val="24"/>
          <w:lang w:val="en-GB"/>
        </w:rPr>
        <w:t>three</w:t>
      </w:r>
      <w:r w:rsidR="00D362DF" w:rsidRPr="00504630">
        <w:rPr>
          <w:rFonts w:ascii="Arial" w:hAnsi="Arial" w:cs="Arial"/>
          <w:bCs/>
          <w:iCs/>
          <w:sz w:val="24"/>
          <w:szCs w:val="24"/>
          <w:lang w:val="en-GB"/>
        </w:rPr>
        <w:t xml:space="preserve"> outcomes</w:t>
      </w:r>
      <w:r w:rsidR="00831146" w:rsidRPr="00504630">
        <w:rPr>
          <w:rFonts w:ascii="Arial" w:hAnsi="Arial" w:cs="Arial"/>
          <w:bCs/>
          <w:iCs/>
          <w:sz w:val="24"/>
          <w:szCs w:val="24"/>
          <w:lang w:val="en-GB"/>
        </w:rPr>
        <w:t xml:space="preserve"> </w:t>
      </w:r>
      <w:r w:rsidR="004C14B3" w:rsidRPr="00504630">
        <w:rPr>
          <w:rFonts w:ascii="Arial" w:hAnsi="Arial" w:cs="Arial"/>
          <w:bCs/>
          <w:iCs/>
          <w:sz w:val="24"/>
          <w:szCs w:val="24"/>
          <w:lang w:val="en-GB"/>
        </w:rPr>
        <w:t>reached</w:t>
      </w:r>
      <w:r w:rsidR="00831146" w:rsidRPr="00504630">
        <w:rPr>
          <w:rFonts w:ascii="Arial" w:hAnsi="Arial" w:cs="Arial"/>
          <w:bCs/>
          <w:iCs/>
          <w:sz w:val="24"/>
          <w:szCs w:val="24"/>
          <w:lang w:val="en-GB"/>
        </w:rPr>
        <w:t xml:space="preserve"> highly suggestive evidence (class II), six </w:t>
      </w:r>
      <w:r w:rsidR="004C14B3" w:rsidRPr="00504630">
        <w:rPr>
          <w:rFonts w:ascii="Arial" w:hAnsi="Arial" w:cs="Arial"/>
          <w:bCs/>
          <w:iCs/>
          <w:sz w:val="24"/>
          <w:szCs w:val="24"/>
          <w:lang w:val="en-GB"/>
        </w:rPr>
        <w:t>reached</w:t>
      </w:r>
      <w:r w:rsidR="00831146" w:rsidRPr="00504630">
        <w:rPr>
          <w:rFonts w:ascii="Arial" w:hAnsi="Arial" w:cs="Arial"/>
          <w:bCs/>
          <w:iCs/>
          <w:sz w:val="24"/>
          <w:szCs w:val="24"/>
          <w:lang w:val="en-GB"/>
        </w:rPr>
        <w:t xml:space="preserve"> suggestive evidence (class III)</w:t>
      </w:r>
      <w:r w:rsidR="0093630B" w:rsidRPr="00504630">
        <w:rPr>
          <w:rFonts w:ascii="Arial" w:hAnsi="Arial" w:cs="Arial"/>
          <w:bCs/>
          <w:iCs/>
          <w:sz w:val="24"/>
          <w:szCs w:val="24"/>
          <w:lang w:val="en-GB"/>
        </w:rPr>
        <w:t>,</w:t>
      </w:r>
      <w:r w:rsidR="00831146" w:rsidRPr="00504630">
        <w:rPr>
          <w:rFonts w:ascii="Arial" w:hAnsi="Arial" w:cs="Arial"/>
          <w:bCs/>
          <w:iCs/>
          <w:sz w:val="24"/>
          <w:szCs w:val="24"/>
          <w:lang w:val="en-GB"/>
        </w:rPr>
        <w:t xml:space="preserve"> 1</w:t>
      </w:r>
      <w:r w:rsidR="00D951EC" w:rsidRPr="00504630">
        <w:rPr>
          <w:rFonts w:ascii="Arial" w:hAnsi="Arial" w:cs="Arial"/>
          <w:bCs/>
          <w:iCs/>
          <w:sz w:val="24"/>
          <w:szCs w:val="24"/>
          <w:lang w:val="en-GB"/>
        </w:rPr>
        <w:t>5</w:t>
      </w:r>
      <w:r w:rsidR="00831146" w:rsidRPr="00504630">
        <w:rPr>
          <w:rFonts w:ascii="Arial" w:hAnsi="Arial" w:cs="Arial"/>
          <w:bCs/>
          <w:iCs/>
          <w:sz w:val="24"/>
          <w:szCs w:val="24"/>
          <w:lang w:val="en-GB"/>
        </w:rPr>
        <w:t xml:space="preserve"> a weak strength of evidence (class IV)</w:t>
      </w:r>
      <w:r w:rsidR="000B6737" w:rsidRPr="00504630">
        <w:rPr>
          <w:rFonts w:ascii="Arial" w:hAnsi="Arial" w:cs="Arial"/>
          <w:bCs/>
          <w:iCs/>
          <w:sz w:val="24"/>
          <w:szCs w:val="24"/>
          <w:lang w:val="en-GB"/>
        </w:rPr>
        <w:t>,</w:t>
      </w:r>
      <w:r w:rsidR="00831146" w:rsidRPr="00504630">
        <w:rPr>
          <w:rFonts w:ascii="Arial" w:hAnsi="Arial" w:cs="Arial"/>
          <w:bCs/>
          <w:iCs/>
          <w:sz w:val="24"/>
          <w:szCs w:val="24"/>
          <w:lang w:val="en-GB"/>
        </w:rPr>
        <w:t xml:space="preserve"> </w:t>
      </w:r>
      <w:r w:rsidR="000B6737" w:rsidRPr="00504630">
        <w:rPr>
          <w:rFonts w:ascii="Arial" w:hAnsi="Arial" w:cs="Arial"/>
          <w:bCs/>
          <w:iCs/>
          <w:sz w:val="24"/>
          <w:szCs w:val="24"/>
          <w:lang w:val="en-GB"/>
        </w:rPr>
        <w:t>a</w:t>
      </w:r>
      <w:r w:rsidR="00A65D75" w:rsidRPr="00504630">
        <w:rPr>
          <w:rFonts w:ascii="Arial" w:hAnsi="Arial" w:cs="Arial"/>
          <w:bCs/>
          <w:iCs/>
          <w:sz w:val="24"/>
          <w:szCs w:val="24"/>
          <w:lang w:val="en-GB"/>
        </w:rPr>
        <w:t xml:space="preserve">nd </w:t>
      </w:r>
      <w:r w:rsidR="000B6737" w:rsidRPr="00504630">
        <w:rPr>
          <w:rFonts w:ascii="Arial" w:hAnsi="Arial" w:cs="Arial"/>
          <w:bCs/>
          <w:iCs/>
          <w:sz w:val="24"/>
          <w:szCs w:val="24"/>
          <w:lang w:val="en-GB"/>
        </w:rPr>
        <w:t>1</w:t>
      </w:r>
      <w:r w:rsidR="003F3DFE" w:rsidRPr="00504630">
        <w:rPr>
          <w:rFonts w:ascii="Arial" w:hAnsi="Arial" w:cs="Arial"/>
          <w:bCs/>
          <w:iCs/>
          <w:sz w:val="24"/>
          <w:szCs w:val="24"/>
          <w:lang w:val="en-GB"/>
        </w:rPr>
        <w:t>7</w:t>
      </w:r>
      <w:r w:rsidR="0093630B" w:rsidRPr="00504630">
        <w:rPr>
          <w:rFonts w:ascii="Arial" w:hAnsi="Arial" w:cs="Arial"/>
          <w:bCs/>
          <w:iCs/>
          <w:sz w:val="24"/>
          <w:szCs w:val="24"/>
          <w:lang w:val="en-GB"/>
        </w:rPr>
        <w:t xml:space="preserve"> outcomes</w:t>
      </w:r>
      <w:r w:rsidR="00A65D75" w:rsidRPr="00504630">
        <w:rPr>
          <w:rFonts w:ascii="Arial" w:hAnsi="Arial" w:cs="Arial"/>
          <w:bCs/>
          <w:iCs/>
          <w:sz w:val="24"/>
          <w:szCs w:val="24"/>
          <w:lang w:val="en-GB"/>
        </w:rPr>
        <w:t xml:space="preserve"> had no </w:t>
      </w:r>
      <w:r w:rsidR="0093630B" w:rsidRPr="00504630">
        <w:rPr>
          <w:rFonts w:ascii="Arial" w:hAnsi="Arial" w:cs="Arial"/>
          <w:bCs/>
          <w:iCs/>
          <w:sz w:val="24"/>
          <w:szCs w:val="24"/>
          <w:lang w:val="en-GB"/>
        </w:rPr>
        <w:t xml:space="preserve">statistical </w:t>
      </w:r>
      <w:r w:rsidR="00A65D75" w:rsidRPr="00504630">
        <w:rPr>
          <w:rFonts w:ascii="Arial" w:hAnsi="Arial" w:cs="Arial"/>
          <w:bCs/>
          <w:iCs/>
          <w:sz w:val="24"/>
          <w:szCs w:val="24"/>
          <w:lang w:val="en-GB"/>
        </w:rPr>
        <w:t>significance.</w:t>
      </w:r>
      <w:r w:rsidR="00F16A0F" w:rsidRPr="00504630">
        <w:rPr>
          <w:rFonts w:ascii="Arial" w:hAnsi="Arial" w:cs="Arial"/>
          <w:bCs/>
          <w:iCs/>
          <w:sz w:val="24"/>
          <w:szCs w:val="24"/>
          <w:lang w:val="en-GB"/>
        </w:rPr>
        <w:t xml:space="preserve"> </w:t>
      </w:r>
      <w:r w:rsidR="0093630B" w:rsidRPr="00504630">
        <w:rPr>
          <w:rFonts w:ascii="Arial" w:hAnsi="Arial" w:cs="Arial"/>
          <w:bCs/>
          <w:iCs/>
          <w:sz w:val="24"/>
          <w:szCs w:val="24"/>
          <w:lang w:val="en-GB"/>
        </w:rPr>
        <w:t>Regarding the</w:t>
      </w:r>
      <w:r w:rsidR="00F16A0F" w:rsidRPr="00504630">
        <w:rPr>
          <w:rFonts w:ascii="Arial" w:hAnsi="Arial" w:cs="Arial"/>
          <w:bCs/>
          <w:iCs/>
          <w:sz w:val="24"/>
          <w:szCs w:val="24"/>
          <w:lang w:val="en-GB"/>
        </w:rPr>
        <w:t xml:space="preserve"> class II evidence</w:t>
      </w:r>
      <w:r w:rsidR="00D17101" w:rsidRPr="00504630">
        <w:rPr>
          <w:rFonts w:ascii="Arial" w:hAnsi="Arial" w:cs="Arial"/>
          <w:bCs/>
          <w:iCs/>
          <w:sz w:val="24"/>
          <w:szCs w:val="24"/>
          <w:lang w:val="en-GB"/>
        </w:rPr>
        <w:t>, open-angle glaucom</w:t>
      </w:r>
      <w:r w:rsidR="0093630B" w:rsidRPr="00504630">
        <w:rPr>
          <w:rFonts w:ascii="Arial" w:hAnsi="Arial" w:cs="Arial"/>
          <w:bCs/>
          <w:iCs/>
          <w:sz w:val="24"/>
          <w:szCs w:val="24"/>
          <w:lang w:val="en-GB"/>
        </w:rPr>
        <w:t xml:space="preserve">a </w:t>
      </w:r>
      <w:r w:rsidR="00D17101" w:rsidRPr="00504630">
        <w:rPr>
          <w:rFonts w:ascii="Arial" w:hAnsi="Arial" w:cs="Arial"/>
          <w:bCs/>
          <w:iCs/>
          <w:sz w:val="24"/>
          <w:szCs w:val="24"/>
          <w:lang w:val="en-GB"/>
        </w:rPr>
        <w:t xml:space="preserve">was associated with a myopia (n=11 studies; OR=1.92; 95%CI: 1.54-2.38) and </w:t>
      </w:r>
      <w:r w:rsidR="00D17101" w:rsidRPr="00504630">
        <w:rPr>
          <w:rFonts w:ascii="Arial" w:hAnsi="Arial" w:cs="Arial"/>
          <w:bCs/>
          <w:iCs/>
          <w:sz w:val="24"/>
          <w:szCs w:val="24"/>
          <w:lang w:val="en-GB"/>
        </w:rPr>
        <w:lastRenderedPageBreak/>
        <w:t>with diabetes (n=13 studies; OR=1.46; 95%CI: 1.27-1.68)</w:t>
      </w:r>
      <w:r w:rsidR="00F16A0F" w:rsidRPr="00504630">
        <w:rPr>
          <w:rFonts w:ascii="Arial" w:hAnsi="Arial" w:cs="Arial"/>
          <w:bCs/>
          <w:iCs/>
          <w:sz w:val="24"/>
          <w:szCs w:val="24"/>
          <w:lang w:val="en-GB"/>
        </w:rPr>
        <w:t>;</w:t>
      </w:r>
      <w:r w:rsidR="00D17101" w:rsidRPr="00504630">
        <w:rPr>
          <w:rFonts w:ascii="Arial" w:hAnsi="Arial" w:cs="Arial"/>
          <w:bCs/>
          <w:iCs/>
          <w:sz w:val="24"/>
          <w:szCs w:val="24"/>
          <w:lang w:val="en-GB"/>
        </w:rPr>
        <w:t xml:space="preserve"> </w:t>
      </w:r>
      <w:r w:rsidR="00D94058" w:rsidRPr="00504630">
        <w:rPr>
          <w:rFonts w:ascii="Arial" w:hAnsi="Arial" w:cs="Arial"/>
          <w:bCs/>
          <w:iCs/>
          <w:sz w:val="24"/>
          <w:szCs w:val="24"/>
          <w:lang w:val="en-GB"/>
        </w:rPr>
        <w:t xml:space="preserve">and </w:t>
      </w:r>
      <w:r w:rsidR="00D17101" w:rsidRPr="00504630">
        <w:rPr>
          <w:rFonts w:ascii="Arial" w:hAnsi="Arial" w:cs="Arial"/>
          <w:bCs/>
          <w:iCs/>
          <w:sz w:val="24"/>
          <w:szCs w:val="24"/>
          <w:lang w:val="en-GB"/>
        </w:rPr>
        <w:t>any cataract was associated with a higher presence of type 2 diabetes (OR=1.64; 95%CI:1.42-1.88)</w:t>
      </w:r>
      <w:r w:rsidR="00D94058" w:rsidRPr="00504630">
        <w:rPr>
          <w:rFonts w:ascii="Arial" w:hAnsi="Arial" w:cs="Arial"/>
          <w:bCs/>
          <w:iCs/>
          <w:sz w:val="24"/>
          <w:szCs w:val="24"/>
          <w:lang w:val="en-GB"/>
        </w:rPr>
        <w:t xml:space="preserve"> </w:t>
      </w:r>
      <w:r w:rsidR="00DE6C3F" w:rsidRPr="00504630">
        <w:rPr>
          <w:rFonts w:ascii="Arial" w:hAnsi="Arial" w:cs="Arial"/>
          <w:bCs/>
          <w:iCs/>
          <w:sz w:val="24"/>
          <w:szCs w:val="24"/>
          <w:lang w:val="en-GB"/>
        </w:rPr>
        <w:t>(</w:t>
      </w:r>
      <w:r w:rsidR="0093630B" w:rsidRPr="00504630">
        <w:rPr>
          <w:rFonts w:ascii="Arial" w:hAnsi="Arial" w:cs="Arial"/>
          <w:bCs/>
          <w:iCs/>
          <w:sz w:val="24"/>
          <w:szCs w:val="24"/>
          <w:lang w:val="en-GB"/>
        </w:rPr>
        <w:t xml:space="preserve">see </w:t>
      </w:r>
      <w:r w:rsidR="00DE6C3F" w:rsidRPr="00504630">
        <w:rPr>
          <w:rFonts w:ascii="Arial" w:hAnsi="Arial" w:cs="Arial"/>
          <w:b/>
          <w:bCs/>
          <w:iCs/>
          <w:sz w:val="24"/>
          <w:szCs w:val="24"/>
          <w:lang w:val="en-GB"/>
        </w:rPr>
        <w:t>Table 1</w:t>
      </w:r>
      <w:r w:rsidR="00DE6C3F" w:rsidRPr="00504630">
        <w:rPr>
          <w:rFonts w:ascii="Arial" w:hAnsi="Arial" w:cs="Arial"/>
          <w:bCs/>
          <w:iCs/>
          <w:sz w:val="24"/>
          <w:szCs w:val="24"/>
          <w:lang w:val="en-GB"/>
        </w:rPr>
        <w:t xml:space="preserve">). </w:t>
      </w:r>
    </w:p>
    <w:p w14:paraId="5D38101F" w14:textId="77777777" w:rsidR="00AE2749" w:rsidRPr="00504630" w:rsidRDefault="00AE2749" w:rsidP="00372496">
      <w:pPr>
        <w:spacing w:after="0" w:line="480" w:lineRule="auto"/>
        <w:jc w:val="both"/>
        <w:rPr>
          <w:rFonts w:ascii="Arial" w:hAnsi="Arial" w:cs="Arial"/>
          <w:bCs/>
          <w:iCs/>
          <w:sz w:val="24"/>
          <w:szCs w:val="24"/>
          <w:lang w:val="en-GB"/>
        </w:rPr>
      </w:pPr>
    </w:p>
    <w:p w14:paraId="4ACF61FB" w14:textId="77777777" w:rsidR="00AE2749" w:rsidRPr="00504630" w:rsidRDefault="001D4CBC" w:rsidP="00504630">
      <w:pPr>
        <w:pStyle w:val="Heading2"/>
        <w:rPr>
          <w:lang w:val="en-GB"/>
        </w:rPr>
      </w:pPr>
      <w:r w:rsidRPr="00504630">
        <w:rPr>
          <w:lang w:val="en-GB"/>
        </w:rPr>
        <w:t xml:space="preserve">3.3 </w:t>
      </w:r>
      <w:r w:rsidR="00AE2749" w:rsidRPr="00504630">
        <w:rPr>
          <w:lang w:val="en-GB"/>
        </w:rPr>
        <w:t>Findings from cohort studies</w:t>
      </w:r>
    </w:p>
    <w:p w14:paraId="10EEC988" w14:textId="38A850EC" w:rsidR="00AE2749" w:rsidRPr="00504630" w:rsidRDefault="00AE2749"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Overall, 1</w:t>
      </w:r>
      <w:r w:rsidR="005C0EDC" w:rsidRPr="00504630">
        <w:rPr>
          <w:rFonts w:ascii="Arial" w:hAnsi="Arial" w:cs="Arial"/>
          <w:bCs/>
          <w:iCs/>
          <w:sz w:val="24"/>
          <w:szCs w:val="24"/>
          <w:lang w:val="en-GB"/>
        </w:rPr>
        <w:t>7</w:t>
      </w:r>
      <w:r w:rsidR="00D74F99" w:rsidRPr="00504630">
        <w:rPr>
          <w:rFonts w:ascii="Arial" w:hAnsi="Arial" w:cs="Arial"/>
          <w:bCs/>
          <w:iCs/>
          <w:sz w:val="24"/>
          <w:szCs w:val="24"/>
          <w:lang w:val="en-GB"/>
        </w:rPr>
        <w:t xml:space="preserve"> </w:t>
      </w:r>
      <w:r w:rsidR="0093630B" w:rsidRPr="00504630">
        <w:rPr>
          <w:rFonts w:ascii="Arial" w:hAnsi="Arial" w:cs="Arial"/>
          <w:bCs/>
          <w:iCs/>
          <w:sz w:val="24"/>
          <w:szCs w:val="24"/>
          <w:lang w:val="en-GB"/>
        </w:rPr>
        <w:t>outcomes</w:t>
      </w:r>
      <w:r w:rsidR="00D118B0" w:rsidRPr="00504630">
        <w:rPr>
          <w:rFonts w:ascii="Arial" w:hAnsi="Arial" w:cs="Arial"/>
          <w:bCs/>
          <w:iCs/>
          <w:sz w:val="24"/>
          <w:szCs w:val="24"/>
          <w:lang w:val="en-GB"/>
        </w:rPr>
        <w:t xml:space="preserve"> were explored in</w:t>
      </w:r>
      <w:r w:rsidRPr="00504630">
        <w:rPr>
          <w:rFonts w:ascii="Arial" w:hAnsi="Arial" w:cs="Arial"/>
          <w:bCs/>
          <w:iCs/>
          <w:sz w:val="24"/>
          <w:szCs w:val="24"/>
          <w:lang w:val="en-GB"/>
        </w:rPr>
        <w:t xml:space="preserve"> prospective and</w:t>
      </w:r>
      <w:r w:rsidR="0093630B" w:rsidRPr="00504630">
        <w:rPr>
          <w:rFonts w:ascii="Arial" w:hAnsi="Arial" w:cs="Arial"/>
          <w:bCs/>
          <w:iCs/>
          <w:sz w:val="24"/>
          <w:szCs w:val="24"/>
          <w:lang w:val="en-GB"/>
        </w:rPr>
        <w:t xml:space="preserve"> </w:t>
      </w:r>
      <w:r w:rsidRPr="00504630">
        <w:rPr>
          <w:rFonts w:ascii="Arial" w:hAnsi="Arial" w:cs="Arial"/>
          <w:bCs/>
          <w:iCs/>
          <w:sz w:val="24"/>
          <w:szCs w:val="24"/>
          <w:lang w:val="en-GB"/>
        </w:rPr>
        <w:t xml:space="preserve">retrospective </w:t>
      </w:r>
      <w:r w:rsidR="00D118B0" w:rsidRPr="00504630">
        <w:rPr>
          <w:rFonts w:ascii="Arial" w:hAnsi="Arial" w:cs="Arial"/>
          <w:bCs/>
          <w:iCs/>
          <w:sz w:val="24"/>
          <w:szCs w:val="24"/>
          <w:lang w:val="en-GB"/>
        </w:rPr>
        <w:t>designs</w:t>
      </w:r>
      <w:r w:rsidRPr="00504630">
        <w:rPr>
          <w:rFonts w:ascii="Arial" w:hAnsi="Arial" w:cs="Arial"/>
          <w:bCs/>
          <w:iCs/>
          <w:sz w:val="24"/>
          <w:szCs w:val="24"/>
          <w:lang w:val="en-GB"/>
        </w:rPr>
        <w:t xml:space="preserve">. </w:t>
      </w:r>
      <w:r w:rsidR="0088377C" w:rsidRPr="00504630">
        <w:rPr>
          <w:rFonts w:ascii="Arial" w:hAnsi="Arial" w:cs="Arial"/>
          <w:bCs/>
          <w:iCs/>
          <w:sz w:val="24"/>
          <w:szCs w:val="24"/>
          <w:lang w:val="en-GB"/>
        </w:rPr>
        <w:t>M</w:t>
      </w:r>
      <w:r w:rsidR="0012702C" w:rsidRPr="00504630">
        <w:rPr>
          <w:rFonts w:ascii="Arial" w:hAnsi="Arial" w:cs="Arial"/>
          <w:bCs/>
          <w:iCs/>
          <w:sz w:val="24"/>
          <w:szCs w:val="24"/>
          <w:lang w:val="en-GB"/>
        </w:rPr>
        <w:t>ortality was the most explored outcome (n=</w:t>
      </w:r>
      <w:r w:rsidR="0088377C" w:rsidRPr="00504630">
        <w:rPr>
          <w:rFonts w:ascii="Arial" w:hAnsi="Arial" w:cs="Arial"/>
          <w:bCs/>
          <w:iCs/>
          <w:sz w:val="24"/>
          <w:szCs w:val="24"/>
          <w:lang w:val="en-GB"/>
        </w:rPr>
        <w:t>9</w:t>
      </w:r>
      <w:r w:rsidR="0012702C" w:rsidRPr="00504630">
        <w:rPr>
          <w:rFonts w:ascii="Arial" w:hAnsi="Arial" w:cs="Arial"/>
          <w:bCs/>
          <w:iCs/>
          <w:sz w:val="24"/>
          <w:szCs w:val="24"/>
          <w:lang w:val="en-GB"/>
        </w:rPr>
        <w:t xml:space="preserve">), followed by </w:t>
      </w:r>
      <w:r w:rsidR="00761B1E" w:rsidRPr="00504630">
        <w:rPr>
          <w:rFonts w:ascii="Arial" w:hAnsi="Arial" w:cs="Arial"/>
          <w:bCs/>
          <w:iCs/>
          <w:sz w:val="24"/>
          <w:szCs w:val="24"/>
          <w:lang w:val="en-GB"/>
        </w:rPr>
        <w:t xml:space="preserve">pregnancy conditions (n=4), </w:t>
      </w:r>
      <w:r w:rsidR="0088377C" w:rsidRPr="00504630">
        <w:rPr>
          <w:rFonts w:ascii="Arial" w:hAnsi="Arial" w:cs="Arial"/>
          <w:bCs/>
          <w:iCs/>
          <w:sz w:val="24"/>
          <w:szCs w:val="24"/>
          <w:lang w:val="en-GB"/>
        </w:rPr>
        <w:t>disease outcomes</w:t>
      </w:r>
      <w:r w:rsidR="0012702C" w:rsidRPr="00504630">
        <w:rPr>
          <w:rFonts w:ascii="Arial" w:hAnsi="Arial" w:cs="Arial"/>
          <w:bCs/>
          <w:iCs/>
          <w:sz w:val="24"/>
          <w:szCs w:val="24"/>
          <w:lang w:val="en-GB"/>
        </w:rPr>
        <w:t xml:space="preserve"> (n=</w:t>
      </w:r>
      <w:r w:rsidR="0088377C" w:rsidRPr="00504630">
        <w:rPr>
          <w:rFonts w:ascii="Arial" w:hAnsi="Arial" w:cs="Arial"/>
          <w:bCs/>
          <w:iCs/>
          <w:sz w:val="24"/>
          <w:szCs w:val="24"/>
          <w:lang w:val="en-GB"/>
        </w:rPr>
        <w:t>3</w:t>
      </w:r>
      <w:r w:rsidR="0012702C" w:rsidRPr="00504630">
        <w:rPr>
          <w:rFonts w:ascii="Arial" w:hAnsi="Arial" w:cs="Arial"/>
          <w:bCs/>
          <w:iCs/>
          <w:sz w:val="24"/>
          <w:szCs w:val="24"/>
          <w:lang w:val="en-GB"/>
        </w:rPr>
        <w:t>)</w:t>
      </w:r>
      <w:r w:rsidR="0088377C" w:rsidRPr="00504630">
        <w:rPr>
          <w:rFonts w:ascii="Arial" w:hAnsi="Arial" w:cs="Arial"/>
          <w:bCs/>
          <w:iCs/>
          <w:sz w:val="24"/>
          <w:szCs w:val="24"/>
          <w:lang w:val="en-GB"/>
        </w:rPr>
        <w:t>,</w:t>
      </w:r>
      <w:r w:rsidR="00761B1E" w:rsidRPr="00504630">
        <w:rPr>
          <w:rFonts w:ascii="Arial" w:hAnsi="Arial" w:cs="Arial"/>
          <w:bCs/>
          <w:iCs/>
          <w:sz w:val="24"/>
          <w:szCs w:val="24"/>
          <w:lang w:val="en-GB"/>
        </w:rPr>
        <w:t xml:space="preserve"> and modifiable risk factors (n=1)</w:t>
      </w:r>
      <w:r w:rsidR="0012702C" w:rsidRPr="00504630">
        <w:rPr>
          <w:rFonts w:ascii="Arial" w:hAnsi="Arial" w:cs="Arial"/>
          <w:bCs/>
          <w:iCs/>
          <w:sz w:val="24"/>
          <w:szCs w:val="24"/>
          <w:lang w:val="en-GB"/>
        </w:rPr>
        <w:t>.</w:t>
      </w:r>
      <w:r w:rsidRPr="00504630">
        <w:rPr>
          <w:rFonts w:ascii="Arial" w:hAnsi="Arial" w:cs="Arial"/>
          <w:bCs/>
          <w:iCs/>
          <w:sz w:val="24"/>
          <w:szCs w:val="24"/>
          <w:lang w:val="en-GB"/>
        </w:rPr>
        <w:t xml:space="preserve"> The median number of studies was </w:t>
      </w:r>
      <w:r w:rsidR="0012702C" w:rsidRPr="00504630">
        <w:rPr>
          <w:rFonts w:ascii="Arial" w:hAnsi="Arial" w:cs="Arial"/>
          <w:bCs/>
          <w:iCs/>
          <w:sz w:val="24"/>
          <w:szCs w:val="24"/>
          <w:lang w:val="en-GB"/>
        </w:rPr>
        <w:t>1</w:t>
      </w:r>
      <w:r w:rsidR="00761B1E" w:rsidRPr="00504630">
        <w:rPr>
          <w:rFonts w:ascii="Arial" w:hAnsi="Arial" w:cs="Arial"/>
          <w:bCs/>
          <w:iCs/>
          <w:sz w:val="24"/>
          <w:szCs w:val="24"/>
          <w:lang w:val="en-GB"/>
        </w:rPr>
        <w:t>0</w:t>
      </w:r>
      <w:r w:rsidR="0012702C" w:rsidRPr="00504630">
        <w:rPr>
          <w:rFonts w:ascii="Arial" w:hAnsi="Arial" w:cs="Arial"/>
          <w:bCs/>
          <w:iCs/>
          <w:sz w:val="24"/>
          <w:szCs w:val="24"/>
          <w:lang w:val="en-GB"/>
        </w:rPr>
        <w:t xml:space="preserve">, </w:t>
      </w:r>
      <w:r w:rsidRPr="00504630">
        <w:rPr>
          <w:rFonts w:ascii="Arial" w:hAnsi="Arial" w:cs="Arial"/>
          <w:bCs/>
          <w:iCs/>
          <w:sz w:val="24"/>
          <w:szCs w:val="24"/>
          <w:lang w:val="en-GB"/>
        </w:rPr>
        <w:t xml:space="preserve">and the median number of participants was </w:t>
      </w:r>
      <w:r w:rsidR="00761B1E" w:rsidRPr="00504630">
        <w:rPr>
          <w:rFonts w:ascii="Arial" w:hAnsi="Arial" w:cs="Arial"/>
          <w:bCs/>
          <w:iCs/>
          <w:sz w:val="24"/>
          <w:szCs w:val="24"/>
          <w:lang w:val="en-GB"/>
        </w:rPr>
        <w:t>30,118</w:t>
      </w:r>
      <w:r w:rsidRPr="00504630">
        <w:rPr>
          <w:rFonts w:ascii="Arial" w:hAnsi="Arial" w:cs="Arial"/>
          <w:bCs/>
          <w:iCs/>
          <w:sz w:val="24"/>
          <w:szCs w:val="24"/>
          <w:lang w:val="en-GB"/>
        </w:rPr>
        <w:t xml:space="preserve">. </w:t>
      </w:r>
      <w:r w:rsidR="0093630B" w:rsidRPr="00504630">
        <w:rPr>
          <w:rFonts w:ascii="Arial" w:hAnsi="Arial" w:cs="Arial"/>
          <w:bCs/>
          <w:iCs/>
          <w:sz w:val="24"/>
          <w:szCs w:val="24"/>
          <w:lang w:val="en-GB"/>
        </w:rPr>
        <w:t xml:space="preserve">Full </w:t>
      </w:r>
      <w:r w:rsidR="00511AF4" w:rsidRPr="00504630">
        <w:rPr>
          <w:rFonts w:ascii="Arial" w:hAnsi="Arial" w:cs="Arial"/>
          <w:bCs/>
          <w:iCs/>
          <w:sz w:val="24"/>
          <w:szCs w:val="24"/>
          <w:lang w:val="en-GB"/>
        </w:rPr>
        <w:t>information</w:t>
      </w:r>
      <w:r w:rsidR="0093630B" w:rsidRPr="00504630">
        <w:rPr>
          <w:rFonts w:ascii="Arial" w:hAnsi="Arial" w:cs="Arial"/>
          <w:bCs/>
          <w:iCs/>
          <w:sz w:val="24"/>
          <w:szCs w:val="24"/>
          <w:lang w:val="en-GB"/>
        </w:rPr>
        <w:t xml:space="preserve"> can be found in Table 2</w:t>
      </w:r>
      <w:r w:rsidR="007D58F6" w:rsidRPr="00504630">
        <w:rPr>
          <w:rFonts w:ascii="Arial" w:hAnsi="Arial" w:cs="Arial"/>
          <w:bCs/>
          <w:iCs/>
          <w:sz w:val="24"/>
          <w:szCs w:val="24"/>
          <w:lang w:val="en-GB"/>
        </w:rPr>
        <w:t xml:space="preserve"> and Figure 1</w:t>
      </w:r>
      <w:r w:rsidR="0093630B" w:rsidRPr="00504630">
        <w:rPr>
          <w:rFonts w:ascii="Arial" w:hAnsi="Arial" w:cs="Arial"/>
          <w:bCs/>
          <w:iCs/>
          <w:sz w:val="24"/>
          <w:szCs w:val="24"/>
          <w:lang w:val="en-GB"/>
        </w:rPr>
        <w:t>.</w:t>
      </w:r>
    </w:p>
    <w:p w14:paraId="33B616BC" w14:textId="77777777" w:rsidR="00AE2749" w:rsidRPr="00504630" w:rsidRDefault="00AE2749" w:rsidP="00372496">
      <w:pPr>
        <w:spacing w:after="0" w:line="480" w:lineRule="auto"/>
        <w:jc w:val="both"/>
        <w:rPr>
          <w:rFonts w:ascii="Arial" w:hAnsi="Arial" w:cs="Arial"/>
          <w:bCs/>
          <w:iCs/>
          <w:sz w:val="24"/>
          <w:szCs w:val="24"/>
          <w:lang w:val="en-GB"/>
        </w:rPr>
      </w:pPr>
    </w:p>
    <w:p w14:paraId="6B930A34" w14:textId="3749CB22" w:rsidR="00AE2749" w:rsidRPr="00504630" w:rsidRDefault="00D118B0"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Almost h</w:t>
      </w:r>
      <w:r w:rsidR="004C0A4F" w:rsidRPr="00504630">
        <w:rPr>
          <w:rFonts w:ascii="Arial" w:hAnsi="Arial" w:cs="Arial"/>
          <w:bCs/>
          <w:iCs/>
          <w:sz w:val="24"/>
          <w:szCs w:val="24"/>
          <w:lang w:val="en-GB"/>
        </w:rPr>
        <w:t xml:space="preserve">alf </w:t>
      </w:r>
      <w:r w:rsidR="00457A88" w:rsidRPr="00504630">
        <w:rPr>
          <w:rFonts w:ascii="Arial" w:hAnsi="Arial" w:cs="Arial"/>
          <w:bCs/>
          <w:iCs/>
          <w:sz w:val="24"/>
          <w:szCs w:val="24"/>
          <w:lang w:val="en-GB"/>
        </w:rPr>
        <w:t>(</w:t>
      </w:r>
      <w:r w:rsidR="00FB1CCC" w:rsidRPr="00504630">
        <w:rPr>
          <w:rFonts w:ascii="Arial" w:hAnsi="Arial" w:cs="Arial"/>
          <w:bCs/>
          <w:iCs/>
          <w:sz w:val="24"/>
          <w:szCs w:val="24"/>
          <w:lang w:val="en-GB"/>
        </w:rPr>
        <w:t>8/1</w:t>
      </w:r>
      <w:r w:rsidR="009D1794" w:rsidRPr="00504630">
        <w:rPr>
          <w:rFonts w:ascii="Arial" w:hAnsi="Arial" w:cs="Arial"/>
          <w:bCs/>
          <w:iCs/>
          <w:sz w:val="24"/>
          <w:szCs w:val="24"/>
          <w:lang w:val="en-GB"/>
        </w:rPr>
        <w:t>7</w:t>
      </w:r>
      <w:r w:rsidR="00457A88" w:rsidRPr="00504630">
        <w:rPr>
          <w:rFonts w:ascii="Arial" w:hAnsi="Arial" w:cs="Arial"/>
          <w:bCs/>
          <w:iCs/>
          <w:sz w:val="24"/>
          <w:szCs w:val="24"/>
          <w:lang w:val="en-GB"/>
        </w:rPr>
        <w:t xml:space="preserve">) </w:t>
      </w:r>
      <w:r w:rsidR="004C0A4F" w:rsidRPr="00504630">
        <w:rPr>
          <w:rFonts w:ascii="Arial" w:hAnsi="Arial" w:cs="Arial"/>
          <w:bCs/>
          <w:iCs/>
          <w:sz w:val="24"/>
          <w:szCs w:val="24"/>
          <w:lang w:val="en-GB"/>
        </w:rPr>
        <w:t xml:space="preserve">of the </w:t>
      </w:r>
      <w:r w:rsidRPr="00504630">
        <w:rPr>
          <w:rFonts w:ascii="Arial" w:hAnsi="Arial" w:cs="Arial"/>
          <w:bCs/>
          <w:iCs/>
          <w:sz w:val="24"/>
          <w:szCs w:val="24"/>
          <w:lang w:val="en-GB"/>
        </w:rPr>
        <w:t xml:space="preserve">associations </w:t>
      </w:r>
      <w:r w:rsidR="004C0A4F" w:rsidRPr="00504630">
        <w:rPr>
          <w:rFonts w:ascii="Arial" w:hAnsi="Arial" w:cs="Arial"/>
          <w:bCs/>
          <w:iCs/>
          <w:sz w:val="24"/>
          <w:szCs w:val="24"/>
          <w:lang w:val="en-GB"/>
        </w:rPr>
        <w:t>included were statistically significant under a random-effect</w:t>
      </w:r>
      <w:r w:rsidR="004C14B3" w:rsidRPr="00504630">
        <w:rPr>
          <w:rFonts w:ascii="Arial" w:hAnsi="Arial" w:cs="Arial"/>
          <w:bCs/>
          <w:iCs/>
          <w:sz w:val="24"/>
          <w:szCs w:val="24"/>
          <w:lang w:val="en-GB"/>
        </w:rPr>
        <w:t>s</w:t>
      </w:r>
      <w:r w:rsidR="004C0A4F" w:rsidRPr="00504630">
        <w:rPr>
          <w:rFonts w:ascii="Arial" w:hAnsi="Arial" w:cs="Arial"/>
          <w:bCs/>
          <w:iCs/>
          <w:sz w:val="24"/>
          <w:szCs w:val="24"/>
          <w:lang w:val="en-GB"/>
        </w:rPr>
        <w:t xml:space="preserve"> model, with </w:t>
      </w:r>
      <w:r w:rsidR="009D1794" w:rsidRPr="00504630">
        <w:rPr>
          <w:rFonts w:ascii="Arial" w:hAnsi="Arial" w:cs="Arial"/>
          <w:bCs/>
          <w:iCs/>
          <w:sz w:val="24"/>
          <w:szCs w:val="24"/>
          <w:lang w:val="en-GB"/>
        </w:rPr>
        <w:t>three</w:t>
      </w:r>
      <w:r w:rsidR="00FB1CCC" w:rsidRPr="00504630">
        <w:rPr>
          <w:rFonts w:ascii="Arial" w:hAnsi="Arial" w:cs="Arial"/>
          <w:bCs/>
          <w:iCs/>
          <w:sz w:val="24"/>
          <w:szCs w:val="24"/>
          <w:lang w:val="en-GB"/>
        </w:rPr>
        <w:t xml:space="preserve"> </w:t>
      </w:r>
      <w:r w:rsidR="004C0A4F" w:rsidRPr="00504630">
        <w:rPr>
          <w:rFonts w:ascii="Arial" w:hAnsi="Arial" w:cs="Arial"/>
          <w:bCs/>
          <w:iCs/>
          <w:sz w:val="24"/>
          <w:szCs w:val="24"/>
          <w:lang w:val="en-GB"/>
        </w:rPr>
        <w:t>outcomes having a p-value &lt;1*10</w:t>
      </w:r>
      <w:r w:rsidR="004C0A4F" w:rsidRPr="00504630">
        <w:rPr>
          <w:rFonts w:ascii="Arial" w:hAnsi="Arial" w:cs="Arial"/>
          <w:bCs/>
          <w:iCs/>
          <w:sz w:val="24"/>
          <w:szCs w:val="24"/>
          <w:vertAlign w:val="superscript"/>
          <w:lang w:val="en-GB"/>
        </w:rPr>
        <w:t>-6</w:t>
      </w:r>
      <w:r w:rsidR="004C0A4F" w:rsidRPr="00504630">
        <w:rPr>
          <w:rFonts w:ascii="Arial" w:hAnsi="Arial" w:cs="Arial"/>
          <w:bCs/>
          <w:iCs/>
          <w:sz w:val="24"/>
          <w:szCs w:val="24"/>
          <w:lang w:val="en-GB"/>
        </w:rPr>
        <w:t>.</w:t>
      </w:r>
      <w:r w:rsidR="00AE2749" w:rsidRPr="00504630">
        <w:rPr>
          <w:rFonts w:ascii="Arial" w:hAnsi="Arial" w:cs="Arial"/>
          <w:bCs/>
          <w:iCs/>
          <w:sz w:val="24"/>
          <w:szCs w:val="24"/>
          <w:lang w:val="en-GB"/>
        </w:rPr>
        <w:t xml:space="preserve"> Among the </w:t>
      </w:r>
      <w:r w:rsidR="004C0A4F" w:rsidRPr="00504630">
        <w:rPr>
          <w:rFonts w:ascii="Arial" w:hAnsi="Arial" w:cs="Arial"/>
          <w:bCs/>
          <w:iCs/>
          <w:sz w:val="24"/>
          <w:szCs w:val="24"/>
          <w:lang w:val="en-GB"/>
        </w:rPr>
        <w:t>1</w:t>
      </w:r>
      <w:r w:rsidR="009D1794" w:rsidRPr="00504630">
        <w:rPr>
          <w:rFonts w:ascii="Arial" w:hAnsi="Arial" w:cs="Arial"/>
          <w:bCs/>
          <w:iCs/>
          <w:sz w:val="24"/>
          <w:szCs w:val="24"/>
          <w:lang w:val="en-GB"/>
        </w:rPr>
        <w:t>7</w:t>
      </w:r>
      <w:r w:rsidR="00AE2749"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outcomes</w:t>
      </w:r>
      <w:r w:rsidRPr="00504630">
        <w:rPr>
          <w:rFonts w:ascii="Arial" w:hAnsi="Arial" w:cs="Arial"/>
          <w:bCs/>
          <w:iCs/>
          <w:sz w:val="24"/>
          <w:szCs w:val="24"/>
          <w:lang w:val="en-GB"/>
        </w:rPr>
        <w:t xml:space="preserve"> </w:t>
      </w:r>
      <w:r w:rsidR="00AE2749" w:rsidRPr="00504630">
        <w:rPr>
          <w:rFonts w:ascii="Arial" w:hAnsi="Arial" w:cs="Arial"/>
          <w:bCs/>
          <w:iCs/>
          <w:sz w:val="24"/>
          <w:szCs w:val="24"/>
          <w:lang w:val="en-GB"/>
        </w:rPr>
        <w:t>included,</w:t>
      </w:r>
      <w:r w:rsidR="004C0A4F" w:rsidRPr="00504630">
        <w:rPr>
          <w:rFonts w:ascii="Arial" w:hAnsi="Arial" w:cs="Arial"/>
          <w:bCs/>
          <w:iCs/>
          <w:sz w:val="24"/>
          <w:szCs w:val="24"/>
          <w:lang w:val="en-GB"/>
        </w:rPr>
        <w:t xml:space="preserve"> </w:t>
      </w:r>
      <w:r w:rsidR="00F30A65" w:rsidRPr="00504630">
        <w:rPr>
          <w:rFonts w:ascii="Arial" w:hAnsi="Arial" w:cs="Arial"/>
          <w:bCs/>
          <w:iCs/>
          <w:sz w:val="24"/>
          <w:szCs w:val="24"/>
          <w:lang w:val="en-GB"/>
        </w:rPr>
        <w:t>six</w:t>
      </w:r>
      <w:r w:rsidR="00AE2749" w:rsidRPr="00504630">
        <w:rPr>
          <w:rFonts w:ascii="Arial" w:hAnsi="Arial" w:cs="Arial"/>
          <w:bCs/>
          <w:iCs/>
          <w:sz w:val="24"/>
          <w:szCs w:val="24"/>
          <w:lang w:val="en-GB"/>
        </w:rPr>
        <w:t xml:space="preserve"> </w:t>
      </w:r>
      <w:r w:rsidRPr="00504630">
        <w:rPr>
          <w:rFonts w:ascii="Arial" w:hAnsi="Arial" w:cs="Arial"/>
          <w:bCs/>
          <w:iCs/>
          <w:sz w:val="24"/>
          <w:szCs w:val="24"/>
          <w:lang w:val="en-GB"/>
        </w:rPr>
        <w:t xml:space="preserve">were of </w:t>
      </w:r>
      <w:r w:rsidR="00AE2749" w:rsidRPr="00504630">
        <w:rPr>
          <w:rFonts w:ascii="Arial" w:hAnsi="Arial" w:cs="Arial"/>
          <w:bCs/>
          <w:iCs/>
          <w:sz w:val="24"/>
          <w:szCs w:val="24"/>
          <w:lang w:val="en-GB"/>
        </w:rPr>
        <w:t>low heterogeneity (I</w:t>
      </w:r>
      <w:r w:rsidR="00AE2749" w:rsidRPr="00504630">
        <w:rPr>
          <w:rFonts w:ascii="Arial" w:hAnsi="Arial" w:cs="Arial"/>
          <w:bCs/>
          <w:iCs/>
          <w:sz w:val="24"/>
          <w:szCs w:val="24"/>
          <w:vertAlign w:val="superscript"/>
          <w:lang w:val="en-GB"/>
        </w:rPr>
        <w:t>2</w:t>
      </w:r>
      <w:r w:rsidR="00AE2749" w:rsidRPr="00504630">
        <w:rPr>
          <w:rFonts w:ascii="Arial" w:hAnsi="Arial" w:cs="Arial"/>
          <w:bCs/>
          <w:iCs/>
          <w:sz w:val="24"/>
          <w:szCs w:val="24"/>
          <w:lang w:val="en-GB"/>
        </w:rPr>
        <w:t xml:space="preserve">&lt;50%), </w:t>
      </w:r>
      <w:r w:rsidR="00F30A65" w:rsidRPr="00504630">
        <w:rPr>
          <w:rFonts w:ascii="Arial" w:hAnsi="Arial" w:cs="Arial"/>
          <w:bCs/>
          <w:iCs/>
          <w:sz w:val="24"/>
          <w:szCs w:val="24"/>
          <w:lang w:val="en-GB"/>
        </w:rPr>
        <w:t>three</w:t>
      </w:r>
      <w:r w:rsidRPr="00504630">
        <w:rPr>
          <w:rFonts w:ascii="Arial" w:hAnsi="Arial" w:cs="Arial"/>
          <w:bCs/>
          <w:iCs/>
          <w:sz w:val="24"/>
          <w:szCs w:val="24"/>
          <w:lang w:val="en-GB"/>
        </w:rPr>
        <w:t xml:space="preserve"> were of</w:t>
      </w:r>
      <w:r w:rsidR="00AE2749" w:rsidRPr="00504630">
        <w:rPr>
          <w:rFonts w:ascii="Arial" w:hAnsi="Arial" w:cs="Arial"/>
          <w:bCs/>
          <w:iCs/>
          <w:sz w:val="24"/>
          <w:szCs w:val="24"/>
          <w:lang w:val="en-GB"/>
        </w:rPr>
        <w:t xml:space="preserve"> moderate heterogeneity (I</w:t>
      </w:r>
      <w:r w:rsidR="00AE2749" w:rsidRPr="00504630">
        <w:rPr>
          <w:rFonts w:ascii="Arial" w:hAnsi="Arial" w:cs="Arial"/>
          <w:bCs/>
          <w:iCs/>
          <w:sz w:val="24"/>
          <w:szCs w:val="24"/>
          <w:vertAlign w:val="superscript"/>
          <w:lang w:val="en-GB"/>
        </w:rPr>
        <w:t xml:space="preserve">2 </w:t>
      </w:r>
      <w:r w:rsidR="00AE2749" w:rsidRPr="00504630">
        <w:rPr>
          <w:rFonts w:ascii="Arial" w:hAnsi="Arial" w:cs="Arial"/>
          <w:bCs/>
          <w:iCs/>
          <w:sz w:val="24"/>
          <w:szCs w:val="24"/>
          <w:lang w:val="en-GB"/>
        </w:rPr>
        <w:t xml:space="preserve">between 50 and 75%) and </w:t>
      </w:r>
      <w:r w:rsidR="00F30A65" w:rsidRPr="00504630">
        <w:rPr>
          <w:rFonts w:ascii="Arial" w:hAnsi="Arial" w:cs="Arial"/>
          <w:bCs/>
          <w:iCs/>
          <w:sz w:val="24"/>
          <w:szCs w:val="24"/>
          <w:lang w:val="en-GB"/>
        </w:rPr>
        <w:t>eight</w:t>
      </w:r>
      <w:r w:rsidRPr="00504630">
        <w:rPr>
          <w:rFonts w:ascii="Arial" w:hAnsi="Arial" w:cs="Arial"/>
          <w:bCs/>
          <w:iCs/>
          <w:sz w:val="24"/>
          <w:szCs w:val="24"/>
          <w:lang w:val="en-GB"/>
        </w:rPr>
        <w:t xml:space="preserve"> were of </w:t>
      </w:r>
      <w:r w:rsidR="00AE2749" w:rsidRPr="00504630">
        <w:rPr>
          <w:rFonts w:ascii="Arial" w:hAnsi="Arial" w:cs="Arial"/>
          <w:bCs/>
          <w:iCs/>
          <w:sz w:val="24"/>
          <w:szCs w:val="24"/>
          <w:lang w:val="en-GB"/>
        </w:rPr>
        <w:t>high heterogeneity. Small study effect</w:t>
      </w:r>
      <w:r w:rsidR="00FB1CCC" w:rsidRPr="00504630">
        <w:rPr>
          <w:rFonts w:ascii="Arial" w:hAnsi="Arial" w:cs="Arial"/>
          <w:bCs/>
          <w:iCs/>
          <w:sz w:val="24"/>
          <w:szCs w:val="24"/>
          <w:lang w:val="en-GB"/>
        </w:rPr>
        <w:t>s</w:t>
      </w:r>
      <w:r w:rsidR="00AE2749"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were</w:t>
      </w:r>
      <w:r w:rsidR="004C0A4F" w:rsidRPr="00504630">
        <w:rPr>
          <w:rFonts w:ascii="Arial" w:hAnsi="Arial" w:cs="Arial"/>
          <w:bCs/>
          <w:iCs/>
          <w:sz w:val="24"/>
          <w:szCs w:val="24"/>
          <w:lang w:val="en-GB"/>
        </w:rPr>
        <w:t xml:space="preserve"> present in</w:t>
      </w:r>
      <w:r w:rsidR="00AE2749" w:rsidRPr="00504630">
        <w:rPr>
          <w:rFonts w:ascii="Arial" w:hAnsi="Arial" w:cs="Arial"/>
          <w:bCs/>
          <w:iCs/>
          <w:sz w:val="24"/>
          <w:szCs w:val="24"/>
          <w:lang w:val="en-GB"/>
        </w:rPr>
        <w:t xml:space="preserve"> </w:t>
      </w:r>
      <w:r w:rsidR="003338C5" w:rsidRPr="00504630">
        <w:rPr>
          <w:rFonts w:ascii="Arial" w:hAnsi="Arial" w:cs="Arial"/>
          <w:bCs/>
          <w:iCs/>
          <w:sz w:val="24"/>
          <w:szCs w:val="24"/>
          <w:lang w:val="en-GB"/>
        </w:rPr>
        <w:t>five</w:t>
      </w:r>
      <w:r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outcomes</w:t>
      </w:r>
      <w:r w:rsidR="00AE2749"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and</w:t>
      </w:r>
      <w:r w:rsidR="00AE2749"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three</w:t>
      </w:r>
      <w:r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outcomes</w:t>
      </w:r>
      <w:r w:rsidR="00AE2749" w:rsidRPr="00504630">
        <w:rPr>
          <w:rFonts w:ascii="Arial" w:hAnsi="Arial" w:cs="Arial"/>
          <w:bCs/>
          <w:iCs/>
          <w:sz w:val="24"/>
          <w:szCs w:val="24"/>
          <w:lang w:val="en-GB"/>
        </w:rPr>
        <w:t xml:space="preserve"> </w:t>
      </w:r>
      <w:r w:rsidRPr="00504630">
        <w:rPr>
          <w:rFonts w:ascii="Arial" w:hAnsi="Arial" w:cs="Arial"/>
          <w:bCs/>
          <w:iCs/>
          <w:sz w:val="24"/>
          <w:szCs w:val="24"/>
          <w:lang w:val="en-GB"/>
        </w:rPr>
        <w:t>showed</w:t>
      </w:r>
      <w:r w:rsidR="00AE2749" w:rsidRPr="00504630">
        <w:rPr>
          <w:rFonts w:ascii="Arial" w:hAnsi="Arial" w:cs="Arial"/>
          <w:bCs/>
          <w:iCs/>
          <w:sz w:val="24"/>
          <w:szCs w:val="24"/>
          <w:lang w:val="en-GB"/>
        </w:rPr>
        <w:t xml:space="preserve"> excess significance bias (</w:t>
      </w:r>
      <w:r w:rsidR="00FB1CCC" w:rsidRPr="00504630">
        <w:rPr>
          <w:rFonts w:ascii="Arial" w:hAnsi="Arial" w:cs="Arial"/>
          <w:bCs/>
          <w:iCs/>
          <w:sz w:val="24"/>
          <w:szCs w:val="24"/>
          <w:lang w:val="en-GB"/>
        </w:rPr>
        <w:t xml:space="preserve">see </w:t>
      </w:r>
      <w:r w:rsidR="00AE2749" w:rsidRPr="00504630">
        <w:rPr>
          <w:rFonts w:ascii="Arial" w:hAnsi="Arial" w:cs="Arial"/>
          <w:b/>
          <w:bCs/>
          <w:iCs/>
          <w:sz w:val="24"/>
          <w:szCs w:val="24"/>
          <w:lang w:val="en-GB"/>
        </w:rPr>
        <w:t xml:space="preserve">Table </w:t>
      </w:r>
      <w:r w:rsidR="004C0A4F" w:rsidRPr="00504630">
        <w:rPr>
          <w:rFonts w:ascii="Arial" w:hAnsi="Arial" w:cs="Arial"/>
          <w:b/>
          <w:bCs/>
          <w:iCs/>
          <w:sz w:val="24"/>
          <w:szCs w:val="24"/>
          <w:lang w:val="en-GB"/>
        </w:rPr>
        <w:t>2</w:t>
      </w:r>
      <w:r w:rsidR="00AE2749" w:rsidRPr="00504630">
        <w:rPr>
          <w:rFonts w:ascii="Arial" w:hAnsi="Arial" w:cs="Arial"/>
          <w:bCs/>
          <w:iCs/>
          <w:sz w:val="24"/>
          <w:szCs w:val="24"/>
          <w:lang w:val="en-GB"/>
        </w:rPr>
        <w:t xml:space="preserve">). The largest study, in terms of participants, </w:t>
      </w:r>
      <w:r w:rsidR="00D74F99" w:rsidRPr="00504630">
        <w:rPr>
          <w:rFonts w:ascii="Arial" w:hAnsi="Arial" w:cs="Arial"/>
          <w:bCs/>
          <w:iCs/>
          <w:sz w:val="24"/>
          <w:szCs w:val="24"/>
          <w:lang w:val="en-GB"/>
        </w:rPr>
        <w:t>for each outcome was</w:t>
      </w:r>
      <w:r w:rsidR="00AE2749" w:rsidRPr="00504630">
        <w:rPr>
          <w:rFonts w:ascii="Arial" w:hAnsi="Arial" w:cs="Arial"/>
          <w:bCs/>
          <w:iCs/>
          <w:sz w:val="24"/>
          <w:szCs w:val="24"/>
          <w:lang w:val="en-GB"/>
        </w:rPr>
        <w:t xml:space="preserve"> significant in </w:t>
      </w:r>
      <w:r w:rsidR="00993622" w:rsidRPr="00504630">
        <w:rPr>
          <w:rFonts w:ascii="Arial" w:hAnsi="Arial" w:cs="Arial"/>
          <w:bCs/>
          <w:iCs/>
          <w:sz w:val="24"/>
          <w:szCs w:val="24"/>
          <w:lang w:val="en-GB"/>
        </w:rPr>
        <w:t>1</w:t>
      </w:r>
      <w:r w:rsidR="00E96305" w:rsidRPr="00504630">
        <w:rPr>
          <w:rFonts w:ascii="Arial" w:hAnsi="Arial" w:cs="Arial"/>
          <w:bCs/>
          <w:iCs/>
          <w:sz w:val="24"/>
          <w:szCs w:val="24"/>
          <w:lang w:val="en-GB"/>
        </w:rPr>
        <w:t>0</w:t>
      </w:r>
      <w:r w:rsidR="00FB1CCC" w:rsidRPr="00504630">
        <w:rPr>
          <w:rFonts w:ascii="Arial" w:hAnsi="Arial" w:cs="Arial"/>
          <w:bCs/>
          <w:iCs/>
          <w:sz w:val="24"/>
          <w:szCs w:val="24"/>
          <w:lang w:val="en-GB"/>
        </w:rPr>
        <w:t>/</w:t>
      </w:r>
      <w:r w:rsidR="00993622" w:rsidRPr="00504630">
        <w:rPr>
          <w:rFonts w:ascii="Arial" w:hAnsi="Arial" w:cs="Arial"/>
          <w:bCs/>
          <w:iCs/>
          <w:sz w:val="24"/>
          <w:szCs w:val="24"/>
          <w:lang w:val="en-GB"/>
        </w:rPr>
        <w:t>1</w:t>
      </w:r>
      <w:r w:rsidR="00E96305" w:rsidRPr="00504630">
        <w:rPr>
          <w:rFonts w:ascii="Arial" w:hAnsi="Arial" w:cs="Arial"/>
          <w:bCs/>
          <w:iCs/>
          <w:sz w:val="24"/>
          <w:szCs w:val="24"/>
          <w:lang w:val="en-GB"/>
        </w:rPr>
        <w:t>7</w:t>
      </w:r>
      <w:r w:rsidR="00AE2749" w:rsidRPr="00504630">
        <w:rPr>
          <w:rFonts w:ascii="Arial" w:hAnsi="Arial" w:cs="Arial"/>
          <w:bCs/>
          <w:iCs/>
          <w:sz w:val="24"/>
          <w:szCs w:val="24"/>
          <w:lang w:val="en-GB"/>
        </w:rPr>
        <w:t xml:space="preserve"> </w:t>
      </w:r>
      <w:r w:rsidR="00FB1CCC" w:rsidRPr="00504630">
        <w:rPr>
          <w:rFonts w:ascii="Arial" w:hAnsi="Arial" w:cs="Arial"/>
          <w:bCs/>
          <w:iCs/>
          <w:sz w:val="24"/>
          <w:szCs w:val="24"/>
          <w:lang w:val="en-GB"/>
        </w:rPr>
        <w:t>outcomes</w:t>
      </w:r>
      <w:r w:rsidR="00AE2749" w:rsidRPr="00504630">
        <w:rPr>
          <w:rFonts w:ascii="Arial" w:hAnsi="Arial" w:cs="Arial"/>
          <w:bCs/>
          <w:iCs/>
          <w:sz w:val="24"/>
          <w:szCs w:val="24"/>
          <w:lang w:val="en-GB"/>
        </w:rPr>
        <w:t>.</w:t>
      </w:r>
    </w:p>
    <w:p w14:paraId="02FB59EA" w14:textId="77777777" w:rsidR="00AE2749" w:rsidRPr="00504630" w:rsidRDefault="00AE2749" w:rsidP="00372496">
      <w:pPr>
        <w:spacing w:after="0" w:line="480" w:lineRule="auto"/>
        <w:jc w:val="both"/>
        <w:rPr>
          <w:rFonts w:ascii="Arial" w:hAnsi="Arial" w:cs="Arial"/>
          <w:bCs/>
          <w:iCs/>
          <w:sz w:val="24"/>
          <w:szCs w:val="24"/>
          <w:lang w:val="en-GB"/>
        </w:rPr>
      </w:pPr>
    </w:p>
    <w:p w14:paraId="7FB52492" w14:textId="33B713BF" w:rsidR="00C66E12" w:rsidRPr="00504630" w:rsidRDefault="00AE2749"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 xml:space="preserve">Using the criteria </w:t>
      </w:r>
      <w:r w:rsidR="00FB1CCC" w:rsidRPr="00504630">
        <w:rPr>
          <w:rFonts w:ascii="Arial" w:hAnsi="Arial" w:cs="Arial"/>
          <w:bCs/>
          <w:iCs/>
          <w:sz w:val="24"/>
          <w:szCs w:val="24"/>
          <w:lang w:val="en-GB"/>
        </w:rPr>
        <w:t>to grade the quality of the evidence</w:t>
      </w:r>
      <w:r w:rsidRPr="00504630">
        <w:rPr>
          <w:rFonts w:ascii="Arial" w:hAnsi="Arial" w:cs="Arial"/>
          <w:bCs/>
          <w:iCs/>
          <w:sz w:val="24"/>
          <w:szCs w:val="24"/>
          <w:lang w:val="en-GB"/>
        </w:rPr>
        <w:t xml:space="preserve">, no outcome reached a convincing evidence (class I), </w:t>
      </w:r>
      <w:r w:rsidR="00E96305" w:rsidRPr="00504630">
        <w:rPr>
          <w:rFonts w:ascii="Arial" w:hAnsi="Arial" w:cs="Arial"/>
          <w:bCs/>
          <w:iCs/>
          <w:sz w:val="24"/>
          <w:szCs w:val="24"/>
          <w:lang w:val="en-GB"/>
        </w:rPr>
        <w:t>three</w:t>
      </w:r>
      <w:r w:rsidRPr="00504630">
        <w:rPr>
          <w:rFonts w:ascii="Arial" w:hAnsi="Arial" w:cs="Arial"/>
          <w:bCs/>
          <w:iCs/>
          <w:sz w:val="24"/>
          <w:szCs w:val="24"/>
          <w:lang w:val="en-GB"/>
        </w:rPr>
        <w:t xml:space="preserve"> </w:t>
      </w:r>
      <w:r w:rsidR="004C14B3" w:rsidRPr="00504630">
        <w:rPr>
          <w:rFonts w:ascii="Arial" w:hAnsi="Arial" w:cs="Arial"/>
          <w:bCs/>
          <w:iCs/>
          <w:sz w:val="24"/>
          <w:szCs w:val="24"/>
          <w:lang w:val="en-GB"/>
        </w:rPr>
        <w:t>reached</w:t>
      </w:r>
      <w:r w:rsidRPr="00504630">
        <w:rPr>
          <w:rFonts w:ascii="Arial" w:hAnsi="Arial" w:cs="Arial"/>
          <w:bCs/>
          <w:iCs/>
          <w:sz w:val="24"/>
          <w:szCs w:val="24"/>
          <w:lang w:val="en-GB"/>
        </w:rPr>
        <w:t xml:space="preserve"> highly suggestive evidence (class II), </w:t>
      </w:r>
      <w:r w:rsidR="00993622" w:rsidRPr="00504630">
        <w:rPr>
          <w:rFonts w:ascii="Arial" w:hAnsi="Arial" w:cs="Arial"/>
          <w:bCs/>
          <w:iCs/>
          <w:sz w:val="24"/>
          <w:szCs w:val="24"/>
          <w:lang w:val="en-GB"/>
        </w:rPr>
        <w:t>two</w:t>
      </w:r>
      <w:r w:rsidRPr="00504630">
        <w:rPr>
          <w:rFonts w:ascii="Arial" w:hAnsi="Arial" w:cs="Arial"/>
          <w:bCs/>
          <w:iCs/>
          <w:sz w:val="24"/>
          <w:szCs w:val="24"/>
          <w:lang w:val="en-GB"/>
        </w:rPr>
        <w:t xml:space="preserve"> </w:t>
      </w:r>
      <w:r w:rsidR="004C14B3" w:rsidRPr="00504630">
        <w:rPr>
          <w:rFonts w:ascii="Arial" w:hAnsi="Arial" w:cs="Arial"/>
          <w:bCs/>
          <w:iCs/>
          <w:sz w:val="24"/>
          <w:szCs w:val="24"/>
          <w:lang w:val="en-GB"/>
        </w:rPr>
        <w:t>reached</w:t>
      </w:r>
      <w:r w:rsidRPr="00504630">
        <w:rPr>
          <w:rFonts w:ascii="Arial" w:hAnsi="Arial" w:cs="Arial"/>
          <w:bCs/>
          <w:iCs/>
          <w:sz w:val="24"/>
          <w:szCs w:val="24"/>
          <w:lang w:val="en-GB"/>
        </w:rPr>
        <w:t xml:space="preserve"> suggestive evidence (class III) and </w:t>
      </w:r>
      <w:r w:rsidR="00E96305" w:rsidRPr="00504630">
        <w:rPr>
          <w:rFonts w:ascii="Arial" w:hAnsi="Arial" w:cs="Arial"/>
          <w:bCs/>
          <w:iCs/>
          <w:sz w:val="24"/>
          <w:szCs w:val="24"/>
          <w:lang w:val="en-GB"/>
        </w:rPr>
        <w:t>three</w:t>
      </w:r>
      <w:r w:rsidRPr="00504630">
        <w:rPr>
          <w:rFonts w:ascii="Arial" w:hAnsi="Arial" w:cs="Arial"/>
          <w:bCs/>
          <w:iCs/>
          <w:sz w:val="24"/>
          <w:szCs w:val="24"/>
          <w:lang w:val="en-GB"/>
        </w:rPr>
        <w:t xml:space="preserve"> </w:t>
      </w:r>
      <w:r w:rsidR="004C14B3" w:rsidRPr="00504630">
        <w:rPr>
          <w:rFonts w:ascii="Arial" w:hAnsi="Arial" w:cs="Arial"/>
          <w:bCs/>
          <w:iCs/>
          <w:sz w:val="24"/>
          <w:szCs w:val="24"/>
          <w:lang w:val="en-GB"/>
        </w:rPr>
        <w:t>showed</w:t>
      </w:r>
      <w:r w:rsidRPr="00504630">
        <w:rPr>
          <w:rFonts w:ascii="Arial" w:hAnsi="Arial" w:cs="Arial"/>
          <w:bCs/>
          <w:iCs/>
          <w:sz w:val="24"/>
          <w:szCs w:val="24"/>
          <w:lang w:val="en-GB"/>
        </w:rPr>
        <w:t xml:space="preserve"> weak strength of evidence (class IV). </w:t>
      </w:r>
      <w:r w:rsidR="00FB1CCC" w:rsidRPr="00504630">
        <w:rPr>
          <w:rFonts w:ascii="Arial" w:hAnsi="Arial" w:cs="Arial"/>
          <w:bCs/>
          <w:iCs/>
          <w:sz w:val="24"/>
          <w:szCs w:val="24"/>
          <w:lang w:val="en-GB"/>
        </w:rPr>
        <w:t>R</w:t>
      </w:r>
      <w:r w:rsidR="00200960" w:rsidRPr="00504630">
        <w:rPr>
          <w:rFonts w:ascii="Arial" w:hAnsi="Arial" w:cs="Arial"/>
          <w:bCs/>
          <w:iCs/>
          <w:sz w:val="24"/>
          <w:szCs w:val="24"/>
          <w:lang w:val="en-GB"/>
        </w:rPr>
        <w:t xml:space="preserve">egarding class II evidence, </w:t>
      </w:r>
      <w:r w:rsidR="00FB1CCC" w:rsidRPr="00504630">
        <w:rPr>
          <w:rFonts w:ascii="Arial" w:hAnsi="Arial" w:cs="Arial"/>
          <w:bCs/>
          <w:iCs/>
          <w:sz w:val="24"/>
          <w:szCs w:val="24"/>
          <w:lang w:val="en-GB"/>
        </w:rPr>
        <w:t>r</w:t>
      </w:r>
      <w:r w:rsidR="00200960" w:rsidRPr="00504630">
        <w:rPr>
          <w:rFonts w:ascii="Arial" w:hAnsi="Arial" w:cs="Arial"/>
          <w:bCs/>
          <w:iCs/>
          <w:sz w:val="24"/>
          <w:szCs w:val="24"/>
          <w:lang w:val="en-GB"/>
        </w:rPr>
        <w:t xml:space="preserve">etinopathy of prematurity was associated with a higher incidence of </w:t>
      </w:r>
      <w:r w:rsidR="00C66E12" w:rsidRPr="00504630">
        <w:rPr>
          <w:rFonts w:ascii="Arial" w:hAnsi="Arial" w:cs="Arial"/>
          <w:bCs/>
          <w:iCs/>
          <w:sz w:val="24"/>
          <w:szCs w:val="24"/>
          <w:lang w:val="en-GB"/>
        </w:rPr>
        <w:t>chorioamnionitis (n=71 studies; OR=1.38; 95%CI: 1.3-1.57) and a higher risk of sepsis (n=42; OR=</w:t>
      </w:r>
      <w:r w:rsidR="00C66E12" w:rsidRPr="00504630">
        <w:rPr>
          <w:rFonts w:ascii="Arial" w:hAnsi="Arial" w:cs="Arial"/>
          <w:lang w:val="en-GB"/>
        </w:rPr>
        <w:t xml:space="preserve"> </w:t>
      </w:r>
      <w:r w:rsidR="00C66E12" w:rsidRPr="00504630">
        <w:rPr>
          <w:rFonts w:ascii="Arial" w:hAnsi="Arial" w:cs="Arial"/>
          <w:bCs/>
          <w:iCs/>
          <w:sz w:val="24"/>
          <w:szCs w:val="24"/>
          <w:lang w:val="en-GB"/>
        </w:rPr>
        <w:t>1.98; 95%CI: 1.69-2.33)</w:t>
      </w:r>
      <w:r w:rsidR="0095688F" w:rsidRPr="00504630">
        <w:rPr>
          <w:rFonts w:ascii="Arial" w:hAnsi="Arial" w:cs="Arial"/>
          <w:bCs/>
          <w:iCs/>
          <w:sz w:val="24"/>
          <w:szCs w:val="24"/>
          <w:lang w:val="en-GB"/>
        </w:rPr>
        <w:t xml:space="preserve">, and </w:t>
      </w:r>
      <w:r w:rsidR="009F01E1" w:rsidRPr="00504630">
        <w:rPr>
          <w:rFonts w:ascii="Arial" w:hAnsi="Arial" w:cs="Arial"/>
          <w:bCs/>
          <w:iCs/>
          <w:sz w:val="24"/>
          <w:szCs w:val="24"/>
          <w:lang w:val="en-GB"/>
        </w:rPr>
        <w:t xml:space="preserve">diabetic retinopathy </w:t>
      </w:r>
      <w:r w:rsidR="0095688F" w:rsidRPr="00504630">
        <w:rPr>
          <w:rFonts w:ascii="Arial" w:hAnsi="Arial" w:cs="Arial"/>
          <w:bCs/>
          <w:iCs/>
          <w:sz w:val="24"/>
          <w:szCs w:val="24"/>
          <w:lang w:val="en-GB"/>
        </w:rPr>
        <w:t xml:space="preserve">was </w:t>
      </w:r>
      <w:r w:rsidR="005C5D81" w:rsidRPr="00504630">
        <w:rPr>
          <w:rFonts w:ascii="Arial" w:hAnsi="Arial" w:cs="Arial"/>
          <w:bCs/>
          <w:iCs/>
          <w:sz w:val="24"/>
          <w:szCs w:val="24"/>
          <w:lang w:val="en-GB"/>
        </w:rPr>
        <w:t>positively</w:t>
      </w:r>
      <w:r w:rsidR="0095688F" w:rsidRPr="00504630">
        <w:rPr>
          <w:rFonts w:ascii="Arial" w:hAnsi="Arial" w:cs="Arial"/>
          <w:bCs/>
          <w:iCs/>
          <w:sz w:val="24"/>
          <w:szCs w:val="24"/>
          <w:lang w:val="en-GB"/>
        </w:rPr>
        <w:t xml:space="preserve"> associated with </w:t>
      </w:r>
      <w:r w:rsidR="009F01E1" w:rsidRPr="00504630">
        <w:rPr>
          <w:rFonts w:ascii="Arial" w:hAnsi="Arial" w:cs="Arial"/>
          <w:bCs/>
          <w:iCs/>
          <w:sz w:val="24"/>
          <w:szCs w:val="24"/>
          <w:lang w:val="en-GB"/>
        </w:rPr>
        <w:t xml:space="preserve">incident cardiovascular disease (n=12; OR=2.42; 95%CI: 1.77- 3.32). </w:t>
      </w:r>
    </w:p>
    <w:p w14:paraId="3B541217" w14:textId="06F94C7B" w:rsidR="00D74F99" w:rsidRPr="00504630" w:rsidRDefault="00D74F99" w:rsidP="00372496">
      <w:pPr>
        <w:spacing w:after="0" w:line="480" w:lineRule="auto"/>
        <w:jc w:val="both"/>
        <w:rPr>
          <w:rFonts w:ascii="Arial" w:hAnsi="Arial" w:cs="Arial"/>
          <w:bCs/>
          <w:iCs/>
          <w:sz w:val="24"/>
          <w:szCs w:val="24"/>
          <w:lang w:val="en-GB"/>
        </w:rPr>
      </w:pPr>
    </w:p>
    <w:p w14:paraId="24F7AF53" w14:textId="651FFC25" w:rsidR="00D74F99" w:rsidRPr="00504630" w:rsidRDefault="00D74F99" w:rsidP="00504630">
      <w:pPr>
        <w:pStyle w:val="Heading2"/>
        <w:rPr>
          <w:lang w:val="en-GB"/>
        </w:rPr>
      </w:pPr>
      <w:r w:rsidRPr="00504630">
        <w:rPr>
          <w:lang w:val="en-GB"/>
        </w:rPr>
        <w:lastRenderedPageBreak/>
        <w:t>3.4 Study quality</w:t>
      </w:r>
    </w:p>
    <w:p w14:paraId="6348E894" w14:textId="77777777" w:rsidR="009733F0" w:rsidRPr="00504630" w:rsidRDefault="009733F0" w:rsidP="00372496">
      <w:pPr>
        <w:spacing w:after="0" w:line="480" w:lineRule="auto"/>
        <w:jc w:val="both"/>
        <w:rPr>
          <w:rFonts w:ascii="Arial" w:hAnsi="Arial" w:cs="Arial"/>
          <w:bCs/>
          <w:iCs/>
          <w:sz w:val="24"/>
          <w:szCs w:val="24"/>
          <w:lang w:val="en-GB"/>
        </w:rPr>
      </w:pPr>
    </w:p>
    <w:p w14:paraId="7F0F6A20" w14:textId="055DC591" w:rsidR="009733F0" w:rsidRPr="00504630" w:rsidRDefault="00221E52" w:rsidP="00372496">
      <w:pPr>
        <w:spacing w:after="0" w:line="480" w:lineRule="auto"/>
        <w:jc w:val="both"/>
        <w:rPr>
          <w:rFonts w:ascii="Arial" w:hAnsi="Arial" w:cs="Arial"/>
          <w:bCs/>
          <w:iCs/>
          <w:sz w:val="24"/>
          <w:szCs w:val="24"/>
          <w:lang w:val="en-GB"/>
        </w:rPr>
      </w:pPr>
      <w:r w:rsidRPr="00504630">
        <w:rPr>
          <w:rFonts w:ascii="Arial" w:hAnsi="Arial" w:cs="Arial"/>
          <w:bCs/>
          <w:iCs/>
          <w:sz w:val="24"/>
          <w:szCs w:val="24"/>
          <w:lang w:val="en-GB"/>
        </w:rPr>
        <w:t>The majority of meta-analyses scored critically low (</w:t>
      </w:r>
      <w:r w:rsidRPr="00504630">
        <w:rPr>
          <w:rFonts w:ascii="Arial" w:hAnsi="Arial" w:cs="Arial"/>
          <w:bCs/>
          <w:i/>
          <w:sz w:val="24"/>
          <w:szCs w:val="24"/>
          <w:lang w:val="en-GB"/>
        </w:rPr>
        <w:t>n</w:t>
      </w:r>
      <w:r w:rsidRPr="00504630">
        <w:rPr>
          <w:rFonts w:ascii="Arial" w:hAnsi="Arial" w:cs="Arial"/>
          <w:bCs/>
          <w:iCs/>
          <w:sz w:val="24"/>
          <w:szCs w:val="24"/>
          <w:lang w:val="en-GB"/>
        </w:rPr>
        <w:t>=3</w:t>
      </w:r>
      <w:r w:rsidR="002D0BF3" w:rsidRPr="00504630">
        <w:rPr>
          <w:rFonts w:ascii="Arial" w:hAnsi="Arial" w:cs="Arial"/>
          <w:bCs/>
          <w:iCs/>
          <w:sz w:val="24"/>
          <w:szCs w:val="24"/>
          <w:lang w:val="en-GB"/>
        </w:rPr>
        <w:t>1</w:t>
      </w:r>
      <w:r w:rsidR="00D118B0" w:rsidRPr="00504630">
        <w:rPr>
          <w:rFonts w:ascii="Arial" w:hAnsi="Arial" w:cs="Arial"/>
          <w:bCs/>
          <w:iCs/>
          <w:sz w:val="24"/>
          <w:szCs w:val="24"/>
          <w:lang w:val="en-GB"/>
        </w:rPr>
        <w:t>/3</w:t>
      </w:r>
      <w:r w:rsidR="00294AFF" w:rsidRPr="00504630">
        <w:rPr>
          <w:rFonts w:ascii="Arial" w:hAnsi="Arial" w:cs="Arial"/>
          <w:bCs/>
          <w:iCs/>
          <w:sz w:val="24"/>
          <w:szCs w:val="24"/>
          <w:lang w:val="en-GB"/>
        </w:rPr>
        <w:t>4</w:t>
      </w:r>
      <w:r w:rsidRPr="00504630">
        <w:rPr>
          <w:rFonts w:ascii="Arial" w:hAnsi="Arial" w:cs="Arial"/>
          <w:bCs/>
          <w:iCs/>
          <w:sz w:val="24"/>
          <w:szCs w:val="24"/>
          <w:lang w:val="en-GB"/>
        </w:rPr>
        <w:t xml:space="preserve">) on AMSTAR2, and </w:t>
      </w:r>
      <w:r w:rsidR="002D0BF3" w:rsidRPr="00504630">
        <w:rPr>
          <w:rFonts w:ascii="Arial" w:hAnsi="Arial" w:cs="Arial"/>
          <w:bCs/>
          <w:iCs/>
          <w:sz w:val="24"/>
          <w:szCs w:val="24"/>
          <w:lang w:val="en-GB"/>
        </w:rPr>
        <w:t>three</w:t>
      </w:r>
      <w:r w:rsidRPr="00504630">
        <w:rPr>
          <w:rFonts w:ascii="Arial" w:hAnsi="Arial" w:cs="Arial"/>
          <w:bCs/>
          <w:iCs/>
          <w:sz w:val="24"/>
          <w:szCs w:val="24"/>
          <w:lang w:val="en-GB"/>
        </w:rPr>
        <w:t xml:space="preserve"> scored low (see Table </w:t>
      </w:r>
      <w:r w:rsidR="00CF301A" w:rsidRPr="00504630">
        <w:rPr>
          <w:rFonts w:ascii="Arial" w:hAnsi="Arial" w:cs="Arial"/>
          <w:bCs/>
          <w:iCs/>
          <w:sz w:val="24"/>
          <w:szCs w:val="24"/>
          <w:lang w:val="en-GB"/>
        </w:rPr>
        <w:t>3</w:t>
      </w:r>
      <w:r w:rsidRPr="00504630">
        <w:rPr>
          <w:rFonts w:ascii="Arial" w:hAnsi="Arial" w:cs="Arial"/>
          <w:bCs/>
          <w:iCs/>
          <w:sz w:val="24"/>
          <w:szCs w:val="24"/>
          <w:lang w:val="en-GB"/>
        </w:rPr>
        <w:t>)</w:t>
      </w:r>
      <w:r w:rsidR="001934E8" w:rsidRPr="00504630">
        <w:rPr>
          <w:rFonts w:ascii="Arial" w:hAnsi="Arial" w:cs="Arial"/>
          <w:bCs/>
          <w:iCs/>
          <w:sz w:val="24"/>
          <w:szCs w:val="24"/>
          <w:lang w:val="en-GB"/>
        </w:rPr>
        <w:t xml:space="preserve">. The main reasons for the </w:t>
      </w:r>
      <w:r w:rsidR="002D0BF3" w:rsidRPr="00504630">
        <w:rPr>
          <w:rFonts w:ascii="Arial" w:hAnsi="Arial" w:cs="Arial"/>
          <w:bCs/>
          <w:iCs/>
          <w:sz w:val="24"/>
          <w:szCs w:val="24"/>
          <w:lang w:val="en-GB"/>
        </w:rPr>
        <w:t xml:space="preserve">critically </w:t>
      </w:r>
      <w:r w:rsidR="001934E8" w:rsidRPr="00504630">
        <w:rPr>
          <w:rFonts w:ascii="Arial" w:hAnsi="Arial" w:cs="Arial"/>
          <w:bCs/>
          <w:iCs/>
          <w:sz w:val="24"/>
          <w:szCs w:val="24"/>
          <w:lang w:val="en-GB"/>
        </w:rPr>
        <w:t xml:space="preserve">low scoring was that most studies failed to report an explicit statement that the review methods were established prior to the conduct of the review (AMSTAR2 question 2; </w:t>
      </w:r>
      <w:r w:rsidR="002D0BF3" w:rsidRPr="00504630">
        <w:rPr>
          <w:rFonts w:ascii="Arial" w:hAnsi="Arial" w:cs="Arial"/>
          <w:bCs/>
          <w:iCs/>
          <w:sz w:val="24"/>
          <w:szCs w:val="24"/>
          <w:lang w:val="en-GB"/>
        </w:rPr>
        <w:t>3</w:t>
      </w:r>
      <w:r w:rsidR="001934E8" w:rsidRPr="00504630">
        <w:rPr>
          <w:rFonts w:ascii="Arial" w:hAnsi="Arial" w:cs="Arial"/>
          <w:bCs/>
          <w:iCs/>
          <w:sz w:val="24"/>
          <w:szCs w:val="24"/>
          <w:lang w:val="en-GB"/>
        </w:rPr>
        <w:t>/3</w:t>
      </w:r>
      <w:r w:rsidR="002D0BF3" w:rsidRPr="00504630">
        <w:rPr>
          <w:rFonts w:ascii="Arial" w:hAnsi="Arial" w:cs="Arial"/>
          <w:bCs/>
          <w:iCs/>
          <w:sz w:val="24"/>
          <w:szCs w:val="24"/>
          <w:lang w:val="en-GB"/>
        </w:rPr>
        <w:t>4</w:t>
      </w:r>
      <w:r w:rsidR="001934E8" w:rsidRPr="00504630">
        <w:rPr>
          <w:rFonts w:ascii="Arial" w:hAnsi="Arial" w:cs="Arial"/>
          <w:bCs/>
          <w:iCs/>
          <w:sz w:val="24"/>
          <w:szCs w:val="24"/>
          <w:lang w:val="en-GB"/>
        </w:rPr>
        <w:t xml:space="preserve"> studies satisfied this criter</w:t>
      </w:r>
      <w:r w:rsidR="003A5CE5" w:rsidRPr="00504630">
        <w:rPr>
          <w:rFonts w:ascii="Arial" w:hAnsi="Arial" w:cs="Arial"/>
          <w:bCs/>
          <w:iCs/>
          <w:sz w:val="24"/>
          <w:szCs w:val="24"/>
          <w:lang w:val="en-GB"/>
        </w:rPr>
        <w:t>i</w:t>
      </w:r>
      <w:r w:rsidR="001934E8" w:rsidRPr="00504630">
        <w:rPr>
          <w:rFonts w:ascii="Arial" w:hAnsi="Arial" w:cs="Arial"/>
          <w:bCs/>
          <w:iCs/>
          <w:sz w:val="24"/>
          <w:szCs w:val="24"/>
          <w:lang w:val="en-GB"/>
        </w:rPr>
        <w:t>a) and failed to provide a list of excluded studies and justify the exclusions (AMSTAR2 question 7; 1/3</w:t>
      </w:r>
      <w:r w:rsidR="002D0BF3" w:rsidRPr="00504630">
        <w:rPr>
          <w:rFonts w:ascii="Arial" w:hAnsi="Arial" w:cs="Arial"/>
          <w:bCs/>
          <w:iCs/>
          <w:sz w:val="24"/>
          <w:szCs w:val="24"/>
          <w:lang w:val="en-GB"/>
        </w:rPr>
        <w:t>4</w:t>
      </w:r>
      <w:r w:rsidR="001934E8" w:rsidRPr="00504630">
        <w:rPr>
          <w:rFonts w:ascii="Arial" w:hAnsi="Arial" w:cs="Arial"/>
          <w:bCs/>
          <w:iCs/>
          <w:sz w:val="24"/>
          <w:szCs w:val="24"/>
          <w:lang w:val="en-GB"/>
        </w:rPr>
        <w:t xml:space="preserve"> studies satisfied this criter</w:t>
      </w:r>
      <w:r w:rsidR="003A5CE5" w:rsidRPr="00504630">
        <w:rPr>
          <w:rFonts w:ascii="Arial" w:hAnsi="Arial" w:cs="Arial"/>
          <w:bCs/>
          <w:iCs/>
          <w:sz w:val="24"/>
          <w:szCs w:val="24"/>
          <w:lang w:val="en-GB"/>
        </w:rPr>
        <w:t>i</w:t>
      </w:r>
      <w:r w:rsidR="001934E8" w:rsidRPr="00504630">
        <w:rPr>
          <w:rFonts w:ascii="Arial" w:hAnsi="Arial" w:cs="Arial"/>
          <w:bCs/>
          <w:iCs/>
          <w:sz w:val="24"/>
          <w:szCs w:val="24"/>
          <w:lang w:val="en-GB"/>
        </w:rPr>
        <w:t xml:space="preserve">a). </w:t>
      </w:r>
      <w:bookmarkEnd w:id="16"/>
    </w:p>
    <w:p w14:paraId="48739D40" w14:textId="77777777" w:rsidR="000B6737" w:rsidRPr="00504630" w:rsidRDefault="000B6737" w:rsidP="00372496">
      <w:pPr>
        <w:spacing w:after="0" w:line="480" w:lineRule="auto"/>
        <w:jc w:val="both"/>
        <w:rPr>
          <w:rFonts w:ascii="Arial" w:hAnsi="Arial" w:cs="Arial"/>
          <w:bCs/>
          <w:iCs/>
          <w:sz w:val="24"/>
          <w:szCs w:val="24"/>
          <w:lang w:val="en-GB"/>
        </w:rPr>
      </w:pPr>
    </w:p>
    <w:p w14:paraId="64C82B05" w14:textId="77777777" w:rsidR="00E96305" w:rsidRPr="00504630" w:rsidRDefault="00E96305">
      <w:pPr>
        <w:spacing w:after="200" w:line="276" w:lineRule="auto"/>
        <w:rPr>
          <w:rFonts w:ascii="Arial" w:eastAsiaTheme="minorHAnsi" w:hAnsi="Arial" w:cs="Arial"/>
          <w:b/>
          <w:iCs/>
          <w:sz w:val="24"/>
          <w:szCs w:val="24"/>
          <w:lang w:val="en-GB"/>
        </w:rPr>
      </w:pPr>
      <w:r w:rsidRPr="00504630">
        <w:rPr>
          <w:rFonts w:cs="Arial"/>
          <w:b/>
          <w:iCs/>
        </w:rPr>
        <w:br w:type="page"/>
      </w:r>
    </w:p>
    <w:p w14:paraId="0D675134" w14:textId="702FE6FB" w:rsidR="007B2089" w:rsidRPr="00504630" w:rsidRDefault="007B2089" w:rsidP="00504630">
      <w:pPr>
        <w:pStyle w:val="Heading1"/>
        <w:numPr>
          <w:ilvl w:val="0"/>
          <w:numId w:val="4"/>
        </w:numPr>
      </w:pPr>
      <w:r w:rsidRPr="00504630">
        <w:lastRenderedPageBreak/>
        <w:t>Discussion</w:t>
      </w:r>
    </w:p>
    <w:p w14:paraId="4FA2E9DE" w14:textId="77777777" w:rsidR="005A0070" w:rsidRPr="00504630" w:rsidRDefault="005A0070" w:rsidP="00372496">
      <w:pPr>
        <w:spacing w:after="0" w:line="480" w:lineRule="auto"/>
        <w:jc w:val="both"/>
        <w:rPr>
          <w:rFonts w:ascii="Arial" w:hAnsi="Arial" w:cs="Arial"/>
          <w:bCs/>
          <w:iCs/>
          <w:sz w:val="24"/>
          <w:szCs w:val="24"/>
          <w:lang w:val="en-GB"/>
        </w:rPr>
      </w:pPr>
    </w:p>
    <w:p w14:paraId="73B68135" w14:textId="6030567E" w:rsidR="000D23A2" w:rsidRPr="00504630" w:rsidRDefault="005A0070" w:rsidP="002D0BF3">
      <w:pPr>
        <w:spacing w:after="0" w:line="480" w:lineRule="auto"/>
        <w:jc w:val="both"/>
        <w:rPr>
          <w:rFonts w:ascii="Arial" w:hAnsi="Arial" w:cs="Arial"/>
          <w:color w:val="000000" w:themeColor="text1"/>
          <w:sz w:val="24"/>
          <w:szCs w:val="24"/>
          <w:lang w:val="en-GB"/>
        </w:rPr>
      </w:pPr>
      <w:r w:rsidRPr="00504630">
        <w:rPr>
          <w:rFonts w:ascii="Arial" w:hAnsi="Arial" w:cs="Arial"/>
          <w:bCs/>
          <w:iCs/>
          <w:color w:val="000000" w:themeColor="text1"/>
          <w:sz w:val="24"/>
          <w:szCs w:val="24"/>
          <w:lang w:val="en-GB"/>
        </w:rPr>
        <w:t>Th</w:t>
      </w:r>
      <w:r w:rsidR="009733F0" w:rsidRPr="00504630">
        <w:rPr>
          <w:rFonts w:ascii="Arial" w:hAnsi="Arial" w:cs="Arial"/>
          <w:bCs/>
          <w:iCs/>
          <w:color w:val="000000" w:themeColor="text1"/>
          <w:sz w:val="24"/>
          <w:szCs w:val="24"/>
          <w:lang w:val="en-GB"/>
        </w:rPr>
        <w:t>e present review</w:t>
      </w:r>
      <w:r w:rsidR="0061566E" w:rsidRPr="00504630">
        <w:rPr>
          <w:rFonts w:ascii="Arial" w:hAnsi="Arial" w:cs="Arial"/>
          <w:bCs/>
          <w:iCs/>
          <w:color w:val="000000" w:themeColor="text1"/>
          <w:sz w:val="24"/>
          <w:szCs w:val="24"/>
          <w:lang w:val="en-GB"/>
        </w:rPr>
        <w:t>, including 3</w:t>
      </w:r>
      <w:r w:rsidR="002D0BF3" w:rsidRPr="00504630">
        <w:rPr>
          <w:rFonts w:ascii="Arial" w:hAnsi="Arial" w:cs="Arial"/>
          <w:bCs/>
          <w:iCs/>
          <w:color w:val="000000" w:themeColor="text1"/>
          <w:sz w:val="24"/>
          <w:szCs w:val="24"/>
          <w:lang w:val="en-GB"/>
        </w:rPr>
        <w:t>4</w:t>
      </w:r>
      <w:r w:rsidR="0061566E" w:rsidRPr="00504630">
        <w:rPr>
          <w:rFonts w:ascii="Arial" w:hAnsi="Arial" w:cs="Arial"/>
          <w:bCs/>
          <w:iCs/>
          <w:color w:val="000000" w:themeColor="text1"/>
          <w:sz w:val="24"/>
          <w:szCs w:val="24"/>
          <w:lang w:val="en-GB"/>
        </w:rPr>
        <w:t xml:space="preserve"> studies and </w:t>
      </w:r>
      <w:r w:rsidR="002D0BF3" w:rsidRPr="00504630">
        <w:rPr>
          <w:rFonts w:ascii="Arial" w:hAnsi="Arial" w:cs="Arial"/>
          <w:bCs/>
          <w:iCs/>
          <w:color w:val="000000" w:themeColor="text1"/>
          <w:sz w:val="24"/>
          <w:szCs w:val="24"/>
          <w:lang w:val="en-GB"/>
        </w:rPr>
        <w:t>58</w:t>
      </w:r>
      <w:r w:rsidR="0061566E" w:rsidRPr="00504630">
        <w:rPr>
          <w:rFonts w:ascii="Arial" w:hAnsi="Arial" w:cs="Arial"/>
          <w:bCs/>
          <w:iCs/>
          <w:color w:val="000000" w:themeColor="text1"/>
          <w:sz w:val="24"/>
          <w:szCs w:val="24"/>
          <w:lang w:val="en-GB"/>
        </w:rPr>
        <w:t xml:space="preserve"> outcomes</w:t>
      </w:r>
      <w:r w:rsidR="001D4CBC" w:rsidRPr="00504630">
        <w:rPr>
          <w:rFonts w:ascii="Arial" w:hAnsi="Arial" w:cs="Arial"/>
          <w:bCs/>
          <w:iCs/>
          <w:color w:val="000000" w:themeColor="text1"/>
          <w:sz w:val="24"/>
          <w:szCs w:val="24"/>
          <w:lang w:val="en-GB"/>
        </w:rPr>
        <w:t xml:space="preserve"> associated with varying eye disease</w:t>
      </w:r>
      <w:r w:rsidR="002D0BF3" w:rsidRPr="00504630">
        <w:rPr>
          <w:rFonts w:ascii="Arial" w:hAnsi="Arial" w:cs="Arial"/>
          <w:bCs/>
          <w:iCs/>
          <w:color w:val="000000" w:themeColor="text1"/>
          <w:sz w:val="24"/>
          <w:szCs w:val="24"/>
          <w:lang w:val="en-GB"/>
        </w:rPr>
        <w:t>s</w:t>
      </w:r>
      <w:r w:rsidR="001D4CBC" w:rsidRPr="00504630">
        <w:rPr>
          <w:rFonts w:ascii="Arial" w:hAnsi="Arial" w:cs="Arial"/>
          <w:bCs/>
          <w:iCs/>
          <w:color w:val="000000" w:themeColor="text1"/>
          <w:sz w:val="24"/>
          <w:szCs w:val="24"/>
          <w:lang w:val="en-GB"/>
        </w:rPr>
        <w:t xml:space="preserve">, </w:t>
      </w:r>
      <w:r w:rsidR="0095688F" w:rsidRPr="00504630">
        <w:rPr>
          <w:rFonts w:ascii="Arial" w:hAnsi="Arial" w:cs="Arial"/>
          <w:bCs/>
          <w:iCs/>
          <w:color w:val="000000" w:themeColor="text1"/>
          <w:sz w:val="24"/>
          <w:szCs w:val="24"/>
          <w:lang w:val="en-GB"/>
        </w:rPr>
        <w:t xml:space="preserve">no </w:t>
      </w:r>
      <w:r w:rsidR="001D4CBC" w:rsidRPr="00504630">
        <w:rPr>
          <w:rFonts w:ascii="Arial" w:hAnsi="Arial" w:cs="Arial"/>
          <w:bCs/>
          <w:iCs/>
          <w:color w:val="000000" w:themeColor="text1"/>
          <w:sz w:val="24"/>
          <w:szCs w:val="24"/>
          <w:lang w:val="en-GB"/>
        </w:rPr>
        <w:t xml:space="preserve">convincing (Class </w:t>
      </w:r>
      <w:r w:rsidR="0095688F" w:rsidRPr="00504630">
        <w:rPr>
          <w:rFonts w:ascii="Arial" w:hAnsi="Arial" w:cs="Arial"/>
          <w:bCs/>
          <w:iCs/>
          <w:color w:val="000000" w:themeColor="text1"/>
          <w:sz w:val="24"/>
          <w:szCs w:val="24"/>
          <w:lang w:val="en-GB"/>
        </w:rPr>
        <w:t>I</w:t>
      </w:r>
      <w:r w:rsidR="001D4CBC" w:rsidRPr="00504630">
        <w:rPr>
          <w:rFonts w:ascii="Arial" w:hAnsi="Arial" w:cs="Arial"/>
          <w:bCs/>
          <w:iCs/>
          <w:color w:val="000000" w:themeColor="text1"/>
          <w:sz w:val="24"/>
          <w:szCs w:val="24"/>
          <w:lang w:val="en-GB"/>
        </w:rPr>
        <w:t xml:space="preserve">) evidence for any </w:t>
      </w:r>
      <w:r w:rsidR="00CD13E8" w:rsidRPr="00504630">
        <w:rPr>
          <w:rFonts w:ascii="Arial" w:hAnsi="Arial" w:cs="Arial"/>
          <w:bCs/>
          <w:iCs/>
          <w:color w:val="000000" w:themeColor="text1"/>
          <w:sz w:val="24"/>
          <w:szCs w:val="24"/>
          <w:lang w:val="en-GB"/>
        </w:rPr>
        <w:t>comorbidity</w:t>
      </w:r>
      <w:r w:rsidR="001D4CBC" w:rsidRPr="00504630">
        <w:rPr>
          <w:rFonts w:ascii="Arial" w:hAnsi="Arial" w:cs="Arial"/>
          <w:bCs/>
          <w:iCs/>
          <w:color w:val="000000" w:themeColor="text1"/>
          <w:sz w:val="24"/>
          <w:szCs w:val="24"/>
          <w:lang w:val="en-GB"/>
        </w:rPr>
        <w:t xml:space="preserve"> across all eye diseases</w:t>
      </w:r>
      <w:r w:rsidR="0095688F" w:rsidRPr="00504630">
        <w:rPr>
          <w:rFonts w:ascii="Arial" w:hAnsi="Arial" w:cs="Arial"/>
          <w:bCs/>
          <w:iCs/>
          <w:color w:val="000000" w:themeColor="text1"/>
          <w:sz w:val="24"/>
          <w:szCs w:val="24"/>
          <w:lang w:val="en-GB"/>
        </w:rPr>
        <w:t xml:space="preserve"> was found</w:t>
      </w:r>
      <w:r w:rsidR="001D4CBC" w:rsidRPr="00504630">
        <w:rPr>
          <w:rFonts w:ascii="Arial" w:hAnsi="Arial" w:cs="Arial"/>
          <w:bCs/>
          <w:iCs/>
          <w:color w:val="000000" w:themeColor="text1"/>
          <w:sz w:val="24"/>
          <w:szCs w:val="24"/>
          <w:lang w:val="en-GB"/>
        </w:rPr>
        <w:t xml:space="preserve">. </w:t>
      </w:r>
      <w:r w:rsidR="006C7AB8" w:rsidRPr="00504630">
        <w:rPr>
          <w:rFonts w:ascii="Arial" w:hAnsi="Arial" w:cs="Arial"/>
          <w:color w:val="000000" w:themeColor="text1"/>
          <w:sz w:val="24"/>
          <w:szCs w:val="24"/>
          <w:lang w:val="en-GB"/>
        </w:rPr>
        <w:t xml:space="preserve">Highly suggestive levels of evidence (Class II) for </w:t>
      </w:r>
      <w:r w:rsidR="001D4CBC" w:rsidRPr="00504630">
        <w:rPr>
          <w:rFonts w:ascii="Arial" w:hAnsi="Arial" w:cs="Arial"/>
          <w:color w:val="000000" w:themeColor="text1"/>
          <w:sz w:val="24"/>
          <w:szCs w:val="24"/>
          <w:lang w:val="en-GB"/>
        </w:rPr>
        <w:t>cohort</w:t>
      </w:r>
      <w:r w:rsidR="00704A61" w:rsidRPr="00504630">
        <w:rPr>
          <w:rFonts w:ascii="Arial" w:hAnsi="Arial" w:cs="Arial"/>
          <w:color w:val="000000" w:themeColor="text1"/>
          <w:sz w:val="24"/>
          <w:szCs w:val="24"/>
          <w:lang w:val="en-GB"/>
        </w:rPr>
        <w:t>,</w:t>
      </w:r>
      <w:r w:rsidR="001D4CBC" w:rsidRPr="00504630">
        <w:rPr>
          <w:rFonts w:ascii="Arial" w:hAnsi="Arial" w:cs="Arial"/>
          <w:color w:val="000000" w:themeColor="text1"/>
          <w:sz w:val="24"/>
          <w:szCs w:val="24"/>
          <w:lang w:val="en-GB"/>
        </w:rPr>
        <w:t xml:space="preserve">  case-</w:t>
      </w:r>
      <w:r w:rsidR="00CD13E8" w:rsidRPr="00504630">
        <w:rPr>
          <w:rFonts w:ascii="Arial" w:hAnsi="Arial" w:cs="Arial"/>
          <w:color w:val="000000" w:themeColor="text1"/>
          <w:sz w:val="24"/>
          <w:szCs w:val="24"/>
          <w:lang w:val="en-GB"/>
        </w:rPr>
        <w:t>control</w:t>
      </w:r>
      <w:r w:rsidR="001D4CBC" w:rsidRPr="00504630">
        <w:rPr>
          <w:rFonts w:ascii="Arial" w:hAnsi="Arial" w:cs="Arial"/>
          <w:color w:val="000000" w:themeColor="text1"/>
          <w:sz w:val="24"/>
          <w:szCs w:val="24"/>
          <w:lang w:val="en-GB"/>
        </w:rPr>
        <w:t xml:space="preserve"> and cross-sectional</w:t>
      </w:r>
      <w:r w:rsidR="006C7AB8" w:rsidRPr="00504630">
        <w:rPr>
          <w:rFonts w:ascii="Arial" w:hAnsi="Arial" w:cs="Arial"/>
          <w:color w:val="000000" w:themeColor="text1"/>
          <w:sz w:val="24"/>
          <w:szCs w:val="24"/>
          <w:lang w:val="en-GB"/>
        </w:rPr>
        <w:t xml:space="preserve"> studies show</w:t>
      </w:r>
      <w:r w:rsidR="00AD224F" w:rsidRPr="00504630">
        <w:rPr>
          <w:rFonts w:ascii="Arial" w:hAnsi="Arial" w:cs="Arial"/>
          <w:color w:val="000000" w:themeColor="text1"/>
          <w:sz w:val="24"/>
          <w:szCs w:val="24"/>
          <w:lang w:val="en-GB"/>
        </w:rPr>
        <w:t>ed</w:t>
      </w:r>
      <w:r w:rsidR="006C7AB8" w:rsidRPr="00504630">
        <w:rPr>
          <w:rFonts w:ascii="Arial" w:hAnsi="Arial" w:cs="Arial"/>
          <w:color w:val="000000" w:themeColor="text1"/>
          <w:sz w:val="24"/>
          <w:szCs w:val="24"/>
          <w:lang w:val="en-GB"/>
        </w:rPr>
        <w:t xml:space="preserve"> </w:t>
      </w:r>
      <w:r w:rsidR="002D0BF3" w:rsidRPr="00504630">
        <w:rPr>
          <w:rFonts w:ascii="Arial" w:hAnsi="Arial" w:cs="Arial"/>
          <w:color w:val="000000" w:themeColor="text1"/>
          <w:sz w:val="24"/>
          <w:szCs w:val="24"/>
          <w:lang w:val="en-GB"/>
        </w:rPr>
        <w:t>that people with</w:t>
      </w:r>
      <w:r w:rsidR="006C7AB8" w:rsidRPr="00504630">
        <w:rPr>
          <w:rFonts w:ascii="Arial" w:hAnsi="Arial" w:cs="Arial"/>
          <w:color w:val="000000" w:themeColor="text1"/>
          <w:sz w:val="24"/>
          <w:szCs w:val="24"/>
          <w:lang w:val="en-GB"/>
        </w:rPr>
        <w:t xml:space="preserve"> </w:t>
      </w:r>
      <w:r w:rsidR="006C7AB8" w:rsidRPr="00504630">
        <w:rPr>
          <w:rFonts w:ascii="Arial" w:hAnsi="Arial" w:cs="Arial"/>
          <w:sz w:val="24"/>
          <w:szCs w:val="24"/>
          <w:lang w:val="en-GB"/>
        </w:rPr>
        <w:t xml:space="preserve">diabetic retinopathy </w:t>
      </w:r>
      <w:r w:rsidR="0048764C" w:rsidRPr="00504630">
        <w:rPr>
          <w:rFonts w:ascii="Arial" w:hAnsi="Arial" w:cs="Arial"/>
          <w:sz w:val="24"/>
          <w:szCs w:val="24"/>
          <w:lang w:val="en-GB"/>
        </w:rPr>
        <w:t>were</w:t>
      </w:r>
      <w:r w:rsidR="006C7AB8" w:rsidRPr="00504630">
        <w:rPr>
          <w:rFonts w:ascii="Arial" w:hAnsi="Arial" w:cs="Arial"/>
          <w:sz w:val="24"/>
          <w:szCs w:val="24"/>
          <w:lang w:val="en-GB"/>
        </w:rPr>
        <w:t xml:space="preserve"> nearly 2.5 times more likely to suffer from cardiovascular diseases</w:t>
      </w:r>
      <w:r w:rsidR="008A7A00" w:rsidRPr="00504630">
        <w:rPr>
          <w:rFonts w:ascii="Arial" w:hAnsi="Arial" w:cs="Arial"/>
          <w:sz w:val="24"/>
          <w:szCs w:val="24"/>
          <w:lang w:val="en-GB"/>
        </w:rPr>
        <w:t>, and 1.8 times more likely to suffer CVD mortality</w:t>
      </w:r>
      <w:r w:rsidR="006C7AB8" w:rsidRPr="00504630">
        <w:rPr>
          <w:rFonts w:ascii="Arial" w:hAnsi="Arial" w:cs="Arial"/>
          <w:sz w:val="24"/>
          <w:szCs w:val="24"/>
          <w:lang w:val="en-GB"/>
        </w:rPr>
        <w:t>. Diabetic retinopathy is a microvascular disease and it is not surprising that cardiovascular diseases will have a significant effect on the eye</w:t>
      </w:r>
      <w:r w:rsidR="00251405" w:rsidRPr="00504630">
        <w:rPr>
          <w:rFonts w:ascii="Arial" w:hAnsi="Arial" w:cs="Arial"/>
          <w:sz w:val="24"/>
          <w:szCs w:val="24"/>
          <w:lang w:val="en-GB"/>
        </w:rPr>
        <w:t>, with</w:t>
      </w:r>
      <w:r w:rsidR="006C7AB8" w:rsidRPr="00504630">
        <w:rPr>
          <w:rFonts w:ascii="Arial" w:hAnsi="Arial" w:cs="Arial"/>
          <w:sz w:val="24"/>
          <w:szCs w:val="24"/>
          <w:lang w:val="en-GB"/>
        </w:rPr>
        <w:t xml:space="preserve"> </w:t>
      </w:r>
      <w:r w:rsidR="00251405" w:rsidRPr="00504630">
        <w:rPr>
          <w:rFonts w:ascii="Arial" w:hAnsi="Arial" w:cs="Arial"/>
          <w:sz w:val="24"/>
          <w:szCs w:val="24"/>
          <w:lang w:val="en-GB"/>
        </w:rPr>
        <w:t>s</w:t>
      </w:r>
      <w:r w:rsidR="006C7AB8" w:rsidRPr="00504630">
        <w:rPr>
          <w:rFonts w:ascii="Arial" w:hAnsi="Arial" w:cs="Arial"/>
          <w:sz w:val="24"/>
          <w:szCs w:val="24"/>
          <w:lang w:val="en-GB"/>
        </w:rPr>
        <w:t xml:space="preserve">epsis and chorioamnionitis </w:t>
      </w:r>
      <w:r w:rsidR="00251405" w:rsidRPr="00504630">
        <w:rPr>
          <w:rFonts w:ascii="Arial" w:hAnsi="Arial" w:cs="Arial"/>
          <w:sz w:val="24"/>
          <w:szCs w:val="24"/>
          <w:lang w:val="en-GB"/>
        </w:rPr>
        <w:t>being</w:t>
      </w:r>
      <w:r w:rsidR="006C7AB8" w:rsidRPr="00504630">
        <w:rPr>
          <w:rFonts w:ascii="Arial" w:hAnsi="Arial" w:cs="Arial"/>
          <w:sz w:val="24"/>
          <w:szCs w:val="24"/>
          <w:lang w:val="en-GB"/>
        </w:rPr>
        <w:t xml:space="preserve"> significant risk factors for retinopathy of prematurity</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{"citationID":"GmouY2WW","properties":{"formattedCitation":"\\super 63\\nosupersub{}","plainCitation":"63","noteIndex":0},"citationItems":[{"id":31529,"uris":["http://zotero.org/users/7696217/items/SV3ISBMM"],"uri":["http://zotero.org/users/7696217/items/SV3ISBMM"],"itemData":{"id":31529,"type":"article-journal","abstract":"Retinopathy of prematurity (ROP) is a retinal vasoproliferative disease that affects premature infants. Despite improvements in neonatal care and management guidelines, ROP remains a leading cause of childhood blindness worldwide. Current screening guidelines are primarily based on two risk factors: birth weight and gestational age; however, many investigators have suggested other risk factors, including maternal factors, prenatal and perinatal factors, demographics, medical interventions, comorbidities of prematurity, nutrition, and genetic factors. We review the existing literature addressing various possible ROP risk factors. Although there have been contradictory reports, and the risk may vary between different populations, understanding ROP risk factors is essential to develop predictive models, to gain insights into pathophysiology of retinal vascular diseases and diseases of prematurity, and to determine future directions in management of and research in ROP.","container-title":"Survey of Ophthalmology","DOI":"10.1016/j.survophthal.2018.04.002","ISSN":"0039-6257","issue":"5","journalAbbreviation":"Survey of Ophthalmology","page":"618-637","title":"Retinopathy of prematurity: a review of risk factors and their clinical significance","volume":"63","author":[{"family":"Kim","given":"Sang Jin"},{"family":"Port","given":"Alexander D."},{"family":"Swan","given":"Ryan"},{"family":"Campbell","given":"J. Peter"},{"family":"Chan","given":"R.V. Paul"},{"family":"Chiang","given":"Michael F."}],"issued":{"date-parts":[["2018",9,1]]}}}],"schema":"https://github.com/citation-style-language/schema/raw/master/csl-citation.json"}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63</w:t>
      </w:r>
      <w:r w:rsidR="005D4F78" w:rsidRPr="00504630">
        <w:rPr>
          <w:rFonts w:ascii="Arial" w:hAnsi="Arial" w:cs="Arial"/>
          <w:sz w:val="24"/>
          <w:szCs w:val="24"/>
          <w:lang w:val="en-GB"/>
        </w:rPr>
        <w:fldChar w:fldCharType="end"/>
      </w:r>
      <w:r w:rsidR="006C7AB8" w:rsidRPr="00504630">
        <w:rPr>
          <w:rFonts w:ascii="Arial" w:hAnsi="Arial" w:cs="Arial"/>
          <w:sz w:val="24"/>
          <w:szCs w:val="24"/>
          <w:lang w:val="en-GB"/>
        </w:rPr>
        <w:t xml:space="preserve">. </w:t>
      </w:r>
      <w:r w:rsidR="00251405" w:rsidRPr="00504630">
        <w:rPr>
          <w:rFonts w:ascii="Arial" w:hAnsi="Arial" w:cs="Arial"/>
          <w:sz w:val="24"/>
          <w:szCs w:val="24"/>
          <w:lang w:val="en-GB"/>
        </w:rPr>
        <w:t>Furthermore, b</w:t>
      </w:r>
      <w:r w:rsidR="006C7AB8" w:rsidRPr="00504630">
        <w:rPr>
          <w:rFonts w:ascii="Arial" w:hAnsi="Arial" w:cs="Arial"/>
          <w:sz w:val="24"/>
          <w:szCs w:val="24"/>
          <w:lang w:val="en-GB"/>
        </w:rPr>
        <w:t>abies with retinopathy of prematurity are nearly twice as likely to suffer from sepsis</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{"citationID":"ZBkr2YwE","properties":{"formattedCitation":"\\super 53\\nosupersub{}","plainCitation":"53","noteIndex":0},"citationItems":[{"id":31517,"uris":["http://zotero.org/users/7696217/items/X52K44T2"],"uri":["http://zotero.org/users/7696217/items/X52K44T2"],"itemData":{"id":31517,"type":"article-journal","abstract":"BACKGROUND: Retinopathy of prematurity (ROP) is a retinal vasoproliferative disease  affected by multiple factors such as infection and preterm birth. The role of sepsis  in the development of ROP remains controversial. This systematic review and  meta-analysis aimed to identify the impact of sepsis on ROP. METHODS: The PubMed,  Embase, and Cochrane Library databases were searched using terms related to sepsis  and ROP. Cohort or case-control studies that reported the association of sepsis and  ROP were eligible. The odds ratios (ORs) together with the 95% confidence interval  (CI) were extracted from the studies or computed by authors if not provided.  RESULTS: Thirty-four studies were ultimately included in this meta-analysis. The  pooled results showed that sepsis increased the risk for the development of any  stage ROP (OR = 2.16; 95% CI: 1.65-2.82). Both early onset (OR = 2.50; 95% CI:  1.97-3.18) and late-onset (OR = 1.37; 95% CI: 1.22-1.55) sepsis were associated with  severe ROP. Furthermore, both bacterial sepsis (OR = 1.74; 95% CI: 1.21-2.50) and  fungal sepsis (OR = 2.96; 95% CI: 2.05-4.28) were also found to be associated with  severe ROP. CONCLUSION: Sepsis increased the risk of any stage ROP, especially for  the severe ROP. Further high-quality clinical studies are needed to eliminate  heterogeneity and publication bias to validate these findings.","container-title":"Medicine","DOI":"10.1097/MD.0000000000017512","ISSN":"1536-5964 0025-7974 0025-7974","issue":"42","journalAbbreviation":"Medicine (Baltimore)","language":"eng","note":"PMID: 31626109 \nPMCID: PMC6824763","page":"e17512","title":"Cumulative evidence for association of sepsis and retinopathy of prematurity.","volume":"98","author":[{"family":"Huang","given":"Jichong"},{"family":"Tang","given":"Ying"},{"family":"Zhu","given":"Tingting"},{"family":"Li","given":"Yafei"},{"family":"Chun","given":"Hua"},{"family":"Qu","given":"Yi"},{"family":"Mu","given":"Dezhi"}],"issued":{"date-parts":[["2019",10]]}}}],"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53</w:t>
      </w:r>
      <w:r w:rsidR="005D4F78" w:rsidRPr="00504630">
        <w:rPr>
          <w:rFonts w:ascii="Arial" w:hAnsi="Arial" w:cs="Arial"/>
          <w:sz w:val="24"/>
          <w:szCs w:val="24"/>
          <w:lang w:val="en-GB"/>
        </w:rPr>
        <w:fldChar w:fldCharType="end"/>
      </w:r>
      <w:r w:rsidR="006C7AB8" w:rsidRPr="00504630">
        <w:rPr>
          <w:rFonts w:ascii="Arial" w:hAnsi="Arial" w:cs="Arial"/>
          <w:sz w:val="24"/>
          <w:szCs w:val="24"/>
          <w:lang w:val="en-GB"/>
        </w:rPr>
        <w:t xml:space="preserve">. Retinopathy of prematurity is a vasoproliferative disease that affects the retinal vascular system in premature babies. As infection is a significant risk factor for neonatal brain damage, and sepsis is the key cause of neonatal inflammation, </w:t>
      </w:r>
      <w:r w:rsidR="00B417B8" w:rsidRPr="00504630">
        <w:rPr>
          <w:rFonts w:ascii="Arial" w:hAnsi="Arial" w:cs="Arial"/>
          <w:sz w:val="24"/>
          <w:szCs w:val="24"/>
          <w:lang w:val="en-GB"/>
        </w:rPr>
        <w:t xml:space="preserve">this could be the reason why </w:t>
      </w:r>
      <w:r w:rsidR="006C7AB8" w:rsidRPr="00504630">
        <w:rPr>
          <w:rFonts w:ascii="Arial" w:hAnsi="Arial" w:cs="Arial"/>
          <w:sz w:val="24"/>
          <w:szCs w:val="24"/>
          <w:lang w:val="en-GB"/>
        </w:rPr>
        <w:t>the strong association with retinopathy of prematurity</w:t>
      </w:r>
      <w:r w:rsidR="00B417B8" w:rsidRPr="00504630">
        <w:rPr>
          <w:rFonts w:ascii="Arial" w:hAnsi="Arial" w:cs="Arial"/>
          <w:sz w:val="24"/>
          <w:szCs w:val="24"/>
          <w:lang w:val="en-GB"/>
        </w:rPr>
        <w:t xml:space="preserve"> has been found</w:t>
      </w:r>
      <w:r w:rsidR="006C7AB8" w:rsidRPr="00504630">
        <w:rPr>
          <w:rFonts w:ascii="Arial" w:hAnsi="Arial" w:cs="Arial"/>
          <w:sz w:val="24"/>
          <w:szCs w:val="24"/>
          <w:lang w:val="en-GB"/>
        </w:rPr>
        <w:t xml:space="preserve">. The </w:t>
      </w:r>
      <w:r w:rsidR="00E26A02" w:rsidRPr="00504630">
        <w:rPr>
          <w:rFonts w:ascii="Arial" w:hAnsi="Arial" w:cs="Arial"/>
          <w:sz w:val="24"/>
          <w:szCs w:val="24"/>
          <w:lang w:val="en-GB"/>
        </w:rPr>
        <w:t>foetal</w:t>
      </w:r>
      <w:r w:rsidR="006C7AB8" w:rsidRPr="00504630">
        <w:rPr>
          <w:rFonts w:ascii="Arial" w:hAnsi="Arial" w:cs="Arial"/>
          <w:sz w:val="24"/>
          <w:szCs w:val="24"/>
          <w:lang w:val="en-GB"/>
        </w:rPr>
        <w:t xml:space="preserve"> inflammatory response induced by chorioamnionitis</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{"citationID":"DVwUaKVq","properties":{"formattedCitation":"\\super 64\\nosupersub{}","plainCitation":"64","noteIndex":0},"citationItems":[{"id":31532,"uris":["http://zotero.org/users/7696217/items/ZJTXLW6I"],"uri":["http://zotero.org/users/7696217/items/ZJTXLW6I"],"itemData":{"id":31532,"type":"article-journal","abstract":"OBJECTIVES: No information exists about whether fetal inflammatory-response(FIR), early-onset neonatal sepsis(EONS) and chorioamnionitis(an advanced-stage of maternal inflammatory-response in extraplacental membranes) continuously increase according to the progression of inflammation in umbilical-cord(UC). The objective of current-study is to examine this-issue. METHODS: Study-population included 239singleton pregnant-women(gestational-age[GA] at delivery: 21.6~36weeks) who had inflammation in extraplacental membranes or chorionic plate (CP) and either preterm-labor or preterm-PROM. We examined FIR, and the frequency of fetal inflammatory-responses syndrome(FIRS), proven-EONS, suspected-EONS and chorioamnionitis according to the progression of inflammation in UC. The progression of inflammation in UC was divided with a slight-modification from previously reported-criteria as follows: stage0, inflammation-free UC; stage-1: umbilical phlebitis only; stage-2: involvement of at least one UA and either the other UA or UV without extension into WJ; stage-3: the extension of inflammation into WJ. FIR was gauged by umbilical-cord-plasma(UCP) CRP concentration(ng</w:instrText>
      </w:r>
      <w:r w:rsidR="00367BB2" w:rsidRPr="00504630">
        <w:rPr>
          <w:rFonts w:ascii="Arial" w:hAnsi="Arial" w:cs="Arial" w:hint="eastAsia"/>
          <w:sz w:val="24"/>
          <w:szCs w:val="24"/>
          <w:lang w:val="en-GB"/>
        </w:rPr>
        <w:instrText>/ml) at birth, and FIRS was defined as an elevated UCP CRP concentration at birth(</w:instrText>
      </w:r>
      <w:r w:rsidR="00367BB2" w:rsidRPr="00504630">
        <w:rPr>
          <w:rFonts w:ascii="Arial" w:hAnsi="Arial" w:cs="Arial" w:hint="eastAsia"/>
          <w:sz w:val="24"/>
          <w:szCs w:val="24"/>
          <w:lang w:val="en-GB"/>
        </w:rPr>
        <w:instrText>≥</w:instrText>
      </w:r>
      <w:r w:rsidR="00367BB2" w:rsidRPr="00504630">
        <w:rPr>
          <w:rFonts w:ascii="Arial" w:hAnsi="Arial" w:cs="Arial" w:hint="eastAsia"/>
          <w:sz w:val="24"/>
          <w:szCs w:val="24"/>
          <w:lang w:val="en-GB"/>
        </w:rPr>
        <w:instrText>200ng/ml). RESULTS: Stage-0, stage-1, stage-2 and stage-3 of inflammation in UC were present in 48.1%, 15.5%, 6.7%, and 29.7% of cases. FIR continuously increased according</w:instrText>
      </w:r>
      <w:r w:rsidR="00367BB2" w:rsidRPr="00504630">
        <w:rPr>
          <w:rFonts w:ascii="Arial" w:hAnsi="Arial" w:cs="Arial"/>
          <w:sz w:val="24"/>
          <w:szCs w:val="24"/>
          <w:lang w:val="en-GB"/>
        </w:rPr>
        <w:instrText xml:space="preserve"> to the progression of inflammation in UC(Kruskal-Wallis test,P&lt;0.001; Spearman-rank-correlation test,P&lt;0.000001,r = 0.546). Moreover, there was a significant and stepwise increase in the frequency of FIRS, proven-EONS, suspected-EONS and chorioamnionitis according to the progression of inflammation in UC(each for P&lt;0.000005 in both chi-square test and linear-by-linear-association). Multiple logistic-regression analysis demonstrated that the more advanced-stage in the progression of inflammation in UC(i.e., stage-1 vs. stage-2 vs. stage-3), the better predictor of suspected-EONS (Odds-ratio[OR]3.358, 95%confidence-interval[CI]:1.020-11.057 vs. OR5.147, 95%CI:1.189-22.275 vs. OR11.040, 95%CI:4.118-29.592) and chorioamnionitis(OR6.593, 95%CI:2.717-15.999 vs. OR16.508, 95%CI:3.916-69.596 vs. OR20.167, 95%CI:8.629-47.137). CONCLUSION: FIR, EONS and chorioamnionitis continuously increase according to the progression of inflammation in UC among preterm-gestations with inflammation in extraplacental membranes or CP. This finding may suggest that funisitis(inflammation in UC) is both qualitatively and quantitatively histologic-counterpart of FIRS, and a surrogate-marker for chorioamnionitis.","archive":"PubMed","archive_location":"31743377","container-title":"PloS one","DOI":"10.1371/journal.pone.0225328","ISSN":"1932-6203","issue":"11","journalAbbreviation":"PLoS One","language":"eng","note":"publisher: Public Library of Science","page":"e0225328-e0225328","title":"The relationship among the progression of inflammation in umbilical cord, fetal inflammatory response, early-onset neonatal sepsis, and chorioamnionitis","volume":"14","author":[{"family":"Oh","given":"Jeong-Won"},{"family":"Park","given":"Chan-Wook"},{"family":"Moon","given":"Kyung Chul"},{"family":"Park","given":"Joong Shin"},{"family":"Jun","given":"Jong Kwan"}],"issued":{"date-parts":[["2019",11,19]]}}}],"schema":"https://github.com/citation-style-language/schema/raw/master/csl-citation.json"}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64</w:t>
      </w:r>
      <w:r w:rsidR="005D4F78" w:rsidRPr="00504630">
        <w:rPr>
          <w:rFonts w:ascii="Arial" w:hAnsi="Arial" w:cs="Arial"/>
          <w:sz w:val="24"/>
          <w:szCs w:val="24"/>
          <w:lang w:val="en-GB"/>
        </w:rPr>
        <w:fldChar w:fldCharType="end"/>
      </w:r>
      <w:r w:rsidR="006C7AB8" w:rsidRPr="00504630">
        <w:rPr>
          <w:rFonts w:ascii="Arial" w:hAnsi="Arial" w:cs="Arial"/>
          <w:sz w:val="24"/>
          <w:szCs w:val="24"/>
          <w:lang w:val="en-GB"/>
        </w:rPr>
        <w:t>, lead</w:t>
      </w:r>
      <w:r w:rsidR="003A5CE5" w:rsidRPr="00504630">
        <w:rPr>
          <w:rFonts w:ascii="Arial" w:hAnsi="Arial" w:cs="Arial"/>
          <w:sz w:val="24"/>
          <w:szCs w:val="24"/>
          <w:lang w:val="en-GB"/>
        </w:rPr>
        <w:t>s</w:t>
      </w:r>
      <w:r w:rsidR="006C7AB8" w:rsidRPr="00504630">
        <w:rPr>
          <w:rFonts w:ascii="Arial" w:hAnsi="Arial" w:cs="Arial"/>
          <w:sz w:val="24"/>
          <w:szCs w:val="24"/>
          <w:lang w:val="en-GB"/>
        </w:rPr>
        <w:t xml:space="preserve"> to proinflammatory cytokines having a substantial effect on retinal angiogenesis and subsequent development of the retina</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{"citationID":"sKR1tBIG","properties":{"formattedCitation":"\\super 65,66\\nosupersub{}","plainCitation":"65,66","noteIndex":0},"citationItems":[{"id":31534,"uris":["http://zotero.org/users/7696217/items/U5QJ59CF"],"uri":["http://zotero.org/users/7696217/items/U5QJ59CF"],"itemData":{"id":31534,"type":"article-journal","abstract":"Diabetic retinopathy is the leading cause of blindness in working age adults, and is  projected to be a significant future health concern due to the rising incidence of  diabetes. The recent advent of anti-vascular endothelial growth factor (VEGF)  antibodies has revolutionized the treatment of diabetic retinopathy but a  significant subset of patients fail to respond to treatment. Accumulating evidence  indicates that inflammatory cytokines and chemokines other than VEGF may contribute  to the disease process. The current review examines the presence of non-VEGF  cytokines in the eyes of patients with diabetic retinopathy and highlights  mechanistic pathways in relevant animal models. Finally, novel drug targets  including components of the kinin-kallikrein system and emerging treatments such as  anti-HPTP (human protein tyrosine phosphatase) β antibodies are discussed.  Recognition of non-VEGF contributions to disease pathogenesis may lead to novel  therapeutics to enhance existing treatments for patients who do not respond to  anti-VEGF therapies.","container-title":"International journal of molecular sciences","DOI":"10.3390/ijms17091498","ISSN":"1422-0067 1422-0067","issue":"9","journalAbbreviation":"Int J Mol Sci","language":"eng","note":"PMID: 27618014 \nPMCID: PMC5037775","title":"Moving Past Anti-VEGF: Novel Therapies for Treating Diabetic Retinopathy.","volume":"17","author":[{"family":"Bolinger","given":"Mark T."},{"family":"Antonetti","given":"David A."}],"issued":{"date-parts":[["2016",9,7]]}}},{"id":31535,"uris":["http://zotero.org/users/7696217/items/G9XVR7BB"],"uri":["http://zotero.org/users/7696217/items/G9XVR7BB"],"itemData":{"id":31535,"type":"article-journal","abstract":"Evaluation of cytokines in patients with diabetic retinopathy (DR) is important for the identification of future additive or alternative treatment options. Therefore, vitreous samples were obtained from patients with DR and patients with macular hole or macular pucker (control group) during 23-gauge-vitrectomy (n = 17/group). The levels of three pro-inflammatory (IL-1ß, IL-6, IFN-γ) and pleiotropic cytokines (IL-2, IL-4, IL-13) as well as VEGF, VEGF-A, and PGF were measured using an enzyme linked immunosorbent assay (ELISA). IL-1ß (p = 0.02) and IFN-γ (p = 0.04), two of the three tested pro-inflammatory cytokines, were elevated in the DR patients, while IL-6 (p = 0.51) level was comparable in both groups. Moreover, in DR samples, a trend towards an IL-13 down-regulation (p = 0.36) was observable. The IL-2 (p = 0.62) and IL-4 (p = 0.78) levels were comparable in both groups. All analyzed angiogenetic factors were up-regulated in DR patients (VEGF: p&lt;0.001; VEGF-A: p = 0.002; PGF: p&lt;0.001). The up-regulation of angiogenetic factors underline their importance in DR development. However, the interaction of the other cytokines showed an interesting pattern. Pro-inflammatory cytokines were also up-regulated, which could be evidence for inflammation processes in the diabetic retina. Furthermore, it seems that a counter response of immunomodulatory cytokines is in an initial process, but not strong enough to regulate the processes. Therefore, to support these anti-inflammatory mechanisms might be additive treatment option in the future.","archive":"PubMed","archive_location":"29584759","container-title":"PloS one","DOI":"10.1371/journal.pone.0194603","ISSN":"1932-6203","issue":"3","journalAbbreviation":"PLoS One","language":"eng","note":"publisher: Public Library of Science","page":"e0194603-e0194603","title":"Anti-inflammatory cytokine and angiogenic factors levels in vitreous samples of diabetic retinopathy patients","volume":"13","author":[{"family":"Tsai","given":"Teresa"},{"family":"Kuehn","given":"Sandra"},{"family":"Tsiampalis","given":"Nikolaos"},{"family":"Vu","given":"Minh-Khoa"},{"family":"Kakkassery","given":"Vinodh"},{"family":"Stute","given":"Gesa"},{"family":"Dick","given":"H Burkhard"},{"family":"Joachim","given":"Stephanie C"}],"issued":{"date-parts":[["2018",3,27]]}}}],"schema":"https://github.com/citation-style-language/schema/raw/master/csl-citation.json"}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65,66</w:t>
      </w:r>
      <w:r w:rsidR="005D4F78" w:rsidRPr="00504630">
        <w:rPr>
          <w:rFonts w:ascii="Arial" w:hAnsi="Arial" w:cs="Arial"/>
          <w:sz w:val="24"/>
          <w:szCs w:val="24"/>
          <w:lang w:val="en-GB"/>
        </w:rPr>
        <w:fldChar w:fldCharType="end"/>
      </w:r>
      <w:r w:rsidR="006C7AB8" w:rsidRPr="00504630">
        <w:rPr>
          <w:rFonts w:ascii="Arial" w:hAnsi="Arial" w:cs="Arial"/>
          <w:sz w:val="24"/>
          <w:szCs w:val="24"/>
          <w:lang w:val="en-GB"/>
        </w:rPr>
        <w:t xml:space="preserve">, </w:t>
      </w:r>
      <w:r w:rsidR="00B417B8" w:rsidRPr="00504630">
        <w:rPr>
          <w:rFonts w:ascii="Arial" w:hAnsi="Arial" w:cs="Arial"/>
          <w:sz w:val="24"/>
          <w:szCs w:val="24"/>
          <w:lang w:val="en-GB"/>
        </w:rPr>
        <w:t>which could</w:t>
      </w:r>
      <w:r w:rsidR="006C7AB8" w:rsidRPr="00504630">
        <w:rPr>
          <w:rFonts w:ascii="Arial" w:hAnsi="Arial" w:cs="Arial"/>
          <w:sz w:val="24"/>
          <w:szCs w:val="24"/>
          <w:lang w:val="en-GB"/>
        </w:rPr>
        <w:t xml:space="preserve"> lead to retinopathy of prematurity. </w:t>
      </w:r>
    </w:p>
    <w:p w14:paraId="06D29986" w14:textId="77777777" w:rsidR="000D23A2" w:rsidRPr="00504630" w:rsidRDefault="000D23A2" w:rsidP="00372496">
      <w:pPr>
        <w:spacing w:line="480" w:lineRule="auto"/>
        <w:jc w:val="both"/>
        <w:rPr>
          <w:rFonts w:ascii="Arial" w:hAnsi="Arial" w:cs="Arial"/>
          <w:sz w:val="24"/>
          <w:szCs w:val="24"/>
          <w:lang w:val="en-GB"/>
        </w:rPr>
      </w:pPr>
    </w:p>
    <w:p w14:paraId="60CEC06D" w14:textId="3412B970" w:rsidR="000D23A2" w:rsidRPr="00504630" w:rsidRDefault="006C7AB8"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Our analysis shows people suffering from open angle glaucoma are twice as likely to suffer from diabetes. Diabetes is a serious condition and its effects </w:t>
      </w:r>
      <w:r w:rsidR="003A5CE5" w:rsidRPr="00504630">
        <w:rPr>
          <w:rFonts w:ascii="Arial" w:hAnsi="Arial" w:cs="Arial"/>
          <w:sz w:val="24"/>
          <w:szCs w:val="24"/>
          <w:lang w:val="en-GB"/>
        </w:rPr>
        <w:t xml:space="preserve">on </w:t>
      </w:r>
      <w:r w:rsidRPr="00504630">
        <w:rPr>
          <w:rFonts w:ascii="Arial" w:hAnsi="Arial" w:cs="Arial"/>
          <w:sz w:val="24"/>
          <w:szCs w:val="24"/>
          <w:lang w:val="en-GB"/>
        </w:rPr>
        <w:t>macrovascular and micro vascular structures are well documented</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{"citationID":"tRzgMxFL","properties":{"formattedCitation":"\\super 67,68\\nosupersub{}","plainCitation":"67,68","noteIndex":0},"citationItems":[{"id":31538,"uris":["http://zotero.org/users/7696217/items/98UF3PEJ"],"uri":["http://zotero.org/users/7696217/items/98UF3PEJ"],"itemData":{"id":31538,"type":"article-journal","container-title":"Journal of Diabetes and its Complications","ISSN":"1056-8727","issue":"4","journalAbbreviation":"Journal of Diabetes and its Complications","note":"publisher: Elsevier","page":"738-745","title":"Diabetes mellitus: the linkage between oxidative stress, inflammation, hypercoagulability and vascular complications","volume":"30","author":[{"family":"Domingueti","given":"Caroline Pereira"},{"family":"Dusse","given":"Luci Maria Sant'Ana"},{"family":"Graças Carvalho","given":"Maria","non-dropping-particle":"das"},{"family":"Sousa","given":"Lirlândia Pires","non-dropping-particle":"de"},{"family":"Gomes","given":"Karina Braga"},{"family":"Fernandes","given":"Ana Paula"}],"issued":{"date-parts":[["2016"]]}}},{"id":31537,"uris":["http://zotero.org/users/7696217/items/2V93VS35"],"uri":["http://zotero.org/users/7696217/items/2V93VS35"],"itemData":{"id":31537,"type":"article-journal","container-title":"Bmj","ISSN":"0959-8138","issue":"7241","journalAbbreviation":"Bmj","note":"publisher: British Medical Journal Publishing Group","page":"1062-1066","title":"Vascular complications of diabetes","volume":"320","author":[{"family":"Donnelly","given":"Richard"},{"family":"Emslie-Smith","given":"Alistair M"},{"family":"Gardner","given":"Iain D"},{"family":"Morris","given":"Andrew D"}],"issued":{"date-parts":[["2000"]]}}}],"schema":"https://github.com/citation-style-language/schema/raw/master/csl-citation.json"}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67,68</w:t>
      </w:r>
      <w:r w:rsidR="005D4F78" w:rsidRPr="00504630">
        <w:rPr>
          <w:rFonts w:ascii="Arial" w:hAnsi="Arial" w:cs="Arial"/>
          <w:sz w:val="24"/>
          <w:szCs w:val="24"/>
          <w:lang w:val="en-GB"/>
        </w:rPr>
        <w:fldChar w:fldCharType="end"/>
      </w:r>
      <w:r w:rsidRPr="00504630">
        <w:rPr>
          <w:rFonts w:ascii="Arial" w:hAnsi="Arial" w:cs="Arial"/>
          <w:sz w:val="24"/>
          <w:szCs w:val="24"/>
          <w:lang w:val="en-GB"/>
        </w:rPr>
        <w:t>. While the strong association of diabetes and cataract is well known, the link with open angle glaucoma has been open to debate. Our analysis shows highly suggestive evidence of the link between diabetes and open angle glaucoma.</w:t>
      </w:r>
      <w:r w:rsidR="00703A03" w:rsidRPr="00504630">
        <w:rPr>
          <w:rFonts w:ascii="Arial" w:hAnsi="Arial" w:cs="Arial"/>
          <w:sz w:val="24"/>
          <w:szCs w:val="24"/>
          <w:lang w:val="en-GB"/>
        </w:rPr>
        <w:t xml:space="preserve"> One possible </w:t>
      </w:r>
      <w:r w:rsidR="000D23A2" w:rsidRPr="00504630">
        <w:rPr>
          <w:rFonts w:ascii="Arial" w:hAnsi="Arial" w:cs="Arial"/>
          <w:sz w:val="24"/>
          <w:szCs w:val="24"/>
          <w:lang w:val="en-GB"/>
        </w:rPr>
        <w:t>mechanism could be</w:t>
      </w:r>
      <w:r w:rsidR="00703A03" w:rsidRPr="00504630">
        <w:rPr>
          <w:rFonts w:ascii="Arial" w:hAnsi="Arial" w:cs="Arial"/>
          <w:sz w:val="24"/>
          <w:szCs w:val="24"/>
          <w:lang w:val="en-GB"/>
        </w:rPr>
        <w:t xml:space="preserve"> because</w:t>
      </w:r>
      <w:r w:rsidRPr="00504630">
        <w:rPr>
          <w:rFonts w:ascii="Arial" w:hAnsi="Arial" w:cs="Arial"/>
          <w:sz w:val="24"/>
          <w:szCs w:val="24"/>
          <w:lang w:val="en-GB"/>
        </w:rPr>
        <w:t xml:space="preserve"> </w:t>
      </w:r>
      <w:r w:rsidR="00703A03" w:rsidRPr="00504630">
        <w:rPr>
          <w:rFonts w:ascii="Arial" w:hAnsi="Arial" w:cs="Arial"/>
          <w:sz w:val="24"/>
          <w:szCs w:val="24"/>
          <w:lang w:val="en-GB"/>
        </w:rPr>
        <w:t>l</w:t>
      </w:r>
      <w:r w:rsidRPr="00504630">
        <w:rPr>
          <w:rFonts w:ascii="Arial" w:hAnsi="Arial" w:cs="Arial"/>
          <w:sz w:val="24"/>
          <w:szCs w:val="24"/>
          <w:lang w:val="en-GB"/>
        </w:rPr>
        <w:t xml:space="preserve">ong standing </w:t>
      </w:r>
      <w:r w:rsidR="00CD13E8" w:rsidRPr="00504630">
        <w:rPr>
          <w:rFonts w:ascii="Arial" w:hAnsi="Arial" w:cs="Arial"/>
          <w:sz w:val="24"/>
          <w:szCs w:val="24"/>
          <w:lang w:val="en-GB"/>
        </w:rPr>
        <w:t>hyperglycaemia</w:t>
      </w:r>
      <w:r w:rsidRPr="00504630">
        <w:rPr>
          <w:rFonts w:ascii="Arial" w:hAnsi="Arial" w:cs="Arial"/>
          <w:sz w:val="24"/>
          <w:szCs w:val="24"/>
          <w:lang w:val="en-GB"/>
        </w:rPr>
        <w:t xml:space="preserve"> </w:t>
      </w:r>
      <w:r w:rsidR="00BF440D" w:rsidRPr="00504630">
        <w:rPr>
          <w:rFonts w:ascii="Arial" w:hAnsi="Arial" w:cs="Arial"/>
          <w:sz w:val="24"/>
          <w:szCs w:val="24"/>
          <w:lang w:val="en-GB"/>
        </w:rPr>
        <w:lastRenderedPageBreak/>
        <w:t xml:space="preserve">increases </w:t>
      </w:r>
      <w:r w:rsidRPr="00504630">
        <w:rPr>
          <w:rFonts w:ascii="Arial" w:hAnsi="Arial" w:cs="Arial"/>
          <w:sz w:val="24"/>
          <w:szCs w:val="24"/>
          <w:lang w:val="en-GB"/>
        </w:rPr>
        <w:t xml:space="preserve">the risk of neural injury and the reduced capacity for auto-regulation of blood in diabetes </w:t>
      </w:r>
      <w:r w:rsidR="00703A03" w:rsidRPr="00504630">
        <w:rPr>
          <w:rFonts w:ascii="Arial" w:hAnsi="Arial" w:cs="Arial"/>
          <w:sz w:val="24"/>
          <w:szCs w:val="24"/>
          <w:lang w:val="en-GB"/>
        </w:rPr>
        <w:t>could</w:t>
      </w:r>
      <w:r w:rsidRPr="00504630">
        <w:rPr>
          <w:rFonts w:ascii="Arial" w:hAnsi="Arial" w:cs="Arial"/>
          <w:sz w:val="24"/>
          <w:szCs w:val="24"/>
          <w:lang w:val="en-GB"/>
        </w:rPr>
        <w:t xml:space="preserve"> have an effect on the optic nerve and nerves in the eye. </w:t>
      </w:r>
      <w:r w:rsidR="00703A03" w:rsidRPr="00504630">
        <w:rPr>
          <w:rFonts w:ascii="Arial" w:hAnsi="Arial" w:cs="Arial"/>
          <w:sz w:val="24"/>
          <w:szCs w:val="24"/>
          <w:lang w:val="en-GB"/>
        </w:rPr>
        <w:t>Furthermore,</w:t>
      </w:r>
      <w:r w:rsidRPr="00504630">
        <w:rPr>
          <w:rFonts w:ascii="Arial" w:hAnsi="Arial" w:cs="Arial"/>
          <w:sz w:val="24"/>
          <w:szCs w:val="24"/>
          <w:lang w:val="en-GB"/>
        </w:rPr>
        <w:t xml:space="preserve"> diabetes affects nerves in the body (neuropathy) and research </w:t>
      </w:r>
      <w:r w:rsidR="00703A03" w:rsidRPr="00504630">
        <w:rPr>
          <w:rFonts w:ascii="Arial" w:hAnsi="Arial" w:cs="Arial"/>
          <w:sz w:val="24"/>
          <w:szCs w:val="24"/>
          <w:lang w:val="en-GB"/>
        </w:rPr>
        <w:t>has shown</w:t>
      </w:r>
      <w:r w:rsidRPr="00504630">
        <w:rPr>
          <w:rFonts w:ascii="Arial" w:hAnsi="Arial" w:cs="Arial"/>
          <w:sz w:val="24"/>
          <w:szCs w:val="24"/>
          <w:lang w:val="en-GB"/>
        </w:rPr>
        <w:t xml:space="preserve"> </w:t>
      </w:r>
      <w:r w:rsidR="000D23A2" w:rsidRPr="00504630">
        <w:rPr>
          <w:rFonts w:ascii="Arial" w:hAnsi="Arial" w:cs="Arial"/>
          <w:sz w:val="24"/>
          <w:szCs w:val="24"/>
          <w:lang w:val="en-GB"/>
        </w:rPr>
        <w:t>diabetes having a negative</w:t>
      </w:r>
      <w:r w:rsidRPr="00504630">
        <w:rPr>
          <w:rFonts w:ascii="Arial" w:hAnsi="Arial" w:cs="Arial"/>
          <w:sz w:val="24"/>
          <w:szCs w:val="24"/>
          <w:lang w:val="en-GB"/>
        </w:rPr>
        <w:t xml:space="preserve"> effect on ganglion cells in the eye</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{"citationID":"lxif12vN","properties":{"formattedCitation":"\\super 69\\nosupersub{}","plainCitation":"69","noteIndex":0},"citationItems":[{"id":31539,"uris":["http://zotero.org/users/7696217/items/7CGLY4ML"],"uri":["http://zotero.org/users/7696217/items/7CGLY4ML"],"itemData":{"id":31539,"type":"article-journal","container-title":"The Journal of physiology","ISSN":"0022-3751","issue":"18","journalAbbreviation":"The Journal of physiology","note":"publisher: Wiley Online Library","page":"4401-4408","title":"Retinal ganglion cells in diabetes","volume":"586","author":[{"family":"Kern","given":"Timothy S"},{"family":"Barber","given":"Alistair J"}],"issued":{"date-parts":[["2008"]]}}}],"schema":"https://github.com/citation-style-language/schema/raw/master/csl-citation.json"}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69</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w:t>
      </w:r>
    </w:p>
    <w:p w14:paraId="7634F74F" w14:textId="77777777" w:rsidR="00777049" w:rsidRPr="00504630" w:rsidRDefault="00777049" w:rsidP="00372496">
      <w:pPr>
        <w:spacing w:line="480" w:lineRule="auto"/>
        <w:jc w:val="both"/>
        <w:rPr>
          <w:rFonts w:ascii="Arial" w:hAnsi="Arial" w:cs="Arial"/>
          <w:sz w:val="24"/>
          <w:szCs w:val="24"/>
          <w:lang w:val="en-GB"/>
        </w:rPr>
      </w:pPr>
    </w:p>
    <w:p w14:paraId="50C10061" w14:textId="0B34C12C" w:rsidR="006C7AB8" w:rsidRPr="00504630" w:rsidRDefault="006C7AB8"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Myopia </w:t>
      </w:r>
      <w:r w:rsidR="008A7A00" w:rsidRPr="00504630">
        <w:rPr>
          <w:rFonts w:ascii="Arial" w:hAnsi="Arial" w:cs="Arial"/>
          <w:sz w:val="24"/>
          <w:szCs w:val="24"/>
          <w:lang w:val="en-GB"/>
        </w:rPr>
        <w:t>also yielded</w:t>
      </w:r>
      <w:r w:rsidRPr="00504630">
        <w:rPr>
          <w:rFonts w:ascii="Arial" w:hAnsi="Arial" w:cs="Arial"/>
          <w:sz w:val="24"/>
          <w:szCs w:val="24"/>
          <w:lang w:val="en-GB"/>
        </w:rPr>
        <w:t xml:space="preserve"> a highly suggestive</w:t>
      </w:r>
      <w:r w:rsidR="00901BEF" w:rsidRPr="00504630">
        <w:rPr>
          <w:rFonts w:ascii="Arial" w:hAnsi="Arial" w:cs="Arial"/>
          <w:sz w:val="24"/>
          <w:szCs w:val="24"/>
          <w:lang w:val="en-GB"/>
        </w:rPr>
        <w:t xml:space="preserve"> (Class II)</w:t>
      </w:r>
      <w:r w:rsidRPr="00504630">
        <w:rPr>
          <w:rFonts w:ascii="Arial" w:hAnsi="Arial" w:cs="Arial"/>
          <w:sz w:val="24"/>
          <w:szCs w:val="24"/>
          <w:lang w:val="en-GB"/>
        </w:rPr>
        <w:t xml:space="preserve"> </w:t>
      </w:r>
      <w:r w:rsidR="008A7A00" w:rsidRPr="00504630">
        <w:rPr>
          <w:rFonts w:ascii="Arial" w:hAnsi="Arial" w:cs="Arial"/>
          <w:sz w:val="24"/>
          <w:szCs w:val="24"/>
          <w:lang w:val="en-GB"/>
        </w:rPr>
        <w:t>association with</w:t>
      </w:r>
      <w:r w:rsidRPr="00504630">
        <w:rPr>
          <w:rFonts w:ascii="Arial" w:hAnsi="Arial" w:cs="Arial"/>
          <w:sz w:val="24"/>
          <w:szCs w:val="24"/>
          <w:lang w:val="en-GB"/>
        </w:rPr>
        <w:t xml:space="preserve"> open angle glaucoma. </w:t>
      </w:r>
      <w:r w:rsidR="000D23A2" w:rsidRPr="00504630">
        <w:rPr>
          <w:rFonts w:ascii="Arial" w:hAnsi="Arial" w:cs="Arial"/>
          <w:sz w:val="24"/>
          <w:szCs w:val="24"/>
          <w:lang w:val="en-GB"/>
        </w:rPr>
        <w:t>One possible mech</w:t>
      </w:r>
      <w:r w:rsidR="00634318" w:rsidRPr="00504630">
        <w:rPr>
          <w:rFonts w:ascii="Arial" w:hAnsi="Arial" w:cs="Arial"/>
          <w:sz w:val="24"/>
          <w:szCs w:val="24"/>
          <w:lang w:val="en-GB"/>
        </w:rPr>
        <w:t>a</w:t>
      </w:r>
      <w:r w:rsidR="000D23A2" w:rsidRPr="00504630">
        <w:rPr>
          <w:rFonts w:ascii="Arial" w:hAnsi="Arial" w:cs="Arial"/>
          <w:sz w:val="24"/>
          <w:szCs w:val="24"/>
          <w:lang w:val="en-GB"/>
        </w:rPr>
        <w:t>nism is the b</w:t>
      </w:r>
      <w:r w:rsidRPr="00504630">
        <w:rPr>
          <w:rFonts w:ascii="Arial" w:hAnsi="Arial" w:cs="Arial"/>
          <w:sz w:val="24"/>
          <w:szCs w:val="24"/>
          <w:lang w:val="en-GB"/>
        </w:rPr>
        <w:t>iomechanical stress induced by increased axial length and oxidative stress</w:t>
      </w:r>
      <w:r w:rsidR="000D23A2" w:rsidRPr="00504630">
        <w:rPr>
          <w:rFonts w:ascii="Arial" w:hAnsi="Arial" w:cs="Arial"/>
          <w:sz w:val="24"/>
          <w:szCs w:val="24"/>
          <w:lang w:val="en-GB"/>
        </w:rPr>
        <w:t xml:space="preserve">, </w:t>
      </w:r>
      <w:r w:rsidRPr="00504630">
        <w:rPr>
          <w:rFonts w:ascii="Arial" w:hAnsi="Arial" w:cs="Arial"/>
          <w:sz w:val="24"/>
          <w:szCs w:val="24"/>
          <w:lang w:val="en-GB"/>
        </w:rPr>
        <w:t xml:space="preserve">although this needs further investigation. The increasing global prevalence of myopia would have significant consequences on the global burden of eye diseases beyond just refractive error, and may explain, to a certain extent, the increasing prevalence of open angle glaucoma worldwide.    </w:t>
      </w:r>
    </w:p>
    <w:p w14:paraId="17387510" w14:textId="77777777" w:rsidR="006C7AB8" w:rsidRPr="00504630" w:rsidRDefault="006C7AB8" w:rsidP="00372496">
      <w:pPr>
        <w:spacing w:line="480" w:lineRule="auto"/>
        <w:jc w:val="both"/>
        <w:rPr>
          <w:lang w:val="en-GB"/>
        </w:rPr>
      </w:pPr>
    </w:p>
    <w:p w14:paraId="6BEFA8E6" w14:textId="6628B64E" w:rsidR="006C7AB8" w:rsidRPr="00504630" w:rsidRDefault="006C7AB8"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Suggestive levels of evidence (Class III) include </w:t>
      </w:r>
      <w:r w:rsidR="00D74F99" w:rsidRPr="00504630">
        <w:rPr>
          <w:rFonts w:ascii="Arial" w:hAnsi="Arial" w:cs="Arial"/>
          <w:sz w:val="24"/>
          <w:szCs w:val="24"/>
          <w:lang w:val="en-GB"/>
        </w:rPr>
        <w:t xml:space="preserve">cataract (including nuclear sclerosis) </w:t>
      </w:r>
      <w:r w:rsidR="00CB6223" w:rsidRPr="00504630">
        <w:rPr>
          <w:rFonts w:ascii="Arial" w:hAnsi="Arial" w:cs="Arial"/>
          <w:sz w:val="24"/>
          <w:szCs w:val="24"/>
          <w:lang w:val="en-GB"/>
        </w:rPr>
        <w:t>being</w:t>
      </w:r>
      <w:r w:rsidR="00D74F99" w:rsidRPr="00504630">
        <w:rPr>
          <w:rFonts w:ascii="Arial" w:hAnsi="Arial" w:cs="Arial"/>
          <w:sz w:val="24"/>
          <w:szCs w:val="24"/>
          <w:lang w:val="en-GB"/>
        </w:rPr>
        <w:t xml:space="preserve"> associated with </w:t>
      </w:r>
      <w:r w:rsidR="00CD13E8" w:rsidRPr="00504630">
        <w:rPr>
          <w:rFonts w:ascii="Arial" w:hAnsi="Arial" w:cs="Arial"/>
          <w:sz w:val="24"/>
          <w:szCs w:val="24"/>
          <w:lang w:val="en-GB"/>
        </w:rPr>
        <w:t>all-cause</w:t>
      </w:r>
      <w:r w:rsidRPr="00504630">
        <w:rPr>
          <w:rFonts w:ascii="Arial" w:hAnsi="Arial" w:cs="Arial"/>
          <w:sz w:val="24"/>
          <w:szCs w:val="24"/>
          <w:lang w:val="en-GB"/>
        </w:rPr>
        <w:t xml:space="preserve"> mortality and gout, </w:t>
      </w:r>
      <w:r w:rsidR="00CB6223" w:rsidRPr="00504630">
        <w:rPr>
          <w:rFonts w:ascii="Arial" w:hAnsi="Arial" w:cs="Arial"/>
          <w:sz w:val="24"/>
          <w:szCs w:val="24"/>
          <w:lang w:val="en-GB"/>
        </w:rPr>
        <w:t xml:space="preserve">diabetic </w:t>
      </w:r>
      <w:r w:rsidR="006D73A3" w:rsidRPr="00504630">
        <w:rPr>
          <w:rFonts w:ascii="Arial" w:hAnsi="Arial" w:cs="Arial"/>
          <w:sz w:val="24"/>
          <w:szCs w:val="24"/>
          <w:lang w:val="en-GB"/>
        </w:rPr>
        <w:t>retinopathy</w:t>
      </w:r>
      <w:r w:rsidR="00CB6223" w:rsidRPr="00504630">
        <w:rPr>
          <w:rFonts w:ascii="Arial" w:hAnsi="Arial" w:cs="Arial"/>
          <w:sz w:val="24"/>
          <w:szCs w:val="24"/>
          <w:lang w:val="en-GB"/>
        </w:rPr>
        <w:t xml:space="preserve"> with </w:t>
      </w:r>
      <w:r w:rsidRPr="00504630">
        <w:rPr>
          <w:rFonts w:ascii="Arial" w:hAnsi="Arial" w:cs="Arial"/>
          <w:sz w:val="24"/>
          <w:szCs w:val="24"/>
          <w:lang w:val="en-GB"/>
        </w:rPr>
        <w:t xml:space="preserve">depression, </w:t>
      </w:r>
      <w:r w:rsidR="00CB6223" w:rsidRPr="00504630">
        <w:rPr>
          <w:rFonts w:ascii="Arial" w:hAnsi="Arial" w:cs="Arial"/>
          <w:sz w:val="24"/>
          <w:szCs w:val="24"/>
          <w:lang w:val="en-GB"/>
        </w:rPr>
        <w:t xml:space="preserve">and open angle glaucoma with </w:t>
      </w:r>
      <w:r w:rsidRPr="00504630">
        <w:rPr>
          <w:rFonts w:ascii="Arial" w:hAnsi="Arial" w:cs="Arial"/>
          <w:sz w:val="24"/>
          <w:szCs w:val="24"/>
          <w:lang w:val="en-GB"/>
        </w:rPr>
        <w:t xml:space="preserve">hypertension and migraine. Weaker strength of evidence (Class IV) links </w:t>
      </w:r>
      <w:r w:rsidR="00CB6223" w:rsidRPr="00504630">
        <w:rPr>
          <w:rFonts w:ascii="Arial" w:hAnsi="Arial" w:cs="Arial"/>
          <w:sz w:val="24"/>
          <w:szCs w:val="24"/>
          <w:lang w:val="en-GB"/>
        </w:rPr>
        <w:t xml:space="preserve">AMD with </w:t>
      </w:r>
      <w:r w:rsidRPr="00504630">
        <w:rPr>
          <w:rFonts w:ascii="Arial" w:hAnsi="Arial" w:cs="Arial"/>
          <w:sz w:val="24"/>
          <w:szCs w:val="24"/>
          <w:lang w:val="en-GB"/>
        </w:rPr>
        <w:t xml:space="preserve">cognitive function, and </w:t>
      </w:r>
      <w:r w:rsidR="00CB6223" w:rsidRPr="00504630">
        <w:rPr>
          <w:rFonts w:ascii="Arial" w:hAnsi="Arial" w:cs="Arial"/>
          <w:sz w:val="24"/>
          <w:szCs w:val="24"/>
          <w:lang w:val="en-GB"/>
        </w:rPr>
        <w:t xml:space="preserve">glaucoma with </w:t>
      </w:r>
      <w:r w:rsidRPr="00504630">
        <w:rPr>
          <w:rFonts w:ascii="Arial" w:hAnsi="Arial" w:cs="Arial"/>
          <w:sz w:val="24"/>
          <w:szCs w:val="24"/>
          <w:lang w:val="en-GB"/>
        </w:rPr>
        <w:t xml:space="preserve">sleep apnoea. Further studies need to be carried out to strengthen and confirm possible association between these conditions and the eye diseases. </w:t>
      </w:r>
    </w:p>
    <w:p w14:paraId="642F6156" w14:textId="77777777" w:rsidR="0061566E" w:rsidRPr="00504630" w:rsidRDefault="0061566E" w:rsidP="00372496">
      <w:pPr>
        <w:spacing w:line="480" w:lineRule="auto"/>
        <w:jc w:val="both"/>
        <w:rPr>
          <w:lang w:val="en-GB"/>
        </w:rPr>
      </w:pPr>
    </w:p>
    <w:p w14:paraId="08B5FBBC" w14:textId="30AB7A39" w:rsidR="0061566E" w:rsidRPr="00504630" w:rsidRDefault="0061566E" w:rsidP="00372496">
      <w:pPr>
        <w:spacing w:line="480" w:lineRule="auto"/>
        <w:jc w:val="both"/>
        <w:rPr>
          <w:rFonts w:ascii="Arial" w:hAnsi="Arial" w:cs="Arial"/>
          <w:sz w:val="24"/>
          <w:szCs w:val="24"/>
          <w:lang w:val="en-GB"/>
        </w:rPr>
      </w:pPr>
      <w:r w:rsidRPr="00504630">
        <w:rPr>
          <w:rFonts w:ascii="Arial" w:hAnsi="Arial" w:cs="Arial"/>
          <w:sz w:val="24"/>
          <w:szCs w:val="24"/>
          <w:lang w:val="en-GB"/>
        </w:rPr>
        <w:t xml:space="preserve">Umbrella reviews provide top-tier evidence and important insights, however there are a number of limitations. Although we </w:t>
      </w:r>
      <w:r w:rsidR="006612F4" w:rsidRPr="00504630">
        <w:rPr>
          <w:rFonts w:ascii="Arial" w:hAnsi="Arial" w:cs="Arial"/>
          <w:sz w:val="24"/>
          <w:szCs w:val="24"/>
          <w:lang w:val="en-GB"/>
        </w:rPr>
        <w:t>measured</w:t>
      </w:r>
      <w:r w:rsidRPr="00504630">
        <w:rPr>
          <w:rFonts w:ascii="Arial" w:hAnsi="Arial" w:cs="Arial"/>
          <w:sz w:val="24"/>
          <w:szCs w:val="24"/>
          <w:lang w:val="en-GB"/>
        </w:rPr>
        <w:t xml:space="preserve"> for </w:t>
      </w:r>
      <w:r w:rsidR="006612F4" w:rsidRPr="00504630">
        <w:rPr>
          <w:rFonts w:ascii="Arial" w:hAnsi="Arial" w:cs="Arial"/>
          <w:sz w:val="24"/>
          <w:szCs w:val="24"/>
          <w:lang w:val="en-GB"/>
        </w:rPr>
        <w:t>heterogeneity</w:t>
      </w:r>
      <w:r w:rsidRPr="00504630">
        <w:rPr>
          <w:rFonts w:ascii="Arial" w:hAnsi="Arial" w:cs="Arial"/>
          <w:sz w:val="24"/>
          <w:szCs w:val="24"/>
          <w:lang w:val="en-GB"/>
        </w:rPr>
        <w:t>, the meta-</w:t>
      </w:r>
      <w:r w:rsidR="006612F4" w:rsidRPr="00504630">
        <w:rPr>
          <w:rFonts w:ascii="Arial" w:hAnsi="Arial" w:cs="Arial"/>
          <w:sz w:val="24"/>
          <w:szCs w:val="24"/>
          <w:lang w:val="en-GB"/>
        </w:rPr>
        <w:t>analyses</w:t>
      </w:r>
      <w:r w:rsidRPr="00504630">
        <w:rPr>
          <w:rFonts w:ascii="Arial" w:hAnsi="Arial" w:cs="Arial"/>
          <w:sz w:val="24"/>
          <w:szCs w:val="24"/>
          <w:lang w:val="en-GB"/>
        </w:rPr>
        <w:t xml:space="preserve"> included in this study included differing study designs, methods of measuring </w:t>
      </w:r>
      <w:r w:rsidR="00F655BD" w:rsidRPr="00504630">
        <w:rPr>
          <w:rFonts w:ascii="Arial" w:hAnsi="Arial" w:cs="Arial"/>
          <w:sz w:val="24"/>
          <w:szCs w:val="24"/>
          <w:lang w:val="en-GB"/>
        </w:rPr>
        <w:t>VI</w:t>
      </w:r>
      <w:r w:rsidR="00CB6223" w:rsidRPr="00504630">
        <w:rPr>
          <w:rFonts w:ascii="Arial" w:hAnsi="Arial" w:cs="Arial"/>
          <w:sz w:val="24"/>
          <w:szCs w:val="24"/>
          <w:lang w:val="en-GB"/>
        </w:rPr>
        <w:t xml:space="preserve"> and </w:t>
      </w:r>
      <w:r w:rsidR="00F655BD" w:rsidRPr="00504630">
        <w:rPr>
          <w:rFonts w:ascii="Arial" w:hAnsi="Arial" w:cs="Arial"/>
          <w:sz w:val="24"/>
          <w:szCs w:val="24"/>
          <w:lang w:val="en-GB"/>
        </w:rPr>
        <w:t>eye diseases</w:t>
      </w:r>
      <w:r w:rsidRPr="00504630">
        <w:rPr>
          <w:rFonts w:ascii="Arial" w:hAnsi="Arial" w:cs="Arial"/>
          <w:sz w:val="24"/>
          <w:szCs w:val="24"/>
          <w:lang w:val="en-GB"/>
        </w:rPr>
        <w:t xml:space="preserve"> </w:t>
      </w:r>
      <w:r w:rsidR="006612F4" w:rsidRPr="00504630">
        <w:rPr>
          <w:rFonts w:ascii="Arial" w:hAnsi="Arial" w:cs="Arial"/>
          <w:sz w:val="24"/>
          <w:szCs w:val="24"/>
          <w:lang w:val="en-GB"/>
        </w:rPr>
        <w:t>and</w:t>
      </w:r>
      <w:r w:rsidRPr="00504630">
        <w:rPr>
          <w:rFonts w:ascii="Arial" w:hAnsi="Arial" w:cs="Arial"/>
          <w:sz w:val="24"/>
          <w:szCs w:val="24"/>
          <w:lang w:val="en-GB"/>
        </w:rPr>
        <w:t xml:space="preserve"> populations. Furthermore, meta-analyses have inherent limitations</w:t>
      </w:r>
      <w:r w:rsidR="005D4F78" w:rsidRPr="00504630">
        <w:rPr>
          <w:rFonts w:ascii="Arial" w:hAnsi="Arial" w:cs="Arial"/>
          <w:sz w:val="24"/>
          <w:szCs w:val="24"/>
          <w:lang w:val="en-GB"/>
        </w:rPr>
        <w:fldChar w:fldCharType="begin"/>
      </w:r>
      <w:r w:rsidR="00367BB2" w:rsidRPr="00504630">
        <w:rPr>
          <w:rFonts w:ascii="Arial" w:hAnsi="Arial" w:cs="Arial"/>
          <w:sz w:val="24"/>
          <w:szCs w:val="24"/>
          <w:lang w:val="en-GB"/>
        </w:rPr>
        <w:instrText xml:space="preserve"> ADDIN ZOTERO_ITEM CSL_CITATION {"citationID":"PejYkG6D","properties":{"formattedCitation":"\\super 70\\nosupersub{}","plainCitation":"70","noteIndex":0},"citationItems":[{"id":31526,"uris":["http://zotero.org/users/7696217/items/HZMPUSSB"],"uri":["http://zotero.org/users/7696217/items/HZMPUSSB"],"itemData":{"id":31526,"type":"article-journal","abstract":"Policy Points: Currently, there is massive production of unnecessary, misleading, and conflicted systematic reviews and meta-analyses. Instead of promoting evidence-based medicine and health care, these instruments often serve mostly as easily produced publishable units or marketing tools. Suboptimal systematic reviews and meta-analyses can be harmful given the major prestige and influence these types of studies have acquired. The publication of systematic reviews and meta-analyses should be realigned to remove biases and vested interests and to integrate them better with the primary production of evidence. Context Currently, most systematic reviews and meta-analyses are done retrospectively with fragmented published information. This article aims to explore the growth of published systematic reviews and meta-analyses and to estimate how often they are redundant, misleading, or serving conflicted interests. Methods Data included information from PubMed surveys and from empirical evaluations of meta-analyses. Findings Publication of systematic reviews and meta-analyses has increased rapidly. In the period January 1, 1986, to December 4, 2015, PubMed tags 266,782 items as ?systematic reviews? and 58,611 as ?meta-analyses.? Annual publications between 1991 and 2014 increased 2,728% for systematic reviews and 2,635% for meta-analyses versus only 153% for all PubMed-indexed items. Currently, probably more systematic reviews of trials than new randomized trials are published annually. Most topics addressed by meta-analyses of randomized trials have overlapping, redundant meta-analyses; same-topic meta-analyses may exceed 20 sometimes. Some fields produce massive numbers of meta-analyses; for example, 185 meta-analyses of antidepressants for depression were published between 2007 and 2014. These meta-analyses are often produced either by industry employees or by authors with industry ties and results are aligned with sponsor interests. China has rapidly become the most prolific producer of English-language, PubMed-indexed meta-analyses. The most massive presence of Chinese meta-analyses is on genetic associations (63% of global production in 2014), where almost all results are misleading since they combine fragmented information from mostly abandoned era of candidate genes. Furthermore, many contracting companies working on evidence synthesis receive industry contracts to produce meta-analyses, many of which probably remain unpublished. Many other meta-analyses have serious flaws. Of the remaining, most have weak or insufficient evidence to inform decision making. Few systematic reviews and meta-analyses are both non-misleading and useful. Conclusions The production of systematic reviews and meta-analyses has reached epidemic proportions. Possibly, the large majority of produced systematic reviews and meta-analyses are unnecessary, misleading, and/or conflicted.","container-title":"The Milbank Quarterly","DOI":"10.1111/1468-0009.12210","ISSN":"0887-378X","issue":"3","journalAbbreviation":"The Milbank Quarterly","note":"publisher: John Wiley &amp; Sons, Ltd","page":"485-514","title":"The Mass Production of Redundant, Misleading, and Conflicted Systematic Reviews and Meta-analyses","volume":"94","author":[{"family":"IOANNIDIS","given":"JOHN P.A."}],"issued":{"date-parts":[["2016",9,1]]}}}],"schema":"https://github.com/citation-style-language/schema/raw/master/csl-citation.json"} </w:instrText>
      </w:r>
      <w:r w:rsidR="005D4F78" w:rsidRPr="00504630">
        <w:rPr>
          <w:rFonts w:ascii="Arial" w:hAnsi="Arial" w:cs="Arial"/>
          <w:sz w:val="24"/>
          <w:szCs w:val="24"/>
          <w:lang w:val="en-GB"/>
        </w:rPr>
        <w:fldChar w:fldCharType="separate"/>
      </w:r>
      <w:r w:rsidR="00367BB2" w:rsidRPr="00504630">
        <w:rPr>
          <w:rFonts w:ascii="Arial" w:hAnsi="Arial" w:cs="Arial"/>
          <w:sz w:val="24"/>
          <w:vertAlign w:val="superscript"/>
        </w:rPr>
        <w:t>70</w:t>
      </w:r>
      <w:r w:rsidR="005D4F78" w:rsidRPr="00504630">
        <w:rPr>
          <w:rFonts w:ascii="Arial" w:hAnsi="Arial" w:cs="Arial"/>
          <w:sz w:val="24"/>
          <w:szCs w:val="24"/>
          <w:lang w:val="en-GB"/>
        </w:rPr>
        <w:fldChar w:fldCharType="end"/>
      </w:r>
      <w:r w:rsidRPr="00504630">
        <w:rPr>
          <w:rFonts w:ascii="Arial" w:hAnsi="Arial" w:cs="Arial"/>
          <w:sz w:val="24"/>
          <w:szCs w:val="24"/>
          <w:lang w:val="en-GB"/>
        </w:rPr>
        <w:t xml:space="preserve">: their findings are dependent on estimates that are selected from each primary study and how they are applied </w:t>
      </w:r>
      <w:r w:rsidRPr="00504630">
        <w:rPr>
          <w:rFonts w:ascii="Arial" w:hAnsi="Arial" w:cs="Arial"/>
          <w:sz w:val="24"/>
          <w:szCs w:val="24"/>
          <w:lang w:val="en-GB"/>
        </w:rPr>
        <w:lastRenderedPageBreak/>
        <w:t>in the meta-analysis.</w:t>
      </w:r>
      <w:r w:rsidR="00E04054" w:rsidRPr="00504630">
        <w:rPr>
          <w:rFonts w:ascii="Arial" w:hAnsi="Arial" w:cs="Arial"/>
          <w:sz w:val="24"/>
          <w:szCs w:val="24"/>
          <w:lang w:val="en-GB"/>
        </w:rPr>
        <w:t xml:space="preserve"> Finally, almost all of the studies included scored ‘critically low</w:t>
      </w:r>
      <w:r w:rsidR="009733F0" w:rsidRPr="00504630">
        <w:rPr>
          <w:rFonts w:ascii="Arial" w:hAnsi="Arial" w:cs="Arial"/>
          <w:sz w:val="24"/>
          <w:szCs w:val="24"/>
          <w:lang w:val="en-GB"/>
        </w:rPr>
        <w:t>’</w:t>
      </w:r>
      <w:r w:rsidR="00E04054" w:rsidRPr="00504630">
        <w:rPr>
          <w:rFonts w:ascii="Arial" w:hAnsi="Arial" w:cs="Arial"/>
          <w:sz w:val="24"/>
          <w:szCs w:val="24"/>
          <w:lang w:val="en-GB"/>
        </w:rPr>
        <w:t xml:space="preserve"> in quality control.</w:t>
      </w:r>
      <w:r w:rsidR="00E80854" w:rsidRPr="00504630">
        <w:rPr>
          <w:rFonts w:ascii="Arial" w:hAnsi="Arial" w:cs="Arial"/>
          <w:sz w:val="24"/>
          <w:szCs w:val="24"/>
          <w:lang w:val="en-GB"/>
        </w:rPr>
        <w:t xml:space="preserve"> Some studies were scored low as they had missed quality indicators such as confirm</w:t>
      </w:r>
      <w:r w:rsidR="00B86FED" w:rsidRPr="00504630">
        <w:rPr>
          <w:rFonts w:ascii="Arial" w:hAnsi="Arial" w:cs="Arial"/>
          <w:sz w:val="24"/>
          <w:szCs w:val="24"/>
          <w:lang w:val="en-GB"/>
        </w:rPr>
        <w:t xml:space="preserve">ing </w:t>
      </w:r>
      <w:r w:rsidR="00E80854" w:rsidRPr="00504630">
        <w:rPr>
          <w:rFonts w:ascii="Arial" w:hAnsi="Arial" w:cs="Arial"/>
          <w:sz w:val="24"/>
          <w:szCs w:val="24"/>
          <w:lang w:val="en-GB"/>
        </w:rPr>
        <w:t>review methods or details about excluded studies. It is important that</w:t>
      </w:r>
      <w:r w:rsidR="00B86FED" w:rsidRPr="00504630">
        <w:rPr>
          <w:rFonts w:ascii="Arial" w:hAnsi="Arial" w:cs="Arial"/>
          <w:sz w:val="24"/>
          <w:szCs w:val="24"/>
          <w:lang w:val="en-GB"/>
        </w:rPr>
        <w:t xml:space="preserve"> all the quality indicators are included in order to assure confidence in the data presented. </w:t>
      </w:r>
      <w:r w:rsidR="00E80854" w:rsidRPr="00504630">
        <w:rPr>
          <w:rFonts w:ascii="Arial" w:hAnsi="Arial" w:cs="Arial"/>
          <w:sz w:val="24"/>
          <w:szCs w:val="24"/>
          <w:lang w:val="en-GB"/>
        </w:rPr>
        <w:t xml:space="preserve"> </w:t>
      </w:r>
      <w:r w:rsidR="00B86FED" w:rsidRPr="00504630">
        <w:rPr>
          <w:rFonts w:ascii="Arial" w:hAnsi="Arial" w:cs="Arial"/>
          <w:sz w:val="24"/>
          <w:szCs w:val="24"/>
          <w:lang w:val="en-GB"/>
        </w:rPr>
        <w:t xml:space="preserve"> </w:t>
      </w:r>
    </w:p>
    <w:p w14:paraId="48870675" w14:textId="77777777" w:rsidR="006C7AB8" w:rsidRPr="00504630" w:rsidRDefault="006C7AB8" w:rsidP="00372496">
      <w:pPr>
        <w:spacing w:line="480" w:lineRule="auto"/>
        <w:rPr>
          <w:lang w:val="en-GB"/>
        </w:rPr>
      </w:pPr>
    </w:p>
    <w:p w14:paraId="655A14EB" w14:textId="77777777" w:rsidR="001C5F24" w:rsidRPr="00504630" w:rsidRDefault="001C5F24">
      <w:pPr>
        <w:spacing w:after="200" w:line="276" w:lineRule="auto"/>
        <w:rPr>
          <w:rFonts w:ascii="Arial" w:eastAsiaTheme="minorHAnsi" w:hAnsi="Arial" w:cs="Arial"/>
          <w:b/>
          <w:bCs/>
          <w:sz w:val="24"/>
          <w:szCs w:val="24"/>
          <w:lang w:val="en-GB"/>
        </w:rPr>
      </w:pPr>
      <w:r w:rsidRPr="00504630">
        <w:rPr>
          <w:rFonts w:cs="Arial"/>
          <w:b/>
          <w:bCs/>
        </w:rPr>
        <w:br w:type="page"/>
      </w:r>
    </w:p>
    <w:p w14:paraId="7F0F81F4" w14:textId="413690B4" w:rsidR="00145A02" w:rsidRPr="00504630" w:rsidRDefault="006C7AB8" w:rsidP="00085BF1">
      <w:pPr>
        <w:pStyle w:val="Heading1"/>
        <w:numPr>
          <w:ilvl w:val="0"/>
          <w:numId w:val="4"/>
        </w:numPr>
      </w:pPr>
      <w:r w:rsidRPr="00504630">
        <w:lastRenderedPageBreak/>
        <w:t>Conclusion</w:t>
      </w:r>
    </w:p>
    <w:p w14:paraId="02D1F8B1" w14:textId="7FBFCA3A" w:rsidR="00E9719C" w:rsidRPr="00504630" w:rsidRDefault="001D4CBC" w:rsidP="00CB6223">
      <w:pPr>
        <w:spacing w:after="200" w:line="480" w:lineRule="auto"/>
        <w:jc w:val="both"/>
        <w:rPr>
          <w:rFonts w:ascii="Arial" w:hAnsi="Arial" w:cs="Arial"/>
          <w:sz w:val="24"/>
          <w:szCs w:val="24"/>
          <w:lang w:val="en-GB"/>
        </w:rPr>
      </w:pPr>
      <w:r w:rsidRPr="00504630">
        <w:rPr>
          <w:rFonts w:ascii="Arial" w:hAnsi="Arial" w:cs="Arial"/>
          <w:bCs/>
          <w:sz w:val="24"/>
          <w:szCs w:val="24"/>
          <w:lang w:val="en-GB"/>
        </w:rPr>
        <w:t xml:space="preserve">Our </w:t>
      </w:r>
      <w:r w:rsidR="00B86FED" w:rsidRPr="00504630">
        <w:rPr>
          <w:rFonts w:ascii="Arial" w:hAnsi="Arial" w:cs="Arial"/>
          <w:bCs/>
          <w:sz w:val="24"/>
          <w:szCs w:val="24"/>
          <w:lang w:val="en-GB"/>
        </w:rPr>
        <w:t>results s</w:t>
      </w:r>
      <w:r w:rsidRPr="00504630">
        <w:rPr>
          <w:rFonts w:ascii="Arial" w:hAnsi="Arial" w:cs="Arial"/>
          <w:bCs/>
          <w:sz w:val="24"/>
          <w:szCs w:val="24"/>
          <w:lang w:val="en-GB"/>
        </w:rPr>
        <w:t xml:space="preserve">how highly suggestive evidence for </w:t>
      </w:r>
      <w:r w:rsidR="006612F4" w:rsidRPr="00504630">
        <w:rPr>
          <w:rFonts w:ascii="Arial" w:hAnsi="Arial" w:cs="Arial"/>
          <w:bCs/>
          <w:sz w:val="24"/>
          <w:szCs w:val="24"/>
          <w:lang w:val="en-GB"/>
        </w:rPr>
        <w:t>associations</w:t>
      </w:r>
      <w:r w:rsidRPr="00504630">
        <w:rPr>
          <w:rFonts w:ascii="Arial" w:hAnsi="Arial" w:cs="Arial"/>
          <w:bCs/>
          <w:sz w:val="24"/>
          <w:szCs w:val="24"/>
          <w:lang w:val="en-GB"/>
        </w:rPr>
        <w:t xml:space="preserve"> between </w:t>
      </w:r>
      <w:r w:rsidR="00C82E65" w:rsidRPr="00504630">
        <w:rPr>
          <w:rFonts w:ascii="Arial" w:hAnsi="Arial" w:cs="Arial"/>
          <w:bCs/>
          <w:sz w:val="24"/>
          <w:szCs w:val="24"/>
          <w:lang w:val="en-GB"/>
        </w:rPr>
        <w:t xml:space="preserve">diabetic </w:t>
      </w:r>
      <w:r w:rsidR="006612F4" w:rsidRPr="00504630">
        <w:rPr>
          <w:rFonts w:ascii="Arial" w:hAnsi="Arial" w:cs="Arial"/>
          <w:bCs/>
          <w:sz w:val="24"/>
          <w:szCs w:val="24"/>
          <w:lang w:val="en-GB"/>
        </w:rPr>
        <w:t>retinopathy</w:t>
      </w:r>
      <w:r w:rsidR="00C82E65" w:rsidRPr="00504630">
        <w:rPr>
          <w:rFonts w:ascii="Arial" w:hAnsi="Arial" w:cs="Arial"/>
          <w:bCs/>
          <w:sz w:val="24"/>
          <w:szCs w:val="24"/>
          <w:lang w:val="en-GB"/>
        </w:rPr>
        <w:t xml:space="preserve"> and cardiovascular disease, </w:t>
      </w:r>
      <w:r w:rsidR="00C82E65" w:rsidRPr="00504630">
        <w:rPr>
          <w:rFonts w:ascii="Arial" w:hAnsi="Arial" w:cs="Arial"/>
          <w:sz w:val="24"/>
          <w:szCs w:val="24"/>
          <w:lang w:val="en-GB"/>
        </w:rPr>
        <w:t xml:space="preserve">open angle glaucoma and diabetes, </w:t>
      </w:r>
      <w:proofErr w:type="gramStart"/>
      <w:r w:rsidR="00C82E65" w:rsidRPr="00504630">
        <w:rPr>
          <w:rFonts w:ascii="Arial" w:hAnsi="Arial" w:cs="Arial"/>
          <w:sz w:val="24"/>
          <w:szCs w:val="24"/>
          <w:lang w:val="en-GB"/>
        </w:rPr>
        <w:t>myopia</w:t>
      </w:r>
      <w:proofErr w:type="gramEnd"/>
      <w:r w:rsidR="00C82E65" w:rsidRPr="00504630">
        <w:rPr>
          <w:rFonts w:ascii="Arial" w:hAnsi="Arial" w:cs="Arial"/>
          <w:sz w:val="24"/>
          <w:szCs w:val="24"/>
          <w:lang w:val="en-GB"/>
        </w:rPr>
        <w:t xml:space="preserve"> and open angle glaucoma. Furthermore, we found suggestive evidence for </w:t>
      </w:r>
      <w:r w:rsidR="006612F4" w:rsidRPr="00504630">
        <w:rPr>
          <w:rFonts w:ascii="Arial" w:hAnsi="Arial" w:cs="Arial"/>
          <w:sz w:val="24"/>
          <w:szCs w:val="24"/>
          <w:lang w:val="en-GB"/>
        </w:rPr>
        <w:t>associations</w:t>
      </w:r>
      <w:r w:rsidR="00C82E65" w:rsidRPr="00504630">
        <w:rPr>
          <w:rFonts w:ascii="Arial" w:hAnsi="Arial" w:cs="Arial"/>
          <w:sz w:val="24"/>
          <w:szCs w:val="24"/>
          <w:lang w:val="en-GB"/>
        </w:rPr>
        <w:t xml:space="preserve"> between</w:t>
      </w:r>
      <w:r w:rsidR="00D74F99" w:rsidRPr="00504630">
        <w:rPr>
          <w:rFonts w:ascii="Arial" w:hAnsi="Arial" w:cs="Arial"/>
          <w:sz w:val="24"/>
          <w:szCs w:val="24"/>
          <w:lang w:val="en-GB"/>
        </w:rPr>
        <w:t xml:space="preserve"> cataract and</w:t>
      </w:r>
      <w:r w:rsidR="00C82E65" w:rsidRPr="00504630">
        <w:rPr>
          <w:rFonts w:ascii="Arial" w:hAnsi="Arial" w:cs="Arial"/>
          <w:sz w:val="24"/>
          <w:szCs w:val="24"/>
          <w:lang w:val="en-GB"/>
        </w:rPr>
        <w:t xml:space="preserve"> </w:t>
      </w:r>
      <w:r w:rsidR="006612F4" w:rsidRPr="00504630">
        <w:rPr>
          <w:rFonts w:ascii="Arial" w:hAnsi="Arial" w:cs="Arial"/>
          <w:sz w:val="24"/>
          <w:szCs w:val="24"/>
          <w:lang w:val="en-GB"/>
        </w:rPr>
        <w:t>all-cause</w:t>
      </w:r>
      <w:r w:rsidR="00C82E65" w:rsidRPr="00504630">
        <w:rPr>
          <w:rFonts w:ascii="Arial" w:hAnsi="Arial" w:cs="Arial"/>
          <w:sz w:val="24"/>
          <w:szCs w:val="24"/>
          <w:lang w:val="en-GB"/>
        </w:rPr>
        <w:t xml:space="preserve"> mortality and gout, depression and diabetic retinopathy, and hypertension and migraine for open angle glaucoma.</w:t>
      </w:r>
      <w:r w:rsidR="0074734A" w:rsidRPr="00504630">
        <w:rPr>
          <w:rFonts w:ascii="Arial" w:hAnsi="Arial" w:cs="Arial"/>
          <w:sz w:val="24"/>
          <w:szCs w:val="24"/>
          <w:lang w:val="en-GB"/>
        </w:rPr>
        <w:t xml:space="preserve"> Clinicians should take note of these and consider these associations in the delivery of care. Furthermore, </w:t>
      </w:r>
      <w:r w:rsidR="00E9719C" w:rsidRPr="00504630">
        <w:rPr>
          <w:rFonts w:ascii="Arial" w:hAnsi="Arial" w:cs="Arial"/>
          <w:sz w:val="24"/>
          <w:szCs w:val="24"/>
          <w:lang w:val="en-GB"/>
        </w:rPr>
        <w:t>public health policies should reflect and accommodate these associations in healthcare policies, practices and guidelines.</w:t>
      </w:r>
      <w:r w:rsidR="004B4D4C" w:rsidRPr="00504630">
        <w:rPr>
          <w:rFonts w:cs="Arial"/>
          <w:b/>
          <w:lang w:val="en-GB"/>
        </w:rPr>
        <w:br w:type="page"/>
      </w:r>
    </w:p>
    <w:p w14:paraId="19916622" w14:textId="77777777" w:rsidR="00145A02" w:rsidRPr="00504630" w:rsidRDefault="00145A02" w:rsidP="00085BF1">
      <w:pPr>
        <w:pStyle w:val="Heading1"/>
        <w:numPr>
          <w:ilvl w:val="0"/>
          <w:numId w:val="4"/>
        </w:numPr>
        <w:rPr>
          <w:lang w:val="en-GB"/>
        </w:rPr>
      </w:pPr>
      <w:r w:rsidRPr="00504630">
        <w:rPr>
          <w:lang w:val="en-GB"/>
        </w:rPr>
        <w:lastRenderedPageBreak/>
        <w:t>References</w:t>
      </w:r>
    </w:p>
    <w:p w14:paraId="7A07DB79" w14:textId="77777777" w:rsidR="00145A02" w:rsidRPr="00504630" w:rsidRDefault="00145A02" w:rsidP="00145A02">
      <w:pPr>
        <w:pStyle w:val="Bibliography"/>
        <w:rPr>
          <w:rFonts w:ascii="Arial" w:hAnsi="Arial" w:cs="Arial"/>
          <w:b/>
          <w:sz w:val="24"/>
          <w:szCs w:val="24"/>
          <w:lang w:val="en-GB"/>
        </w:rPr>
      </w:pPr>
    </w:p>
    <w:p w14:paraId="21150701" w14:textId="77777777" w:rsidR="00367BB2" w:rsidRPr="00504630" w:rsidRDefault="005D4F78" w:rsidP="00367BB2">
      <w:pPr>
        <w:pStyle w:val="Bibliography"/>
      </w:pPr>
      <w:r w:rsidRPr="00504630">
        <w:rPr>
          <w:rFonts w:ascii="Arial" w:hAnsi="Arial" w:cs="Arial"/>
          <w:b/>
          <w:sz w:val="24"/>
          <w:szCs w:val="24"/>
          <w:lang w:val="en-GB"/>
        </w:rPr>
        <w:fldChar w:fldCharType="begin"/>
      </w:r>
      <w:r w:rsidR="004A50A9" w:rsidRPr="00504630">
        <w:rPr>
          <w:rFonts w:ascii="Arial" w:hAnsi="Arial" w:cs="Arial"/>
          <w:b/>
          <w:sz w:val="24"/>
          <w:szCs w:val="24"/>
          <w:lang w:val="en-GB"/>
        </w:rPr>
        <w:instrText xml:space="preserve"> ADDIN ZOTERO_BIBL {"uncited":[],"omitted":[],"custom":[]} CSL_BIBLIOGRAPHY </w:instrText>
      </w:r>
      <w:r w:rsidRPr="00504630">
        <w:rPr>
          <w:rFonts w:ascii="Arial" w:hAnsi="Arial" w:cs="Arial"/>
          <w:b/>
          <w:sz w:val="24"/>
          <w:szCs w:val="24"/>
          <w:lang w:val="en-GB"/>
        </w:rPr>
        <w:fldChar w:fldCharType="separate"/>
      </w:r>
      <w:r w:rsidR="00367BB2" w:rsidRPr="00504630">
        <w:t>1. World Health Organization. Blindness and vision impairment: The key facts. 2019. Available at: https://www.who.int/en/news-room/fact-sheets/detail/blindness-and-visual-impairment [Accessed May 6, 2020].</w:t>
      </w:r>
    </w:p>
    <w:p w14:paraId="3EBA6A9C" w14:textId="77777777" w:rsidR="00367BB2" w:rsidRPr="00504630" w:rsidRDefault="00367BB2" w:rsidP="00367BB2">
      <w:pPr>
        <w:pStyle w:val="Bibliography"/>
      </w:pPr>
      <w:r w:rsidRPr="00504630">
        <w:t>2. Bourne RR, Flaxman SR, Braithwaite T, Cicinelli MV, Das A, Jonas JB, et al. Magnitude, temporal trends, and projections of the global prevalence of blindness and distance and near vision impairment: a systematic review and meta-analysis. Lancet Glob. Health. 2017; 5(9): e888–e897.</w:t>
      </w:r>
    </w:p>
    <w:p w14:paraId="1098B3D3" w14:textId="77777777" w:rsidR="00367BB2" w:rsidRPr="00504630" w:rsidRDefault="00367BB2" w:rsidP="00367BB2">
      <w:pPr>
        <w:pStyle w:val="Bibliography"/>
      </w:pPr>
      <w:r w:rsidRPr="00504630">
        <w:t>3. Fricke TR, Tahhan N, Resnikoff S, Papas E, Burnett A, Ho SM, et al. Global prevalence of presbyopia and vision impairment from uncorrected presbyopia: systematic review, meta-analysis, and modelling. Ophthalmology. 2018; 125(10): 1492–1499.</w:t>
      </w:r>
    </w:p>
    <w:p w14:paraId="4D374E43" w14:textId="77777777" w:rsidR="00367BB2" w:rsidRPr="00504630" w:rsidRDefault="00367BB2" w:rsidP="00367BB2">
      <w:pPr>
        <w:pStyle w:val="Bibliography"/>
      </w:pPr>
      <w:r w:rsidRPr="00504630">
        <w:t>4. Swenor BK, Simonsick EM, Ferrucci L, Newman AB, Rubin S, Wilson V, et al. Visual impairment and incident mobility limitations: the health, aging and body composition study. J. Am. Geriatr. Soc. 2015; 63(1): 46–54.</w:t>
      </w:r>
    </w:p>
    <w:p w14:paraId="5DC24B69" w14:textId="77777777" w:rsidR="00367BB2" w:rsidRPr="00504630" w:rsidRDefault="00367BB2" w:rsidP="00367BB2">
      <w:pPr>
        <w:pStyle w:val="Bibliography"/>
      </w:pPr>
      <w:r w:rsidRPr="00504630">
        <w:t>5. Chen Y-J, Yeung L, Sun C-C, Huang C-C, Chen K-S, Lu Y-H. Age-Related Macular Degeneration in Chronic Kidney Disease: A Meta-Analysis of Observational Studies. Am. J. Nephrol. 2018; 48(4): 278–291.</w:t>
      </w:r>
    </w:p>
    <w:p w14:paraId="01D3EAA4" w14:textId="77777777" w:rsidR="00367BB2" w:rsidRPr="00504630" w:rsidRDefault="00367BB2" w:rsidP="00367BB2">
      <w:pPr>
        <w:pStyle w:val="Bibliography"/>
      </w:pPr>
      <w:r w:rsidRPr="00504630">
        <w:t>6. Luo C, Chen X, Jin H, Yao K. The association between gout and cataract risk: A meta-analysis. PloS One. 2017; 12(6): e0180188.</w:t>
      </w:r>
    </w:p>
    <w:p w14:paraId="39DD53D8" w14:textId="77777777" w:rsidR="00367BB2" w:rsidRPr="00504630" w:rsidRDefault="00367BB2" w:rsidP="00367BB2">
      <w:pPr>
        <w:pStyle w:val="Bibliography"/>
      </w:pPr>
      <w:r w:rsidRPr="00504630">
        <w:t>7. Shi Y, Liu P, Guan J, Lu Y, Su K. Association between glaucoma and obstructive sleep apnea syndrome: a meta-analysis and systematic review. PloS One. 2015; 10(2): e0115625–e0115625.</w:t>
      </w:r>
    </w:p>
    <w:p w14:paraId="7AE65D22" w14:textId="77777777" w:rsidR="00367BB2" w:rsidRPr="00504630" w:rsidRDefault="00367BB2" w:rsidP="00367BB2">
      <w:pPr>
        <w:pStyle w:val="Bibliography"/>
      </w:pPr>
      <w:r w:rsidRPr="00504630">
        <w:t>8. Choi HG, Lee MJ, Lee S-M. Visual impairment and risk of depression: A longitudinal follow-up study using a national sample cohort. Sci. Rep. 2018; 8(1): 2083.</w:t>
      </w:r>
    </w:p>
    <w:p w14:paraId="728FE61F" w14:textId="77777777" w:rsidR="00367BB2" w:rsidRPr="00504630" w:rsidRDefault="00367BB2" w:rsidP="00367BB2">
      <w:pPr>
        <w:pStyle w:val="Bibliography"/>
      </w:pPr>
      <w:r w:rsidRPr="00504630">
        <w:t>9. Hong T, Mitchell P, Burlutsky G, Liew G, Wang JJ. Visual impairment, hearing loss and cognitive function in an older population: longitudinal findings from the Blue Mountains Eye Study. PLoS One. 2016; 11(1).</w:t>
      </w:r>
    </w:p>
    <w:p w14:paraId="157C2E5F" w14:textId="77777777" w:rsidR="00367BB2" w:rsidRPr="00504630" w:rsidRDefault="00367BB2" w:rsidP="00367BB2">
      <w:pPr>
        <w:pStyle w:val="Bibliography"/>
      </w:pPr>
      <w:r w:rsidRPr="00504630">
        <w:t>10. Meyer-Rochow VB, Hakko H, Ojamo M, Uusitalo H, Timonen M. Suicides in Visually Impaired Persons: A Nation-Wide Register-Linked Study from Finland Based on Thirty Years of Data. PloS One. 2015; 10(10): e0141583–e0141583.</w:t>
      </w:r>
    </w:p>
    <w:p w14:paraId="580BB6C5" w14:textId="77777777" w:rsidR="00367BB2" w:rsidRPr="00504630" w:rsidRDefault="00367BB2" w:rsidP="00367BB2">
      <w:pPr>
        <w:pStyle w:val="Bibliography"/>
      </w:pPr>
      <w:r w:rsidRPr="00504630">
        <w:t>11. Rajala U, Pajunpää H, Koskela P, Keinänen-Kiukaanniemi S. High cardiovascular disease mortality in subjects with visual impairment caused by diabetic retinopathy. Diabetes Care. 2000; 23(7): 957.</w:t>
      </w:r>
    </w:p>
    <w:p w14:paraId="546F8F9D" w14:textId="77777777" w:rsidR="00367BB2" w:rsidRPr="00504630" w:rsidRDefault="00367BB2" w:rsidP="00367BB2">
      <w:pPr>
        <w:pStyle w:val="Bibliography"/>
      </w:pPr>
      <w:r w:rsidRPr="00504630">
        <w:t>12. McCarty CA, Nanjan MB, Taylor HR. Vision impairment predicts 5 year mortality. Br. J. Ophthalmol. 2001; 85(3): 322–326.</w:t>
      </w:r>
    </w:p>
    <w:p w14:paraId="56E55107" w14:textId="77777777" w:rsidR="00367BB2" w:rsidRPr="00504630" w:rsidRDefault="00367BB2" w:rsidP="00367BB2">
      <w:pPr>
        <w:pStyle w:val="Bibliography"/>
      </w:pPr>
      <w:r w:rsidRPr="00504630">
        <w:t>13. Ioannidis JP. Integration of evidence from multiple meta-analyses: a primer on umbrella reviews, treatment networks and multiple treatments meta-analyses. Cmaj. 2009; 181(8): 488–493.</w:t>
      </w:r>
    </w:p>
    <w:p w14:paraId="36624EF6" w14:textId="77777777" w:rsidR="00367BB2" w:rsidRPr="00504630" w:rsidRDefault="00367BB2" w:rsidP="00367BB2">
      <w:pPr>
        <w:pStyle w:val="Bibliography"/>
      </w:pPr>
      <w:r w:rsidRPr="00504630">
        <w:t>14. Ioannidis J. Next-generation systematic reviews: prospective meta-analysis, individual-level data, networks and umbrella reviews. 2017.</w:t>
      </w:r>
    </w:p>
    <w:p w14:paraId="747C0FE7" w14:textId="77777777" w:rsidR="00367BB2" w:rsidRPr="00504630" w:rsidRDefault="00367BB2" w:rsidP="00367BB2">
      <w:pPr>
        <w:pStyle w:val="Bibliography"/>
      </w:pPr>
      <w:r w:rsidRPr="00504630">
        <w:t>15. Aromataris E, Fernandez R, Godfrey CM, Holly C, Khalil H, Tungpunkom P. Summarizing systematic reviews: methodological development, conduct and reporting of  an umbrella review approach. Int. J. Evid. Based Healthc. 2015; 13(3): 132–140.</w:t>
      </w:r>
    </w:p>
    <w:p w14:paraId="567AF745" w14:textId="77777777" w:rsidR="00367BB2" w:rsidRPr="00504630" w:rsidRDefault="00367BB2" w:rsidP="00367BB2">
      <w:pPr>
        <w:pStyle w:val="Bibliography"/>
      </w:pPr>
      <w:r w:rsidRPr="00504630">
        <w:lastRenderedPageBreak/>
        <w:t>16. Radua J, Ramella‐Cravaro V, Ioannidis JP, Reichenberg A, Phiphopthatsanee N, Amir T, et al. What causes psychosis? An umbrella review of risk and protective factors. World Psychiatry. 2018; 17(1): 49–66.</w:t>
      </w:r>
    </w:p>
    <w:p w14:paraId="466CF0B3" w14:textId="77777777" w:rsidR="00367BB2" w:rsidRPr="00504630" w:rsidRDefault="00367BB2" w:rsidP="00367BB2">
      <w:pPr>
        <w:pStyle w:val="Bibliography"/>
      </w:pPr>
      <w:r w:rsidRPr="00504630">
        <w:t>17. Raglan O, Kalliala I, Markozannes G, Cividini S, Gunter MJ, Nautiyal J, et al. Risk factors for endometrial cancer: an umbrella review of the literature. Int. J. Cancer. 2019; 145(7): 1719–1730.</w:t>
      </w:r>
    </w:p>
    <w:p w14:paraId="5C5AECAD" w14:textId="77777777" w:rsidR="00367BB2" w:rsidRPr="00504630" w:rsidRDefault="00367BB2" w:rsidP="00367BB2">
      <w:pPr>
        <w:pStyle w:val="Bibliography"/>
      </w:pPr>
      <w:r w:rsidRPr="00504630">
        <w:t>18. Theodoratou E, Tzoulaki I, Zgaga L, Ioannidis JP. Vitamin D and multiple health outcomes: umbrella review of systematic reviews and meta-analyses of observational studies and randomised trials. Bmj. 2014; 348: g2035.</w:t>
      </w:r>
    </w:p>
    <w:p w14:paraId="27368709" w14:textId="77777777" w:rsidR="00367BB2" w:rsidRPr="00504630" w:rsidRDefault="00367BB2" w:rsidP="00367BB2">
      <w:pPr>
        <w:pStyle w:val="Bibliography"/>
      </w:pPr>
      <w:r w:rsidRPr="00504630">
        <w:t>19. Shea BJ, Reeves BC, Wells G, Thuku M, Hamel C, Moran J, et al. AMSTAR 2: a critical appraisal tool for systematic reviews that include randomised or non-randomised studies of healthcare interventions, or both. bmj. 2017; 358: j4008.</w:t>
      </w:r>
    </w:p>
    <w:p w14:paraId="71E7241B" w14:textId="77777777" w:rsidR="00367BB2" w:rsidRPr="00504630" w:rsidRDefault="00367BB2" w:rsidP="00367BB2">
      <w:pPr>
        <w:pStyle w:val="Bibliography"/>
      </w:pPr>
      <w:r w:rsidRPr="00504630">
        <w:t>20. Veronese N, Solmi M, Caruso MG, Giannelli G, Osella AR, Evangelou E, et al. Dietary fiber and health outcomes: an umbrella review of systematic reviews and meta-analyses. Am. J. Clin. Nutr. 2018; 107(3): 436–444.</w:t>
      </w:r>
    </w:p>
    <w:p w14:paraId="4B6116B8" w14:textId="77777777" w:rsidR="00367BB2" w:rsidRPr="00504630" w:rsidRDefault="00367BB2" w:rsidP="00367BB2">
      <w:pPr>
        <w:pStyle w:val="Bibliography"/>
      </w:pPr>
      <w:r w:rsidRPr="00504630">
        <w:t>21. Veronese N, Demurtas J, Pesolillo G, Celotto S, Barnini T, Calusi G, et al. Magnesium and health outcomes: An umbrella review of systematic reviews and meta-analyses of observational and intervention studies. Eur. J. Nutr. 2020; 59(1): 263–272.</w:t>
      </w:r>
    </w:p>
    <w:p w14:paraId="66B174DF" w14:textId="77777777" w:rsidR="00367BB2" w:rsidRPr="00504630" w:rsidRDefault="00367BB2" w:rsidP="00367BB2">
      <w:pPr>
        <w:pStyle w:val="Bibliography"/>
      </w:pPr>
      <w:r w:rsidRPr="00504630">
        <w:t>22. Machado MO, Veronese N, Sanches M, Stubbs B, Koyanagi A, Thompson T, et al. The association of depression and all-cause and cause-specific mortality: an umbrella review of systematic reviews and meta-analyses. BMC Med. 2018; 16(1): 1–13.</w:t>
      </w:r>
    </w:p>
    <w:p w14:paraId="40DD7BA8" w14:textId="77777777" w:rsidR="00367BB2" w:rsidRPr="00504630" w:rsidRDefault="00367BB2" w:rsidP="00367BB2">
      <w:pPr>
        <w:pStyle w:val="Bibliography"/>
      </w:pPr>
      <w:r w:rsidRPr="00504630">
        <w:t>23. DerSimonian R, Laird N. Meta-analysis in clinical trials. Control. Clin. Trials. 1986; 7(3): 177–188.</w:t>
      </w:r>
    </w:p>
    <w:p w14:paraId="0BDDC469" w14:textId="77777777" w:rsidR="00367BB2" w:rsidRPr="00504630" w:rsidRDefault="00367BB2" w:rsidP="00367BB2">
      <w:pPr>
        <w:pStyle w:val="Bibliography"/>
      </w:pPr>
      <w:r w:rsidRPr="00504630">
        <w:t>24. Higgins JP, Thompson SG, Deeks JJ, Altman DG. Measuring inconsistency in meta-analyses. Bmj. 2003; 327(7414): 557–560.</w:t>
      </w:r>
    </w:p>
    <w:p w14:paraId="55C4A498" w14:textId="77777777" w:rsidR="00367BB2" w:rsidRPr="00504630" w:rsidRDefault="00367BB2" w:rsidP="00367BB2">
      <w:pPr>
        <w:pStyle w:val="Bibliography"/>
      </w:pPr>
      <w:r w:rsidRPr="00504630">
        <w:t>25. Riley RD, Higgins JP, Deeks JJ. Interpretation of random effects meta-analyses. Bmj. 2011; 342: d549.</w:t>
      </w:r>
    </w:p>
    <w:p w14:paraId="73EB3AC0" w14:textId="77777777" w:rsidR="00367BB2" w:rsidRPr="00504630" w:rsidRDefault="00367BB2" w:rsidP="00367BB2">
      <w:pPr>
        <w:pStyle w:val="Bibliography"/>
      </w:pPr>
      <w:r w:rsidRPr="00504630">
        <w:t>26. Bortolato B, Köhler CA, Evangelou E, León‐Caballero J, Solmi M, Stubbs B, et al. Systematic assessment of environmental risk factors for bipolar disorder: an umbrella review of systematic reviews and meta‐analyses. Bipolar Disord. 2017; 19(2): 84–96.</w:t>
      </w:r>
    </w:p>
    <w:p w14:paraId="2239C84B" w14:textId="77777777" w:rsidR="00367BB2" w:rsidRPr="00504630" w:rsidRDefault="00367BB2" w:rsidP="00367BB2">
      <w:pPr>
        <w:pStyle w:val="Bibliography"/>
      </w:pPr>
      <w:r w:rsidRPr="00504630">
        <w:t>27. Dragioti E, Evangelou E, Larsson B, Gerdle B. Effectiveness of multidisciplinary programmes for clinical pain conditions: An umbrella review. J. Rehabil. Med. 2018; 50(9): 779–791.</w:t>
      </w:r>
    </w:p>
    <w:p w14:paraId="1DC5B87E" w14:textId="77777777" w:rsidR="00367BB2" w:rsidRPr="00504630" w:rsidRDefault="00367BB2" w:rsidP="00367BB2">
      <w:pPr>
        <w:pStyle w:val="Bibliography"/>
      </w:pPr>
      <w:r w:rsidRPr="00504630">
        <w:t>28. Ioannidis JP, Trikalinos TA. An exploratory test for an excess of significant findings. Clin. Trials. 2007; 4(3): 245–253.</w:t>
      </w:r>
    </w:p>
    <w:p w14:paraId="45438C0B" w14:textId="77777777" w:rsidR="00367BB2" w:rsidRPr="00504630" w:rsidRDefault="00367BB2" w:rsidP="00367BB2">
      <w:pPr>
        <w:pStyle w:val="Bibliography"/>
      </w:pPr>
      <w:r w:rsidRPr="00504630">
        <w:t>29. Ioannidis JP. Clarifications on the application and interpretation of the test for excess significance and its extensions. J. Math. Psychol. 2013; 57(5): 184–187.</w:t>
      </w:r>
    </w:p>
    <w:p w14:paraId="4B606CC5" w14:textId="77777777" w:rsidR="00367BB2" w:rsidRPr="00504630" w:rsidRDefault="00367BB2" w:rsidP="00367BB2">
      <w:pPr>
        <w:pStyle w:val="Bibliography"/>
      </w:pPr>
      <w:r w:rsidRPr="00504630">
        <w:t>30. Dragioti E, Karathanos V, Gerdle B, Evangelou E. Does psychotherapy work? An umbrella review of meta‐analyses of randomized controlled trials. Acta Psychiatr. Scand. 2017; 136(3): 236–246.</w:t>
      </w:r>
    </w:p>
    <w:p w14:paraId="4D399530" w14:textId="77777777" w:rsidR="00367BB2" w:rsidRPr="00504630" w:rsidRDefault="00367BB2" w:rsidP="00367BB2">
      <w:pPr>
        <w:pStyle w:val="Bibliography"/>
      </w:pPr>
      <w:r w:rsidRPr="00504630">
        <w:t>31. Li X, Meng X, Timofeeva M, Tzoulaki I, Tsilidis KK, Ioannidis JP, et al. Serum uric acid levels and multiple health outcomes: umbrella review of evidence from observational studies, randomised controlled trials, and Mendelian randomisation studies. Bmj. 2017; 357: j2376.</w:t>
      </w:r>
    </w:p>
    <w:p w14:paraId="351D2130" w14:textId="77777777" w:rsidR="00367BB2" w:rsidRPr="00504630" w:rsidRDefault="00367BB2" w:rsidP="00367BB2">
      <w:pPr>
        <w:pStyle w:val="Bibliography"/>
      </w:pPr>
      <w:r w:rsidRPr="00504630">
        <w:lastRenderedPageBreak/>
        <w:t>32. Akbari M, Akbari S, Pasquale LR. The association of primary open-angle glaucoma with mortality: a meta-analysis of  observational studies. Arch. Ophthalmol. Chic. Ill 1960. 2009; 127(2): 204–210.</w:t>
      </w:r>
    </w:p>
    <w:p w14:paraId="398F049B" w14:textId="77777777" w:rsidR="00367BB2" w:rsidRPr="00504630" w:rsidRDefault="00367BB2" w:rsidP="00367BB2">
      <w:pPr>
        <w:pStyle w:val="Bibliography"/>
      </w:pPr>
      <w:r w:rsidRPr="00504630">
        <w:t>33. Marcus MW, de Vries MM, Junoy Montolio FG, Jansonius NM. Myopia as a risk factor for open-angle glaucoma: a systematic review and  meta-analysis. Ophthalmology. 2011; 118(10): 1989-1994.e2.</w:t>
      </w:r>
    </w:p>
    <w:p w14:paraId="3EB083CD" w14:textId="77777777" w:rsidR="00367BB2" w:rsidRPr="00504630" w:rsidRDefault="00367BB2" w:rsidP="00367BB2">
      <w:pPr>
        <w:pStyle w:val="Bibliography"/>
      </w:pPr>
      <w:r w:rsidRPr="00504630">
        <w:t>34. Li L, Wan X, Zhao G. Meta-analysis of the risk of cataract in type 2 diabetes. BMC Ophthalmol. 2014; 14: 94.</w:t>
      </w:r>
    </w:p>
    <w:p w14:paraId="14BD32FB" w14:textId="77777777" w:rsidR="00367BB2" w:rsidRPr="00504630" w:rsidRDefault="00367BB2" w:rsidP="00367BB2">
      <w:pPr>
        <w:pStyle w:val="Bibliography"/>
      </w:pPr>
      <w:r w:rsidRPr="00504630">
        <w:t>35. Chen X, Jhanji V, Chen C, Chen H. Serological association of Chlamydia pneumoniae infection with age-related macular  degeneration: a systematic review and meta-analysis. PloS One. 2014; 9(7): e103466.</w:t>
      </w:r>
    </w:p>
    <w:p w14:paraId="3959830D" w14:textId="77777777" w:rsidR="00367BB2" w:rsidRPr="00504630" w:rsidRDefault="00367BB2" w:rsidP="00367BB2">
      <w:pPr>
        <w:pStyle w:val="Bibliography"/>
      </w:pPr>
      <w:r w:rsidRPr="00504630">
        <w:t>36. Zhou M, Wang W, Huang W, Zhang X. Diabetes mellitus as a risk factor for open-angle glaucoma: a systematic review and  meta-analysis. PloS One. 2014; 9(8): e102972.</w:t>
      </w:r>
    </w:p>
    <w:p w14:paraId="3A056895" w14:textId="77777777" w:rsidR="00367BB2" w:rsidRPr="00504630" w:rsidRDefault="00367BB2" w:rsidP="00367BB2">
      <w:pPr>
        <w:pStyle w:val="Bibliography"/>
      </w:pPr>
      <w:r w:rsidRPr="00504630">
        <w:t>37. Bae HW, Lee N, Lee HS, Hong S, Seong GJ, Kim CY. Systemic hypertension as a risk factor for open-angle glaucoma: a meta-analysis of  population-based studies. PloS One. 2014; 9(9): e108226.</w:t>
      </w:r>
    </w:p>
    <w:p w14:paraId="7C89F451" w14:textId="77777777" w:rsidR="00367BB2" w:rsidRPr="00504630" w:rsidRDefault="00367BB2" w:rsidP="00367BB2">
      <w:pPr>
        <w:pStyle w:val="Bibliography"/>
      </w:pPr>
      <w:r w:rsidRPr="00504630">
        <w:t>38. Zhao D, Cho J, Kim MH, Friedman DS, Guallar E. Diabetes, fasting glucose, and the risk of glaucoma: a meta-analysis. Ophthalmology. 2015; 122(1): 72–78.</w:t>
      </w:r>
    </w:p>
    <w:p w14:paraId="536EBF9C" w14:textId="77777777" w:rsidR="00367BB2" w:rsidRPr="00504630" w:rsidRDefault="00367BB2" w:rsidP="00367BB2">
      <w:pPr>
        <w:pStyle w:val="Bibliography"/>
      </w:pPr>
      <w:r w:rsidRPr="00504630">
        <w:t>39. Song E, Sun H, Xu Y, Ma Y, Zhu H, Pan C-W. Age-related cataract, cataract surgery and subsequent mortality: a systematic review  and meta-analysis. PloS One. 2014; 9(11): e112054.</w:t>
      </w:r>
    </w:p>
    <w:p w14:paraId="5AB9AAFF" w14:textId="77777777" w:rsidR="00367BB2" w:rsidRPr="00504630" w:rsidRDefault="00367BB2" w:rsidP="00367BB2">
      <w:pPr>
        <w:pStyle w:val="Bibliography"/>
      </w:pPr>
      <w:r w:rsidRPr="00504630">
        <w:t>40. Au SCL, Tang S-M, Rong S-S, Chen L-J, Yam JCS. Association between hyperglycemia and retinopathy of prematurity: a systemic review  and meta-analysis. Sci. Rep. 2015; 5: 9091.</w:t>
      </w:r>
    </w:p>
    <w:p w14:paraId="1FE1E4FC" w14:textId="77777777" w:rsidR="00367BB2" w:rsidRPr="00504630" w:rsidRDefault="00367BB2" w:rsidP="00367BB2">
      <w:pPr>
        <w:pStyle w:val="Bibliography"/>
      </w:pPr>
      <w:r w:rsidRPr="00504630">
        <w:t>41. Das R, Kerr R, Chakravarthy U, Hogg RE. Dyslipidemia and Diabetic Macular Edema: A Systematic Review and Meta-Analysis. Ophthalmology. 2015; 122(9): 1820–1827.</w:t>
      </w:r>
    </w:p>
    <w:p w14:paraId="381A640D" w14:textId="77777777" w:rsidR="00367BB2" w:rsidRPr="00504630" w:rsidRDefault="00367BB2" w:rsidP="00367BB2">
      <w:pPr>
        <w:pStyle w:val="Bibliography"/>
      </w:pPr>
      <w:r w:rsidRPr="00504630">
        <w:t>42. Fernandez AB, Panza GA, Cramer B, Chatterjee S, Jayaraman R, Wu W-C. Age-Related Macular Degeneration and Incident Stroke: A Systematic Review and  Meta-Analysis. PloS One. 2015; 10(11): e0142968.</w:t>
      </w:r>
    </w:p>
    <w:p w14:paraId="677D0BA8" w14:textId="77777777" w:rsidR="00367BB2" w:rsidRPr="00504630" w:rsidRDefault="00367BB2" w:rsidP="00367BB2">
      <w:pPr>
        <w:pStyle w:val="Bibliography"/>
      </w:pPr>
      <w:r w:rsidRPr="00504630">
        <w:t>43. Zhou L-X, Sun C-L, Wei L-J, Gu Z-M, Lv L, Dang Y. Lower cognitive function in patients with age-related macular degeneration: a  meta-analysis. Clin. Interv. Aging. 2016; 11: 215–223.</w:t>
      </w:r>
    </w:p>
    <w:p w14:paraId="43350A11" w14:textId="77777777" w:rsidR="00367BB2" w:rsidRPr="00504630" w:rsidRDefault="00367BB2" w:rsidP="00367BB2">
      <w:pPr>
        <w:pStyle w:val="Bibliography"/>
      </w:pPr>
      <w:r w:rsidRPr="00504630">
        <w:t>44. Chan PYL, Tang S-M, Au SCL, Rong S-S, Lau HHW, Ko STC, et al. Association of Gestational Hypertensive Disorders with Retinopathy of prematurity: A  Systematic Review and Meta-analysis. Sci. Rep. 2016; 6: 30732.</w:t>
      </w:r>
    </w:p>
    <w:p w14:paraId="64D00670" w14:textId="77777777" w:rsidR="00367BB2" w:rsidRPr="00504630" w:rsidRDefault="00367BB2" w:rsidP="00367BB2">
      <w:pPr>
        <w:pStyle w:val="Bibliography"/>
      </w:pPr>
      <w:r w:rsidRPr="00504630">
        <w:t>45. Wang J, Xue Y, Thapa S, Wang L, Tang J, Ji K. Relation between Age-Related Macular Degeneration and Cardiovascular Events and  Mortality: A Systematic Review and Meta-Analysis. BioMed Res. Int. 2016; 2016: 8212063.</w:t>
      </w:r>
    </w:p>
    <w:p w14:paraId="1B93F5D8" w14:textId="77777777" w:rsidR="00367BB2" w:rsidRPr="00504630" w:rsidRDefault="00367BB2" w:rsidP="00367BB2">
      <w:pPr>
        <w:pStyle w:val="Bibliography"/>
      </w:pPr>
      <w:r w:rsidRPr="00504630">
        <w:t>46. Zhu X-R, Zhang Y-P, Bai L, Zhang X-L, Zhou J-B, Yang J-K. Prediction of risk of diabetic retinopathy for all-cause mortality, stroke and heart  failure: Evidence from epidemiological observational studies. Medicine (Baltimore). 2017; 96(3): e5894.</w:t>
      </w:r>
    </w:p>
    <w:p w14:paraId="164B1C50" w14:textId="77777777" w:rsidR="00367BB2" w:rsidRPr="00504630" w:rsidRDefault="00367BB2" w:rsidP="00367BB2">
      <w:pPr>
        <w:pStyle w:val="Bibliography"/>
      </w:pPr>
      <w:r w:rsidRPr="00504630">
        <w:t>47. McGuinness MB, Karahalios A, Finger RP, Guymer RH, Simpson JA. Age-Related Macular Degeneration and Mortality: A Systematic Review and  Meta-Analysis. Ophthalmic Epidemiol. 2017; 24(3): 141–152.</w:t>
      </w:r>
    </w:p>
    <w:p w14:paraId="5A89EF6B" w14:textId="77777777" w:rsidR="00367BB2" w:rsidRPr="00504630" w:rsidRDefault="00367BB2" w:rsidP="00367BB2">
      <w:pPr>
        <w:pStyle w:val="Bibliography"/>
      </w:pPr>
      <w:r w:rsidRPr="00504630">
        <w:t>48. Zhou Y, Zhang Y, Shi K, Wang C. Body mass index and risk of diabetic retinopathy: A meta-analysis and systematic  review. Medicine (Baltimore). 2017; 96(22): e6754.</w:t>
      </w:r>
    </w:p>
    <w:p w14:paraId="78B2CB36" w14:textId="77777777" w:rsidR="00367BB2" w:rsidRPr="00504630" w:rsidRDefault="00367BB2" w:rsidP="00367BB2">
      <w:pPr>
        <w:pStyle w:val="Bibliography"/>
      </w:pPr>
      <w:r w:rsidRPr="00504630">
        <w:lastRenderedPageBreak/>
        <w:t>49. Xu C, Li J, Li Z, Mao X. Migraine as a risk factor for primary open angle glaucoma: A systematic review and  meta-analysis. Medicine (Baltimore). 2018; 97(28): e11377.</w:t>
      </w:r>
    </w:p>
    <w:p w14:paraId="7E2AD3AB" w14:textId="77777777" w:rsidR="00367BB2" w:rsidRPr="00504630" w:rsidRDefault="00367BB2" w:rsidP="00367BB2">
      <w:pPr>
        <w:pStyle w:val="Bibliography"/>
      </w:pPr>
      <w:r w:rsidRPr="00504630">
        <w:t>50. Zhou Y, Wang C, Shi K, Yin X. Relationship between dyslipidemia and diabetic retinopathy: A systematic review and  meta-analysis. Medicine (Baltimore). 2018; 97(36): e12283.</w:t>
      </w:r>
    </w:p>
    <w:p w14:paraId="4C074D78" w14:textId="77777777" w:rsidR="00367BB2" w:rsidRPr="00504630" w:rsidRDefault="00367BB2" w:rsidP="00367BB2">
      <w:pPr>
        <w:pStyle w:val="Bibliography"/>
      </w:pPr>
      <w:r w:rsidRPr="00504630">
        <w:t>51. Zhou Y, Wang C, Shi K, Yin X. Relation of metabolic syndrome and its components with risk of diabetic retinopathy:  A meta-analysis of observational studies. Medicine (Baltimore). 2018; 97(38): e12433.</w:t>
      </w:r>
    </w:p>
    <w:p w14:paraId="4F33C24B" w14:textId="77777777" w:rsidR="00367BB2" w:rsidRPr="00504630" w:rsidRDefault="00367BB2" w:rsidP="00367BB2">
      <w:pPr>
        <w:pStyle w:val="Bibliography"/>
      </w:pPr>
      <w:r w:rsidRPr="00504630">
        <w:t>52. Villamor-Martinez E, Cavallaro G, Raffaeli G, Mohammed Rahim OMM, Gulden S, Ghazi AMT, et al. Chorioamnionitis as a risk factor for retinopathy of prematurity: An updated  systematic review and meta-analysis. PloS One. 2018; 13(10): e0205838.</w:t>
      </w:r>
    </w:p>
    <w:p w14:paraId="0FB19EF3" w14:textId="77777777" w:rsidR="00367BB2" w:rsidRPr="00504630" w:rsidRDefault="00367BB2" w:rsidP="00367BB2">
      <w:pPr>
        <w:pStyle w:val="Bibliography"/>
      </w:pPr>
      <w:r w:rsidRPr="00504630">
        <w:t>53. Huang J, Tang Y, Zhu T, Li Y, Chun H, Qu Y, et al. Cumulative evidence for association of sepsis and retinopathy of prematurity. Medicine (Baltimore). 2019; 98(42): e17512.</w:t>
      </w:r>
    </w:p>
    <w:p w14:paraId="2C2B92BE" w14:textId="77777777" w:rsidR="00367BB2" w:rsidRPr="00504630" w:rsidRDefault="00367BB2" w:rsidP="00367BB2">
      <w:pPr>
        <w:pStyle w:val="Bibliography"/>
      </w:pPr>
      <w:r w:rsidRPr="00504630">
        <w:t>54. Huon L-K, Liu SY-C, Camacho M, Guilleminault C. The association between ophthalmologic diseases and obstructive sleep apnea: a systematic review and meta-analysis. Sleep Breath. 2016; 20(4): 1145–1154.</w:t>
      </w:r>
    </w:p>
    <w:p w14:paraId="1EA93AEC" w14:textId="77777777" w:rsidR="00367BB2" w:rsidRPr="00504630" w:rsidRDefault="00367BB2" w:rsidP="00367BB2">
      <w:pPr>
        <w:pStyle w:val="Bibliography"/>
      </w:pPr>
      <w:r w:rsidRPr="00504630">
        <w:t>55. Druet-Cabanac M, Boussinesq M, Dongmo L, Farnarier G, Bouteille B, Preux PM. Review of Epidemiological Studies Searching for a Relationship between Onchocerciasis and Epilepsy. Neuroepidemiology. 2004; 23(3): 144–149.</w:t>
      </w:r>
    </w:p>
    <w:p w14:paraId="5D46368A" w14:textId="77777777" w:rsidR="00367BB2" w:rsidRPr="00504630" w:rsidRDefault="00367BB2" w:rsidP="00367BB2">
      <w:pPr>
        <w:pStyle w:val="Bibliography"/>
      </w:pPr>
      <w:r w:rsidRPr="00504630">
        <w:t>56. Wu C, You Z. Meta-analysis of the relationship between depression and diabetic retinopathy. Biomed. Res. 0970-938X. 2018; 29(9).</w:t>
      </w:r>
    </w:p>
    <w:p w14:paraId="69A73EEC" w14:textId="77777777" w:rsidR="00367BB2" w:rsidRPr="00504630" w:rsidRDefault="00367BB2" w:rsidP="00367BB2">
      <w:pPr>
        <w:pStyle w:val="Bibliography"/>
      </w:pPr>
      <w:r w:rsidRPr="00504630">
        <w:t>57. Xin X, Sun Y, Li S, Xu H, Zhang D. AGE-RELATED MACULAR DEGENERATION AND THE RISK OF ALL-CAUSE AND CARDIOVASCULAR MORTALITY: A Meta-Analysis of Cohort Studies. RETINA. 2018; 38(3). Available at: https://journals.lww.com/retinajournal/Fulltext/2018/03000/AGE_RELATED_MACULAR_DEGENERATION_AND_THE_RISK_OF.7.aspx.</w:t>
      </w:r>
    </w:p>
    <w:p w14:paraId="5025C810" w14:textId="77777777" w:rsidR="00367BB2" w:rsidRPr="00504630" w:rsidRDefault="00367BB2" w:rsidP="00367BB2">
      <w:pPr>
        <w:pStyle w:val="Bibliography"/>
      </w:pPr>
      <w:r w:rsidRPr="00504630">
        <w:t>58. Wang X, Tang L, Gao L, Yang Y, Cao D, Li Y. Myopia and diabetic retinopathy: a systematic review and meta-analysis. Diabetes Res. Clin. Pract. 2016; 111: 1–9.</w:t>
      </w:r>
    </w:p>
    <w:p w14:paraId="5478EFF8" w14:textId="77777777" w:rsidR="00367BB2" w:rsidRPr="00504630" w:rsidRDefault="00367BB2" w:rsidP="00367BB2">
      <w:pPr>
        <w:pStyle w:val="Bibliography"/>
      </w:pPr>
      <w:r w:rsidRPr="00504630">
        <w:t>59. Guo VY, Cao B, Wu X, Lee JJW, Zee BC. Prospective association between diabetic retinopathy and cardiovascular disease—a systematic review and meta-analysis of cohort studies. J. Stroke Cerebrovasc. Dis. 2016; 25(7): 1688–1695.</w:t>
      </w:r>
    </w:p>
    <w:p w14:paraId="3E9AD4FC" w14:textId="77777777" w:rsidR="00367BB2" w:rsidRPr="00504630" w:rsidRDefault="00367BB2" w:rsidP="00367BB2">
      <w:pPr>
        <w:pStyle w:val="Bibliography"/>
      </w:pPr>
      <w:r w:rsidRPr="00504630">
        <w:t>60. Chatziralli IP, Sergentanis TN. Risk Factors for Intraoperative Floppy Iris Syndrome: A Meta-Analysis. Ophthalmology. 2011; 118(4): 730–735.</w:t>
      </w:r>
    </w:p>
    <w:p w14:paraId="54E9A3DC" w14:textId="77777777" w:rsidR="00367BB2" w:rsidRPr="00504630" w:rsidRDefault="00367BB2" w:rsidP="00367BB2">
      <w:pPr>
        <w:pStyle w:val="Bibliography"/>
      </w:pPr>
      <w:r w:rsidRPr="00504630">
        <w:t>61. Song D, Li C, Wang Z, Zhao Y, Shen B, Zhao W. Association of Non‐alcoholic Fatty Liver Disease with Diabetic Retinopathy in Type 2 Diabetic Patients: A Meta‐Analysis of Observational Studies. J. Diabetes Investig. 2020.</w:t>
      </w:r>
    </w:p>
    <w:p w14:paraId="2240005F" w14:textId="77777777" w:rsidR="00367BB2" w:rsidRPr="00504630" w:rsidRDefault="00367BB2" w:rsidP="00367BB2">
      <w:pPr>
        <w:pStyle w:val="Bibliography"/>
      </w:pPr>
      <w:r w:rsidRPr="00504630">
        <w:t>62. Xu X-H, Sun B, Zhong S, Wei D-D, Hong Z, Dong A-Q. Diabetic retinopathy predicts cardiovascular mortality in diabetes: a meta-analysis. BMC Cardiovasc. Disord. 2020; 20(1): 1–8.</w:t>
      </w:r>
    </w:p>
    <w:p w14:paraId="0C5B0100" w14:textId="77777777" w:rsidR="00367BB2" w:rsidRPr="00504630" w:rsidRDefault="00367BB2" w:rsidP="00367BB2">
      <w:pPr>
        <w:pStyle w:val="Bibliography"/>
      </w:pPr>
      <w:r w:rsidRPr="00504630">
        <w:t>63. Kim SJ, Port AD, Swan R, Campbell JP, Chan RVP, Chiang MF. Retinopathy of prematurity: a review of risk factors and their clinical significance. Surv. Ophthalmol. 2018; 63(5): 618–637.</w:t>
      </w:r>
    </w:p>
    <w:p w14:paraId="1A42113A" w14:textId="77777777" w:rsidR="00367BB2" w:rsidRPr="00504630" w:rsidRDefault="00367BB2" w:rsidP="00367BB2">
      <w:pPr>
        <w:pStyle w:val="Bibliography"/>
      </w:pPr>
      <w:r w:rsidRPr="00504630">
        <w:t>64. Oh J-W, Park C-W, Moon KC, Park JS, Jun JK. The relationship among the progression of inflammation in umbilical cord, fetal inflammatory response, early-onset neonatal sepsis, and chorioamnionitis. PloS One. 2019; 14(11): e0225328–e0225328.</w:t>
      </w:r>
    </w:p>
    <w:p w14:paraId="739BA8B2" w14:textId="77777777" w:rsidR="00367BB2" w:rsidRPr="00504630" w:rsidRDefault="00367BB2" w:rsidP="00367BB2">
      <w:pPr>
        <w:pStyle w:val="Bibliography"/>
      </w:pPr>
      <w:r w:rsidRPr="00504630">
        <w:lastRenderedPageBreak/>
        <w:t>65. Bolinger MT, Antonetti DA. Moving Past Anti-VEGF: Novel Therapies for Treating Diabetic Retinopathy. Int. J. Mol. Sci. 2016; 17(9).</w:t>
      </w:r>
    </w:p>
    <w:p w14:paraId="35A3B192" w14:textId="77777777" w:rsidR="00367BB2" w:rsidRPr="00504630" w:rsidRDefault="00367BB2" w:rsidP="00367BB2">
      <w:pPr>
        <w:pStyle w:val="Bibliography"/>
      </w:pPr>
      <w:r w:rsidRPr="00504630">
        <w:t>66. Tsai T, Kuehn S, Tsiampalis N, Vu M-K, Kakkassery V, Stute G, et al. Anti-inflammatory cytokine and angiogenic factors levels in vitreous samples of diabetic retinopathy patients. PloS One. 2018; 13(3): e0194603–e0194603.</w:t>
      </w:r>
    </w:p>
    <w:p w14:paraId="63E00015" w14:textId="77777777" w:rsidR="00367BB2" w:rsidRPr="00504630" w:rsidRDefault="00367BB2" w:rsidP="00367BB2">
      <w:pPr>
        <w:pStyle w:val="Bibliography"/>
      </w:pPr>
      <w:r w:rsidRPr="00504630">
        <w:t>67. Domingueti CP, Dusse LMS, das Graças Carvalho M, de Sousa LP, Gomes KB, Fernandes AP. Diabetes mellitus: the linkage between oxidative stress, inflammation, hypercoagulability and vascular complications. J. Diabetes Complications. 2016; 30(4): 738–745.</w:t>
      </w:r>
    </w:p>
    <w:p w14:paraId="237021DD" w14:textId="77777777" w:rsidR="00367BB2" w:rsidRPr="00504630" w:rsidRDefault="00367BB2" w:rsidP="00367BB2">
      <w:pPr>
        <w:pStyle w:val="Bibliography"/>
      </w:pPr>
      <w:r w:rsidRPr="00504630">
        <w:t>68. Donnelly R, Emslie-Smith AM, Gardner ID, Morris AD. Vascular complications of diabetes. Bmj. 2000; 320(7241): 1062–1066.</w:t>
      </w:r>
    </w:p>
    <w:p w14:paraId="1FCFD4E8" w14:textId="77777777" w:rsidR="00367BB2" w:rsidRPr="00504630" w:rsidRDefault="00367BB2" w:rsidP="00367BB2">
      <w:pPr>
        <w:pStyle w:val="Bibliography"/>
      </w:pPr>
      <w:r w:rsidRPr="00504630">
        <w:t>69. Kern TS, Barber AJ. Retinal ganglion cells in diabetes. J. Physiol. 2008; 586(18): 4401–4408.</w:t>
      </w:r>
    </w:p>
    <w:p w14:paraId="032795E9" w14:textId="77777777" w:rsidR="00367BB2" w:rsidRPr="00504630" w:rsidRDefault="00367BB2" w:rsidP="00367BB2">
      <w:pPr>
        <w:pStyle w:val="Bibliography"/>
      </w:pPr>
      <w:r w:rsidRPr="00504630">
        <w:t>70. IOANNIDIS JPA. The Mass Production of Redundant, Misleading, and Conflicted Systematic Reviews and Meta-analyses. Milbank Q. 2016; 94(3): 485–514.</w:t>
      </w:r>
    </w:p>
    <w:p w14:paraId="62675776" w14:textId="77777777" w:rsidR="00935EC0" w:rsidRPr="00504630" w:rsidRDefault="005D4F78" w:rsidP="00703A03">
      <w:pPr>
        <w:spacing w:after="200" w:line="360" w:lineRule="auto"/>
        <w:jc w:val="both"/>
        <w:rPr>
          <w:rFonts w:ascii="Arial" w:hAnsi="Arial" w:cs="Arial"/>
          <w:b/>
          <w:sz w:val="24"/>
          <w:szCs w:val="24"/>
          <w:lang w:val="en-GB"/>
        </w:rPr>
      </w:pPr>
      <w:r w:rsidRPr="00504630">
        <w:rPr>
          <w:rFonts w:ascii="Arial" w:hAnsi="Arial" w:cs="Arial"/>
          <w:b/>
          <w:sz w:val="24"/>
          <w:szCs w:val="24"/>
          <w:lang w:val="en-GB"/>
        </w:rPr>
        <w:fldChar w:fldCharType="end"/>
      </w:r>
    </w:p>
    <w:p w14:paraId="753523C4" w14:textId="13A27D51" w:rsidR="00935EC0" w:rsidRPr="00504630" w:rsidRDefault="00085BF1" w:rsidP="00085BF1">
      <w:pPr>
        <w:pStyle w:val="Heading1"/>
        <w:rPr>
          <w:lang w:val="en-GB"/>
        </w:rPr>
      </w:pPr>
      <w:r>
        <w:rPr>
          <w:lang w:val="en-GB"/>
        </w:rPr>
        <w:t>Tables and Figures</w:t>
      </w:r>
      <w:r w:rsidR="00935EC0" w:rsidRPr="00504630">
        <w:rPr>
          <w:lang w:val="en-GB"/>
        </w:rPr>
        <w:br w:type="page"/>
      </w:r>
    </w:p>
    <w:p w14:paraId="70374458" w14:textId="07C87C85" w:rsidR="00935EC0" w:rsidRPr="00504630" w:rsidRDefault="006659BF" w:rsidP="00703A03">
      <w:pPr>
        <w:spacing w:after="200" w:line="360" w:lineRule="auto"/>
        <w:jc w:val="both"/>
        <w:rPr>
          <w:rFonts w:ascii="Arial" w:hAnsi="Arial" w:cs="Arial"/>
          <w:b/>
          <w:sz w:val="16"/>
          <w:szCs w:val="16"/>
          <w:lang w:val="en-GB"/>
        </w:rPr>
      </w:pPr>
      <w:r w:rsidRPr="00504630">
        <w:rPr>
          <w:rFonts w:ascii="Arial" w:hAnsi="Arial" w:cs="Arial"/>
          <w:b/>
          <w:noProof/>
          <w:sz w:val="16"/>
          <w:szCs w:val="16"/>
          <w:lang w:val="en-GB" w:eastAsia="en-GB"/>
        </w:rPr>
        <w:lastRenderedPageBreak/>
        <w:drawing>
          <wp:inline distT="0" distB="0" distL="0" distR="0" wp14:anchorId="3AB636A7" wp14:editId="0919C38A">
            <wp:extent cx="6562024" cy="8263466"/>
            <wp:effectExtent l="0" t="0" r="4445" b="444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2">
                      <a:extLst>
                        <a:ext uri="{28A0092B-C50C-407E-A947-70E740481C1C}">
                          <a14:useLocalDpi xmlns:a14="http://schemas.microsoft.com/office/drawing/2010/main" val="0"/>
                        </a:ext>
                      </a:extLst>
                    </a:blip>
                    <a:stretch>
                      <a:fillRect/>
                    </a:stretch>
                  </pic:blipFill>
                  <pic:spPr>
                    <a:xfrm>
                      <a:off x="0" y="0"/>
                      <a:ext cx="6566483" cy="8269082"/>
                    </a:xfrm>
                    <a:prstGeom prst="rect">
                      <a:avLst/>
                    </a:prstGeom>
                  </pic:spPr>
                </pic:pic>
              </a:graphicData>
            </a:graphic>
          </wp:inline>
        </w:drawing>
      </w:r>
    </w:p>
    <w:p w14:paraId="60AC0305" w14:textId="31CBBDA6" w:rsidR="00A81674" w:rsidRPr="00504630" w:rsidRDefault="002A1E16" w:rsidP="00703A03">
      <w:pPr>
        <w:spacing w:after="200" w:line="360" w:lineRule="auto"/>
        <w:jc w:val="both"/>
        <w:rPr>
          <w:rFonts w:ascii="Arial" w:hAnsi="Arial" w:cs="Arial"/>
          <w:b/>
          <w:sz w:val="24"/>
          <w:szCs w:val="24"/>
          <w:lang w:val="en-GB"/>
        </w:rPr>
      </w:pPr>
      <w:r w:rsidRPr="00504630">
        <w:rPr>
          <w:rFonts w:ascii="Arial" w:hAnsi="Arial" w:cs="Arial"/>
          <w:b/>
          <w:sz w:val="16"/>
          <w:szCs w:val="16"/>
          <w:lang w:val="en-GB"/>
        </w:rPr>
        <w:t>Figure 1: Sig</w:t>
      </w:r>
      <w:r w:rsidR="00D166F9" w:rsidRPr="00504630">
        <w:rPr>
          <w:rFonts w:ascii="Arial" w:hAnsi="Arial" w:cs="Arial"/>
          <w:b/>
          <w:sz w:val="16"/>
          <w:szCs w:val="16"/>
          <w:lang w:val="en-GB"/>
        </w:rPr>
        <w:t>nificant associations between various eye diseases and health outcomes</w:t>
      </w:r>
      <w:r w:rsidR="00BD0D1F" w:rsidRPr="00504630">
        <w:rPr>
          <w:rFonts w:ascii="Arial" w:hAnsi="Arial" w:cs="Arial"/>
          <w:b/>
          <w:sz w:val="16"/>
          <w:szCs w:val="16"/>
          <w:lang w:val="en-GB"/>
        </w:rPr>
        <w:t>. a</w:t>
      </w:r>
      <w:r w:rsidR="00D063AF" w:rsidRPr="00504630">
        <w:rPr>
          <w:rFonts w:ascii="Arial" w:hAnsi="Arial" w:cs="Arial"/>
          <w:b/>
          <w:sz w:val="16"/>
          <w:szCs w:val="16"/>
          <w:lang w:val="en-GB"/>
        </w:rPr>
        <w:t>.</w:t>
      </w:r>
      <w:r w:rsidR="00BD0D1F" w:rsidRPr="00504630">
        <w:rPr>
          <w:rFonts w:ascii="Arial" w:hAnsi="Arial" w:cs="Arial"/>
          <w:b/>
          <w:sz w:val="16"/>
          <w:szCs w:val="16"/>
          <w:lang w:val="en-GB"/>
        </w:rPr>
        <w:t xml:space="preserve">= </w:t>
      </w:r>
      <w:r w:rsidR="00D063AF" w:rsidRPr="00504630">
        <w:rPr>
          <w:rFonts w:ascii="Arial" w:hAnsi="Arial" w:cs="Arial"/>
          <w:b/>
          <w:sz w:val="16"/>
          <w:szCs w:val="16"/>
          <w:lang w:val="en-GB"/>
        </w:rPr>
        <w:t>odds ratios; b.=</w:t>
      </w:r>
      <w:r w:rsidR="00405D3F" w:rsidRPr="00504630">
        <w:rPr>
          <w:rFonts w:ascii="Arial" w:hAnsi="Arial" w:cs="Arial"/>
          <w:b/>
          <w:sz w:val="16"/>
          <w:szCs w:val="16"/>
          <w:lang w:val="en-GB"/>
        </w:rPr>
        <w:t>standard mean difference; c.=</w:t>
      </w:r>
      <w:r w:rsidR="00935EC0" w:rsidRPr="00504630">
        <w:rPr>
          <w:rFonts w:ascii="Arial" w:hAnsi="Arial" w:cs="Arial"/>
          <w:b/>
          <w:sz w:val="16"/>
          <w:szCs w:val="16"/>
          <w:lang w:val="en-GB"/>
        </w:rPr>
        <w:t>risk ratio; d=hazard ratio</w:t>
      </w:r>
      <w:r w:rsidR="00A81674" w:rsidRPr="00504630">
        <w:rPr>
          <w:rFonts w:ascii="Arial" w:hAnsi="Arial" w:cs="Arial"/>
          <w:b/>
          <w:sz w:val="24"/>
          <w:szCs w:val="24"/>
          <w:lang w:val="en-GB"/>
        </w:rPr>
        <w:br w:type="page"/>
      </w:r>
    </w:p>
    <w:p w14:paraId="41FCCD47" w14:textId="77777777" w:rsidR="00A81674" w:rsidRPr="00504630" w:rsidRDefault="00A81674" w:rsidP="00ED058B">
      <w:pPr>
        <w:spacing w:after="0" w:line="480" w:lineRule="auto"/>
        <w:rPr>
          <w:rFonts w:ascii="Arial" w:hAnsi="Arial" w:cs="Arial"/>
          <w:sz w:val="24"/>
          <w:szCs w:val="24"/>
          <w:lang w:val="en-GB"/>
        </w:rPr>
        <w:sectPr w:rsidR="00A81674" w:rsidRPr="00504630" w:rsidSect="009255C0">
          <w:footerReference w:type="default" r:id="rId13"/>
          <w:pgSz w:w="11906" w:h="16838"/>
          <w:pgMar w:top="1417" w:right="1134" w:bottom="1134" w:left="1134" w:header="708" w:footer="708" w:gutter="0"/>
          <w:lnNumType w:countBy="1" w:restart="continuous"/>
          <w:cols w:space="708"/>
          <w:docGrid w:linePitch="360"/>
        </w:sectPr>
      </w:pPr>
    </w:p>
    <w:p w14:paraId="1A5BFD4E" w14:textId="77777777" w:rsidR="00652FC9" w:rsidRPr="00504630" w:rsidRDefault="00A81674" w:rsidP="00A81674">
      <w:pPr>
        <w:spacing w:after="0" w:line="480" w:lineRule="auto"/>
        <w:jc w:val="both"/>
        <w:rPr>
          <w:rFonts w:ascii="Arial" w:hAnsi="Arial" w:cs="Arial"/>
          <w:b/>
          <w:sz w:val="16"/>
          <w:szCs w:val="16"/>
          <w:lang w:val="en-GB"/>
        </w:rPr>
      </w:pPr>
      <w:bookmarkStart w:id="18" w:name="_Hlk42680012"/>
      <w:bookmarkStart w:id="19" w:name="_Hlk40787038"/>
      <w:r w:rsidRPr="00504630">
        <w:rPr>
          <w:rFonts w:ascii="Arial" w:hAnsi="Arial" w:cs="Arial"/>
          <w:b/>
          <w:sz w:val="16"/>
          <w:szCs w:val="16"/>
          <w:lang w:val="en-GB"/>
        </w:rPr>
        <w:lastRenderedPageBreak/>
        <w:t>Table 1. Main findings of the case-control and cross-sectional studies</w:t>
      </w:r>
    </w:p>
    <w:tbl>
      <w:tblPr>
        <w:tblStyle w:val="GridTable1Light1"/>
        <w:tblW w:w="5419" w:type="pct"/>
        <w:tblInd w:w="-572" w:type="dxa"/>
        <w:tblLayout w:type="fixed"/>
        <w:tblLook w:val="04A0" w:firstRow="1" w:lastRow="0" w:firstColumn="1" w:lastColumn="0" w:noHBand="0" w:noVBand="1"/>
      </w:tblPr>
      <w:tblGrid>
        <w:gridCol w:w="1699"/>
        <w:gridCol w:w="1560"/>
        <w:gridCol w:w="1278"/>
        <w:gridCol w:w="993"/>
        <w:gridCol w:w="715"/>
        <w:gridCol w:w="1139"/>
        <w:gridCol w:w="1275"/>
        <w:gridCol w:w="857"/>
        <w:gridCol w:w="569"/>
        <w:gridCol w:w="857"/>
        <w:gridCol w:w="1272"/>
        <w:gridCol w:w="1136"/>
        <w:gridCol w:w="1139"/>
        <w:gridCol w:w="969"/>
        <w:gridCol w:w="15"/>
      </w:tblGrid>
      <w:tr w:rsidR="004C6EF2" w:rsidRPr="00504630" w14:paraId="190E16FF" w14:textId="77777777" w:rsidTr="004C6EF2">
        <w:trPr>
          <w:cnfStyle w:val="100000000000" w:firstRow="1" w:lastRow="0" w:firstColumn="0" w:lastColumn="0" w:oddVBand="0" w:evenVBand="0" w:oddHBand="0" w:evenHBand="0" w:firstRowFirstColumn="0" w:firstRowLastColumn="0" w:lastRowFirstColumn="0" w:lastRowLastColumn="0"/>
          <w:trHeight w:val="1005"/>
        </w:trPr>
        <w:tc>
          <w:tcPr>
            <w:cnfStyle w:val="001000000000" w:firstRow="0" w:lastRow="0" w:firstColumn="1" w:lastColumn="0" w:oddVBand="0" w:evenVBand="0" w:oddHBand="0" w:evenHBand="0" w:firstRowFirstColumn="0" w:firstRowLastColumn="0" w:lastRowFirstColumn="0" w:lastRowLastColumn="0"/>
            <w:tcW w:w="549" w:type="pct"/>
            <w:hideMark/>
          </w:tcPr>
          <w:p w14:paraId="56114B03" w14:textId="77777777" w:rsidR="0049798B" w:rsidRPr="00504630" w:rsidRDefault="0049798B" w:rsidP="00B32A87">
            <w:pPr>
              <w:spacing w:after="0" w:line="240" w:lineRule="auto"/>
              <w:jc w:val="center"/>
              <w:rPr>
                <w:rFonts w:ascii="Arial" w:eastAsia="Times New Roman" w:hAnsi="Arial" w:cs="Arial"/>
                <w:b w:val="0"/>
                <w:bCs w:val="0"/>
                <w:sz w:val="16"/>
                <w:szCs w:val="16"/>
                <w:lang w:val="en-GB" w:eastAsia="it-IT"/>
              </w:rPr>
            </w:pPr>
            <w:r w:rsidRPr="00504630">
              <w:rPr>
                <w:rFonts w:ascii="Arial" w:eastAsia="Times New Roman" w:hAnsi="Arial" w:cs="Arial"/>
                <w:sz w:val="16"/>
                <w:szCs w:val="16"/>
                <w:lang w:val="en-GB" w:eastAsia="it-IT"/>
              </w:rPr>
              <w:t>Visual impairment type</w:t>
            </w:r>
          </w:p>
        </w:tc>
        <w:tc>
          <w:tcPr>
            <w:tcW w:w="504" w:type="pct"/>
            <w:hideMark/>
          </w:tcPr>
          <w:p w14:paraId="70779C56"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6"/>
                <w:szCs w:val="16"/>
                <w:lang w:val="en-GB" w:eastAsia="it-IT"/>
              </w:rPr>
            </w:pPr>
            <w:r w:rsidRPr="00504630">
              <w:rPr>
                <w:rFonts w:ascii="Arial" w:eastAsia="Times New Roman" w:hAnsi="Arial" w:cs="Arial"/>
                <w:sz w:val="16"/>
                <w:szCs w:val="16"/>
                <w:lang w:val="en-GB" w:eastAsia="it-IT"/>
              </w:rPr>
              <w:t>Outcome</w:t>
            </w:r>
          </w:p>
        </w:tc>
        <w:tc>
          <w:tcPr>
            <w:tcW w:w="413" w:type="pct"/>
            <w:hideMark/>
          </w:tcPr>
          <w:p w14:paraId="37B57ED0"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Type of metric</w:t>
            </w:r>
          </w:p>
        </w:tc>
        <w:tc>
          <w:tcPr>
            <w:tcW w:w="321" w:type="pct"/>
            <w:hideMark/>
          </w:tcPr>
          <w:p w14:paraId="48CEB6DF"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N of studies</w:t>
            </w:r>
          </w:p>
        </w:tc>
        <w:tc>
          <w:tcPr>
            <w:tcW w:w="231" w:type="pct"/>
            <w:hideMark/>
          </w:tcPr>
          <w:p w14:paraId="3D4A6387"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Cases</w:t>
            </w:r>
          </w:p>
        </w:tc>
        <w:tc>
          <w:tcPr>
            <w:tcW w:w="368" w:type="pct"/>
            <w:hideMark/>
          </w:tcPr>
          <w:p w14:paraId="69D8F5B3"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Sample size</w:t>
            </w:r>
          </w:p>
        </w:tc>
        <w:tc>
          <w:tcPr>
            <w:tcW w:w="412" w:type="pct"/>
            <w:hideMark/>
          </w:tcPr>
          <w:p w14:paraId="4356D50E"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Effect size</w:t>
            </w:r>
          </w:p>
          <w:p w14:paraId="75384BAE"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(95% CI)</w:t>
            </w:r>
          </w:p>
        </w:tc>
        <w:tc>
          <w:tcPr>
            <w:tcW w:w="277" w:type="pct"/>
            <w:hideMark/>
          </w:tcPr>
          <w:p w14:paraId="0BBC4B00"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P</w:t>
            </w:r>
          </w:p>
        </w:tc>
        <w:tc>
          <w:tcPr>
            <w:tcW w:w="184" w:type="pct"/>
            <w:hideMark/>
          </w:tcPr>
          <w:p w14:paraId="5195EAFB"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I</w:t>
            </w:r>
            <w:r w:rsidRPr="00504630">
              <w:rPr>
                <w:rFonts w:ascii="Arial" w:eastAsia="Times New Roman" w:hAnsi="Arial" w:cs="Arial"/>
                <w:color w:val="000000"/>
                <w:sz w:val="16"/>
                <w:szCs w:val="16"/>
                <w:vertAlign w:val="superscript"/>
                <w:lang w:val="en-GB" w:eastAsia="it-IT"/>
              </w:rPr>
              <w:t>2</w:t>
            </w:r>
          </w:p>
        </w:tc>
        <w:tc>
          <w:tcPr>
            <w:tcW w:w="277" w:type="pct"/>
            <w:hideMark/>
          </w:tcPr>
          <w:p w14:paraId="7F6490EC" w14:textId="77777777" w:rsidR="0049798B" w:rsidRPr="00504630" w:rsidRDefault="0049798B" w:rsidP="001741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Small study effect</w:t>
            </w:r>
          </w:p>
        </w:tc>
        <w:tc>
          <w:tcPr>
            <w:tcW w:w="411" w:type="pct"/>
            <w:hideMark/>
          </w:tcPr>
          <w:p w14:paraId="5018A399" w14:textId="77777777" w:rsidR="0049798B" w:rsidRPr="00504630" w:rsidRDefault="0049798B" w:rsidP="001741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Excess significance bias</w:t>
            </w:r>
          </w:p>
        </w:tc>
        <w:tc>
          <w:tcPr>
            <w:tcW w:w="367" w:type="pct"/>
            <w:hideMark/>
          </w:tcPr>
          <w:p w14:paraId="5C48F3C8"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Largest study significant</w:t>
            </w:r>
          </w:p>
        </w:tc>
        <w:tc>
          <w:tcPr>
            <w:tcW w:w="368" w:type="pct"/>
            <w:hideMark/>
          </w:tcPr>
          <w:p w14:paraId="75BD1944"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PI</w:t>
            </w:r>
          </w:p>
        </w:tc>
        <w:tc>
          <w:tcPr>
            <w:tcW w:w="318" w:type="pct"/>
            <w:gridSpan w:val="2"/>
            <w:hideMark/>
          </w:tcPr>
          <w:p w14:paraId="727F4F32" w14:textId="77777777" w:rsidR="0049798B" w:rsidRPr="00504630" w:rsidRDefault="0049798B" w:rsidP="00B32A8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Level of evidence</w:t>
            </w:r>
          </w:p>
        </w:tc>
      </w:tr>
      <w:tr w:rsidR="00592C78" w:rsidRPr="00504630" w14:paraId="3A3F8BE3" w14:textId="77777777" w:rsidTr="00592C78">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4995" w:type="pct"/>
            <w:gridSpan w:val="14"/>
            <w:noWrap/>
          </w:tcPr>
          <w:p w14:paraId="56E8C0F6" w14:textId="15598EC7" w:rsidR="00592C78" w:rsidRPr="00504630" w:rsidRDefault="00E45742" w:rsidP="00B32A87">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Disease</w:t>
            </w:r>
            <w:r w:rsidR="00626993" w:rsidRPr="00504630">
              <w:rPr>
                <w:rFonts w:ascii="Arial" w:eastAsia="Times New Roman" w:hAnsi="Arial" w:cs="Arial"/>
                <w:b w:val="0"/>
                <w:bCs w:val="0"/>
                <w:i/>
                <w:iCs/>
                <w:color w:val="000000"/>
                <w:sz w:val="16"/>
                <w:szCs w:val="16"/>
                <w:lang w:val="en-GB" w:eastAsia="it-IT"/>
              </w:rPr>
              <w:t>s</w:t>
            </w:r>
          </w:p>
        </w:tc>
      </w:tr>
      <w:tr w:rsidR="00477142" w:rsidRPr="00504630" w14:paraId="302DB3A8" w14:textId="77777777" w:rsidTr="004C6EF2">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3C3636D4" w14:textId="2CD20337" w:rsidR="00477142" w:rsidRPr="00504630" w:rsidRDefault="00477142" w:rsidP="0047714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Open-angle glaucoma</w:t>
            </w:r>
          </w:p>
        </w:tc>
        <w:tc>
          <w:tcPr>
            <w:tcW w:w="504" w:type="pct"/>
            <w:noWrap/>
          </w:tcPr>
          <w:p w14:paraId="06E22542" w14:textId="0FD21F03"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Diabetes</w:t>
            </w:r>
          </w:p>
        </w:tc>
        <w:tc>
          <w:tcPr>
            <w:tcW w:w="413" w:type="pct"/>
            <w:noWrap/>
          </w:tcPr>
          <w:p w14:paraId="2CBBF7F8" w14:textId="0AFC7B41"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4224B844" w14:textId="131112D4"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w:t>
            </w:r>
          </w:p>
        </w:tc>
        <w:tc>
          <w:tcPr>
            <w:tcW w:w="231" w:type="pct"/>
            <w:noWrap/>
          </w:tcPr>
          <w:p w14:paraId="15BDD402" w14:textId="110C1AE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11,472</w:t>
            </w:r>
          </w:p>
        </w:tc>
        <w:tc>
          <w:tcPr>
            <w:tcW w:w="368" w:type="pct"/>
            <w:noWrap/>
          </w:tcPr>
          <w:p w14:paraId="2E7B1942" w14:textId="1871834A"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3,480,114</w:t>
            </w:r>
          </w:p>
        </w:tc>
        <w:tc>
          <w:tcPr>
            <w:tcW w:w="412" w:type="pct"/>
            <w:noWrap/>
          </w:tcPr>
          <w:p w14:paraId="55C66029" w14:textId="7777777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1.46</w:t>
            </w:r>
          </w:p>
          <w:p w14:paraId="4384CC39" w14:textId="3663DA2A"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(1.27-1.68)</w:t>
            </w:r>
          </w:p>
        </w:tc>
        <w:tc>
          <w:tcPr>
            <w:tcW w:w="277" w:type="pct"/>
            <w:noWrap/>
          </w:tcPr>
          <w:p w14:paraId="589B78FA" w14:textId="2FB54BD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5F7CF997" w14:textId="592BFF2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70.8</w:t>
            </w:r>
          </w:p>
        </w:tc>
        <w:tc>
          <w:tcPr>
            <w:tcW w:w="277" w:type="pct"/>
            <w:noWrap/>
          </w:tcPr>
          <w:p w14:paraId="58800FD6" w14:textId="07E858E8"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43EC79DB" w14:textId="77A778A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noWrap/>
          </w:tcPr>
          <w:p w14:paraId="620B9CB9" w14:textId="6ECD47C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72886110" w14:textId="5446BF4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0.76-1.67</w:t>
            </w:r>
          </w:p>
        </w:tc>
        <w:tc>
          <w:tcPr>
            <w:tcW w:w="313" w:type="pct"/>
            <w:noWrap/>
          </w:tcPr>
          <w:p w14:paraId="75008650" w14:textId="3924227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626993" w:rsidRPr="00504630" w14:paraId="210AF8D9" w14:textId="77777777" w:rsidTr="004C6EF2">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51143F90" w14:textId="77777777" w:rsidR="00626993" w:rsidRPr="00504630" w:rsidRDefault="00626993" w:rsidP="00477142">
            <w:pPr>
              <w:spacing w:after="0" w:line="240" w:lineRule="auto"/>
              <w:jc w:val="center"/>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AMD</w:t>
            </w:r>
          </w:p>
          <w:p w14:paraId="5FA29B15" w14:textId="42AB80ED"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noWrap/>
          </w:tcPr>
          <w:p w14:paraId="7C246817" w14:textId="56E9D10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Chlamydia pneumoniae</w:t>
            </w:r>
          </w:p>
        </w:tc>
        <w:tc>
          <w:tcPr>
            <w:tcW w:w="413" w:type="pct"/>
            <w:noWrap/>
          </w:tcPr>
          <w:p w14:paraId="1BBA370A" w14:textId="6305C759"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1DE37B3" w14:textId="6FBD833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550BA94A" w14:textId="545EAAD1"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758</w:t>
            </w:r>
          </w:p>
        </w:tc>
        <w:tc>
          <w:tcPr>
            <w:tcW w:w="368" w:type="pct"/>
            <w:noWrap/>
          </w:tcPr>
          <w:p w14:paraId="3B6A5EDD" w14:textId="4ECC00C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1,395</w:t>
            </w:r>
          </w:p>
        </w:tc>
        <w:tc>
          <w:tcPr>
            <w:tcW w:w="412" w:type="pct"/>
            <w:noWrap/>
          </w:tcPr>
          <w:p w14:paraId="03476908"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1.11</w:t>
            </w:r>
          </w:p>
          <w:p w14:paraId="7AC61C19" w14:textId="6594FFF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(0.78-1.57)</w:t>
            </w:r>
          </w:p>
        </w:tc>
        <w:tc>
          <w:tcPr>
            <w:tcW w:w="277" w:type="pct"/>
            <w:noWrap/>
          </w:tcPr>
          <w:p w14:paraId="1D30E6CB" w14:textId="202D93EF"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0.570</w:t>
            </w:r>
          </w:p>
        </w:tc>
        <w:tc>
          <w:tcPr>
            <w:tcW w:w="184" w:type="pct"/>
            <w:noWrap/>
          </w:tcPr>
          <w:p w14:paraId="7812A906" w14:textId="0F910E72"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40.3</w:t>
            </w:r>
          </w:p>
        </w:tc>
        <w:tc>
          <w:tcPr>
            <w:tcW w:w="277" w:type="pct"/>
            <w:noWrap/>
          </w:tcPr>
          <w:p w14:paraId="7EEB3C9E" w14:textId="4AE3DDF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218179E7" w14:textId="22C8240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7" w:type="pct"/>
            <w:noWrap/>
          </w:tcPr>
          <w:p w14:paraId="7F2E5A2C" w14:textId="731BEB33"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30464039" w14:textId="111AF3A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-0.89-0.26</w:t>
            </w:r>
          </w:p>
        </w:tc>
        <w:tc>
          <w:tcPr>
            <w:tcW w:w="313" w:type="pct"/>
            <w:noWrap/>
          </w:tcPr>
          <w:p w14:paraId="121A9676" w14:textId="5200EA69"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626993" w:rsidRPr="00504630" w14:paraId="27A0CC6E" w14:textId="77777777" w:rsidTr="009C56BF">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4C94E26B" w14:textId="343E3E6F"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noWrap/>
          </w:tcPr>
          <w:p w14:paraId="06BEFC0A" w14:textId="046F048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Diabetes</w:t>
            </w:r>
          </w:p>
        </w:tc>
        <w:tc>
          <w:tcPr>
            <w:tcW w:w="413" w:type="pct"/>
            <w:noWrap/>
          </w:tcPr>
          <w:p w14:paraId="67D7C4F3" w14:textId="320DC846"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BAB9CC1" w14:textId="55C8EA5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w:t>
            </w:r>
          </w:p>
        </w:tc>
        <w:tc>
          <w:tcPr>
            <w:tcW w:w="231" w:type="pct"/>
            <w:noWrap/>
          </w:tcPr>
          <w:p w14:paraId="61A98954" w14:textId="17D3CFD3"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00646F7" w14:textId="33D8838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175,305</w:t>
            </w:r>
          </w:p>
        </w:tc>
        <w:tc>
          <w:tcPr>
            <w:tcW w:w="412" w:type="pct"/>
            <w:noWrap/>
          </w:tcPr>
          <w:p w14:paraId="143BB761"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1.30</w:t>
            </w:r>
          </w:p>
          <w:p w14:paraId="00A0D4A2" w14:textId="18C62FA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(1.13-1.49)</w:t>
            </w:r>
          </w:p>
        </w:tc>
        <w:tc>
          <w:tcPr>
            <w:tcW w:w="277" w:type="pct"/>
            <w:noWrap/>
          </w:tcPr>
          <w:p w14:paraId="3509FE07" w14:textId="025A08F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5B632EB4" w14:textId="53179AE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73.3</w:t>
            </w:r>
          </w:p>
        </w:tc>
        <w:tc>
          <w:tcPr>
            <w:tcW w:w="277" w:type="pct"/>
            <w:noWrap/>
          </w:tcPr>
          <w:p w14:paraId="0703A4C5" w14:textId="4B9DF386"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31D4CE9E" w14:textId="05942C3B"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4C074DF4" w14:textId="2071910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4F465937" w14:textId="3FD578D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-28.02-46.18</w:t>
            </w:r>
          </w:p>
        </w:tc>
        <w:tc>
          <w:tcPr>
            <w:tcW w:w="313" w:type="pct"/>
            <w:noWrap/>
          </w:tcPr>
          <w:p w14:paraId="58D96912" w14:textId="7B8A560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477142" w:rsidRPr="00504630" w14:paraId="413E5696"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5ECF5939" w14:textId="43EBC520" w:rsidR="00477142" w:rsidRPr="00504630" w:rsidRDefault="00477142" w:rsidP="0047714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Early AMD</w:t>
            </w:r>
          </w:p>
        </w:tc>
        <w:tc>
          <w:tcPr>
            <w:tcW w:w="504" w:type="pct"/>
            <w:shd w:val="clear" w:color="auto" w:fill="auto"/>
            <w:noWrap/>
          </w:tcPr>
          <w:p w14:paraId="539EC190" w14:textId="46F638C9"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Chronic kidney disease</w:t>
            </w:r>
          </w:p>
        </w:tc>
        <w:tc>
          <w:tcPr>
            <w:tcW w:w="413" w:type="pct"/>
            <w:noWrap/>
          </w:tcPr>
          <w:p w14:paraId="0C7493B2" w14:textId="6EED60E4"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6F52DA18" w14:textId="23AAFDE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w:t>
            </w:r>
          </w:p>
        </w:tc>
        <w:tc>
          <w:tcPr>
            <w:tcW w:w="231" w:type="pct"/>
            <w:noWrap/>
          </w:tcPr>
          <w:p w14:paraId="5885C108" w14:textId="71DBFA35"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1E4B228E" w14:textId="1F1ABB4B"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299,374</w:t>
            </w:r>
          </w:p>
        </w:tc>
        <w:tc>
          <w:tcPr>
            <w:tcW w:w="412" w:type="pct"/>
            <w:noWrap/>
          </w:tcPr>
          <w:p w14:paraId="5F8FDF6C" w14:textId="7777777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1.44</w:t>
            </w:r>
          </w:p>
          <w:p w14:paraId="22C3A156" w14:textId="2D7B0E66"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(1.24-1.68)</w:t>
            </w:r>
          </w:p>
        </w:tc>
        <w:tc>
          <w:tcPr>
            <w:tcW w:w="277" w:type="pct"/>
            <w:noWrap/>
          </w:tcPr>
          <w:p w14:paraId="461130DD" w14:textId="64E42290"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1C8C7936" w14:textId="1F0EE168"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69.9</w:t>
            </w:r>
          </w:p>
        </w:tc>
        <w:tc>
          <w:tcPr>
            <w:tcW w:w="277" w:type="pct"/>
            <w:noWrap/>
          </w:tcPr>
          <w:p w14:paraId="5412C7CF" w14:textId="18EA064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6F883D11" w14:textId="64FEE3A5"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589BB274" w14:textId="217030B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681A00F4" w14:textId="6808EAE3"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13" w:type="pct"/>
            <w:noWrap/>
          </w:tcPr>
          <w:p w14:paraId="48A3714C" w14:textId="3927F895"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26993" w:rsidRPr="00504630" w14:paraId="3BFBAAC3"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7E4571B9" w14:textId="77777777" w:rsidR="00626993" w:rsidRPr="00504630" w:rsidRDefault="00626993" w:rsidP="00477142">
            <w:pPr>
              <w:spacing w:after="0" w:line="240" w:lineRule="auto"/>
              <w:jc w:val="center"/>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Glaucoma</w:t>
            </w:r>
          </w:p>
          <w:p w14:paraId="58E8593D" w14:textId="39B1C94A"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4B468BA" w14:textId="2847ED3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Diabetes</w:t>
            </w:r>
          </w:p>
        </w:tc>
        <w:tc>
          <w:tcPr>
            <w:tcW w:w="413" w:type="pct"/>
            <w:noWrap/>
          </w:tcPr>
          <w:p w14:paraId="7822932A" w14:textId="6A6514D3"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321" w:type="pct"/>
            <w:noWrap/>
          </w:tcPr>
          <w:p w14:paraId="6174AC2A" w14:textId="42DCD06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29</w:t>
            </w:r>
          </w:p>
        </w:tc>
        <w:tc>
          <w:tcPr>
            <w:tcW w:w="231" w:type="pct"/>
            <w:noWrap/>
          </w:tcPr>
          <w:p w14:paraId="53FDB57A" w14:textId="2C349D0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727EA94" w14:textId="797998B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2" w:type="pct"/>
            <w:noWrap/>
          </w:tcPr>
          <w:p w14:paraId="48E4AFFF"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1.48</w:t>
            </w:r>
          </w:p>
          <w:p w14:paraId="615F00C3" w14:textId="0840ABDF"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(1.29-1.71)</w:t>
            </w:r>
          </w:p>
        </w:tc>
        <w:tc>
          <w:tcPr>
            <w:tcW w:w="277" w:type="pct"/>
            <w:noWrap/>
          </w:tcPr>
          <w:p w14:paraId="14AD203E" w14:textId="340E4282"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50BAB779" w14:textId="221A4D6B"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82.6</w:t>
            </w:r>
          </w:p>
        </w:tc>
        <w:tc>
          <w:tcPr>
            <w:tcW w:w="277" w:type="pct"/>
            <w:noWrap/>
          </w:tcPr>
          <w:p w14:paraId="261D8BB4" w14:textId="6618D3B1"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56853DB3" w14:textId="617E14A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509CD68A" w14:textId="3CEA2A79"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2BDF5628" w14:textId="7E6C3075"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1.02-3.60</w:t>
            </w:r>
          </w:p>
        </w:tc>
        <w:tc>
          <w:tcPr>
            <w:tcW w:w="313" w:type="pct"/>
            <w:noWrap/>
          </w:tcPr>
          <w:p w14:paraId="31F91732" w14:textId="178BE3C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26993" w:rsidRPr="00504630" w14:paraId="0490B34C"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60C037C1" w14:textId="0C053CC6"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4927C2C0" w14:textId="12A60C7F"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Obstructive sleep apnoea</w:t>
            </w:r>
          </w:p>
        </w:tc>
        <w:tc>
          <w:tcPr>
            <w:tcW w:w="413" w:type="pct"/>
            <w:noWrap/>
          </w:tcPr>
          <w:p w14:paraId="15671F36" w14:textId="073A16B8"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30251DD4" w14:textId="5A863542"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18</w:t>
            </w:r>
          </w:p>
        </w:tc>
        <w:tc>
          <w:tcPr>
            <w:tcW w:w="231" w:type="pct"/>
            <w:noWrap/>
          </w:tcPr>
          <w:p w14:paraId="1AF6253C" w14:textId="69B6097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651,335</w:t>
            </w:r>
          </w:p>
        </w:tc>
        <w:tc>
          <w:tcPr>
            <w:tcW w:w="368" w:type="pct"/>
            <w:noWrap/>
          </w:tcPr>
          <w:p w14:paraId="6FFF32C1" w14:textId="0795973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9,179,644</w:t>
            </w:r>
          </w:p>
        </w:tc>
        <w:tc>
          <w:tcPr>
            <w:tcW w:w="412" w:type="pct"/>
            <w:noWrap/>
          </w:tcPr>
          <w:p w14:paraId="10D7A873"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1.48</w:t>
            </w:r>
          </w:p>
          <w:p w14:paraId="2C4B0CA7" w14:textId="3C65FA7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(1.26-1.75)</w:t>
            </w:r>
          </w:p>
        </w:tc>
        <w:tc>
          <w:tcPr>
            <w:tcW w:w="277" w:type="pct"/>
            <w:noWrap/>
          </w:tcPr>
          <w:p w14:paraId="563123EE" w14:textId="2F46E4B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363C4351" w14:textId="4DC17535"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83.8</w:t>
            </w:r>
          </w:p>
        </w:tc>
        <w:tc>
          <w:tcPr>
            <w:tcW w:w="277" w:type="pct"/>
            <w:noWrap/>
          </w:tcPr>
          <w:p w14:paraId="40EF5CCF" w14:textId="11BA509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39C837A2" w14:textId="33B27EA2"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noWrap/>
          </w:tcPr>
          <w:p w14:paraId="510B11CD" w14:textId="61B0D528"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30B6B80B" w14:textId="57EE443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0.81-2.70</w:t>
            </w:r>
          </w:p>
        </w:tc>
        <w:tc>
          <w:tcPr>
            <w:tcW w:w="313" w:type="pct"/>
            <w:noWrap/>
          </w:tcPr>
          <w:p w14:paraId="6CBF5E47" w14:textId="6ABC906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477142" w:rsidRPr="00504630" w14:paraId="01B9FA1F"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47DFEC0E" w14:textId="5EFDB59C" w:rsidR="00477142" w:rsidRPr="00504630" w:rsidRDefault="00477142" w:rsidP="0047714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Nonarthritic ischemic optic neuropathy</w:t>
            </w:r>
          </w:p>
        </w:tc>
        <w:tc>
          <w:tcPr>
            <w:tcW w:w="504" w:type="pct"/>
            <w:shd w:val="clear" w:color="auto" w:fill="auto"/>
            <w:noWrap/>
          </w:tcPr>
          <w:p w14:paraId="746FBC56" w14:textId="462CFFDB"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Obstructive sleep apnoea</w:t>
            </w:r>
          </w:p>
        </w:tc>
        <w:tc>
          <w:tcPr>
            <w:tcW w:w="413" w:type="pct"/>
            <w:noWrap/>
          </w:tcPr>
          <w:p w14:paraId="7D992B9F" w14:textId="47605AC3"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782B60AE" w14:textId="5686BB63"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w:t>
            </w:r>
          </w:p>
        </w:tc>
        <w:tc>
          <w:tcPr>
            <w:tcW w:w="231" w:type="pct"/>
            <w:noWrap/>
          </w:tcPr>
          <w:p w14:paraId="3328DF09" w14:textId="09CFA8E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905</w:t>
            </w:r>
          </w:p>
        </w:tc>
        <w:tc>
          <w:tcPr>
            <w:tcW w:w="368" w:type="pct"/>
            <w:noWrap/>
          </w:tcPr>
          <w:p w14:paraId="42011E6E" w14:textId="7E90250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1,332</w:t>
            </w:r>
          </w:p>
        </w:tc>
        <w:tc>
          <w:tcPr>
            <w:tcW w:w="412" w:type="pct"/>
            <w:noWrap/>
          </w:tcPr>
          <w:p w14:paraId="7AEA29DA" w14:textId="7777777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3.8</w:t>
            </w:r>
          </w:p>
          <w:p w14:paraId="3FF94AB6" w14:textId="04549100"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(2.36-6.13)</w:t>
            </w:r>
          </w:p>
        </w:tc>
        <w:tc>
          <w:tcPr>
            <w:tcW w:w="277" w:type="pct"/>
            <w:noWrap/>
          </w:tcPr>
          <w:p w14:paraId="59B3FF68" w14:textId="3B4B69C4"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695A2A12" w14:textId="572569F4"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49.7</w:t>
            </w:r>
          </w:p>
        </w:tc>
        <w:tc>
          <w:tcPr>
            <w:tcW w:w="277" w:type="pct"/>
            <w:noWrap/>
          </w:tcPr>
          <w:p w14:paraId="430CE6F4" w14:textId="515EA91B"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6105067D" w14:textId="378A4720"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noWrap/>
          </w:tcPr>
          <w:p w14:paraId="18D6E02D" w14:textId="4ED77A0E"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0662CE02" w14:textId="3B724659"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0.88-1.77</w:t>
            </w:r>
          </w:p>
        </w:tc>
        <w:tc>
          <w:tcPr>
            <w:tcW w:w="313" w:type="pct"/>
            <w:noWrap/>
          </w:tcPr>
          <w:p w14:paraId="1785C3EC" w14:textId="2A01A750"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26993" w:rsidRPr="00504630" w14:paraId="22353879"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4DA823F0" w14:textId="77777777" w:rsidR="00626993" w:rsidRPr="00504630" w:rsidRDefault="00626993" w:rsidP="00477142">
            <w:pPr>
              <w:spacing w:after="0" w:line="240" w:lineRule="auto"/>
              <w:jc w:val="center"/>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Any cataract</w:t>
            </w:r>
          </w:p>
          <w:p w14:paraId="6FCA765D" w14:textId="3A57502C"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452BD149" w14:textId="6760D7F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Gout</w:t>
            </w:r>
          </w:p>
        </w:tc>
        <w:tc>
          <w:tcPr>
            <w:tcW w:w="413" w:type="pct"/>
            <w:noWrap/>
          </w:tcPr>
          <w:p w14:paraId="3D08AEF8" w14:textId="0949A78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112D2495" w14:textId="69AB96A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20</w:t>
            </w:r>
          </w:p>
        </w:tc>
        <w:tc>
          <w:tcPr>
            <w:tcW w:w="231" w:type="pct"/>
            <w:noWrap/>
          </w:tcPr>
          <w:p w14:paraId="0BE11C5C" w14:textId="76BEF3CE"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560999B0" w14:textId="169C2B1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56,248</w:t>
            </w:r>
          </w:p>
        </w:tc>
        <w:tc>
          <w:tcPr>
            <w:tcW w:w="412" w:type="pct"/>
            <w:noWrap/>
          </w:tcPr>
          <w:p w14:paraId="002CB6CB"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1.47</w:t>
            </w:r>
          </w:p>
          <w:p w14:paraId="4959CB7B" w14:textId="4E6D432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(1.29-1.68)</w:t>
            </w:r>
          </w:p>
        </w:tc>
        <w:tc>
          <w:tcPr>
            <w:tcW w:w="277" w:type="pct"/>
            <w:noWrap/>
          </w:tcPr>
          <w:p w14:paraId="14DFFFA8" w14:textId="50B59B2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705F9EEE" w14:textId="620E6F6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noWrap/>
          </w:tcPr>
          <w:p w14:paraId="1F60F491" w14:textId="5ED39CE6"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65932BED" w14:textId="77371A63"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5A09075A" w14:textId="17FC4B51"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276BE2E3" w14:textId="44E225F0"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0.98-1.55</w:t>
            </w:r>
          </w:p>
        </w:tc>
        <w:tc>
          <w:tcPr>
            <w:tcW w:w="313" w:type="pct"/>
            <w:noWrap/>
          </w:tcPr>
          <w:p w14:paraId="70EBD41C" w14:textId="32D634E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626993" w:rsidRPr="00504630" w14:paraId="3D94EE1A"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774F2627" w14:textId="781AD655" w:rsidR="00626993" w:rsidRPr="00504630" w:rsidRDefault="00626993" w:rsidP="00477142">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32779D61" w14:textId="0194AC01"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Type 2 Diabetes</w:t>
            </w:r>
          </w:p>
        </w:tc>
        <w:tc>
          <w:tcPr>
            <w:tcW w:w="413" w:type="pct"/>
            <w:noWrap/>
          </w:tcPr>
          <w:p w14:paraId="31DD6BC7" w14:textId="3F974E0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167C8D75" w14:textId="2A99F83B"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w:t>
            </w:r>
          </w:p>
        </w:tc>
        <w:tc>
          <w:tcPr>
            <w:tcW w:w="231" w:type="pct"/>
            <w:noWrap/>
          </w:tcPr>
          <w:p w14:paraId="434B8504" w14:textId="6FD4B48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33AB72E" w14:textId="4E1E17E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66,718</w:t>
            </w:r>
          </w:p>
        </w:tc>
        <w:tc>
          <w:tcPr>
            <w:tcW w:w="412" w:type="pct"/>
            <w:noWrap/>
          </w:tcPr>
          <w:p w14:paraId="7388AF31" w14:textId="7777777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1.64</w:t>
            </w:r>
          </w:p>
          <w:p w14:paraId="3E92398D" w14:textId="5DB5F1A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(1.42-1.88)</w:t>
            </w:r>
          </w:p>
        </w:tc>
        <w:tc>
          <w:tcPr>
            <w:tcW w:w="277" w:type="pct"/>
            <w:noWrap/>
          </w:tcPr>
          <w:p w14:paraId="0AB6A7E6" w14:textId="28052B8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1C53D595" w14:textId="69639DED"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60.9</w:t>
            </w:r>
          </w:p>
        </w:tc>
        <w:tc>
          <w:tcPr>
            <w:tcW w:w="277" w:type="pct"/>
            <w:noWrap/>
          </w:tcPr>
          <w:p w14:paraId="5735835A" w14:textId="2DAE7CAB"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3AFD05D0" w14:textId="19F1715C"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17D4C88B" w14:textId="5E96839A"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591E3704" w14:textId="4F439917"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0.86-4.54</w:t>
            </w:r>
          </w:p>
        </w:tc>
        <w:tc>
          <w:tcPr>
            <w:tcW w:w="313" w:type="pct"/>
            <w:noWrap/>
          </w:tcPr>
          <w:p w14:paraId="773168F8" w14:textId="6F54E1A4" w:rsidR="00626993" w:rsidRPr="00504630" w:rsidRDefault="00626993"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477142" w:rsidRPr="00504630" w14:paraId="2B98046C"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0E01C356" w14:textId="206B2A71" w:rsidR="00477142" w:rsidRPr="00504630" w:rsidRDefault="00477142" w:rsidP="0047714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 (T1D)</w:t>
            </w:r>
          </w:p>
        </w:tc>
        <w:tc>
          <w:tcPr>
            <w:tcW w:w="504" w:type="pct"/>
            <w:shd w:val="clear" w:color="auto" w:fill="auto"/>
            <w:noWrap/>
          </w:tcPr>
          <w:p w14:paraId="74AF6ACB" w14:textId="4A47FED3"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Metabolic syndrome</w:t>
            </w:r>
          </w:p>
        </w:tc>
        <w:tc>
          <w:tcPr>
            <w:tcW w:w="413" w:type="pct"/>
            <w:noWrap/>
          </w:tcPr>
          <w:p w14:paraId="08A0E290" w14:textId="4707D35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1F2068AF" w14:textId="1242D57F"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w:t>
            </w:r>
          </w:p>
        </w:tc>
        <w:tc>
          <w:tcPr>
            <w:tcW w:w="231" w:type="pct"/>
            <w:noWrap/>
          </w:tcPr>
          <w:p w14:paraId="395CC828" w14:textId="29052169"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3777846B" w14:textId="44DF7C6E"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10,651</w:t>
            </w:r>
          </w:p>
        </w:tc>
        <w:tc>
          <w:tcPr>
            <w:tcW w:w="412" w:type="pct"/>
            <w:noWrap/>
          </w:tcPr>
          <w:p w14:paraId="4CB56625" w14:textId="77777777"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1.38</w:t>
            </w:r>
          </w:p>
          <w:p w14:paraId="7F1FC732" w14:textId="661C7FA4"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(0.99-1.91)</w:t>
            </w:r>
          </w:p>
        </w:tc>
        <w:tc>
          <w:tcPr>
            <w:tcW w:w="277" w:type="pct"/>
            <w:noWrap/>
          </w:tcPr>
          <w:p w14:paraId="0129D090" w14:textId="6E59AD7D"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0.060</w:t>
            </w:r>
          </w:p>
        </w:tc>
        <w:tc>
          <w:tcPr>
            <w:tcW w:w="184" w:type="pct"/>
            <w:noWrap/>
          </w:tcPr>
          <w:p w14:paraId="3C32E07B" w14:textId="0161785E"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71.4</w:t>
            </w:r>
          </w:p>
        </w:tc>
        <w:tc>
          <w:tcPr>
            <w:tcW w:w="277" w:type="pct"/>
            <w:noWrap/>
          </w:tcPr>
          <w:p w14:paraId="06DAA30F" w14:textId="13536D9E"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0CAE2343" w14:textId="02A0F41C"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F8B6648" w14:textId="73C18D81"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71DFA0AF" w14:textId="635E8051"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-27.14-64.37</w:t>
            </w:r>
          </w:p>
        </w:tc>
        <w:tc>
          <w:tcPr>
            <w:tcW w:w="313" w:type="pct"/>
            <w:noWrap/>
          </w:tcPr>
          <w:p w14:paraId="2B24532F" w14:textId="3B6D92B2" w:rsidR="00477142" w:rsidRPr="00504630" w:rsidRDefault="00477142"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72651" w:rsidRPr="00504630" w14:paraId="42F10B1E" w14:textId="77777777" w:rsidTr="00B93106">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013ED2DF" w14:textId="05D873E2" w:rsidR="00F72651" w:rsidRPr="00504630" w:rsidRDefault="00E26A02" w:rsidP="0047714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w:t>
            </w:r>
            <w:r w:rsidR="00F72651" w:rsidRPr="00504630">
              <w:rPr>
                <w:rFonts w:ascii="Arial" w:eastAsia="Times New Roman" w:hAnsi="Arial" w:cs="Arial"/>
                <w:color w:val="000000"/>
                <w:sz w:val="16"/>
                <w:szCs w:val="16"/>
                <w:lang w:val="en-GB" w:eastAsia="it-IT"/>
              </w:rPr>
              <w:t xml:space="preserve"> retinopathy</w:t>
            </w:r>
          </w:p>
        </w:tc>
        <w:tc>
          <w:tcPr>
            <w:tcW w:w="504" w:type="pct"/>
            <w:shd w:val="clear" w:color="auto" w:fill="auto"/>
            <w:noWrap/>
          </w:tcPr>
          <w:p w14:paraId="622C72C0" w14:textId="39C6A500" w:rsidR="00F72651" w:rsidRPr="00504630" w:rsidRDefault="00F72651"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Non-</w:t>
            </w:r>
            <w:r w:rsidR="00126938" w:rsidRPr="00504630">
              <w:rPr>
                <w:rFonts w:ascii="Arial" w:eastAsia="Times New Roman" w:hAnsi="Arial" w:cs="Arial"/>
                <w:color w:val="000000"/>
                <w:sz w:val="16"/>
                <w:szCs w:val="16"/>
                <w:lang w:val="en-GB" w:eastAsia="it-IT"/>
              </w:rPr>
              <w:t>alcoholic fatty liver disease</w:t>
            </w:r>
          </w:p>
        </w:tc>
        <w:tc>
          <w:tcPr>
            <w:tcW w:w="413" w:type="pct"/>
            <w:noWrap/>
          </w:tcPr>
          <w:p w14:paraId="5E3B235D" w14:textId="7494BCC6" w:rsidR="00F72651" w:rsidRPr="00504630" w:rsidRDefault="00126938"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1DC89681" w14:textId="091ADEF6" w:rsidR="00F72651" w:rsidRPr="00504630" w:rsidRDefault="00126938"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w:t>
            </w:r>
          </w:p>
        </w:tc>
        <w:tc>
          <w:tcPr>
            <w:tcW w:w="231" w:type="pct"/>
            <w:noWrap/>
          </w:tcPr>
          <w:p w14:paraId="3342A609" w14:textId="74285E2D" w:rsidR="00F72651" w:rsidRPr="00504630" w:rsidRDefault="00126938"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1EE87293" w14:textId="68872063" w:rsidR="00F72651" w:rsidRPr="00504630" w:rsidRDefault="00126938"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7,170</w:t>
            </w:r>
          </w:p>
        </w:tc>
        <w:tc>
          <w:tcPr>
            <w:tcW w:w="412" w:type="pct"/>
            <w:noWrap/>
          </w:tcPr>
          <w:p w14:paraId="7D12F847" w14:textId="77777777" w:rsidR="00F72651" w:rsidRPr="00504630" w:rsidRDefault="00B316A7"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0.94</w:t>
            </w:r>
          </w:p>
          <w:p w14:paraId="568039EF" w14:textId="744FE0A8" w:rsidR="00B316A7" w:rsidRPr="00504630" w:rsidRDefault="00B316A7"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(0.51-1.72)</w:t>
            </w:r>
          </w:p>
        </w:tc>
        <w:tc>
          <w:tcPr>
            <w:tcW w:w="277" w:type="pct"/>
            <w:noWrap/>
          </w:tcPr>
          <w:p w14:paraId="103B5913" w14:textId="78E9D30F" w:rsidR="00F72651" w:rsidRPr="00504630" w:rsidRDefault="009D6C90"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0.810</w:t>
            </w:r>
          </w:p>
        </w:tc>
        <w:tc>
          <w:tcPr>
            <w:tcW w:w="184" w:type="pct"/>
            <w:noWrap/>
          </w:tcPr>
          <w:p w14:paraId="4FD4D9CF" w14:textId="1B377E50" w:rsidR="00F72651" w:rsidRPr="00504630" w:rsidRDefault="009D6C90"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96.3</w:t>
            </w:r>
          </w:p>
        </w:tc>
        <w:tc>
          <w:tcPr>
            <w:tcW w:w="277" w:type="pct"/>
            <w:noWrap/>
          </w:tcPr>
          <w:p w14:paraId="33B4C4F9" w14:textId="488468BF" w:rsidR="00F72651" w:rsidRPr="00504630" w:rsidRDefault="009D6C90"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38F55814" w14:textId="6BDF8876" w:rsidR="00F72651" w:rsidRPr="00504630" w:rsidRDefault="009D6C90"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740C604" w14:textId="039F5CCF" w:rsidR="00F72651" w:rsidRPr="00504630" w:rsidRDefault="009D6C90"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4AF95D9F" w14:textId="4AB4CDE3" w:rsidR="00F72651" w:rsidRPr="00504630" w:rsidRDefault="00A45B9C"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0.10-8.79</w:t>
            </w:r>
          </w:p>
        </w:tc>
        <w:tc>
          <w:tcPr>
            <w:tcW w:w="313" w:type="pct"/>
            <w:noWrap/>
          </w:tcPr>
          <w:p w14:paraId="5B897241" w14:textId="08BCC1DA" w:rsidR="00F72651" w:rsidRPr="00504630" w:rsidRDefault="00A45B9C" w:rsidP="004771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86180F" w:rsidRPr="00504630" w14:paraId="552B6503" w14:textId="77777777" w:rsidTr="0086180F">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4995" w:type="pct"/>
            <w:gridSpan w:val="14"/>
            <w:noWrap/>
          </w:tcPr>
          <w:p w14:paraId="70F72AA1" w14:textId="524AD186" w:rsidR="0086180F" w:rsidRPr="00504630" w:rsidRDefault="0086180F" w:rsidP="00477142">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Mental health/cognition</w:t>
            </w:r>
          </w:p>
        </w:tc>
      </w:tr>
      <w:tr w:rsidR="00BB5590" w:rsidRPr="00504630" w14:paraId="7D81A58C"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shd w:val="clear" w:color="auto" w:fill="auto"/>
            <w:noWrap/>
          </w:tcPr>
          <w:p w14:paraId="79EF17C9" w14:textId="21B6DC93" w:rsidR="00BB5590" w:rsidRPr="00504630" w:rsidRDefault="00BB5590" w:rsidP="00BB5590">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w:t>
            </w:r>
          </w:p>
        </w:tc>
        <w:tc>
          <w:tcPr>
            <w:tcW w:w="504" w:type="pct"/>
            <w:shd w:val="clear" w:color="auto" w:fill="auto"/>
            <w:noWrap/>
          </w:tcPr>
          <w:p w14:paraId="64707D5E" w14:textId="7F38B662"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Depression</w:t>
            </w:r>
          </w:p>
        </w:tc>
        <w:tc>
          <w:tcPr>
            <w:tcW w:w="413" w:type="pct"/>
            <w:shd w:val="clear" w:color="auto" w:fill="auto"/>
            <w:noWrap/>
          </w:tcPr>
          <w:p w14:paraId="4A866906" w14:textId="3DB9DCA4"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shd w:val="clear" w:color="auto" w:fill="auto"/>
            <w:noWrap/>
          </w:tcPr>
          <w:p w14:paraId="2177D7E9" w14:textId="1E524FFB"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20</w:t>
            </w:r>
          </w:p>
        </w:tc>
        <w:tc>
          <w:tcPr>
            <w:tcW w:w="231" w:type="pct"/>
            <w:shd w:val="clear" w:color="auto" w:fill="auto"/>
            <w:noWrap/>
          </w:tcPr>
          <w:p w14:paraId="0DA2B920" w14:textId="56D2FFD6"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4,912</w:t>
            </w:r>
          </w:p>
        </w:tc>
        <w:tc>
          <w:tcPr>
            <w:tcW w:w="368" w:type="pct"/>
            <w:shd w:val="clear" w:color="auto" w:fill="auto"/>
            <w:noWrap/>
          </w:tcPr>
          <w:p w14:paraId="36A4ABEF" w14:textId="77ADA2A9"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16,553</w:t>
            </w:r>
          </w:p>
        </w:tc>
        <w:tc>
          <w:tcPr>
            <w:tcW w:w="412" w:type="pct"/>
            <w:shd w:val="clear" w:color="auto" w:fill="auto"/>
            <w:noWrap/>
          </w:tcPr>
          <w:p w14:paraId="5B461924" w14:textId="77777777"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1.43</w:t>
            </w:r>
          </w:p>
          <w:p w14:paraId="6664C936" w14:textId="2B3F5BB6"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(1.21-1.69)</w:t>
            </w:r>
          </w:p>
        </w:tc>
        <w:tc>
          <w:tcPr>
            <w:tcW w:w="277" w:type="pct"/>
            <w:shd w:val="clear" w:color="auto" w:fill="auto"/>
            <w:noWrap/>
          </w:tcPr>
          <w:p w14:paraId="43881135" w14:textId="38AE2298"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shd w:val="clear" w:color="auto" w:fill="auto"/>
            <w:noWrap/>
          </w:tcPr>
          <w:p w14:paraId="5608EA01" w14:textId="0B71F405"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81.8</w:t>
            </w:r>
          </w:p>
        </w:tc>
        <w:tc>
          <w:tcPr>
            <w:tcW w:w="277" w:type="pct"/>
            <w:shd w:val="clear" w:color="auto" w:fill="auto"/>
            <w:noWrap/>
          </w:tcPr>
          <w:p w14:paraId="2F061AB5" w14:textId="2DAB0C47"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shd w:val="clear" w:color="auto" w:fill="auto"/>
            <w:noWrap/>
          </w:tcPr>
          <w:p w14:paraId="183B4C47" w14:textId="1602DCEF"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shd w:val="clear" w:color="auto" w:fill="auto"/>
            <w:noWrap/>
          </w:tcPr>
          <w:p w14:paraId="35E9EDF3" w14:textId="06E267D6"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6A5A58EB" w14:textId="36B63A42"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1.15-2.63</w:t>
            </w:r>
          </w:p>
        </w:tc>
        <w:tc>
          <w:tcPr>
            <w:tcW w:w="313" w:type="pct"/>
            <w:shd w:val="clear" w:color="auto" w:fill="auto"/>
            <w:noWrap/>
          </w:tcPr>
          <w:p w14:paraId="271220D0" w14:textId="07E5D4B1"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BB5590" w:rsidRPr="00504630" w14:paraId="6926B942"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shd w:val="clear" w:color="auto" w:fill="auto"/>
            <w:noWrap/>
          </w:tcPr>
          <w:p w14:paraId="112E655E" w14:textId="4E6FD229" w:rsidR="00BB5590" w:rsidRPr="00504630" w:rsidRDefault="00BB5590" w:rsidP="00BB5590">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Open-angle glaucoma</w:t>
            </w:r>
          </w:p>
        </w:tc>
        <w:tc>
          <w:tcPr>
            <w:tcW w:w="504" w:type="pct"/>
            <w:shd w:val="clear" w:color="auto" w:fill="auto"/>
            <w:noWrap/>
          </w:tcPr>
          <w:p w14:paraId="3BF38018" w14:textId="32DE4B6F"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Migraine</w:t>
            </w:r>
          </w:p>
        </w:tc>
        <w:tc>
          <w:tcPr>
            <w:tcW w:w="413" w:type="pct"/>
            <w:shd w:val="clear" w:color="auto" w:fill="auto"/>
            <w:noWrap/>
          </w:tcPr>
          <w:p w14:paraId="0785F45C" w14:textId="1500A151"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321" w:type="pct"/>
            <w:shd w:val="clear" w:color="auto" w:fill="auto"/>
            <w:noWrap/>
          </w:tcPr>
          <w:p w14:paraId="38FC2685" w14:textId="5439588C"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w:t>
            </w:r>
          </w:p>
        </w:tc>
        <w:tc>
          <w:tcPr>
            <w:tcW w:w="231" w:type="pct"/>
            <w:shd w:val="clear" w:color="auto" w:fill="auto"/>
            <w:noWrap/>
          </w:tcPr>
          <w:p w14:paraId="3C5E7F87" w14:textId="3706CE93"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104F3543" w14:textId="1B2F9D78"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467,008</w:t>
            </w:r>
          </w:p>
        </w:tc>
        <w:tc>
          <w:tcPr>
            <w:tcW w:w="412" w:type="pct"/>
            <w:shd w:val="clear" w:color="auto" w:fill="auto"/>
            <w:noWrap/>
          </w:tcPr>
          <w:p w14:paraId="0CB8C3B0" w14:textId="77777777"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1.23</w:t>
            </w:r>
          </w:p>
          <w:p w14:paraId="49BB0F4D" w14:textId="2737E82B"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(1.11-1.36)</w:t>
            </w:r>
          </w:p>
        </w:tc>
        <w:tc>
          <w:tcPr>
            <w:tcW w:w="277" w:type="pct"/>
            <w:shd w:val="clear" w:color="auto" w:fill="auto"/>
            <w:noWrap/>
          </w:tcPr>
          <w:p w14:paraId="2846CD26" w14:textId="26D27A10"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bookmarkStart w:id="20" w:name="OLE_LINK1"/>
            <w:bookmarkStart w:id="21" w:name="OLE_LINK2"/>
            <w:r w:rsidRPr="00504630">
              <w:rPr>
                <w:rFonts w:ascii="Arial" w:eastAsia="Times New Roman" w:hAnsi="Arial" w:cs="Arial"/>
                <w:color w:val="000000"/>
                <w:sz w:val="16"/>
                <w:szCs w:val="16"/>
                <w:lang w:val="en-GB" w:eastAsia="it-IT"/>
              </w:rPr>
              <w:t>&lt;0.001</w:t>
            </w:r>
            <w:bookmarkEnd w:id="20"/>
            <w:bookmarkEnd w:id="21"/>
          </w:p>
        </w:tc>
        <w:tc>
          <w:tcPr>
            <w:tcW w:w="184" w:type="pct"/>
            <w:shd w:val="clear" w:color="auto" w:fill="auto"/>
            <w:noWrap/>
          </w:tcPr>
          <w:p w14:paraId="3F38EBEB" w14:textId="73A17361"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42.2</w:t>
            </w:r>
          </w:p>
        </w:tc>
        <w:tc>
          <w:tcPr>
            <w:tcW w:w="277" w:type="pct"/>
            <w:shd w:val="clear" w:color="auto" w:fill="auto"/>
            <w:noWrap/>
          </w:tcPr>
          <w:p w14:paraId="05BF6A4B" w14:textId="13D43997"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shd w:val="clear" w:color="auto" w:fill="auto"/>
            <w:noWrap/>
          </w:tcPr>
          <w:p w14:paraId="1B5D8382" w14:textId="4FB21851"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6D8AD7E8" w14:textId="7E5BB9AF"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0289DCA4" w14:textId="1FEF5BBF"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0.44-4.27</w:t>
            </w:r>
          </w:p>
        </w:tc>
        <w:tc>
          <w:tcPr>
            <w:tcW w:w="313" w:type="pct"/>
            <w:shd w:val="clear" w:color="auto" w:fill="auto"/>
            <w:noWrap/>
          </w:tcPr>
          <w:p w14:paraId="7DE22EB4" w14:textId="3C9F7AE4" w:rsidR="00BB5590" w:rsidRPr="00504630" w:rsidRDefault="00BB5590"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6F1F26" w:rsidRPr="00504630" w14:paraId="7F74FA6B"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val="restart"/>
            <w:shd w:val="clear" w:color="auto" w:fill="auto"/>
            <w:noWrap/>
          </w:tcPr>
          <w:p w14:paraId="390EE539" w14:textId="3004329A" w:rsidR="006F1F26" w:rsidRPr="00504630" w:rsidRDefault="006F1F26" w:rsidP="006F1F26">
            <w:pPr>
              <w:spacing w:after="0" w:line="240" w:lineRule="auto"/>
              <w:jc w:val="center"/>
              <w:rPr>
                <w:rFonts w:ascii="Arial" w:eastAsia="Times New Roman" w:hAnsi="Arial" w:cs="Arial"/>
                <w:b w:val="0"/>
                <w:bCs w:val="0"/>
                <w:color w:val="000000"/>
                <w:sz w:val="16"/>
                <w:szCs w:val="16"/>
                <w:lang w:val="en-GB" w:eastAsia="it-IT"/>
              </w:rPr>
            </w:pPr>
            <w:r w:rsidRPr="00504630">
              <w:rPr>
                <w:rFonts w:ascii="Arial" w:eastAsia="Times New Roman" w:hAnsi="Arial" w:cs="Arial"/>
                <w:color w:val="000000"/>
                <w:sz w:val="16"/>
                <w:szCs w:val="16"/>
                <w:lang w:val="en-GB" w:eastAsia="it-IT"/>
              </w:rPr>
              <w:t>AMD</w:t>
            </w:r>
          </w:p>
        </w:tc>
        <w:tc>
          <w:tcPr>
            <w:tcW w:w="504" w:type="pct"/>
            <w:shd w:val="clear" w:color="auto" w:fill="auto"/>
            <w:noWrap/>
          </w:tcPr>
          <w:p w14:paraId="0B7C9447" w14:textId="4EF9B3E0"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MMSE</w:t>
            </w:r>
          </w:p>
        </w:tc>
        <w:tc>
          <w:tcPr>
            <w:tcW w:w="413" w:type="pct"/>
            <w:shd w:val="clear" w:color="auto" w:fill="auto"/>
            <w:noWrap/>
          </w:tcPr>
          <w:p w14:paraId="45510FBB" w14:textId="5C7670A4"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51D54BA7" w14:textId="46CC1C5E"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w:t>
            </w:r>
          </w:p>
        </w:tc>
        <w:tc>
          <w:tcPr>
            <w:tcW w:w="231" w:type="pct"/>
            <w:shd w:val="clear" w:color="auto" w:fill="auto"/>
            <w:noWrap/>
          </w:tcPr>
          <w:p w14:paraId="7EC433E2" w14:textId="1F69255B"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48076CB9" w14:textId="1FCADA6B"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1,566</w:t>
            </w:r>
          </w:p>
        </w:tc>
        <w:tc>
          <w:tcPr>
            <w:tcW w:w="412" w:type="pct"/>
            <w:shd w:val="clear" w:color="auto" w:fill="auto"/>
            <w:noWrap/>
          </w:tcPr>
          <w:p w14:paraId="442A03DA" w14:textId="77777777"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-0.32</w:t>
            </w:r>
          </w:p>
          <w:p w14:paraId="5FE2C65A" w14:textId="1AE298E4"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(-0.51; -0.13)</w:t>
            </w:r>
          </w:p>
        </w:tc>
        <w:tc>
          <w:tcPr>
            <w:tcW w:w="277" w:type="pct"/>
            <w:shd w:val="clear" w:color="auto" w:fill="auto"/>
            <w:noWrap/>
          </w:tcPr>
          <w:p w14:paraId="19E06009" w14:textId="02101C61"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0.001</w:t>
            </w:r>
          </w:p>
        </w:tc>
        <w:tc>
          <w:tcPr>
            <w:tcW w:w="184" w:type="pct"/>
            <w:shd w:val="clear" w:color="auto" w:fill="auto"/>
            <w:noWrap/>
          </w:tcPr>
          <w:p w14:paraId="4FD0FDFA" w14:textId="3F1D5588"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51.6</w:t>
            </w:r>
          </w:p>
        </w:tc>
        <w:tc>
          <w:tcPr>
            <w:tcW w:w="277" w:type="pct"/>
            <w:shd w:val="clear" w:color="auto" w:fill="auto"/>
            <w:noWrap/>
          </w:tcPr>
          <w:p w14:paraId="1FAC4F51" w14:textId="63672743"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shd w:val="clear" w:color="auto" w:fill="auto"/>
            <w:noWrap/>
          </w:tcPr>
          <w:p w14:paraId="306B94B1" w14:textId="075A128E"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2A3421F8" w14:textId="25868391"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2D07EE80" w14:textId="34720B12"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-12.22-19.76</w:t>
            </w:r>
          </w:p>
        </w:tc>
        <w:tc>
          <w:tcPr>
            <w:tcW w:w="313" w:type="pct"/>
            <w:shd w:val="clear" w:color="auto" w:fill="auto"/>
            <w:noWrap/>
          </w:tcPr>
          <w:p w14:paraId="24558250" w14:textId="161F90A0"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682C93D9"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3B4F5508" w14:textId="56B75AF7" w:rsidR="006F1F26" w:rsidRPr="00504630" w:rsidRDefault="006F1F26" w:rsidP="00385E4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D7DD9BD" w14:textId="081F8D62"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TMT-A</w:t>
            </w:r>
          </w:p>
        </w:tc>
        <w:tc>
          <w:tcPr>
            <w:tcW w:w="413" w:type="pct"/>
            <w:shd w:val="clear" w:color="auto" w:fill="auto"/>
            <w:noWrap/>
          </w:tcPr>
          <w:p w14:paraId="10170C98" w14:textId="3D7FAAB0"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5F4ACA1B" w14:textId="65C403B8"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53385210" w14:textId="2BCF8542"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32B10B00" w14:textId="5337FF88"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2652D3FB" w14:textId="77777777"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0.32</w:t>
            </w:r>
          </w:p>
          <w:p w14:paraId="4CFFDB03" w14:textId="529B1A47"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(0.13-0.51)</w:t>
            </w:r>
          </w:p>
        </w:tc>
        <w:tc>
          <w:tcPr>
            <w:tcW w:w="277" w:type="pct"/>
            <w:shd w:val="clear" w:color="auto" w:fill="auto"/>
            <w:noWrap/>
          </w:tcPr>
          <w:p w14:paraId="0E81DE08" w14:textId="234BE452"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0.001</w:t>
            </w:r>
          </w:p>
        </w:tc>
        <w:tc>
          <w:tcPr>
            <w:tcW w:w="184" w:type="pct"/>
            <w:shd w:val="clear" w:color="auto" w:fill="auto"/>
            <w:noWrap/>
          </w:tcPr>
          <w:p w14:paraId="272F8783" w14:textId="3182DF0E"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shd w:val="clear" w:color="auto" w:fill="auto"/>
            <w:noWrap/>
          </w:tcPr>
          <w:p w14:paraId="656E85AD" w14:textId="04B3D795"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5C0B3CED" w14:textId="02622B27"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7" w:type="pct"/>
            <w:shd w:val="clear" w:color="auto" w:fill="auto"/>
            <w:noWrap/>
          </w:tcPr>
          <w:p w14:paraId="362D2C56" w14:textId="0B1E173E"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7E0AA9B8" w14:textId="1C6E4F1D"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-3.24-0.96</w:t>
            </w:r>
          </w:p>
        </w:tc>
        <w:tc>
          <w:tcPr>
            <w:tcW w:w="313" w:type="pct"/>
            <w:shd w:val="clear" w:color="auto" w:fill="auto"/>
            <w:noWrap/>
          </w:tcPr>
          <w:p w14:paraId="7A1DE6CF" w14:textId="4EDDCEBC" w:rsidR="006F1F26" w:rsidRPr="00504630" w:rsidRDefault="006F1F26" w:rsidP="00BB559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7AA50AC6"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316C86ED" w14:textId="1002D9D6" w:rsidR="006F1F26" w:rsidRPr="00504630" w:rsidRDefault="006F1F26" w:rsidP="00385E4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2B8100C6" w14:textId="0C433258"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TMT-B</w:t>
            </w:r>
          </w:p>
        </w:tc>
        <w:tc>
          <w:tcPr>
            <w:tcW w:w="413" w:type="pct"/>
            <w:shd w:val="clear" w:color="auto" w:fill="auto"/>
            <w:noWrap/>
          </w:tcPr>
          <w:p w14:paraId="0F077B22" w14:textId="08EF044F"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2D0B7A9B" w14:textId="5484EFDD"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2C6B4914" w14:textId="0AF2CEB9"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2ADF43A8" w14:textId="1FF1561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088083C1" w14:textId="7777777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w:t>
            </w:r>
          </w:p>
          <w:p w14:paraId="52335122" w14:textId="454B3CF5"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(-0.10-0.29)</w:t>
            </w:r>
          </w:p>
        </w:tc>
        <w:tc>
          <w:tcPr>
            <w:tcW w:w="277" w:type="pct"/>
            <w:shd w:val="clear" w:color="auto" w:fill="auto"/>
            <w:noWrap/>
          </w:tcPr>
          <w:p w14:paraId="15BC5BAC" w14:textId="726E6588"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0.330</w:t>
            </w:r>
          </w:p>
        </w:tc>
        <w:tc>
          <w:tcPr>
            <w:tcW w:w="184" w:type="pct"/>
            <w:shd w:val="clear" w:color="auto" w:fill="auto"/>
            <w:noWrap/>
          </w:tcPr>
          <w:p w14:paraId="7615928C" w14:textId="103A0D24"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shd w:val="clear" w:color="auto" w:fill="auto"/>
            <w:noWrap/>
          </w:tcPr>
          <w:p w14:paraId="34A4067D" w14:textId="1E16E5F0"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1399A62E" w14:textId="6F7FE314"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7" w:type="pct"/>
            <w:shd w:val="clear" w:color="auto" w:fill="auto"/>
            <w:noWrap/>
          </w:tcPr>
          <w:p w14:paraId="0888F21B" w14:textId="18376DA1"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shd w:val="clear" w:color="auto" w:fill="auto"/>
            <w:noWrap/>
          </w:tcPr>
          <w:p w14:paraId="08BC9C8D" w14:textId="21757A9A"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-1.85-0.69</w:t>
            </w:r>
          </w:p>
        </w:tc>
        <w:tc>
          <w:tcPr>
            <w:tcW w:w="313" w:type="pct"/>
            <w:shd w:val="clear" w:color="auto" w:fill="auto"/>
            <w:noWrap/>
          </w:tcPr>
          <w:p w14:paraId="46CE7D2D" w14:textId="32ED39DE"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6F1F26" w:rsidRPr="00504630" w14:paraId="2CFAAEB5"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val="restart"/>
            <w:shd w:val="clear" w:color="auto" w:fill="auto"/>
            <w:noWrap/>
          </w:tcPr>
          <w:p w14:paraId="39242C28" w14:textId="55684884"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lastRenderedPageBreak/>
              <w:t>Wet-AMD</w:t>
            </w:r>
          </w:p>
        </w:tc>
        <w:tc>
          <w:tcPr>
            <w:tcW w:w="504" w:type="pct"/>
            <w:shd w:val="clear" w:color="auto" w:fill="auto"/>
            <w:noWrap/>
          </w:tcPr>
          <w:p w14:paraId="3BBEC7C8" w14:textId="722C290D"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MMSE</w:t>
            </w:r>
          </w:p>
        </w:tc>
        <w:tc>
          <w:tcPr>
            <w:tcW w:w="413" w:type="pct"/>
            <w:shd w:val="clear" w:color="auto" w:fill="auto"/>
            <w:noWrap/>
          </w:tcPr>
          <w:p w14:paraId="210327EA" w14:textId="232FCC63"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111EF0D6" w14:textId="7BC0C4C2"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w:t>
            </w:r>
          </w:p>
        </w:tc>
        <w:tc>
          <w:tcPr>
            <w:tcW w:w="231" w:type="pct"/>
            <w:shd w:val="clear" w:color="auto" w:fill="auto"/>
            <w:noWrap/>
          </w:tcPr>
          <w:p w14:paraId="6B09F763" w14:textId="2D493BAA"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78649343" w14:textId="6D82C5E4"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543</w:t>
            </w:r>
          </w:p>
        </w:tc>
        <w:tc>
          <w:tcPr>
            <w:tcW w:w="412" w:type="pct"/>
            <w:shd w:val="clear" w:color="auto" w:fill="auto"/>
            <w:noWrap/>
          </w:tcPr>
          <w:p w14:paraId="4CEEB390" w14:textId="7777777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-0.58</w:t>
            </w:r>
          </w:p>
          <w:p w14:paraId="45726CBF" w14:textId="7C6B7F5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(-0.78; -0.38)</w:t>
            </w:r>
          </w:p>
        </w:tc>
        <w:tc>
          <w:tcPr>
            <w:tcW w:w="277" w:type="pct"/>
            <w:shd w:val="clear" w:color="auto" w:fill="auto"/>
            <w:noWrap/>
          </w:tcPr>
          <w:p w14:paraId="51C2BB85" w14:textId="43011940"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shd w:val="clear" w:color="auto" w:fill="auto"/>
            <w:noWrap/>
          </w:tcPr>
          <w:p w14:paraId="36A0B8E1" w14:textId="1C3294C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shd w:val="clear" w:color="auto" w:fill="auto"/>
            <w:noWrap/>
          </w:tcPr>
          <w:p w14:paraId="4EE1683A" w14:textId="5B8258AE"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shd w:val="clear" w:color="auto" w:fill="auto"/>
            <w:noWrap/>
          </w:tcPr>
          <w:p w14:paraId="386866C4" w14:textId="3290E281"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183B440C" w14:textId="7B4E39CA"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34AE47D8" w14:textId="030BECCD"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0.51-33.81</w:t>
            </w:r>
          </w:p>
        </w:tc>
        <w:tc>
          <w:tcPr>
            <w:tcW w:w="313" w:type="pct"/>
            <w:shd w:val="clear" w:color="auto" w:fill="auto"/>
            <w:noWrap/>
          </w:tcPr>
          <w:p w14:paraId="1D06E7E3" w14:textId="7B883608"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75C9D625"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280D14EC" w14:textId="78230F68"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18E859EF" w14:textId="623D2C30"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TMT-A</w:t>
            </w:r>
          </w:p>
        </w:tc>
        <w:tc>
          <w:tcPr>
            <w:tcW w:w="413" w:type="pct"/>
            <w:shd w:val="clear" w:color="auto" w:fill="auto"/>
            <w:noWrap/>
          </w:tcPr>
          <w:p w14:paraId="24CEE225" w14:textId="5FD519A2"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2FC66163" w14:textId="0D4540C9"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6892D26D" w14:textId="34D305D5"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639F9A07" w14:textId="1E9399AB"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1F7AEE12" w14:textId="7777777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0.76</w:t>
            </w:r>
          </w:p>
          <w:p w14:paraId="7CE4F719" w14:textId="4A0BDDD0"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(0.13-1.39)</w:t>
            </w:r>
          </w:p>
        </w:tc>
        <w:tc>
          <w:tcPr>
            <w:tcW w:w="277" w:type="pct"/>
            <w:shd w:val="clear" w:color="auto" w:fill="auto"/>
            <w:noWrap/>
          </w:tcPr>
          <w:p w14:paraId="76E8843F" w14:textId="44495405"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0.020</w:t>
            </w:r>
          </w:p>
        </w:tc>
        <w:tc>
          <w:tcPr>
            <w:tcW w:w="184" w:type="pct"/>
            <w:shd w:val="clear" w:color="auto" w:fill="auto"/>
            <w:noWrap/>
          </w:tcPr>
          <w:p w14:paraId="512662FE" w14:textId="4C292D64"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78.5</w:t>
            </w:r>
          </w:p>
        </w:tc>
        <w:tc>
          <w:tcPr>
            <w:tcW w:w="277" w:type="pct"/>
            <w:shd w:val="clear" w:color="auto" w:fill="auto"/>
            <w:noWrap/>
          </w:tcPr>
          <w:p w14:paraId="48B078B9" w14:textId="62BF2C8B"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351431DE" w14:textId="5B1CBAD1"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7" w:type="pct"/>
            <w:shd w:val="clear" w:color="auto" w:fill="auto"/>
            <w:noWrap/>
          </w:tcPr>
          <w:p w14:paraId="62C9D143" w14:textId="7837DA76"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736DD958" w14:textId="11C4C859"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0.53-1.50</w:t>
            </w:r>
          </w:p>
        </w:tc>
        <w:tc>
          <w:tcPr>
            <w:tcW w:w="313" w:type="pct"/>
            <w:shd w:val="clear" w:color="auto" w:fill="auto"/>
            <w:noWrap/>
          </w:tcPr>
          <w:p w14:paraId="5837F549" w14:textId="4546ABF7" w:rsidR="006F1F26" w:rsidRPr="00504630" w:rsidRDefault="006F1F26" w:rsidP="00385E4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35B1E148"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7A77F060" w14:textId="12A2474F"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64D89C9" w14:textId="1CEC2EF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TMT-B</w:t>
            </w:r>
          </w:p>
        </w:tc>
        <w:tc>
          <w:tcPr>
            <w:tcW w:w="413" w:type="pct"/>
            <w:shd w:val="clear" w:color="auto" w:fill="auto"/>
            <w:noWrap/>
          </w:tcPr>
          <w:p w14:paraId="47ABC80C" w14:textId="2BD1CC7D"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24266102" w14:textId="2A9E9155"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6F644BBC" w14:textId="203A2D0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75BA6C78" w14:textId="72DDC2B3"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40833B79" w14:textId="7777777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0.32</w:t>
            </w:r>
          </w:p>
          <w:p w14:paraId="0BE03D7E" w14:textId="058D60E9"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(-0.04-0.69)</w:t>
            </w:r>
          </w:p>
        </w:tc>
        <w:tc>
          <w:tcPr>
            <w:tcW w:w="277" w:type="pct"/>
            <w:shd w:val="clear" w:color="auto" w:fill="auto"/>
            <w:noWrap/>
          </w:tcPr>
          <w:p w14:paraId="34A3D507" w14:textId="1BCB76DB"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0.080</w:t>
            </w:r>
          </w:p>
        </w:tc>
        <w:tc>
          <w:tcPr>
            <w:tcW w:w="184" w:type="pct"/>
            <w:shd w:val="clear" w:color="auto" w:fill="auto"/>
            <w:noWrap/>
          </w:tcPr>
          <w:p w14:paraId="0C30479C" w14:textId="679B697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44.9</w:t>
            </w:r>
          </w:p>
        </w:tc>
        <w:tc>
          <w:tcPr>
            <w:tcW w:w="277" w:type="pct"/>
            <w:shd w:val="clear" w:color="auto" w:fill="auto"/>
            <w:noWrap/>
          </w:tcPr>
          <w:p w14:paraId="3337EBE3" w14:textId="502A56D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0361307F" w14:textId="0351868B"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7" w:type="pct"/>
            <w:shd w:val="clear" w:color="auto" w:fill="auto"/>
            <w:noWrap/>
          </w:tcPr>
          <w:p w14:paraId="428E211F" w14:textId="69A32436"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619989D0" w14:textId="32B121C8"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0.94-2.85</w:t>
            </w:r>
          </w:p>
        </w:tc>
        <w:tc>
          <w:tcPr>
            <w:tcW w:w="313" w:type="pct"/>
            <w:shd w:val="clear" w:color="auto" w:fill="auto"/>
            <w:noWrap/>
          </w:tcPr>
          <w:p w14:paraId="5A48CB73" w14:textId="5069D14B"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6F1F26" w:rsidRPr="00504630" w14:paraId="27D112CC"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val="restart"/>
            <w:shd w:val="clear" w:color="auto" w:fill="auto"/>
            <w:noWrap/>
          </w:tcPr>
          <w:p w14:paraId="5B294778" w14:textId="57990565"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Dry-AMD</w:t>
            </w:r>
          </w:p>
        </w:tc>
        <w:tc>
          <w:tcPr>
            <w:tcW w:w="504" w:type="pct"/>
            <w:shd w:val="clear" w:color="auto" w:fill="auto"/>
            <w:noWrap/>
          </w:tcPr>
          <w:p w14:paraId="59A7B483" w14:textId="0698B7EF"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MMSE</w:t>
            </w:r>
          </w:p>
        </w:tc>
        <w:tc>
          <w:tcPr>
            <w:tcW w:w="413" w:type="pct"/>
            <w:shd w:val="clear" w:color="auto" w:fill="auto"/>
            <w:noWrap/>
          </w:tcPr>
          <w:p w14:paraId="11C4F157" w14:textId="2BD4FCD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4B6B51B9" w14:textId="24F422E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w:t>
            </w:r>
          </w:p>
        </w:tc>
        <w:tc>
          <w:tcPr>
            <w:tcW w:w="231" w:type="pct"/>
            <w:shd w:val="clear" w:color="auto" w:fill="auto"/>
            <w:noWrap/>
          </w:tcPr>
          <w:p w14:paraId="6F2B0C1B" w14:textId="44EC32F0"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617C6935" w14:textId="346B096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543</w:t>
            </w:r>
          </w:p>
        </w:tc>
        <w:tc>
          <w:tcPr>
            <w:tcW w:w="412" w:type="pct"/>
            <w:shd w:val="clear" w:color="auto" w:fill="auto"/>
            <w:noWrap/>
          </w:tcPr>
          <w:p w14:paraId="0954F463" w14:textId="7777777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-1.16</w:t>
            </w:r>
          </w:p>
          <w:p w14:paraId="7CDD0AC4" w14:textId="1B303B61"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(-1.72; -0.60)</w:t>
            </w:r>
          </w:p>
        </w:tc>
        <w:tc>
          <w:tcPr>
            <w:tcW w:w="277" w:type="pct"/>
            <w:shd w:val="clear" w:color="auto" w:fill="auto"/>
            <w:noWrap/>
          </w:tcPr>
          <w:p w14:paraId="46F2EC5A" w14:textId="2462C1AC"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shd w:val="clear" w:color="auto" w:fill="auto"/>
            <w:noWrap/>
          </w:tcPr>
          <w:p w14:paraId="706208F1" w14:textId="7BAC974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44.2</w:t>
            </w:r>
          </w:p>
        </w:tc>
        <w:tc>
          <w:tcPr>
            <w:tcW w:w="277" w:type="pct"/>
            <w:shd w:val="clear" w:color="auto" w:fill="auto"/>
            <w:noWrap/>
          </w:tcPr>
          <w:p w14:paraId="7BFDF3FE" w14:textId="2733AC86"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shd w:val="clear" w:color="auto" w:fill="auto"/>
            <w:noWrap/>
          </w:tcPr>
          <w:p w14:paraId="58864D96" w14:textId="046E59BD"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335B4624" w14:textId="18755EF6"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shd w:val="clear" w:color="auto" w:fill="auto"/>
            <w:noWrap/>
          </w:tcPr>
          <w:p w14:paraId="4F9E93F7" w14:textId="69C8B8C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0.53-3.52</w:t>
            </w:r>
          </w:p>
        </w:tc>
        <w:tc>
          <w:tcPr>
            <w:tcW w:w="313" w:type="pct"/>
            <w:shd w:val="clear" w:color="auto" w:fill="auto"/>
            <w:noWrap/>
          </w:tcPr>
          <w:p w14:paraId="119F501D" w14:textId="54660AC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701A8656"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1130E764" w14:textId="7BCCFE93"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1C29AEF6" w14:textId="08DE968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TMT-A</w:t>
            </w:r>
          </w:p>
        </w:tc>
        <w:tc>
          <w:tcPr>
            <w:tcW w:w="413" w:type="pct"/>
            <w:shd w:val="clear" w:color="auto" w:fill="auto"/>
            <w:noWrap/>
          </w:tcPr>
          <w:p w14:paraId="0629DFB9" w14:textId="5E41E71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0F787335" w14:textId="214BA86A"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1AE8782C" w14:textId="6E88A76C"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6356E123" w14:textId="0B8BCDED"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0D67C1F6" w14:textId="7777777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1.22</w:t>
            </w:r>
          </w:p>
          <w:p w14:paraId="1707DB8D" w14:textId="6088AB1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(-0.18-2.62)</w:t>
            </w:r>
          </w:p>
        </w:tc>
        <w:tc>
          <w:tcPr>
            <w:tcW w:w="277" w:type="pct"/>
            <w:shd w:val="clear" w:color="auto" w:fill="auto"/>
            <w:noWrap/>
          </w:tcPr>
          <w:p w14:paraId="237E6FEA" w14:textId="7617ADEC"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0.090</w:t>
            </w:r>
          </w:p>
        </w:tc>
        <w:tc>
          <w:tcPr>
            <w:tcW w:w="184" w:type="pct"/>
            <w:shd w:val="clear" w:color="auto" w:fill="auto"/>
            <w:noWrap/>
          </w:tcPr>
          <w:p w14:paraId="4498269E" w14:textId="0578358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91.8</w:t>
            </w:r>
          </w:p>
        </w:tc>
        <w:tc>
          <w:tcPr>
            <w:tcW w:w="277" w:type="pct"/>
            <w:shd w:val="clear" w:color="auto" w:fill="auto"/>
            <w:noWrap/>
          </w:tcPr>
          <w:p w14:paraId="1C0E6799" w14:textId="6FA9C950"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6FA91725" w14:textId="5F9D0363"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44E9D9FB" w14:textId="2597DA96"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5A5C4F9E" w14:textId="4DA97C5E"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0.72-1.87</w:t>
            </w:r>
          </w:p>
        </w:tc>
        <w:tc>
          <w:tcPr>
            <w:tcW w:w="313" w:type="pct"/>
            <w:shd w:val="clear" w:color="auto" w:fill="auto"/>
            <w:noWrap/>
          </w:tcPr>
          <w:p w14:paraId="22674DA5" w14:textId="7A14EDBF"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6F1F26" w:rsidRPr="00504630" w14:paraId="1BEC5BB1"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shd w:val="clear" w:color="auto" w:fill="auto"/>
            <w:noWrap/>
          </w:tcPr>
          <w:p w14:paraId="44A07173" w14:textId="11CB9688"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5A2D2B4F" w14:textId="48D8984B"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Cognitive dysfunction - measured by TMT-B</w:t>
            </w:r>
          </w:p>
        </w:tc>
        <w:tc>
          <w:tcPr>
            <w:tcW w:w="413" w:type="pct"/>
            <w:shd w:val="clear" w:color="auto" w:fill="auto"/>
            <w:noWrap/>
          </w:tcPr>
          <w:p w14:paraId="11E34A12" w14:textId="3857490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579D5C3F" w14:textId="0798FB25"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shd w:val="clear" w:color="auto" w:fill="auto"/>
            <w:noWrap/>
          </w:tcPr>
          <w:p w14:paraId="4AE8B035" w14:textId="12E7620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5BBCBA7E" w14:textId="51A7969B"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w:t>
            </w:r>
          </w:p>
        </w:tc>
        <w:tc>
          <w:tcPr>
            <w:tcW w:w="412" w:type="pct"/>
            <w:shd w:val="clear" w:color="auto" w:fill="auto"/>
            <w:noWrap/>
          </w:tcPr>
          <w:p w14:paraId="254994C6" w14:textId="7777777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0.22</w:t>
            </w:r>
          </w:p>
          <w:p w14:paraId="724B5A6C" w14:textId="12DD28F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(-0.16-0.61)</w:t>
            </w:r>
          </w:p>
        </w:tc>
        <w:tc>
          <w:tcPr>
            <w:tcW w:w="277" w:type="pct"/>
            <w:shd w:val="clear" w:color="auto" w:fill="auto"/>
            <w:noWrap/>
          </w:tcPr>
          <w:p w14:paraId="4FD8DB97" w14:textId="4978D4E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0.250</w:t>
            </w:r>
          </w:p>
        </w:tc>
        <w:tc>
          <w:tcPr>
            <w:tcW w:w="184" w:type="pct"/>
            <w:shd w:val="clear" w:color="auto" w:fill="auto"/>
            <w:noWrap/>
          </w:tcPr>
          <w:p w14:paraId="4D6D2185" w14:textId="3B8BBD71"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shd w:val="clear" w:color="auto" w:fill="auto"/>
            <w:noWrap/>
          </w:tcPr>
          <w:p w14:paraId="6EABDA35" w14:textId="7AEF5BA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shd w:val="clear" w:color="auto" w:fill="auto"/>
            <w:noWrap/>
          </w:tcPr>
          <w:p w14:paraId="51DF1CDD" w14:textId="4B9B4FE9"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77631CA1" w14:textId="20557371"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shd w:val="clear" w:color="auto" w:fill="auto"/>
            <w:noWrap/>
          </w:tcPr>
          <w:p w14:paraId="304E3E3B" w14:textId="093A68B5"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13" w:type="pct"/>
            <w:shd w:val="clear" w:color="auto" w:fill="auto"/>
            <w:noWrap/>
          </w:tcPr>
          <w:p w14:paraId="44B62D15" w14:textId="20CF9324"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6F1F26" w:rsidRPr="00504630" w14:paraId="62C6559C"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shd w:val="clear" w:color="auto" w:fill="auto"/>
            <w:noWrap/>
          </w:tcPr>
          <w:p w14:paraId="12577E60" w14:textId="5F362115" w:rsidR="006F1F26" w:rsidRPr="00504630" w:rsidRDefault="006F1F26" w:rsidP="006F1F26">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Onchocerciasis</w:t>
            </w:r>
          </w:p>
        </w:tc>
        <w:tc>
          <w:tcPr>
            <w:tcW w:w="504" w:type="pct"/>
            <w:shd w:val="clear" w:color="auto" w:fill="auto"/>
            <w:noWrap/>
          </w:tcPr>
          <w:p w14:paraId="4197DD53" w14:textId="3AA00995"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Epilepsy</w:t>
            </w:r>
          </w:p>
        </w:tc>
        <w:tc>
          <w:tcPr>
            <w:tcW w:w="413" w:type="pct"/>
            <w:shd w:val="clear" w:color="auto" w:fill="auto"/>
            <w:noWrap/>
          </w:tcPr>
          <w:p w14:paraId="7A1298AF" w14:textId="289C62A3"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321" w:type="pct"/>
            <w:shd w:val="clear" w:color="auto" w:fill="auto"/>
            <w:noWrap/>
          </w:tcPr>
          <w:p w14:paraId="3678621E" w14:textId="1280C1F6"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w:t>
            </w:r>
          </w:p>
        </w:tc>
        <w:tc>
          <w:tcPr>
            <w:tcW w:w="231" w:type="pct"/>
            <w:shd w:val="clear" w:color="auto" w:fill="auto"/>
            <w:noWrap/>
          </w:tcPr>
          <w:p w14:paraId="4358EC25" w14:textId="709DBD6D"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456819B6" w14:textId="6E78EE3D"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5,293</w:t>
            </w:r>
          </w:p>
        </w:tc>
        <w:tc>
          <w:tcPr>
            <w:tcW w:w="412" w:type="pct"/>
            <w:shd w:val="clear" w:color="auto" w:fill="auto"/>
            <w:noWrap/>
          </w:tcPr>
          <w:p w14:paraId="30588CE0" w14:textId="7777777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1.47</w:t>
            </w:r>
          </w:p>
          <w:p w14:paraId="45AF45E4" w14:textId="50214ACF"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(1.04-2.09)</w:t>
            </w:r>
          </w:p>
        </w:tc>
        <w:tc>
          <w:tcPr>
            <w:tcW w:w="277" w:type="pct"/>
            <w:shd w:val="clear" w:color="auto" w:fill="auto"/>
            <w:noWrap/>
          </w:tcPr>
          <w:p w14:paraId="70190F72" w14:textId="283FD472"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0.030</w:t>
            </w:r>
          </w:p>
        </w:tc>
        <w:tc>
          <w:tcPr>
            <w:tcW w:w="184" w:type="pct"/>
            <w:shd w:val="clear" w:color="auto" w:fill="auto"/>
            <w:noWrap/>
          </w:tcPr>
          <w:p w14:paraId="0C727D88" w14:textId="33C5ECCF"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81.0</w:t>
            </w:r>
          </w:p>
        </w:tc>
        <w:tc>
          <w:tcPr>
            <w:tcW w:w="277" w:type="pct"/>
            <w:shd w:val="clear" w:color="auto" w:fill="auto"/>
            <w:noWrap/>
          </w:tcPr>
          <w:p w14:paraId="1F467A4A" w14:textId="4B1AA168"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shd w:val="clear" w:color="auto" w:fill="auto"/>
            <w:noWrap/>
          </w:tcPr>
          <w:p w14:paraId="6DCE1EFB" w14:textId="57AEF550"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17876292" w14:textId="6E05D26E"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shd w:val="clear" w:color="auto" w:fill="auto"/>
            <w:noWrap/>
          </w:tcPr>
          <w:p w14:paraId="3FDD375B" w14:textId="7066B407"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0.90-1.08</w:t>
            </w:r>
          </w:p>
        </w:tc>
        <w:tc>
          <w:tcPr>
            <w:tcW w:w="313" w:type="pct"/>
            <w:shd w:val="clear" w:color="auto" w:fill="auto"/>
            <w:noWrap/>
          </w:tcPr>
          <w:p w14:paraId="24A1805E" w14:textId="2F156A4E" w:rsidR="006F1F26" w:rsidRPr="00504630" w:rsidRDefault="006F1F26" w:rsidP="006F1F2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6F1F26" w:rsidRPr="00504630" w14:paraId="2FDC5B51" w14:textId="77777777" w:rsidTr="006F1F26">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4995" w:type="pct"/>
            <w:gridSpan w:val="14"/>
            <w:shd w:val="clear" w:color="auto" w:fill="auto"/>
            <w:noWrap/>
          </w:tcPr>
          <w:p w14:paraId="4329A644" w14:textId="46F4F247" w:rsidR="006F1F26" w:rsidRPr="00504630" w:rsidRDefault="000A7297" w:rsidP="006F1F26">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Modifiable risk factors</w:t>
            </w:r>
          </w:p>
        </w:tc>
      </w:tr>
      <w:tr w:rsidR="000A7297" w:rsidRPr="00504630" w14:paraId="2D80D1B2" w14:textId="77777777" w:rsidTr="0086180F">
        <w:trPr>
          <w:gridAfter w:val="1"/>
          <w:wAfter w:w="5" w:type="pct"/>
          <w:trHeight w:val="300"/>
        </w:trPr>
        <w:tc>
          <w:tcPr>
            <w:cnfStyle w:val="001000000000" w:firstRow="0" w:lastRow="0" w:firstColumn="1" w:lastColumn="0" w:oddVBand="0" w:evenVBand="0" w:oddHBand="0" w:evenHBand="0" w:firstRowFirstColumn="0" w:firstRowLastColumn="0" w:lastRowFirstColumn="0" w:lastRowLastColumn="0"/>
            <w:tcW w:w="549" w:type="pct"/>
            <w:vMerge w:val="restart"/>
            <w:shd w:val="clear" w:color="auto" w:fill="auto"/>
            <w:noWrap/>
          </w:tcPr>
          <w:p w14:paraId="712BC29F" w14:textId="16913FAE" w:rsidR="000A7297" w:rsidRPr="00504630" w:rsidRDefault="000A7297" w:rsidP="000A7297">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Macular Oedema</w:t>
            </w:r>
          </w:p>
        </w:tc>
        <w:tc>
          <w:tcPr>
            <w:tcW w:w="504" w:type="pct"/>
            <w:shd w:val="clear" w:color="auto" w:fill="auto"/>
            <w:noWrap/>
          </w:tcPr>
          <w:p w14:paraId="36D64918" w14:textId="5D44BAB2"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overall CHL</w:t>
            </w:r>
          </w:p>
        </w:tc>
        <w:tc>
          <w:tcPr>
            <w:tcW w:w="413" w:type="pct"/>
            <w:shd w:val="clear" w:color="auto" w:fill="auto"/>
            <w:noWrap/>
          </w:tcPr>
          <w:p w14:paraId="55BEF6F5" w14:textId="7398E93C"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shd w:val="clear" w:color="auto" w:fill="auto"/>
            <w:noWrap/>
          </w:tcPr>
          <w:p w14:paraId="1A14FBA9" w14:textId="14C49D3F"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shd w:val="clear" w:color="auto" w:fill="auto"/>
            <w:noWrap/>
          </w:tcPr>
          <w:p w14:paraId="32073007" w14:textId="55D12A11"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shd w:val="clear" w:color="auto" w:fill="auto"/>
            <w:noWrap/>
          </w:tcPr>
          <w:p w14:paraId="58CA47C5" w14:textId="5447A025"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1125</w:t>
            </w:r>
          </w:p>
        </w:tc>
        <w:tc>
          <w:tcPr>
            <w:tcW w:w="412" w:type="pct"/>
            <w:shd w:val="clear" w:color="auto" w:fill="auto"/>
            <w:noWrap/>
          </w:tcPr>
          <w:p w14:paraId="5AD7A0B4" w14:textId="7777777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30.08</w:t>
            </w:r>
          </w:p>
          <w:p w14:paraId="6330387D" w14:textId="1D3CFD7F"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(21.15-39.02)</w:t>
            </w:r>
          </w:p>
        </w:tc>
        <w:tc>
          <w:tcPr>
            <w:tcW w:w="277" w:type="pct"/>
            <w:shd w:val="clear" w:color="auto" w:fill="auto"/>
            <w:noWrap/>
          </w:tcPr>
          <w:p w14:paraId="4BF41124" w14:textId="47D5BE63"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shd w:val="clear" w:color="auto" w:fill="auto"/>
            <w:noWrap/>
          </w:tcPr>
          <w:p w14:paraId="6D4263F9" w14:textId="6DF5C03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99.7</w:t>
            </w:r>
          </w:p>
        </w:tc>
        <w:tc>
          <w:tcPr>
            <w:tcW w:w="277" w:type="pct"/>
            <w:shd w:val="clear" w:color="auto" w:fill="auto"/>
            <w:noWrap/>
          </w:tcPr>
          <w:p w14:paraId="270235C1" w14:textId="07DBFF89"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shd w:val="clear" w:color="auto" w:fill="auto"/>
            <w:noWrap/>
          </w:tcPr>
          <w:p w14:paraId="1AD4EEFA" w14:textId="1DE6E07F"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75E0B9B2" w14:textId="3D3F24A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shd w:val="clear" w:color="auto" w:fill="auto"/>
            <w:noWrap/>
          </w:tcPr>
          <w:p w14:paraId="4940C971" w14:textId="3A6EF80F"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0.66-2.80</w:t>
            </w:r>
          </w:p>
        </w:tc>
        <w:tc>
          <w:tcPr>
            <w:tcW w:w="313" w:type="pct"/>
            <w:shd w:val="clear" w:color="auto" w:fill="auto"/>
            <w:noWrap/>
          </w:tcPr>
          <w:p w14:paraId="557CBD8E" w14:textId="4E2F30E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0A7297" w:rsidRPr="00504630" w14:paraId="5AA747F1"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57F261D3" w14:textId="3F401FCC" w:rsidR="000A7297" w:rsidRPr="00504630" w:rsidRDefault="000A7297"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089FC5D4" w14:textId="361FB7D9"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LDL levels</w:t>
            </w:r>
          </w:p>
        </w:tc>
        <w:tc>
          <w:tcPr>
            <w:tcW w:w="413" w:type="pct"/>
            <w:noWrap/>
          </w:tcPr>
          <w:p w14:paraId="74751840" w14:textId="79DCDEE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noWrap/>
          </w:tcPr>
          <w:p w14:paraId="4B303EF8" w14:textId="2960A41B"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14EC8358" w14:textId="7B846544"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507772E0" w14:textId="212DCA28"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1,125</w:t>
            </w:r>
          </w:p>
        </w:tc>
        <w:tc>
          <w:tcPr>
            <w:tcW w:w="412" w:type="pct"/>
            <w:noWrap/>
          </w:tcPr>
          <w:p w14:paraId="74B11C19" w14:textId="7777777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18.62</w:t>
            </w:r>
          </w:p>
          <w:p w14:paraId="37060B59" w14:textId="498FD46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(5.73-31.51)</w:t>
            </w:r>
          </w:p>
        </w:tc>
        <w:tc>
          <w:tcPr>
            <w:tcW w:w="277" w:type="pct"/>
            <w:noWrap/>
          </w:tcPr>
          <w:p w14:paraId="7DEE2B7F" w14:textId="2DD568C9"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0.008</w:t>
            </w:r>
          </w:p>
        </w:tc>
        <w:tc>
          <w:tcPr>
            <w:tcW w:w="184" w:type="pct"/>
            <w:noWrap/>
          </w:tcPr>
          <w:p w14:paraId="3507A2FF" w14:textId="6F21C54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99.9</w:t>
            </w:r>
          </w:p>
        </w:tc>
        <w:tc>
          <w:tcPr>
            <w:tcW w:w="277" w:type="pct"/>
            <w:noWrap/>
          </w:tcPr>
          <w:p w14:paraId="0104CDDB" w14:textId="7D9A21F6"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305A0D65" w14:textId="1D15CD3C"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9C0B66F" w14:textId="686F3BC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41237E07" w14:textId="0E5632D8"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0.79-7.41</w:t>
            </w:r>
          </w:p>
        </w:tc>
        <w:tc>
          <w:tcPr>
            <w:tcW w:w="313" w:type="pct"/>
            <w:noWrap/>
          </w:tcPr>
          <w:p w14:paraId="09A6AF7F" w14:textId="1BE93641"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0A7297" w:rsidRPr="00504630" w14:paraId="1DEAA673"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5E7FDA37" w14:textId="1A10BE63" w:rsidR="000A7297" w:rsidRPr="00504630" w:rsidRDefault="000A7297"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9E35EDF" w14:textId="27DCD831"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Triglyceride levels</w:t>
            </w:r>
          </w:p>
        </w:tc>
        <w:tc>
          <w:tcPr>
            <w:tcW w:w="413" w:type="pct"/>
            <w:noWrap/>
          </w:tcPr>
          <w:p w14:paraId="52BB8A9F" w14:textId="5E5EA7E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noWrap/>
          </w:tcPr>
          <w:p w14:paraId="7FC1C808" w14:textId="705CAD39"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4823C5AE" w14:textId="2E6E4F28"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1F6377E8" w14:textId="58DF774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1,125</w:t>
            </w:r>
          </w:p>
        </w:tc>
        <w:tc>
          <w:tcPr>
            <w:tcW w:w="412" w:type="pct"/>
            <w:noWrap/>
          </w:tcPr>
          <w:p w14:paraId="0FF02FD9" w14:textId="7777777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24.82</w:t>
            </w:r>
          </w:p>
          <w:p w14:paraId="6927330B" w14:textId="0C6842C5"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(9.21-40.42)</w:t>
            </w:r>
          </w:p>
        </w:tc>
        <w:tc>
          <w:tcPr>
            <w:tcW w:w="277" w:type="pct"/>
            <w:noWrap/>
          </w:tcPr>
          <w:p w14:paraId="1FDE293B" w14:textId="16D6361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0.002</w:t>
            </w:r>
          </w:p>
        </w:tc>
        <w:tc>
          <w:tcPr>
            <w:tcW w:w="184" w:type="pct"/>
            <w:noWrap/>
          </w:tcPr>
          <w:p w14:paraId="28E0760E" w14:textId="32E6D95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99.8</w:t>
            </w:r>
          </w:p>
        </w:tc>
        <w:tc>
          <w:tcPr>
            <w:tcW w:w="277" w:type="pct"/>
            <w:noWrap/>
          </w:tcPr>
          <w:p w14:paraId="461DC4B6" w14:textId="5D2DB50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7F105AD9" w14:textId="3D86AB21"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17A23C7" w14:textId="725FE5CE"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35BB6754" w14:textId="6400015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0.77-2.64</w:t>
            </w:r>
          </w:p>
        </w:tc>
        <w:tc>
          <w:tcPr>
            <w:tcW w:w="313" w:type="pct"/>
            <w:noWrap/>
          </w:tcPr>
          <w:p w14:paraId="7177D9C7" w14:textId="6F40BAB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0A7297" w:rsidRPr="00504630" w14:paraId="4EEAE9E2"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424B5E2A" w14:textId="3525EC0D" w:rsidR="000A7297" w:rsidRPr="00504630" w:rsidRDefault="000A7297"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06841BB" w14:textId="52F99760"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HDL levels</w:t>
            </w:r>
          </w:p>
        </w:tc>
        <w:tc>
          <w:tcPr>
            <w:tcW w:w="413" w:type="pct"/>
            <w:noWrap/>
          </w:tcPr>
          <w:p w14:paraId="1AAE7FEC" w14:textId="4C312AAC"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Standard mean difference</w:t>
            </w:r>
          </w:p>
        </w:tc>
        <w:tc>
          <w:tcPr>
            <w:tcW w:w="321" w:type="pct"/>
            <w:noWrap/>
          </w:tcPr>
          <w:p w14:paraId="336E442C" w14:textId="153ED870"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283A11BF" w14:textId="2701ECE6"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56C783FC" w14:textId="0FE9ED7A"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1,125</w:t>
            </w:r>
          </w:p>
        </w:tc>
        <w:tc>
          <w:tcPr>
            <w:tcW w:w="412" w:type="pct"/>
            <w:noWrap/>
          </w:tcPr>
          <w:p w14:paraId="1C482475" w14:textId="7777777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2.24</w:t>
            </w:r>
          </w:p>
          <w:p w14:paraId="3F1F2BD8" w14:textId="16AB6CC1"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(-0.18-4.67)</w:t>
            </w:r>
          </w:p>
        </w:tc>
        <w:tc>
          <w:tcPr>
            <w:tcW w:w="277" w:type="pct"/>
            <w:noWrap/>
          </w:tcPr>
          <w:p w14:paraId="29E1DA62" w14:textId="4977F032"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0.070</w:t>
            </w:r>
          </w:p>
        </w:tc>
        <w:tc>
          <w:tcPr>
            <w:tcW w:w="184" w:type="pct"/>
            <w:noWrap/>
          </w:tcPr>
          <w:p w14:paraId="58839E11" w14:textId="19467DF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99.9</w:t>
            </w:r>
          </w:p>
        </w:tc>
        <w:tc>
          <w:tcPr>
            <w:tcW w:w="277" w:type="pct"/>
            <w:noWrap/>
          </w:tcPr>
          <w:p w14:paraId="4C53E26B" w14:textId="405B315D"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49220075" w14:textId="0581A550"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8785D53" w14:textId="59AFB073"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7CA1044D" w14:textId="44110312"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0.18-59.90</w:t>
            </w:r>
          </w:p>
        </w:tc>
        <w:tc>
          <w:tcPr>
            <w:tcW w:w="313" w:type="pct"/>
            <w:noWrap/>
          </w:tcPr>
          <w:p w14:paraId="482F054B" w14:textId="5BAF9477" w:rsidR="000A7297" w:rsidRPr="00504630" w:rsidRDefault="000A7297"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2DE1DF84"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4E0046B2" w14:textId="7156F80B" w:rsidR="00F813A8" w:rsidRPr="00504630" w:rsidRDefault="00F813A8" w:rsidP="000A7297">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 (T2D)</w:t>
            </w:r>
          </w:p>
        </w:tc>
        <w:tc>
          <w:tcPr>
            <w:tcW w:w="504" w:type="pct"/>
            <w:shd w:val="clear" w:color="auto" w:fill="auto"/>
            <w:noWrap/>
          </w:tcPr>
          <w:p w14:paraId="7BA4E7FD" w14:textId="3076A95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LDL levels</w:t>
            </w:r>
          </w:p>
        </w:tc>
        <w:tc>
          <w:tcPr>
            <w:tcW w:w="413" w:type="pct"/>
            <w:noWrap/>
          </w:tcPr>
          <w:p w14:paraId="0064C023" w14:textId="534C603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Mean difference</w:t>
            </w:r>
          </w:p>
        </w:tc>
        <w:tc>
          <w:tcPr>
            <w:tcW w:w="321" w:type="pct"/>
            <w:noWrap/>
          </w:tcPr>
          <w:p w14:paraId="342BAF7F" w14:textId="34146C2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w:t>
            </w:r>
          </w:p>
        </w:tc>
        <w:tc>
          <w:tcPr>
            <w:tcW w:w="231" w:type="pct"/>
            <w:noWrap/>
          </w:tcPr>
          <w:p w14:paraId="0AF85822" w14:textId="0E871C1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7459CCAA" w14:textId="704E8AF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3,465</w:t>
            </w:r>
          </w:p>
        </w:tc>
        <w:tc>
          <w:tcPr>
            <w:tcW w:w="412" w:type="pct"/>
            <w:noWrap/>
          </w:tcPr>
          <w:p w14:paraId="1035AD9A" w14:textId="7777777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3.74</w:t>
            </w:r>
          </w:p>
          <w:p w14:paraId="0983A16E" w14:textId="7651A34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(0.13-7.35)</w:t>
            </w:r>
          </w:p>
        </w:tc>
        <w:tc>
          <w:tcPr>
            <w:tcW w:w="277" w:type="pct"/>
            <w:noWrap/>
          </w:tcPr>
          <w:p w14:paraId="19D4A6AB" w14:textId="34F15BFE"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0.040</w:t>
            </w:r>
          </w:p>
        </w:tc>
        <w:tc>
          <w:tcPr>
            <w:tcW w:w="184" w:type="pct"/>
            <w:noWrap/>
          </w:tcPr>
          <w:p w14:paraId="0E0AC052" w14:textId="2A62F58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19.7</w:t>
            </w:r>
          </w:p>
        </w:tc>
        <w:tc>
          <w:tcPr>
            <w:tcW w:w="277" w:type="pct"/>
            <w:noWrap/>
          </w:tcPr>
          <w:p w14:paraId="4D80C73B" w14:textId="3171A56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6067FA2C" w14:textId="6FE3B2E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FF55EBA" w14:textId="0D52B770"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533FB8E5" w14:textId="3953F8A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-23.18-72.80</w:t>
            </w:r>
          </w:p>
        </w:tc>
        <w:tc>
          <w:tcPr>
            <w:tcW w:w="313" w:type="pct"/>
            <w:noWrap/>
          </w:tcPr>
          <w:p w14:paraId="4EA5134A" w14:textId="6577555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F813A8" w:rsidRPr="00504630" w14:paraId="3E1F4AAB"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0816CB95" w14:textId="51D7B662" w:rsidR="00F813A8" w:rsidRPr="00504630" w:rsidRDefault="00F813A8"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6D8CB72B" w14:textId="54E5A572"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overall CHL levels</w:t>
            </w:r>
          </w:p>
        </w:tc>
        <w:tc>
          <w:tcPr>
            <w:tcW w:w="413" w:type="pct"/>
            <w:noWrap/>
          </w:tcPr>
          <w:p w14:paraId="4A5BD49F" w14:textId="0908DF6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Mean difference</w:t>
            </w:r>
          </w:p>
        </w:tc>
        <w:tc>
          <w:tcPr>
            <w:tcW w:w="321" w:type="pct"/>
            <w:noWrap/>
          </w:tcPr>
          <w:p w14:paraId="3FF8B619" w14:textId="347050B5"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w:t>
            </w:r>
          </w:p>
        </w:tc>
        <w:tc>
          <w:tcPr>
            <w:tcW w:w="231" w:type="pct"/>
            <w:noWrap/>
          </w:tcPr>
          <w:p w14:paraId="436EAADC" w14:textId="53D5101C"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079D823B" w14:textId="2FD7F2A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4,032</w:t>
            </w:r>
          </w:p>
        </w:tc>
        <w:tc>
          <w:tcPr>
            <w:tcW w:w="412" w:type="pct"/>
            <w:noWrap/>
          </w:tcPr>
          <w:p w14:paraId="0A8449B5" w14:textId="7777777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3.77</w:t>
            </w:r>
          </w:p>
          <w:p w14:paraId="4099CFC6" w14:textId="100C6D3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(-2.45-9.99)</w:t>
            </w:r>
          </w:p>
        </w:tc>
        <w:tc>
          <w:tcPr>
            <w:tcW w:w="277" w:type="pct"/>
            <w:noWrap/>
          </w:tcPr>
          <w:p w14:paraId="67C4BD90" w14:textId="47C67CE5"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0.240</w:t>
            </w:r>
          </w:p>
        </w:tc>
        <w:tc>
          <w:tcPr>
            <w:tcW w:w="184" w:type="pct"/>
            <w:noWrap/>
          </w:tcPr>
          <w:p w14:paraId="01A926F7" w14:textId="24B2339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41.0</w:t>
            </w:r>
          </w:p>
        </w:tc>
        <w:tc>
          <w:tcPr>
            <w:tcW w:w="277" w:type="pct"/>
            <w:noWrap/>
          </w:tcPr>
          <w:p w14:paraId="5148898D" w14:textId="6371C58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66D1CC6D" w14:textId="1EB3A330"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199C4D9D" w14:textId="6C88256D"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1C5A359D" w14:textId="3E10C141"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-8.71-4.43</w:t>
            </w:r>
          </w:p>
        </w:tc>
        <w:tc>
          <w:tcPr>
            <w:tcW w:w="313" w:type="pct"/>
            <w:noWrap/>
          </w:tcPr>
          <w:p w14:paraId="4BC776A4" w14:textId="23D2C1CB"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7141090A"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460F944A" w14:textId="5B972E4A" w:rsidR="00F813A8" w:rsidRPr="00504630" w:rsidRDefault="00F813A8"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5EB8BE89" w14:textId="18FF807E"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Dyslipidaemia - HDL levels</w:t>
            </w:r>
          </w:p>
        </w:tc>
        <w:tc>
          <w:tcPr>
            <w:tcW w:w="413" w:type="pct"/>
            <w:noWrap/>
          </w:tcPr>
          <w:p w14:paraId="70727DEF" w14:textId="1CF125F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Mean difference</w:t>
            </w:r>
          </w:p>
        </w:tc>
        <w:tc>
          <w:tcPr>
            <w:tcW w:w="321" w:type="pct"/>
            <w:noWrap/>
          </w:tcPr>
          <w:p w14:paraId="735636CD" w14:textId="6A4A0D1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w:t>
            </w:r>
          </w:p>
        </w:tc>
        <w:tc>
          <w:tcPr>
            <w:tcW w:w="231" w:type="pct"/>
            <w:noWrap/>
          </w:tcPr>
          <w:p w14:paraId="4D8155C6" w14:textId="35E4B9BE"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75C47E25" w14:textId="22B68312"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3,698</w:t>
            </w:r>
          </w:p>
        </w:tc>
        <w:tc>
          <w:tcPr>
            <w:tcW w:w="412" w:type="pct"/>
            <w:noWrap/>
          </w:tcPr>
          <w:p w14:paraId="4ECF033C" w14:textId="7777777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-1.14</w:t>
            </w:r>
          </w:p>
          <w:p w14:paraId="0E283CE4" w14:textId="76BBE963"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(-2.43-0.15)</w:t>
            </w:r>
          </w:p>
        </w:tc>
        <w:tc>
          <w:tcPr>
            <w:tcW w:w="277" w:type="pct"/>
            <w:noWrap/>
          </w:tcPr>
          <w:p w14:paraId="38B4BC96" w14:textId="21F57DF1"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0.080</w:t>
            </w:r>
          </w:p>
        </w:tc>
        <w:tc>
          <w:tcPr>
            <w:tcW w:w="184" w:type="pct"/>
            <w:noWrap/>
          </w:tcPr>
          <w:p w14:paraId="08B3A475" w14:textId="61ED4D82"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noWrap/>
          </w:tcPr>
          <w:p w14:paraId="6EB8C76F" w14:textId="67C34E9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41C7F099" w14:textId="4AAAD2F1"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2E66006A" w14:textId="166B4A7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1A2AAC64" w14:textId="2D143B5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0.81-2.44</w:t>
            </w:r>
          </w:p>
        </w:tc>
        <w:tc>
          <w:tcPr>
            <w:tcW w:w="313" w:type="pct"/>
            <w:noWrap/>
          </w:tcPr>
          <w:p w14:paraId="72242F8C" w14:textId="7C35C528"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6A1588B1"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560AF72D" w14:textId="5F7661EA" w:rsidR="00F813A8" w:rsidRPr="00504630" w:rsidRDefault="00F813A8"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7DB960F8" w14:textId="75B9B90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Triglyceride levels</w:t>
            </w:r>
          </w:p>
        </w:tc>
        <w:tc>
          <w:tcPr>
            <w:tcW w:w="413" w:type="pct"/>
            <w:noWrap/>
          </w:tcPr>
          <w:p w14:paraId="4BCA1250" w14:textId="70FD6E21"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Mean difference</w:t>
            </w:r>
          </w:p>
        </w:tc>
        <w:tc>
          <w:tcPr>
            <w:tcW w:w="321" w:type="pct"/>
            <w:noWrap/>
          </w:tcPr>
          <w:p w14:paraId="222D6998" w14:textId="4576E79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4338C097" w14:textId="7D9F729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7341288F" w14:textId="68FB991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4,366</w:t>
            </w:r>
          </w:p>
        </w:tc>
        <w:tc>
          <w:tcPr>
            <w:tcW w:w="412" w:type="pct"/>
            <w:noWrap/>
          </w:tcPr>
          <w:p w14:paraId="172CF4FA" w14:textId="7777777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9.08</w:t>
            </w:r>
          </w:p>
          <w:p w14:paraId="25BDEFA2" w14:textId="32BEEAB2"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(-4.20-22.36)</w:t>
            </w:r>
          </w:p>
        </w:tc>
        <w:tc>
          <w:tcPr>
            <w:tcW w:w="277" w:type="pct"/>
            <w:noWrap/>
          </w:tcPr>
          <w:p w14:paraId="029EF318" w14:textId="613E7A44"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0.180</w:t>
            </w:r>
          </w:p>
        </w:tc>
        <w:tc>
          <w:tcPr>
            <w:tcW w:w="184" w:type="pct"/>
            <w:noWrap/>
          </w:tcPr>
          <w:p w14:paraId="26E0A002" w14:textId="34E5671C"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64.6</w:t>
            </w:r>
          </w:p>
        </w:tc>
        <w:tc>
          <w:tcPr>
            <w:tcW w:w="277" w:type="pct"/>
            <w:noWrap/>
          </w:tcPr>
          <w:p w14:paraId="126740BA" w14:textId="5FB15FEE"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1E2ADB71" w14:textId="32BA2798"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6D31368B" w14:textId="2A8DCEE8"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1406710E" w14:textId="1D47683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0.71-1.96</w:t>
            </w:r>
          </w:p>
        </w:tc>
        <w:tc>
          <w:tcPr>
            <w:tcW w:w="313" w:type="pct"/>
            <w:noWrap/>
          </w:tcPr>
          <w:p w14:paraId="562BD19E" w14:textId="57758F7F"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19AB9912"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1A36B968" w14:textId="7AF33648" w:rsidR="00F813A8" w:rsidRPr="00504630" w:rsidRDefault="00F813A8" w:rsidP="000A7297">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407382FA" w14:textId="68EEB0E3"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Blood pressure</w:t>
            </w:r>
          </w:p>
        </w:tc>
        <w:tc>
          <w:tcPr>
            <w:tcW w:w="413" w:type="pct"/>
            <w:noWrap/>
          </w:tcPr>
          <w:p w14:paraId="2A749381" w14:textId="2804D13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54B77CE" w14:textId="5BDB72F6"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w:t>
            </w:r>
          </w:p>
        </w:tc>
        <w:tc>
          <w:tcPr>
            <w:tcW w:w="231" w:type="pct"/>
            <w:noWrap/>
          </w:tcPr>
          <w:p w14:paraId="4B3FFFAA" w14:textId="0CD63FDB"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713FF0D3" w14:textId="125C6B09"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7,408</w:t>
            </w:r>
          </w:p>
        </w:tc>
        <w:tc>
          <w:tcPr>
            <w:tcW w:w="412" w:type="pct"/>
            <w:noWrap/>
          </w:tcPr>
          <w:p w14:paraId="7E82EDC4" w14:textId="7777777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1.37</w:t>
            </w:r>
          </w:p>
          <w:p w14:paraId="3D06C736" w14:textId="7FE86C90"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(0.96-1.95)</w:t>
            </w:r>
          </w:p>
        </w:tc>
        <w:tc>
          <w:tcPr>
            <w:tcW w:w="277" w:type="pct"/>
            <w:noWrap/>
          </w:tcPr>
          <w:p w14:paraId="4815467F" w14:textId="1299D3F7"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0.080</w:t>
            </w:r>
          </w:p>
        </w:tc>
        <w:tc>
          <w:tcPr>
            <w:tcW w:w="184" w:type="pct"/>
            <w:noWrap/>
          </w:tcPr>
          <w:p w14:paraId="733E54D8" w14:textId="326563C1"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45.5</w:t>
            </w:r>
          </w:p>
        </w:tc>
        <w:tc>
          <w:tcPr>
            <w:tcW w:w="277" w:type="pct"/>
            <w:noWrap/>
          </w:tcPr>
          <w:p w14:paraId="3949D316" w14:textId="76B09F5A"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6033CD21" w14:textId="70DE4165"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E515889" w14:textId="197FA9B8"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51BE48AD" w14:textId="519EAC38"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1.28-1.70</w:t>
            </w:r>
          </w:p>
        </w:tc>
        <w:tc>
          <w:tcPr>
            <w:tcW w:w="313" w:type="pct"/>
            <w:noWrap/>
          </w:tcPr>
          <w:p w14:paraId="0BF6E493" w14:textId="4F41B8E9" w:rsidR="00F813A8" w:rsidRPr="00504630" w:rsidRDefault="00F813A8" w:rsidP="000A72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781C6DC3"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5E951D3A" w14:textId="413E0664"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lastRenderedPageBreak/>
              <w:t>Diabetic Retinopathy</w:t>
            </w:r>
          </w:p>
        </w:tc>
        <w:tc>
          <w:tcPr>
            <w:tcW w:w="504" w:type="pct"/>
            <w:shd w:val="clear" w:color="auto" w:fill="auto"/>
            <w:noWrap/>
          </w:tcPr>
          <w:p w14:paraId="198F114A" w14:textId="5FA82BF2"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BMI - overweight</w:t>
            </w:r>
          </w:p>
        </w:tc>
        <w:tc>
          <w:tcPr>
            <w:tcW w:w="413" w:type="pct"/>
            <w:noWrap/>
          </w:tcPr>
          <w:p w14:paraId="209707D8" w14:textId="51AABFD3"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D14B9A4" w14:textId="1E8DE47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w:t>
            </w:r>
          </w:p>
        </w:tc>
        <w:tc>
          <w:tcPr>
            <w:tcW w:w="231" w:type="pct"/>
            <w:noWrap/>
          </w:tcPr>
          <w:p w14:paraId="7F22B00D" w14:textId="448332E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70C8DD01" w14:textId="78458BA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23,830</w:t>
            </w:r>
          </w:p>
        </w:tc>
        <w:tc>
          <w:tcPr>
            <w:tcW w:w="412" w:type="pct"/>
            <w:noWrap/>
          </w:tcPr>
          <w:p w14:paraId="1F0C8D65"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0.89</w:t>
            </w:r>
          </w:p>
          <w:p w14:paraId="64D359FC" w14:textId="3F9926D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(0.75-1.07)</w:t>
            </w:r>
          </w:p>
        </w:tc>
        <w:tc>
          <w:tcPr>
            <w:tcW w:w="277" w:type="pct"/>
            <w:noWrap/>
          </w:tcPr>
          <w:p w14:paraId="1B3004AC" w14:textId="71740D6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0.210</w:t>
            </w:r>
          </w:p>
        </w:tc>
        <w:tc>
          <w:tcPr>
            <w:tcW w:w="184" w:type="pct"/>
            <w:noWrap/>
          </w:tcPr>
          <w:p w14:paraId="1C2FF215" w14:textId="0C33EA1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65.5</w:t>
            </w:r>
          </w:p>
        </w:tc>
        <w:tc>
          <w:tcPr>
            <w:tcW w:w="277" w:type="pct"/>
            <w:noWrap/>
          </w:tcPr>
          <w:p w14:paraId="7666E0EC" w14:textId="3EA81F9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63CFC102" w14:textId="52D0B64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42C4C8F" w14:textId="2BED942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2281D3D5" w14:textId="5458F47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13" w:type="pct"/>
            <w:noWrap/>
          </w:tcPr>
          <w:p w14:paraId="69A84999" w14:textId="73A6FC0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2F6ED892"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57E3F115" w14:textId="58044BBA"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5EA4929C" w14:textId="0B18531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BMI - obese</w:t>
            </w:r>
          </w:p>
        </w:tc>
        <w:tc>
          <w:tcPr>
            <w:tcW w:w="413" w:type="pct"/>
            <w:noWrap/>
          </w:tcPr>
          <w:p w14:paraId="6A995EA9" w14:textId="3F3879B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18D15A21" w14:textId="74A22B9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w:t>
            </w:r>
          </w:p>
        </w:tc>
        <w:tc>
          <w:tcPr>
            <w:tcW w:w="231" w:type="pct"/>
            <w:noWrap/>
          </w:tcPr>
          <w:p w14:paraId="327B6A92" w14:textId="0C6EE59F"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3B440ED" w14:textId="156BCD3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23,830</w:t>
            </w:r>
          </w:p>
        </w:tc>
        <w:tc>
          <w:tcPr>
            <w:tcW w:w="412" w:type="pct"/>
            <w:noWrap/>
          </w:tcPr>
          <w:p w14:paraId="63ACA99E"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0.97</w:t>
            </w:r>
          </w:p>
          <w:p w14:paraId="752B8E6C" w14:textId="71F40F2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(0.73-1.30)</w:t>
            </w:r>
          </w:p>
        </w:tc>
        <w:tc>
          <w:tcPr>
            <w:tcW w:w="277" w:type="pct"/>
            <w:noWrap/>
          </w:tcPr>
          <w:p w14:paraId="2303CCA2" w14:textId="3AF6359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0.860</w:t>
            </w:r>
          </w:p>
        </w:tc>
        <w:tc>
          <w:tcPr>
            <w:tcW w:w="184" w:type="pct"/>
            <w:noWrap/>
          </w:tcPr>
          <w:p w14:paraId="63CE1F04" w14:textId="1271D2D2"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72.6</w:t>
            </w:r>
          </w:p>
        </w:tc>
        <w:tc>
          <w:tcPr>
            <w:tcW w:w="277" w:type="pct"/>
            <w:noWrap/>
          </w:tcPr>
          <w:p w14:paraId="7588D72F" w14:textId="33B17F4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1DB41425" w14:textId="3B6CC17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2075A2D7" w14:textId="56463FE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5BF4CBF3" w14:textId="600D722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0.47-1.64</w:t>
            </w:r>
          </w:p>
        </w:tc>
        <w:tc>
          <w:tcPr>
            <w:tcW w:w="313" w:type="pct"/>
            <w:noWrap/>
          </w:tcPr>
          <w:p w14:paraId="59410BCF" w14:textId="7EE22793"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17962925"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4D48986E" w14:textId="2E11E4AA"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Intraoperative floppy iris syndrome</w:t>
            </w:r>
          </w:p>
        </w:tc>
        <w:tc>
          <w:tcPr>
            <w:tcW w:w="504" w:type="pct"/>
            <w:shd w:val="clear" w:color="auto" w:fill="auto"/>
            <w:noWrap/>
          </w:tcPr>
          <w:p w14:paraId="750C86C1" w14:textId="7F7E2379"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Hypertension</w:t>
            </w:r>
          </w:p>
        </w:tc>
        <w:tc>
          <w:tcPr>
            <w:tcW w:w="413" w:type="pct"/>
            <w:noWrap/>
          </w:tcPr>
          <w:p w14:paraId="7C9A8F4C" w14:textId="2523D15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0785A1C" w14:textId="6A23D91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w:t>
            </w:r>
          </w:p>
        </w:tc>
        <w:tc>
          <w:tcPr>
            <w:tcW w:w="231" w:type="pct"/>
            <w:noWrap/>
          </w:tcPr>
          <w:p w14:paraId="3425B59F" w14:textId="7C4C2E4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25B55940" w14:textId="1199563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1,399</w:t>
            </w:r>
          </w:p>
        </w:tc>
        <w:tc>
          <w:tcPr>
            <w:tcW w:w="412" w:type="pct"/>
            <w:noWrap/>
          </w:tcPr>
          <w:p w14:paraId="428CEA13"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2.2</w:t>
            </w:r>
          </w:p>
          <w:p w14:paraId="267232F3" w14:textId="32FCA4EF"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(1.15-4.19)</w:t>
            </w:r>
          </w:p>
        </w:tc>
        <w:tc>
          <w:tcPr>
            <w:tcW w:w="277" w:type="pct"/>
            <w:noWrap/>
          </w:tcPr>
          <w:p w14:paraId="06196AD3" w14:textId="215029F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0.020</w:t>
            </w:r>
          </w:p>
        </w:tc>
        <w:tc>
          <w:tcPr>
            <w:tcW w:w="184" w:type="pct"/>
            <w:noWrap/>
          </w:tcPr>
          <w:p w14:paraId="1823CC43" w14:textId="1B67752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w:t>
            </w:r>
          </w:p>
        </w:tc>
        <w:tc>
          <w:tcPr>
            <w:tcW w:w="277" w:type="pct"/>
            <w:noWrap/>
          </w:tcPr>
          <w:p w14:paraId="305FF53E" w14:textId="6B05188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411" w:type="pct"/>
            <w:noWrap/>
          </w:tcPr>
          <w:p w14:paraId="6C500943" w14:textId="3D8ACCF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558042F4" w14:textId="10E5ABA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34956EF8" w14:textId="55F6AE3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0.41-2.30</w:t>
            </w:r>
          </w:p>
        </w:tc>
        <w:tc>
          <w:tcPr>
            <w:tcW w:w="313" w:type="pct"/>
            <w:noWrap/>
          </w:tcPr>
          <w:p w14:paraId="63CF023F" w14:textId="73861C3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F813A8" w:rsidRPr="00504630" w14:paraId="3F4E4F35"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76B52663" w14:textId="26E6E683"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1E8E9BC7" w14:textId="707BC379"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Diabetes</w:t>
            </w:r>
          </w:p>
        </w:tc>
        <w:tc>
          <w:tcPr>
            <w:tcW w:w="413" w:type="pct"/>
            <w:noWrap/>
          </w:tcPr>
          <w:p w14:paraId="5FFAE5DA" w14:textId="5706F4D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3750BDC1" w14:textId="40EAB32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w:t>
            </w:r>
          </w:p>
        </w:tc>
        <w:tc>
          <w:tcPr>
            <w:tcW w:w="231" w:type="pct"/>
            <w:noWrap/>
          </w:tcPr>
          <w:p w14:paraId="2F8C5B9F" w14:textId="06E7554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36A3B9AE" w14:textId="73BF5F8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3,281</w:t>
            </w:r>
          </w:p>
        </w:tc>
        <w:tc>
          <w:tcPr>
            <w:tcW w:w="412" w:type="pct"/>
            <w:noWrap/>
          </w:tcPr>
          <w:p w14:paraId="0FC0BCFA"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1.26</w:t>
            </w:r>
          </w:p>
          <w:p w14:paraId="0ACD320E" w14:textId="701E6AE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(0.71-2.21)</w:t>
            </w:r>
          </w:p>
        </w:tc>
        <w:tc>
          <w:tcPr>
            <w:tcW w:w="277" w:type="pct"/>
            <w:noWrap/>
          </w:tcPr>
          <w:p w14:paraId="7D0602B2" w14:textId="59F826F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0.430</w:t>
            </w:r>
          </w:p>
        </w:tc>
        <w:tc>
          <w:tcPr>
            <w:tcW w:w="184" w:type="pct"/>
            <w:noWrap/>
          </w:tcPr>
          <w:p w14:paraId="6AA26F08" w14:textId="1FFAAB5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277" w:type="pct"/>
            <w:noWrap/>
          </w:tcPr>
          <w:p w14:paraId="748A7639" w14:textId="6E8B0C0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7EE64D42" w14:textId="67586A7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642ED430" w14:textId="45F8301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738F0EF9" w14:textId="5D58CCC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13" w:type="pct"/>
            <w:noWrap/>
          </w:tcPr>
          <w:p w14:paraId="523E68FB" w14:textId="32B5990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5A393EB9"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3A417EEB" w14:textId="454B2C71"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Open-angle glaucoma</w:t>
            </w:r>
          </w:p>
        </w:tc>
        <w:tc>
          <w:tcPr>
            <w:tcW w:w="504" w:type="pct"/>
            <w:shd w:val="clear" w:color="auto" w:fill="auto"/>
            <w:noWrap/>
          </w:tcPr>
          <w:p w14:paraId="7DAECEF7" w14:textId="6FF4C44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Hypertension</w:t>
            </w:r>
          </w:p>
        </w:tc>
        <w:tc>
          <w:tcPr>
            <w:tcW w:w="413" w:type="pct"/>
            <w:noWrap/>
          </w:tcPr>
          <w:p w14:paraId="3646D284" w14:textId="1C1B3189"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5606E44C" w14:textId="5A4828E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w:t>
            </w:r>
          </w:p>
        </w:tc>
        <w:tc>
          <w:tcPr>
            <w:tcW w:w="231" w:type="pct"/>
            <w:noWrap/>
          </w:tcPr>
          <w:p w14:paraId="61712959" w14:textId="1D56722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D4C3132" w14:textId="1866E1A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60,084</w:t>
            </w:r>
          </w:p>
        </w:tc>
        <w:tc>
          <w:tcPr>
            <w:tcW w:w="412" w:type="pct"/>
            <w:noWrap/>
          </w:tcPr>
          <w:p w14:paraId="3DEC353D"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1.25</w:t>
            </w:r>
          </w:p>
          <w:p w14:paraId="74E55B87" w14:textId="29C3300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(1.09-1.43)</w:t>
            </w:r>
          </w:p>
        </w:tc>
        <w:tc>
          <w:tcPr>
            <w:tcW w:w="277" w:type="pct"/>
            <w:noWrap/>
          </w:tcPr>
          <w:p w14:paraId="1DF5315F" w14:textId="4015CE8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0.001</w:t>
            </w:r>
          </w:p>
        </w:tc>
        <w:tc>
          <w:tcPr>
            <w:tcW w:w="184" w:type="pct"/>
            <w:noWrap/>
          </w:tcPr>
          <w:p w14:paraId="6273CF91" w14:textId="1FA149B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29.3</w:t>
            </w:r>
          </w:p>
        </w:tc>
        <w:tc>
          <w:tcPr>
            <w:tcW w:w="277" w:type="pct"/>
            <w:noWrap/>
          </w:tcPr>
          <w:p w14:paraId="0FEEE783" w14:textId="0996CE0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5B344D67" w14:textId="796B7BE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08A46D5" w14:textId="2B7D02B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53CC07C2" w14:textId="75DE108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-6.94-14.42</w:t>
            </w:r>
          </w:p>
        </w:tc>
        <w:tc>
          <w:tcPr>
            <w:tcW w:w="313" w:type="pct"/>
            <w:noWrap/>
          </w:tcPr>
          <w:p w14:paraId="55528806" w14:textId="632BFF8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F813A8" w:rsidRPr="00504630" w14:paraId="7DB081E8" w14:textId="77777777" w:rsidTr="00F813A8">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4995" w:type="pct"/>
            <w:gridSpan w:val="14"/>
            <w:noWrap/>
          </w:tcPr>
          <w:p w14:paraId="21DEDC27" w14:textId="41A14BFD" w:rsidR="00F813A8" w:rsidRPr="00504630" w:rsidRDefault="00F813A8" w:rsidP="00F813A8">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Pregnancy related conditions</w:t>
            </w:r>
          </w:p>
        </w:tc>
      </w:tr>
      <w:tr w:rsidR="00F813A8" w:rsidRPr="00504630" w14:paraId="0185FEA8"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val="restart"/>
            <w:noWrap/>
          </w:tcPr>
          <w:p w14:paraId="777494E4" w14:textId="6B6EFB8C"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Retinopathy of prematurity</w:t>
            </w:r>
          </w:p>
        </w:tc>
        <w:tc>
          <w:tcPr>
            <w:tcW w:w="504" w:type="pct"/>
            <w:shd w:val="clear" w:color="auto" w:fill="auto"/>
            <w:noWrap/>
          </w:tcPr>
          <w:p w14:paraId="4E80F985" w14:textId="1BB52A9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Hyperglycaemia</w:t>
            </w:r>
          </w:p>
        </w:tc>
        <w:tc>
          <w:tcPr>
            <w:tcW w:w="413" w:type="pct"/>
            <w:noWrap/>
          </w:tcPr>
          <w:p w14:paraId="44F1458C" w14:textId="102F98BB"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7705EAB7" w14:textId="0D03086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390A6D09" w14:textId="4866931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323</w:t>
            </w:r>
          </w:p>
        </w:tc>
        <w:tc>
          <w:tcPr>
            <w:tcW w:w="368" w:type="pct"/>
            <w:noWrap/>
          </w:tcPr>
          <w:p w14:paraId="6005C42A" w14:textId="222699C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1,211</w:t>
            </w:r>
          </w:p>
        </w:tc>
        <w:tc>
          <w:tcPr>
            <w:tcW w:w="412" w:type="pct"/>
            <w:noWrap/>
          </w:tcPr>
          <w:p w14:paraId="3DE528E7"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4.15</w:t>
            </w:r>
          </w:p>
          <w:p w14:paraId="2DCEA273" w14:textId="1B5EEAB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(2.08-8.28)</w:t>
            </w:r>
          </w:p>
        </w:tc>
        <w:tc>
          <w:tcPr>
            <w:tcW w:w="277" w:type="pct"/>
            <w:noWrap/>
          </w:tcPr>
          <w:p w14:paraId="6B3AE2A7" w14:textId="235ECB7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4D160871" w14:textId="06B15AE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65.4</w:t>
            </w:r>
          </w:p>
        </w:tc>
        <w:tc>
          <w:tcPr>
            <w:tcW w:w="277" w:type="pct"/>
            <w:noWrap/>
          </w:tcPr>
          <w:p w14:paraId="614EC6EB" w14:textId="5CF9C169"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2632067B" w14:textId="747DC36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noWrap/>
          </w:tcPr>
          <w:p w14:paraId="682F5FBE" w14:textId="17BDC2E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7C78EBAA" w14:textId="65EAB6D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1.28-4.15</w:t>
            </w:r>
          </w:p>
        </w:tc>
        <w:tc>
          <w:tcPr>
            <w:tcW w:w="313" w:type="pct"/>
            <w:noWrap/>
          </w:tcPr>
          <w:p w14:paraId="45F5CB53" w14:textId="787616C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F813A8" w:rsidRPr="00504630" w14:paraId="1094ABD8"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vMerge/>
            <w:noWrap/>
          </w:tcPr>
          <w:p w14:paraId="0C871BCC" w14:textId="50D4932A"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p>
        </w:tc>
        <w:tc>
          <w:tcPr>
            <w:tcW w:w="504" w:type="pct"/>
            <w:shd w:val="clear" w:color="auto" w:fill="auto"/>
            <w:noWrap/>
          </w:tcPr>
          <w:p w14:paraId="36420D65" w14:textId="4558910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Pre-eclampsia</w:t>
            </w:r>
          </w:p>
        </w:tc>
        <w:tc>
          <w:tcPr>
            <w:tcW w:w="413" w:type="pct"/>
            <w:noWrap/>
          </w:tcPr>
          <w:p w14:paraId="1F08A815" w14:textId="71C042E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2A24FB42" w14:textId="77D3B32B"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67C7CD58" w14:textId="0F8D604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4,356</w:t>
            </w:r>
          </w:p>
        </w:tc>
        <w:tc>
          <w:tcPr>
            <w:tcW w:w="368" w:type="pct"/>
            <w:noWrap/>
          </w:tcPr>
          <w:p w14:paraId="771D95E9" w14:textId="3DB232D2"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32,890</w:t>
            </w:r>
          </w:p>
        </w:tc>
        <w:tc>
          <w:tcPr>
            <w:tcW w:w="412" w:type="pct"/>
            <w:noWrap/>
          </w:tcPr>
          <w:p w14:paraId="78546546"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1.29</w:t>
            </w:r>
          </w:p>
          <w:p w14:paraId="21278E99" w14:textId="58BE171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(0.81-2.05)</w:t>
            </w:r>
          </w:p>
        </w:tc>
        <w:tc>
          <w:tcPr>
            <w:tcW w:w="277" w:type="pct"/>
            <w:noWrap/>
          </w:tcPr>
          <w:p w14:paraId="05964539" w14:textId="0F89373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0.280</w:t>
            </w:r>
          </w:p>
        </w:tc>
        <w:tc>
          <w:tcPr>
            <w:tcW w:w="184" w:type="pct"/>
            <w:noWrap/>
          </w:tcPr>
          <w:p w14:paraId="70EA53AD" w14:textId="1E17C24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84.5</w:t>
            </w:r>
          </w:p>
        </w:tc>
        <w:tc>
          <w:tcPr>
            <w:tcW w:w="277" w:type="pct"/>
            <w:noWrap/>
          </w:tcPr>
          <w:p w14:paraId="689907FC" w14:textId="1084BEF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51D43D5D" w14:textId="4F9FB54B"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7" w:type="pct"/>
            <w:noWrap/>
          </w:tcPr>
          <w:p w14:paraId="56430B6D" w14:textId="3CFADFB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651A2AFD" w14:textId="7F65C87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13" w:type="pct"/>
            <w:noWrap/>
          </w:tcPr>
          <w:p w14:paraId="37F0164F" w14:textId="7EC8A4F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F813A8" w:rsidRPr="00504630" w14:paraId="7CECDE54" w14:textId="77777777" w:rsidTr="00F813A8">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4995" w:type="pct"/>
            <w:gridSpan w:val="14"/>
            <w:noWrap/>
          </w:tcPr>
          <w:p w14:paraId="25244EB9" w14:textId="4BC0CAF3" w:rsidR="00F813A8" w:rsidRPr="00504630" w:rsidRDefault="00F813A8" w:rsidP="00F813A8">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Visual impairment</w:t>
            </w:r>
          </w:p>
        </w:tc>
      </w:tr>
      <w:tr w:rsidR="00F813A8" w:rsidRPr="00504630" w14:paraId="3598B996"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261A3587" w14:textId="749C4F5B"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Open-angle glaucoma</w:t>
            </w:r>
          </w:p>
        </w:tc>
        <w:tc>
          <w:tcPr>
            <w:tcW w:w="504" w:type="pct"/>
            <w:shd w:val="clear" w:color="auto" w:fill="auto"/>
            <w:noWrap/>
          </w:tcPr>
          <w:p w14:paraId="56843D01" w14:textId="2B9D486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Myopia</w:t>
            </w:r>
          </w:p>
        </w:tc>
        <w:tc>
          <w:tcPr>
            <w:tcW w:w="413" w:type="pct"/>
            <w:noWrap/>
          </w:tcPr>
          <w:p w14:paraId="2A253BB6" w14:textId="4BEF521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7170819E" w14:textId="372CF873"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w:t>
            </w:r>
          </w:p>
        </w:tc>
        <w:tc>
          <w:tcPr>
            <w:tcW w:w="231" w:type="pct"/>
            <w:noWrap/>
          </w:tcPr>
          <w:p w14:paraId="042975B3" w14:textId="5344212D"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45950BB3" w14:textId="77B9AD89"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43,958</w:t>
            </w:r>
          </w:p>
        </w:tc>
        <w:tc>
          <w:tcPr>
            <w:tcW w:w="412" w:type="pct"/>
            <w:noWrap/>
          </w:tcPr>
          <w:p w14:paraId="29435A15"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1.92</w:t>
            </w:r>
          </w:p>
          <w:p w14:paraId="3C07D809" w14:textId="17E38E1B"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(1.54-2.38)</w:t>
            </w:r>
          </w:p>
        </w:tc>
        <w:tc>
          <w:tcPr>
            <w:tcW w:w="277" w:type="pct"/>
            <w:noWrap/>
          </w:tcPr>
          <w:p w14:paraId="13F7B47B" w14:textId="0FCF575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184" w:type="pct"/>
            <w:noWrap/>
          </w:tcPr>
          <w:p w14:paraId="20D389AF" w14:textId="20553FB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53.0</w:t>
            </w:r>
          </w:p>
        </w:tc>
        <w:tc>
          <w:tcPr>
            <w:tcW w:w="277" w:type="pct"/>
            <w:noWrap/>
          </w:tcPr>
          <w:p w14:paraId="6E55BE7C" w14:textId="0179933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11" w:type="pct"/>
            <w:noWrap/>
          </w:tcPr>
          <w:p w14:paraId="6A7998ED" w14:textId="30126380"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55EC9BEE" w14:textId="4C800542"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68" w:type="pct"/>
            <w:noWrap/>
          </w:tcPr>
          <w:p w14:paraId="7126DF83" w14:textId="66569F8F"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0.32-5.64</w:t>
            </w:r>
          </w:p>
        </w:tc>
        <w:tc>
          <w:tcPr>
            <w:tcW w:w="313" w:type="pct"/>
            <w:noWrap/>
          </w:tcPr>
          <w:p w14:paraId="7B598D90" w14:textId="24342CBC"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F813A8" w:rsidRPr="00504630" w14:paraId="4C7FB94C" w14:textId="77777777" w:rsidTr="000A7297">
        <w:trPr>
          <w:gridAfter w:val="1"/>
          <w:wAfter w:w="5" w:type="pct"/>
          <w:trHeight w:val="315"/>
        </w:trPr>
        <w:tc>
          <w:tcPr>
            <w:cnfStyle w:val="001000000000" w:firstRow="0" w:lastRow="0" w:firstColumn="1" w:lastColumn="0" w:oddVBand="0" w:evenVBand="0" w:oddHBand="0" w:evenHBand="0" w:firstRowFirstColumn="0" w:firstRowLastColumn="0" w:lastRowFirstColumn="0" w:lastRowLastColumn="0"/>
            <w:tcW w:w="549" w:type="pct"/>
            <w:noWrap/>
          </w:tcPr>
          <w:p w14:paraId="3F14751A" w14:textId="35B237CD" w:rsidR="00F813A8" w:rsidRPr="00504630" w:rsidRDefault="00F813A8" w:rsidP="00F813A8">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w:t>
            </w:r>
          </w:p>
        </w:tc>
        <w:tc>
          <w:tcPr>
            <w:tcW w:w="504" w:type="pct"/>
            <w:shd w:val="clear" w:color="auto" w:fill="auto"/>
            <w:noWrap/>
          </w:tcPr>
          <w:p w14:paraId="0EDD3679" w14:textId="11137111"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Myopia</w:t>
            </w:r>
          </w:p>
        </w:tc>
        <w:tc>
          <w:tcPr>
            <w:tcW w:w="413" w:type="pct"/>
            <w:noWrap/>
          </w:tcPr>
          <w:p w14:paraId="577F7322" w14:textId="31E5587E"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321" w:type="pct"/>
            <w:noWrap/>
          </w:tcPr>
          <w:p w14:paraId="4F70BB83" w14:textId="46809FE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w:t>
            </w:r>
          </w:p>
        </w:tc>
        <w:tc>
          <w:tcPr>
            <w:tcW w:w="231" w:type="pct"/>
            <w:noWrap/>
          </w:tcPr>
          <w:p w14:paraId="32D67A77" w14:textId="4F8361B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8" w:type="pct"/>
            <w:noWrap/>
          </w:tcPr>
          <w:p w14:paraId="6924F3F4" w14:textId="7E48B2E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27,638</w:t>
            </w:r>
          </w:p>
        </w:tc>
        <w:tc>
          <w:tcPr>
            <w:tcW w:w="412" w:type="pct"/>
            <w:noWrap/>
          </w:tcPr>
          <w:p w14:paraId="46040057" w14:textId="7777777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0.83</w:t>
            </w:r>
          </w:p>
          <w:p w14:paraId="79F84B23" w14:textId="228DDAE8"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(0.66-1.04)</w:t>
            </w:r>
          </w:p>
        </w:tc>
        <w:tc>
          <w:tcPr>
            <w:tcW w:w="277" w:type="pct"/>
            <w:noWrap/>
          </w:tcPr>
          <w:p w14:paraId="45677D78" w14:textId="3713ACD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0.100</w:t>
            </w:r>
          </w:p>
        </w:tc>
        <w:tc>
          <w:tcPr>
            <w:tcW w:w="184" w:type="pct"/>
            <w:noWrap/>
          </w:tcPr>
          <w:p w14:paraId="2E4532E5" w14:textId="08DA23DA"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36.7</w:t>
            </w:r>
          </w:p>
        </w:tc>
        <w:tc>
          <w:tcPr>
            <w:tcW w:w="277" w:type="pct"/>
            <w:noWrap/>
          </w:tcPr>
          <w:p w14:paraId="2FBE4DEA" w14:textId="339E05B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11" w:type="pct"/>
            <w:noWrap/>
          </w:tcPr>
          <w:p w14:paraId="32BFD1DD" w14:textId="504DF4B4"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3E2EC8C" w14:textId="59B17235"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68" w:type="pct"/>
            <w:noWrap/>
          </w:tcPr>
          <w:p w14:paraId="3399617F" w14:textId="07774CC6"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1.08-1.20</w:t>
            </w:r>
          </w:p>
        </w:tc>
        <w:tc>
          <w:tcPr>
            <w:tcW w:w="313" w:type="pct"/>
            <w:noWrap/>
          </w:tcPr>
          <w:p w14:paraId="1E3E062D" w14:textId="06C90287" w:rsidR="00F813A8" w:rsidRPr="00504630" w:rsidRDefault="00F813A8" w:rsidP="00F813A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bl>
    <w:p w14:paraId="0BBF7A44" w14:textId="77777777" w:rsidR="00085806" w:rsidRPr="00504630" w:rsidRDefault="00085806" w:rsidP="00236AF2">
      <w:pPr>
        <w:spacing w:after="0" w:line="240" w:lineRule="auto"/>
        <w:rPr>
          <w:rFonts w:ascii="Arial" w:hAnsi="Arial" w:cs="Arial"/>
          <w:bCs/>
          <w:sz w:val="16"/>
          <w:szCs w:val="16"/>
          <w:lang w:val="en-GB"/>
        </w:rPr>
      </w:pPr>
      <w:r w:rsidRPr="00504630">
        <w:rPr>
          <w:rFonts w:ascii="Arial" w:hAnsi="Arial" w:cs="Arial"/>
          <w:bCs/>
          <w:sz w:val="16"/>
          <w:szCs w:val="16"/>
          <w:lang w:val="en-GB"/>
        </w:rPr>
        <w:t>Abbreviations</w:t>
      </w:r>
      <w:r w:rsidR="0049798B" w:rsidRPr="00504630">
        <w:rPr>
          <w:rFonts w:ascii="Arial" w:hAnsi="Arial" w:cs="Arial"/>
          <w:bCs/>
          <w:sz w:val="16"/>
          <w:szCs w:val="16"/>
          <w:lang w:val="en-GB"/>
        </w:rPr>
        <w:t>: PI=prediction interval; AMD=</w:t>
      </w:r>
      <w:r w:rsidR="0049798B" w:rsidRPr="00504630">
        <w:rPr>
          <w:bCs/>
          <w:sz w:val="16"/>
          <w:szCs w:val="16"/>
          <w:lang w:val="en-GB"/>
        </w:rPr>
        <w:t xml:space="preserve"> </w:t>
      </w:r>
      <w:r w:rsidR="0049798B" w:rsidRPr="00504630">
        <w:rPr>
          <w:rFonts w:ascii="Arial" w:hAnsi="Arial" w:cs="Arial"/>
          <w:bCs/>
          <w:sz w:val="16"/>
          <w:szCs w:val="16"/>
          <w:lang w:val="en-GB"/>
        </w:rPr>
        <w:t>advanced macular degeneration; T2D = Type 2 diabet</w:t>
      </w:r>
      <w:r w:rsidR="00236AF2" w:rsidRPr="00504630">
        <w:rPr>
          <w:rFonts w:ascii="Arial" w:hAnsi="Arial" w:cs="Arial"/>
          <w:bCs/>
          <w:sz w:val="16"/>
          <w:szCs w:val="16"/>
          <w:lang w:val="en-GB"/>
        </w:rPr>
        <w:t xml:space="preserve">es; T1D= Type 1 diabetes; CHL= cholesterol; LDL = low-density lipoprotein; HDL = </w:t>
      </w:r>
      <w:r w:rsidR="00236AF2" w:rsidRPr="00504630">
        <w:rPr>
          <w:rFonts w:ascii="Helvetica Neue" w:eastAsia="Times New Roman" w:hAnsi="Helvetica Neue"/>
          <w:bCs/>
          <w:color w:val="000000"/>
          <w:sz w:val="16"/>
          <w:szCs w:val="16"/>
          <w:lang w:val="en-GB" w:eastAsia="en-GB"/>
        </w:rPr>
        <w:t>high-density lipoprotein</w:t>
      </w:r>
      <w:r w:rsidR="00236AF2" w:rsidRPr="00504630">
        <w:rPr>
          <w:rFonts w:ascii="Times New Roman" w:eastAsia="Times New Roman" w:hAnsi="Times New Roman"/>
          <w:bCs/>
          <w:sz w:val="16"/>
          <w:szCs w:val="16"/>
          <w:lang w:val="en-GB" w:eastAsia="en-GB"/>
        </w:rPr>
        <w:t xml:space="preserve">; BMI= Body mass index; </w:t>
      </w:r>
      <w:r w:rsidR="00236AF2" w:rsidRPr="00504630">
        <w:rPr>
          <w:rFonts w:ascii="Arial" w:hAnsi="Arial" w:cs="Arial"/>
          <w:bCs/>
          <w:sz w:val="16"/>
          <w:szCs w:val="16"/>
          <w:lang w:val="en-GB"/>
        </w:rPr>
        <w:t>MMSE= mini-mental state examination; TMT-A= Trial making test part A; TMT-B= Trial making test part B; OR= Odds ratio; RR= Risk ratio; NS= Non-significant</w:t>
      </w:r>
    </w:p>
    <w:bookmarkEnd w:id="18"/>
    <w:p w14:paraId="4BC232CF" w14:textId="77777777" w:rsidR="00236AF2" w:rsidRPr="00504630" w:rsidRDefault="00236AF2" w:rsidP="00236AF2">
      <w:pPr>
        <w:spacing w:after="0" w:line="240" w:lineRule="auto"/>
        <w:rPr>
          <w:rFonts w:ascii="Times New Roman" w:eastAsia="Times New Roman" w:hAnsi="Times New Roman"/>
          <w:sz w:val="24"/>
          <w:szCs w:val="24"/>
          <w:lang w:val="en-GB" w:eastAsia="en-GB"/>
        </w:rPr>
      </w:pPr>
    </w:p>
    <w:p w14:paraId="7423FA33" w14:textId="77777777" w:rsidR="00951594" w:rsidRPr="00504630" w:rsidRDefault="00951594">
      <w:pPr>
        <w:spacing w:after="200" w:line="276" w:lineRule="auto"/>
        <w:rPr>
          <w:rFonts w:ascii="Arial" w:hAnsi="Arial" w:cs="Arial"/>
          <w:b/>
          <w:sz w:val="24"/>
          <w:szCs w:val="24"/>
          <w:lang w:val="en-GB"/>
        </w:rPr>
      </w:pPr>
      <w:r w:rsidRPr="00504630">
        <w:rPr>
          <w:rFonts w:ascii="Arial" w:hAnsi="Arial" w:cs="Arial"/>
          <w:b/>
          <w:sz w:val="24"/>
          <w:szCs w:val="24"/>
          <w:lang w:val="en-GB"/>
        </w:rPr>
        <w:br w:type="page"/>
      </w:r>
    </w:p>
    <w:p w14:paraId="23426FEA" w14:textId="77777777" w:rsidR="00085806" w:rsidRPr="00504630" w:rsidRDefault="00085806" w:rsidP="00085806">
      <w:pPr>
        <w:spacing w:after="0" w:line="480" w:lineRule="auto"/>
        <w:jc w:val="both"/>
        <w:rPr>
          <w:rFonts w:ascii="Arial" w:hAnsi="Arial" w:cs="Arial"/>
          <w:b/>
          <w:sz w:val="16"/>
          <w:szCs w:val="16"/>
          <w:lang w:val="en-GB"/>
        </w:rPr>
      </w:pPr>
      <w:r w:rsidRPr="00504630">
        <w:rPr>
          <w:rFonts w:ascii="Arial" w:hAnsi="Arial" w:cs="Arial"/>
          <w:b/>
          <w:sz w:val="16"/>
          <w:szCs w:val="16"/>
          <w:lang w:val="en-GB"/>
        </w:rPr>
        <w:lastRenderedPageBreak/>
        <w:t>Table 2. Main findings of the prospective and retrospective studies</w:t>
      </w:r>
    </w:p>
    <w:tbl>
      <w:tblPr>
        <w:tblStyle w:val="GridTable1Light1"/>
        <w:tblW w:w="5406" w:type="pct"/>
        <w:tblInd w:w="-431" w:type="dxa"/>
        <w:tblLayout w:type="fixed"/>
        <w:tblLook w:val="04A0" w:firstRow="1" w:lastRow="0" w:firstColumn="1" w:lastColumn="0" w:noHBand="0" w:noVBand="1"/>
      </w:tblPr>
      <w:tblGrid>
        <w:gridCol w:w="1979"/>
        <w:gridCol w:w="1701"/>
        <w:gridCol w:w="991"/>
        <w:gridCol w:w="852"/>
        <w:gridCol w:w="852"/>
        <w:gridCol w:w="1133"/>
        <w:gridCol w:w="1133"/>
        <w:gridCol w:w="710"/>
        <w:gridCol w:w="707"/>
        <w:gridCol w:w="1136"/>
        <w:gridCol w:w="1417"/>
        <w:gridCol w:w="991"/>
        <w:gridCol w:w="905"/>
        <w:gridCol w:w="929"/>
      </w:tblGrid>
      <w:tr w:rsidR="00951594" w:rsidRPr="00504630" w14:paraId="2A2F0644" w14:textId="77777777" w:rsidTr="004C6EF2">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641" w:type="pct"/>
            <w:hideMark/>
          </w:tcPr>
          <w:p w14:paraId="46CC2160" w14:textId="77777777" w:rsidR="00951594" w:rsidRPr="00504630" w:rsidRDefault="00951594" w:rsidP="00215370">
            <w:pPr>
              <w:spacing w:after="0" w:line="240" w:lineRule="auto"/>
              <w:jc w:val="center"/>
              <w:rPr>
                <w:rFonts w:ascii="Arial" w:eastAsia="Times New Roman" w:hAnsi="Arial" w:cs="Arial"/>
                <w:b w:val="0"/>
                <w:bCs w:val="0"/>
                <w:sz w:val="16"/>
                <w:szCs w:val="16"/>
                <w:lang w:val="en-GB" w:eastAsia="it-IT"/>
              </w:rPr>
            </w:pPr>
            <w:r w:rsidRPr="00504630">
              <w:rPr>
                <w:rFonts w:ascii="Arial" w:eastAsia="Times New Roman" w:hAnsi="Arial" w:cs="Arial"/>
                <w:b w:val="0"/>
                <w:bCs w:val="0"/>
                <w:sz w:val="16"/>
                <w:szCs w:val="16"/>
                <w:lang w:val="en-GB" w:eastAsia="it-IT"/>
              </w:rPr>
              <w:t>Visual impairment type</w:t>
            </w:r>
          </w:p>
        </w:tc>
        <w:tc>
          <w:tcPr>
            <w:tcW w:w="551" w:type="pct"/>
            <w:hideMark/>
          </w:tcPr>
          <w:p w14:paraId="202930A6"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6"/>
                <w:szCs w:val="16"/>
                <w:lang w:val="en-GB" w:eastAsia="it-IT"/>
              </w:rPr>
            </w:pPr>
            <w:r w:rsidRPr="00504630">
              <w:rPr>
                <w:rFonts w:ascii="Arial" w:eastAsia="Times New Roman" w:hAnsi="Arial" w:cs="Arial"/>
                <w:b w:val="0"/>
                <w:bCs w:val="0"/>
                <w:sz w:val="16"/>
                <w:szCs w:val="16"/>
                <w:lang w:val="en-GB" w:eastAsia="it-IT"/>
              </w:rPr>
              <w:t>Outcome/Type of comorbidity</w:t>
            </w:r>
          </w:p>
        </w:tc>
        <w:tc>
          <w:tcPr>
            <w:tcW w:w="321" w:type="pct"/>
            <w:hideMark/>
          </w:tcPr>
          <w:p w14:paraId="673C22CC"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Type of metric</w:t>
            </w:r>
          </w:p>
        </w:tc>
        <w:tc>
          <w:tcPr>
            <w:tcW w:w="276" w:type="pct"/>
            <w:hideMark/>
          </w:tcPr>
          <w:p w14:paraId="090FEBCA"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N of studies</w:t>
            </w:r>
          </w:p>
        </w:tc>
        <w:tc>
          <w:tcPr>
            <w:tcW w:w="276" w:type="pct"/>
            <w:hideMark/>
          </w:tcPr>
          <w:p w14:paraId="42D56BA4"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Cases</w:t>
            </w:r>
          </w:p>
        </w:tc>
        <w:tc>
          <w:tcPr>
            <w:tcW w:w="367" w:type="pct"/>
            <w:hideMark/>
          </w:tcPr>
          <w:p w14:paraId="108F4274"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Sample size</w:t>
            </w:r>
          </w:p>
        </w:tc>
        <w:tc>
          <w:tcPr>
            <w:tcW w:w="367" w:type="pct"/>
            <w:hideMark/>
          </w:tcPr>
          <w:p w14:paraId="62F527BE"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Effect size</w:t>
            </w:r>
          </w:p>
          <w:p w14:paraId="7202886D"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(95% CI)</w:t>
            </w:r>
          </w:p>
        </w:tc>
        <w:tc>
          <w:tcPr>
            <w:tcW w:w="230" w:type="pct"/>
            <w:hideMark/>
          </w:tcPr>
          <w:p w14:paraId="6638A6B8"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P</w:t>
            </w:r>
          </w:p>
        </w:tc>
        <w:tc>
          <w:tcPr>
            <w:tcW w:w="229" w:type="pct"/>
            <w:hideMark/>
          </w:tcPr>
          <w:p w14:paraId="2660DB0E"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I</w:t>
            </w:r>
            <w:r w:rsidRPr="00504630">
              <w:rPr>
                <w:rFonts w:ascii="Arial" w:eastAsia="Times New Roman" w:hAnsi="Arial" w:cs="Arial"/>
                <w:b w:val="0"/>
                <w:bCs w:val="0"/>
                <w:color w:val="000000"/>
                <w:sz w:val="16"/>
                <w:szCs w:val="16"/>
                <w:vertAlign w:val="superscript"/>
                <w:lang w:val="en-GB" w:eastAsia="it-IT"/>
              </w:rPr>
              <w:t>2</w:t>
            </w:r>
          </w:p>
        </w:tc>
        <w:tc>
          <w:tcPr>
            <w:tcW w:w="368" w:type="pct"/>
            <w:hideMark/>
          </w:tcPr>
          <w:p w14:paraId="6CC06560" w14:textId="77777777" w:rsidR="00951594" w:rsidRPr="00504630" w:rsidRDefault="00951594" w:rsidP="0017412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Small study effects</w:t>
            </w:r>
          </w:p>
        </w:tc>
        <w:tc>
          <w:tcPr>
            <w:tcW w:w="459" w:type="pct"/>
            <w:hideMark/>
          </w:tcPr>
          <w:p w14:paraId="2BFE040B"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Excess significance bias</w:t>
            </w:r>
          </w:p>
        </w:tc>
        <w:tc>
          <w:tcPr>
            <w:tcW w:w="321" w:type="pct"/>
            <w:hideMark/>
          </w:tcPr>
          <w:p w14:paraId="4AEDF0B0"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Largest study significant</w:t>
            </w:r>
          </w:p>
        </w:tc>
        <w:tc>
          <w:tcPr>
            <w:tcW w:w="293" w:type="pct"/>
            <w:hideMark/>
          </w:tcPr>
          <w:p w14:paraId="25376FD9"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PI</w:t>
            </w:r>
          </w:p>
        </w:tc>
        <w:tc>
          <w:tcPr>
            <w:tcW w:w="301" w:type="pct"/>
            <w:hideMark/>
          </w:tcPr>
          <w:p w14:paraId="5ACA9E7D" w14:textId="77777777" w:rsidR="00951594" w:rsidRPr="00504630" w:rsidRDefault="00951594" w:rsidP="0021537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6"/>
                <w:szCs w:val="16"/>
                <w:lang w:val="en-GB" w:eastAsia="it-IT"/>
              </w:rPr>
            </w:pPr>
            <w:r w:rsidRPr="00504630">
              <w:rPr>
                <w:rFonts w:ascii="Arial" w:eastAsia="Times New Roman" w:hAnsi="Arial" w:cs="Arial"/>
                <w:b w:val="0"/>
                <w:bCs w:val="0"/>
                <w:color w:val="000000"/>
                <w:sz w:val="16"/>
                <w:szCs w:val="16"/>
                <w:lang w:val="en-GB" w:eastAsia="it-IT"/>
              </w:rPr>
              <w:t>Level of evidence</w:t>
            </w:r>
          </w:p>
        </w:tc>
      </w:tr>
      <w:tr w:rsidR="007930EF" w:rsidRPr="00504630" w14:paraId="0B5C9140" w14:textId="77777777" w:rsidTr="007930EF">
        <w:trPr>
          <w:trHeight w:val="315"/>
        </w:trPr>
        <w:tc>
          <w:tcPr>
            <w:cnfStyle w:val="001000000000" w:firstRow="0" w:lastRow="0" w:firstColumn="1" w:lastColumn="0" w:oddVBand="0" w:evenVBand="0" w:oddHBand="0" w:evenHBand="0" w:firstRowFirstColumn="0" w:firstRowLastColumn="0" w:lastRowFirstColumn="0" w:lastRowLastColumn="0"/>
            <w:tcW w:w="5000" w:type="pct"/>
            <w:gridSpan w:val="14"/>
            <w:noWrap/>
          </w:tcPr>
          <w:p w14:paraId="026C2F3B" w14:textId="741B3E84" w:rsidR="007930EF" w:rsidRPr="00504630" w:rsidRDefault="007930EF" w:rsidP="00215370">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Mortality</w:t>
            </w:r>
          </w:p>
        </w:tc>
      </w:tr>
      <w:tr w:rsidR="001D6AC9" w:rsidRPr="00504630" w14:paraId="18E9FDA0"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shd w:val="clear" w:color="auto" w:fill="auto"/>
            <w:noWrap/>
            <w:hideMark/>
          </w:tcPr>
          <w:p w14:paraId="2936EBD9" w14:textId="77777777" w:rsidR="001D6AC9" w:rsidRPr="00504630" w:rsidRDefault="001D6AC9" w:rsidP="00D92E70">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Nuclear sclerosis</w:t>
            </w:r>
          </w:p>
        </w:tc>
        <w:tc>
          <w:tcPr>
            <w:tcW w:w="551" w:type="pct"/>
            <w:shd w:val="clear" w:color="auto" w:fill="auto"/>
            <w:noWrap/>
            <w:hideMark/>
          </w:tcPr>
          <w:p w14:paraId="3B02ADC9"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All-cause mortality</w:t>
            </w:r>
          </w:p>
        </w:tc>
        <w:tc>
          <w:tcPr>
            <w:tcW w:w="321" w:type="pct"/>
            <w:shd w:val="clear" w:color="auto" w:fill="auto"/>
            <w:noWrap/>
            <w:hideMark/>
          </w:tcPr>
          <w:p w14:paraId="70D1DC92"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HR</w:t>
            </w:r>
          </w:p>
        </w:tc>
        <w:tc>
          <w:tcPr>
            <w:tcW w:w="276" w:type="pct"/>
            <w:shd w:val="clear" w:color="auto" w:fill="auto"/>
            <w:noWrap/>
            <w:hideMark/>
          </w:tcPr>
          <w:p w14:paraId="3E07C41A"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w:t>
            </w:r>
          </w:p>
        </w:tc>
        <w:tc>
          <w:tcPr>
            <w:tcW w:w="276" w:type="pct"/>
            <w:shd w:val="clear" w:color="auto" w:fill="auto"/>
            <w:noWrap/>
            <w:hideMark/>
          </w:tcPr>
          <w:p w14:paraId="4AFAE50C"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13,463</w:t>
            </w:r>
          </w:p>
        </w:tc>
        <w:tc>
          <w:tcPr>
            <w:tcW w:w="367" w:type="pct"/>
            <w:shd w:val="clear" w:color="auto" w:fill="auto"/>
            <w:noWrap/>
            <w:hideMark/>
          </w:tcPr>
          <w:p w14:paraId="1631E1C4"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86,160</w:t>
            </w:r>
          </w:p>
        </w:tc>
        <w:tc>
          <w:tcPr>
            <w:tcW w:w="367" w:type="pct"/>
            <w:shd w:val="clear" w:color="auto" w:fill="auto"/>
            <w:noWrap/>
            <w:hideMark/>
          </w:tcPr>
          <w:p w14:paraId="12AEDEF8"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1.41</w:t>
            </w:r>
          </w:p>
          <w:p w14:paraId="59AC7D80"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(1.23-1.60)</w:t>
            </w:r>
          </w:p>
        </w:tc>
        <w:tc>
          <w:tcPr>
            <w:tcW w:w="230" w:type="pct"/>
            <w:shd w:val="clear" w:color="auto" w:fill="auto"/>
            <w:noWrap/>
            <w:hideMark/>
          </w:tcPr>
          <w:p w14:paraId="49577430"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shd w:val="clear" w:color="auto" w:fill="auto"/>
            <w:noWrap/>
            <w:hideMark/>
          </w:tcPr>
          <w:p w14:paraId="3B11235D"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78.2</w:t>
            </w:r>
          </w:p>
        </w:tc>
        <w:tc>
          <w:tcPr>
            <w:tcW w:w="368" w:type="pct"/>
            <w:shd w:val="clear" w:color="auto" w:fill="auto"/>
            <w:noWrap/>
            <w:hideMark/>
          </w:tcPr>
          <w:p w14:paraId="1B867D08"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59" w:type="pct"/>
            <w:shd w:val="clear" w:color="auto" w:fill="auto"/>
            <w:noWrap/>
            <w:hideMark/>
          </w:tcPr>
          <w:p w14:paraId="11775202"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hideMark/>
          </w:tcPr>
          <w:p w14:paraId="2991CFC0"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293" w:type="pct"/>
            <w:shd w:val="clear" w:color="auto" w:fill="auto"/>
            <w:noWrap/>
            <w:hideMark/>
          </w:tcPr>
          <w:p w14:paraId="59DBB4FE"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0.52-4.2</w:t>
            </w:r>
          </w:p>
        </w:tc>
        <w:tc>
          <w:tcPr>
            <w:tcW w:w="301" w:type="pct"/>
            <w:shd w:val="clear" w:color="auto" w:fill="auto"/>
            <w:noWrap/>
            <w:hideMark/>
          </w:tcPr>
          <w:p w14:paraId="5CBB4F9C" w14:textId="77777777" w:rsidR="001D6AC9" w:rsidRPr="00504630" w:rsidRDefault="001D6AC9"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361B23" w:rsidRPr="00504630" w14:paraId="35E4D339"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vMerge w:val="restart"/>
            <w:shd w:val="clear" w:color="auto" w:fill="auto"/>
            <w:noWrap/>
            <w:hideMark/>
          </w:tcPr>
          <w:p w14:paraId="63B39074" w14:textId="77777777" w:rsidR="00361B23" w:rsidRPr="00504630" w:rsidRDefault="00361B23" w:rsidP="00D92E70">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w:t>
            </w:r>
          </w:p>
        </w:tc>
        <w:tc>
          <w:tcPr>
            <w:tcW w:w="551" w:type="pct"/>
            <w:shd w:val="clear" w:color="auto" w:fill="auto"/>
            <w:noWrap/>
            <w:hideMark/>
          </w:tcPr>
          <w:p w14:paraId="7AB9AE38"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All-cause mortality</w:t>
            </w:r>
          </w:p>
        </w:tc>
        <w:tc>
          <w:tcPr>
            <w:tcW w:w="321" w:type="pct"/>
            <w:shd w:val="clear" w:color="auto" w:fill="auto"/>
            <w:noWrap/>
            <w:hideMark/>
          </w:tcPr>
          <w:p w14:paraId="405D92C1"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shd w:val="clear" w:color="auto" w:fill="auto"/>
            <w:noWrap/>
            <w:hideMark/>
          </w:tcPr>
          <w:p w14:paraId="60D3CC0E"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38</w:t>
            </w:r>
          </w:p>
        </w:tc>
        <w:tc>
          <w:tcPr>
            <w:tcW w:w="276" w:type="pct"/>
            <w:shd w:val="clear" w:color="auto" w:fill="auto"/>
            <w:noWrap/>
            <w:hideMark/>
          </w:tcPr>
          <w:p w14:paraId="38481C0A"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hideMark/>
          </w:tcPr>
          <w:p w14:paraId="41687523"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29,647</w:t>
            </w:r>
          </w:p>
        </w:tc>
        <w:tc>
          <w:tcPr>
            <w:tcW w:w="367" w:type="pct"/>
            <w:shd w:val="clear" w:color="auto" w:fill="auto"/>
            <w:noWrap/>
            <w:hideMark/>
          </w:tcPr>
          <w:p w14:paraId="5F62A0D2"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2.31</w:t>
            </w:r>
          </w:p>
          <w:p w14:paraId="65C081B6"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(2.03-2.63)</w:t>
            </w:r>
          </w:p>
        </w:tc>
        <w:tc>
          <w:tcPr>
            <w:tcW w:w="230" w:type="pct"/>
            <w:shd w:val="clear" w:color="auto" w:fill="auto"/>
            <w:noWrap/>
            <w:hideMark/>
          </w:tcPr>
          <w:p w14:paraId="253D12C3"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shd w:val="clear" w:color="auto" w:fill="auto"/>
            <w:noWrap/>
            <w:hideMark/>
          </w:tcPr>
          <w:p w14:paraId="33058F0B"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68.2</w:t>
            </w:r>
          </w:p>
        </w:tc>
        <w:tc>
          <w:tcPr>
            <w:tcW w:w="368" w:type="pct"/>
            <w:shd w:val="clear" w:color="auto" w:fill="auto"/>
            <w:noWrap/>
            <w:hideMark/>
          </w:tcPr>
          <w:p w14:paraId="774D686B"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59" w:type="pct"/>
            <w:shd w:val="clear" w:color="auto" w:fill="auto"/>
            <w:noWrap/>
            <w:hideMark/>
          </w:tcPr>
          <w:p w14:paraId="6FABBF63"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hideMark/>
          </w:tcPr>
          <w:p w14:paraId="2ADA362C"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293" w:type="pct"/>
            <w:shd w:val="clear" w:color="auto" w:fill="auto"/>
            <w:noWrap/>
            <w:hideMark/>
          </w:tcPr>
          <w:p w14:paraId="105CFD8B"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5.69-169.00</w:t>
            </w:r>
          </w:p>
        </w:tc>
        <w:tc>
          <w:tcPr>
            <w:tcW w:w="301" w:type="pct"/>
            <w:shd w:val="clear" w:color="auto" w:fill="auto"/>
            <w:noWrap/>
            <w:hideMark/>
          </w:tcPr>
          <w:p w14:paraId="5A7782E1" w14:textId="77777777" w:rsidR="00361B23" w:rsidRPr="00504630" w:rsidRDefault="00361B23" w:rsidP="00D92E7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III</w:t>
            </w:r>
          </w:p>
        </w:tc>
      </w:tr>
      <w:tr w:rsidR="00361B23" w:rsidRPr="00504630" w14:paraId="54B58DF6"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vMerge/>
            <w:shd w:val="clear" w:color="auto" w:fill="auto"/>
            <w:noWrap/>
          </w:tcPr>
          <w:p w14:paraId="5349436B" w14:textId="56F1E344" w:rsidR="00361B23" w:rsidRPr="00504630" w:rsidRDefault="00361B23" w:rsidP="002D7D59">
            <w:pPr>
              <w:spacing w:after="0" w:line="240" w:lineRule="auto"/>
              <w:jc w:val="center"/>
              <w:rPr>
                <w:rFonts w:ascii="Arial" w:eastAsia="Times New Roman" w:hAnsi="Arial" w:cs="Arial"/>
                <w:color w:val="000000"/>
                <w:sz w:val="16"/>
                <w:szCs w:val="16"/>
                <w:lang w:val="en-GB" w:eastAsia="it-IT"/>
              </w:rPr>
            </w:pPr>
          </w:p>
        </w:tc>
        <w:tc>
          <w:tcPr>
            <w:tcW w:w="551" w:type="pct"/>
            <w:shd w:val="clear" w:color="auto" w:fill="auto"/>
            <w:noWrap/>
          </w:tcPr>
          <w:p w14:paraId="3CAC2FE5" w14:textId="17F8EC2A"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CVD mortality</w:t>
            </w:r>
          </w:p>
        </w:tc>
        <w:tc>
          <w:tcPr>
            <w:tcW w:w="321" w:type="pct"/>
            <w:shd w:val="clear" w:color="auto" w:fill="auto"/>
            <w:noWrap/>
          </w:tcPr>
          <w:p w14:paraId="34B63DBB" w14:textId="4388BC02"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shd w:val="clear" w:color="auto" w:fill="auto"/>
            <w:noWrap/>
          </w:tcPr>
          <w:p w14:paraId="4E6B0B18" w14:textId="6FA16DC5"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w:t>
            </w:r>
          </w:p>
        </w:tc>
        <w:tc>
          <w:tcPr>
            <w:tcW w:w="276" w:type="pct"/>
            <w:shd w:val="clear" w:color="auto" w:fill="auto"/>
            <w:noWrap/>
          </w:tcPr>
          <w:p w14:paraId="7B958197" w14:textId="1EFCFEA0"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319970F2" w14:textId="6AC114DE"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11,239</w:t>
            </w:r>
          </w:p>
        </w:tc>
        <w:tc>
          <w:tcPr>
            <w:tcW w:w="367" w:type="pct"/>
            <w:shd w:val="clear" w:color="auto" w:fill="auto"/>
            <w:noWrap/>
          </w:tcPr>
          <w:p w14:paraId="0C4A7333" w14:textId="77777777"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1.83</w:t>
            </w:r>
          </w:p>
          <w:p w14:paraId="668ECDC0" w14:textId="1F322A3F"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(1.42-2.36)</w:t>
            </w:r>
          </w:p>
        </w:tc>
        <w:tc>
          <w:tcPr>
            <w:tcW w:w="230" w:type="pct"/>
            <w:shd w:val="clear" w:color="auto" w:fill="auto"/>
            <w:noWrap/>
          </w:tcPr>
          <w:p w14:paraId="0F7836CA" w14:textId="628B67A2"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shd w:val="clear" w:color="auto" w:fill="auto"/>
            <w:noWrap/>
          </w:tcPr>
          <w:p w14:paraId="11DA966A" w14:textId="1913AD43"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76.3</w:t>
            </w:r>
          </w:p>
        </w:tc>
        <w:tc>
          <w:tcPr>
            <w:tcW w:w="368" w:type="pct"/>
            <w:shd w:val="clear" w:color="auto" w:fill="auto"/>
            <w:noWrap/>
          </w:tcPr>
          <w:p w14:paraId="09C90860" w14:textId="22EA9D09"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tcPr>
          <w:p w14:paraId="0052F045" w14:textId="1D9736DE"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tcPr>
          <w:p w14:paraId="08D82CAF" w14:textId="4D2098E5"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293" w:type="pct"/>
            <w:shd w:val="clear" w:color="auto" w:fill="auto"/>
            <w:noWrap/>
          </w:tcPr>
          <w:p w14:paraId="6836F018" w14:textId="76967682"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0.81-4.13</w:t>
            </w:r>
          </w:p>
        </w:tc>
        <w:tc>
          <w:tcPr>
            <w:tcW w:w="301" w:type="pct"/>
            <w:shd w:val="clear" w:color="auto" w:fill="auto"/>
            <w:noWrap/>
          </w:tcPr>
          <w:p w14:paraId="1EA5AB9E" w14:textId="054D59F5" w:rsidR="00361B23" w:rsidRPr="00504630" w:rsidRDefault="00361B23" w:rsidP="002D7D5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361B23" w:rsidRPr="00504630" w14:paraId="286E3EC4"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shd w:val="clear" w:color="auto" w:fill="auto"/>
            <w:noWrap/>
          </w:tcPr>
          <w:p w14:paraId="6BA398AB" w14:textId="5C43453B"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 (T2D)</w:t>
            </w:r>
          </w:p>
        </w:tc>
        <w:tc>
          <w:tcPr>
            <w:tcW w:w="551" w:type="pct"/>
            <w:shd w:val="clear" w:color="auto" w:fill="auto"/>
            <w:noWrap/>
          </w:tcPr>
          <w:p w14:paraId="7E24BCBF" w14:textId="1BC3BF34"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CVD</w:t>
            </w:r>
          </w:p>
        </w:tc>
        <w:tc>
          <w:tcPr>
            <w:tcW w:w="321" w:type="pct"/>
            <w:shd w:val="clear" w:color="auto" w:fill="auto"/>
            <w:noWrap/>
          </w:tcPr>
          <w:p w14:paraId="6269E97D" w14:textId="3F8AEE6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shd w:val="clear" w:color="auto" w:fill="auto"/>
            <w:noWrap/>
          </w:tcPr>
          <w:p w14:paraId="142F553A" w14:textId="4FE8CE51"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w:t>
            </w:r>
          </w:p>
        </w:tc>
        <w:tc>
          <w:tcPr>
            <w:tcW w:w="276" w:type="pct"/>
            <w:shd w:val="clear" w:color="auto" w:fill="auto"/>
            <w:noWrap/>
          </w:tcPr>
          <w:p w14:paraId="76E54C5D" w14:textId="313FDEA8"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55AF71C3" w14:textId="7A4D95B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16,787</w:t>
            </w:r>
          </w:p>
        </w:tc>
        <w:tc>
          <w:tcPr>
            <w:tcW w:w="367" w:type="pct"/>
            <w:shd w:val="clear" w:color="auto" w:fill="auto"/>
            <w:noWrap/>
          </w:tcPr>
          <w:p w14:paraId="0D7580A6"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2.42</w:t>
            </w:r>
          </w:p>
          <w:p w14:paraId="46AC27EC" w14:textId="6FD51AD2"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(1.77-3.32)</w:t>
            </w:r>
          </w:p>
        </w:tc>
        <w:tc>
          <w:tcPr>
            <w:tcW w:w="230" w:type="pct"/>
            <w:shd w:val="clear" w:color="auto" w:fill="auto"/>
            <w:noWrap/>
          </w:tcPr>
          <w:p w14:paraId="558459A8" w14:textId="5D72E52C"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shd w:val="clear" w:color="auto" w:fill="auto"/>
            <w:noWrap/>
          </w:tcPr>
          <w:p w14:paraId="51706277" w14:textId="1BCE9EA1"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81.2</w:t>
            </w:r>
          </w:p>
        </w:tc>
        <w:tc>
          <w:tcPr>
            <w:tcW w:w="368" w:type="pct"/>
            <w:shd w:val="clear" w:color="auto" w:fill="auto"/>
            <w:noWrap/>
          </w:tcPr>
          <w:p w14:paraId="5F7E404D" w14:textId="60A85191"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59" w:type="pct"/>
            <w:shd w:val="clear" w:color="auto" w:fill="auto"/>
            <w:noWrap/>
          </w:tcPr>
          <w:p w14:paraId="0975B858" w14:textId="344E01AA"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tcPr>
          <w:p w14:paraId="042DD0CE" w14:textId="2FA2B65E"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shd w:val="clear" w:color="auto" w:fill="auto"/>
            <w:noWrap/>
          </w:tcPr>
          <w:p w14:paraId="6CB0113A" w14:textId="103B054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0.99-2.16</w:t>
            </w:r>
          </w:p>
        </w:tc>
        <w:tc>
          <w:tcPr>
            <w:tcW w:w="301" w:type="pct"/>
            <w:shd w:val="clear" w:color="auto" w:fill="auto"/>
            <w:noWrap/>
          </w:tcPr>
          <w:p w14:paraId="3991C639" w14:textId="43470395"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361B23" w:rsidRPr="00504630" w14:paraId="536EE51C"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vMerge w:val="restart"/>
            <w:shd w:val="clear" w:color="auto" w:fill="auto"/>
            <w:noWrap/>
            <w:hideMark/>
          </w:tcPr>
          <w:p w14:paraId="2687F140" w14:textId="77777777"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Early AMD</w:t>
            </w:r>
          </w:p>
        </w:tc>
        <w:tc>
          <w:tcPr>
            <w:tcW w:w="551" w:type="pct"/>
            <w:shd w:val="clear" w:color="auto" w:fill="auto"/>
            <w:noWrap/>
            <w:hideMark/>
          </w:tcPr>
          <w:p w14:paraId="483ED8ED"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All-cause mortality</w:t>
            </w:r>
          </w:p>
        </w:tc>
        <w:tc>
          <w:tcPr>
            <w:tcW w:w="321" w:type="pct"/>
            <w:shd w:val="clear" w:color="auto" w:fill="auto"/>
            <w:noWrap/>
            <w:hideMark/>
          </w:tcPr>
          <w:p w14:paraId="2E14CA2D"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HR</w:t>
            </w:r>
          </w:p>
        </w:tc>
        <w:tc>
          <w:tcPr>
            <w:tcW w:w="276" w:type="pct"/>
            <w:shd w:val="clear" w:color="auto" w:fill="auto"/>
            <w:noWrap/>
            <w:hideMark/>
          </w:tcPr>
          <w:p w14:paraId="6E9CDE29"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26</w:t>
            </w:r>
          </w:p>
        </w:tc>
        <w:tc>
          <w:tcPr>
            <w:tcW w:w="276" w:type="pct"/>
            <w:shd w:val="clear" w:color="auto" w:fill="auto"/>
            <w:noWrap/>
            <w:hideMark/>
          </w:tcPr>
          <w:p w14:paraId="1303C57B"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3,294</w:t>
            </w:r>
          </w:p>
        </w:tc>
        <w:tc>
          <w:tcPr>
            <w:tcW w:w="367" w:type="pct"/>
            <w:shd w:val="clear" w:color="auto" w:fill="auto"/>
            <w:noWrap/>
            <w:hideMark/>
          </w:tcPr>
          <w:p w14:paraId="12BBB975"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12,284</w:t>
            </w:r>
          </w:p>
        </w:tc>
        <w:tc>
          <w:tcPr>
            <w:tcW w:w="367" w:type="pct"/>
            <w:shd w:val="clear" w:color="auto" w:fill="auto"/>
            <w:noWrap/>
            <w:hideMark/>
          </w:tcPr>
          <w:p w14:paraId="46C672B4"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1.14</w:t>
            </w:r>
          </w:p>
          <w:p w14:paraId="462B3BE2"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(1.08-1.20)</w:t>
            </w:r>
          </w:p>
        </w:tc>
        <w:tc>
          <w:tcPr>
            <w:tcW w:w="230" w:type="pct"/>
            <w:shd w:val="clear" w:color="auto" w:fill="auto"/>
            <w:noWrap/>
            <w:hideMark/>
          </w:tcPr>
          <w:p w14:paraId="03A51470"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shd w:val="clear" w:color="auto" w:fill="auto"/>
            <w:noWrap/>
            <w:hideMark/>
          </w:tcPr>
          <w:p w14:paraId="6F0DBD2A"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368" w:type="pct"/>
            <w:shd w:val="clear" w:color="auto" w:fill="auto"/>
            <w:noWrap/>
            <w:hideMark/>
          </w:tcPr>
          <w:p w14:paraId="7D1EE219"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hideMark/>
          </w:tcPr>
          <w:p w14:paraId="24D4E460"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hideMark/>
          </w:tcPr>
          <w:p w14:paraId="164A0421"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293" w:type="pct"/>
            <w:shd w:val="clear" w:color="auto" w:fill="auto"/>
            <w:noWrap/>
            <w:hideMark/>
          </w:tcPr>
          <w:p w14:paraId="308D23E1"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0.93-15.44</w:t>
            </w:r>
          </w:p>
        </w:tc>
        <w:tc>
          <w:tcPr>
            <w:tcW w:w="301" w:type="pct"/>
            <w:shd w:val="clear" w:color="auto" w:fill="auto"/>
            <w:noWrap/>
            <w:hideMark/>
          </w:tcPr>
          <w:p w14:paraId="31A649ED"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361B23" w:rsidRPr="00504630" w14:paraId="2D0B9DB0"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vMerge/>
            <w:shd w:val="clear" w:color="auto" w:fill="auto"/>
            <w:noWrap/>
          </w:tcPr>
          <w:p w14:paraId="14302A8E" w14:textId="4058702A"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p>
        </w:tc>
        <w:tc>
          <w:tcPr>
            <w:tcW w:w="551" w:type="pct"/>
            <w:shd w:val="clear" w:color="auto" w:fill="auto"/>
            <w:noWrap/>
          </w:tcPr>
          <w:p w14:paraId="16DD5019" w14:textId="5C2ABCE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Cancer mortality</w:t>
            </w:r>
          </w:p>
        </w:tc>
        <w:tc>
          <w:tcPr>
            <w:tcW w:w="321" w:type="pct"/>
            <w:shd w:val="clear" w:color="auto" w:fill="auto"/>
            <w:noWrap/>
          </w:tcPr>
          <w:p w14:paraId="43567FA3" w14:textId="6E9DB4D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HR</w:t>
            </w:r>
          </w:p>
        </w:tc>
        <w:tc>
          <w:tcPr>
            <w:tcW w:w="276" w:type="pct"/>
            <w:shd w:val="clear" w:color="auto" w:fill="auto"/>
            <w:noWrap/>
          </w:tcPr>
          <w:p w14:paraId="686B5EAA" w14:textId="332FCBE3"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w:t>
            </w:r>
          </w:p>
        </w:tc>
        <w:tc>
          <w:tcPr>
            <w:tcW w:w="276" w:type="pct"/>
            <w:shd w:val="clear" w:color="auto" w:fill="auto"/>
            <w:noWrap/>
          </w:tcPr>
          <w:p w14:paraId="7A1B8069" w14:textId="4BADA26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1,024</w:t>
            </w:r>
          </w:p>
        </w:tc>
        <w:tc>
          <w:tcPr>
            <w:tcW w:w="367" w:type="pct"/>
            <w:shd w:val="clear" w:color="auto" w:fill="auto"/>
            <w:noWrap/>
          </w:tcPr>
          <w:p w14:paraId="0C1A487D" w14:textId="5F3C023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20,329</w:t>
            </w:r>
          </w:p>
        </w:tc>
        <w:tc>
          <w:tcPr>
            <w:tcW w:w="367" w:type="pct"/>
            <w:shd w:val="clear" w:color="auto" w:fill="auto"/>
            <w:noWrap/>
          </w:tcPr>
          <w:p w14:paraId="1C2DC5AF"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1.07</w:t>
            </w:r>
          </w:p>
          <w:p w14:paraId="675B9F20" w14:textId="23058BEA"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(0.86-1.34)</w:t>
            </w:r>
          </w:p>
        </w:tc>
        <w:tc>
          <w:tcPr>
            <w:tcW w:w="230" w:type="pct"/>
            <w:shd w:val="clear" w:color="auto" w:fill="auto"/>
            <w:noWrap/>
          </w:tcPr>
          <w:p w14:paraId="40F485E9" w14:textId="26D5527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0.55</w:t>
            </w:r>
          </w:p>
        </w:tc>
        <w:tc>
          <w:tcPr>
            <w:tcW w:w="229" w:type="pct"/>
            <w:shd w:val="clear" w:color="auto" w:fill="auto"/>
            <w:noWrap/>
          </w:tcPr>
          <w:p w14:paraId="7FC21C13" w14:textId="60C9A3DA"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37.9</w:t>
            </w:r>
          </w:p>
        </w:tc>
        <w:tc>
          <w:tcPr>
            <w:tcW w:w="368" w:type="pct"/>
            <w:shd w:val="clear" w:color="auto" w:fill="auto"/>
            <w:noWrap/>
          </w:tcPr>
          <w:p w14:paraId="54BBFC56" w14:textId="329FCF5E"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tcPr>
          <w:p w14:paraId="4ACC5DC3" w14:textId="37E31593"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321" w:type="pct"/>
            <w:shd w:val="clear" w:color="auto" w:fill="auto"/>
            <w:noWrap/>
          </w:tcPr>
          <w:p w14:paraId="1D35D89C" w14:textId="1DBF8CBC"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shd w:val="clear" w:color="auto" w:fill="auto"/>
            <w:noWrap/>
          </w:tcPr>
          <w:p w14:paraId="35C39930" w14:textId="5886C41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01" w:type="pct"/>
            <w:shd w:val="clear" w:color="auto" w:fill="auto"/>
            <w:noWrap/>
          </w:tcPr>
          <w:p w14:paraId="2BD888FA" w14:textId="451D7E3F"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361B23" w:rsidRPr="00504630" w14:paraId="3C1AAE01"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vMerge/>
            <w:shd w:val="clear" w:color="auto" w:fill="auto"/>
            <w:noWrap/>
          </w:tcPr>
          <w:p w14:paraId="4C095B85" w14:textId="1BD3E210"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p>
        </w:tc>
        <w:tc>
          <w:tcPr>
            <w:tcW w:w="551" w:type="pct"/>
            <w:shd w:val="clear" w:color="auto" w:fill="auto"/>
            <w:noWrap/>
          </w:tcPr>
          <w:p w14:paraId="1E08E518" w14:textId="4DCA5CF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CVD mortality</w:t>
            </w:r>
          </w:p>
        </w:tc>
        <w:tc>
          <w:tcPr>
            <w:tcW w:w="321" w:type="pct"/>
            <w:shd w:val="clear" w:color="auto" w:fill="auto"/>
            <w:noWrap/>
          </w:tcPr>
          <w:p w14:paraId="56499326" w14:textId="675DA74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HR</w:t>
            </w:r>
          </w:p>
        </w:tc>
        <w:tc>
          <w:tcPr>
            <w:tcW w:w="276" w:type="pct"/>
            <w:shd w:val="clear" w:color="auto" w:fill="auto"/>
            <w:noWrap/>
          </w:tcPr>
          <w:p w14:paraId="5F9EF2F1" w14:textId="0EE835E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w:t>
            </w:r>
          </w:p>
        </w:tc>
        <w:tc>
          <w:tcPr>
            <w:tcW w:w="276" w:type="pct"/>
            <w:shd w:val="clear" w:color="auto" w:fill="auto"/>
            <w:noWrap/>
          </w:tcPr>
          <w:p w14:paraId="6FDAF518" w14:textId="7D698FB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3DF988FD" w14:textId="55BBA91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1B538F96"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1.16</w:t>
            </w:r>
          </w:p>
          <w:p w14:paraId="290921B6" w14:textId="6FB81CFF"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(0.97-1.39)</w:t>
            </w:r>
          </w:p>
        </w:tc>
        <w:tc>
          <w:tcPr>
            <w:tcW w:w="230" w:type="pct"/>
            <w:shd w:val="clear" w:color="auto" w:fill="auto"/>
            <w:noWrap/>
          </w:tcPr>
          <w:p w14:paraId="5E5F07C0" w14:textId="053D42A0"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w:t>
            </w:r>
          </w:p>
        </w:tc>
        <w:tc>
          <w:tcPr>
            <w:tcW w:w="229" w:type="pct"/>
            <w:shd w:val="clear" w:color="auto" w:fill="auto"/>
            <w:noWrap/>
          </w:tcPr>
          <w:p w14:paraId="7EB93945" w14:textId="1A319B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42.3</w:t>
            </w:r>
          </w:p>
        </w:tc>
        <w:tc>
          <w:tcPr>
            <w:tcW w:w="368" w:type="pct"/>
            <w:shd w:val="clear" w:color="auto" w:fill="auto"/>
            <w:noWrap/>
          </w:tcPr>
          <w:p w14:paraId="22D71B2E" w14:textId="7C25E591"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tcPr>
          <w:p w14:paraId="313A8B27" w14:textId="54E4D480"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tcPr>
          <w:p w14:paraId="2DF93009" w14:textId="69B910D5"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293" w:type="pct"/>
            <w:shd w:val="clear" w:color="auto" w:fill="auto"/>
            <w:noWrap/>
          </w:tcPr>
          <w:p w14:paraId="4BB48D14" w14:textId="7BC7AF84"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0.61-1.88</w:t>
            </w:r>
          </w:p>
        </w:tc>
        <w:tc>
          <w:tcPr>
            <w:tcW w:w="301" w:type="pct"/>
            <w:shd w:val="clear" w:color="auto" w:fill="auto"/>
            <w:noWrap/>
          </w:tcPr>
          <w:p w14:paraId="689520DD" w14:textId="36A549A0"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361B23" w:rsidRPr="00504630" w14:paraId="1F63A84E"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shd w:val="clear" w:color="auto" w:fill="auto"/>
            <w:noWrap/>
          </w:tcPr>
          <w:p w14:paraId="63F806A9" w14:textId="13A74436"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AMD</w:t>
            </w:r>
          </w:p>
        </w:tc>
        <w:tc>
          <w:tcPr>
            <w:tcW w:w="551" w:type="pct"/>
            <w:shd w:val="clear" w:color="auto" w:fill="auto"/>
            <w:noWrap/>
          </w:tcPr>
          <w:p w14:paraId="3D246008" w14:textId="12F07CB3"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CVD mortality</w:t>
            </w:r>
          </w:p>
        </w:tc>
        <w:tc>
          <w:tcPr>
            <w:tcW w:w="321" w:type="pct"/>
            <w:shd w:val="clear" w:color="auto" w:fill="auto"/>
            <w:noWrap/>
          </w:tcPr>
          <w:p w14:paraId="3784D631" w14:textId="2EEC9188"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shd w:val="clear" w:color="auto" w:fill="auto"/>
            <w:noWrap/>
          </w:tcPr>
          <w:p w14:paraId="7E19F3FB" w14:textId="4497D23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w:t>
            </w:r>
          </w:p>
        </w:tc>
        <w:tc>
          <w:tcPr>
            <w:tcW w:w="276" w:type="pct"/>
            <w:shd w:val="clear" w:color="auto" w:fill="auto"/>
            <w:noWrap/>
          </w:tcPr>
          <w:p w14:paraId="44B1F0C0" w14:textId="0F687095"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796DC64B" w14:textId="34B3CD7C"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17,250</w:t>
            </w:r>
          </w:p>
        </w:tc>
        <w:tc>
          <w:tcPr>
            <w:tcW w:w="367" w:type="pct"/>
            <w:shd w:val="clear" w:color="auto" w:fill="auto"/>
            <w:noWrap/>
          </w:tcPr>
          <w:p w14:paraId="70DEE137"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1.18</w:t>
            </w:r>
          </w:p>
          <w:p w14:paraId="035D3591" w14:textId="3172ECA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(0.98-1.43)</w:t>
            </w:r>
          </w:p>
        </w:tc>
        <w:tc>
          <w:tcPr>
            <w:tcW w:w="230" w:type="pct"/>
            <w:shd w:val="clear" w:color="auto" w:fill="auto"/>
            <w:noWrap/>
          </w:tcPr>
          <w:p w14:paraId="29DCBB24" w14:textId="20ED64EA"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0.09</w:t>
            </w:r>
          </w:p>
        </w:tc>
        <w:tc>
          <w:tcPr>
            <w:tcW w:w="229" w:type="pct"/>
            <w:shd w:val="clear" w:color="auto" w:fill="auto"/>
            <w:noWrap/>
          </w:tcPr>
          <w:p w14:paraId="14042827" w14:textId="4E4518DC"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33.6</w:t>
            </w:r>
          </w:p>
        </w:tc>
        <w:tc>
          <w:tcPr>
            <w:tcW w:w="368" w:type="pct"/>
            <w:shd w:val="clear" w:color="auto" w:fill="auto"/>
            <w:noWrap/>
          </w:tcPr>
          <w:p w14:paraId="7E850BFF" w14:textId="4BD77E12"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tcPr>
          <w:p w14:paraId="512A3FCE" w14:textId="250C63B0"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tcPr>
          <w:p w14:paraId="5CDE9993" w14:textId="6759270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shd w:val="clear" w:color="auto" w:fill="auto"/>
            <w:noWrap/>
          </w:tcPr>
          <w:p w14:paraId="62B69124" w14:textId="623B64C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0.41-2.86</w:t>
            </w:r>
          </w:p>
        </w:tc>
        <w:tc>
          <w:tcPr>
            <w:tcW w:w="301" w:type="pct"/>
            <w:shd w:val="clear" w:color="auto" w:fill="auto"/>
            <w:noWrap/>
          </w:tcPr>
          <w:p w14:paraId="10EAEBC5" w14:textId="1B95FE5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361B23" w:rsidRPr="00504630" w14:paraId="6D5D23E5" w14:textId="77777777" w:rsidTr="007B4124">
        <w:trPr>
          <w:trHeight w:val="315"/>
        </w:trPr>
        <w:tc>
          <w:tcPr>
            <w:cnfStyle w:val="001000000000" w:firstRow="0" w:lastRow="0" w:firstColumn="1" w:lastColumn="0" w:oddVBand="0" w:evenVBand="0" w:oddHBand="0" w:evenHBand="0" w:firstRowFirstColumn="0" w:firstRowLastColumn="0" w:lastRowFirstColumn="0" w:lastRowLastColumn="0"/>
            <w:tcW w:w="641" w:type="pct"/>
            <w:shd w:val="clear" w:color="auto" w:fill="auto"/>
            <w:noWrap/>
          </w:tcPr>
          <w:p w14:paraId="4DE2A867" w14:textId="7E063D89" w:rsidR="00361B23" w:rsidRPr="00504630" w:rsidRDefault="00361B23" w:rsidP="00361B23">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Open-angle glaucoma</w:t>
            </w:r>
          </w:p>
        </w:tc>
        <w:tc>
          <w:tcPr>
            <w:tcW w:w="551" w:type="pct"/>
            <w:shd w:val="clear" w:color="auto" w:fill="auto"/>
            <w:noWrap/>
          </w:tcPr>
          <w:p w14:paraId="0B635575" w14:textId="5073BCBC"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All-cause mortality</w:t>
            </w:r>
          </w:p>
        </w:tc>
        <w:tc>
          <w:tcPr>
            <w:tcW w:w="321" w:type="pct"/>
            <w:shd w:val="clear" w:color="auto" w:fill="auto"/>
            <w:noWrap/>
          </w:tcPr>
          <w:p w14:paraId="7CD21B67" w14:textId="031C5DD4"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shd w:val="clear" w:color="auto" w:fill="auto"/>
            <w:noWrap/>
          </w:tcPr>
          <w:p w14:paraId="23723D93" w14:textId="72484636"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w:t>
            </w:r>
          </w:p>
        </w:tc>
        <w:tc>
          <w:tcPr>
            <w:tcW w:w="276" w:type="pct"/>
            <w:shd w:val="clear" w:color="auto" w:fill="auto"/>
            <w:noWrap/>
          </w:tcPr>
          <w:p w14:paraId="70B0ED51" w14:textId="59BA684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shd w:val="clear" w:color="auto" w:fill="auto"/>
            <w:noWrap/>
          </w:tcPr>
          <w:p w14:paraId="4E8D301D" w14:textId="5F4024EB"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2,636</w:t>
            </w:r>
          </w:p>
        </w:tc>
        <w:tc>
          <w:tcPr>
            <w:tcW w:w="367" w:type="pct"/>
            <w:shd w:val="clear" w:color="auto" w:fill="auto"/>
            <w:noWrap/>
          </w:tcPr>
          <w:p w14:paraId="3AD52822" w14:textId="7777777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1.13</w:t>
            </w:r>
          </w:p>
          <w:p w14:paraId="197BB3C3" w14:textId="1E71753F"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(0.97-1.31)</w:t>
            </w:r>
          </w:p>
        </w:tc>
        <w:tc>
          <w:tcPr>
            <w:tcW w:w="230" w:type="pct"/>
            <w:shd w:val="clear" w:color="auto" w:fill="auto"/>
            <w:noWrap/>
          </w:tcPr>
          <w:p w14:paraId="39ABF08B" w14:textId="01ABC403"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0.12</w:t>
            </w:r>
          </w:p>
        </w:tc>
        <w:tc>
          <w:tcPr>
            <w:tcW w:w="229" w:type="pct"/>
            <w:shd w:val="clear" w:color="auto" w:fill="auto"/>
            <w:noWrap/>
          </w:tcPr>
          <w:p w14:paraId="1437E0E3" w14:textId="358B5D90"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50.6</w:t>
            </w:r>
          </w:p>
        </w:tc>
        <w:tc>
          <w:tcPr>
            <w:tcW w:w="368" w:type="pct"/>
            <w:shd w:val="clear" w:color="auto" w:fill="auto"/>
            <w:noWrap/>
          </w:tcPr>
          <w:p w14:paraId="3EBB1684" w14:textId="3E91392D"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shd w:val="clear" w:color="auto" w:fill="auto"/>
            <w:noWrap/>
          </w:tcPr>
          <w:p w14:paraId="2A5BACAE" w14:textId="644B5859"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shd w:val="clear" w:color="auto" w:fill="auto"/>
            <w:noWrap/>
          </w:tcPr>
          <w:p w14:paraId="19FC6A2D" w14:textId="398948D7"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293" w:type="pct"/>
            <w:shd w:val="clear" w:color="auto" w:fill="auto"/>
            <w:noWrap/>
          </w:tcPr>
          <w:p w14:paraId="03820775" w14:textId="62BC3945"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0.72-2.00</w:t>
            </w:r>
          </w:p>
        </w:tc>
        <w:tc>
          <w:tcPr>
            <w:tcW w:w="301" w:type="pct"/>
            <w:shd w:val="clear" w:color="auto" w:fill="auto"/>
            <w:noWrap/>
          </w:tcPr>
          <w:p w14:paraId="2E64D571" w14:textId="69EDEBBF" w:rsidR="00361B23" w:rsidRPr="00504630" w:rsidRDefault="00361B23" w:rsidP="00361B2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361B23" w:rsidRPr="00504630" w14:paraId="62D0E23F" w14:textId="77777777" w:rsidTr="00361B23">
        <w:trPr>
          <w:trHeight w:val="315"/>
        </w:trPr>
        <w:tc>
          <w:tcPr>
            <w:cnfStyle w:val="001000000000" w:firstRow="0" w:lastRow="0" w:firstColumn="1" w:lastColumn="0" w:oddVBand="0" w:evenVBand="0" w:oddHBand="0" w:evenHBand="0" w:firstRowFirstColumn="0" w:firstRowLastColumn="0" w:lastRowFirstColumn="0" w:lastRowLastColumn="0"/>
            <w:tcW w:w="5000" w:type="pct"/>
            <w:gridSpan w:val="14"/>
            <w:noWrap/>
          </w:tcPr>
          <w:p w14:paraId="53D30E1A" w14:textId="72F4928B" w:rsidR="00361B23" w:rsidRPr="00504630" w:rsidRDefault="007B4124" w:rsidP="00361B23">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Diseases</w:t>
            </w:r>
          </w:p>
        </w:tc>
      </w:tr>
      <w:tr w:rsidR="007B4124" w:rsidRPr="00504630" w14:paraId="780FBFA7"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tcPr>
          <w:p w14:paraId="691024E9" w14:textId="68AF44DE" w:rsidR="007B4124" w:rsidRPr="00504630" w:rsidRDefault="007B4124" w:rsidP="007B4124">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w:t>
            </w:r>
          </w:p>
        </w:tc>
        <w:tc>
          <w:tcPr>
            <w:tcW w:w="551" w:type="pct"/>
            <w:shd w:val="clear" w:color="auto" w:fill="auto"/>
            <w:noWrap/>
          </w:tcPr>
          <w:p w14:paraId="2B64E00E" w14:textId="26F1DE6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Stroke</w:t>
            </w:r>
          </w:p>
        </w:tc>
        <w:tc>
          <w:tcPr>
            <w:tcW w:w="321" w:type="pct"/>
            <w:noWrap/>
          </w:tcPr>
          <w:p w14:paraId="57F431A8" w14:textId="27EDE285"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noWrap/>
          </w:tcPr>
          <w:p w14:paraId="4E21D931" w14:textId="6C17DEA2"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w:t>
            </w:r>
          </w:p>
        </w:tc>
        <w:tc>
          <w:tcPr>
            <w:tcW w:w="276" w:type="pct"/>
            <w:noWrap/>
          </w:tcPr>
          <w:p w14:paraId="0395FA81" w14:textId="6AC4D04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2BB7E834" w14:textId="1B77357F"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7,727</w:t>
            </w:r>
          </w:p>
        </w:tc>
        <w:tc>
          <w:tcPr>
            <w:tcW w:w="367" w:type="pct"/>
            <w:noWrap/>
          </w:tcPr>
          <w:p w14:paraId="474C0CCC"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1.74</w:t>
            </w:r>
          </w:p>
          <w:p w14:paraId="302CBBF5" w14:textId="4B93C8C6"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(1.35-2.24)</w:t>
            </w:r>
          </w:p>
        </w:tc>
        <w:tc>
          <w:tcPr>
            <w:tcW w:w="230" w:type="pct"/>
            <w:noWrap/>
          </w:tcPr>
          <w:p w14:paraId="3F336CD0" w14:textId="7F8A2586"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noWrap/>
          </w:tcPr>
          <w:p w14:paraId="32E233FE" w14:textId="71CE7E76"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0.0</w:t>
            </w:r>
          </w:p>
        </w:tc>
        <w:tc>
          <w:tcPr>
            <w:tcW w:w="368" w:type="pct"/>
            <w:noWrap/>
          </w:tcPr>
          <w:p w14:paraId="2AF1553E" w14:textId="19D66D94"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075FE752" w14:textId="5236923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noWrap/>
          </w:tcPr>
          <w:p w14:paraId="0539E652" w14:textId="129444D0"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tcPr>
          <w:p w14:paraId="19458DBD" w14:textId="5D20AA90"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0.47-1.44</w:t>
            </w:r>
          </w:p>
        </w:tc>
        <w:tc>
          <w:tcPr>
            <w:tcW w:w="301" w:type="pct"/>
            <w:noWrap/>
          </w:tcPr>
          <w:p w14:paraId="1C5B5D1C" w14:textId="493C4FB2"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IV</w:t>
            </w:r>
          </w:p>
        </w:tc>
      </w:tr>
      <w:tr w:rsidR="007B4124" w:rsidRPr="00504630" w14:paraId="5C958D62"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vMerge w:val="restart"/>
            <w:noWrap/>
          </w:tcPr>
          <w:p w14:paraId="5420CA27" w14:textId="32B56D5B" w:rsidR="007B4124" w:rsidRPr="00504630" w:rsidRDefault="007B4124" w:rsidP="007B4124">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AMD</w:t>
            </w:r>
          </w:p>
        </w:tc>
        <w:tc>
          <w:tcPr>
            <w:tcW w:w="551" w:type="pct"/>
            <w:shd w:val="clear" w:color="auto" w:fill="auto"/>
            <w:noWrap/>
          </w:tcPr>
          <w:p w14:paraId="08F814C3" w14:textId="263B409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Diabetes</w:t>
            </w:r>
          </w:p>
        </w:tc>
        <w:tc>
          <w:tcPr>
            <w:tcW w:w="321" w:type="pct"/>
            <w:noWrap/>
          </w:tcPr>
          <w:p w14:paraId="3041211B" w14:textId="4A29B932"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RR</w:t>
            </w:r>
          </w:p>
        </w:tc>
        <w:tc>
          <w:tcPr>
            <w:tcW w:w="276" w:type="pct"/>
            <w:noWrap/>
          </w:tcPr>
          <w:p w14:paraId="4D9FDF5A" w14:textId="3DB292EC"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w:t>
            </w:r>
          </w:p>
        </w:tc>
        <w:tc>
          <w:tcPr>
            <w:tcW w:w="276" w:type="pct"/>
            <w:noWrap/>
          </w:tcPr>
          <w:p w14:paraId="094851AC" w14:textId="06BB46D2"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3671DC06" w14:textId="5998AD05"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139,200</w:t>
            </w:r>
          </w:p>
        </w:tc>
        <w:tc>
          <w:tcPr>
            <w:tcW w:w="367" w:type="pct"/>
            <w:noWrap/>
          </w:tcPr>
          <w:p w14:paraId="513284A3"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1.06</w:t>
            </w:r>
          </w:p>
          <w:p w14:paraId="49128FEC" w14:textId="1A1749AB"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(0.99-1.13)</w:t>
            </w:r>
          </w:p>
        </w:tc>
        <w:tc>
          <w:tcPr>
            <w:tcW w:w="230" w:type="pct"/>
            <w:noWrap/>
          </w:tcPr>
          <w:p w14:paraId="68281DFC" w14:textId="0A71E08B"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0.10</w:t>
            </w:r>
          </w:p>
        </w:tc>
        <w:tc>
          <w:tcPr>
            <w:tcW w:w="229" w:type="pct"/>
            <w:noWrap/>
          </w:tcPr>
          <w:p w14:paraId="661330CD" w14:textId="4DBFE98B"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5.3</w:t>
            </w:r>
          </w:p>
        </w:tc>
        <w:tc>
          <w:tcPr>
            <w:tcW w:w="368" w:type="pct"/>
            <w:noWrap/>
          </w:tcPr>
          <w:p w14:paraId="094403AA" w14:textId="566F6A69"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114D4669" w14:textId="0B523416"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noWrap/>
          </w:tcPr>
          <w:p w14:paraId="5C92DFB8" w14:textId="6BA4DFB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tcPr>
          <w:p w14:paraId="099D6AD1" w14:textId="2F278ABC"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0.94-1.78</w:t>
            </w:r>
          </w:p>
        </w:tc>
        <w:tc>
          <w:tcPr>
            <w:tcW w:w="301" w:type="pct"/>
            <w:noWrap/>
          </w:tcPr>
          <w:p w14:paraId="771786A6" w14:textId="1B020F90"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7B4124" w:rsidRPr="00504630" w14:paraId="64A67650"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vMerge/>
            <w:noWrap/>
          </w:tcPr>
          <w:p w14:paraId="0DD26D09" w14:textId="4567E9C6" w:rsidR="007B4124" w:rsidRPr="00504630" w:rsidRDefault="007B4124" w:rsidP="007B4124">
            <w:pPr>
              <w:spacing w:after="0" w:line="240" w:lineRule="auto"/>
              <w:jc w:val="center"/>
              <w:rPr>
                <w:rFonts w:ascii="Arial" w:eastAsia="Times New Roman" w:hAnsi="Arial" w:cs="Arial"/>
                <w:color w:val="000000"/>
                <w:sz w:val="16"/>
                <w:szCs w:val="16"/>
                <w:lang w:val="en-GB" w:eastAsia="it-IT"/>
              </w:rPr>
            </w:pPr>
          </w:p>
        </w:tc>
        <w:tc>
          <w:tcPr>
            <w:tcW w:w="551" w:type="pct"/>
            <w:shd w:val="clear" w:color="auto" w:fill="auto"/>
            <w:noWrap/>
          </w:tcPr>
          <w:p w14:paraId="5CADBB19" w14:textId="790D3B3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Stroke</w:t>
            </w:r>
          </w:p>
        </w:tc>
        <w:tc>
          <w:tcPr>
            <w:tcW w:w="321" w:type="pct"/>
            <w:noWrap/>
          </w:tcPr>
          <w:p w14:paraId="0FEF9D34" w14:textId="0BA599C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tcPr>
          <w:p w14:paraId="766E95AD" w14:textId="6B09373D"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w:t>
            </w:r>
          </w:p>
        </w:tc>
        <w:tc>
          <w:tcPr>
            <w:tcW w:w="276" w:type="pct"/>
            <w:noWrap/>
          </w:tcPr>
          <w:p w14:paraId="0B70FA1F" w14:textId="5B99181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08383CE0" w14:textId="1B3E312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1,420,978</w:t>
            </w:r>
          </w:p>
        </w:tc>
        <w:tc>
          <w:tcPr>
            <w:tcW w:w="367" w:type="pct"/>
            <w:noWrap/>
          </w:tcPr>
          <w:p w14:paraId="3BF0763E"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1.08</w:t>
            </w:r>
          </w:p>
          <w:p w14:paraId="70840708" w14:textId="12F4F08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(0.81-1.43)</w:t>
            </w:r>
          </w:p>
        </w:tc>
        <w:tc>
          <w:tcPr>
            <w:tcW w:w="230" w:type="pct"/>
            <w:noWrap/>
          </w:tcPr>
          <w:p w14:paraId="140EBDD0" w14:textId="59BC5A3C"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0.59</w:t>
            </w:r>
          </w:p>
        </w:tc>
        <w:tc>
          <w:tcPr>
            <w:tcW w:w="229" w:type="pct"/>
            <w:noWrap/>
          </w:tcPr>
          <w:p w14:paraId="14948A70" w14:textId="29DE9EEB"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96</w:t>
            </w:r>
          </w:p>
        </w:tc>
        <w:tc>
          <w:tcPr>
            <w:tcW w:w="368" w:type="pct"/>
            <w:noWrap/>
          </w:tcPr>
          <w:p w14:paraId="218FB52B" w14:textId="5C835F28"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2125FB3B" w14:textId="36E66DCE"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noWrap/>
          </w:tcPr>
          <w:p w14:paraId="4923BA49" w14:textId="410F3D5F"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tcPr>
          <w:p w14:paraId="7AAE50AB" w14:textId="00B22E92"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0.9-2.31</w:t>
            </w:r>
          </w:p>
        </w:tc>
        <w:tc>
          <w:tcPr>
            <w:tcW w:w="301" w:type="pct"/>
            <w:noWrap/>
          </w:tcPr>
          <w:p w14:paraId="0C599B46" w14:textId="4EB14E56"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r w:rsidR="007B4124" w:rsidRPr="00504630" w14:paraId="56A1AA0E"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5000" w:type="pct"/>
            <w:gridSpan w:val="14"/>
            <w:shd w:val="clear" w:color="auto" w:fill="auto"/>
            <w:noWrap/>
          </w:tcPr>
          <w:p w14:paraId="3A8D37C7" w14:textId="4F677060" w:rsidR="007B4124" w:rsidRPr="00504630" w:rsidRDefault="000D3F62" w:rsidP="007B4124">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Pregnancy related conditions</w:t>
            </w:r>
          </w:p>
        </w:tc>
      </w:tr>
      <w:tr w:rsidR="007B4124" w:rsidRPr="00504630" w14:paraId="47BED560"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hideMark/>
          </w:tcPr>
          <w:p w14:paraId="0F386A9F" w14:textId="77777777" w:rsidR="007B4124" w:rsidRPr="00504630" w:rsidRDefault="007B4124" w:rsidP="007B4124">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Retinopathy of prematurity</w:t>
            </w:r>
          </w:p>
        </w:tc>
        <w:tc>
          <w:tcPr>
            <w:tcW w:w="551" w:type="pct"/>
            <w:shd w:val="clear" w:color="auto" w:fill="auto"/>
            <w:noWrap/>
            <w:hideMark/>
          </w:tcPr>
          <w:p w14:paraId="025F2078"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Chorioamnionitis</w:t>
            </w:r>
          </w:p>
        </w:tc>
        <w:tc>
          <w:tcPr>
            <w:tcW w:w="321" w:type="pct"/>
            <w:noWrap/>
            <w:hideMark/>
          </w:tcPr>
          <w:p w14:paraId="166D52BE"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hideMark/>
          </w:tcPr>
          <w:p w14:paraId="7B0C10DF"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71</w:t>
            </w:r>
          </w:p>
        </w:tc>
        <w:tc>
          <w:tcPr>
            <w:tcW w:w="276" w:type="pct"/>
            <w:noWrap/>
            <w:hideMark/>
          </w:tcPr>
          <w:p w14:paraId="18F047A8"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hideMark/>
          </w:tcPr>
          <w:p w14:paraId="54F9A942"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49,710</w:t>
            </w:r>
          </w:p>
        </w:tc>
        <w:tc>
          <w:tcPr>
            <w:tcW w:w="367" w:type="pct"/>
            <w:noWrap/>
            <w:hideMark/>
          </w:tcPr>
          <w:p w14:paraId="08DF2FC8"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1.38</w:t>
            </w:r>
          </w:p>
          <w:p w14:paraId="7538C739"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(1.21-1.57)</w:t>
            </w:r>
          </w:p>
        </w:tc>
        <w:tc>
          <w:tcPr>
            <w:tcW w:w="230" w:type="pct"/>
            <w:noWrap/>
            <w:hideMark/>
          </w:tcPr>
          <w:p w14:paraId="1E3FBF0F"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noWrap/>
            <w:hideMark/>
          </w:tcPr>
          <w:p w14:paraId="0E9164EA"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62.5</w:t>
            </w:r>
          </w:p>
        </w:tc>
        <w:tc>
          <w:tcPr>
            <w:tcW w:w="368" w:type="pct"/>
            <w:noWrap/>
            <w:hideMark/>
          </w:tcPr>
          <w:p w14:paraId="7AD91CE7"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59" w:type="pct"/>
            <w:noWrap/>
            <w:hideMark/>
          </w:tcPr>
          <w:p w14:paraId="7636B716"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noWrap/>
            <w:hideMark/>
          </w:tcPr>
          <w:p w14:paraId="2C1AB9DC"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hideMark/>
          </w:tcPr>
          <w:p w14:paraId="1858F1EF"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0.36-4.35</w:t>
            </w:r>
          </w:p>
        </w:tc>
        <w:tc>
          <w:tcPr>
            <w:tcW w:w="301" w:type="pct"/>
            <w:noWrap/>
            <w:hideMark/>
          </w:tcPr>
          <w:p w14:paraId="27461C77"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7B4124" w:rsidRPr="00504630" w14:paraId="1B724069"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hideMark/>
          </w:tcPr>
          <w:p w14:paraId="7F0C9D09" w14:textId="77777777" w:rsidR="007B4124" w:rsidRPr="00504630" w:rsidRDefault="007B4124" w:rsidP="007B4124">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Retinopathy of prematurity</w:t>
            </w:r>
          </w:p>
        </w:tc>
        <w:tc>
          <w:tcPr>
            <w:tcW w:w="551" w:type="pct"/>
            <w:shd w:val="clear" w:color="auto" w:fill="auto"/>
            <w:noWrap/>
            <w:hideMark/>
          </w:tcPr>
          <w:p w14:paraId="21F16852"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Sepsis</w:t>
            </w:r>
          </w:p>
        </w:tc>
        <w:tc>
          <w:tcPr>
            <w:tcW w:w="321" w:type="pct"/>
            <w:noWrap/>
            <w:hideMark/>
          </w:tcPr>
          <w:p w14:paraId="453BC39E"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hideMark/>
          </w:tcPr>
          <w:p w14:paraId="20CC5639"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42</w:t>
            </w:r>
          </w:p>
        </w:tc>
        <w:tc>
          <w:tcPr>
            <w:tcW w:w="276" w:type="pct"/>
            <w:noWrap/>
            <w:hideMark/>
          </w:tcPr>
          <w:p w14:paraId="5A1489AB"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16,286</w:t>
            </w:r>
          </w:p>
        </w:tc>
        <w:tc>
          <w:tcPr>
            <w:tcW w:w="367" w:type="pct"/>
            <w:noWrap/>
            <w:hideMark/>
          </w:tcPr>
          <w:p w14:paraId="60F25177"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79,408</w:t>
            </w:r>
          </w:p>
        </w:tc>
        <w:tc>
          <w:tcPr>
            <w:tcW w:w="367" w:type="pct"/>
            <w:noWrap/>
            <w:hideMark/>
          </w:tcPr>
          <w:p w14:paraId="4B2C3518"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1.98</w:t>
            </w:r>
          </w:p>
          <w:p w14:paraId="79FDC503"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(1.69-2.33)</w:t>
            </w:r>
          </w:p>
        </w:tc>
        <w:tc>
          <w:tcPr>
            <w:tcW w:w="230" w:type="pct"/>
            <w:noWrap/>
            <w:hideMark/>
          </w:tcPr>
          <w:p w14:paraId="177C087E"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&lt;0.001</w:t>
            </w:r>
          </w:p>
        </w:tc>
        <w:tc>
          <w:tcPr>
            <w:tcW w:w="229" w:type="pct"/>
            <w:noWrap/>
            <w:hideMark/>
          </w:tcPr>
          <w:p w14:paraId="0C5E7BC1"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80.4</w:t>
            </w:r>
          </w:p>
        </w:tc>
        <w:tc>
          <w:tcPr>
            <w:tcW w:w="368" w:type="pct"/>
            <w:noWrap/>
            <w:hideMark/>
          </w:tcPr>
          <w:p w14:paraId="1FBE5483"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459" w:type="pct"/>
            <w:noWrap/>
            <w:hideMark/>
          </w:tcPr>
          <w:p w14:paraId="63BCDE4F"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321" w:type="pct"/>
            <w:noWrap/>
            <w:hideMark/>
          </w:tcPr>
          <w:p w14:paraId="5FA969CB"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hideMark/>
          </w:tcPr>
          <w:p w14:paraId="014C7C92"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0.99-1.65</w:t>
            </w:r>
          </w:p>
        </w:tc>
        <w:tc>
          <w:tcPr>
            <w:tcW w:w="301" w:type="pct"/>
            <w:noWrap/>
            <w:hideMark/>
          </w:tcPr>
          <w:p w14:paraId="6E53AF20" w14:textId="77777777" w:rsidR="007B4124" w:rsidRPr="00504630" w:rsidRDefault="007B4124" w:rsidP="007B412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II</w:t>
            </w:r>
          </w:p>
        </w:tc>
      </w:tr>
      <w:tr w:rsidR="000D3F62" w:rsidRPr="00504630" w14:paraId="2F6748D1"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tcPr>
          <w:p w14:paraId="091DBCD0" w14:textId="3E2C60B7" w:rsidR="000D3F62" w:rsidRPr="00504630" w:rsidRDefault="000D3F62" w:rsidP="000D3F62">
            <w:pPr>
              <w:spacing w:after="0" w:line="240" w:lineRule="auto"/>
              <w:jc w:val="center"/>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Retinopathy of prematurity</w:t>
            </w:r>
          </w:p>
        </w:tc>
        <w:tc>
          <w:tcPr>
            <w:tcW w:w="551" w:type="pct"/>
            <w:shd w:val="clear" w:color="auto" w:fill="auto"/>
            <w:noWrap/>
          </w:tcPr>
          <w:p w14:paraId="54E121AC" w14:textId="478730BC"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Gestational hypertensive disorder</w:t>
            </w:r>
          </w:p>
        </w:tc>
        <w:tc>
          <w:tcPr>
            <w:tcW w:w="321" w:type="pct"/>
            <w:noWrap/>
          </w:tcPr>
          <w:p w14:paraId="5BD5A078" w14:textId="2865777D"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tcPr>
          <w:p w14:paraId="2D7A0565" w14:textId="57A5AC0F"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7</w:t>
            </w:r>
          </w:p>
        </w:tc>
        <w:tc>
          <w:tcPr>
            <w:tcW w:w="276" w:type="pct"/>
            <w:noWrap/>
          </w:tcPr>
          <w:p w14:paraId="3D2DB973" w14:textId="09C69764"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4,356</w:t>
            </w:r>
          </w:p>
        </w:tc>
        <w:tc>
          <w:tcPr>
            <w:tcW w:w="367" w:type="pct"/>
            <w:noWrap/>
          </w:tcPr>
          <w:p w14:paraId="1E304EBD" w14:textId="22AA85F0"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32,890</w:t>
            </w:r>
          </w:p>
        </w:tc>
        <w:tc>
          <w:tcPr>
            <w:tcW w:w="367" w:type="pct"/>
            <w:noWrap/>
          </w:tcPr>
          <w:p w14:paraId="02E0FAEB" w14:textId="77777777"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1.35</w:t>
            </w:r>
          </w:p>
          <w:p w14:paraId="23D888EB" w14:textId="0C06BBBA"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(0.88-2.08)</w:t>
            </w:r>
          </w:p>
        </w:tc>
        <w:tc>
          <w:tcPr>
            <w:tcW w:w="230" w:type="pct"/>
            <w:noWrap/>
          </w:tcPr>
          <w:p w14:paraId="45095BD7" w14:textId="795C8471"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0.17</w:t>
            </w:r>
          </w:p>
        </w:tc>
        <w:tc>
          <w:tcPr>
            <w:tcW w:w="229" w:type="pct"/>
            <w:noWrap/>
          </w:tcPr>
          <w:p w14:paraId="131510FD" w14:textId="6D51EAE2"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83.8</w:t>
            </w:r>
          </w:p>
        </w:tc>
        <w:tc>
          <w:tcPr>
            <w:tcW w:w="368" w:type="pct"/>
            <w:noWrap/>
          </w:tcPr>
          <w:p w14:paraId="2A397122" w14:textId="7AACDD27"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78B5FA2B" w14:textId="54AD2783"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yes</w:t>
            </w:r>
          </w:p>
        </w:tc>
        <w:tc>
          <w:tcPr>
            <w:tcW w:w="321" w:type="pct"/>
            <w:noWrap/>
          </w:tcPr>
          <w:p w14:paraId="784B3522" w14:textId="11D1C0A8"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tcPr>
          <w:p w14:paraId="784260BE" w14:textId="36D8AE5F"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0.93-1.20</w:t>
            </w:r>
          </w:p>
        </w:tc>
        <w:tc>
          <w:tcPr>
            <w:tcW w:w="301" w:type="pct"/>
            <w:noWrap/>
          </w:tcPr>
          <w:p w14:paraId="258661EB" w14:textId="31A634F9"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NS</w:t>
            </w:r>
          </w:p>
        </w:tc>
      </w:tr>
      <w:tr w:rsidR="000D3F62" w:rsidRPr="00504630" w14:paraId="0E21ACE7"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tcPr>
          <w:p w14:paraId="2861489A" w14:textId="504B12B7" w:rsidR="000D3F62" w:rsidRPr="00504630" w:rsidRDefault="000D3F62" w:rsidP="000D3F62">
            <w:pPr>
              <w:spacing w:after="0" w:line="240" w:lineRule="auto"/>
              <w:jc w:val="center"/>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Retinopathy of prematurity</w:t>
            </w:r>
          </w:p>
        </w:tc>
        <w:tc>
          <w:tcPr>
            <w:tcW w:w="551" w:type="pct"/>
            <w:shd w:val="clear" w:color="auto" w:fill="auto"/>
            <w:noWrap/>
          </w:tcPr>
          <w:p w14:paraId="372B0B25" w14:textId="6B19E3A6"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Pre-eclampsia</w:t>
            </w:r>
          </w:p>
        </w:tc>
        <w:tc>
          <w:tcPr>
            <w:tcW w:w="321" w:type="pct"/>
            <w:noWrap/>
          </w:tcPr>
          <w:p w14:paraId="0957640F" w14:textId="5B3F4A18"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tcPr>
          <w:p w14:paraId="78A65037" w14:textId="260A5F0D"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7</w:t>
            </w:r>
          </w:p>
        </w:tc>
        <w:tc>
          <w:tcPr>
            <w:tcW w:w="276" w:type="pct"/>
            <w:noWrap/>
          </w:tcPr>
          <w:p w14:paraId="1F6033BC" w14:textId="76ED3183"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4,356</w:t>
            </w:r>
          </w:p>
        </w:tc>
        <w:tc>
          <w:tcPr>
            <w:tcW w:w="367" w:type="pct"/>
            <w:noWrap/>
          </w:tcPr>
          <w:p w14:paraId="48AD808C" w14:textId="04916CD9"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32,890</w:t>
            </w:r>
          </w:p>
        </w:tc>
        <w:tc>
          <w:tcPr>
            <w:tcW w:w="367" w:type="pct"/>
            <w:noWrap/>
          </w:tcPr>
          <w:p w14:paraId="5A0976DB" w14:textId="77777777"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1.29</w:t>
            </w:r>
          </w:p>
          <w:p w14:paraId="2532B6BA" w14:textId="382187FA"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(0.81-2.05)</w:t>
            </w:r>
          </w:p>
        </w:tc>
        <w:tc>
          <w:tcPr>
            <w:tcW w:w="230" w:type="pct"/>
            <w:noWrap/>
          </w:tcPr>
          <w:p w14:paraId="2598B339" w14:textId="796A422E"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0.28</w:t>
            </w:r>
          </w:p>
        </w:tc>
        <w:tc>
          <w:tcPr>
            <w:tcW w:w="229" w:type="pct"/>
            <w:noWrap/>
          </w:tcPr>
          <w:p w14:paraId="6E204747" w14:textId="7C79E009"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84.5</w:t>
            </w:r>
          </w:p>
        </w:tc>
        <w:tc>
          <w:tcPr>
            <w:tcW w:w="368" w:type="pct"/>
            <w:noWrap/>
          </w:tcPr>
          <w:p w14:paraId="675B6A1F" w14:textId="6A94A6E3"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390326DE" w14:textId="63D348C6"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yes</w:t>
            </w:r>
          </w:p>
        </w:tc>
        <w:tc>
          <w:tcPr>
            <w:tcW w:w="321" w:type="pct"/>
            <w:noWrap/>
          </w:tcPr>
          <w:p w14:paraId="48F6D2F0" w14:textId="3B9BCCDD"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yes</w:t>
            </w:r>
          </w:p>
        </w:tc>
        <w:tc>
          <w:tcPr>
            <w:tcW w:w="293" w:type="pct"/>
            <w:noWrap/>
          </w:tcPr>
          <w:p w14:paraId="4007152F" w14:textId="630F1A91"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NA</w:t>
            </w:r>
          </w:p>
        </w:tc>
        <w:tc>
          <w:tcPr>
            <w:tcW w:w="301" w:type="pct"/>
            <w:noWrap/>
          </w:tcPr>
          <w:p w14:paraId="6AC4774D" w14:textId="557B162D"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6"/>
                <w:szCs w:val="16"/>
                <w:lang w:val="en-GB" w:eastAsia="it-IT"/>
              </w:rPr>
            </w:pPr>
            <w:r w:rsidRPr="00504630">
              <w:rPr>
                <w:rFonts w:ascii="Arial" w:eastAsia="Times New Roman" w:hAnsi="Arial" w:cs="Arial"/>
                <w:color w:val="000000"/>
                <w:sz w:val="16"/>
                <w:szCs w:val="16"/>
                <w:lang w:val="en-GB" w:eastAsia="it-IT"/>
              </w:rPr>
              <w:t>NS</w:t>
            </w:r>
          </w:p>
        </w:tc>
      </w:tr>
      <w:tr w:rsidR="000D3F62" w:rsidRPr="00504630" w14:paraId="7E08DFDA"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5000" w:type="pct"/>
            <w:gridSpan w:val="14"/>
            <w:shd w:val="clear" w:color="auto" w:fill="auto"/>
            <w:noWrap/>
          </w:tcPr>
          <w:p w14:paraId="0387710E" w14:textId="73A9B126" w:rsidR="000D3F62" w:rsidRPr="00504630" w:rsidRDefault="000D3F62" w:rsidP="000D3F62">
            <w:pPr>
              <w:spacing w:after="0" w:line="240" w:lineRule="auto"/>
              <w:jc w:val="center"/>
              <w:rPr>
                <w:rFonts w:ascii="Arial" w:eastAsia="Times New Roman" w:hAnsi="Arial" w:cs="Arial"/>
                <w:b w:val="0"/>
                <w:bCs w:val="0"/>
                <w:i/>
                <w:iCs/>
                <w:color w:val="000000"/>
                <w:sz w:val="16"/>
                <w:szCs w:val="16"/>
                <w:lang w:val="en-GB" w:eastAsia="it-IT"/>
              </w:rPr>
            </w:pPr>
            <w:r w:rsidRPr="00504630">
              <w:rPr>
                <w:rFonts w:ascii="Arial" w:eastAsia="Times New Roman" w:hAnsi="Arial" w:cs="Arial"/>
                <w:b w:val="0"/>
                <w:bCs w:val="0"/>
                <w:i/>
                <w:iCs/>
                <w:color w:val="000000"/>
                <w:sz w:val="16"/>
                <w:szCs w:val="16"/>
                <w:lang w:val="en-GB" w:eastAsia="it-IT"/>
              </w:rPr>
              <w:t>Modifiable risk factors</w:t>
            </w:r>
          </w:p>
        </w:tc>
      </w:tr>
      <w:tr w:rsidR="000D3F62" w:rsidRPr="00504630" w14:paraId="58921034" w14:textId="77777777" w:rsidTr="00EC5BFC">
        <w:trPr>
          <w:trHeight w:val="315"/>
        </w:trPr>
        <w:tc>
          <w:tcPr>
            <w:cnfStyle w:val="001000000000" w:firstRow="0" w:lastRow="0" w:firstColumn="1" w:lastColumn="0" w:oddVBand="0" w:evenVBand="0" w:oddHBand="0" w:evenHBand="0" w:firstRowFirstColumn="0" w:firstRowLastColumn="0" w:lastRowFirstColumn="0" w:lastRowLastColumn="0"/>
            <w:tcW w:w="641" w:type="pct"/>
            <w:noWrap/>
          </w:tcPr>
          <w:p w14:paraId="3580B01F" w14:textId="3106E165" w:rsidR="000D3F62" w:rsidRPr="00504630" w:rsidRDefault="000D3F62" w:rsidP="000D3F62">
            <w:pPr>
              <w:spacing w:after="0" w:line="240" w:lineRule="auto"/>
              <w:jc w:val="center"/>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Diabetic retinopathy</w:t>
            </w:r>
          </w:p>
        </w:tc>
        <w:tc>
          <w:tcPr>
            <w:tcW w:w="551" w:type="pct"/>
            <w:shd w:val="clear" w:color="auto" w:fill="auto"/>
            <w:noWrap/>
          </w:tcPr>
          <w:p w14:paraId="24F16DE7" w14:textId="7001B69B"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BMI (as a continuous variable)</w:t>
            </w:r>
          </w:p>
        </w:tc>
        <w:tc>
          <w:tcPr>
            <w:tcW w:w="321" w:type="pct"/>
            <w:noWrap/>
          </w:tcPr>
          <w:p w14:paraId="5D120C2F" w14:textId="0CC74D20"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OR</w:t>
            </w:r>
          </w:p>
        </w:tc>
        <w:tc>
          <w:tcPr>
            <w:tcW w:w="276" w:type="pct"/>
            <w:noWrap/>
          </w:tcPr>
          <w:p w14:paraId="186A5C0A" w14:textId="54E67EFE"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23</w:t>
            </w:r>
          </w:p>
        </w:tc>
        <w:tc>
          <w:tcPr>
            <w:tcW w:w="276" w:type="pct"/>
            <w:noWrap/>
          </w:tcPr>
          <w:p w14:paraId="4359B3DD" w14:textId="29A2C339"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67" w:type="pct"/>
            <w:noWrap/>
          </w:tcPr>
          <w:p w14:paraId="63560305" w14:textId="6428193A"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30,588</w:t>
            </w:r>
          </w:p>
        </w:tc>
        <w:tc>
          <w:tcPr>
            <w:tcW w:w="367" w:type="pct"/>
            <w:noWrap/>
          </w:tcPr>
          <w:p w14:paraId="715CB6C3" w14:textId="77777777"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0.99</w:t>
            </w:r>
          </w:p>
          <w:p w14:paraId="30E1FF51" w14:textId="0CDC37E0"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(0.97-1.00)</w:t>
            </w:r>
          </w:p>
        </w:tc>
        <w:tc>
          <w:tcPr>
            <w:tcW w:w="230" w:type="pct"/>
            <w:noWrap/>
          </w:tcPr>
          <w:p w14:paraId="690C81D7" w14:textId="7758488A"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0.22</w:t>
            </w:r>
          </w:p>
        </w:tc>
        <w:tc>
          <w:tcPr>
            <w:tcW w:w="229" w:type="pct"/>
            <w:noWrap/>
          </w:tcPr>
          <w:p w14:paraId="1FDE16E2" w14:textId="10E3D0DE"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78.5</w:t>
            </w:r>
          </w:p>
        </w:tc>
        <w:tc>
          <w:tcPr>
            <w:tcW w:w="368" w:type="pct"/>
            <w:noWrap/>
          </w:tcPr>
          <w:p w14:paraId="2620A6A8" w14:textId="0ED09C82"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459" w:type="pct"/>
            <w:noWrap/>
          </w:tcPr>
          <w:p w14:paraId="4DA64A9B" w14:textId="7410E21E"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21" w:type="pct"/>
            <w:noWrap/>
          </w:tcPr>
          <w:p w14:paraId="7F88F266" w14:textId="46BF9042"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no</w:t>
            </w:r>
          </w:p>
        </w:tc>
        <w:tc>
          <w:tcPr>
            <w:tcW w:w="293" w:type="pct"/>
            <w:noWrap/>
          </w:tcPr>
          <w:p w14:paraId="43C827F1" w14:textId="3E0E1B74"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NA</w:t>
            </w:r>
          </w:p>
        </w:tc>
        <w:tc>
          <w:tcPr>
            <w:tcW w:w="301" w:type="pct"/>
            <w:noWrap/>
          </w:tcPr>
          <w:p w14:paraId="70B1302D" w14:textId="3E400510" w:rsidR="000D3F62" w:rsidRPr="00504630" w:rsidRDefault="000D3F62" w:rsidP="000D3F6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it-IT"/>
              </w:rPr>
            </w:pPr>
            <w:r w:rsidRPr="00504630">
              <w:rPr>
                <w:rFonts w:ascii="Arial" w:eastAsia="Times New Roman" w:hAnsi="Arial" w:cs="Arial"/>
                <w:color w:val="000000"/>
                <w:sz w:val="16"/>
                <w:szCs w:val="16"/>
                <w:lang w:val="en-GB" w:eastAsia="it-IT"/>
              </w:rPr>
              <w:t>NS</w:t>
            </w:r>
          </w:p>
        </w:tc>
      </w:tr>
    </w:tbl>
    <w:p w14:paraId="4E07B22A" w14:textId="77777777" w:rsidR="005372BC" w:rsidRPr="00504630" w:rsidRDefault="005372BC" w:rsidP="005372BC">
      <w:pPr>
        <w:spacing w:after="0" w:line="240" w:lineRule="auto"/>
        <w:rPr>
          <w:rFonts w:ascii="Arial" w:hAnsi="Arial" w:cs="Arial"/>
          <w:bCs/>
          <w:sz w:val="16"/>
          <w:szCs w:val="16"/>
          <w:lang w:val="en-GB"/>
        </w:rPr>
      </w:pPr>
      <w:r w:rsidRPr="00504630">
        <w:rPr>
          <w:rFonts w:ascii="Arial" w:hAnsi="Arial" w:cs="Arial"/>
          <w:bCs/>
          <w:sz w:val="16"/>
          <w:szCs w:val="16"/>
          <w:lang w:val="en-GB"/>
        </w:rPr>
        <w:t>Abbreviations: PI=prediction interval; AMD=</w:t>
      </w:r>
      <w:r w:rsidRPr="00504630">
        <w:rPr>
          <w:bCs/>
          <w:sz w:val="16"/>
          <w:szCs w:val="16"/>
          <w:lang w:val="en-GB"/>
        </w:rPr>
        <w:t xml:space="preserve"> </w:t>
      </w:r>
      <w:r w:rsidRPr="00504630">
        <w:rPr>
          <w:rFonts w:ascii="Arial" w:hAnsi="Arial" w:cs="Arial"/>
          <w:bCs/>
          <w:sz w:val="16"/>
          <w:szCs w:val="16"/>
          <w:lang w:val="en-GB"/>
        </w:rPr>
        <w:t xml:space="preserve">advanced macular degeneration; T2D = Type 2 diabetes; </w:t>
      </w:r>
      <w:r w:rsidRPr="00504630">
        <w:rPr>
          <w:rFonts w:ascii="Times New Roman" w:eastAsia="Times New Roman" w:hAnsi="Times New Roman"/>
          <w:bCs/>
          <w:sz w:val="16"/>
          <w:szCs w:val="16"/>
          <w:lang w:val="en-GB" w:eastAsia="en-GB"/>
        </w:rPr>
        <w:t xml:space="preserve">BMI= Body mass index; </w:t>
      </w:r>
      <w:r w:rsidRPr="00504630">
        <w:rPr>
          <w:rFonts w:ascii="Arial" w:hAnsi="Arial" w:cs="Arial"/>
          <w:bCs/>
          <w:sz w:val="16"/>
          <w:szCs w:val="16"/>
          <w:lang w:val="en-GB"/>
        </w:rPr>
        <w:t>CVD= Cardio-vascular disease; OR= Odds ratio; RR= Risk ratio; HR= Hazard ratio; NS= Non-significant</w:t>
      </w:r>
    </w:p>
    <w:p w14:paraId="6A2AE648" w14:textId="77777777" w:rsidR="007D58F6" w:rsidRPr="00504630" w:rsidRDefault="007D58F6" w:rsidP="00205E95">
      <w:pPr>
        <w:spacing w:after="0" w:line="480" w:lineRule="auto"/>
        <w:jc w:val="both"/>
        <w:rPr>
          <w:rFonts w:ascii="Arial" w:hAnsi="Arial" w:cs="Arial"/>
          <w:sz w:val="24"/>
          <w:szCs w:val="24"/>
          <w:lang w:val="en-GB"/>
        </w:rPr>
      </w:pPr>
    </w:p>
    <w:p w14:paraId="4233463F" w14:textId="31F39F16" w:rsidR="00205E95" w:rsidRPr="00504630" w:rsidRDefault="00205E95" w:rsidP="00205E95">
      <w:pPr>
        <w:spacing w:after="0" w:line="480" w:lineRule="auto"/>
        <w:jc w:val="both"/>
        <w:rPr>
          <w:rFonts w:ascii="Arial" w:hAnsi="Arial" w:cs="Arial"/>
          <w:b/>
          <w:sz w:val="16"/>
          <w:szCs w:val="16"/>
          <w:lang w:val="en-GB"/>
        </w:rPr>
      </w:pPr>
      <w:r w:rsidRPr="00504630">
        <w:rPr>
          <w:rFonts w:ascii="Arial" w:hAnsi="Arial" w:cs="Arial"/>
          <w:b/>
          <w:sz w:val="16"/>
          <w:szCs w:val="16"/>
          <w:lang w:val="en-GB"/>
        </w:rPr>
        <w:t xml:space="preserve">Table 3: AMSTAR2 results </w:t>
      </w:r>
    </w:p>
    <w:tbl>
      <w:tblPr>
        <w:tblStyle w:val="GridTable1Light1"/>
        <w:tblW w:w="0" w:type="auto"/>
        <w:tblLook w:val="04A0" w:firstRow="1" w:lastRow="0" w:firstColumn="1" w:lastColumn="0" w:noHBand="0" w:noVBand="1"/>
      </w:tblPr>
      <w:tblGrid>
        <w:gridCol w:w="1775"/>
        <w:gridCol w:w="876"/>
        <w:gridCol w:w="540"/>
        <w:gridCol w:w="560"/>
        <w:gridCol w:w="560"/>
        <w:gridCol w:w="1122"/>
        <w:gridCol w:w="554"/>
        <w:gridCol w:w="554"/>
        <w:gridCol w:w="554"/>
        <w:gridCol w:w="1059"/>
        <w:gridCol w:w="1023"/>
        <w:gridCol w:w="492"/>
        <w:gridCol w:w="668"/>
        <w:gridCol w:w="552"/>
        <w:gridCol w:w="552"/>
        <w:gridCol w:w="552"/>
        <w:gridCol w:w="552"/>
        <w:gridCol w:w="552"/>
        <w:gridCol w:w="1180"/>
      </w:tblGrid>
      <w:tr w:rsidR="00205E95" w:rsidRPr="00504630" w14:paraId="21612560" w14:textId="77777777" w:rsidTr="002540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441AC9BC" w14:textId="77777777" w:rsidR="00205E95" w:rsidRPr="00504630" w:rsidRDefault="00205E95" w:rsidP="00B90C16">
            <w:pPr>
              <w:spacing w:after="0" w:line="240" w:lineRule="auto"/>
              <w:jc w:val="center"/>
              <w:rPr>
                <w:rFonts w:ascii="Arial" w:hAnsi="Arial" w:cs="Arial"/>
                <w:sz w:val="16"/>
                <w:szCs w:val="16"/>
                <w:lang w:val="en-GB"/>
              </w:rPr>
            </w:pPr>
            <w:r w:rsidRPr="00504630">
              <w:rPr>
                <w:rFonts w:ascii="Arial" w:eastAsia="Times New Roman" w:hAnsi="Arial" w:cs="Arial"/>
                <w:color w:val="000000"/>
                <w:sz w:val="16"/>
                <w:szCs w:val="16"/>
                <w:lang w:val="en-GB" w:eastAsia="en-GB"/>
              </w:rPr>
              <w:t>Author of Meta-Analysis</w:t>
            </w:r>
          </w:p>
        </w:tc>
        <w:tc>
          <w:tcPr>
            <w:tcW w:w="876" w:type="dxa"/>
          </w:tcPr>
          <w:p w14:paraId="52BA0BE2"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eastAsia="Times New Roman" w:hAnsi="Arial" w:cs="Arial"/>
                <w:color w:val="000000"/>
                <w:sz w:val="16"/>
                <w:szCs w:val="16"/>
                <w:lang w:val="en-GB" w:eastAsia="en-GB"/>
              </w:rPr>
              <w:t>Year of Meta-Analysis</w:t>
            </w:r>
          </w:p>
        </w:tc>
        <w:tc>
          <w:tcPr>
            <w:tcW w:w="540" w:type="dxa"/>
          </w:tcPr>
          <w:p w14:paraId="4666CE18"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1</w:t>
            </w:r>
          </w:p>
        </w:tc>
        <w:tc>
          <w:tcPr>
            <w:tcW w:w="560" w:type="dxa"/>
          </w:tcPr>
          <w:p w14:paraId="70FD4542"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2</w:t>
            </w:r>
          </w:p>
        </w:tc>
        <w:tc>
          <w:tcPr>
            <w:tcW w:w="560" w:type="dxa"/>
          </w:tcPr>
          <w:p w14:paraId="3F56ED50"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3</w:t>
            </w:r>
          </w:p>
        </w:tc>
        <w:tc>
          <w:tcPr>
            <w:tcW w:w="1122" w:type="dxa"/>
          </w:tcPr>
          <w:p w14:paraId="04DAE51E"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4</w:t>
            </w:r>
          </w:p>
        </w:tc>
        <w:tc>
          <w:tcPr>
            <w:tcW w:w="554" w:type="dxa"/>
          </w:tcPr>
          <w:p w14:paraId="5C945536"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5</w:t>
            </w:r>
          </w:p>
        </w:tc>
        <w:tc>
          <w:tcPr>
            <w:tcW w:w="554" w:type="dxa"/>
          </w:tcPr>
          <w:p w14:paraId="4195E3FD"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6</w:t>
            </w:r>
          </w:p>
        </w:tc>
        <w:tc>
          <w:tcPr>
            <w:tcW w:w="554" w:type="dxa"/>
          </w:tcPr>
          <w:p w14:paraId="2E5845EA"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hAnsi="Arial" w:cs="Arial"/>
                <w:sz w:val="16"/>
                <w:szCs w:val="16"/>
                <w:lang w:val="en-GB"/>
              </w:rPr>
              <w:t>7</w:t>
            </w:r>
          </w:p>
        </w:tc>
        <w:tc>
          <w:tcPr>
            <w:tcW w:w="1059" w:type="dxa"/>
          </w:tcPr>
          <w:p w14:paraId="0B7EF628"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8</w:t>
            </w:r>
          </w:p>
        </w:tc>
        <w:tc>
          <w:tcPr>
            <w:tcW w:w="1023" w:type="dxa"/>
          </w:tcPr>
          <w:p w14:paraId="20B60F56"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9</w:t>
            </w:r>
          </w:p>
        </w:tc>
        <w:tc>
          <w:tcPr>
            <w:tcW w:w="492" w:type="dxa"/>
          </w:tcPr>
          <w:p w14:paraId="03770F91"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10</w:t>
            </w:r>
          </w:p>
        </w:tc>
        <w:tc>
          <w:tcPr>
            <w:tcW w:w="668" w:type="dxa"/>
          </w:tcPr>
          <w:p w14:paraId="099CDF6F"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11</w:t>
            </w:r>
          </w:p>
        </w:tc>
        <w:tc>
          <w:tcPr>
            <w:tcW w:w="552" w:type="dxa"/>
          </w:tcPr>
          <w:p w14:paraId="623449D0"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12</w:t>
            </w:r>
          </w:p>
        </w:tc>
        <w:tc>
          <w:tcPr>
            <w:tcW w:w="552" w:type="dxa"/>
          </w:tcPr>
          <w:p w14:paraId="0B009C03"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13</w:t>
            </w:r>
          </w:p>
        </w:tc>
        <w:tc>
          <w:tcPr>
            <w:tcW w:w="552" w:type="dxa"/>
          </w:tcPr>
          <w:p w14:paraId="316DE4B3"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14</w:t>
            </w:r>
          </w:p>
        </w:tc>
        <w:tc>
          <w:tcPr>
            <w:tcW w:w="552" w:type="dxa"/>
          </w:tcPr>
          <w:p w14:paraId="5FEB770D"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15</w:t>
            </w:r>
          </w:p>
        </w:tc>
        <w:tc>
          <w:tcPr>
            <w:tcW w:w="552" w:type="dxa"/>
          </w:tcPr>
          <w:p w14:paraId="67430743"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val="en-GB" w:eastAsia="en-GB"/>
              </w:rPr>
            </w:pPr>
            <w:r w:rsidRPr="00504630">
              <w:rPr>
                <w:rFonts w:ascii="Arial" w:eastAsia="Times New Roman" w:hAnsi="Arial" w:cs="Arial"/>
                <w:color w:val="000000"/>
                <w:sz w:val="16"/>
                <w:szCs w:val="16"/>
                <w:lang w:val="en-GB" w:eastAsia="en-GB"/>
              </w:rPr>
              <w:t>16</w:t>
            </w:r>
          </w:p>
        </w:tc>
        <w:tc>
          <w:tcPr>
            <w:tcW w:w="1180" w:type="dxa"/>
          </w:tcPr>
          <w:p w14:paraId="117A7181" w14:textId="77777777" w:rsidR="00205E95" w:rsidRPr="00504630" w:rsidRDefault="00205E95" w:rsidP="00B90C16">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n-GB"/>
              </w:rPr>
            </w:pPr>
            <w:r w:rsidRPr="00504630">
              <w:rPr>
                <w:rFonts w:ascii="Arial" w:eastAsia="Times New Roman" w:hAnsi="Arial" w:cs="Arial"/>
                <w:color w:val="000000"/>
                <w:sz w:val="16"/>
                <w:szCs w:val="16"/>
                <w:lang w:val="en-GB" w:eastAsia="en-GB"/>
              </w:rPr>
              <w:t>AMSTAR 2 Rating</w:t>
            </w:r>
          </w:p>
        </w:tc>
      </w:tr>
      <w:tr w:rsidR="00205E95" w:rsidRPr="00504630" w14:paraId="0C795676"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26E3A09A"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Akbari et al</w:t>
            </w:r>
          </w:p>
        </w:tc>
        <w:tc>
          <w:tcPr>
            <w:tcW w:w="876" w:type="dxa"/>
            <w:vAlign w:val="bottom"/>
          </w:tcPr>
          <w:p w14:paraId="05950D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2009</w:t>
            </w:r>
          </w:p>
        </w:tc>
        <w:tc>
          <w:tcPr>
            <w:tcW w:w="540" w:type="dxa"/>
            <w:vAlign w:val="bottom"/>
          </w:tcPr>
          <w:p w14:paraId="423EA9B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7900C4B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2D86888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1D306E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6617541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2801B0E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63EB55E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564B07D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23" w:type="dxa"/>
            <w:vAlign w:val="bottom"/>
          </w:tcPr>
          <w:p w14:paraId="177867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492" w:type="dxa"/>
            <w:vAlign w:val="bottom"/>
          </w:tcPr>
          <w:p w14:paraId="0133BD4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38F12C6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17413C9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3CBD611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4843789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5F7617A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5075BFC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504BF16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588597CD"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25F6B660"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Marcus et al</w:t>
            </w:r>
          </w:p>
        </w:tc>
        <w:tc>
          <w:tcPr>
            <w:tcW w:w="876" w:type="dxa"/>
            <w:vAlign w:val="bottom"/>
          </w:tcPr>
          <w:p w14:paraId="04BF3B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2011</w:t>
            </w:r>
          </w:p>
        </w:tc>
        <w:tc>
          <w:tcPr>
            <w:tcW w:w="540" w:type="dxa"/>
            <w:vAlign w:val="bottom"/>
          </w:tcPr>
          <w:p w14:paraId="375F05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536F38E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6CE7F50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19AFDCF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0ABCDE4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0AA7140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4" w:type="dxa"/>
            <w:vAlign w:val="bottom"/>
          </w:tcPr>
          <w:p w14:paraId="46B7C45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12F3B36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1023" w:type="dxa"/>
            <w:vAlign w:val="bottom"/>
          </w:tcPr>
          <w:p w14:paraId="2A36CEB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13A5EB5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5F42822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1587332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7EC2797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05B9E42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4773839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358B16C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180" w:type="dxa"/>
          </w:tcPr>
          <w:p w14:paraId="33F4FC7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3C1DBB1E"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81D6D04"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Li et al</w:t>
            </w:r>
          </w:p>
        </w:tc>
        <w:tc>
          <w:tcPr>
            <w:tcW w:w="876" w:type="dxa"/>
            <w:vAlign w:val="bottom"/>
          </w:tcPr>
          <w:p w14:paraId="3BEBE84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2014</w:t>
            </w:r>
          </w:p>
        </w:tc>
        <w:tc>
          <w:tcPr>
            <w:tcW w:w="540" w:type="dxa"/>
            <w:vAlign w:val="bottom"/>
          </w:tcPr>
          <w:p w14:paraId="6439C91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17E59D5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5ED25F8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47A7DC7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0DC0B47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34D7214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3C246C8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5C6502D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023" w:type="dxa"/>
            <w:vAlign w:val="bottom"/>
          </w:tcPr>
          <w:p w14:paraId="2A2AACA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422D4AA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5E95719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2633529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19F3850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2E433D2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648DD25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2FCA3C6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7C7C002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58FCD1E2"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2AC372EF"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Zhou et al</w:t>
            </w:r>
          </w:p>
        </w:tc>
        <w:tc>
          <w:tcPr>
            <w:tcW w:w="876" w:type="dxa"/>
            <w:vAlign w:val="bottom"/>
          </w:tcPr>
          <w:p w14:paraId="271D0C5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2014</w:t>
            </w:r>
          </w:p>
        </w:tc>
        <w:tc>
          <w:tcPr>
            <w:tcW w:w="540" w:type="dxa"/>
            <w:vAlign w:val="bottom"/>
          </w:tcPr>
          <w:p w14:paraId="206F7DC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70395E7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63EAAC6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3CE5319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3FACCBA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4" w:type="dxa"/>
            <w:vAlign w:val="bottom"/>
          </w:tcPr>
          <w:p w14:paraId="630D459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0F33AB1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4C37672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023" w:type="dxa"/>
            <w:vAlign w:val="bottom"/>
          </w:tcPr>
          <w:p w14:paraId="047CF5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48EF4B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1F1E78A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6F06829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67CCCD5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36EE97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7A41ECA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4E20E5C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5F1C3A7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7C62CAEC"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60CAA55"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Chen et al</w:t>
            </w:r>
          </w:p>
        </w:tc>
        <w:tc>
          <w:tcPr>
            <w:tcW w:w="876" w:type="dxa"/>
            <w:vAlign w:val="bottom"/>
          </w:tcPr>
          <w:p w14:paraId="5EEF79E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2014</w:t>
            </w:r>
          </w:p>
        </w:tc>
        <w:tc>
          <w:tcPr>
            <w:tcW w:w="540" w:type="dxa"/>
            <w:vAlign w:val="bottom"/>
          </w:tcPr>
          <w:p w14:paraId="2424C3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31680AA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7F6D54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205B15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615FADA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2E953C7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2E3CF9B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7445D26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23" w:type="dxa"/>
            <w:vAlign w:val="bottom"/>
          </w:tcPr>
          <w:p w14:paraId="35A688B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50D7F50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07E0D76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57B36E0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1991729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7BE6C9F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5FDF469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13A4403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1F402F4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4A0FCEEC"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50FC3E8"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Bae et al</w:t>
            </w:r>
          </w:p>
        </w:tc>
        <w:tc>
          <w:tcPr>
            <w:tcW w:w="876" w:type="dxa"/>
            <w:vAlign w:val="bottom"/>
          </w:tcPr>
          <w:p w14:paraId="78DB850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2014</w:t>
            </w:r>
          </w:p>
        </w:tc>
        <w:tc>
          <w:tcPr>
            <w:tcW w:w="540" w:type="dxa"/>
            <w:vAlign w:val="bottom"/>
          </w:tcPr>
          <w:p w14:paraId="188A5C9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0F0EF5F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4BFF71F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21C37A5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6338B67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11BBE34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700B90B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06BB4F2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1023" w:type="dxa"/>
            <w:vAlign w:val="bottom"/>
          </w:tcPr>
          <w:p w14:paraId="5AD7D46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492" w:type="dxa"/>
            <w:vAlign w:val="bottom"/>
          </w:tcPr>
          <w:p w14:paraId="24FC090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73F2047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26A21D4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344AE55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384C462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612CAF1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0A47076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61F3339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661DC80A"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5B82191C"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Zhau et al</w:t>
            </w:r>
          </w:p>
        </w:tc>
        <w:tc>
          <w:tcPr>
            <w:tcW w:w="876" w:type="dxa"/>
            <w:vAlign w:val="bottom"/>
          </w:tcPr>
          <w:p w14:paraId="290A3E2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2015</w:t>
            </w:r>
          </w:p>
        </w:tc>
        <w:tc>
          <w:tcPr>
            <w:tcW w:w="540" w:type="dxa"/>
            <w:vAlign w:val="bottom"/>
          </w:tcPr>
          <w:p w14:paraId="08FF6F7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4A6396B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6999178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3128B9B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0268636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79B9AD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634692B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257855A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023" w:type="dxa"/>
            <w:vAlign w:val="bottom"/>
          </w:tcPr>
          <w:p w14:paraId="147B68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5D5FE9E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668" w:type="dxa"/>
            <w:vAlign w:val="bottom"/>
          </w:tcPr>
          <w:p w14:paraId="439CA07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6AC446B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06D9229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53109B0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3F1725E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761676D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56D936F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Low</w:t>
            </w:r>
          </w:p>
        </w:tc>
      </w:tr>
      <w:tr w:rsidR="00205E95" w:rsidRPr="00504630" w14:paraId="5035A0EC"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F901794" w14:textId="77777777" w:rsidR="00205E95" w:rsidRPr="00504630" w:rsidRDefault="00205E95" w:rsidP="00B90C16">
            <w:pPr>
              <w:spacing w:after="0" w:line="480" w:lineRule="auto"/>
              <w:jc w:val="both"/>
              <w:rPr>
                <w:rFonts w:ascii="Arial" w:hAnsi="Arial" w:cs="Arial"/>
                <w:b w:val="0"/>
                <w:bCs w:val="0"/>
                <w:sz w:val="16"/>
                <w:szCs w:val="16"/>
                <w:lang w:val="en-GB"/>
              </w:rPr>
            </w:pPr>
            <w:r w:rsidRPr="00504630">
              <w:rPr>
                <w:rFonts w:ascii="Arial" w:hAnsi="Arial" w:cs="Arial"/>
                <w:b w:val="0"/>
                <w:bCs w:val="0"/>
                <w:color w:val="000000"/>
                <w:sz w:val="16"/>
                <w:szCs w:val="16"/>
                <w:lang w:val="en-GB"/>
              </w:rPr>
              <w:t>Song et al</w:t>
            </w:r>
          </w:p>
        </w:tc>
        <w:tc>
          <w:tcPr>
            <w:tcW w:w="876" w:type="dxa"/>
            <w:vAlign w:val="bottom"/>
          </w:tcPr>
          <w:p w14:paraId="75E54A7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2014</w:t>
            </w:r>
          </w:p>
        </w:tc>
        <w:tc>
          <w:tcPr>
            <w:tcW w:w="540" w:type="dxa"/>
            <w:vAlign w:val="bottom"/>
          </w:tcPr>
          <w:p w14:paraId="78670F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60" w:type="dxa"/>
            <w:vAlign w:val="bottom"/>
          </w:tcPr>
          <w:p w14:paraId="24CF36C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60" w:type="dxa"/>
            <w:vAlign w:val="bottom"/>
          </w:tcPr>
          <w:p w14:paraId="3C755F6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22" w:type="dxa"/>
            <w:vAlign w:val="bottom"/>
          </w:tcPr>
          <w:p w14:paraId="7DDA274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Partial Yes</w:t>
            </w:r>
          </w:p>
        </w:tc>
        <w:tc>
          <w:tcPr>
            <w:tcW w:w="554" w:type="dxa"/>
            <w:vAlign w:val="bottom"/>
          </w:tcPr>
          <w:p w14:paraId="3522548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011137E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4" w:type="dxa"/>
            <w:vAlign w:val="bottom"/>
          </w:tcPr>
          <w:p w14:paraId="0C9B4F2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1059" w:type="dxa"/>
            <w:vAlign w:val="bottom"/>
          </w:tcPr>
          <w:p w14:paraId="3D3731C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023" w:type="dxa"/>
            <w:vAlign w:val="bottom"/>
          </w:tcPr>
          <w:p w14:paraId="097E6D2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492" w:type="dxa"/>
            <w:vAlign w:val="bottom"/>
          </w:tcPr>
          <w:p w14:paraId="522DA9D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668" w:type="dxa"/>
            <w:vAlign w:val="bottom"/>
          </w:tcPr>
          <w:p w14:paraId="3CD9539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786830A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501E5E7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No</w:t>
            </w:r>
          </w:p>
        </w:tc>
        <w:tc>
          <w:tcPr>
            <w:tcW w:w="552" w:type="dxa"/>
            <w:vAlign w:val="bottom"/>
          </w:tcPr>
          <w:p w14:paraId="381BBEB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1B6F91F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552" w:type="dxa"/>
            <w:vAlign w:val="bottom"/>
          </w:tcPr>
          <w:p w14:paraId="223FD91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color w:val="000000"/>
                <w:sz w:val="16"/>
                <w:szCs w:val="16"/>
                <w:lang w:val="en-GB"/>
              </w:rPr>
              <w:t>Yes</w:t>
            </w:r>
          </w:p>
        </w:tc>
        <w:tc>
          <w:tcPr>
            <w:tcW w:w="1180" w:type="dxa"/>
          </w:tcPr>
          <w:p w14:paraId="06784D2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55D64AB1"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346B54F4"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Shi et al</w:t>
            </w:r>
          </w:p>
        </w:tc>
        <w:tc>
          <w:tcPr>
            <w:tcW w:w="876" w:type="dxa"/>
            <w:vAlign w:val="bottom"/>
          </w:tcPr>
          <w:p w14:paraId="14A6D89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5FD05C1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76AD2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381580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BFAD65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50FEC03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820152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61D874F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480B6AD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790D93E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18F0567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732FB8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9E98A5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6F6D334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B55E8F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9D6229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6FAE2A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41D650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743B2C8B"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8FC3DA6"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Au et al</w:t>
            </w:r>
          </w:p>
        </w:tc>
        <w:tc>
          <w:tcPr>
            <w:tcW w:w="876" w:type="dxa"/>
            <w:vAlign w:val="bottom"/>
          </w:tcPr>
          <w:p w14:paraId="1FD5B88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2015</w:t>
            </w:r>
          </w:p>
        </w:tc>
        <w:tc>
          <w:tcPr>
            <w:tcW w:w="540" w:type="dxa"/>
            <w:vAlign w:val="bottom"/>
          </w:tcPr>
          <w:p w14:paraId="65143DB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48FDA2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2DB04FF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5FF7F1F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4609B47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7D5E2EF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213CE13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379813C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603C9B1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1017296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639C69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283659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5DDF46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EF6E2E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06A7DB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065919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738FF1C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1FAACA03"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D28B4D4"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Das et al</w:t>
            </w:r>
          </w:p>
        </w:tc>
        <w:tc>
          <w:tcPr>
            <w:tcW w:w="876" w:type="dxa"/>
            <w:vAlign w:val="bottom"/>
          </w:tcPr>
          <w:p w14:paraId="3DADE4E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2015</w:t>
            </w:r>
          </w:p>
        </w:tc>
        <w:tc>
          <w:tcPr>
            <w:tcW w:w="540" w:type="dxa"/>
            <w:vAlign w:val="bottom"/>
          </w:tcPr>
          <w:p w14:paraId="533290F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5F0058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741210C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741A3CE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D9EE34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380E1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26316E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6E72031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26EE6B0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238C5F7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B37C22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520558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47D92C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073BBE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2FB37F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A9F1CC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551EF50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Low</w:t>
            </w:r>
          </w:p>
        </w:tc>
      </w:tr>
      <w:tr w:rsidR="00205E95" w:rsidRPr="00504630" w14:paraId="51B70818"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6149EF7"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Fernandez et al</w:t>
            </w:r>
          </w:p>
        </w:tc>
        <w:tc>
          <w:tcPr>
            <w:tcW w:w="876" w:type="dxa"/>
            <w:vAlign w:val="bottom"/>
          </w:tcPr>
          <w:p w14:paraId="10236DA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2015</w:t>
            </w:r>
          </w:p>
        </w:tc>
        <w:tc>
          <w:tcPr>
            <w:tcW w:w="540" w:type="dxa"/>
            <w:vAlign w:val="bottom"/>
          </w:tcPr>
          <w:p w14:paraId="3A33811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64ECBAE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68CC194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78F3547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9FC73F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4F95B4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D30053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3644047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6A6B1C3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2A2680E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222B579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3CAF3A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BF1F3F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C28D0F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4E4D7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3A1A6F8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2335602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62A6D004"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5BE5C94"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Zhou et al</w:t>
            </w:r>
          </w:p>
        </w:tc>
        <w:tc>
          <w:tcPr>
            <w:tcW w:w="876" w:type="dxa"/>
            <w:vAlign w:val="bottom"/>
          </w:tcPr>
          <w:p w14:paraId="22F28E2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4E43654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0A910DB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79C8E74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B5E2E1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571A2BE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2212FBB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D4F30D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21152A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1D9D243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30823CF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0F69054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AFB535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6B8604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A528E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C3C8CB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59EE035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1B0324C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497D65DB"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34870E9B"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Chan et al</w:t>
            </w:r>
          </w:p>
        </w:tc>
        <w:tc>
          <w:tcPr>
            <w:tcW w:w="876" w:type="dxa"/>
            <w:vAlign w:val="bottom"/>
          </w:tcPr>
          <w:p w14:paraId="3C48326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38C1F74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043732B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4A034A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1108C5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12E3A1E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41C696F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A99AA1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41E141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40F5559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1EE1C50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651178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FFF87E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90D932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8D3A1F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9F9C6F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E53C99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F68FB4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205E95" w:rsidRPr="00504630" w14:paraId="6295E0E9"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6AB954D4"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Wang et al</w:t>
            </w:r>
          </w:p>
        </w:tc>
        <w:tc>
          <w:tcPr>
            <w:tcW w:w="876" w:type="dxa"/>
            <w:vAlign w:val="bottom"/>
          </w:tcPr>
          <w:p w14:paraId="62F833C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66E7A00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EF2151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0820CFB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6DCD01E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6CCE1E9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3A79028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F63471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2EAA365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52F34EF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5B285B4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36418F1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C1AAA2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5FED41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C1A5C9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A5F644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896B39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3874596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6B600E03"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2AE24275"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Zhu et al</w:t>
            </w:r>
          </w:p>
        </w:tc>
        <w:tc>
          <w:tcPr>
            <w:tcW w:w="876" w:type="dxa"/>
            <w:vAlign w:val="bottom"/>
          </w:tcPr>
          <w:p w14:paraId="451C46F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2017</w:t>
            </w:r>
          </w:p>
        </w:tc>
        <w:tc>
          <w:tcPr>
            <w:tcW w:w="540" w:type="dxa"/>
            <w:vAlign w:val="bottom"/>
          </w:tcPr>
          <w:p w14:paraId="68DC327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628A232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68727F8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0B93566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E65962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0A3DA0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94F658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5F7436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29E1084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39085BF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10BE204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8E9FB9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364E27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0509B3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F5F586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7D070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1283F52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55FABB32"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5F06822C"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McGuinness et al</w:t>
            </w:r>
          </w:p>
        </w:tc>
        <w:tc>
          <w:tcPr>
            <w:tcW w:w="876" w:type="dxa"/>
            <w:vAlign w:val="bottom"/>
          </w:tcPr>
          <w:p w14:paraId="17BCC03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2017</w:t>
            </w:r>
          </w:p>
        </w:tc>
        <w:tc>
          <w:tcPr>
            <w:tcW w:w="540" w:type="dxa"/>
            <w:vAlign w:val="bottom"/>
          </w:tcPr>
          <w:p w14:paraId="3F266C2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400FBEC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3717A5E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1434F5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E4711E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78669D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A981D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38BC052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201DC41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30F87EE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4829F2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C3715F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853792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55AC83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36C0E9E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1D96A9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2CDA83B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551E4342"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DD2A6E9"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Zhou et al</w:t>
            </w:r>
          </w:p>
        </w:tc>
        <w:tc>
          <w:tcPr>
            <w:tcW w:w="876" w:type="dxa"/>
            <w:vAlign w:val="bottom"/>
          </w:tcPr>
          <w:p w14:paraId="355A071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2017</w:t>
            </w:r>
          </w:p>
        </w:tc>
        <w:tc>
          <w:tcPr>
            <w:tcW w:w="540" w:type="dxa"/>
            <w:vAlign w:val="bottom"/>
          </w:tcPr>
          <w:p w14:paraId="59CF046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75E7BCD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644D93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A4D69D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76E2680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66BD7EE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0EB9495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53F730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1E2BFCD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18900B0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6904624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83B7AA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CDE888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029888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4676D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EECF5C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539D504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6344A277"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507180B"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Luo et al</w:t>
            </w:r>
          </w:p>
        </w:tc>
        <w:tc>
          <w:tcPr>
            <w:tcW w:w="876" w:type="dxa"/>
            <w:vAlign w:val="bottom"/>
          </w:tcPr>
          <w:p w14:paraId="7C3202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2017</w:t>
            </w:r>
          </w:p>
        </w:tc>
        <w:tc>
          <w:tcPr>
            <w:tcW w:w="540" w:type="dxa"/>
            <w:vAlign w:val="bottom"/>
          </w:tcPr>
          <w:p w14:paraId="2584FB4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79A8646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4C20913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186EF3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7384E7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CA0410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3AEB6DA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4DA7DC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7D181A8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20BE81C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4785E6A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6EE0D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58D8A1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1F8766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3E2BDD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C99769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6681D9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377E5760"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5B19A34B"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Xu et al</w:t>
            </w:r>
          </w:p>
        </w:tc>
        <w:tc>
          <w:tcPr>
            <w:tcW w:w="876" w:type="dxa"/>
            <w:vAlign w:val="bottom"/>
          </w:tcPr>
          <w:p w14:paraId="019A5BF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19C63BB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64EE9FE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3179F30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E6DC81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44A2AF3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3028B10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241CA13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9620AA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4140A28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67A815D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668" w:type="dxa"/>
            <w:vAlign w:val="bottom"/>
          </w:tcPr>
          <w:p w14:paraId="365AE28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7B10D7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3E5E5F7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580BB1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695FB9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2E14CA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4845C4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353529C2"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4EACA02"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Zhou et al</w:t>
            </w:r>
          </w:p>
        </w:tc>
        <w:tc>
          <w:tcPr>
            <w:tcW w:w="876" w:type="dxa"/>
            <w:vAlign w:val="bottom"/>
          </w:tcPr>
          <w:p w14:paraId="3E5450D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43AD549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6B92151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E3F179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3578398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60446CD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3C10BB7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68F5918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2FDC260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2BABD9C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7ACE44B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62FEF4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7FAA6B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5D9CDD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FBA560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A83D2E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E3E481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565FD32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28B334F0"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538FCB18"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lastRenderedPageBreak/>
              <w:t>Zhou et al</w:t>
            </w:r>
          </w:p>
        </w:tc>
        <w:tc>
          <w:tcPr>
            <w:tcW w:w="876" w:type="dxa"/>
            <w:vAlign w:val="bottom"/>
          </w:tcPr>
          <w:p w14:paraId="4E6F4CD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1EE35D8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1388995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7A6FF53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341E87C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124AFC6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61C2274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06AA90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46E3A5F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266303E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3F9A2CA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18AF09A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E1264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72B2B09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C2E7F8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EE042A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6C68DE5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E27D21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2EDA52C3"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E02B5B3"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Villamor-Martinez</w:t>
            </w:r>
          </w:p>
        </w:tc>
        <w:tc>
          <w:tcPr>
            <w:tcW w:w="876" w:type="dxa"/>
            <w:vAlign w:val="bottom"/>
          </w:tcPr>
          <w:p w14:paraId="49017E0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594D937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101EEE7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0DADE6A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63755AD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82AFEB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1479873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15445A2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7A43BE4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13E8369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4E81FAC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6B7E23D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131EBD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332416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A039DC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7C9A0B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D27146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3F4756D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7C5FE675"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8A5DD95"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Chen et al</w:t>
            </w:r>
          </w:p>
        </w:tc>
        <w:tc>
          <w:tcPr>
            <w:tcW w:w="876" w:type="dxa"/>
            <w:vAlign w:val="bottom"/>
          </w:tcPr>
          <w:p w14:paraId="5E324F5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4B1A3E2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48D03D6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77D1932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3E082CF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5AB1F73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866D47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1BF2F73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53029BD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2620B2E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492" w:type="dxa"/>
            <w:vAlign w:val="bottom"/>
          </w:tcPr>
          <w:p w14:paraId="4F7B820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03774D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A8B694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5153841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BFF4D6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C48791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359AAE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1FDB04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78C97AA7"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6191AD5"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Huang et al</w:t>
            </w:r>
          </w:p>
        </w:tc>
        <w:tc>
          <w:tcPr>
            <w:tcW w:w="876" w:type="dxa"/>
            <w:vAlign w:val="bottom"/>
          </w:tcPr>
          <w:p w14:paraId="0C271F6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2019</w:t>
            </w:r>
          </w:p>
        </w:tc>
        <w:tc>
          <w:tcPr>
            <w:tcW w:w="540" w:type="dxa"/>
            <w:vAlign w:val="bottom"/>
          </w:tcPr>
          <w:p w14:paraId="53EC1A2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23B3B69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40716F3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5AC4641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3B40179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24D63B9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9B92F7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605E4AE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1C6D8BD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319A88D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1080F38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E0C58B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AB34A6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4B3B266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73DA33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2AB9F1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1D02357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61D6E784"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F30CFB6"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Huon et al</w:t>
            </w:r>
          </w:p>
        </w:tc>
        <w:tc>
          <w:tcPr>
            <w:tcW w:w="876" w:type="dxa"/>
            <w:vAlign w:val="bottom"/>
          </w:tcPr>
          <w:p w14:paraId="5E9D27C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4E0C9D2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4F64F3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0849CD9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1261072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2F5D23B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232FD93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DAC82C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59" w:type="dxa"/>
            <w:vAlign w:val="bottom"/>
          </w:tcPr>
          <w:p w14:paraId="5E229CF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70EC3C8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31DB7CA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4C4A230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32FAAC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66B6595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7C8E7DC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17B277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6CA5A55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29C4114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7CAE63E2"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C7CAB4B"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 xml:space="preserve">Druet-Cabanac et al </w:t>
            </w:r>
          </w:p>
        </w:tc>
        <w:tc>
          <w:tcPr>
            <w:tcW w:w="876" w:type="dxa"/>
            <w:vAlign w:val="bottom"/>
          </w:tcPr>
          <w:p w14:paraId="25C404C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2004</w:t>
            </w:r>
          </w:p>
        </w:tc>
        <w:tc>
          <w:tcPr>
            <w:tcW w:w="540" w:type="dxa"/>
            <w:vAlign w:val="bottom"/>
          </w:tcPr>
          <w:p w14:paraId="6BF850C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303F161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7F3F54A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3BA09FB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1C1CA0F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11585AB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059C9AF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63F19499"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45DEAB7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0A65C88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7DCBC9D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E0C6B7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D84A7C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352633F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5A3A7E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26D0C5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6C7FC4D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79E9354B"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493ACCE9"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Wu and You</w:t>
            </w:r>
          </w:p>
        </w:tc>
        <w:tc>
          <w:tcPr>
            <w:tcW w:w="876" w:type="dxa"/>
            <w:vAlign w:val="bottom"/>
          </w:tcPr>
          <w:p w14:paraId="6FD3F19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30E7293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2F25A97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2E2ABF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5CED1BD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0F520EE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A11864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6D5A63D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3FB5BC9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3A12078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60B8029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0E47287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5AE7B15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58A8610"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E45BD2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477250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9D3D0B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3DFBA4A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3FF38FA8"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02AE8426"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Xin et al</w:t>
            </w:r>
          </w:p>
        </w:tc>
        <w:tc>
          <w:tcPr>
            <w:tcW w:w="876" w:type="dxa"/>
            <w:vAlign w:val="bottom"/>
          </w:tcPr>
          <w:p w14:paraId="7C1049B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2018</w:t>
            </w:r>
          </w:p>
        </w:tc>
        <w:tc>
          <w:tcPr>
            <w:tcW w:w="540" w:type="dxa"/>
            <w:vAlign w:val="bottom"/>
          </w:tcPr>
          <w:p w14:paraId="17E80BB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3C16DC3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40B67F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54A1940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55B99E9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D053DC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D20B77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4B2C245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777A964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34E369D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135F834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23BA9B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55EA751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E9A181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89B216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25DD16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3437137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142AA730"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71D4E2C6"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Wang et al</w:t>
            </w:r>
          </w:p>
        </w:tc>
        <w:tc>
          <w:tcPr>
            <w:tcW w:w="876" w:type="dxa"/>
            <w:vAlign w:val="bottom"/>
          </w:tcPr>
          <w:p w14:paraId="0F0CA86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73A4AB8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0F54C0B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41721DB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51EA211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1E051B2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44EF2A7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263CF0C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0AED91B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56FC767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2E58C02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1DCFFEE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F734F0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5AC326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A15CE3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193F98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4D98891"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4858DD3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1058A6BC"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435C9A54"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Guo et al</w:t>
            </w:r>
          </w:p>
        </w:tc>
        <w:tc>
          <w:tcPr>
            <w:tcW w:w="876" w:type="dxa"/>
            <w:vAlign w:val="bottom"/>
          </w:tcPr>
          <w:p w14:paraId="529963B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2016</w:t>
            </w:r>
          </w:p>
        </w:tc>
        <w:tc>
          <w:tcPr>
            <w:tcW w:w="540" w:type="dxa"/>
            <w:vAlign w:val="bottom"/>
          </w:tcPr>
          <w:p w14:paraId="6192CC6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7B8675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5861E30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3E4F5CA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05A18B92"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217415E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7D797C7C"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38A9900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5C06C3B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0A90252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6EDBD1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97C854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911F82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016966F5"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39F6B5E"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55E6CEF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180" w:type="dxa"/>
          </w:tcPr>
          <w:p w14:paraId="129F9D0D"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205E95" w:rsidRPr="00504630" w14:paraId="0512630E"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340137D0" w14:textId="77777777" w:rsidR="00205E95" w:rsidRPr="00504630" w:rsidRDefault="00205E95" w:rsidP="00B90C16">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Chatziralli and Sergentanis</w:t>
            </w:r>
          </w:p>
        </w:tc>
        <w:tc>
          <w:tcPr>
            <w:tcW w:w="876" w:type="dxa"/>
            <w:vAlign w:val="bottom"/>
          </w:tcPr>
          <w:p w14:paraId="2DC7054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2011</w:t>
            </w:r>
          </w:p>
        </w:tc>
        <w:tc>
          <w:tcPr>
            <w:tcW w:w="540" w:type="dxa"/>
            <w:vAlign w:val="bottom"/>
          </w:tcPr>
          <w:p w14:paraId="472218A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0219CBA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32A612C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282BC2C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31DC0C4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61D004A4"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044EE34B"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6172744F"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23" w:type="dxa"/>
            <w:vAlign w:val="bottom"/>
          </w:tcPr>
          <w:p w14:paraId="7EE4E026"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492" w:type="dxa"/>
            <w:vAlign w:val="bottom"/>
          </w:tcPr>
          <w:p w14:paraId="2D780FC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72016C5A"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BA6A19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02922973"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3C4CE37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6CBF190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A303FB7"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28093A68" w14:textId="77777777" w:rsidR="00205E95" w:rsidRPr="00504630" w:rsidRDefault="00205E95" w:rsidP="00B90C16">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lang w:val="en-GB"/>
              </w:rPr>
            </w:pPr>
            <w:r w:rsidRPr="00504630">
              <w:rPr>
                <w:rFonts w:ascii="Arial" w:hAnsi="Arial" w:cs="Arial"/>
                <w:bCs/>
                <w:sz w:val="16"/>
                <w:szCs w:val="16"/>
                <w:lang w:val="en-GB"/>
              </w:rPr>
              <w:t>Critically low</w:t>
            </w:r>
          </w:p>
        </w:tc>
      </w:tr>
      <w:tr w:rsidR="00D12B81" w:rsidRPr="00504630" w14:paraId="53E7D897"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2A8DEBA1" w14:textId="4AEDCBA5" w:rsidR="00D12B81" w:rsidRPr="00504630" w:rsidRDefault="00D12B81" w:rsidP="00D12B81">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 xml:space="preserve">Song et al. </w:t>
            </w:r>
          </w:p>
        </w:tc>
        <w:tc>
          <w:tcPr>
            <w:tcW w:w="876" w:type="dxa"/>
            <w:vAlign w:val="bottom"/>
          </w:tcPr>
          <w:p w14:paraId="219546AC" w14:textId="018AD71D"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2020</w:t>
            </w:r>
          </w:p>
        </w:tc>
        <w:tc>
          <w:tcPr>
            <w:tcW w:w="540" w:type="dxa"/>
            <w:vAlign w:val="bottom"/>
          </w:tcPr>
          <w:p w14:paraId="76C4FD63" w14:textId="287CAF7E"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7E39B50C" w14:textId="1862A441" w:rsidR="00D12B81" w:rsidRPr="00504630" w:rsidRDefault="0021209D"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60" w:type="dxa"/>
            <w:vAlign w:val="bottom"/>
          </w:tcPr>
          <w:p w14:paraId="06E397C1" w14:textId="6B648D0A" w:rsidR="00D12B81" w:rsidRPr="00504630" w:rsidRDefault="00A76AD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64418D78" w14:textId="723CF11A" w:rsidR="00D12B81" w:rsidRPr="00504630" w:rsidRDefault="00A76AD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554" w:type="dxa"/>
            <w:vAlign w:val="bottom"/>
          </w:tcPr>
          <w:p w14:paraId="41DD23F0" w14:textId="6C6BEF96" w:rsidR="00D12B81" w:rsidRPr="00504630" w:rsidRDefault="00A76AD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BB884E1" w14:textId="0A97F82E" w:rsidR="00D12B81" w:rsidRPr="00504630" w:rsidRDefault="00A76AD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0CE8BA5" w14:textId="445625A8" w:rsidR="00D12B81" w:rsidRPr="00504630" w:rsidRDefault="00BB382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1ED025F7" w14:textId="5501DAE6" w:rsidR="00D12B81" w:rsidRPr="00504630" w:rsidRDefault="00391B44"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Partial yes</w:t>
            </w:r>
          </w:p>
        </w:tc>
        <w:tc>
          <w:tcPr>
            <w:tcW w:w="1023" w:type="dxa"/>
            <w:vAlign w:val="bottom"/>
          </w:tcPr>
          <w:p w14:paraId="324D3339" w14:textId="72A003F5" w:rsidR="00D12B81" w:rsidRPr="00504630" w:rsidRDefault="00A23B67"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56B2D7EA" w14:textId="38986213" w:rsidR="00D12B81" w:rsidRPr="00504630" w:rsidRDefault="00A23B67"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26120D6B" w14:textId="679E29E5"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1D997A72" w14:textId="0B3C6E9C" w:rsidR="00D12B81" w:rsidRPr="00504630" w:rsidRDefault="00BC2A6F"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23FB2036" w14:textId="535E0A85" w:rsidR="00D12B81" w:rsidRPr="00504630" w:rsidRDefault="00BC2A6F"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740F8551" w14:textId="42E8E59E" w:rsidR="00D12B81" w:rsidRPr="00504630" w:rsidRDefault="00386DDD"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27A5C21" w14:textId="7A1377ED" w:rsidR="00D12B81" w:rsidRPr="00504630" w:rsidRDefault="00386DDD"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7B2D2072" w14:textId="69BB96CC" w:rsidR="00D12B81" w:rsidRPr="00504630" w:rsidRDefault="00386DDD"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D42BA0A" w14:textId="185134E2" w:rsidR="00D12B81" w:rsidRPr="00504630" w:rsidRDefault="00386DDD"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Critically low</w:t>
            </w:r>
          </w:p>
        </w:tc>
      </w:tr>
      <w:tr w:rsidR="00D12B81" w:rsidRPr="00504630" w14:paraId="59A41BCE" w14:textId="77777777" w:rsidTr="0025409E">
        <w:tc>
          <w:tcPr>
            <w:cnfStyle w:val="001000000000" w:firstRow="0" w:lastRow="0" w:firstColumn="1" w:lastColumn="0" w:oddVBand="0" w:evenVBand="0" w:oddHBand="0" w:evenHBand="0" w:firstRowFirstColumn="0" w:firstRowLastColumn="0" w:lastRowFirstColumn="0" w:lastRowLastColumn="0"/>
            <w:tcW w:w="1775" w:type="dxa"/>
            <w:vAlign w:val="bottom"/>
          </w:tcPr>
          <w:p w14:paraId="138839AC" w14:textId="4EDB9B22" w:rsidR="00D12B81" w:rsidRPr="00504630" w:rsidRDefault="00D12B81" w:rsidP="00D12B81">
            <w:pPr>
              <w:spacing w:after="0" w:line="480" w:lineRule="auto"/>
              <w:jc w:val="both"/>
              <w:rPr>
                <w:rFonts w:ascii="Arial" w:hAnsi="Arial" w:cs="Arial"/>
                <w:b w:val="0"/>
                <w:bCs w:val="0"/>
                <w:color w:val="000000"/>
                <w:sz w:val="16"/>
                <w:szCs w:val="16"/>
                <w:lang w:val="en-GB"/>
              </w:rPr>
            </w:pPr>
            <w:r w:rsidRPr="00504630">
              <w:rPr>
                <w:rFonts w:ascii="Arial" w:hAnsi="Arial" w:cs="Arial"/>
                <w:b w:val="0"/>
                <w:bCs w:val="0"/>
                <w:color w:val="000000"/>
                <w:sz w:val="16"/>
                <w:szCs w:val="16"/>
                <w:lang w:val="en-GB"/>
              </w:rPr>
              <w:t xml:space="preserve">Xu et al. </w:t>
            </w:r>
          </w:p>
        </w:tc>
        <w:tc>
          <w:tcPr>
            <w:tcW w:w="876" w:type="dxa"/>
            <w:vAlign w:val="bottom"/>
          </w:tcPr>
          <w:p w14:paraId="6C193EFE" w14:textId="592CC470"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2020</w:t>
            </w:r>
          </w:p>
        </w:tc>
        <w:tc>
          <w:tcPr>
            <w:tcW w:w="540" w:type="dxa"/>
            <w:vAlign w:val="bottom"/>
          </w:tcPr>
          <w:p w14:paraId="1F92895E" w14:textId="52654D6A"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53AC8EA0" w14:textId="26C7E9C1" w:rsidR="00D12B81" w:rsidRPr="00504630" w:rsidRDefault="00EB2018"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60" w:type="dxa"/>
            <w:vAlign w:val="bottom"/>
          </w:tcPr>
          <w:p w14:paraId="1DE861CD" w14:textId="328EE83C" w:rsidR="00D12B81" w:rsidRPr="00504630" w:rsidRDefault="00EB2018"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22" w:type="dxa"/>
            <w:vAlign w:val="bottom"/>
          </w:tcPr>
          <w:p w14:paraId="76FCA87F" w14:textId="5D84F2C7" w:rsidR="00D12B81" w:rsidRPr="00504630" w:rsidRDefault="00EB2018"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55D904B9" w14:textId="2CC9848F" w:rsidR="00D12B81" w:rsidRPr="00504630" w:rsidRDefault="00235C9C"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4" w:type="dxa"/>
            <w:vAlign w:val="bottom"/>
          </w:tcPr>
          <w:p w14:paraId="01971F54" w14:textId="1390A2D2" w:rsidR="00D12B81" w:rsidRPr="00504630" w:rsidRDefault="00235C9C"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4" w:type="dxa"/>
            <w:vAlign w:val="bottom"/>
          </w:tcPr>
          <w:p w14:paraId="1D997F22" w14:textId="0B847916" w:rsidR="00D12B81" w:rsidRPr="00504630" w:rsidRDefault="00235C9C"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1059" w:type="dxa"/>
            <w:vAlign w:val="bottom"/>
          </w:tcPr>
          <w:p w14:paraId="24AEF5E0" w14:textId="7FBD38C3" w:rsidR="00D12B81" w:rsidRPr="00504630" w:rsidRDefault="003A537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023" w:type="dxa"/>
            <w:vAlign w:val="bottom"/>
          </w:tcPr>
          <w:p w14:paraId="671B4C08" w14:textId="467B9D9A" w:rsidR="00D12B81" w:rsidRPr="00504630" w:rsidRDefault="003A537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492" w:type="dxa"/>
            <w:vAlign w:val="bottom"/>
          </w:tcPr>
          <w:p w14:paraId="1D40B333" w14:textId="0A1B11A0" w:rsidR="00D12B81" w:rsidRPr="00504630" w:rsidRDefault="003A537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668" w:type="dxa"/>
            <w:vAlign w:val="bottom"/>
          </w:tcPr>
          <w:p w14:paraId="5627770E" w14:textId="39BA2BD4" w:rsidR="00D12B81" w:rsidRPr="00504630" w:rsidRDefault="00D12B81"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30F3186" w14:textId="16F73310" w:rsidR="00D12B81" w:rsidRPr="00504630" w:rsidRDefault="005C797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38EBA890" w14:textId="48F5868D" w:rsidR="00D12B81" w:rsidRPr="00504630" w:rsidRDefault="005C797E"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43AE6FB5" w14:textId="3339C0C8" w:rsidR="00D12B81" w:rsidRPr="00504630" w:rsidRDefault="00101A5B"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No</w:t>
            </w:r>
          </w:p>
        </w:tc>
        <w:tc>
          <w:tcPr>
            <w:tcW w:w="552" w:type="dxa"/>
            <w:vAlign w:val="bottom"/>
          </w:tcPr>
          <w:p w14:paraId="160052F7" w14:textId="4AA2B904" w:rsidR="00D12B81" w:rsidRPr="00504630" w:rsidRDefault="00101A5B"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552" w:type="dxa"/>
            <w:vAlign w:val="bottom"/>
          </w:tcPr>
          <w:p w14:paraId="257B89E6" w14:textId="1A5B15A2" w:rsidR="00D12B81" w:rsidRPr="00504630" w:rsidRDefault="00101A5B"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lang w:val="en-GB"/>
              </w:rPr>
            </w:pPr>
            <w:r w:rsidRPr="00504630">
              <w:rPr>
                <w:rFonts w:ascii="Arial" w:hAnsi="Arial" w:cs="Arial"/>
                <w:color w:val="000000"/>
                <w:sz w:val="16"/>
                <w:szCs w:val="16"/>
                <w:lang w:val="en-GB"/>
              </w:rPr>
              <w:t>Yes</w:t>
            </w:r>
          </w:p>
        </w:tc>
        <w:tc>
          <w:tcPr>
            <w:tcW w:w="1180" w:type="dxa"/>
          </w:tcPr>
          <w:p w14:paraId="0F6610ED" w14:textId="7E7C319B" w:rsidR="00D12B81" w:rsidRPr="00504630" w:rsidRDefault="00101A5B" w:rsidP="00D12B81">
            <w:pPr>
              <w:spacing w:after="0"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sz w:val="16"/>
                <w:szCs w:val="16"/>
                <w:lang w:val="en-GB"/>
              </w:rPr>
            </w:pPr>
            <w:r w:rsidRPr="00504630">
              <w:rPr>
                <w:rFonts w:ascii="Arial" w:hAnsi="Arial" w:cs="Arial"/>
                <w:bCs/>
                <w:sz w:val="16"/>
                <w:szCs w:val="16"/>
                <w:lang w:val="en-GB"/>
              </w:rPr>
              <w:t>Low</w:t>
            </w:r>
          </w:p>
        </w:tc>
      </w:tr>
    </w:tbl>
    <w:p w14:paraId="77B499A7" w14:textId="057C6BE8" w:rsidR="00BF440D" w:rsidRPr="007C6F16" w:rsidRDefault="00205E95" w:rsidP="00EE474B">
      <w:pPr>
        <w:spacing w:line="480" w:lineRule="auto"/>
        <w:jc w:val="both"/>
        <w:rPr>
          <w:rFonts w:ascii="Arial" w:hAnsi="Arial" w:cs="Arial"/>
          <w:b/>
          <w:sz w:val="24"/>
          <w:szCs w:val="24"/>
          <w:lang w:val="en-GB"/>
        </w:rPr>
      </w:pPr>
      <w:r w:rsidRPr="00504630">
        <w:rPr>
          <w:rFonts w:ascii="Arial" w:hAnsi="Arial" w:cs="Arial"/>
          <w:bCs/>
          <w:sz w:val="16"/>
          <w:szCs w:val="16"/>
          <w:lang w:val="en-GB"/>
        </w:rPr>
        <w:t>AMSTAR@ Questions:  Q1: Did the research questions and inclusion criteria for the review include the components of PICO?; Q2: Did the report of the review contain an explicit statement that the review methods were established prior to the conduct of the review and did the report justify any significant deviations from the protocol?; Q3: Did the review authors explain their selection of the study designs for inclusion in the review?; Q4: Did the review authors use a comprehensive literature search strategy?; Q5: Did the review authors perform study selection in duplicate?; Q6: Did the review authors perform data extraction in duplicate?; Q7: Did the review authors provide a list of excluded studies and justify the exclusions?; Q8: Did the review authors describe the included studies in adequate detail?; Q9: Did the review authors use a satisfactory technique for assessing the risk of bias (RoB) in individual studies that were included in the review?; Q10: Did the review authors report on the sources of funding for the studies included in the review?; Q11: If meta-analysis was performed did the review authors use appropriate methods for statistical combination of results?; Q12: If meta-analysis was performed, did the review authors assess the potential impact of RoB in individual studies on the results of the meta-analysis or other evidence synthesis?; Q13: Did the review authors account for RoB in individual studies when interpreting/ discussing the results of the review?; Q14: Did the review authors provide a satisfactory explanation for, and discussion of, any heterogeneity observed in the results of the review?; Q15: If they performed quantitative synthesis did the review authors carry out an adequate investigation of publication bias (small study bias) and discuss its likely impact on the results of the review?; Q16: Did the review authors report any potential sources of conflict of interest, including any funding they received for conducting the revi</w:t>
      </w:r>
      <w:bookmarkEnd w:id="19"/>
      <w:r w:rsidR="00EE474B" w:rsidRPr="00504630">
        <w:rPr>
          <w:rFonts w:ascii="Arial" w:hAnsi="Arial" w:cs="Arial"/>
          <w:bCs/>
          <w:sz w:val="16"/>
          <w:szCs w:val="16"/>
          <w:lang w:val="en-GB"/>
        </w:rPr>
        <w:t>ew?</w:t>
      </w:r>
    </w:p>
    <w:sectPr w:rsidR="00BF440D" w:rsidRPr="007C6F16" w:rsidSect="00EA2223">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ED01F" w14:textId="77777777" w:rsidR="00204871" w:rsidRDefault="00204871" w:rsidP="00CC2337">
      <w:pPr>
        <w:spacing w:after="0" w:line="240" w:lineRule="auto"/>
      </w:pPr>
      <w:r>
        <w:separator/>
      </w:r>
    </w:p>
  </w:endnote>
  <w:endnote w:type="continuationSeparator" w:id="0">
    <w:p w14:paraId="4A213036" w14:textId="77777777" w:rsidR="00204871" w:rsidRDefault="00204871" w:rsidP="00CC2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charset w:val="00"/>
    <w:family w:val="auto"/>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75063"/>
      <w:docPartObj>
        <w:docPartGallery w:val="Page Numbers (Bottom of Page)"/>
        <w:docPartUnique/>
      </w:docPartObj>
    </w:sdtPr>
    <w:sdtEndPr/>
    <w:sdtContent>
      <w:p w14:paraId="346A4C35" w14:textId="77777777" w:rsidR="00D74F99" w:rsidRDefault="00D74F99">
        <w:pPr>
          <w:pStyle w:val="Footer"/>
          <w:jc w:val="right"/>
        </w:pPr>
        <w:r>
          <w:fldChar w:fldCharType="begin"/>
        </w:r>
        <w:r>
          <w:instrText xml:space="preserve"> PAGE   \* MERGEFORMAT </w:instrText>
        </w:r>
        <w:r>
          <w:fldChar w:fldCharType="separate"/>
        </w:r>
        <w:r w:rsidR="00842817">
          <w:rPr>
            <w:noProof/>
          </w:rPr>
          <w:t>1</w:t>
        </w:r>
        <w:r>
          <w:rPr>
            <w:noProof/>
          </w:rPr>
          <w:fldChar w:fldCharType="end"/>
        </w:r>
      </w:p>
    </w:sdtContent>
  </w:sdt>
  <w:p w14:paraId="6CFA6119" w14:textId="77777777" w:rsidR="00D74F99" w:rsidRDefault="00D74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218F" w14:textId="77777777" w:rsidR="00204871" w:rsidRDefault="00204871" w:rsidP="00CC2337">
      <w:pPr>
        <w:spacing w:after="0" w:line="240" w:lineRule="auto"/>
      </w:pPr>
      <w:r>
        <w:separator/>
      </w:r>
    </w:p>
  </w:footnote>
  <w:footnote w:type="continuationSeparator" w:id="0">
    <w:p w14:paraId="2A2F030A" w14:textId="77777777" w:rsidR="00204871" w:rsidRDefault="00204871" w:rsidP="00CC2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75A7"/>
    <w:multiLevelType w:val="hybridMultilevel"/>
    <w:tmpl w:val="07B61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0A444F"/>
    <w:multiLevelType w:val="hybridMultilevel"/>
    <w:tmpl w:val="2556CB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326ED9"/>
    <w:multiLevelType w:val="hybridMultilevel"/>
    <w:tmpl w:val="A0766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9203D9"/>
    <w:multiLevelType w:val="hybridMultilevel"/>
    <w:tmpl w:val="E81C02E8"/>
    <w:lvl w:ilvl="0" w:tplc="EB744D60">
      <w:start w:val="3"/>
      <w:numFmt w:val="bullet"/>
      <w:lvlText w:val=""/>
      <w:lvlJc w:val="left"/>
      <w:pPr>
        <w:ind w:left="720" w:hanging="360"/>
      </w:pPr>
      <w:rPr>
        <w:rFonts w:ascii="Symbol" w:eastAsia="Malgun Gothic" w:hAnsi="Symbo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D058B"/>
    <w:rsid w:val="000048AB"/>
    <w:rsid w:val="00010EB6"/>
    <w:rsid w:val="000235C4"/>
    <w:rsid w:val="00050200"/>
    <w:rsid w:val="000517A0"/>
    <w:rsid w:val="0005377D"/>
    <w:rsid w:val="0007092F"/>
    <w:rsid w:val="00071CC0"/>
    <w:rsid w:val="00072B8C"/>
    <w:rsid w:val="00073558"/>
    <w:rsid w:val="00073923"/>
    <w:rsid w:val="000776AA"/>
    <w:rsid w:val="00085806"/>
    <w:rsid w:val="00085BF1"/>
    <w:rsid w:val="000861C7"/>
    <w:rsid w:val="00086793"/>
    <w:rsid w:val="0009706C"/>
    <w:rsid w:val="000A097A"/>
    <w:rsid w:val="000A2031"/>
    <w:rsid w:val="000A373C"/>
    <w:rsid w:val="000A4EEF"/>
    <w:rsid w:val="000A5463"/>
    <w:rsid w:val="000A7297"/>
    <w:rsid w:val="000A784C"/>
    <w:rsid w:val="000B5657"/>
    <w:rsid w:val="000B6737"/>
    <w:rsid w:val="000C0A68"/>
    <w:rsid w:val="000C419E"/>
    <w:rsid w:val="000D0E7D"/>
    <w:rsid w:val="000D23A2"/>
    <w:rsid w:val="000D3F62"/>
    <w:rsid w:val="000D5959"/>
    <w:rsid w:val="000E2681"/>
    <w:rsid w:val="000E4468"/>
    <w:rsid w:val="00101A5B"/>
    <w:rsid w:val="00104825"/>
    <w:rsid w:val="00107AC2"/>
    <w:rsid w:val="00126938"/>
    <w:rsid w:val="0012702C"/>
    <w:rsid w:val="00136697"/>
    <w:rsid w:val="00145A02"/>
    <w:rsid w:val="00156481"/>
    <w:rsid w:val="00170459"/>
    <w:rsid w:val="001725ED"/>
    <w:rsid w:val="00174126"/>
    <w:rsid w:val="00177BFB"/>
    <w:rsid w:val="001934E8"/>
    <w:rsid w:val="001974E9"/>
    <w:rsid w:val="001A73B8"/>
    <w:rsid w:val="001B75FB"/>
    <w:rsid w:val="001C06C0"/>
    <w:rsid w:val="001C5F24"/>
    <w:rsid w:val="001D16F3"/>
    <w:rsid w:val="001D4CBC"/>
    <w:rsid w:val="001D54B3"/>
    <w:rsid w:val="001D5A61"/>
    <w:rsid w:val="001D6AC9"/>
    <w:rsid w:val="001E04A7"/>
    <w:rsid w:val="001E461F"/>
    <w:rsid w:val="001F0BB3"/>
    <w:rsid w:val="00200960"/>
    <w:rsid w:val="00204871"/>
    <w:rsid w:val="00205E95"/>
    <w:rsid w:val="00206E23"/>
    <w:rsid w:val="0021209D"/>
    <w:rsid w:val="00215370"/>
    <w:rsid w:val="0021672B"/>
    <w:rsid w:val="00221E52"/>
    <w:rsid w:val="00235C9C"/>
    <w:rsid w:val="00236AF2"/>
    <w:rsid w:val="002440A0"/>
    <w:rsid w:val="00251405"/>
    <w:rsid w:val="0025409E"/>
    <w:rsid w:val="00257223"/>
    <w:rsid w:val="00257C85"/>
    <w:rsid w:val="0026114B"/>
    <w:rsid w:val="00270471"/>
    <w:rsid w:val="00275237"/>
    <w:rsid w:val="00282D6E"/>
    <w:rsid w:val="002834CF"/>
    <w:rsid w:val="00287C75"/>
    <w:rsid w:val="00294AFF"/>
    <w:rsid w:val="00295A79"/>
    <w:rsid w:val="002A1E16"/>
    <w:rsid w:val="002B7203"/>
    <w:rsid w:val="002B74AF"/>
    <w:rsid w:val="002C6BD6"/>
    <w:rsid w:val="002C75A1"/>
    <w:rsid w:val="002D0BF3"/>
    <w:rsid w:val="002D7D59"/>
    <w:rsid w:val="002F01B0"/>
    <w:rsid w:val="0032159E"/>
    <w:rsid w:val="00327CC3"/>
    <w:rsid w:val="003338C5"/>
    <w:rsid w:val="00334A65"/>
    <w:rsid w:val="0034324D"/>
    <w:rsid w:val="00352F21"/>
    <w:rsid w:val="00361B23"/>
    <w:rsid w:val="0036281D"/>
    <w:rsid w:val="00367BB2"/>
    <w:rsid w:val="00370A3D"/>
    <w:rsid w:val="00372496"/>
    <w:rsid w:val="00374C40"/>
    <w:rsid w:val="00384242"/>
    <w:rsid w:val="00385E46"/>
    <w:rsid w:val="00386DDD"/>
    <w:rsid w:val="00387E31"/>
    <w:rsid w:val="0039167A"/>
    <w:rsid w:val="00391B44"/>
    <w:rsid w:val="00392A05"/>
    <w:rsid w:val="003A093C"/>
    <w:rsid w:val="003A1F5A"/>
    <w:rsid w:val="003A4BCC"/>
    <w:rsid w:val="003A537E"/>
    <w:rsid w:val="003A5CE5"/>
    <w:rsid w:val="003B7CE1"/>
    <w:rsid w:val="003C65A6"/>
    <w:rsid w:val="003E1043"/>
    <w:rsid w:val="003E58EF"/>
    <w:rsid w:val="003F3DFE"/>
    <w:rsid w:val="00402F03"/>
    <w:rsid w:val="00405BA5"/>
    <w:rsid w:val="00405D3F"/>
    <w:rsid w:val="00412E69"/>
    <w:rsid w:val="00423BB7"/>
    <w:rsid w:val="00441352"/>
    <w:rsid w:val="00441E6B"/>
    <w:rsid w:val="004577DB"/>
    <w:rsid w:val="00457A88"/>
    <w:rsid w:val="004634A7"/>
    <w:rsid w:val="00474A31"/>
    <w:rsid w:val="00477142"/>
    <w:rsid w:val="00477745"/>
    <w:rsid w:val="0048764C"/>
    <w:rsid w:val="00492BA8"/>
    <w:rsid w:val="00496886"/>
    <w:rsid w:val="0049798B"/>
    <w:rsid w:val="004A2CB2"/>
    <w:rsid w:val="004A50A9"/>
    <w:rsid w:val="004B042E"/>
    <w:rsid w:val="004B0E20"/>
    <w:rsid w:val="004B4AA1"/>
    <w:rsid w:val="004B4D4C"/>
    <w:rsid w:val="004C0A4F"/>
    <w:rsid w:val="004C14B3"/>
    <w:rsid w:val="004C3C64"/>
    <w:rsid w:val="004C6EF2"/>
    <w:rsid w:val="004C73E8"/>
    <w:rsid w:val="004D301E"/>
    <w:rsid w:val="004D5C86"/>
    <w:rsid w:val="004E4115"/>
    <w:rsid w:val="005032D0"/>
    <w:rsid w:val="00504630"/>
    <w:rsid w:val="00511AF4"/>
    <w:rsid w:val="0052550C"/>
    <w:rsid w:val="0052721C"/>
    <w:rsid w:val="00535023"/>
    <w:rsid w:val="005372BC"/>
    <w:rsid w:val="005419AD"/>
    <w:rsid w:val="0054223B"/>
    <w:rsid w:val="00553F2B"/>
    <w:rsid w:val="00567526"/>
    <w:rsid w:val="0058621B"/>
    <w:rsid w:val="00592C78"/>
    <w:rsid w:val="00595B9A"/>
    <w:rsid w:val="005A0070"/>
    <w:rsid w:val="005B5CFF"/>
    <w:rsid w:val="005C0EDC"/>
    <w:rsid w:val="005C347B"/>
    <w:rsid w:val="005C5AB9"/>
    <w:rsid w:val="005C5D81"/>
    <w:rsid w:val="005C797E"/>
    <w:rsid w:val="005D4F78"/>
    <w:rsid w:val="005F4FE3"/>
    <w:rsid w:val="005F77F0"/>
    <w:rsid w:val="0061134F"/>
    <w:rsid w:val="006139AF"/>
    <w:rsid w:val="0061566E"/>
    <w:rsid w:val="00625EA5"/>
    <w:rsid w:val="0062674A"/>
    <w:rsid w:val="00626993"/>
    <w:rsid w:val="00634318"/>
    <w:rsid w:val="00652FC9"/>
    <w:rsid w:val="00657AA0"/>
    <w:rsid w:val="006612F4"/>
    <w:rsid w:val="0066304D"/>
    <w:rsid w:val="006659BF"/>
    <w:rsid w:val="00687932"/>
    <w:rsid w:val="006A5781"/>
    <w:rsid w:val="006A6A31"/>
    <w:rsid w:val="006C45F4"/>
    <w:rsid w:val="006C7AB8"/>
    <w:rsid w:val="006D0A94"/>
    <w:rsid w:val="006D73A3"/>
    <w:rsid w:val="006E26A9"/>
    <w:rsid w:val="006E443A"/>
    <w:rsid w:val="006E7BAF"/>
    <w:rsid w:val="006F18C5"/>
    <w:rsid w:val="006F1F26"/>
    <w:rsid w:val="00703A03"/>
    <w:rsid w:val="00704A61"/>
    <w:rsid w:val="007178B1"/>
    <w:rsid w:val="00724B96"/>
    <w:rsid w:val="007274B4"/>
    <w:rsid w:val="007301DC"/>
    <w:rsid w:val="00733496"/>
    <w:rsid w:val="00735692"/>
    <w:rsid w:val="007373CB"/>
    <w:rsid w:val="00741FC0"/>
    <w:rsid w:val="0074290D"/>
    <w:rsid w:val="00743A61"/>
    <w:rsid w:val="0074734A"/>
    <w:rsid w:val="00747D31"/>
    <w:rsid w:val="00761B1E"/>
    <w:rsid w:val="007729B8"/>
    <w:rsid w:val="00777049"/>
    <w:rsid w:val="007848EA"/>
    <w:rsid w:val="00786F81"/>
    <w:rsid w:val="007877AF"/>
    <w:rsid w:val="007930EF"/>
    <w:rsid w:val="007961AE"/>
    <w:rsid w:val="007B2089"/>
    <w:rsid w:val="007B2B0D"/>
    <w:rsid w:val="007B4124"/>
    <w:rsid w:val="007C6F16"/>
    <w:rsid w:val="007D3805"/>
    <w:rsid w:val="007D58F6"/>
    <w:rsid w:val="007E7A65"/>
    <w:rsid w:val="007F5561"/>
    <w:rsid w:val="007F6F1B"/>
    <w:rsid w:val="00810F90"/>
    <w:rsid w:val="00813D4A"/>
    <w:rsid w:val="00817188"/>
    <w:rsid w:val="00826532"/>
    <w:rsid w:val="00831146"/>
    <w:rsid w:val="008347C6"/>
    <w:rsid w:val="00842817"/>
    <w:rsid w:val="00842AD5"/>
    <w:rsid w:val="0084454C"/>
    <w:rsid w:val="00855E4F"/>
    <w:rsid w:val="0085718F"/>
    <w:rsid w:val="0086180F"/>
    <w:rsid w:val="00871B8A"/>
    <w:rsid w:val="00880810"/>
    <w:rsid w:val="0088377C"/>
    <w:rsid w:val="00887D23"/>
    <w:rsid w:val="00892B23"/>
    <w:rsid w:val="008A7A00"/>
    <w:rsid w:val="008B0A3A"/>
    <w:rsid w:val="008B5465"/>
    <w:rsid w:val="008D41F3"/>
    <w:rsid w:val="008E2D15"/>
    <w:rsid w:val="008E2D1A"/>
    <w:rsid w:val="008E6BC2"/>
    <w:rsid w:val="008F6F12"/>
    <w:rsid w:val="00901BEF"/>
    <w:rsid w:val="00904561"/>
    <w:rsid w:val="009166C0"/>
    <w:rsid w:val="009255C0"/>
    <w:rsid w:val="009273EA"/>
    <w:rsid w:val="009331D1"/>
    <w:rsid w:val="00934FCA"/>
    <w:rsid w:val="00935EC0"/>
    <w:rsid w:val="0093630B"/>
    <w:rsid w:val="00951594"/>
    <w:rsid w:val="0095688F"/>
    <w:rsid w:val="009633A5"/>
    <w:rsid w:val="00965FF5"/>
    <w:rsid w:val="00972013"/>
    <w:rsid w:val="00972EED"/>
    <w:rsid w:val="009733F0"/>
    <w:rsid w:val="00976AA0"/>
    <w:rsid w:val="00993622"/>
    <w:rsid w:val="00996B22"/>
    <w:rsid w:val="009A6B2E"/>
    <w:rsid w:val="009B0EB9"/>
    <w:rsid w:val="009C2926"/>
    <w:rsid w:val="009C3501"/>
    <w:rsid w:val="009C4286"/>
    <w:rsid w:val="009C56BF"/>
    <w:rsid w:val="009C5E30"/>
    <w:rsid w:val="009C7364"/>
    <w:rsid w:val="009D1794"/>
    <w:rsid w:val="009D6C90"/>
    <w:rsid w:val="009D703B"/>
    <w:rsid w:val="009F01E1"/>
    <w:rsid w:val="00A0423C"/>
    <w:rsid w:val="00A1511B"/>
    <w:rsid w:val="00A23B67"/>
    <w:rsid w:val="00A2703F"/>
    <w:rsid w:val="00A43EAB"/>
    <w:rsid w:val="00A459AE"/>
    <w:rsid w:val="00A45B9C"/>
    <w:rsid w:val="00A53694"/>
    <w:rsid w:val="00A604CA"/>
    <w:rsid w:val="00A65D75"/>
    <w:rsid w:val="00A700F6"/>
    <w:rsid w:val="00A76ADE"/>
    <w:rsid w:val="00A80B43"/>
    <w:rsid w:val="00A81674"/>
    <w:rsid w:val="00A931B4"/>
    <w:rsid w:val="00AB20F8"/>
    <w:rsid w:val="00AB6385"/>
    <w:rsid w:val="00AC7E56"/>
    <w:rsid w:val="00AD224F"/>
    <w:rsid w:val="00AD58B1"/>
    <w:rsid w:val="00AD6270"/>
    <w:rsid w:val="00AE0DB0"/>
    <w:rsid w:val="00AE0E3D"/>
    <w:rsid w:val="00AE2749"/>
    <w:rsid w:val="00AE4C40"/>
    <w:rsid w:val="00AF10E4"/>
    <w:rsid w:val="00B007A6"/>
    <w:rsid w:val="00B02BC4"/>
    <w:rsid w:val="00B205DF"/>
    <w:rsid w:val="00B23B5B"/>
    <w:rsid w:val="00B27654"/>
    <w:rsid w:val="00B316A7"/>
    <w:rsid w:val="00B32A87"/>
    <w:rsid w:val="00B33704"/>
    <w:rsid w:val="00B33B7A"/>
    <w:rsid w:val="00B417B8"/>
    <w:rsid w:val="00B666AC"/>
    <w:rsid w:val="00B710AF"/>
    <w:rsid w:val="00B768B4"/>
    <w:rsid w:val="00B77919"/>
    <w:rsid w:val="00B86FED"/>
    <w:rsid w:val="00B9119F"/>
    <w:rsid w:val="00B93106"/>
    <w:rsid w:val="00B9735C"/>
    <w:rsid w:val="00BA1A54"/>
    <w:rsid w:val="00BA1F45"/>
    <w:rsid w:val="00BA201F"/>
    <w:rsid w:val="00BB1807"/>
    <w:rsid w:val="00BB250A"/>
    <w:rsid w:val="00BB3821"/>
    <w:rsid w:val="00BB5590"/>
    <w:rsid w:val="00BC0425"/>
    <w:rsid w:val="00BC251A"/>
    <w:rsid w:val="00BC2A6F"/>
    <w:rsid w:val="00BC7A1D"/>
    <w:rsid w:val="00BD0D1F"/>
    <w:rsid w:val="00BE1C19"/>
    <w:rsid w:val="00BE1CFD"/>
    <w:rsid w:val="00BE2251"/>
    <w:rsid w:val="00BE3056"/>
    <w:rsid w:val="00BF0198"/>
    <w:rsid w:val="00BF440D"/>
    <w:rsid w:val="00C070EF"/>
    <w:rsid w:val="00C41175"/>
    <w:rsid w:val="00C4615E"/>
    <w:rsid w:val="00C63884"/>
    <w:rsid w:val="00C63A04"/>
    <w:rsid w:val="00C652AC"/>
    <w:rsid w:val="00C66E12"/>
    <w:rsid w:val="00C72646"/>
    <w:rsid w:val="00C73359"/>
    <w:rsid w:val="00C82E65"/>
    <w:rsid w:val="00CB103C"/>
    <w:rsid w:val="00CB6223"/>
    <w:rsid w:val="00CC1B91"/>
    <w:rsid w:val="00CC22D2"/>
    <w:rsid w:val="00CC2337"/>
    <w:rsid w:val="00CD02A9"/>
    <w:rsid w:val="00CD13E8"/>
    <w:rsid w:val="00CE429C"/>
    <w:rsid w:val="00CF301A"/>
    <w:rsid w:val="00CF583B"/>
    <w:rsid w:val="00D0198A"/>
    <w:rsid w:val="00D0390F"/>
    <w:rsid w:val="00D063AF"/>
    <w:rsid w:val="00D118B0"/>
    <w:rsid w:val="00D12B81"/>
    <w:rsid w:val="00D166F9"/>
    <w:rsid w:val="00D17101"/>
    <w:rsid w:val="00D22119"/>
    <w:rsid w:val="00D22620"/>
    <w:rsid w:val="00D228D7"/>
    <w:rsid w:val="00D25153"/>
    <w:rsid w:val="00D3542E"/>
    <w:rsid w:val="00D362DF"/>
    <w:rsid w:val="00D45A9F"/>
    <w:rsid w:val="00D562CB"/>
    <w:rsid w:val="00D56AA4"/>
    <w:rsid w:val="00D63F72"/>
    <w:rsid w:val="00D749CC"/>
    <w:rsid w:val="00D74F99"/>
    <w:rsid w:val="00D82BF0"/>
    <w:rsid w:val="00D852C7"/>
    <w:rsid w:val="00D86411"/>
    <w:rsid w:val="00D921D3"/>
    <w:rsid w:val="00D94058"/>
    <w:rsid w:val="00D951EC"/>
    <w:rsid w:val="00DA528E"/>
    <w:rsid w:val="00DB6375"/>
    <w:rsid w:val="00DD26CF"/>
    <w:rsid w:val="00DE2504"/>
    <w:rsid w:val="00DE6C3F"/>
    <w:rsid w:val="00E04054"/>
    <w:rsid w:val="00E106F1"/>
    <w:rsid w:val="00E10F2F"/>
    <w:rsid w:val="00E210C7"/>
    <w:rsid w:val="00E26A02"/>
    <w:rsid w:val="00E31BB8"/>
    <w:rsid w:val="00E45742"/>
    <w:rsid w:val="00E555CF"/>
    <w:rsid w:val="00E57CDA"/>
    <w:rsid w:val="00E6015A"/>
    <w:rsid w:val="00E6296D"/>
    <w:rsid w:val="00E64729"/>
    <w:rsid w:val="00E71749"/>
    <w:rsid w:val="00E80854"/>
    <w:rsid w:val="00E82214"/>
    <w:rsid w:val="00E82D1A"/>
    <w:rsid w:val="00E83405"/>
    <w:rsid w:val="00E91304"/>
    <w:rsid w:val="00E9199E"/>
    <w:rsid w:val="00E92B1A"/>
    <w:rsid w:val="00E93427"/>
    <w:rsid w:val="00E9505D"/>
    <w:rsid w:val="00E960E0"/>
    <w:rsid w:val="00E96305"/>
    <w:rsid w:val="00E9719C"/>
    <w:rsid w:val="00E97B69"/>
    <w:rsid w:val="00EA2223"/>
    <w:rsid w:val="00EA6312"/>
    <w:rsid w:val="00EB2018"/>
    <w:rsid w:val="00EC3A53"/>
    <w:rsid w:val="00EC5BFC"/>
    <w:rsid w:val="00EC735B"/>
    <w:rsid w:val="00ED058B"/>
    <w:rsid w:val="00EE474B"/>
    <w:rsid w:val="00EE4C07"/>
    <w:rsid w:val="00F0143D"/>
    <w:rsid w:val="00F04D24"/>
    <w:rsid w:val="00F056C3"/>
    <w:rsid w:val="00F16A0F"/>
    <w:rsid w:val="00F20DCB"/>
    <w:rsid w:val="00F30A65"/>
    <w:rsid w:val="00F40A21"/>
    <w:rsid w:val="00F5483A"/>
    <w:rsid w:val="00F655BD"/>
    <w:rsid w:val="00F72651"/>
    <w:rsid w:val="00F813A8"/>
    <w:rsid w:val="00F9598F"/>
    <w:rsid w:val="00F96DDC"/>
    <w:rsid w:val="00FA24EC"/>
    <w:rsid w:val="00FA6793"/>
    <w:rsid w:val="00FB1CCC"/>
    <w:rsid w:val="00FB6BDA"/>
    <w:rsid w:val="00FC6E10"/>
    <w:rsid w:val="00FE6256"/>
    <w:rsid w:val="00FE65FF"/>
    <w:rsid w:val="00FF451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6A78D"/>
  <w15:docId w15:val="{66A17EDD-8B3B-4980-9F8D-8280732D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58B"/>
    <w:pPr>
      <w:spacing w:after="160" w:line="259" w:lineRule="auto"/>
    </w:pPr>
    <w:rPr>
      <w:rFonts w:ascii="Calibri" w:eastAsia="Malgun Gothic" w:hAnsi="Calibri" w:cs="Times New Roman"/>
      <w:lang w:val="pt-BR"/>
    </w:rPr>
  </w:style>
  <w:style w:type="paragraph" w:styleId="Heading1">
    <w:name w:val="heading 1"/>
    <w:basedOn w:val="Normal"/>
    <w:next w:val="Normal"/>
    <w:link w:val="Heading1Char"/>
    <w:uiPriority w:val="9"/>
    <w:qFormat/>
    <w:rsid w:val="00504630"/>
    <w:pPr>
      <w:keepNext/>
      <w:keepLines/>
      <w:spacing w:before="240" w:after="0" w:line="480" w:lineRule="auto"/>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504630"/>
    <w:pPr>
      <w:keepNext/>
      <w:keepLines/>
      <w:spacing w:before="40" w:after="0" w:line="480" w:lineRule="auto"/>
      <w:outlineLvl w:val="1"/>
    </w:pPr>
    <w:rPr>
      <w:rFonts w:ascii="Arial" w:eastAsiaTheme="majorEastAsia" w:hAnsi="Arial"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arattere"/>
    <w:rsid w:val="00ED058B"/>
    <w:pPr>
      <w:spacing w:after="0"/>
      <w:jc w:val="center"/>
    </w:pPr>
    <w:rPr>
      <w:rFonts w:cs="Calibri"/>
      <w:noProof/>
      <w:lang w:val="en-US"/>
    </w:rPr>
  </w:style>
  <w:style w:type="character" w:customStyle="1" w:styleId="EndNoteBibliographyTitleCarattere">
    <w:name w:val="EndNote Bibliography Title Carattere"/>
    <w:basedOn w:val="DefaultParagraphFont"/>
    <w:link w:val="EndNoteBibliographyTitle"/>
    <w:rsid w:val="00ED058B"/>
    <w:rPr>
      <w:rFonts w:ascii="Calibri" w:eastAsia="Malgun Gothic" w:hAnsi="Calibri" w:cs="Calibri"/>
      <w:noProof/>
      <w:lang w:val="en-US"/>
    </w:rPr>
  </w:style>
  <w:style w:type="paragraph" w:customStyle="1" w:styleId="EndNoteBibliography">
    <w:name w:val="EndNote Bibliography"/>
    <w:basedOn w:val="Normal"/>
    <w:link w:val="EndNoteBibliographyCarattere"/>
    <w:rsid w:val="00ED058B"/>
    <w:pPr>
      <w:spacing w:line="240" w:lineRule="auto"/>
    </w:pPr>
    <w:rPr>
      <w:rFonts w:cs="Calibri"/>
      <w:noProof/>
      <w:lang w:val="en-US"/>
    </w:rPr>
  </w:style>
  <w:style w:type="character" w:customStyle="1" w:styleId="EndNoteBibliographyCarattere">
    <w:name w:val="EndNote Bibliography Carattere"/>
    <w:basedOn w:val="DefaultParagraphFont"/>
    <w:link w:val="EndNoteBibliography"/>
    <w:rsid w:val="00ED058B"/>
    <w:rPr>
      <w:rFonts w:ascii="Calibri" w:eastAsia="Malgun Gothic" w:hAnsi="Calibri" w:cs="Calibri"/>
      <w:noProof/>
      <w:lang w:val="en-US"/>
    </w:rPr>
  </w:style>
  <w:style w:type="character" w:styleId="Hyperlink">
    <w:name w:val="Hyperlink"/>
    <w:basedOn w:val="DefaultParagraphFont"/>
    <w:uiPriority w:val="99"/>
    <w:unhideWhenUsed/>
    <w:rsid w:val="00ED058B"/>
    <w:rPr>
      <w:color w:val="0000FF" w:themeColor="hyperlink"/>
      <w:u w:val="single"/>
    </w:rPr>
  </w:style>
  <w:style w:type="character" w:styleId="CommentReference">
    <w:name w:val="annotation reference"/>
    <w:basedOn w:val="DefaultParagraphFont"/>
    <w:uiPriority w:val="99"/>
    <w:semiHidden/>
    <w:unhideWhenUsed/>
    <w:rsid w:val="00B32A87"/>
    <w:rPr>
      <w:sz w:val="16"/>
      <w:szCs w:val="16"/>
    </w:rPr>
  </w:style>
  <w:style w:type="paragraph" w:styleId="CommentText">
    <w:name w:val="annotation text"/>
    <w:basedOn w:val="Normal"/>
    <w:link w:val="CommentTextChar"/>
    <w:uiPriority w:val="99"/>
    <w:semiHidden/>
    <w:unhideWhenUsed/>
    <w:rsid w:val="00B32A87"/>
    <w:pPr>
      <w:spacing w:line="240" w:lineRule="auto"/>
    </w:pPr>
    <w:rPr>
      <w:sz w:val="20"/>
      <w:szCs w:val="20"/>
    </w:rPr>
  </w:style>
  <w:style w:type="character" w:customStyle="1" w:styleId="CommentTextChar">
    <w:name w:val="Comment Text Char"/>
    <w:basedOn w:val="DefaultParagraphFont"/>
    <w:link w:val="CommentText"/>
    <w:uiPriority w:val="99"/>
    <w:semiHidden/>
    <w:rsid w:val="00B32A87"/>
    <w:rPr>
      <w:rFonts w:ascii="Calibri" w:eastAsia="Malgun Gothic"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rsid w:val="00B32A87"/>
    <w:rPr>
      <w:b/>
      <w:bCs/>
    </w:rPr>
  </w:style>
  <w:style w:type="character" w:customStyle="1" w:styleId="CommentSubjectChar">
    <w:name w:val="Comment Subject Char"/>
    <w:basedOn w:val="CommentTextChar"/>
    <w:link w:val="CommentSubject"/>
    <w:uiPriority w:val="99"/>
    <w:semiHidden/>
    <w:rsid w:val="00B32A87"/>
    <w:rPr>
      <w:rFonts w:ascii="Calibri" w:eastAsia="Malgun Gothic" w:hAnsi="Calibri" w:cs="Times New Roman"/>
      <w:b/>
      <w:bCs/>
      <w:sz w:val="20"/>
      <w:szCs w:val="20"/>
      <w:lang w:val="pt-BR"/>
    </w:rPr>
  </w:style>
  <w:style w:type="paragraph" w:styleId="BalloonText">
    <w:name w:val="Balloon Text"/>
    <w:basedOn w:val="Normal"/>
    <w:link w:val="BalloonTextChar"/>
    <w:uiPriority w:val="99"/>
    <w:semiHidden/>
    <w:unhideWhenUsed/>
    <w:rsid w:val="00B32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A87"/>
    <w:rPr>
      <w:rFonts w:ascii="Tahoma" w:eastAsia="Malgun Gothic" w:hAnsi="Tahoma" w:cs="Tahoma"/>
      <w:sz w:val="16"/>
      <w:szCs w:val="16"/>
      <w:lang w:val="pt-BR"/>
    </w:rPr>
  </w:style>
  <w:style w:type="table" w:styleId="TableGrid">
    <w:name w:val="Table Grid"/>
    <w:basedOn w:val="TableNormal"/>
    <w:uiPriority w:val="39"/>
    <w:rsid w:val="006C45F4"/>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2337"/>
    <w:pPr>
      <w:tabs>
        <w:tab w:val="center" w:pos="4819"/>
        <w:tab w:val="right" w:pos="9638"/>
      </w:tabs>
      <w:spacing w:after="0" w:line="240" w:lineRule="auto"/>
    </w:pPr>
  </w:style>
  <w:style w:type="character" w:customStyle="1" w:styleId="HeaderChar">
    <w:name w:val="Header Char"/>
    <w:basedOn w:val="DefaultParagraphFont"/>
    <w:link w:val="Header"/>
    <w:uiPriority w:val="99"/>
    <w:rsid w:val="00CC2337"/>
    <w:rPr>
      <w:rFonts w:ascii="Calibri" w:eastAsia="Malgun Gothic" w:hAnsi="Calibri" w:cs="Times New Roman"/>
      <w:lang w:val="pt-BR"/>
    </w:rPr>
  </w:style>
  <w:style w:type="paragraph" w:styleId="Footer">
    <w:name w:val="footer"/>
    <w:basedOn w:val="Normal"/>
    <w:link w:val="FooterChar"/>
    <w:uiPriority w:val="99"/>
    <w:unhideWhenUsed/>
    <w:rsid w:val="00CC2337"/>
    <w:pPr>
      <w:tabs>
        <w:tab w:val="center" w:pos="4819"/>
        <w:tab w:val="right" w:pos="9638"/>
      </w:tabs>
      <w:spacing w:after="0" w:line="240" w:lineRule="auto"/>
    </w:pPr>
  </w:style>
  <w:style w:type="character" w:customStyle="1" w:styleId="FooterChar">
    <w:name w:val="Footer Char"/>
    <w:basedOn w:val="DefaultParagraphFont"/>
    <w:link w:val="Footer"/>
    <w:uiPriority w:val="99"/>
    <w:rsid w:val="00CC2337"/>
    <w:rPr>
      <w:rFonts w:ascii="Calibri" w:eastAsia="Malgun Gothic" w:hAnsi="Calibri" w:cs="Times New Roman"/>
      <w:lang w:val="pt-BR"/>
    </w:rPr>
  </w:style>
  <w:style w:type="table" w:customStyle="1" w:styleId="GridTable1Light1">
    <w:name w:val="Grid Table 1 Light1"/>
    <w:basedOn w:val="TableNormal"/>
    <w:uiPriority w:val="46"/>
    <w:rsid w:val="00B33B7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236AF2"/>
    <w:rPr>
      <w:b/>
      <w:bCs/>
    </w:rPr>
  </w:style>
  <w:style w:type="paragraph" w:styleId="Bibliography">
    <w:name w:val="Bibliography"/>
    <w:basedOn w:val="Normal"/>
    <w:next w:val="Normal"/>
    <w:uiPriority w:val="37"/>
    <w:unhideWhenUsed/>
    <w:rsid w:val="00145A02"/>
    <w:pPr>
      <w:tabs>
        <w:tab w:val="left" w:pos="500"/>
      </w:tabs>
      <w:spacing w:after="240" w:line="240" w:lineRule="auto"/>
    </w:pPr>
  </w:style>
  <w:style w:type="paragraph" w:styleId="ListParagraph">
    <w:name w:val="List Paragraph"/>
    <w:basedOn w:val="Normal"/>
    <w:uiPriority w:val="34"/>
    <w:qFormat/>
    <w:rsid w:val="009331D1"/>
    <w:pPr>
      <w:spacing w:after="0" w:line="240" w:lineRule="auto"/>
      <w:ind w:left="720"/>
      <w:contextualSpacing/>
    </w:pPr>
    <w:rPr>
      <w:rFonts w:ascii="Arial" w:eastAsiaTheme="minorHAnsi" w:hAnsi="Arial" w:cs="Times New Roman (Body CS)"/>
      <w:sz w:val="24"/>
      <w:szCs w:val="24"/>
      <w:lang w:val="en-GB"/>
    </w:rPr>
  </w:style>
  <w:style w:type="character" w:styleId="FollowedHyperlink">
    <w:name w:val="FollowedHyperlink"/>
    <w:basedOn w:val="DefaultParagraphFont"/>
    <w:uiPriority w:val="99"/>
    <w:semiHidden/>
    <w:unhideWhenUsed/>
    <w:rsid w:val="009255C0"/>
    <w:rPr>
      <w:color w:val="800080" w:themeColor="followedHyperlink"/>
      <w:u w:val="single"/>
    </w:rPr>
  </w:style>
  <w:style w:type="character" w:styleId="LineNumber">
    <w:name w:val="line number"/>
    <w:basedOn w:val="DefaultParagraphFont"/>
    <w:uiPriority w:val="99"/>
    <w:semiHidden/>
    <w:unhideWhenUsed/>
    <w:rsid w:val="009255C0"/>
  </w:style>
  <w:style w:type="paragraph" w:styleId="NormalWeb">
    <w:name w:val="Normal (Web)"/>
    <w:basedOn w:val="Normal"/>
    <w:uiPriority w:val="99"/>
    <w:semiHidden/>
    <w:unhideWhenUsed/>
    <w:rsid w:val="00BE1C19"/>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DefaultParagraphFont"/>
    <w:uiPriority w:val="99"/>
    <w:semiHidden/>
    <w:unhideWhenUsed/>
    <w:rsid w:val="0085718F"/>
    <w:rPr>
      <w:color w:val="605E5C"/>
      <w:shd w:val="clear" w:color="auto" w:fill="E1DFDD"/>
    </w:rPr>
  </w:style>
  <w:style w:type="character" w:customStyle="1" w:styleId="UnresolvedMention2">
    <w:name w:val="Unresolved Mention2"/>
    <w:basedOn w:val="DefaultParagraphFont"/>
    <w:uiPriority w:val="99"/>
    <w:semiHidden/>
    <w:unhideWhenUsed/>
    <w:rsid w:val="00B27654"/>
    <w:rPr>
      <w:color w:val="605E5C"/>
      <w:shd w:val="clear" w:color="auto" w:fill="E1DFDD"/>
    </w:rPr>
  </w:style>
  <w:style w:type="paragraph" w:styleId="Title">
    <w:name w:val="Title"/>
    <w:basedOn w:val="Normal"/>
    <w:next w:val="Normal"/>
    <w:link w:val="TitleChar"/>
    <w:uiPriority w:val="10"/>
    <w:qFormat/>
    <w:rsid w:val="00504630"/>
    <w:pPr>
      <w:spacing w:after="0" w:line="480" w:lineRule="auto"/>
      <w:contextualSpacing/>
    </w:pPr>
    <w:rPr>
      <w:rFonts w:ascii="Arial" w:eastAsiaTheme="majorEastAsia" w:hAnsi="Arial" w:cstheme="majorBidi"/>
      <w:b/>
      <w:spacing w:val="-10"/>
      <w:kern w:val="28"/>
      <w:sz w:val="24"/>
      <w:szCs w:val="56"/>
    </w:rPr>
  </w:style>
  <w:style w:type="character" w:customStyle="1" w:styleId="TitleChar">
    <w:name w:val="Title Char"/>
    <w:basedOn w:val="DefaultParagraphFont"/>
    <w:link w:val="Title"/>
    <w:uiPriority w:val="10"/>
    <w:rsid w:val="00504630"/>
    <w:rPr>
      <w:rFonts w:ascii="Arial" w:eastAsiaTheme="majorEastAsia" w:hAnsi="Arial" w:cstheme="majorBidi"/>
      <w:b/>
      <w:spacing w:val="-10"/>
      <w:kern w:val="28"/>
      <w:sz w:val="24"/>
      <w:szCs w:val="56"/>
      <w:lang w:val="pt-BR"/>
    </w:rPr>
  </w:style>
  <w:style w:type="character" w:customStyle="1" w:styleId="Heading1Char">
    <w:name w:val="Heading 1 Char"/>
    <w:basedOn w:val="DefaultParagraphFont"/>
    <w:link w:val="Heading1"/>
    <w:uiPriority w:val="9"/>
    <w:rsid w:val="00504630"/>
    <w:rPr>
      <w:rFonts w:ascii="Arial" w:eastAsiaTheme="majorEastAsia" w:hAnsi="Arial" w:cstheme="majorBidi"/>
      <w:b/>
      <w:sz w:val="24"/>
      <w:szCs w:val="32"/>
      <w:lang w:val="pt-BR"/>
    </w:rPr>
  </w:style>
  <w:style w:type="character" w:customStyle="1" w:styleId="Heading2Char">
    <w:name w:val="Heading 2 Char"/>
    <w:basedOn w:val="DefaultParagraphFont"/>
    <w:link w:val="Heading2"/>
    <w:uiPriority w:val="9"/>
    <w:rsid w:val="00504630"/>
    <w:rPr>
      <w:rFonts w:ascii="Arial" w:eastAsiaTheme="majorEastAsia" w:hAnsi="Arial" w:cstheme="majorBidi"/>
      <w:b/>
      <w:sz w:val="24"/>
      <w:szCs w:val="26"/>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393">
      <w:bodyDiv w:val="1"/>
      <w:marLeft w:val="0"/>
      <w:marRight w:val="0"/>
      <w:marTop w:val="0"/>
      <w:marBottom w:val="0"/>
      <w:divBdr>
        <w:top w:val="none" w:sz="0" w:space="0" w:color="auto"/>
        <w:left w:val="none" w:sz="0" w:space="0" w:color="auto"/>
        <w:bottom w:val="none" w:sz="0" w:space="0" w:color="auto"/>
        <w:right w:val="none" w:sz="0" w:space="0" w:color="auto"/>
      </w:divBdr>
    </w:div>
    <w:div w:id="38747585">
      <w:bodyDiv w:val="1"/>
      <w:marLeft w:val="0"/>
      <w:marRight w:val="0"/>
      <w:marTop w:val="0"/>
      <w:marBottom w:val="0"/>
      <w:divBdr>
        <w:top w:val="none" w:sz="0" w:space="0" w:color="auto"/>
        <w:left w:val="none" w:sz="0" w:space="0" w:color="auto"/>
        <w:bottom w:val="none" w:sz="0" w:space="0" w:color="auto"/>
        <w:right w:val="none" w:sz="0" w:space="0" w:color="auto"/>
      </w:divBdr>
    </w:div>
    <w:div w:id="165638829">
      <w:bodyDiv w:val="1"/>
      <w:marLeft w:val="0"/>
      <w:marRight w:val="0"/>
      <w:marTop w:val="0"/>
      <w:marBottom w:val="0"/>
      <w:divBdr>
        <w:top w:val="none" w:sz="0" w:space="0" w:color="auto"/>
        <w:left w:val="none" w:sz="0" w:space="0" w:color="auto"/>
        <w:bottom w:val="none" w:sz="0" w:space="0" w:color="auto"/>
        <w:right w:val="none" w:sz="0" w:space="0" w:color="auto"/>
      </w:divBdr>
    </w:div>
    <w:div w:id="185140110">
      <w:bodyDiv w:val="1"/>
      <w:marLeft w:val="0"/>
      <w:marRight w:val="0"/>
      <w:marTop w:val="0"/>
      <w:marBottom w:val="0"/>
      <w:divBdr>
        <w:top w:val="none" w:sz="0" w:space="0" w:color="auto"/>
        <w:left w:val="none" w:sz="0" w:space="0" w:color="auto"/>
        <w:bottom w:val="none" w:sz="0" w:space="0" w:color="auto"/>
        <w:right w:val="none" w:sz="0" w:space="0" w:color="auto"/>
      </w:divBdr>
    </w:div>
    <w:div w:id="289284429">
      <w:bodyDiv w:val="1"/>
      <w:marLeft w:val="0"/>
      <w:marRight w:val="0"/>
      <w:marTop w:val="0"/>
      <w:marBottom w:val="0"/>
      <w:divBdr>
        <w:top w:val="none" w:sz="0" w:space="0" w:color="auto"/>
        <w:left w:val="none" w:sz="0" w:space="0" w:color="auto"/>
        <w:bottom w:val="none" w:sz="0" w:space="0" w:color="auto"/>
        <w:right w:val="none" w:sz="0" w:space="0" w:color="auto"/>
      </w:divBdr>
    </w:div>
    <w:div w:id="344870465">
      <w:bodyDiv w:val="1"/>
      <w:marLeft w:val="0"/>
      <w:marRight w:val="0"/>
      <w:marTop w:val="0"/>
      <w:marBottom w:val="0"/>
      <w:divBdr>
        <w:top w:val="none" w:sz="0" w:space="0" w:color="auto"/>
        <w:left w:val="none" w:sz="0" w:space="0" w:color="auto"/>
        <w:bottom w:val="none" w:sz="0" w:space="0" w:color="auto"/>
        <w:right w:val="none" w:sz="0" w:space="0" w:color="auto"/>
      </w:divBdr>
    </w:div>
    <w:div w:id="394082999">
      <w:bodyDiv w:val="1"/>
      <w:marLeft w:val="0"/>
      <w:marRight w:val="0"/>
      <w:marTop w:val="0"/>
      <w:marBottom w:val="0"/>
      <w:divBdr>
        <w:top w:val="none" w:sz="0" w:space="0" w:color="auto"/>
        <w:left w:val="none" w:sz="0" w:space="0" w:color="auto"/>
        <w:bottom w:val="none" w:sz="0" w:space="0" w:color="auto"/>
        <w:right w:val="none" w:sz="0" w:space="0" w:color="auto"/>
      </w:divBdr>
    </w:div>
    <w:div w:id="414519638">
      <w:bodyDiv w:val="1"/>
      <w:marLeft w:val="0"/>
      <w:marRight w:val="0"/>
      <w:marTop w:val="0"/>
      <w:marBottom w:val="0"/>
      <w:divBdr>
        <w:top w:val="none" w:sz="0" w:space="0" w:color="auto"/>
        <w:left w:val="none" w:sz="0" w:space="0" w:color="auto"/>
        <w:bottom w:val="none" w:sz="0" w:space="0" w:color="auto"/>
        <w:right w:val="none" w:sz="0" w:space="0" w:color="auto"/>
      </w:divBdr>
    </w:div>
    <w:div w:id="432748683">
      <w:bodyDiv w:val="1"/>
      <w:marLeft w:val="0"/>
      <w:marRight w:val="0"/>
      <w:marTop w:val="0"/>
      <w:marBottom w:val="0"/>
      <w:divBdr>
        <w:top w:val="none" w:sz="0" w:space="0" w:color="auto"/>
        <w:left w:val="none" w:sz="0" w:space="0" w:color="auto"/>
        <w:bottom w:val="none" w:sz="0" w:space="0" w:color="auto"/>
        <w:right w:val="none" w:sz="0" w:space="0" w:color="auto"/>
      </w:divBdr>
    </w:div>
    <w:div w:id="434793640">
      <w:bodyDiv w:val="1"/>
      <w:marLeft w:val="0"/>
      <w:marRight w:val="0"/>
      <w:marTop w:val="0"/>
      <w:marBottom w:val="0"/>
      <w:divBdr>
        <w:top w:val="none" w:sz="0" w:space="0" w:color="auto"/>
        <w:left w:val="none" w:sz="0" w:space="0" w:color="auto"/>
        <w:bottom w:val="none" w:sz="0" w:space="0" w:color="auto"/>
        <w:right w:val="none" w:sz="0" w:space="0" w:color="auto"/>
      </w:divBdr>
    </w:div>
    <w:div w:id="485782845">
      <w:bodyDiv w:val="1"/>
      <w:marLeft w:val="0"/>
      <w:marRight w:val="0"/>
      <w:marTop w:val="0"/>
      <w:marBottom w:val="0"/>
      <w:divBdr>
        <w:top w:val="none" w:sz="0" w:space="0" w:color="auto"/>
        <w:left w:val="none" w:sz="0" w:space="0" w:color="auto"/>
        <w:bottom w:val="none" w:sz="0" w:space="0" w:color="auto"/>
        <w:right w:val="none" w:sz="0" w:space="0" w:color="auto"/>
      </w:divBdr>
      <w:divsChild>
        <w:div w:id="516387482">
          <w:marLeft w:val="0"/>
          <w:marRight w:val="0"/>
          <w:marTop w:val="0"/>
          <w:marBottom w:val="0"/>
          <w:divBdr>
            <w:top w:val="none" w:sz="0" w:space="0" w:color="auto"/>
            <w:left w:val="none" w:sz="0" w:space="0" w:color="auto"/>
            <w:bottom w:val="none" w:sz="0" w:space="0" w:color="auto"/>
            <w:right w:val="none" w:sz="0" w:space="0" w:color="auto"/>
          </w:divBdr>
          <w:divsChild>
            <w:div w:id="619604213">
              <w:marLeft w:val="0"/>
              <w:marRight w:val="0"/>
              <w:marTop w:val="0"/>
              <w:marBottom w:val="0"/>
              <w:divBdr>
                <w:top w:val="none" w:sz="0" w:space="0" w:color="auto"/>
                <w:left w:val="none" w:sz="0" w:space="0" w:color="auto"/>
                <w:bottom w:val="none" w:sz="0" w:space="0" w:color="auto"/>
                <w:right w:val="none" w:sz="0" w:space="0" w:color="auto"/>
              </w:divBdr>
              <w:divsChild>
                <w:div w:id="33816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5240">
      <w:bodyDiv w:val="1"/>
      <w:marLeft w:val="0"/>
      <w:marRight w:val="0"/>
      <w:marTop w:val="0"/>
      <w:marBottom w:val="0"/>
      <w:divBdr>
        <w:top w:val="none" w:sz="0" w:space="0" w:color="auto"/>
        <w:left w:val="none" w:sz="0" w:space="0" w:color="auto"/>
        <w:bottom w:val="none" w:sz="0" w:space="0" w:color="auto"/>
        <w:right w:val="none" w:sz="0" w:space="0" w:color="auto"/>
      </w:divBdr>
    </w:div>
    <w:div w:id="707342155">
      <w:bodyDiv w:val="1"/>
      <w:marLeft w:val="0"/>
      <w:marRight w:val="0"/>
      <w:marTop w:val="0"/>
      <w:marBottom w:val="0"/>
      <w:divBdr>
        <w:top w:val="none" w:sz="0" w:space="0" w:color="auto"/>
        <w:left w:val="none" w:sz="0" w:space="0" w:color="auto"/>
        <w:bottom w:val="none" w:sz="0" w:space="0" w:color="auto"/>
        <w:right w:val="none" w:sz="0" w:space="0" w:color="auto"/>
      </w:divBdr>
    </w:div>
    <w:div w:id="781848483">
      <w:bodyDiv w:val="1"/>
      <w:marLeft w:val="0"/>
      <w:marRight w:val="0"/>
      <w:marTop w:val="0"/>
      <w:marBottom w:val="0"/>
      <w:divBdr>
        <w:top w:val="none" w:sz="0" w:space="0" w:color="auto"/>
        <w:left w:val="none" w:sz="0" w:space="0" w:color="auto"/>
        <w:bottom w:val="none" w:sz="0" w:space="0" w:color="auto"/>
        <w:right w:val="none" w:sz="0" w:space="0" w:color="auto"/>
      </w:divBdr>
      <w:divsChild>
        <w:div w:id="792209362">
          <w:marLeft w:val="0"/>
          <w:marRight w:val="0"/>
          <w:marTop w:val="0"/>
          <w:marBottom w:val="0"/>
          <w:divBdr>
            <w:top w:val="none" w:sz="0" w:space="0" w:color="auto"/>
            <w:left w:val="none" w:sz="0" w:space="0" w:color="auto"/>
            <w:bottom w:val="none" w:sz="0" w:space="0" w:color="auto"/>
            <w:right w:val="none" w:sz="0" w:space="0" w:color="auto"/>
          </w:divBdr>
          <w:divsChild>
            <w:div w:id="1572735915">
              <w:marLeft w:val="0"/>
              <w:marRight w:val="0"/>
              <w:marTop w:val="0"/>
              <w:marBottom w:val="0"/>
              <w:divBdr>
                <w:top w:val="none" w:sz="0" w:space="0" w:color="auto"/>
                <w:left w:val="none" w:sz="0" w:space="0" w:color="auto"/>
                <w:bottom w:val="none" w:sz="0" w:space="0" w:color="auto"/>
                <w:right w:val="none" w:sz="0" w:space="0" w:color="auto"/>
              </w:divBdr>
              <w:divsChild>
                <w:div w:id="20320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11964">
      <w:bodyDiv w:val="1"/>
      <w:marLeft w:val="0"/>
      <w:marRight w:val="0"/>
      <w:marTop w:val="0"/>
      <w:marBottom w:val="0"/>
      <w:divBdr>
        <w:top w:val="none" w:sz="0" w:space="0" w:color="auto"/>
        <w:left w:val="none" w:sz="0" w:space="0" w:color="auto"/>
        <w:bottom w:val="none" w:sz="0" w:space="0" w:color="auto"/>
        <w:right w:val="none" w:sz="0" w:space="0" w:color="auto"/>
      </w:divBdr>
    </w:div>
    <w:div w:id="822160078">
      <w:bodyDiv w:val="1"/>
      <w:marLeft w:val="0"/>
      <w:marRight w:val="0"/>
      <w:marTop w:val="0"/>
      <w:marBottom w:val="0"/>
      <w:divBdr>
        <w:top w:val="none" w:sz="0" w:space="0" w:color="auto"/>
        <w:left w:val="none" w:sz="0" w:space="0" w:color="auto"/>
        <w:bottom w:val="none" w:sz="0" w:space="0" w:color="auto"/>
        <w:right w:val="none" w:sz="0" w:space="0" w:color="auto"/>
      </w:divBdr>
    </w:div>
    <w:div w:id="1032270697">
      <w:bodyDiv w:val="1"/>
      <w:marLeft w:val="0"/>
      <w:marRight w:val="0"/>
      <w:marTop w:val="0"/>
      <w:marBottom w:val="0"/>
      <w:divBdr>
        <w:top w:val="none" w:sz="0" w:space="0" w:color="auto"/>
        <w:left w:val="none" w:sz="0" w:space="0" w:color="auto"/>
        <w:bottom w:val="none" w:sz="0" w:space="0" w:color="auto"/>
        <w:right w:val="none" w:sz="0" w:space="0" w:color="auto"/>
      </w:divBdr>
    </w:div>
    <w:div w:id="1139418309">
      <w:bodyDiv w:val="1"/>
      <w:marLeft w:val="0"/>
      <w:marRight w:val="0"/>
      <w:marTop w:val="0"/>
      <w:marBottom w:val="0"/>
      <w:divBdr>
        <w:top w:val="none" w:sz="0" w:space="0" w:color="auto"/>
        <w:left w:val="none" w:sz="0" w:space="0" w:color="auto"/>
        <w:bottom w:val="none" w:sz="0" w:space="0" w:color="auto"/>
        <w:right w:val="none" w:sz="0" w:space="0" w:color="auto"/>
      </w:divBdr>
    </w:div>
    <w:div w:id="1226529519">
      <w:bodyDiv w:val="1"/>
      <w:marLeft w:val="0"/>
      <w:marRight w:val="0"/>
      <w:marTop w:val="0"/>
      <w:marBottom w:val="0"/>
      <w:divBdr>
        <w:top w:val="none" w:sz="0" w:space="0" w:color="auto"/>
        <w:left w:val="none" w:sz="0" w:space="0" w:color="auto"/>
        <w:bottom w:val="none" w:sz="0" w:space="0" w:color="auto"/>
        <w:right w:val="none" w:sz="0" w:space="0" w:color="auto"/>
      </w:divBdr>
    </w:div>
    <w:div w:id="1230310782">
      <w:bodyDiv w:val="1"/>
      <w:marLeft w:val="0"/>
      <w:marRight w:val="0"/>
      <w:marTop w:val="0"/>
      <w:marBottom w:val="0"/>
      <w:divBdr>
        <w:top w:val="none" w:sz="0" w:space="0" w:color="auto"/>
        <w:left w:val="none" w:sz="0" w:space="0" w:color="auto"/>
        <w:bottom w:val="none" w:sz="0" w:space="0" w:color="auto"/>
        <w:right w:val="none" w:sz="0" w:space="0" w:color="auto"/>
      </w:divBdr>
    </w:div>
    <w:div w:id="1256867291">
      <w:bodyDiv w:val="1"/>
      <w:marLeft w:val="0"/>
      <w:marRight w:val="0"/>
      <w:marTop w:val="0"/>
      <w:marBottom w:val="0"/>
      <w:divBdr>
        <w:top w:val="none" w:sz="0" w:space="0" w:color="auto"/>
        <w:left w:val="none" w:sz="0" w:space="0" w:color="auto"/>
        <w:bottom w:val="none" w:sz="0" w:space="0" w:color="auto"/>
        <w:right w:val="none" w:sz="0" w:space="0" w:color="auto"/>
      </w:divBdr>
    </w:div>
    <w:div w:id="1280409419">
      <w:bodyDiv w:val="1"/>
      <w:marLeft w:val="0"/>
      <w:marRight w:val="0"/>
      <w:marTop w:val="0"/>
      <w:marBottom w:val="0"/>
      <w:divBdr>
        <w:top w:val="none" w:sz="0" w:space="0" w:color="auto"/>
        <w:left w:val="none" w:sz="0" w:space="0" w:color="auto"/>
        <w:bottom w:val="none" w:sz="0" w:space="0" w:color="auto"/>
        <w:right w:val="none" w:sz="0" w:space="0" w:color="auto"/>
      </w:divBdr>
      <w:divsChild>
        <w:div w:id="700086586">
          <w:marLeft w:val="0"/>
          <w:marRight w:val="0"/>
          <w:marTop w:val="0"/>
          <w:marBottom w:val="0"/>
          <w:divBdr>
            <w:top w:val="none" w:sz="0" w:space="0" w:color="auto"/>
            <w:left w:val="none" w:sz="0" w:space="0" w:color="auto"/>
            <w:bottom w:val="none" w:sz="0" w:space="0" w:color="auto"/>
            <w:right w:val="none" w:sz="0" w:space="0" w:color="auto"/>
          </w:divBdr>
          <w:divsChild>
            <w:div w:id="619336991">
              <w:marLeft w:val="0"/>
              <w:marRight w:val="0"/>
              <w:marTop w:val="0"/>
              <w:marBottom w:val="0"/>
              <w:divBdr>
                <w:top w:val="none" w:sz="0" w:space="0" w:color="auto"/>
                <w:left w:val="none" w:sz="0" w:space="0" w:color="auto"/>
                <w:bottom w:val="none" w:sz="0" w:space="0" w:color="auto"/>
                <w:right w:val="none" w:sz="0" w:space="0" w:color="auto"/>
              </w:divBdr>
              <w:divsChild>
                <w:div w:id="14751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5133">
      <w:bodyDiv w:val="1"/>
      <w:marLeft w:val="0"/>
      <w:marRight w:val="0"/>
      <w:marTop w:val="0"/>
      <w:marBottom w:val="0"/>
      <w:divBdr>
        <w:top w:val="none" w:sz="0" w:space="0" w:color="auto"/>
        <w:left w:val="none" w:sz="0" w:space="0" w:color="auto"/>
        <w:bottom w:val="none" w:sz="0" w:space="0" w:color="auto"/>
        <w:right w:val="none" w:sz="0" w:space="0" w:color="auto"/>
      </w:divBdr>
    </w:div>
    <w:div w:id="1432973591">
      <w:bodyDiv w:val="1"/>
      <w:marLeft w:val="0"/>
      <w:marRight w:val="0"/>
      <w:marTop w:val="0"/>
      <w:marBottom w:val="0"/>
      <w:divBdr>
        <w:top w:val="none" w:sz="0" w:space="0" w:color="auto"/>
        <w:left w:val="none" w:sz="0" w:space="0" w:color="auto"/>
        <w:bottom w:val="none" w:sz="0" w:space="0" w:color="auto"/>
        <w:right w:val="none" w:sz="0" w:space="0" w:color="auto"/>
      </w:divBdr>
    </w:div>
    <w:div w:id="1515336818">
      <w:bodyDiv w:val="1"/>
      <w:marLeft w:val="0"/>
      <w:marRight w:val="0"/>
      <w:marTop w:val="0"/>
      <w:marBottom w:val="0"/>
      <w:divBdr>
        <w:top w:val="none" w:sz="0" w:space="0" w:color="auto"/>
        <w:left w:val="none" w:sz="0" w:space="0" w:color="auto"/>
        <w:bottom w:val="none" w:sz="0" w:space="0" w:color="auto"/>
        <w:right w:val="none" w:sz="0" w:space="0" w:color="auto"/>
      </w:divBdr>
    </w:div>
    <w:div w:id="1563325786">
      <w:bodyDiv w:val="1"/>
      <w:marLeft w:val="0"/>
      <w:marRight w:val="0"/>
      <w:marTop w:val="0"/>
      <w:marBottom w:val="0"/>
      <w:divBdr>
        <w:top w:val="none" w:sz="0" w:space="0" w:color="auto"/>
        <w:left w:val="none" w:sz="0" w:space="0" w:color="auto"/>
        <w:bottom w:val="none" w:sz="0" w:space="0" w:color="auto"/>
        <w:right w:val="none" w:sz="0" w:space="0" w:color="auto"/>
      </w:divBdr>
    </w:div>
    <w:div w:id="1915896715">
      <w:bodyDiv w:val="1"/>
      <w:marLeft w:val="0"/>
      <w:marRight w:val="0"/>
      <w:marTop w:val="0"/>
      <w:marBottom w:val="0"/>
      <w:divBdr>
        <w:top w:val="none" w:sz="0" w:space="0" w:color="auto"/>
        <w:left w:val="none" w:sz="0" w:space="0" w:color="auto"/>
        <w:bottom w:val="none" w:sz="0" w:space="0" w:color="auto"/>
        <w:right w:val="none" w:sz="0" w:space="0" w:color="auto"/>
      </w:divBdr>
    </w:div>
    <w:div w:id="2033914373">
      <w:bodyDiv w:val="1"/>
      <w:marLeft w:val="0"/>
      <w:marRight w:val="0"/>
      <w:marTop w:val="0"/>
      <w:marBottom w:val="0"/>
      <w:divBdr>
        <w:top w:val="none" w:sz="0" w:space="0" w:color="auto"/>
        <w:left w:val="none" w:sz="0" w:space="0" w:color="auto"/>
        <w:bottom w:val="none" w:sz="0" w:space="0" w:color="auto"/>
        <w:right w:val="none" w:sz="0" w:space="0" w:color="auto"/>
      </w:divBdr>
    </w:div>
    <w:div w:id="2074231568">
      <w:bodyDiv w:val="1"/>
      <w:marLeft w:val="0"/>
      <w:marRight w:val="0"/>
      <w:marTop w:val="0"/>
      <w:marBottom w:val="0"/>
      <w:divBdr>
        <w:top w:val="none" w:sz="0" w:space="0" w:color="auto"/>
        <w:left w:val="none" w:sz="0" w:space="0" w:color="auto"/>
        <w:bottom w:val="none" w:sz="0" w:space="0" w:color="auto"/>
        <w:right w:val="none" w:sz="0" w:space="0" w:color="auto"/>
      </w:divBdr>
    </w:div>
    <w:div w:id="212569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t472@pgr.anglia.ac.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A4EA067AD81C43A2BF796DCFBBF09C" ma:contentTypeVersion="4" ma:contentTypeDescription="Create a new document." ma:contentTypeScope="" ma:versionID="4b4a1e2b7dde009d2ba0b17c6da3f4af">
  <xsd:schema xmlns:xsd="http://www.w3.org/2001/XMLSchema" xmlns:xs="http://www.w3.org/2001/XMLSchema" xmlns:p="http://schemas.microsoft.com/office/2006/metadata/properties" xmlns:ns3="7e8137d3-a210-4e8e-bcee-c0d3d009ece8" targetNamespace="http://schemas.microsoft.com/office/2006/metadata/properties" ma:root="true" ma:fieldsID="5e97269fa8d62bcbd6c1de26b47ac53d" ns3:_="">
    <xsd:import namespace="7e8137d3-a210-4e8e-bcee-c0d3d009ec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137d3-a210-4e8e-bcee-c0d3d009ec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43DEF-9C3F-4220-B68A-E61B266C3A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DB76F7-32AA-4D41-BD3A-4A822C4B5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137d3-a210-4e8e-bcee-c0d3d009e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72CE58-D792-4941-9767-CFECFA5CF18C}">
  <ds:schemaRefs>
    <ds:schemaRef ds:uri="http://schemas.microsoft.com/sharepoint/v3/contenttype/forms"/>
  </ds:schemaRefs>
</ds:datastoreItem>
</file>

<file path=customXml/itemProps4.xml><?xml version="1.0" encoding="utf-8"?>
<ds:datastoreItem xmlns:ds="http://schemas.openxmlformats.org/officeDocument/2006/customXml" ds:itemID="{CFE8B6C0-F9A8-4D48-A462-B9B9CDA6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27453</Words>
  <Characters>156484</Characters>
  <Application>Microsoft Office Word</Application>
  <DocSecurity>0</DocSecurity>
  <Lines>1304</Lines>
  <Paragraphs>367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Blanshard, Lisa</cp:lastModifiedBy>
  <cp:revision>4</cp:revision>
  <dcterms:created xsi:type="dcterms:W3CDTF">2021-06-21T14:19:00Z</dcterms:created>
  <dcterms:modified xsi:type="dcterms:W3CDTF">2021-06-22T10:17:00Z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zotero-version="5.0.96.1"&gt;&lt;session id="Fx0uMtJ3"/&gt;&lt;style id="http://www.zotero.org/styles/eye" hasBibliography="1" bibliographyStyleHasBeenSet="1"/&gt;&lt;prefs&gt;&lt;pref name="fieldType" value="Field"/&gt;&lt;pref name="automaticJournalAbbreviatio</vt:lpwstr>
  </property>
  <property fmtid="{D5CDD505-2E9C-101B-9397-08002B2CF9AE}" pid="3" name="ZOTERO_PREF_2">
    <vt:lpwstr>ns" value="true"/&gt;&lt;pref name="dontAskDelayCitationUpdates" value="true"/&gt;&lt;/prefs&gt;&lt;/data&gt;</vt:lpwstr>
  </property>
  <property fmtid="{D5CDD505-2E9C-101B-9397-08002B2CF9AE}" pid="4" name="ContentTypeId">
    <vt:lpwstr>0x0101005DA4EA067AD81C43A2BF796DCFBBF09C</vt:lpwstr>
  </property>
</Properties>
</file>