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1C9AA" w14:textId="77777777" w:rsidR="00492EA2" w:rsidRPr="00343B3C" w:rsidRDefault="00D81E16">
      <w:pPr>
        <w:pStyle w:val="DidefaultA"/>
        <w:spacing w:after="240" w:line="300" w:lineRule="atLeast"/>
        <w:rPr>
          <w:rFonts w:ascii="Times New Roman" w:hAnsi="Times New Roman" w:cs="Times New Roman"/>
          <w:sz w:val="24"/>
          <w:szCs w:val="24"/>
          <w:lang w:val="en-US"/>
        </w:rPr>
      </w:pPr>
      <w:r w:rsidRPr="00343B3C">
        <w:rPr>
          <w:rFonts w:ascii="Times New Roman" w:hAnsi="Times New Roman" w:cs="Times New Roman"/>
          <w:sz w:val="24"/>
          <w:szCs w:val="24"/>
          <w:lang w:val="en-US"/>
        </w:rPr>
        <w:br/>
      </w:r>
      <w:r w:rsidRPr="00343B3C">
        <w:rPr>
          <w:rFonts w:ascii="Times New Roman" w:hAnsi="Times New Roman" w:cs="Times New Roman"/>
          <w:sz w:val="24"/>
          <w:szCs w:val="24"/>
          <w:lang w:val="en-US"/>
        </w:rPr>
        <w:br/>
      </w:r>
    </w:p>
    <w:p w14:paraId="2A21C9AB" w14:textId="77777777" w:rsidR="00492EA2" w:rsidRPr="00343B3C" w:rsidRDefault="00D81E16" w:rsidP="00343B3C">
      <w:pPr>
        <w:pStyle w:val="Title"/>
        <w:rPr>
          <w:rFonts w:eastAsia="Times New Roman" w:cs="Times New Roman"/>
          <w:b w:val="0"/>
        </w:rPr>
      </w:pPr>
      <w:r w:rsidRPr="00343B3C">
        <w:rPr>
          <w:rFonts w:cs="Times New Roman"/>
        </w:rPr>
        <w:t xml:space="preserve">Systematic review and meta-analysis found that malnutrition was associated with poor cognitive development </w:t>
      </w:r>
    </w:p>
    <w:p w14:paraId="2A21C9AC" w14:textId="77777777" w:rsidR="00492EA2" w:rsidRPr="00343B3C" w:rsidRDefault="00D81E16">
      <w:pPr>
        <w:pStyle w:val="DidefaultA"/>
        <w:spacing w:line="560" w:lineRule="atLeast"/>
        <w:jc w:val="center"/>
        <w:rPr>
          <w:rFonts w:ascii="Times New Roman" w:hAnsi="Times New Roman" w:cs="Times New Roman"/>
        </w:rPr>
      </w:pPr>
      <w:r w:rsidRPr="00343B3C">
        <w:rPr>
          <w:rFonts w:ascii="Times New Roman" w:hAnsi="Times New Roman" w:cs="Times New Roman"/>
          <w:b/>
          <w:bCs/>
          <w:sz w:val="24"/>
          <w:szCs w:val="24"/>
          <w:lang w:val="en-US"/>
        </w:rPr>
        <w:t xml:space="preserve">Running title: </w:t>
      </w:r>
      <w:r w:rsidRPr="00343B3C">
        <w:rPr>
          <w:rFonts w:ascii="Times New Roman" w:hAnsi="Times New Roman" w:cs="Times New Roman"/>
        </w:rPr>
        <w:t>mal</w:t>
      </w:r>
      <w:r w:rsidRPr="00343B3C">
        <w:rPr>
          <w:rFonts w:ascii="Times New Roman" w:hAnsi="Times New Roman" w:cs="Times New Roman"/>
          <w:b/>
          <w:bCs/>
          <w:sz w:val="24"/>
          <w:szCs w:val="24"/>
          <w:lang w:val="en-US"/>
        </w:rPr>
        <w:t>nutrition</w:t>
      </w:r>
      <w:r w:rsidRPr="00343B3C">
        <w:rPr>
          <w:rFonts w:ascii="Times New Roman" w:hAnsi="Times New Roman" w:cs="Times New Roman"/>
          <w:b/>
          <w:bCs/>
          <w:sz w:val="24"/>
          <w:szCs w:val="24"/>
        </w:rPr>
        <w:t xml:space="preserve"> </w:t>
      </w:r>
      <w:r w:rsidRPr="00343B3C">
        <w:rPr>
          <w:rFonts w:ascii="Times New Roman" w:hAnsi="Times New Roman" w:cs="Times New Roman"/>
          <w:b/>
          <w:bCs/>
          <w:sz w:val="24"/>
          <w:szCs w:val="24"/>
          <w:lang w:val="en-US"/>
        </w:rPr>
        <w:t xml:space="preserve">and cognitive development </w:t>
      </w:r>
    </w:p>
    <w:p w14:paraId="2A21C9AD"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r w:rsidRPr="00343B3C">
        <w:rPr>
          <w:rFonts w:ascii="Times New Roman" w:hAnsi="Times New Roman" w:cs="Times New Roman"/>
          <w:sz w:val="24"/>
          <w:szCs w:val="24"/>
          <w:lang w:val="en-US"/>
        </w:rPr>
        <w:t>Damiano Pizzol</w:t>
      </w:r>
      <w:r w:rsidRPr="00343B3C">
        <w:rPr>
          <w:rFonts w:ascii="Times New Roman" w:hAnsi="Times New Roman" w:cs="Times New Roman"/>
          <w:sz w:val="24"/>
          <w:szCs w:val="24"/>
          <w:vertAlign w:val="superscript"/>
          <w:lang w:val="en-US"/>
        </w:rPr>
        <w:t>1</w:t>
      </w:r>
      <w:r w:rsidRPr="00343B3C">
        <w:rPr>
          <w:rFonts w:ascii="Times New Roman" w:hAnsi="Times New Roman" w:cs="Times New Roman"/>
          <w:sz w:val="24"/>
          <w:szCs w:val="24"/>
          <w:lang w:val="en-US"/>
        </w:rPr>
        <w:t>, Florina Tudor</w:t>
      </w:r>
      <w:r w:rsidRPr="00343B3C">
        <w:rPr>
          <w:rFonts w:ascii="Times New Roman" w:hAnsi="Times New Roman" w:cs="Times New Roman"/>
          <w:sz w:val="24"/>
          <w:szCs w:val="24"/>
          <w:vertAlign w:val="superscript"/>
          <w:lang w:val="en-US"/>
        </w:rPr>
        <w:t>2</w:t>
      </w:r>
      <w:r w:rsidRPr="00343B3C">
        <w:rPr>
          <w:rFonts w:ascii="Times New Roman" w:hAnsi="Times New Roman" w:cs="Times New Roman"/>
          <w:sz w:val="24"/>
          <w:szCs w:val="24"/>
          <w:lang w:val="en-US"/>
        </w:rPr>
        <w:t>, Vincenzo Racalbuto</w:t>
      </w:r>
      <w:r w:rsidRPr="00343B3C">
        <w:rPr>
          <w:rFonts w:ascii="Times New Roman" w:hAnsi="Times New Roman" w:cs="Times New Roman"/>
          <w:sz w:val="24"/>
          <w:szCs w:val="24"/>
          <w:vertAlign w:val="superscript"/>
          <w:lang w:val="en-US"/>
        </w:rPr>
        <w:t>1</w:t>
      </w:r>
      <w:r w:rsidRPr="00343B3C">
        <w:rPr>
          <w:rFonts w:ascii="Times New Roman" w:hAnsi="Times New Roman" w:cs="Times New Roman"/>
          <w:sz w:val="24"/>
          <w:szCs w:val="24"/>
          <w:lang w:val="en-US"/>
        </w:rPr>
        <w:t>, Alessandro Bertoldo</w:t>
      </w:r>
      <w:r w:rsidRPr="00343B3C">
        <w:rPr>
          <w:rFonts w:ascii="Times New Roman" w:hAnsi="Times New Roman" w:cs="Times New Roman"/>
          <w:sz w:val="24"/>
          <w:szCs w:val="24"/>
          <w:vertAlign w:val="superscript"/>
          <w:lang w:val="en-US"/>
        </w:rPr>
        <w:t>3</w:t>
      </w:r>
      <w:r w:rsidRPr="00343B3C">
        <w:rPr>
          <w:rFonts w:ascii="Times New Roman" w:hAnsi="Times New Roman" w:cs="Times New Roman"/>
          <w:sz w:val="24"/>
          <w:szCs w:val="24"/>
          <w:lang w:val="en-US"/>
        </w:rPr>
        <w:t>, Nicola Veronese</w:t>
      </w:r>
      <w:r w:rsidRPr="00343B3C">
        <w:rPr>
          <w:rFonts w:ascii="Times New Roman" w:hAnsi="Times New Roman" w:cs="Times New Roman"/>
          <w:sz w:val="24"/>
          <w:szCs w:val="24"/>
          <w:vertAlign w:val="superscript"/>
          <w:lang w:val="en-US"/>
        </w:rPr>
        <w:t>4</w:t>
      </w:r>
      <w:r w:rsidRPr="00343B3C">
        <w:rPr>
          <w:rFonts w:ascii="Times New Roman" w:hAnsi="Times New Roman" w:cs="Times New Roman"/>
          <w:sz w:val="24"/>
          <w:szCs w:val="24"/>
          <w:lang w:val="en-US"/>
        </w:rPr>
        <w:t>, Lee Smith</w:t>
      </w:r>
      <w:r w:rsidRPr="00343B3C">
        <w:rPr>
          <w:rFonts w:ascii="Times New Roman" w:hAnsi="Times New Roman" w:cs="Times New Roman"/>
          <w:sz w:val="24"/>
          <w:szCs w:val="24"/>
          <w:vertAlign w:val="superscript"/>
          <w:lang w:val="en-US"/>
        </w:rPr>
        <w:t>5</w:t>
      </w:r>
    </w:p>
    <w:p w14:paraId="2A21C9AE" w14:textId="77777777" w:rsidR="00492EA2" w:rsidRPr="00343B3C" w:rsidRDefault="00D81E16">
      <w:pPr>
        <w:pStyle w:val="CorpoA"/>
        <w:tabs>
          <w:tab w:val="left" w:pos="8496"/>
        </w:tabs>
        <w:spacing w:after="0" w:line="480" w:lineRule="auto"/>
        <w:rPr>
          <w:rFonts w:ascii="Times New Roman" w:hAnsi="Times New Roman" w:cs="Times New Roman"/>
          <w:sz w:val="24"/>
          <w:szCs w:val="24"/>
          <w:lang w:val="en-US"/>
        </w:rPr>
      </w:pPr>
      <w:r w:rsidRPr="00343B3C">
        <w:rPr>
          <w:rFonts w:ascii="Times New Roman" w:hAnsi="Times New Roman" w:cs="Times New Roman"/>
          <w:sz w:val="24"/>
          <w:szCs w:val="24"/>
          <w:lang w:val="en-US"/>
        </w:rPr>
        <w:tab/>
      </w:r>
    </w:p>
    <w:p w14:paraId="2A21C9AF"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r w:rsidRPr="00343B3C">
        <w:rPr>
          <w:rFonts w:ascii="Times New Roman" w:hAnsi="Times New Roman" w:cs="Times New Roman"/>
          <w:sz w:val="24"/>
          <w:szCs w:val="24"/>
          <w:vertAlign w:val="superscript"/>
          <w:lang w:val="en-US"/>
        </w:rPr>
        <w:t>1</w:t>
      </w:r>
      <w:r w:rsidRPr="00343B3C">
        <w:rPr>
          <w:rFonts w:ascii="Times New Roman" w:hAnsi="Times New Roman" w:cs="Times New Roman"/>
          <w:sz w:val="24"/>
          <w:szCs w:val="24"/>
          <w:lang w:val="en-US"/>
        </w:rPr>
        <w:t>Italian Agency for Development Cooperation - Khartoum, Sudan</w:t>
      </w:r>
    </w:p>
    <w:p w14:paraId="2A21C9B0"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r w:rsidRPr="00343B3C">
        <w:rPr>
          <w:rFonts w:ascii="Times New Roman" w:hAnsi="Times New Roman" w:cs="Times New Roman"/>
          <w:sz w:val="24"/>
          <w:szCs w:val="24"/>
          <w:vertAlign w:val="superscript"/>
          <w:lang w:val="en-US"/>
        </w:rPr>
        <w:t>2</w:t>
      </w:r>
      <w:r w:rsidRPr="00343B3C">
        <w:rPr>
          <w:rFonts w:ascii="Times New Roman" w:hAnsi="Times New Roman" w:cs="Times New Roman"/>
          <w:sz w:val="24"/>
          <w:szCs w:val="24"/>
          <w:lang w:val="en-US"/>
        </w:rPr>
        <w:t xml:space="preserve">Primary Care Department, </w:t>
      </w:r>
      <w:proofErr w:type="spellStart"/>
      <w:r w:rsidRPr="00343B3C">
        <w:rPr>
          <w:rFonts w:ascii="Times New Roman" w:hAnsi="Times New Roman" w:cs="Times New Roman"/>
          <w:sz w:val="24"/>
          <w:szCs w:val="24"/>
          <w:lang w:val="en-US"/>
        </w:rPr>
        <w:t>Azienda</w:t>
      </w:r>
      <w:proofErr w:type="spellEnd"/>
      <w:r w:rsidRPr="00343B3C">
        <w:rPr>
          <w:rFonts w:ascii="Times New Roman" w:hAnsi="Times New Roman" w:cs="Times New Roman"/>
          <w:sz w:val="24"/>
          <w:szCs w:val="24"/>
          <w:lang w:val="en-US"/>
        </w:rPr>
        <w:t xml:space="preserve"> ULSS 3 Serenissima, </w:t>
      </w:r>
      <w:proofErr w:type="spellStart"/>
      <w:r w:rsidRPr="00343B3C">
        <w:rPr>
          <w:rFonts w:ascii="Times New Roman" w:hAnsi="Times New Roman" w:cs="Times New Roman"/>
          <w:sz w:val="24"/>
          <w:szCs w:val="24"/>
          <w:lang w:val="en-US"/>
        </w:rPr>
        <w:t>Dolo-Mirano</w:t>
      </w:r>
      <w:proofErr w:type="spellEnd"/>
      <w:r w:rsidRPr="00343B3C">
        <w:rPr>
          <w:rFonts w:ascii="Times New Roman" w:hAnsi="Times New Roman" w:cs="Times New Roman"/>
          <w:sz w:val="24"/>
          <w:szCs w:val="24"/>
          <w:lang w:val="en-US"/>
        </w:rPr>
        <w:t xml:space="preserve"> District, Italy</w:t>
      </w:r>
    </w:p>
    <w:p w14:paraId="2A21C9B1"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r w:rsidRPr="00343B3C">
        <w:rPr>
          <w:rFonts w:ascii="Times New Roman" w:hAnsi="Times New Roman" w:cs="Times New Roman"/>
          <w:sz w:val="24"/>
          <w:szCs w:val="24"/>
          <w:vertAlign w:val="superscript"/>
          <w:lang w:val="en-US"/>
        </w:rPr>
        <w:t>3</w:t>
      </w:r>
      <w:r w:rsidRPr="00343B3C">
        <w:rPr>
          <w:rFonts w:ascii="Times New Roman" w:hAnsi="Times New Roman" w:cs="Times New Roman"/>
          <w:sz w:val="24"/>
          <w:szCs w:val="24"/>
          <w:lang w:val="en-US"/>
        </w:rPr>
        <w:t xml:space="preserve"> </w:t>
      </w:r>
      <w:proofErr w:type="spellStart"/>
      <w:r w:rsidRPr="00343B3C">
        <w:rPr>
          <w:rFonts w:ascii="Times New Roman" w:hAnsi="Times New Roman" w:cs="Times New Roman"/>
          <w:sz w:val="24"/>
          <w:szCs w:val="24"/>
          <w:lang w:val="en-US"/>
        </w:rPr>
        <w:t>Zerouno</w:t>
      </w:r>
      <w:proofErr w:type="spellEnd"/>
      <w:r w:rsidRPr="00343B3C">
        <w:rPr>
          <w:rFonts w:ascii="Times New Roman" w:hAnsi="Times New Roman" w:cs="Times New Roman"/>
          <w:sz w:val="24"/>
          <w:szCs w:val="24"/>
          <w:lang w:val="en-US"/>
        </w:rPr>
        <w:t xml:space="preserve"> </w:t>
      </w:r>
      <w:proofErr w:type="spellStart"/>
      <w:r w:rsidRPr="00343B3C">
        <w:rPr>
          <w:rFonts w:ascii="Times New Roman" w:hAnsi="Times New Roman" w:cs="Times New Roman"/>
          <w:sz w:val="24"/>
          <w:szCs w:val="24"/>
          <w:lang w:val="en-US"/>
        </w:rPr>
        <w:t>Procreazione</w:t>
      </w:r>
      <w:proofErr w:type="spellEnd"/>
      <w:r w:rsidRPr="00343B3C">
        <w:rPr>
          <w:rFonts w:ascii="Times New Roman" w:hAnsi="Times New Roman" w:cs="Times New Roman"/>
          <w:sz w:val="24"/>
          <w:szCs w:val="24"/>
          <w:lang w:val="en-US"/>
        </w:rPr>
        <w:t xml:space="preserve">, Centro di </w:t>
      </w:r>
      <w:proofErr w:type="spellStart"/>
      <w:r w:rsidRPr="00343B3C">
        <w:rPr>
          <w:rFonts w:ascii="Times New Roman" w:hAnsi="Times New Roman" w:cs="Times New Roman"/>
          <w:sz w:val="24"/>
          <w:szCs w:val="24"/>
          <w:lang w:val="en-US"/>
        </w:rPr>
        <w:t>Medicina</w:t>
      </w:r>
      <w:proofErr w:type="spellEnd"/>
      <w:r w:rsidRPr="00343B3C">
        <w:rPr>
          <w:rFonts w:ascii="Times New Roman" w:hAnsi="Times New Roman" w:cs="Times New Roman"/>
          <w:sz w:val="24"/>
          <w:szCs w:val="24"/>
          <w:lang w:val="en-US"/>
        </w:rPr>
        <w:t>, Venezia, Italy</w:t>
      </w:r>
    </w:p>
    <w:p w14:paraId="2A21C9B2"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r w:rsidRPr="00343B3C">
        <w:rPr>
          <w:rFonts w:ascii="Times New Roman" w:hAnsi="Times New Roman" w:cs="Times New Roman"/>
          <w:sz w:val="24"/>
          <w:szCs w:val="24"/>
          <w:vertAlign w:val="superscript"/>
          <w:lang w:val="en-US"/>
        </w:rPr>
        <w:t>4</w:t>
      </w:r>
      <w:r w:rsidRPr="00343B3C">
        <w:rPr>
          <w:rFonts w:ascii="Times New Roman" w:hAnsi="Times New Roman" w:cs="Times New Roman"/>
          <w:sz w:val="24"/>
          <w:szCs w:val="24"/>
          <w:lang w:val="en-US"/>
        </w:rPr>
        <w:t>Geriatric Unit, Department of Internal Medicine and Geriatrics, University of Palermo, Palermo, Italy.</w:t>
      </w:r>
    </w:p>
    <w:p w14:paraId="2A21C9B3"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r w:rsidRPr="00343B3C">
        <w:rPr>
          <w:rFonts w:ascii="Times New Roman" w:hAnsi="Times New Roman" w:cs="Times New Roman"/>
          <w:sz w:val="24"/>
          <w:szCs w:val="24"/>
          <w:vertAlign w:val="superscript"/>
          <w:lang w:val="en-US"/>
        </w:rPr>
        <w:t xml:space="preserve">5 </w:t>
      </w:r>
      <w:r w:rsidRPr="00343B3C">
        <w:rPr>
          <w:rFonts w:ascii="Times New Roman" w:hAnsi="Times New Roman" w:cs="Times New Roman"/>
          <w:sz w:val="24"/>
          <w:szCs w:val="24"/>
          <w:lang w:val="en-US"/>
        </w:rPr>
        <w:t>The Cambridge Centre for Sport and Exercise Sciences, Anglia Ruskin University, Cambridge, UK</w:t>
      </w:r>
    </w:p>
    <w:p w14:paraId="2A21C9B4" w14:textId="77777777" w:rsidR="00492EA2" w:rsidRPr="00343B3C" w:rsidRDefault="00492EA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p>
    <w:p w14:paraId="2A21C9B5" w14:textId="77777777" w:rsidR="00492EA2" w:rsidRPr="00343B3C" w:rsidRDefault="00492EA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p>
    <w:p w14:paraId="2A21C9B6" w14:textId="77777777" w:rsidR="00492EA2" w:rsidRPr="0068580E" w:rsidRDefault="00D81E16" w:rsidP="0068580E">
      <w:pPr>
        <w:rPr>
          <w:b/>
          <w:bCs/>
        </w:rPr>
      </w:pPr>
      <w:r w:rsidRPr="0068580E">
        <w:rPr>
          <w:b/>
          <w:bCs/>
          <w:u w:color="00000A"/>
        </w:rPr>
        <w:t>Correspondence</w:t>
      </w:r>
    </w:p>
    <w:p w14:paraId="2A21C9B7"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after="0" w:line="288" w:lineRule="auto"/>
        <w:jc w:val="both"/>
        <w:rPr>
          <w:rFonts w:ascii="Times New Roman" w:hAnsi="Times New Roman" w:cs="Times New Roman"/>
          <w:sz w:val="24"/>
          <w:szCs w:val="24"/>
          <w:lang w:val="en-US"/>
        </w:rPr>
      </w:pPr>
      <w:r w:rsidRPr="00343B3C">
        <w:rPr>
          <w:rFonts w:ascii="Times New Roman" w:hAnsi="Times New Roman" w:cs="Times New Roman"/>
          <w:sz w:val="24"/>
          <w:szCs w:val="24"/>
          <w:lang w:val="en-US"/>
        </w:rPr>
        <w:t xml:space="preserve">Damiano </w:t>
      </w:r>
      <w:proofErr w:type="spellStart"/>
      <w:r w:rsidRPr="00343B3C">
        <w:rPr>
          <w:rFonts w:ascii="Times New Roman" w:hAnsi="Times New Roman" w:cs="Times New Roman"/>
          <w:sz w:val="24"/>
          <w:szCs w:val="24"/>
          <w:lang w:val="en-US"/>
        </w:rPr>
        <w:t>Pizzol</w:t>
      </w:r>
      <w:proofErr w:type="spellEnd"/>
      <w:r w:rsidRPr="00343B3C">
        <w:rPr>
          <w:rFonts w:ascii="Times New Roman" w:hAnsi="Times New Roman" w:cs="Times New Roman"/>
          <w:sz w:val="24"/>
          <w:szCs w:val="24"/>
          <w:lang w:val="en-US"/>
        </w:rPr>
        <w:t>, MD, PhD</w:t>
      </w:r>
    </w:p>
    <w:p w14:paraId="2A21C9B8" w14:textId="77777777" w:rsidR="00492EA2" w:rsidRPr="00343B3C" w:rsidRDefault="00D81E1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spacing w:after="0" w:line="288" w:lineRule="auto"/>
        <w:rPr>
          <w:rFonts w:ascii="Times New Roman" w:hAnsi="Times New Roman" w:cs="Times New Roman"/>
          <w:sz w:val="24"/>
          <w:szCs w:val="24"/>
          <w:lang w:val="en-US"/>
        </w:rPr>
      </w:pPr>
      <w:r w:rsidRPr="00343B3C">
        <w:rPr>
          <w:rFonts w:ascii="Times New Roman" w:hAnsi="Times New Roman" w:cs="Times New Roman"/>
          <w:kern w:val="3"/>
          <w:sz w:val="24"/>
          <w:szCs w:val="24"/>
          <w:u w:color="00000A"/>
          <w:lang w:val="en-US"/>
        </w:rPr>
        <w:t xml:space="preserve">Italian </w:t>
      </w:r>
      <w:r w:rsidRPr="00343B3C">
        <w:rPr>
          <w:rFonts w:ascii="Times New Roman" w:hAnsi="Times New Roman" w:cs="Times New Roman"/>
          <w:kern w:val="3"/>
          <w:sz w:val="24"/>
          <w:szCs w:val="24"/>
          <w:lang w:val="en-US"/>
        </w:rPr>
        <w:t>Agency for Development Cooperation</w:t>
      </w:r>
    </w:p>
    <w:p w14:paraId="2A21C9B9" w14:textId="77777777" w:rsidR="00492EA2" w:rsidRPr="00343B3C" w:rsidRDefault="00D81E16">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spacing w:after="0" w:line="288" w:lineRule="auto"/>
        <w:rPr>
          <w:rFonts w:ascii="Times New Roman" w:hAnsi="Times New Roman" w:cs="Times New Roman"/>
          <w:sz w:val="24"/>
          <w:szCs w:val="24"/>
          <w:lang w:val="en-US"/>
        </w:rPr>
      </w:pPr>
      <w:r w:rsidRPr="00343B3C">
        <w:rPr>
          <w:rFonts w:ascii="Times New Roman" w:hAnsi="Times New Roman" w:cs="Times New Roman"/>
          <w:kern w:val="3"/>
          <w:sz w:val="24"/>
          <w:szCs w:val="24"/>
          <w:lang w:val="en-US"/>
        </w:rPr>
        <w:t xml:space="preserve">33 Street, </w:t>
      </w:r>
      <w:proofErr w:type="spellStart"/>
      <w:r w:rsidRPr="00343B3C">
        <w:rPr>
          <w:rFonts w:ascii="Times New Roman" w:hAnsi="Times New Roman" w:cs="Times New Roman"/>
          <w:kern w:val="3"/>
          <w:sz w:val="24"/>
          <w:szCs w:val="24"/>
          <w:lang w:val="en-US"/>
        </w:rPr>
        <w:t>Amarat</w:t>
      </w:r>
      <w:proofErr w:type="spellEnd"/>
      <w:r w:rsidRPr="00343B3C">
        <w:rPr>
          <w:rFonts w:ascii="Times New Roman" w:hAnsi="Times New Roman" w:cs="Times New Roman"/>
          <w:kern w:val="3"/>
          <w:sz w:val="24"/>
          <w:szCs w:val="24"/>
          <w:lang w:val="en-US"/>
        </w:rPr>
        <w:t>, Khartoum, Sudan</w:t>
      </w:r>
    </w:p>
    <w:p w14:paraId="2A21C9BA"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after="0" w:line="288" w:lineRule="auto"/>
        <w:jc w:val="both"/>
        <w:rPr>
          <w:rFonts w:ascii="Times New Roman" w:hAnsi="Times New Roman" w:cs="Times New Roman"/>
          <w:sz w:val="24"/>
          <w:szCs w:val="24"/>
          <w:lang w:val="en-US"/>
        </w:rPr>
      </w:pPr>
      <w:r w:rsidRPr="00343B3C">
        <w:rPr>
          <w:rFonts w:ascii="Times New Roman" w:hAnsi="Times New Roman" w:cs="Times New Roman"/>
          <w:sz w:val="24"/>
          <w:szCs w:val="24"/>
          <w:lang w:val="en-US"/>
        </w:rPr>
        <w:t>Mobile (+39) 3668731237</w:t>
      </w:r>
    </w:p>
    <w:p w14:paraId="2A21C9BB"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after="0" w:line="288" w:lineRule="auto"/>
        <w:jc w:val="both"/>
        <w:rPr>
          <w:rFonts w:ascii="Times New Roman" w:hAnsi="Times New Roman" w:cs="Times New Roman"/>
          <w:sz w:val="24"/>
          <w:szCs w:val="24"/>
          <w:lang w:val="en-US"/>
        </w:rPr>
      </w:pPr>
      <w:r w:rsidRPr="00343B3C">
        <w:rPr>
          <w:rFonts w:ascii="Times New Roman" w:hAnsi="Times New Roman" w:cs="Times New Roman"/>
          <w:sz w:val="24"/>
          <w:szCs w:val="24"/>
          <w:lang w:val="en-US"/>
        </w:rPr>
        <w:t>e-mail: damianopizzol8@gmail.com</w:t>
      </w:r>
    </w:p>
    <w:p w14:paraId="2A21C9BC" w14:textId="77777777" w:rsidR="00492EA2" w:rsidRPr="00343B3C" w:rsidRDefault="00492EA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rFonts w:ascii="Times New Roman" w:hAnsi="Times New Roman" w:cs="Times New Roman"/>
          <w:sz w:val="24"/>
          <w:szCs w:val="24"/>
          <w:lang w:val="en-US"/>
        </w:rPr>
      </w:pPr>
    </w:p>
    <w:p w14:paraId="2A21C9BD" w14:textId="77777777" w:rsidR="00492EA2" w:rsidRPr="00343B3C" w:rsidRDefault="00D81E16">
      <w:pPr>
        <w:pStyle w:val="DidefaultBA"/>
        <w:tabs>
          <w:tab w:val="left" w:pos="220"/>
          <w:tab w:val="left" w:pos="720"/>
        </w:tabs>
        <w:ind w:left="720" w:hanging="720"/>
        <w:rPr>
          <w:rFonts w:ascii="Times New Roman" w:hAnsi="Times New Roman" w:cs="Times New Roman"/>
        </w:rPr>
      </w:pPr>
      <w:r w:rsidRPr="00343B3C">
        <w:rPr>
          <w:rFonts w:ascii="Times New Roman" w:eastAsia="Arial Unicode MS" w:hAnsi="Times New Roman" w:cs="Times New Roman"/>
          <w:sz w:val="24"/>
          <w:szCs w:val="24"/>
          <w:u w:color="212121"/>
          <w:lang w:val="it-IT"/>
        </w:rPr>
        <w:br w:type="page"/>
      </w:r>
    </w:p>
    <w:p w14:paraId="2A21C9BE" w14:textId="77777777" w:rsidR="00492EA2" w:rsidRPr="00343B3C" w:rsidRDefault="00D81E16" w:rsidP="0068580E">
      <w:pPr>
        <w:pStyle w:val="Heading1"/>
      </w:pPr>
      <w:r w:rsidRPr="00343B3C">
        <w:lastRenderedPageBreak/>
        <w:t>ABSTRACT</w:t>
      </w:r>
    </w:p>
    <w:p w14:paraId="2A21C9BF"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b/>
          <w:bCs/>
          <w:sz w:val="24"/>
          <w:szCs w:val="24"/>
          <w:lang w:val="en-US"/>
        </w:rPr>
        <w:t>Background:</w:t>
      </w:r>
      <w:r w:rsidRPr="00343B3C">
        <w:rPr>
          <w:rFonts w:ascii="Times New Roman" w:hAnsi="Times New Roman" w:cs="Times New Roman"/>
          <w:sz w:val="24"/>
          <w:szCs w:val="24"/>
          <w:lang w:val="en-US"/>
        </w:rPr>
        <w:t xml:space="preserve"> </w:t>
      </w:r>
      <w:r w:rsidRPr="00343B3C">
        <w:rPr>
          <w:rFonts w:ascii="Times New Roman" w:hAnsi="Times New Roman" w:cs="Times New Roman"/>
          <w:sz w:val="24"/>
          <w:szCs w:val="24"/>
        </w:rPr>
        <w:t>Mal</w:t>
      </w:r>
      <w:r w:rsidRPr="00343B3C">
        <w:rPr>
          <w:rFonts w:ascii="Times New Roman" w:hAnsi="Times New Roman" w:cs="Times New Roman"/>
          <w:sz w:val="24"/>
          <w:szCs w:val="24"/>
          <w:lang w:val="en-US"/>
        </w:rPr>
        <w:t>nutrition is a major public health issue that has been associated with high susceptibility for impaired brain development and mental functioning. However, to date studies on this topic have not been collated and appraised. This systematic review and meta-analysis investigated the association between malnutrition and cognitive development.</w:t>
      </w:r>
    </w:p>
    <w:p w14:paraId="2A21C9C0"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lang w:val="en-US"/>
        </w:rPr>
      </w:pPr>
      <w:r w:rsidRPr="00343B3C">
        <w:rPr>
          <w:rFonts w:ascii="Times New Roman" w:hAnsi="Times New Roman" w:cs="Times New Roman"/>
          <w:b/>
          <w:bCs/>
          <w:sz w:val="24"/>
          <w:szCs w:val="24"/>
          <w:lang w:val="en-US"/>
        </w:rPr>
        <w:t xml:space="preserve">Methods: </w:t>
      </w:r>
      <w:r w:rsidRPr="00343B3C">
        <w:rPr>
          <w:rFonts w:ascii="Times New Roman" w:hAnsi="Times New Roman" w:cs="Times New Roman"/>
          <w:sz w:val="24"/>
          <w:szCs w:val="24"/>
          <w:lang w:val="en-US"/>
        </w:rPr>
        <w:t>We searched the MEDLINE, Scopus, CINAHL, Embase PsycINFO and Cochrane Library databases in English up to 8</w:t>
      </w:r>
      <w:r w:rsidRPr="00343B3C">
        <w:rPr>
          <w:rFonts w:ascii="Times New Roman" w:hAnsi="Times New Roman" w:cs="Times New Roman"/>
          <w:sz w:val="24"/>
          <w:szCs w:val="24"/>
          <w:vertAlign w:val="superscript"/>
          <w:lang w:val="en-US"/>
        </w:rPr>
        <w:t xml:space="preserve"> </w:t>
      </w:r>
      <w:r w:rsidRPr="00343B3C">
        <w:rPr>
          <w:rFonts w:ascii="Times New Roman" w:hAnsi="Times New Roman" w:cs="Times New Roman"/>
          <w:sz w:val="24"/>
          <w:szCs w:val="24"/>
          <w:lang w:val="en-US"/>
        </w:rPr>
        <w:t xml:space="preserve">December 2020. All studies reporting an association between nutritional status and cognitive development were included. P values </w:t>
      </w:r>
      <w:proofErr w:type="gramStart"/>
      <w:r w:rsidRPr="00343B3C">
        <w:rPr>
          <w:rFonts w:ascii="Times New Roman" w:hAnsi="Times New Roman" w:cs="Times New Roman"/>
          <w:sz w:val="24"/>
          <w:szCs w:val="24"/>
          <w:lang w:val="en-US"/>
        </w:rPr>
        <w:t>of  less</w:t>
      </w:r>
      <w:proofErr w:type="gramEnd"/>
      <w:r w:rsidRPr="00343B3C">
        <w:rPr>
          <w:rFonts w:ascii="Times New Roman" w:hAnsi="Times New Roman" w:cs="Times New Roman"/>
          <w:sz w:val="24"/>
          <w:szCs w:val="24"/>
          <w:lang w:val="en-US"/>
        </w:rPr>
        <w:t xml:space="preserve"> than 0.05 were considered statistically significant and the results are reported as </w:t>
      </w:r>
      <w:proofErr w:type="spellStart"/>
      <w:r w:rsidRPr="00343B3C">
        <w:rPr>
          <w:rFonts w:ascii="Times New Roman" w:hAnsi="Times New Roman" w:cs="Times New Roman"/>
          <w:sz w:val="24"/>
          <w:szCs w:val="24"/>
          <w:lang w:val="en-US"/>
        </w:rPr>
        <w:t>standardised</w:t>
      </w:r>
      <w:proofErr w:type="spellEnd"/>
      <w:r w:rsidRPr="00343B3C">
        <w:rPr>
          <w:rFonts w:ascii="Times New Roman" w:hAnsi="Times New Roman" w:cs="Times New Roman"/>
          <w:sz w:val="24"/>
          <w:szCs w:val="24"/>
          <w:lang w:val="en-US"/>
        </w:rPr>
        <w:t xml:space="preserve"> mean differences (SMD), 95% confidence intervals  (95%) and I</w:t>
      </w:r>
      <w:r w:rsidRPr="00343B3C">
        <w:rPr>
          <w:rFonts w:ascii="Times New Roman" w:hAnsi="Times New Roman" w:cs="Times New Roman"/>
          <w:sz w:val="24"/>
          <w:szCs w:val="24"/>
          <w:vertAlign w:val="superscript"/>
          <w:lang w:val="en-US"/>
        </w:rPr>
        <w:t>2</w:t>
      </w:r>
      <w:r w:rsidRPr="00343B3C">
        <w:rPr>
          <w:rFonts w:ascii="Times New Roman" w:hAnsi="Times New Roman" w:cs="Times New Roman"/>
          <w:sz w:val="24"/>
          <w:szCs w:val="24"/>
          <w:lang w:val="en-US"/>
        </w:rPr>
        <w:t xml:space="preserve"> statistics.</w:t>
      </w:r>
    </w:p>
    <w:p w14:paraId="2A21C9C1"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b/>
          <w:bCs/>
          <w:sz w:val="24"/>
          <w:szCs w:val="24"/>
          <w:lang w:val="en-US"/>
        </w:rPr>
        <w:t>Results:</w:t>
      </w:r>
      <w:r w:rsidRPr="00343B3C">
        <w:rPr>
          <w:rFonts w:ascii="Times New Roman" w:hAnsi="Times New Roman" w:cs="Times New Roman"/>
          <w:sz w:val="24"/>
          <w:szCs w:val="24"/>
          <w:lang w:val="en-US"/>
        </w:rPr>
        <w:t xml:space="preserve"> We included 12 studies comprising 7,607 participants aged 1 to 12 years</w:t>
      </w:r>
      <w:r w:rsidRPr="00343B3C">
        <w:rPr>
          <w:rFonts w:ascii="Times New Roman" w:hAnsi="Times New Roman" w:cs="Times New Roman"/>
          <w:sz w:val="24"/>
          <w:szCs w:val="24"/>
          <w:u w:color="6D9EEB"/>
          <w:lang w:val="en-US"/>
        </w:rPr>
        <w:t xml:space="preserve">. Children with </w:t>
      </w:r>
      <w:r w:rsidRPr="00343B3C">
        <w:rPr>
          <w:rFonts w:ascii="Times New Roman" w:hAnsi="Times New Roman" w:cs="Times New Roman"/>
          <w:sz w:val="24"/>
          <w:szCs w:val="24"/>
          <w:u w:color="6D9EEB"/>
        </w:rPr>
        <w:t>maln</w:t>
      </w:r>
      <w:proofErr w:type="spellStart"/>
      <w:r w:rsidRPr="00343B3C">
        <w:rPr>
          <w:rFonts w:ascii="Times New Roman" w:hAnsi="Times New Roman" w:cs="Times New Roman"/>
          <w:sz w:val="24"/>
          <w:szCs w:val="24"/>
          <w:u w:color="6D9EEB"/>
          <w:lang w:val="en-US"/>
        </w:rPr>
        <w:t>utrition</w:t>
      </w:r>
      <w:proofErr w:type="spellEnd"/>
      <w:r w:rsidRPr="00343B3C">
        <w:rPr>
          <w:rFonts w:ascii="Times New Roman" w:hAnsi="Times New Roman" w:cs="Times New Roman"/>
          <w:sz w:val="24"/>
          <w:szCs w:val="24"/>
          <w:u w:color="6D9EEB"/>
          <w:lang w:val="en-US"/>
        </w:rPr>
        <w:t xml:space="preserve">  had worse scores than controls for</w:t>
      </w:r>
      <w:r w:rsidRPr="00343B3C">
        <w:rPr>
          <w:rFonts w:ascii="Times New Roman" w:hAnsi="Times New Roman" w:cs="Times New Roman"/>
          <w:sz w:val="24"/>
          <w:szCs w:val="24"/>
          <w:lang w:val="en-US"/>
        </w:rPr>
        <w:t xml:space="preserve"> the Wechsler Intelligence Scale (SMD -0.40; 95% CI -0.60 to -0.20; p&lt;0.0001; I</w:t>
      </w:r>
      <w:r w:rsidRPr="00343B3C">
        <w:rPr>
          <w:rFonts w:ascii="Times New Roman" w:hAnsi="Times New Roman" w:cs="Times New Roman"/>
          <w:sz w:val="24"/>
          <w:szCs w:val="24"/>
          <w:vertAlign w:val="superscript"/>
          <w:lang w:val="en-US"/>
        </w:rPr>
        <w:t xml:space="preserve">2 </w:t>
      </w:r>
      <w:r w:rsidRPr="00343B3C">
        <w:rPr>
          <w:rFonts w:ascii="Times New Roman" w:hAnsi="Times New Roman" w:cs="Times New Roman"/>
          <w:sz w:val="24"/>
          <w:szCs w:val="24"/>
          <w:lang w:val="en-US"/>
        </w:rPr>
        <w:t xml:space="preserve">77.1%), the Raven’s </w:t>
      </w:r>
      <w:proofErr w:type="spellStart"/>
      <w:r w:rsidRPr="00343B3C">
        <w:rPr>
          <w:rFonts w:ascii="Times New Roman" w:hAnsi="Times New Roman" w:cs="Times New Roman"/>
          <w:sz w:val="24"/>
          <w:szCs w:val="24"/>
          <w:lang w:val="en-US"/>
        </w:rPr>
        <w:t>Coloured</w:t>
      </w:r>
      <w:proofErr w:type="spellEnd"/>
      <w:r w:rsidRPr="00343B3C">
        <w:rPr>
          <w:rFonts w:ascii="Times New Roman" w:hAnsi="Times New Roman" w:cs="Times New Roman"/>
          <w:sz w:val="24"/>
          <w:szCs w:val="24"/>
          <w:lang w:val="en-US"/>
        </w:rPr>
        <w:t xml:space="preserve"> Progressive Matrices (SMD -3.75; 95% CI -5.68 to -1.83; p&lt;0.0001; I</w:t>
      </w:r>
      <w:r w:rsidRPr="00343B3C">
        <w:rPr>
          <w:rFonts w:ascii="Times New Roman" w:hAnsi="Times New Roman" w:cs="Times New Roman"/>
          <w:sz w:val="24"/>
          <w:szCs w:val="24"/>
          <w:vertAlign w:val="superscript"/>
          <w:lang w:val="en-US"/>
        </w:rPr>
        <w:t xml:space="preserve">2 </w:t>
      </w:r>
      <w:r w:rsidRPr="00343B3C">
        <w:rPr>
          <w:rFonts w:ascii="Times New Roman" w:hAnsi="Times New Roman" w:cs="Times New Roman"/>
          <w:sz w:val="24"/>
          <w:szCs w:val="24"/>
          <w:lang w:val="en-US"/>
        </w:rPr>
        <w:t>99.2%), visual processing (SMD -0.85; 95% CI -1.23 to -0.46; p 0.009; I</w:t>
      </w:r>
      <w:r w:rsidRPr="00343B3C">
        <w:rPr>
          <w:rFonts w:ascii="Times New Roman" w:hAnsi="Times New Roman" w:cs="Times New Roman"/>
          <w:sz w:val="24"/>
          <w:szCs w:val="24"/>
          <w:vertAlign w:val="superscript"/>
          <w:lang w:val="en-US"/>
        </w:rPr>
        <w:t xml:space="preserve">2 </w:t>
      </w:r>
      <w:r w:rsidRPr="00343B3C">
        <w:rPr>
          <w:rFonts w:ascii="Times New Roman" w:hAnsi="Times New Roman" w:cs="Times New Roman"/>
          <w:sz w:val="24"/>
          <w:szCs w:val="24"/>
          <w:lang w:val="en-US"/>
        </w:rPr>
        <w:t>11.0%) and short memory (SMD 0.85; 95% CI -1.21 to -0.49; p&lt;0.0001; I</w:t>
      </w:r>
      <w:r w:rsidRPr="00343B3C">
        <w:rPr>
          <w:rFonts w:ascii="Times New Roman" w:hAnsi="Times New Roman" w:cs="Times New Roman"/>
          <w:sz w:val="24"/>
          <w:szCs w:val="24"/>
          <w:vertAlign w:val="superscript"/>
          <w:lang w:val="en-US"/>
        </w:rPr>
        <w:t xml:space="preserve">2 </w:t>
      </w:r>
      <w:r w:rsidRPr="00343B3C">
        <w:rPr>
          <w:rFonts w:ascii="Times New Roman" w:hAnsi="Times New Roman" w:cs="Times New Roman"/>
          <w:sz w:val="24"/>
          <w:szCs w:val="24"/>
          <w:lang w:val="en-US"/>
        </w:rPr>
        <w:t>0%) tests.</w:t>
      </w:r>
    </w:p>
    <w:p w14:paraId="2A21C9C2"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lang w:val="en-US"/>
        </w:rPr>
      </w:pPr>
      <w:r w:rsidRPr="00343B3C">
        <w:rPr>
          <w:rFonts w:ascii="Times New Roman" w:hAnsi="Times New Roman" w:cs="Times New Roman"/>
          <w:b/>
          <w:bCs/>
          <w:sz w:val="24"/>
          <w:szCs w:val="24"/>
          <w:lang w:val="en-US"/>
        </w:rPr>
        <w:t>Conclusion:</w:t>
      </w:r>
      <w:r w:rsidRPr="00343B3C">
        <w:rPr>
          <w:rFonts w:ascii="Times New Roman" w:hAnsi="Times New Roman" w:cs="Times New Roman"/>
          <w:sz w:val="24"/>
          <w:szCs w:val="24"/>
          <w:lang w:val="en-US"/>
        </w:rPr>
        <w:t xml:space="preserve"> Normal cognitive development requires access to good and safe nutrition.</w:t>
      </w:r>
      <w:r w:rsidRPr="00343B3C">
        <w:rPr>
          <w:rFonts w:ascii="Times New Roman" w:hAnsi="Times New Roman" w:cs="Times New Roman"/>
          <w:sz w:val="24"/>
          <w:szCs w:val="24"/>
          <w:lang w:val="en-US"/>
        </w:rPr>
        <w:br/>
      </w:r>
    </w:p>
    <w:p w14:paraId="2A21C9C3"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imes New Roman" w:eastAsia="Times New Roman" w:hAnsi="Times New Roman" w:cs="Times New Roman"/>
          <w:b/>
          <w:bCs/>
          <w:sz w:val="24"/>
          <w:szCs w:val="24"/>
          <w:lang w:val="en-US"/>
        </w:rPr>
      </w:pPr>
      <w:r w:rsidRPr="00343B3C">
        <w:rPr>
          <w:rFonts w:ascii="Times New Roman" w:hAnsi="Times New Roman" w:cs="Times New Roman"/>
          <w:b/>
          <w:bCs/>
          <w:sz w:val="24"/>
          <w:szCs w:val="24"/>
          <w:lang w:val="en-US"/>
        </w:rPr>
        <w:t xml:space="preserve">KEY NOTES </w:t>
      </w:r>
    </w:p>
    <w:p w14:paraId="2A21C9C4" w14:textId="77777777" w:rsidR="00492EA2" w:rsidRPr="00343B3C" w:rsidRDefault="00D81E16">
      <w:pPr>
        <w:pStyle w:val="CorpoA"/>
        <w:numPr>
          <w:ilvl w:val="0"/>
          <w:numId w:val="2"/>
        </w:numPr>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Until now, no attempt has been made to collate and appraise literature on malnutrition and cognitive development.</w:t>
      </w:r>
    </w:p>
    <w:p w14:paraId="2A21C9C5" w14:textId="77777777" w:rsidR="00492EA2" w:rsidRPr="00343B3C" w:rsidRDefault="00D81E16">
      <w:pPr>
        <w:pStyle w:val="CorpoA"/>
        <w:numPr>
          <w:ilvl w:val="0"/>
          <w:numId w:val="2"/>
        </w:numPr>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Findings from this review suggest that malnutrition is associated with poor cognitive development.</w:t>
      </w:r>
    </w:p>
    <w:p w14:paraId="2A21C9C6" w14:textId="77777777" w:rsidR="00492EA2" w:rsidRPr="00343B3C" w:rsidRDefault="00D81E16">
      <w:pPr>
        <w:pStyle w:val="CorpoA"/>
        <w:numPr>
          <w:ilvl w:val="0"/>
          <w:numId w:val="2"/>
        </w:numPr>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It is important to promote access to safe and good nutrition in order to aid in normal cognitive development for children.</w:t>
      </w:r>
    </w:p>
    <w:p w14:paraId="2A21C9C7"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imes New Roman" w:hAnsi="Times New Roman" w:cs="Times New Roman"/>
          <w:sz w:val="24"/>
          <w:szCs w:val="24"/>
          <w:lang w:val="en-US"/>
        </w:rPr>
      </w:pPr>
      <w:r w:rsidRPr="00343B3C">
        <w:rPr>
          <w:rFonts w:ascii="Times New Roman" w:hAnsi="Times New Roman" w:cs="Times New Roman"/>
          <w:b/>
          <w:bCs/>
          <w:sz w:val="24"/>
          <w:szCs w:val="24"/>
          <w:lang w:val="en-US"/>
        </w:rPr>
        <w:t xml:space="preserve">Key words: </w:t>
      </w:r>
      <w:r w:rsidRPr="00343B3C">
        <w:rPr>
          <w:rFonts w:ascii="Times New Roman" w:hAnsi="Times New Roman" w:cs="Times New Roman"/>
          <w:sz w:val="24"/>
          <w:szCs w:val="24"/>
          <w:lang w:val="en-US"/>
        </w:rPr>
        <w:t xml:space="preserve">brain development, children, </w:t>
      </w:r>
      <w:r w:rsidRPr="00343B3C">
        <w:rPr>
          <w:rFonts w:ascii="Times New Roman" w:hAnsi="Times New Roman" w:cs="Times New Roman"/>
          <w:lang w:val="en-US"/>
        </w:rPr>
        <w:t>mal</w:t>
      </w:r>
      <w:r w:rsidRPr="00343B3C">
        <w:rPr>
          <w:rFonts w:ascii="Times New Roman" w:hAnsi="Times New Roman" w:cs="Times New Roman"/>
          <w:sz w:val="24"/>
          <w:szCs w:val="24"/>
          <w:lang w:val="en-US"/>
        </w:rPr>
        <w:t>nutrition, cognitive development,</w:t>
      </w:r>
      <w:r w:rsidRPr="00343B3C">
        <w:rPr>
          <w:rFonts w:ascii="Times New Roman" w:hAnsi="Times New Roman" w:cs="Times New Roman"/>
          <w:lang w:val="en-US"/>
        </w:rPr>
        <w:t xml:space="preserve"> </w:t>
      </w:r>
      <w:r w:rsidRPr="00343B3C">
        <w:rPr>
          <w:rFonts w:ascii="Times New Roman" w:hAnsi="Times New Roman" w:cs="Times New Roman"/>
          <w:sz w:val="24"/>
          <w:szCs w:val="24"/>
          <w:lang w:val="en-US"/>
        </w:rPr>
        <w:t>nutrition</w:t>
      </w:r>
    </w:p>
    <w:p w14:paraId="2A21C9C8"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imes New Roman" w:hAnsi="Times New Roman" w:cs="Times New Roman"/>
        </w:rPr>
      </w:pPr>
      <w:r w:rsidRPr="00343B3C">
        <w:rPr>
          <w:rFonts w:ascii="Times New Roman" w:eastAsia="Arial Unicode MS" w:hAnsi="Times New Roman" w:cs="Times New Roman"/>
          <w:sz w:val="24"/>
          <w:szCs w:val="24"/>
          <w:lang w:val="en-US"/>
        </w:rPr>
        <w:br w:type="page"/>
      </w:r>
    </w:p>
    <w:p w14:paraId="2A21C9C9" w14:textId="77777777" w:rsidR="00492EA2" w:rsidRPr="00343B3C" w:rsidRDefault="00D81E16" w:rsidP="0068580E">
      <w:pPr>
        <w:pStyle w:val="Heading1"/>
      </w:pPr>
      <w:r w:rsidRPr="00343B3C">
        <w:lastRenderedPageBreak/>
        <w:t>INTRODUCTION</w:t>
      </w:r>
    </w:p>
    <w:p w14:paraId="2A21C9CA"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lang w:val="en-US"/>
        </w:rPr>
        <w:t xml:space="preserve">Worldwide </w:t>
      </w:r>
      <w:r w:rsidRPr="00343B3C">
        <w:rPr>
          <w:rFonts w:ascii="Times New Roman" w:hAnsi="Times New Roman" w:cs="Times New Roman"/>
          <w:sz w:val="24"/>
          <w:szCs w:val="24"/>
        </w:rPr>
        <w:t>mal</w:t>
      </w:r>
      <w:r w:rsidRPr="00343B3C">
        <w:rPr>
          <w:rFonts w:ascii="Times New Roman" w:hAnsi="Times New Roman" w:cs="Times New Roman"/>
          <w:sz w:val="24"/>
          <w:szCs w:val="24"/>
          <w:lang w:val="en-US"/>
        </w:rPr>
        <w:t>nutrition is considered a major public health issue and includes stunting defined as low height for age, wasting defined as low weight for height, underweight defined as low weight for age and micronutrient deficiencies or insufficiencies.</w:t>
      </w:r>
      <w:r w:rsidRPr="00343B3C">
        <w:rPr>
          <w:rFonts w:ascii="Times New Roman" w:hAnsi="Times New Roman" w:cs="Times New Roman"/>
          <w:sz w:val="24"/>
          <w:szCs w:val="24"/>
          <w:vertAlign w:val="superscript"/>
        </w:rPr>
        <w:t>1</w:t>
      </w:r>
      <w:r w:rsidRPr="00343B3C">
        <w:rPr>
          <w:rFonts w:ascii="Times New Roman" w:hAnsi="Times New Roman" w:cs="Times New Roman"/>
          <w:sz w:val="24"/>
          <w:szCs w:val="24"/>
          <w:lang w:val="en-US"/>
        </w:rPr>
        <w:t xml:space="preserve"> It is estimated that around 462 million adults are underweight and 159 million children under the age of 5 are stunted and 50 million are wasted.</w:t>
      </w:r>
      <w:r w:rsidRPr="00343B3C">
        <w:rPr>
          <w:rFonts w:ascii="Times New Roman" w:hAnsi="Times New Roman" w:cs="Times New Roman"/>
          <w:sz w:val="24"/>
          <w:szCs w:val="24"/>
          <w:vertAlign w:val="superscript"/>
        </w:rPr>
        <w:t>1</w:t>
      </w:r>
      <w:r w:rsidRPr="00343B3C">
        <w:rPr>
          <w:rFonts w:ascii="Times New Roman" w:hAnsi="Times New Roman" w:cs="Times New Roman"/>
          <w:sz w:val="24"/>
          <w:szCs w:val="24"/>
          <w:lang w:val="en-US"/>
        </w:rPr>
        <w:t xml:space="preserve"> The major concern in malnourished children is due to the higher risk of nutrition-related death from common diseases such as diarrhea, pneumonia, and malaria.</w:t>
      </w:r>
      <w:r w:rsidRPr="00343B3C">
        <w:rPr>
          <w:rFonts w:ascii="Times New Roman" w:hAnsi="Times New Roman" w:cs="Times New Roman"/>
          <w:sz w:val="24"/>
          <w:szCs w:val="24"/>
          <w:vertAlign w:val="superscript"/>
        </w:rPr>
        <w:t>2</w:t>
      </w:r>
      <w:r w:rsidRPr="00343B3C">
        <w:rPr>
          <w:rFonts w:ascii="Times New Roman" w:hAnsi="Times New Roman" w:cs="Times New Roman"/>
          <w:sz w:val="24"/>
          <w:szCs w:val="24"/>
          <w:lang w:val="en-US"/>
        </w:rPr>
        <w:t xml:space="preserve"> Indeed, an estimated 45% of deaths (3.1 million yearly) of children under five years are linked to malnutrition.</w:t>
      </w:r>
      <w:r w:rsidRPr="00343B3C">
        <w:rPr>
          <w:rFonts w:ascii="Times New Roman" w:hAnsi="Times New Roman" w:cs="Times New Roman"/>
          <w:sz w:val="24"/>
          <w:szCs w:val="24"/>
          <w:vertAlign w:val="superscript"/>
        </w:rPr>
        <w:t>2</w:t>
      </w:r>
      <w:r w:rsidRPr="00343B3C">
        <w:rPr>
          <w:rFonts w:ascii="Times New Roman" w:hAnsi="Times New Roman" w:cs="Times New Roman"/>
          <w:sz w:val="24"/>
          <w:szCs w:val="24"/>
          <w:lang w:val="en-US"/>
        </w:rPr>
        <w:t xml:space="preserve"> The underlying causes of malnutrition are mainly due to poor </w:t>
      </w:r>
      <w:proofErr w:type="spellStart"/>
      <w:r w:rsidRPr="00343B3C">
        <w:rPr>
          <w:rFonts w:ascii="Times New Roman" w:hAnsi="Times New Roman" w:cs="Times New Roman"/>
          <w:sz w:val="24"/>
          <w:szCs w:val="24"/>
          <w:lang w:val="en-US"/>
        </w:rPr>
        <w:t>behavioural</w:t>
      </w:r>
      <w:proofErr w:type="spellEnd"/>
      <w:r w:rsidRPr="00343B3C">
        <w:rPr>
          <w:rFonts w:ascii="Times New Roman" w:hAnsi="Times New Roman" w:cs="Times New Roman"/>
          <w:sz w:val="24"/>
          <w:szCs w:val="24"/>
          <w:lang w:val="en-US"/>
        </w:rPr>
        <w:t xml:space="preserve"> practices of food </w:t>
      </w:r>
      <w:proofErr w:type="spellStart"/>
      <w:r w:rsidRPr="00343B3C">
        <w:rPr>
          <w:rFonts w:ascii="Times New Roman" w:hAnsi="Times New Roman" w:cs="Times New Roman"/>
          <w:sz w:val="24"/>
          <w:szCs w:val="24"/>
          <w:lang w:val="en-US"/>
        </w:rPr>
        <w:t>utilisation</w:t>
      </w:r>
      <w:proofErr w:type="spellEnd"/>
      <w:r w:rsidRPr="00343B3C">
        <w:rPr>
          <w:rFonts w:ascii="Times New Roman" w:hAnsi="Times New Roman" w:cs="Times New Roman"/>
          <w:sz w:val="24"/>
          <w:szCs w:val="24"/>
          <w:lang w:val="en-US"/>
        </w:rPr>
        <w:t>, poor infant feeding practices, inadequate clean drinking water and sanitation facilities, food insecurity, diseases, limited access to health care services, poor maternal and childcare practices, and illiteracy.</w:t>
      </w:r>
      <w:r w:rsidRPr="00343B3C">
        <w:rPr>
          <w:rFonts w:ascii="Times New Roman" w:hAnsi="Times New Roman" w:cs="Times New Roman"/>
          <w:sz w:val="24"/>
          <w:szCs w:val="24"/>
          <w:vertAlign w:val="superscript"/>
        </w:rPr>
        <w:t>3</w:t>
      </w:r>
      <w:r w:rsidRPr="00343B3C">
        <w:rPr>
          <w:rFonts w:ascii="Times New Roman" w:hAnsi="Times New Roman" w:cs="Times New Roman"/>
          <w:sz w:val="24"/>
          <w:szCs w:val="24"/>
          <w:lang w:val="en-US"/>
        </w:rPr>
        <w:t xml:space="preserve"> Moreover, malnutrition has also been shown to be associated with impaired brain development and, consequently, impaired mental functioning.</w:t>
      </w:r>
      <w:r w:rsidRPr="00343B3C">
        <w:rPr>
          <w:rFonts w:ascii="Times New Roman" w:hAnsi="Times New Roman" w:cs="Times New Roman"/>
          <w:sz w:val="24"/>
          <w:szCs w:val="24"/>
          <w:vertAlign w:val="superscript"/>
        </w:rPr>
        <w:t>4</w:t>
      </w:r>
      <w:r w:rsidRPr="00343B3C">
        <w:rPr>
          <w:rFonts w:ascii="Times New Roman" w:hAnsi="Times New Roman" w:cs="Times New Roman"/>
          <w:sz w:val="24"/>
          <w:szCs w:val="24"/>
          <w:lang w:val="en-US"/>
        </w:rPr>
        <w:t xml:space="preserve"> Importantly, adequate nutrition, especially during pregnancy and infancy, is crucial for normal brain development, laying the foundation for the development of cognitive, motor, and socio-emotional skills throughout childhood and adulthood.</w:t>
      </w:r>
      <w:r w:rsidRPr="00343B3C">
        <w:rPr>
          <w:rFonts w:ascii="Times New Roman" w:hAnsi="Times New Roman" w:cs="Times New Roman"/>
          <w:sz w:val="24"/>
          <w:szCs w:val="24"/>
          <w:vertAlign w:val="superscript"/>
        </w:rPr>
        <w:t>5</w:t>
      </w:r>
      <w:r w:rsidRPr="00343B3C">
        <w:rPr>
          <w:rFonts w:ascii="Times New Roman" w:hAnsi="Times New Roman" w:cs="Times New Roman"/>
          <w:sz w:val="24"/>
          <w:szCs w:val="24"/>
          <w:lang w:val="en-US"/>
        </w:rPr>
        <w:t xml:space="preserve"> Indeed, the brain and cognitive development are the result of several factors combined with nutrition including the amount and quality of stimulation the child receives from the environment, the timing of nutrient deprivation, the degree of nutrient deficiency and the possibility of recovery.</w:t>
      </w:r>
      <w:r w:rsidRPr="00343B3C">
        <w:rPr>
          <w:rFonts w:ascii="Times New Roman" w:hAnsi="Times New Roman" w:cs="Times New Roman"/>
          <w:sz w:val="24"/>
          <w:szCs w:val="24"/>
          <w:vertAlign w:val="superscript"/>
        </w:rPr>
        <w:t>5</w:t>
      </w:r>
      <w:r w:rsidRPr="00343B3C">
        <w:rPr>
          <w:rFonts w:ascii="Times New Roman" w:hAnsi="Times New Roman" w:cs="Times New Roman"/>
          <w:sz w:val="24"/>
          <w:szCs w:val="24"/>
          <w:lang w:val="en-US"/>
        </w:rPr>
        <w:t xml:space="preserve"> Moreover, other important factors have to be considered including poverty, poor maternal education, low access to healthcare, preterm birth, and indeed more generally all social determinants of health.</w:t>
      </w:r>
      <w:r w:rsidRPr="00343B3C">
        <w:rPr>
          <w:rFonts w:ascii="Times New Roman" w:hAnsi="Times New Roman" w:cs="Times New Roman"/>
          <w:sz w:val="24"/>
          <w:szCs w:val="24"/>
          <w:vertAlign w:val="superscript"/>
        </w:rPr>
        <w:t>5</w:t>
      </w:r>
      <w:r w:rsidRPr="00343B3C">
        <w:rPr>
          <w:rFonts w:ascii="Times New Roman" w:hAnsi="Times New Roman" w:cs="Times New Roman"/>
          <w:sz w:val="24"/>
          <w:szCs w:val="24"/>
          <w:lang w:val="en-US"/>
        </w:rPr>
        <w:t xml:space="preserve"> As expected, the majority of settings with insufficient resources, where children are not able to achieve their full growth and developmental potential, are in Africa and Asia.</w:t>
      </w:r>
      <w:r w:rsidRPr="00343B3C">
        <w:rPr>
          <w:rFonts w:ascii="Times New Roman" w:hAnsi="Times New Roman" w:cs="Times New Roman"/>
          <w:sz w:val="24"/>
          <w:szCs w:val="24"/>
          <w:vertAlign w:val="superscript"/>
        </w:rPr>
        <w:t>6</w:t>
      </w:r>
      <w:r w:rsidRPr="00343B3C">
        <w:rPr>
          <w:rFonts w:ascii="Times New Roman" w:hAnsi="Times New Roman" w:cs="Times New Roman"/>
          <w:sz w:val="24"/>
          <w:szCs w:val="24"/>
          <w:lang w:val="en-US"/>
        </w:rPr>
        <w:t xml:space="preserve"> Not surprisingly, most studies that have investigated associations between early malnutrition and poorer intelligence quotient (IQ) levels, cognitive function, and school achievement, as well as greater </w:t>
      </w:r>
      <w:proofErr w:type="spellStart"/>
      <w:r w:rsidRPr="00343B3C">
        <w:rPr>
          <w:rFonts w:ascii="Times New Roman" w:hAnsi="Times New Roman" w:cs="Times New Roman"/>
          <w:sz w:val="24"/>
          <w:szCs w:val="24"/>
          <w:lang w:val="en-US"/>
        </w:rPr>
        <w:t>behavioural</w:t>
      </w:r>
      <w:proofErr w:type="spellEnd"/>
      <w:r w:rsidRPr="00343B3C">
        <w:rPr>
          <w:rFonts w:ascii="Times New Roman" w:hAnsi="Times New Roman" w:cs="Times New Roman"/>
          <w:sz w:val="24"/>
          <w:szCs w:val="24"/>
          <w:lang w:val="en-US"/>
        </w:rPr>
        <w:t xml:space="preserve"> problems showed strongest associations in Africa and Asia.</w:t>
      </w:r>
      <w:r w:rsidRPr="00343B3C">
        <w:rPr>
          <w:rFonts w:ascii="Times New Roman" w:hAnsi="Times New Roman" w:cs="Times New Roman"/>
          <w:sz w:val="24"/>
          <w:szCs w:val="24"/>
          <w:vertAlign w:val="superscript"/>
        </w:rPr>
        <w:t>5</w:t>
      </w:r>
      <w:r w:rsidRPr="00343B3C">
        <w:rPr>
          <w:rFonts w:ascii="Times New Roman" w:hAnsi="Times New Roman" w:cs="Times New Roman"/>
          <w:sz w:val="24"/>
          <w:szCs w:val="24"/>
          <w:lang w:val="en-US"/>
        </w:rPr>
        <w:t xml:space="preserve"> This represent a serious threat to public health and limits educational achievements and opportunities for economic </w:t>
      </w:r>
      <w:r w:rsidRPr="00343B3C">
        <w:rPr>
          <w:rFonts w:ascii="Times New Roman" w:hAnsi="Times New Roman" w:cs="Times New Roman"/>
          <w:sz w:val="24"/>
          <w:szCs w:val="24"/>
          <w:lang w:val="en-US"/>
        </w:rPr>
        <w:lastRenderedPageBreak/>
        <w:t>development within these two continents. Indeed, the economic impact associated with child malnutrition particularly underweight and stunted children is significant with far reaching consequences on health, education and productivity, undermining, in turn, the possible growth of the country.</w:t>
      </w:r>
      <w:r w:rsidRPr="00343B3C">
        <w:rPr>
          <w:rFonts w:ascii="Times New Roman" w:hAnsi="Times New Roman" w:cs="Times New Roman"/>
          <w:sz w:val="24"/>
          <w:szCs w:val="24"/>
          <w:lang w:val="en-US"/>
        </w:rPr>
        <w:br/>
      </w:r>
    </w:p>
    <w:p w14:paraId="2A21C9CB" w14:textId="77777777" w:rsidR="00492EA2" w:rsidRPr="00343B3C" w:rsidRDefault="00D81E16">
      <w:pPr>
        <w:pStyle w:val="Corpo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480" w:lineRule="auto"/>
        <w:rPr>
          <w:rFonts w:ascii="Times New Roman" w:hAnsi="Times New Roman" w:cs="Times New Roman"/>
          <w:b/>
          <w:bCs/>
          <w:sz w:val="24"/>
          <w:szCs w:val="24"/>
        </w:rPr>
      </w:pPr>
      <w:r w:rsidRPr="00343B3C">
        <w:rPr>
          <w:rFonts w:ascii="Times New Roman" w:hAnsi="Times New Roman" w:cs="Times New Roman"/>
          <w:sz w:val="24"/>
          <w:szCs w:val="24"/>
          <w:lang w:val="en-US"/>
        </w:rPr>
        <w:t>Giving the growing attention to malnutrition and the ambitious targets declared by the World Health Organization in the Sustainable Development Goal 2, by 2030 end all forms of malnutrition,</w:t>
      </w:r>
      <w:r w:rsidRPr="00343B3C">
        <w:rPr>
          <w:rFonts w:ascii="Times New Roman" w:hAnsi="Times New Roman" w:cs="Times New Roman"/>
          <w:sz w:val="24"/>
          <w:szCs w:val="24"/>
          <w:vertAlign w:val="superscript"/>
        </w:rPr>
        <w:t>7</w:t>
      </w:r>
      <w:r w:rsidRPr="00343B3C">
        <w:rPr>
          <w:rFonts w:ascii="Times New Roman" w:hAnsi="Times New Roman" w:cs="Times New Roman"/>
          <w:sz w:val="24"/>
          <w:szCs w:val="24"/>
          <w:lang w:val="en-US"/>
        </w:rPr>
        <w:t xml:space="preserve"> understanding the impact of malnutrition on development cognition is of high importance. Therefore, the aim of this systematic review and meta-analysis was to collate and appraise literature that has examined the association between </w:t>
      </w:r>
      <w:r w:rsidRPr="00343B3C">
        <w:rPr>
          <w:rFonts w:ascii="Times New Roman" w:hAnsi="Times New Roman" w:cs="Times New Roman"/>
          <w:sz w:val="24"/>
          <w:szCs w:val="24"/>
        </w:rPr>
        <w:t>mal</w:t>
      </w:r>
      <w:r w:rsidRPr="00343B3C">
        <w:rPr>
          <w:rFonts w:ascii="Times New Roman" w:hAnsi="Times New Roman" w:cs="Times New Roman"/>
          <w:sz w:val="24"/>
          <w:szCs w:val="24"/>
          <w:lang w:val="en-US"/>
        </w:rPr>
        <w:t>nutrition and cognitive development</w:t>
      </w:r>
      <w:r w:rsidRPr="00343B3C">
        <w:rPr>
          <w:rFonts w:ascii="Times New Roman" w:hAnsi="Times New Roman" w:cs="Times New Roman"/>
          <w:b/>
          <w:bCs/>
          <w:sz w:val="24"/>
          <w:szCs w:val="24"/>
          <w:lang w:val="en-US"/>
        </w:rPr>
        <w:t>.</w:t>
      </w:r>
    </w:p>
    <w:p w14:paraId="2A21C9CC" w14:textId="77777777" w:rsidR="00492EA2" w:rsidRPr="00343B3C" w:rsidRDefault="00D81E16" w:rsidP="0068580E">
      <w:pPr>
        <w:pStyle w:val="Heading1"/>
      </w:pPr>
      <w:r w:rsidRPr="00343B3C">
        <w:t>MATERIALS AND METHODS</w:t>
      </w:r>
    </w:p>
    <w:p w14:paraId="2A21C9CD"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This systematic review adhered to the Preferred Reporting Items for Systematic Reviews and Meta- Analyses</w:t>
      </w:r>
      <w:r w:rsidRPr="00343B3C">
        <w:rPr>
          <w:rFonts w:ascii="Times New Roman" w:hAnsi="Times New Roman" w:cs="Times New Roman"/>
          <w:sz w:val="24"/>
          <w:szCs w:val="24"/>
          <w:vertAlign w:val="superscript"/>
          <w:lang w:val="it-IT"/>
        </w:rPr>
        <w:t>8</w:t>
      </w:r>
      <w:r w:rsidRPr="00343B3C">
        <w:rPr>
          <w:rFonts w:ascii="Times New Roman" w:hAnsi="Times New Roman" w:cs="Times New Roman"/>
          <w:sz w:val="24"/>
          <w:szCs w:val="24"/>
        </w:rPr>
        <w:t xml:space="preserve"> and </w:t>
      </w:r>
      <w:r w:rsidRPr="00343B3C">
        <w:rPr>
          <w:rFonts w:ascii="Times New Roman" w:hAnsi="Times New Roman" w:cs="Times New Roman"/>
        </w:rPr>
        <w:t>Meta-analysis Of Observational Studies in Epidemiology</w:t>
      </w:r>
      <w:r w:rsidRPr="00343B3C">
        <w:rPr>
          <w:rFonts w:ascii="Times New Roman" w:hAnsi="Times New Roman" w:cs="Times New Roman"/>
          <w:sz w:val="24"/>
          <w:szCs w:val="24"/>
          <w:vertAlign w:val="superscript"/>
          <w:lang w:val="it-IT"/>
        </w:rPr>
        <w:t xml:space="preserve">9 </w:t>
      </w:r>
      <w:r w:rsidRPr="00343B3C">
        <w:rPr>
          <w:rFonts w:ascii="Times New Roman" w:hAnsi="Times New Roman" w:cs="Times New Roman"/>
          <w:sz w:val="24"/>
          <w:szCs w:val="24"/>
        </w:rPr>
        <w:t xml:space="preserve">statements and followed a structured protocol, available on reasonable request to the corresponding author. </w:t>
      </w:r>
    </w:p>
    <w:p w14:paraId="2A21C9CE" w14:textId="77777777" w:rsidR="00492EA2" w:rsidRPr="00343B3C" w:rsidRDefault="00D81E16" w:rsidP="0068580E">
      <w:pPr>
        <w:pStyle w:val="Heading2"/>
        <w:rPr>
          <w:b w:val="0"/>
        </w:rPr>
      </w:pPr>
      <w:r w:rsidRPr="00343B3C">
        <w:t>Data sources and literature search strategy</w:t>
      </w:r>
    </w:p>
    <w:p w14:paraId="2A21C9CF"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Two investigators (NV and DP) independently conducted a literature search using the MEDLINE, Scopus, CINAHL, Embase PsycINFO and Cochrane Library databases from inception up to 8 December 2020. Any inconsistencies were resolved by consensus with a third author (FT).</w:t>
      </w:r>
    </w:p>
    <w:p w14:paraId="2A21C9D0" w14:textId="1DBEEEBA"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 xml:space="preserve">In MEDLINE, the following search strategy was used: child OR children OR infant AND nutrition* OR malnourish* AND cognitive OR neurodevelopment OR memory. Conference abstracts and reference lists of included articles were hand-searched to identify any potential additional relevant work. </w:t>
      </w:r>
    </w:p>
    <w:p w14:paraId="2A21C9D1" w14:textId="5E487BB6" w:rsidR="00492EA2" w:rsidRPr="0068580E" w:rsidRDefault="00D81E16" w:rsidP="0068580E">
      <w:pPr>
        <w:pStyle w:val="Heading2"/>
      </w:pPr>
      <w:r w:rsidRPr="0068580E">
        <w:lastRenderedPageBreak/>
        <w:t>Study</w:t>
      </w:r>
      <w:r w:rsidR="0068580E" w:rsidRPr="0068580E">
        <w:t xml:space="preserve"> </w:t>
      </w:r>
      <w:r w:rsidRPr="0068580E">
        <w:t xml:space="preserve">selection </w:t>
      </w:r>
    </w:p>
    <w:p w14:paraId="2A21C9D2"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Following the PICOS criteria, we included studies assessing</w:t>
      </w:r>
      <w:r w:rsidRPr="00343B3C">
        <w:rPr>
          <w:rFonts w:ascii="Times New Roman" w:hAnsi="Times New Roman" w:cs="Times New Roman"/>
          <w:sz w:val="24"/>
          <w:szCs w:val="24"/>
          <w:lang w:val="it-IT"/>
        </w:rPr>
        <w:t xml:space="preserve"> as population c</w:t>
      </w:r>
      <w:proofErr w:type="spellStart"/>
      <w:r w:rsidRPr="00343B3C">
        <w:rPr>
          <w:rFonts w:ascii="Times New Roman" w:hAnsi="Times New Roman" w:cs="Times New Roman"/>
          <w:sz w:val="24"/>
          <w:szCs w:val="24"/>
        </w:rPr>
        <w:t>hildren</w:t>
      </w:r>
      <w:proofErr w:type="spellEnd"/>
      <w:r w:rsidRPr="00343B3C">
        <w:rPr>
          <w:rFonts w:ascii="Times New Roman" w:hAnsi="Times New Roman" w:cs="Times New Roman"/>
          <w:sz w:val="24"/>
          <w:szCs w:val="24"/>
        </w:rPr>
        <w:t xml:space="preserve"> with </w:t>
      </w:r>
      <w:r w:rsidRPr="00343B3C">
        <w:rPr>
          <w:rFonts w:ascii="Times New Roman" w:hAnsi="Times New Roman" w:cs="Times New Roman"/>
          <w:sz w:val="24"/>
          <w:szCs w:val="24"/>
          <w:lang w:val="it-IT"/>
        </w:rPr>
        <w:t>mal</w:t>
      </w:r>
      <w:r w:rsidRPr="00343B3C">
        <w:rPr>
          <w:rFonts w:ascii="Times New Roman" w:hAnsi="Times New Roman" w:cs="Times New Roman"/>
          <w:sz w:val="24"/>
          <w:szCs w:val="24"/>
        </w:rPr>
        <w:t xml:space="preserve">nutrition, </w:t>
      </w:r>
      <w:r w:rsidRPr="00343B3C">
        <w:rPr>
          <w:rFonts w:ascii="Times New Roman" w:hAnsi="Times New Roman" w:cs="Times New Roman"/>
          <w:sz w:val="24"/>
          <w:szCs w:val="24"/>
          <w:lang w:val="it-IT"/>
        </w:rPr>
        <w:t>as comparison c</w:t>
      </w:r>
      <w:proofErr w:type="spellStart"/>
      <w:r w:rsidRPr="00343B3C">
        <w:rPr>
          <w:rFonts w:ascii="Times New Roman" w:hAnsi="Times New Roman" w:cs="Times New Roman"/>
          <w:sz w:val="24"/>
          <w:szCs w:val="24"/>
        </w:rPr>
        <w:t>hildren</w:t>
      </w:r>
      <w:proofErr w:type="spellEnd"/>
      <w:r w:rsidRPr="00343B3C">
        <w:rPr>
          <w:rFonts w:ascii="Times New Roman" w:hAnsi="Times New Roman" w:cs="Times New Roman"/>
          <w:sz w:val="24"/>
          <w:szCs w:val="24"/>
        </w:rPr>
        <w:t xml:space="preserve"> without malnutrition, </w:t>
      </w:r>
      <w:r w:rsidRPr="00343B3C">
        <w:rPr>
          <w:rFonts w:ascii="Times New Roman" w:hAnsi="Times New Roman" w:cs="Times New Roman"/>
          <w:sz w:val="24"/>
          <w:szCs w:val="24"/>
          <w:lang w:val="it-IT"/>
        </w:rPr>
        <w:t>as outcomes v</w:t>
      </w:r>
      <w:proofErr w:type="spellStart"/>
      <w:r w:rsidRPr="00343B3C">
        <w:rPr>
          <w:rFonts w:ascii="Times New Roman" w:hAnsi="Times New Roman" w:cs="Times New Roman"/>
          <w:sz w:val="24"/>
          <w:szCs w:val="24"/>
        </w:rPr>
        <w:t>alidated</w:t>
      </w:r>
      <w:proofErr w:type="spellEnd"/>
      <w:r w:rsidRPr="00343B3C">
        <w:rPr>
          <w:rFonts w:ascii="Times New Roman" w:hAnsi="Times New Roman" w:cs="Times New Roman"/>
          <w:sz w:val="24"/>
          <w:szCs w:val="24"/>
        </w:rPr>
        <w:t xml:space="preserve"> cognitive tests,</w:t>
      </w:r>
      <w:r w:rsidRPr="00343B3C">
        <w:rPr>
          <w:rFonts w:ascii="Times New Roman" w:hAnsi="Times New Roman" w:cs="Times New Roman"/>
          <w:sz w:val="24"/>
          <w:szCs w:val="24"/>
          <w:lang w:val="it-IT"/>
        </w:rPr>
        <w:t xml:space="preserve"> and o</w:t>
      </w:r>
      <w:proofErr w:type="spellStart"/>
      <w:r w:rsidRPr="00343B3C">
        <w:rPr>
          <w:rFonts w:ascii="Times New Roman" w:hAnsi="Times New Roman" w:cs="Times New Roman"/>
          <w:sz w:val="24"/>
          <w:szCs w:val="24"/>
        </w:rPr>
        <w:t>bservational</w:t>
      </w:r>
      <w:proofErr w:type="spellEnd"/>
      <w:r w:rsidRPr="00343B3C">
        <w:rPr>
          <w:rFonts w:ascii="Times New Roman" w:hAnsi="Times New Roman" w:cs="Times New Roman"/>
          <w:sz w:val="24"/>
          <w:szCs w:val="24"/>
        </w:rPr>
        <w:t xml:space="preserve"> case-control, cross-sectional</w:t>
      </w:r>
      <w:r w:rsidRPr="00343B3C">
        <w:rPr>
          <w:rFonts w:ascii="Times New Roman" w:hAnsi="Times New Roman" w:cs="Times New Roman"/>
          <w:sz w:val="24"/>
          <w:szCs w:val="24"/>
          <w:lang w:val="it-IT"/>
        </w:rPr>
        <w:t xml:space="preserve"> and</w:t>
      </w:r>
      <w:r w:rsidRPr="00343B3C">
        <w:rPr>
          <w:rFonts w:ascii="Times New Roman" w:hAnsi="Times New Roman" w:cs="Times New Roman"/>
          <w:sz w:val="24"/>
          <w:szCs w:val="24"/>
        </w:rPr>
        <w:t xml:space="preserve"> cohort studies.</w:t>
      </w:r>
    </w:p>
    <w:p w14:paraId="2A21C9D3"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 xml:space="preserve">The status of malnutrition was defined following the definition: underweight </w:t>
      </w:r>
      <w:r w:rsidRPr="00343B3C">
        <w:rPr>
          <w:rFonts w:ascii="Times New Roman" w:hAnsi="Times New Roman" w:cs="Times New Roman"/>
          <w:sz w:val="24"/>
          <w:szCs w:val="24"/>
          <w:lang w:val="it-IT"/>
        </w:rPr>
        <w:t xml:space="preserve">as </w:t>
      </w:r>
      <w:r w:rsidRPr="00343B3C">
        <w:rPr>
          <w:rFonts w:ascii="Times New Roman" w:hAnsi="Times New Roman" w:cs="Times New Roman"/>
          <w:sz w:val="24"/>
          <w:szCs w:val="24"/>
        </w:rPr>
        <w:t xml:space="preserve">weight-for-age Z &lt; -2, stunting </w:t>
      </w:r>
      <w:r w:rsidRPr="00343B3C">
        <w:rPr>
          <w:rFonts w:ascii="Times New Roman" w:hAnsi="Times New Roman" w:cs="Times New Roman"/>
          <w:sz w:val="24"/>
          <w:szCs w:val="24"/>
          <w:lang w:val="it-IT"/>
        </w:rPr>
        <w:t xml:space="preserve">as </w:t>
      </w:r>
      <w:r w:rsidRPr="00343B3C">
        <w:rPr>
          <w:rFonts w:ascii="Times New Roman" w:hAnsi="Times New Roman" w:cs="Times New Roman"/>
          <w:sz w:val="24"/>
          <w:szCs w:val="24"/>
        </w:rPr>
        <w:t>height-for-age Z &lt; -2</w:t>
      </w:r>
      <w:r w:rsidRPr="00343B3C">
        <w:rPr>
          <w:rFonts w:ascii="Times New Roman" w:hAnsi="Times New Roman" w:cs="Times New Roman"/>
          <w:sz w:val="24"/>
          <w:szCs w:val="24"/>
          <w:lang w:val="it-IT"/>
        </w:rPr>
        <w:t xml:space="preserve"> </w:t>
      </w:r>
      <w:r w:rsidRPr="00343B3C">
        <w:rPr>
          <w:rFonts w:ascii="Times New Roman" w:hAnsi="Times New Roman" w:cs="Times New Roman"/>
          <w:sz w:val="24"/>
          <w:szCs w:val="24"/>
        </w:rPr>
        <w:t xml:space="preserve">and wasting </w:t>
      </w:r>
      <w:r w:rsidRPr="00343B3C">
        <w:rPr>
          <w:rFonts w:ascii="Times New Roman" w:hAnsi="Times New Roman" w:cs="Times New Roman"/>
          <w:sz w:val="24"/>
          <w:szCs w:val="24"/>
          <w:lang w:val="it-IT"/>
        </w:rPr>
        <w:t xml:space="preserve">as </w:t>
      </w:r>
      <w:r w:rsidRPr="00343B3C">
        <w:rPr>
          <w:rFonts w:ascii="Times New Roman" w:hAnsi="Times New Roman" w:cs="Times New Roman"/>
          <w:sz w:val="24"/>
          <w:szCs w:val="24"/>
        </w:rPr>
        <w:t xml:space="preserve">weight-for-height Z &lt; -2. Cognitive status was assessed through validated tools, as </w:t>
      </w:r>
      <w:proofErr w:type="spellStart"/>
      <w:r w:rsidRPr="00343B3C">
        <w:rPr>
          <w:rFonts w:ascii="Times New Roman" w:hAnsi="Times New Roman" w:cs="Times New Roman"/>
          <w:sz w:val="24"/>
          <w:szCs w:val="24"/>
        </w:rPr>
        <w:t>summarised</w:t>
      </w:r>
      <w:proofErr w:type="spellEnd"/>
      <w:r w:rsidRPr="00343B3C">
        <w:rPr>
          <w:rFonts w:ascii="Times New Roman" w:hAnsi="Times New Roman" w:cs="Times New Roman"/>
          <w:sz w:val="24"/>
          <w:szCs w:val="24"/>
        </w:rPr>
        <w:t xml:space="preserve"> in Table S1. Studies were excluded if they included populations of more than 18 years of age; if the data were not </w:t>
      </w:r>
      <w:proofErr w:type="spellStart"/>
      <w:r w:rsidRPr="00343B3C">
        <w:rPr>
          <w:rFonts w:ascii="Times New Roman" w:hAnsi="Times New Roman" w:cs="Times New Roman"/>
          <w:sz w:val="24"/>
          <w:szCs w:val="24"/>
        </w:rPr>
        <w:t>analysable</w:t>
      </w:r>
      <w:proofErr w:type="spellEnd"/>
      <w:r w:rsidRPr="00343B3C">
        <w:rPr>
          <w:rFonts w:ascii="Times New Roman" w:hAnsi="Times New Roman" w:cs="Times New Roman"/>
          <w:sz w:val="24"/>
          <w:szCs w:val="24"/>
        </w:rPr>
        <w:t xml:space="preserve">; if they did not clearly report data regarding cognitive status in cases and, or, controls. </w:t>
      </w:r>
    </w:p>
    <w:p w14:paraId="2A21C9D4" w14:textId="77777777" w:rsidR="00492EA2" w:rsidRPr="00343B3C" w:rsidRDefault="00D81E16" w:rsidP="0068580E">
      <w:pPr>
        <w:pStyle w:val="Heading2"/>
      </w:pPr>
      <w:r w:rsidRPr="00343B3C">
        <w:t>Data extraction</w:t>
      </w:r>
      <w:r w:rsidRPr="00343B3C">
        <w:rPr>
          <w:i/>
          <w:iCs/>
        </w:rPr>
        <w:t xml:space="preserve"> </w:t>
      </w:r>
    </w:p>
    <w:p w14:paraId="2A21C9D5"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 xml:space="preserve">For each eligible study, two independent investigators (NV, DP) extracted: name of the first author and year of publication, setting, sample size, mean age of the population, percentage of females, type of study, definition of malnutrition, diagnostic tool used for cognitive status. </w:t>
      </w:r>
    </w:p>
    <w:p w14:paraId="2A21C9D6" w14:textId="77777777" w:rsidR="00492EA2" w:rsidRPr="00343B3C" w:rsidRDefault="00D81E16" w:rsidP="0068580E">
      <w:pPr>
        <w:pStyle w:val="Heading2"/>
        <w:rPr>
          <w:i/>
          <w:iCs/>
        </w:rPr>
      </w:pPr>
      <w:r w:rsidRPr="00343B3C">
        <w:t>Outcomes</w:t>
      </w:r>
    </w:p>
    <w:p w14:paraId="2A21C9D7"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 xml:space="preserve">The primary outcomes were means and standard deviations (SDs) of the validated tools of cognition, comparing the values of people with malnutrition to controls. If data were reported in other ways, as median and interquartile ranges, they were transformed to means and SD. We also extracted data regarding presence of categorical outcomes, such as number of poor semester achievement and those below IQ average.  </w:t>
      </w:r>
    </w:p>
    <w:p w14:paraId="2A21C9D8" w14:textId="77777777" w:rsidR="00492EA2" w:rsidRPr="00343B3C" w:rsidRDefault="00D81E16" w:rsidP="0068580E">
      <w:pPr>
        <w:pStyle w:val="Heading2"/>
      </w:pPr>
      <w:r w:rsidRPr="00343B3C">
        <w:t>Assessment of studies quality</w:t>
      </w:r>
    </w:p>
    <w:p w14:paraId="2A21C9D9" w14:textId="40D927D8"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Two independent authors (DP, LS) carried out quality assessment of included studies using the Newcastle-Ottawa Scale (NOS).</w:t>
      </w:r>
      <w:r w:rsidRPr="00343B3C">
        <w:rPr>
          <w:rFonts w:ascii="Times New Roman" w:hAnsi="Times New Roman" w:cs="Times New Roman"/>
          <w:sz w:val="24"/>
          <w:szCs w:val="24"/>
          <w:vertAlign w:val="superscript"/>
          <w:lang w:val="it-IT"/>
        </w:rPr>
        <w:t>10</w:t>
      </w:r>
      <w:r w:rsidRPr="00343B3C">
        <w:rPr>
          <w:rFonts w:ascii="Times New Roman" w:hAnsi="Times New Roman" w:cs="Times New Roman"/>
          <w:sz w:val="24"/>
          <w:szCs w:val="24"/>
        </w:rPr>
        <w:t xml:space="preserve"> The NOS assigns a maximum of nine points based on three quality parameters: selection, comparability, and outcome. As per the NOS grading in past reviews, we graded studies as having a high (&lt;5 stars), moderate (5-7 stars) or low risk of bias (≥8 stars).</w:t>
      </w:r>
      <w:r w:rsidRPr="00343B3C">
        <w:rPr>
          <w:rFonts w:ascii="Times New Roman" w:hAnsi="Times New Roman" w:cs="Times New Roman"/>
          <w:sz w:val="24"/>
          <w:szCs w:val="24"/>
          <w:vertAlign w:val="superscript"/>
          <w:lang w:val="it-IT"/>
        </w:rPr>
        <w:t>11</w:t>
      </w:r>
    </w:p>
    <w:p w14:paraId="2A21C9DA" w14:textId="77777777" w:rsidR="00492EA2" w:rsidRPr="00343B3C" w:rsidRDefault="00D81E16" w:rsidP="0068580E">
      <w:pPr>
        <w:pStyle w:val="Heading2"/>
        <w:rPr>
          <w:i/>
          <w:iCs/>
        </w:rPr>
      </w:pPr>
      <w:r w:rsidRPr="00343B3C">
        <w:lastRenderedPageBreak/>
        <w:t>Data synthesis and statistical analysis</w:t>
      </w:r>
      <w:r w:rsidRPr="00343B3C">
        <w:rPr>
          <w:i/>
          <w:iCs/>
        </w:rPr>
        <w:t xml:space="preserve"> </w:t>
      </w:r>
    </w:p>
    <w:p w14:paraId="2A21C9DB"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 xml:space="preserve">For all analyses, a p-value less than 0.05 was considered statistically significant. The primary analysis compared the values of cognitive tests between participants with malnutrition vs. controls. We calculated the difference between the means of the treatment and control groups using through </w:t>
      </w:r>
      <w:proofErr w:type="spellStart"/>
      <w:r w:rsidRPr="00343B3C">
        <w:rPr>
          <w:rFonts w:ascii="Times New Roman" w:hAnsi="Times New Roman" w:cs="Times New Roman"/>
          <w:sz w:val="24"/>
          <w:szCs w:val="24"/>
        </w:rPr>
        <w:t>standardised</w:t>
      </w:r>
      <w:proofErr w:type="spellEnd"/>
      <w:r w:rsidRPr="00343B3C">
        <w:rPr>
          <w:rFonts w:ascii="Times New Roman" w:hAnsi="Times New Roman" w:cs="Times New Roman"/>
          <w:sz w:val="24"/>
          <w:szCs w:val="24"/>
        </w:rPr>
        <w:t xml:space="preserve"> mean differences (SMD) with their 95% confidence intervals (CIs), applying a random-effect model.</w:t>
      </w:r>
      <w:r w:rsidRPr="00343B3C">
        <w:rPr>
          <w:rFonts w:ascii="Times New Roman" w:hAnsi="Times New Roman" w:cs="Times New Roman"/>
          <w:sz w:val="24"/>
          <w:szCs w:val="24"/>
          <w:vertAlign w:val="superscript"/>
          <w:lang w:val="it-IT"/>
        </w:rPr>
        <w:t>12</w:t>
      </w:r>
      <w:r w:rsidRPr="00343B3C">
        <w:rPr>
          <w:rFonts w:ascii="Times New Roman" w:hAnsi="Times New Roman" w:cs="Times New Roman"/>
          <w:sz w:val="24"/>
          <w:szCs w:val="24"/>
        </w:rPr>
        <w:t xml:space="preserve"> </w:t>
      </w:r>
    </w:p>
    <w:p w14:paraId="2A21C9DC"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Heterogeneity across studies was assessed by the I</w:t>
      </w:r>
      <w:r w:rsidRPr="00343B3C">
        <w:rPr>
          <w:rFonts w:ascii="Times New Roman" w:hAnsi="Times New Roman" w:cs="Times New Roman"/>
          <w:sz w:val="24"/>
          <w:szCs w:val="24"/>
          <w:vertAlign w:val="superscript"/>
        </w:rPr>
        <w:t xml:space="preserve">2 </w:t>
      </w:r>
      <w:r w:rsidRPr="00343B3C">
        <w:rPr>
          <w:rFonts w:ascii="Times New Roman" w:hAnsi="Times New Roman" w:cs="Times New Roman"/>
          <w:sz w:val="24"/>
          <w:szCs w:val="24"/>
        </w:rPr>
        <w:t>metric. Given significant heterogeneity (I</w:t>
      </w:r>
      <w:r w:rsidRPr="00343B3C">
        <w:rPr>
          <w:rFonts w:ascii="Times New Roman" w:hAnsi="Times New Roman" w:cs="Times New Roman"/>
          <w:sz w:val="24"/>
          <w:szCs w:val="24"/>
          <w:vertAlign w:val="superscript"/>
        </w:rPr>
        <w:t xml:space="preserve">2 </w:t>
      </w:r>
      <w:r w:rsidRPr="00343B3C">
        <w:rPr>
          <w:rFonts w:ascii="Times New Roman" w:hAnsi="Times New Roman" w:cs="Times New Roman"/>
          <w:sz w:val="24"/>
          <w:szCs w:val="24"/>
          <w:u w:val="single"/>
        </w:rPr>
        <w:t>&gt;</w:t>
      </w:r>
      <w:r w:rsidRPr="00343B3C">
        <w:rPr>
          <w:rFonts w:ascii="Times New Roman" w:hAnsi="Times New Roman" w:cs="Times New Roman"/>
          <w:sz w:val="24"/>
          <w:szCs w:val="24"/>
        </w:rPr>
        <w:t>50% and/or p&lt;0.05)</w:t>
      </w:r>
      <w:r w:rsidRPr="00343B3C">
        <w:rPr>
          <w:rFonts w:ascii="Times New Roman" w:hAnsi="Times New Roman" w:cs="Times New Roman"/>
          <w:sz w:val="24"/>
          <w:szCs w:val="24"/>
          <w:vertAlign w:val="superscript"/>
          <w:lang w:val="it-IT"/>
        </w:rPr>
        <w:t>13</w:t>
      </w:r>
      <w:r w:rsidRPr="00343B3C">
        <w:rPr>
          <w:rFonts w:ascii="Times New Roman" w:hAnsi="Times New Roman" w:cs="Times New Roman"/>
          <w:sz w:val="24"/>
          <w:szCs w:val="24"/>
        </w:rPr>
        <w:t xml:space="preserve"> and having at least 10 studies for each outcome, we planned to run meta-regression analyses. However, no outcome included 10 studies and so these analyses were not possible. </w:t>
      </w:r>
    </w:p>
    <w:p w14:paraId="2A21C9DD"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rPr>
        <w:t>Publication bias was assessed by visual inspection of funnel plots and using the Egger bias test.</w:t>
      </w:r>
      <w:r w:rsidRPr="00343B3C">
        <w:rPr>
          <w:rFonts w:ascii="Times New Roman" w:hAnsi="Times New Roman" w:cs="Times New Roman"/>
          <w:sz w:val="24"/>
          <w:szCs w:val="24"/>
          <w:vertAlign w:val="superscript"/>
          <w:lang w:val="it-IT"/>
        </w:rPr>
        <w:t>14</w:t>
      </w:r>
      <w:r w:rsidRPr="00343B3C">
        <w:rPr>
          <w:rFonts w:ascii="Times New Roman" w:hAnsi="Times New Roman" w:cs="Times New Roman"/>
          <w:sz w:val="24"/>
          <w:szCs w:val="24"/>
        </w:rPr>
        <w:t xml:space="preserve"> In case of publication bias, when three or more studies were available, we used the Duval and Tweedie non-parametric trim-and-fill method to account for potential publication bias.</w:t>
      </w:r>
      <w:r w:rsidRPr="00343B3C">
        <w:rPr>
          <w:rFonts w:ascii="Times New Roman" w:hAnsi="Times New Roman" w:cs="Times New Roman"/>
          <w:sz w:val="24"/>
          <w:szCs w:val="24"/>
          <w:vertAlign w:val="superscript"/>
          <w:lang w:val="it-IT"/>
        </w:rPr>
        <w:t>15</w:t>
      </w:r>
      <w:r w:rsidRPr="00343B3C">
        <w:rPr>
          <w:rFonts w:ascii="Times New Roman" w:hAnsi="Times New Roman" w:cs="Times New Roman"/>
          <w:sz w:val="24"/>
          <w:szCs w:val="24"/>
        </w:rPr>
        <w:t xml:space="preserve"> Based on the assumption that the effect sizes of all the studies are normally distributed around the </w:t>
      </w:r>
      <w:r w:rsidRPr="00343B3C">
        <w:rPr>
          <w:rFonts w:ascii="Times New Roman" w:hAnsi="Times New Roman" w:cs="Times New Roman"/>
          <w:sz w:val="24"/>
          <w:szCs w:val="24"/>
          <w:lang w:val="it-IT"/>
        </w:rPr>
        <w:t>centre</w:t>
      </w:r>
      <w:r w:rsidRPr="00343B3C">
        <w:rPr>
          <w:rFonts w:ascii="Times New Roman" w:hAnsi="Times New Roman" w:cs="Times New Roman"/>
          <w:sz w:val="24"/>
          <w:szCs w:val="24"/>
        </w:rPr>
        <w:t xml:space="preserve"> of a funnel plot, in the event of asymmetries, this procedure adjusts for the potential effect of unpublished (trimmed) studies.</w:t>
      </w:r>
      <w:r w:rsidRPr="00343B3C">
        <w:rPr>
          <w:rFonts w:ascii="Times New Roman" w:hAnsi="Times New Roman" w:cs="Times New Roman"/>
          <w:sz w:val="24"/>
          <w:szCs w:val="24"/>
          <w:vertAlign w:val="superscript"/>
          <w:lang w:val="it-IT"/>
        </w:rPr>
        <w:t>14</w:t>
      </w:r>
      <w:r w:rsidRPr="00343B3C">
        <w:rPr>
          <w:rFonts w:ascii="Times New Roman" w:hAnsi="Times New Roman" w:cs="Times New Roman"/>
          <w:sz w:val="24"/>
          <w:szCs w:val="24"/>
          <w:vertAlign w:val="superscript"/>
        </w:rPr>
        <w:t xml:space="preserve"> </w:t>
      </w:r>
      <w:r w:rsidRPr="00343B3C">
        <w:rPr>
          <w:rFonts w:ascii="Times New Roman" w:hAnsi="Times New Roman" w:cs="Times New Roman"/>
          <w:sz w:val="24"/>
          <w:szCs w:val="24"/>
        </w:rPr>
        <w:t xml:space="preserve">However, no outcome had 3 different studies. </w:t>
      </w:r>
    </w:p>
    <w:p w14:paraId="2A21C9DE" w14:textId="77777777" w:rsidR="00492EA2" w:rsidRPr="00343B3C" w:rsidRDefault="00D81E16" w:rsidP="0068580E">
      <w:pPr>
        <w:pStyle w:val="Heading1"/>
        <w:rPr>
          <w:i/>
          <w:iCs/>
        </w:rPr>
      </w:pPr>
      <w:r w:rsidRPr="00343B3C">
        <w:t>RESULTS</w:t>
      </w:r>
    </w:p>
    <w:p w14:paraId="2A21C9DF"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b/>
          <w:bCs/>
          <w:i/>
          <w:iCs/>
          <w:sz w:val="24"/>
          <w:szCs w:val="24"/>
        </w:rPr>
      </w:pPr>
      <w:r w:rsidRPr="00343B3C">
        <w:rPr>
          <w:rFonts w:ascii="Times New Roman" w:hAnsi="Times New Roman" w:cs="Times New Roman"/>
          <w:sz w:val="24"/>
          <w:szCs w:val="24"/>
        </w:rPr>
        <w:t xml:space="preserve">As shown in Figure 1, we initially identified 4779 possible eligible papers. After removing 4701 articles, through the title and, or, abstract screening, 78 were retrieved as full-text versions. Of the 78 full-text, 12 satisfied the inclusion and, or, exclusion criteria and were included in the systematic-review and meta-analysis. </w:t>
      </w:r>
    </w:p>
    <w:p w14:paraId="2A21C9E0"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b/>
          <w:bCs/>
          <w:i/>
          <w:iCs/>
          <w:sz w:val="24"/>
          <w:szCs w:val="24"/>
        </w:rPr>
      </w:pPr>
      <w:r w:rsidRPr="00343B3C">
        <w:rPr>
          <w:rFonts w:ascii="Times New Roman" w:hAnsi="Times New Roman" w:cs="Times New Roman"/>
          <w:sz w:val="24"/>
          <w:szCs w:val="24"/>
        </w:rPr>
        <w:t xml:space="preserve">As shown in Table 1, the 12 case-control studies included a total of 7,607 participants, with a maximum participant age of 12 years and 48.3% of participants were female. The studies were predominantly carried out in Asia and Africa where five studies were performed in each </w:t>
      </w:r>
      <w:r w:rsidRPr="00343B3C">
        <w:rPr>
          <w:rFonts w:ascii="Times New Roman" w:hAnsi="Times New Roman" w:cs="Times New Roman"/>
          <w:sz w:val="24"/>
          <w:szCs w:val="24"/>
          <w:lang w:val="it-IT"/>
        </w:rPr>
        <w:t>continent</w:t>
      </w:r>
      <w:r w:rsidRPr="00343B3C">
        <w:rPr>
          <w:rFonts w:ascii="Times New Roman" w:hAnsi="Times New Roman" w:cs="Times New Roman"/>
          <w:sz w:val="24"/>
          <w:szCs w:val="24"/>
        </w:rPr>
        <w:t xml:space="preserve"> followed by South America and Middle-East with one each. Finally, seven studies were carried out in a school setting. </w:t>
      </w:r>
    </w:p>
    <w:p w14:paraId="2A21C9E1"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lastRenderedPageBreak/>
        <w:t xml:space="preserve">As shown in </w:t>
      </w:r>
      <w:r w:rsidRPr="00343B3C">
        <w:rPr>
          <w:rFonts w:ascii="Times New Roman" w:hAnsi="Times New Roman" w:cs="Times New Roman"/>
          <w:b/>
          <w:bCs/>
          <w:sz w:val="24"/>
          <w:szCs w:val="24"/>
        </w:rPr>
        <w:t>Table 2</w:t>
      </w:r>
      <w:r w:rsidRPr="00343B3C">
        <w:rPr>
          <w:rFonts w:ascii="Times New Roman" w:hAnsi="Times New Roman" w:cs="Times New Roman"/>
          <w:sz w:val="24"/>
          <w:szCs w:val="24"/>
        </w:rPr>
        <w:t>, malnutrition was associated with a worse score in Wechsler intelligence scale for children (WISC-IV) (SMD -0.40; 95% CI -0.60 to -0.20; p&lt;0.0001; I</w:t>
      </w:r>
      <w:r w:rsidRPr="00343B3C">
        <w:rPr>
          <w:rFonts w:ascii="Times New Roman" w:hAnsi="Times New Roman" w:cs="Times New Roman"/>
          <w:sz w:val="24"/>
          <w:szCs w:val="24"/>
          <w:vertAlign w:val="superscript"/>
        </w:rPr>
        <w:t xml:space="preserve">2 </w:t>
      </w:r>
      <w:r w:rsidRPr="00343B3C">
        <w:rPr>
          <w:rFonts w:ascii="Times New Roman" w:hAnsi="Times New Roman" w:cs="Times New Roman"/>
          <w:sz w:val="24"/>
          <w:szCs w:val="24"/>
        </w:rPr>
        <w:t xml:space="preserve">77.1%) and in Raven’s </w:t>
      </w:r>
      <w:proofErr w:type="spellStart"/>
      <w:r w:rsidRPr="00343B3C">
        <w:rPr>
          <w:rFonts w:ascii="Times New Roman" w:hAnsi="Times New Roman" w:cs="Times New Roman"/>
          <w:sz w:val="24"/>
          <w:szCs w:val="24"/>
        </w:rPr>
        <w:t>Coloured</w:t>
      </w:r>
      <w:proofErr w:type="spellEnd"/>
      <w:r w:rsidRPr="00343B3C">
        <w:rPr>
          <w:rFonts w:ascii="Times New Roman" w:hAnsi="Times New Roman" w:cs="Times New Roman"/>
          <w:sz w:val="24"/>
          <w:szCs w:val="24"/>
        </w:rPr>
        <w:t xml:space="preserve"> Progressive Matrices (RCPM) (SMD -3.75; 95% CI -5.68 to -1.83; p&lt;0.0001; I</w:t>
      </w:r>
      <w:r w:rsidRPr="00343B3C">
        <w:rPr>
          <w:rFonts w:ascii="Times New Roman" w:hAnsi="Times New Roman" w:cs="Times New Roman"/>
          <w:sz w:val="24"/>
          <w:szCs w:val="24"/>
          <w:vertAlign w:val="superscript"/>
        </w:rPr>
        <w:t xml:space="preserve">2 </w:t>
      </w:r>
      <w:r w:rsidRPr="00343B3C">
        <w:rPr>
          <w:rFonts w:ascii="Times New Roman" w:hAnsi="Times New Roman" w:cs="Times New Roman"/>
          <w:sz w:val="24"/>
          <w:szCs w:val="24"/>
        </w:rPr>
        <w:t>99.2%). Finally, malnutrition was associated with worse scores in visual processing (SMD -0.85; 95% CI -1.23 to -0.46; p=0.009; I</w:t>
      </w:r>
      <w:r w:rsidRPr="00343B3C">
        <w:rPr>
          <w:rFonts w:ascii="Times New Roman" w:hAnsi="Times New Roman" w:cs="Times New Roman"/>
          <w:sz w:val="24"/>
          <w:szCs w:val="24"/>
          <w:vertAlign w:val="superscript"/>
        </w:rPr>
        <w:t xml:space="preserve">2 </w:t>
      </w:r>
      <w:r w:rsidRPr="00343B3C">
        <w:rPr>
          <w:rFonts w:ascii="Times New Roman" w:hAnsi="Times New Roman" w:cs="Times New Roman"/>
          <w:sz w:val="24"/>
          <w:szCs w:val="24"/>
        </w:rPr>
        <w:t>11.0%) and short memory (SMD -0.85; 95% CI -1.21 to -0.49; p&lt;0.0001; I</w:t>
      </w:r>
      <w:r w:rsidRPr="00343B3C">
        <w:rPr>
          <w:rFonts w:ascii="Times New Roman" w:hAnsi="Times New Roman" w:cs="Times New Roman"/>
          <w:sz w:val="24"/>
          <w:szCs w:val="24"/>
          <w:vertAlign w:val="superscript"/>
        </w:rPr>
        <w:t xml:space="preserve">2 </w:t>
      </w:r>
      <w:r w:rsidRPr="00343B3C">
        <w:rPr>
          <w:rFonts w:ascii="Times New Roman" w:hAnsi="Times New Roman" w:cs="Times New Roman"/>
          <w:sz w:val="24"/>
          <w:szCs w:val="24"/>
        </w:rPr>
        <w:t>0%) tests compared to controls. On the contrary no significant differences were observed for the IQ and total scores of educational achievement</w:t>
      </w:r>
      <w:r w:rsidRPr="00343B3C">
        <w:rPr>
          <w:rFonts w:ascii="Times New Roman" w:hAnsi="Times New Roman" w:cs="Times New Roman"/>
          <w:sz w:val="24"/>
          <w:szCs w:val="24"/>
          <w:lang w:val="it-IT"/>
        </w:rPr>
        <w:t xml:space="preserve"> using the T</w:t>
      </w:r>
      <w:proofErr w:type="spellStart"/>
      <w:r w:rsidRPr="00343B3C">
        <w:rPr>
          <w:rFonts w:ascii="Times New Roman" w:hAnsi="Times New Roman" w:cs="Times New Roman"/>
          <w:sz w:val="24"/>
          <w:szCs w:val="24"/>
        </w:rPr>
        <w:t>est</w:t>
      </w:r>
      <w:proofErr w:type="spellEnd"/>
      <w:r w:rsidRPr="00343B3C">
        <w:rPr>
          <w:rFonts w:ascii="Times New Roman" w:hAnsi="Times New Roman" w:cs="Times New Roman"/>
          <w:sz w:val="24"/>
          <w:szCs w:val="24"/>
        </w:rPr>
        <w:t xml:space="preserve"> of Nonverbal</w:t>
      </w:r>
      <w:r w:rsidRPr="00343B3C">
        <w:rPr>
          <w:rFonts w:ascii="Times New Roman" w:hAnsi="Times New Roman" w:cs="Times New Roman"/>
          <w:sz w:val="24"/>
          <w:szCs w:val="24"/>
          <w:lang w:val="it-IT"/>
        </w:rPr>
        <w:t xml:space="preserve"> </w:t>
      </w:r>
      <w:r w:rsidRPr="00343B3C">
        <w:rPr>
          <w:rFonts w:ascii="Times New Roman" w:hAnsi="Times New Roman" w:cs="Times New Roman"/>
          <w:sz w:val="24"/>
          <w:szCs w:val="24"/>
        </w:rPr>
        <w:t>Intelligence</w:t>
      </w:r>
      <w:r w:rsidRPr="00343B3C">
        <w:rPr>
          <w:rFonts w:ascii="Times New Roman" w:hAnsi="Times New Roman" w:cs="Times New Roman"/>
          <w:sz w:val="24"/>
          <w:szCs w:val="24"/>
          <w:lang w:val="it-IT"/>
        </w:rPr>
        <w:t xml:space="preserve"> </w:t>
      </w:r>
      <w:r w:rsidRPr="00343B3C">
        <w:rPr>
          <w:rFonts w:ascii="Times New Roman" w:hAnsi="Times New Roman" w:cs="Times New Roman"/>
          <w:sz w:val="24"/>
          <w:szCs w:val="24"/>
        </w:rPr>
        <w:t xml:space="preserve">Third Edition (TONI3) or </w:t>
      </w:r>
      <w:proofErr w:type="spellStart"/>
      <w:r w:rsidRPr="00343B3C">
        <w:rPr>
          <w:rFonts w:ascii="Times New Roman" w:hAnsi="Times New Roman" w:cs="Times New Roman"/>
          <w:sz w:val="24"/>
          <w:szCs w:val="24"/>
        </w:rPr>
        <w:t>Bruininks</w:t>
      </w:r>
      <w:proofErr w:type="spellEnd"/>
      <w:r w:rsidRPr="00343B3C">
        <w:rPr>
          <w:rFonts w:ascii="Times New Roman" w:hAnsi="Times New Roman" w:cs="Times New Roman"/>
          <w:sz w:val="24"/>
          <w:szCs w:val="24"/>
        </w:rPr>
        <w:t>–</w:t>
      </w:r>
      <w:proofErr w:type="spellStart"/>
      <w:r w:rsidRPr="00343B3C">
        <w:rPr>
          <w:rFonts w:ascii="Times New Roman" w:hAnsi="Times New Roman" w:cs="Times New Roman"/>
          <w:sz w:val="24"/>
          <w:szCs w:val="24"/>
        </w:rPr>
        <w:t>Oseretsky</w:t>
      </w:r>
      <w:proofErr w:type="spellEnd"/>
      <w:r w:rsidRPr="00343B3C">
        <w:rPr>
          <w:rFonts w:ascii="Times New Roman" w:hAnsi="Times New Roman" w:cs="Times New Roman"/>
          <w:sz w:val="24"/>
          <w:szCs w:val="24"/>
        </w:rPr>
        <w:t xml:space="preserve"> Test of Motor-Pro</w:t>
      </w:r>
      <w:r w:rsidRPr="00343B3C">
        <w:rPr>
          <w:rFonts w:ascii="Times New Roman" w:hAnsi="Times New Roman" w:cs="Times New Roman"/>
          <w:sz w:val="24"/>
          <w:szCs w:val="24"/>
          <w:lang w:val="it-IT"/>
        </w:rPr>
        <w:t>fi</w:t>
      </w:r>
      <w:proofErr w:type="spellStart"/>
      <w:r w:rsidRPr="00343B3C">
        <w:rPr>
          <w:rFonts w:ascii="Times New Roman" w:hAnsi="Times New Roman" w:cs="Times New Roman"/>
          <w:sz w:val="24"/>
          <w:szCs w:val="24"/>
        </w:rPr>
        <w:t>ciency</w:t>
      </w:r>
      <w:proofErr w:type="spellEnd"/>
      <w:r w:rsidRPr="00343B3C">
        <w:rPr>
          <w:rFonts w:ascii="Times New Roman" w:hAnsi="Times New Roman" w:cs="Times New Roman"/>
          <w:sz w:val="24"/>
          <w:szCs w:val="24"/>
        </w:rPr>
        <w:t xml:space="preserve"> 2 Short</w:t>
      </w:r>
      <w:r w:rsidRPr="00343B3C">
        <w:rPr>
          <w:rFonts w:ascii="Times New Roman" w:hAnsi="Times New Roman" w:cs="Times New Roman"/>
          <w:sz w:val="24"/>
          <w:szCs w:val="24"/>
          <w:lang w:val="it-IT"/>
        </w:rPr>
        <w:t xml:space="preserve"> </w:t>
      </w:r>
      <w:r w:rsidRPr="00343B3C">
        <w:rPr>
          <w:rFonts w:ascii="Times New Roman" w:hAnsi="Times New Roman" w:cs="Times New Roman"/>
          <w:sz w:val="24"/>
          <w:szCs w:val="24"/>
        </w:rPr>
        <w:t xml:space="preserve">Form (BOT2-SF). </w:t>
      </w:r>
    </w:p>
    <w:p w14:paraId="2A21C9E2"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Moreover, malnutrition</w:t>
      </w:r>
      <w:r w:rsidRPr="00343B3C">
        <w:rPr>
          <w:rFonts w:ascii="Times New Roman" w:hAnsi="Times New Roman" w:cs="Times New Roman"/>
          <w:sz w:val="24"/>
          <w:szCs w:val="24"/>
          <w:lang w:val="it-IT"/>
        </w:rPr>
        <w:t xml:space="preserve"> </w:t>
      </w:r>
      <w:r w:rsidRPr="00343B3C">
        <w:rPr>
          <w:rFonts w:ascii="Times New Roman" w:hAnsi="Times New Roman" w:cs="Times New Roman"/>
          <w:sz w:val="24"/>
          <w:szCs w:val="24"/>
        </w:rPr>
        <w:t>was associated with a higher prevalence of  the number of people not reaching semester achievement (OR 3.22; 95% CI 2.12 to -4.91; p&lt;0.0001; I</w:t>
      </w:r>
      <w:r w:rsidRPr="00343B3C">
        <w:rPr>
          <w:rFonts w:ascii="Times New Roman" w:hAnsi="Times New Roman" w:cs="Times New Roman"/>
          <w:sz w:val="24"/>
          <w:szCs w:val="24"/>
          <w:vertAlign w:val="superscript"/>
        </w:rPr>
        <w:t xml:space="preserve">2 </w:t>
      </w:r>
      <w:r w:rsidRPr="00343B3C">
        <w:rPr>
          <w:rFonts w:ascii="Times New Roman" w:hAnsi="Times New Roman" w:cs="Times New Roman"/>
          <w:sz w:val="24"/>
          <w:szCs w:val="24"/>
        </w:rPr>
        <w:t xml:space="preserve">0%), whilst no differences were detected for number of children below average IQ and for </w:t>
      </w:r>
      <w:r w:rsidRPr="00343B3C">
        <w:rPr>
          <w:rFonts w:ascii="Times New Roman" w:hAnsi="Times New Roman" w:cs="Times New Roman"/>
          <w:sz w:val="24"/>
          <w:szCs w:val="24"/>
          <w:lang w:val="it-IT"/>
        </w:rPr>
        <w:t xml:space="preserve">Schedule of </w:t>
      </w:r>
      <w:r w:rsidRPr="00343B3C">
        <w:rPr>
          <w:rFonts w:ascii="Times New Roman" w:hAnsi="Times New Roman" w:cs="Times New Roman"/>
          <w:sz w:val="24"/>
          <w:szCs w:val="24"/>
        </w:rPr>
        <w:t xml:space="preserve">Growing Skills II (SGS II) in adjusted analyses, as shown in Table 2. </w:t>
      </w:r>
    </w:p>
    <w:p w14:paraId="2A21C9E3"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lang w:val="it-IT"/>
        </w:rPr>
        <w:t xml:space="preserve">In addition to the studies included in meta-analysis, four out the twelve included in the systematic review showed important findings. A longitudinal study assessing 1674 children by the </w:t>
      </w:r>
      <w:r w:rsidRPr="00343B3C">
        <w:rPr>
          <w:rFonts w:ascii="Times New Roman" w:hAnsi="Times New Roman" w:cs="Times New Roman"/>
          <w:sz w:val="24"/>
          <w:szCs w:val="24"/>
          <w:u w:color="212121"/>
        </w:rPr>
        <w:t xml:space="preserve">Peabody Picture Vocabulary Test </w:t>
      </w:r>
      <w:r w:rsidRPr="00343B3C">
        <w:rPr>
          <w:rFonts w:ascii="Times New Roman" w:hAnsi="Times New Roman" w:cs="Times New Roman"/>
          <w:sz w:val="24"/>
          <w:szCs w:val="24"/>
          <w:lang w:val="it-IT"/>
        </w:rPr>
        <w:t xml:space="preserve">showed </w:t>
      </w:r>
      <w:r w:rsidRPr="00343B3C">
        <w:rPr>
          <w:rFonts w:ascii="Times New Roman" w:hAnsi="Times New Roman" w:cs="Times New Roman"/>
          <w:sz w:val="24"/>
          <w:szCs w:val="24"/>
        </w:rPr>
        <w:t xml:space="preserve">that </w:t>
      </w:r>
      <w:r w:rsidRPr="00343B3C">
        <w:rPr>
          <w:rFonts w:ascii="Times New Roman" w:hAnsi="Times New Roman" w:cs="Times New Roman"/>
          <w:sz w:val="24"/>
          <w:szCs w:val="24"/>
          <w:lang w:val="it-IT"/>
        </w:rPr>
        <w:t xml:space="preserve">only </w:t>
      </w:r>
      <w:r w:rsidRPr="00343B3C">
        <w:rPr>
          <w:rFonts w:ascii="Times New Roman" w:hAnsi="Times New Roman" w:cs="Times New Roman"/>
          <w:sz w:val="24"/>
          <w:szCs w:val="24"/>
        </w:rPr>
        <w:t>one-third of</w:t>
      </w:r>
      <w:r w:rsidRPr="00343B3C">
        <w:rPr>
          <w:rFonts w:ascii="Times New Roman" w:hAnsi="Times New Roman" w:cs="Times New Roman"/>
          <w:sz w:val="24"/>
          <w:szCs w:val="24"/>
          <w:lang w:val="it-IT"/>
        </w:rPr>
        <w:t xml:space="preserve"> </w:t>
      </w:r>
      <w:r w:rsidRPr="00343B3C">
        <w:rPr>
          <w:rFonts w:ascii="Times New Roman" w:hAnsi="Times New Roman" w:cs="Times New Roman"/>
          <w:sz w:val="24"/>
          <w:szCs w:val="24"/>
        </w:rPr>
        <w:t>children who were stunted in infancy at 1 y</w:t>
      </w:r>
      <w:r w:rsidRPr="00343B3C">
        <w:rPr>
          <w:rFonts w:ascii="Times New Roman" w:hAnsi="Times New Roman" w:cs="Times New Roman"/>
          <w:sz w:val="24"/>
          <w:szCs w:val="24"/>
          <w:lang w:val="it-IT"/>
        </w:rPr>
        <w:t>ear</w:t>
      </w:r>
      <w:r w:rsidRPr="00343B3C">
        <w:rPr>
          <w:rFonts w:ascii="Times New Roman" w:hAnsi="Times New Roman" w:cs="Times New Roman"/>
          <w:sz w:val="24"/>
          <w:szCs w:val="24"/>
        </w:rPr>
        <w:t xml:space="preserve"> of age</w:t>
      </w:r>
      <w:r w:rsidRPr="00343B3C">
        <w:rPr>
          <w:rFonts w:ascii="Times New Roman" w:hAnsi="Times New Roman" w:cs="Times New Roman"/>
          <w:sz w:val="24"/>
          <w:szCs w:val="24"/>
          <w:lang w:val="it-IT"/>
        </w:rPr>
        <w:t>,</w:t>
      </w:r>
      <w:r w:rsidRPr="00343B3C">
        <w:rPr>
          <w:rFonts w:ascii="Times New Roman" w:hAnsi="Times New Roman" w:cs="Times New Roman"/>
          <w:sz w:val="24"/>
          <w:szCs w:val="24"/>
        </w:rPr>
        <w:t xml:space="preserve"> recovered by the time they were 5 years old.</w:t>
      </w:r>
      <w:r w:rsidRPr="00343B3C">
        <w:rPr>
          <w:rFonts w:ascii="Times New Roman" w:hAnsi="Times New Roman" w:cs="Times New Roman"/>
          <w:sz w:val="24"/>
          <w:szCs w:val="24"/>
          <w:vertAlign w:val="superscript"/>
          <w:lang w:val="it-IT"/>
        </w:rPr>
        <w:t>20</w:t>
      </w:r>
      <w:r w:rsidRPr="00343B3C">
        <w:rPr>
          <w:rFonts w:ascii="Times New Roman" w:hAnsi="Times New Roman" w:cs="Times New Roman"/>
          <w:sz w:val="24"/>
          <w:szCs w:val="24"/>
        </w:rPr>
        <w:t xml:space="preserve"> </w:t>
      </w:r>
      <w:r w:rsidRPr="00343B3C">
        <w:rPr>
          <w:rFonts w:ascii="Times New Roman" w:hAnsi="Times New Roman" w:cs="Times New Roman"/>
          <w:sz w:val="24"/>
          <w:szCs w:val="24"/>
          <w:lang w:val="it-IT"/>
        </w:rPr>
        <w:t xml:space="preserve">In another study the </w:t>
      </w:r>
      <w:r w:rsidRPr="00343B3C">
        <w:rPr>
          <w:rFonts w:ascii="Times New Roman" w:hAnsi="Times New Roman" w:cs="Times New Roman"/>
          <w:sz w:val="24"/>
          <w:szCs w:val="24"/>
        </w:rPr>
        <w:t xml:space="preserve">IQ was calculated </w:t>
      </w:r>
      <w:r w:rsidRPr="00343B3C">
        <w:rPr>
          <w:rFonts w:ascii="Times New Roman" w:hAnsi="Times New Roman" w:cs="Times New Roman"/>
          <w:sz w:val="24"/>
          <w:szCs w:val="24"/>
          <w:lang w:val="it-IT"/>
        </w:rPr>
        <w:t xml:space="preserve">in 200 children </w:t>
      </w:r>
      <w:r w:rsidRPr="00343B3C">
        <w:rPr>
          <w:rFonts w:ascii="Times New Roman" w:hAnsi="Times New Roman" w:cs="Times New Roman"/>
          <w:sz w:val="24"/>
          <w:szCs w:val="24"/>
        </w:rPr>
        <w:t xml:space="preserve">using </w:t>
      </w:r>
      <w:proofErr w:type="spellStart"/>
      <w:r w:rsidRPr="00343B3C">
        <w:rPr>
          <w:rFonts w:ascii="Times New Roman" w:hAnsi="Times New Roman" w:cs="Times New Roman"/>
          <w:sz w:val="24"/>
          <w:szCs w:val="24"/>
        </w:rPr>
        <w:t>Kamat’s</w:t>
      </w:r>
      <w:proofErr w:type="spellEnd"/>
      <w:r w:rsidRPr="00343B3C">
        <w:rPr>
          <w:rFonts w:ascii="Times New Roman" w:hAnsi="Times New Roman" w:cs="Times New Roman"/>
          <w:sz w:val="24"/>
          <w:szCs w:val="24"/>
        </w:rPr>
        <w:t xml:space="preserve"> psychological test</w:t>
      </w:r>
      <w:r w:rsidRPr="00343B3C">
        <w:rPr>
          <w:rFonts w:ascii="Times New Roman" w:hAnsi="Times New Roman" w:cs="Times New Roman"/>
          <w:sz w:val="24"/>
          <w:szCs w:val="24"/>
          <w:lang w:val="it-IT"/>
        </w:rPr>
        <w:t xml:space="preserve"> and 29.3% of those malnourished were classified with below average IQ compared to the 11.5% of children with normal nutritional status.</w:t>
      </w:r>
      <w:r w:rsidRPr="00343B3C">
        <w:rPr>
          <w:rFonts w:ascii="Times New Roman" w:hAnsi="Times New Roman" w:cs="Times New Roman"/>
          <w:sz w:val="24"/>
          <w:szCs w:val="24"/>
          <w:vertAlign w:val="superscript"/>
          <w:lang w:val="it-IT"/>
        </w:rPr>
        <w:t>21</w:t>
      </w:r>
      <w:r w:rsidRPr="00343B3C">
        <w:rPr>
          <w:rFonts w:ascii="Times New Roman" w:hAnsi="Times New Roman" w:cs="Times New Roman"/>
          <w:sz w:val="24"/>
          <w:szCs w:val="24"/>
          <w:lang w:val="it-IT"/>
        </w:rPr>
        <w:t xml:space="preserve"> Finally, two studies assessing the IQ by RPCM showed a higher prevalence of malnourished children </w:t>
      </w:r>
      <w:r w:rsidRPr="00343B3C">
        <w:rPr>
          <w:rFonts w:ascii="Times New Roman" w:hAnsi="Times New Roman" w:cs="Times New Roman"/>
          <w:sz w:val="24"/>
          <w:szCs w:val="24"/>
        </w:rPr>
        <w:t>with below average IQ</w:t>
      </w:r>
      <w:r w:rsidRPr="00343B3C">
        <w:rPr>
          <w:rFonts w:ascii="Times New Roman" w:hAnsi="Times New Roman" w:cs="Times New Roman"/>
          <w:sz w:val="24"/>
          <w:szCs w:val="24"/>
          <w:lang w:val="it-IT"/>
        </w:rPr>
        <w:t xml:space="preserve"> compared to normal nutritional status (68.7% vs 15.9%) and (83.3% vs 44.3%) respectively.</w:t>
      </w:r>
      <w:r w:rsidRPr="00343B3C">
        <w:rPr>
          <w:rFonts w:ascii="Times New Roman" w:hAnsi="Times New Roman" w:cs="Times New Roman"/>
          <w:sz w:val="24"/>
          <w:szCs w:val="24"/>
          <w:vertAlign w:val="superscript"/>
          <w:lang w:val="it-IT"/>
        </w:rPr>
        <w:t>22,23</w:t>
      </w:r>
    </w:p>
    <w:p w14:paraId="2A21C9E4"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 xml:space="preserve">The overall mean score of the studies was 6.5 (range: 5-8), indicating an overall good quality, according to the NOS (Table </w:t>
      </w:r>
      <w:r w:rsidRPr="00343B3C">
        <w:rPr>
          <w:rFonts w:ascii="Times New Roman" w:hAnsi="Times New Roman" w:cs="Times New Roman"/>
          <w:sz w:val="24"/>
          <w:szCs w:val="24"/>
          <w:lang w:val="it-IT"/>
        </w:rPr>
        <w:t>S</w:t>
      </w:r>
      <w:r w:rsidRPr="00343B3C">
        <w:rPr>
          <w:rFonts w:ascii="Times New Roman" w:hAnsi="Times New Roman" w:cs="Times New Roman"/>
          <w:sz w:val="24"/>
          <w:szCs w:val="24"/>
        </w:rPr>
        <w:t>2).</w:t>
      </w:r>
    </w:p>
    <w:p w14:paraId="2A21C9E5" w14:textId="77777777" w:rsidR="00492EA2" w:rsidRPr="00343B3C" w:rsidRDefault="00D81E16" w:rsidP="0068580E">
      <w:pPr>
        <w:pStyle w:val="Heading1"/>
      </w:pPr>
      <w:r w:rsidRPr="00343B3C">
        <w:t>DISCUSSION</w:t>
      </w:r>
    </w:p>
    <w:p w14:paraId="2A21C9E6"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 xml:space="preserve">Findings from this systematic review and meta-analysis show the association between </w:t>
      </w:r>
      <w:r w:rsidRPr="00343B3C">
        <w:rPr>
          <w:rFonts w:ascii="Times New Roman" w:hAnsi="Times New Roman" w:cs="Times New Roman"/>
          <w:sz w:val="24"/>
          <w:szCs w:val="24"/>
          <w:lang w:val="it-IT"/>
        </w:rPr>
        <w:t>mal</w:t>
      </w:r>
      <w:r w:rsidRPr="00343B3C">
        <w:rPr>
          <w:rFonts w:ascii="Times New Roman" w:hAnsi="Times New Roman" w:cs="Times New Roman"/>
          <w:sz w:val="24"/>
          <w:szCs w:val="24"/>
        </w:rPr>
        <w:t xml:space="preserve">nutrition and different domains of cognitive development. In particular, significant and worse scores were </w:t>
      </w:r>
      <w:r w:rsidRPr="00343B3C">
        <w:rPr>
          <w:rFonts w:ascii="Times New Roman" w:hAnsi="Times New Roman" w:cs="Times New Roman"/>
          <w:sz w:val="24"/>
          <w:szCs w:val="24"/>
        </w:rPr>
        <w:lastRenderedPageBreak/>
        <w:t xml:space="preserve">observed using the WISC-IV tool, the RCPM tool, visual processing, and short memory tests. Moreover, </w:t>
      </w:r>
      <w:r w:rsidRPr="00343B3C">
        <w:rPr>
          <w:rFonts w:ascii="Times New Roman" w:hAnsi="Times New Roman" w:cs="Times New Roman"/>
          <w:sz w:val="24"/>
          <w:szCs w:val="24"/>
          <w:lang w:val="it-IT"/>
        </w:rPr>
        <w:t>mal</w:t>
      </w:r>
      <w:r w:rsidRPr="00343B3C">
        <w:rPr>
          <w:rFonts w:ascii="Times New Roman" w:hAnsi="Times New Roman" w:cs="Times New Roman"/>
          <w:sz w:val="24"/>
          <w:szCs w:val="24"/>
        </w:rPr>
        <w:t xml:space="preserve">nutrition was associated with a </w:t>
      </w:r>
      <w:r w:rsidRPr="00343B3C">
        <w:rPr>
          <w:rFonts w:ascii="Times New Roman" w:hAnsi="Times New Roman" w:cs="Times New Roman"/>
          <w:sz w:val="24"/>
          <w:szCs w:val="24"/>
          <w:lang w:val="it-IT"/>
        </w:rPr>
        <w:t>low</w:t>
      </w:r>
      <w:r w:rsidRPr="00343B3C">
        <w:rPr>
          <w:rFonts w:ascii="Times New Roman" w:hAnsi="Times New Roman" w:cs="Times New Roman"/>
          <w:sz w:val="24"/>
          <w:szCs w:val="24"/>
        </w:rPr>
        <w:t xml:space="preserve">er prevalence of the number of people reaching semester achievement. On the contrary, no significant differences were observed in adjusted models between </w:t>
      </w:r>
      <w:r w:rsidRPr="00343B3C">
        <w:rPr>
          <w:rFonts w:ascii="Times New Roman" w:hAnsi="Times New Roman" w:cs="Times New Roman"/>
          <w:sz w:val="24"/>
          <w:szCs w:val="24"/>
          <w:lang w:val="it-IT"/>
        </w:rPr>
        <w:t>mal</w:t>
      </w:r>
      <w:r w:rsidRPr="00343B3C">
        <w:rPr>
          <w:rFonts w:ascii="Times New Roman" w:hAnsi="Times New Roman" w:cs="Times New Roman"/>
          <w:sz w:val="24"/>
          <w:szCs w:val="24"/>
        </w:rPr>
        <w:t xml:space="preserve">nutrition and total scores for educational achievement, </w:t>
      </w:r>
      <w:proofErr w:type="spellStart"/>
      <w:r w:rsidRPr="00343B3C">
        <w:rPr>
          <w:rFonts w:ascii="Times New Roman" w:hAnsi="Times New Roman" w:cs="Times New Roman"/>
          <w:sz w:val="24"/>
          <w:szCs w:val="24"/>
        </w:rPr>
        <w:t>Bruininks</w:t>
      </w:r>
      <w:proofErr w:type="spellEnd"/>
      <w:r w:rsidRPr="00343B3C">
        <w:rPr>
          <w:rFonts w:ascii="Times New Roman" w:hAnsi="Times New Roman" w:cs="Times New Roman"/>
          <w:sz w:val="24"/>
          <w:szCs w:val="24"/>
        </w:rPr>
        <w:t>–</w:t>
      </w:r>
      <w:proofErr w:type="spellStart"/>
      <w:r w:rsidRPr="00343B3C">
        <w:rPr>
          <w:rFonts w:ascii="Times New Roman" w:hAnsi="Times New Roman" w:cs="Times New Roman"/>
          <w:sz w:val="24"/>
          <w:szCs w:val="24"/>
        </w:rPr>
        <w:t>Oseretsky</w:t>
      </w:r>
      <w:proofErr w:type="spellEnd"/>
      <w:r w:rsidRPr="00343B3C">
        <w:rPr>
          <w:rFonts w:ascii="Times New Roman" w:hAnsi="Times New Roman" w:cs="Times New Roman"/>
          <w:sz w:val="24"/>
          <w:szCs w:val="24"/>
        </w:rPr>
        <w:t xml:space="preserve"> Test of Motor-</w:t>
      </w:r>
      <w:proofErr w:type="spellStart"/>
      <w:r w:rsidRPr="00343B3C">
        <w:rPr>
          <w:rFonts w:ascii="Times New Roman" w:hAnsi="Times New Roman" w:cs="Times New Roman"/>
          <w:sz w:val="24"/>
          <w:szCs w:val="24"/>
        </w:rPr>
        <w:t>Prociency</w:t>
      </w:r>
      <w:proofErr w:type="spellEnd"/>
      <w:r w:rsidRPr="00343B3C">
        <w:rPr>
          <w:rFonts w:ascii="Times New Roman" w:hAnsi="Times New Roman" w:cs="Times New Roman"/>
          <w:sz w:val="24"/>
          <w:szCs w:val="24"/>
        </w:rPr>
        <w:t xml:space="preserve"> 2 Short Form, number of children below average IQ, and Growing Skills II. These data, on one hand, confirm evidence of an association between </w:t>
      </w:r>
      <w:r w:rsidRPr="00343B3C">
        <w:rPr>
          <w:rFonts w:ascii="Times New Roman" w:hAnsi="Times New Roman" w:cs="Times New Roman"/>
          <w:sz w:val="24"/>
          <w:szCs w:val="24"/>
          <w:lang w:val="it-IT"/>
        </w:rPr>
        <w:t>mal</w:t>
      </w:r>
      <w:r w:rsidRPr="00343B3C">
        <w:rPr>
          <w:rFonts w:ascii="Times New Roman" w:hAnsi="Times New Roman" w:cs="Times New Roman"/>
          <w:sz w:val="24"/>
          <w:szCs w:val="24"/>
        </w:rPr>
        <w:t xml:space="preserve">nutrition and poor cognitive development and, on the other hand, reflect both the heterogeneity of assessment and the multifactorial pathogenesis. </w:t>
      </w:r>
    </w:p>
    <w:p w14:paraId="2A21C9E7"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p>
    <w:p w14:paraId="2A21C9E8"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Generally, studies comparing malnourished children and controls showed poorer scores in terms of IQ, cognitive functions and school achievement.</w:t>
      </w:r>
      <w:r w:rsidRPr="00343B3C">
        <w:rPr>
          <w:rFonts w:ascii="Times New Roman" w:hAnsi="Times New Roman" w:cs="Times New Roman"/>
          <w:sz w:val="24"/>
          <w:szCs w:val="24"/>
          <w:vertAlign w:val="superscript"/>
        </w:rPr>
        <w:t>29</w:t>
      </w:r>
      <w:r w:rsidRPr="00343B3C">
        <w:rPr>
          <w:rFonts w:ascii="Times New Roman" w:hAnsi="Times New Roman" w:cs="Times New Roman"/>
          <w:sz w:val="24"/>
          <w:szCs w:val="24"/>
        </w:rPr>
        <w:t xml:space="preserve"> These findings support literature that has identified malnutrition in early life is associated with more attention problems, lower social status and a lower standard of living in adulthood compared to controls.</w:t>
      </w:r>
      <w:r w:rsidRPr="00343B3C">
        <w:rPr>
          <w:rFonts w:ascii="Times New Roman" w:hAnsi="Times New Roman" w:cs="Times New Roman"/>
          <w:sz w:val="24"/>
          <w:szCs w:val="24"/>
          <w:vertAlign w:val="superscript"/>
        </w:rPr>
        <w:t>30</w:t>
      </w:r>
      <w:r w:rsidRPr="00343B3C">
        <w:rPr>
          <w:rFonts w:ascii="Times New Roman" w:hAnsi="Times New Roman" w:cs="Times New Roman"/>
          <w:sz w:val="24"/>
          <w:szCs w:val="24"/>
        </w:rPr>
        <w:t xml:space="preserve"> There are indeed plausible and direct pathways that may explain the relationship between malnutrition and poor cognitive outcomes.  For example, malnutrition is associated with both structural and functional pathology of the brain. Structurally malnutrition results in tissue damage, growth retardation, disorderly differentiation, reduction in synapses and synaptic neurotransmitters, delayed myelination and reduced overall development of dendritic arborization of the developing brain.</w:t>
      </w:r>
      <w:r w:rsidRPr="00343B3C">
        <w:rPr>
          <w:rFonts w:ascii="Times New Roman" w:hAnsi="Times New Roman" w:cs="Times New Roman"/>
          <w:sz w:val="24"/>
          <w:szCs w:val="24"/>
          <w:vertAlign w:val="superscript"/>
          <w:lang w:val="it-IT"/>
        </w:rPr>
        <w:t>31</w:t>
      </w:r>
      <w:r w:rsidRPr="00343B3C">
        <w:rPr>
          <w:rFonts w:ascii="Times New Roman" w:hAnsi="Times New Roman" w:cs="Times New Roman"/>
          <w:sz w:val="24"/>
          <w:szCs w:val="24"/>
        </w:rPr>
        <w:t xml:space="preserve"> </w:t>
      </w:r>
    </w:p>
    <w:p w14:paraId="2A21C9E9"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p>
    <w:p w14:paraId="2A21C9EA"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Importantly, nutrition is only one factor that may influence brain development and others include poverty, poor healthcare and preterm birth.</w:t>
      </w:r>
      <w:r w:rsidRPr="00343B3C">
        <w:rPr>
          <w:rFonts w:ascii="Times New Roman" w:hAnsi="Times New Roman" w:cs="Times New Roman"/>
          <w:sz w:val="24"/>
          <w:szCs w:val="24"/>
          <w:vertAlign w:val="superscript"/>
          <w:lang w:val="it-IT"/>
        </w:rPr>
        <w:t>5</w:t>
      </w:r>
      <w:r w:rsidRPr="00343B3C">
        <w:rPr>
          <w:rFonts w:ascii="Times New Roman" w:hAnsi="Times New Roman" w:cs="Times New Roman"/>
          <w:sz w:val="24"/>
          <w:szCs w:val="24"/>
        </w:rPr>
        <w:t xml:space="preserve"> Moreover, children living in poorer settings are often exposed to additional negative factors such as poor sanitation and hygiene, child abuse, and neglect that may heavily affect their development. However, good nutrition should be considered a crucial aspect for normal brain development.</w:t>
      </w:r>
      <w:r w:rsidRPr="00343B3C">
        <w:rPr>
          <w:rFonts w:ascii="Times New Roman" w:hAnsi="Times New Roman" w:cs="Times New Roman"/>
          <w:sz w:val="24"/>
          <w:szCs w:val="24"/>
          <w:vertAlign w:val="superscript"/>
          <w:lang w:val="it-IT"/>
        </w:rPr>
        <w:t>28</w:t>
      </w:r>
      <w:r w:rsidRPr="00343B3C">
        <w:rPr>
          <w:rFonts w:ascii="Times New Roman" w:hAnsi="Times New Roman" w:cs="Times New Roman"/>
          <w:sz w:val="24"/>
          <w:szCs w:val="24"/>
        </w:rPr>
        <w:t xml:space="preserve"> </w:t>
      </w:r>
    </w:p>
    <w:p w14:paraId="2A21C9EB"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p>
    <w:p w14:paraId="2A21C9EC"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lastRenderedPageBreak/>
        <w:t>Importantly, when developing interventions and guidelines for children, it should be considered that healthy nutrition starts prior to conception and during pregnancy. Indeed, the mother and fetal nutritional status may induce neural tube disorders, low birth weight and length, and other negative consequences including developmental delays and disabilities.</w:t>
      </w:r>
      <w:r w:rsidRPr="00343B3C">
        <w:rPr>
          <w:rFonts w:ascii="Times New Roman" w:hAnsi="Times New Roman" w:cs="Times New Roman"/>
          <w:sz w:val="24"/>
          <w:szCs w:val="24"/>
          <w:vertAlign w:val="superscript"/>
          <w:lang w:val="it-IT"/>
        </w:rPr>
        <w:t>32</w:t>
      </w:r>
      <w:r w:rsidRPr="00343B3C">
        <w:rPr>
          <w:rFonts w:ascii="Times New Roman" w:hAnsi="Times New Roman" w:cs="Times New Roman"/>
          <w:sz w:val="24"/>
          <w:szCs w:val="24"/>
        </w:rPr>
        <w:t xml:space="preserve"> Moreover, breastfeeding plays a crucial role in cognitive development, owing to the rich composition of breastmilk in term of nutrients, and the mother-infant interaction which has been found to be of importance for cognitive and socio-emotional development.</w:t>
      </w:r>
      <w:r w:rsidRPr="00343B3C">
        <w:rPr>
          <w:rFonts w:ascii="Times New Roman" w:hAnsi="Times New Roman" w:cs="Times New Roman"/>
          <w:sz w:val="24"/>
          <w:szCs w:val="24"/>
          <w:vertAlign w:val="superscript"/>
          <w:lang w:val="it-IT"/>
        </w:rPr>
        <w:t>33</w:t>
      </w:r>
      <w:r w:rsidRPr="00343B3C">
        <w:rPr>
          <w:rFonts w:ascii="Times New Roman" w:hAnsi="Times New Roman" w:cs="Times New Roman"/>
          <w:sz w:val="24"/>
          <w:szCs w:val="24"/>
        </w:rPr>
        <w:t xml:space="preserve"> </w:t>
      </w:r>
    </w:p>
    <w:p w14:paraId="2A21C9ED"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p>
    <w:p w14:paraId="2A21C9EE"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Findings from the present review suggest that there is urgency to implement interventions to reduce malnutrition and, thus, poverty subsequently improving social determinants of health. First, it is necessary to identify programs with efficacy in improving nutrition and developmental outcomes in children. Next, it would be crucial to obtain data about costs and benefits of ongoing programs, preferably integrated programs. It is also necessary to redesign tailored policies for the most affected countries, taking into account social, political and economic contexts and addressing the nutritional issue starting from prenatal period with educational and preventive programs. Finally, social protection should defend the most vulnerable groups providing the necessary means of subsistence and aiming to achieve social inclusion.</w:t>
      </w:r>
    </w:p>
    <w:p w14:paraId="2A21C9EF"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rPr>
      </w:pPr>
    </w:p>
    <w:p w14:paraId="2A21C9F1" w14:textId="35AD0C78"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 xml:space="preserve">The selection of only validated tools for cognitive development assessment and the representativeness of the sample are clear strengths of this meta-analysis. However, findings must be interpreted in light of the study’s limitations. First, the use of different measurement tools meant the sample was divided into several groups for analyses reducing the strength of the findings. Finally, the multifactorial nature of both nutrition and cognitive development prohibits determination of cause and effect. The interaction between nutrition, inflammation and neurodevelopment may also be considered as a limitation. When taking a holistic approach also inflammation, both due to infection or other causes, should be considered as a main factor impairing cognition and </w:t>
      </w:r>
      <w:proofErr w:type="spellStart"/>
      <w:r w:rsidRPr="00343B3C">
        <w:rPr>
          <w:rFonts w:ascii="Times New Roman" w:hAnsi="Times New Roman" w:cs="Times New Roman"/>
          <w:sz w:val="24"/>
          <w:szCs w:val="24"/>
        </w:rPr>
        <w:t>behaviour</w:t>
      </w:r>
      <w:proofErr w:type="spellEnd"/>
      <w:r w:rsidRPr="00343B3C">
        <w:rPr>
          <w:rFonts w:ascii="Times New Roman" w:hAnsi="Times New Roman" w:cs="Times New Roman"/>
          <w:sz w:val="24"/>
          <w:szCs w:val="24"/>
        </w:rPr>
        <w:t xml:space="preserve"> in early and </w:t>
      </w:r>
      <w:r w:rsidRPr="00343B3C">
        <w:rPr>
          <w:rFonts w:ascii="Times New Roman" w:hAnsi="Times New Roman" w:cs="Times New Roman"/>
          <w:sz w:val="24"/>
          <w:szCs w:val="24"/>
        </w:rPr>
        <w:lastRenderedPageBreak/>
        <w:t>adult life.</w:t>
      </w:r>
      <w:r w:rsidRPr="00343B3C">
        <w:rPr>
          <w:rFonts w:ascii="Times New Roman" w:hAnsi="Times New Roman" w:cs="Times New Roman"/>
          <w:sz w:val="24"/>
          <w:szCs w:val="24"/>
          <w:vertAlign w:val="superscript"/>
          <w:lang w:val="it-IT"/>
        </w:rPr>
        <w:t>34</w:t>
      </w:r>
      <w:r w:rsidRPr="00343B3C">
        <w:rPr>
          <w:rFonts w:ascii="Times New Roman" w:hAnsi="Times New Roman" w:cs="Times New Roman"/>
          <w:sz w:val="24"/>
          <w:szCs w:val="24"/>
        </w:rPr>
        <w:t xml:space="preserve"> Unfortunately, also considering the limited resources, no included studies assessed inflammation markers, and further comprehensive studies are needed to fill this evidence gap. Finally, we included only observational studies that have inherent limitations such as a high potential risk of bias and confounding factors. For example, eight of the included studies did not report on controlling for covariates in their statistical analyses and the four which did controlled for varying and different correlates. Malnutrition is highly dependent on several factors, including socio-economic determinants and parental education and only two of the four included studies controlled for both these variables. It is important for future studies on the association between malnutrition and cognitive development to adjust analyses accordingly for these important covariates.</w:t>
      </w:r>
    </w:p>
    <w:p w14:paraId="2A21C9F2" w14:textId="77777777" w:rsidR="00492EA2" w:rsidRPr="00343B3C" w:rsidRDefault="00D81E16" w:rsidP="0068580E">
      <w:pPr>
        <w:pStyle w:val="Heading1"/>
        <w:rPr>
          <w:rFonts w:eastAsia="Times New Roman"/>
        </w:rPr>
      </w:pPr>
      <w:r w:rsidRPr="00343B3C">
        <w:t>CONCLUSION</w:t>
      </w:r>
    </w:p>
    <w:p w14:paraId="2A21C9F3"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rPr>
      </w:pPr>
      <w:r w:rsidRPr="00343B3C">
        <w:rPr>
          <w:rFonts w:ascii="Times New Roman" w:hAnsi="Times New Roman" w:cs="Times New Roman"/>
          <w:sz w:val="24"/>
          <w:szCs w:val="24"/>
        </w:rPr>
        <w:t xml:space="preserve">Findings from this review suggest that it is important to promote access to safe and good nutrition </w:t>
      </w:r>
      <w:proofErr w:type="gramStart"/>
      <w:r w:rsidRPr="00343B3C">
        <w:rPr>
          <w:rFonts w:ascii="Times New Roman" w:hAnsi="Times New Roman" w:cs="Times New Roman"/>
          <w:sz w:val="24"/>
          <w:szCs w:val="24"/>
        </w:rPr>
        <w:t>in order to</w:t>
      </w:r>
      <w:proofErr w:type="gramEnd"/>
      <w:r w:rsidRPr="00343B3C">
        <w:rPr>
          <w:rFonts w:ascii="Times New Roman" w:hAnsi="Times New Roman" w:cs="Times New Roman"/>
          <w:sz w:val="24"/>
          <w:szCs w:val="24"/>
        </w:rPr>
        <w:t xml:space="preserve"> aid in normal cognitive development for children. The achievement of this objective in the near future is unlikely and a strong commitment of all actors involved including governments and the international community is now necessary and urgent.</w:t>
      </w:r>
    </w:p>
    <w:p w14:paraId="2A21C9F8" w14:textId="77777777" w:rsidR="00492EA2" w:rsidRPr="00343B3C" w:rsidRDefault="00492EA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sz w:val="24"/>
          <w:szCs w:val="24"/>
          <w:u w:color="131313"/>
          <w:lang w:val="en-US"/>
        </w:rPr>
      </w:pPr>
    </w:p>
    <w:p w14:paraId="2A21C9F9" w14:textId="77777777" w:rsidR="00492EA2" w:rsidRPr="00343B3C" w:rsidRDefault="00D81E16" w:rsidP="0068580E">
      <w:pPr>
        <w:pStyle w:val="Heading1"/>
      </w:pPr>
      <w:r w:rsidRPr="00343B3C">
        <w:t>Conflicts of Interest</w:t>
      </w:r>
    </w:p>
    <w:p w14:paraId="2A21C9FA" w14:textId="1C8426FB"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kern w:val="3"/>
          <w:sz w:val="24"/>
          <w:szCs w:val="24"/>
          <w:lang w:val="en-US"/>
        </w:rPr>
      </w:pPr>
      <w:r w:rsidRPr="00343B3C">
        <w:rPr>
          <w:rFonts w:ascii="Times New Roman" w:hAnsi="Times New Roman" w:cs="Times New Roman"/>
          <w:kern w:val="3"/>
          <w:sz w:val="24"/>
          <w:szCs w:val="24"/>
          <w:lang w:val="en-US"/>
        </w:rPr>
        <w:t>The authors declare no conflicts of interest</w:t>
      </w:r>
    </w:p>
    <w:p w14:paraId="2A21C9FB" w14:textId="77777777" w:rsidR="00492EA2" w:rsidRPr="00343B3C" w:rsidRDefault="00D81E16" w:rsidP="0068580E">
      <w:pPr>
        <w:pStyle w:val="Heading1"/>
      </w:pPr>
      <w:r w:rsidRPr="00343B3C">
        <w:t>FUNDING</w:t>
      </w:r>
    </w:p>
    <w:p w14:paraId="2A21C9FC" w14:textId="4361DC74"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b/>
          <w:bCs/>
          <w:kern w:val="3"/>
          <w:sz w:val="24"/>
          <w:szCs w:val="24"/>
          <w:lang w:val="en-US"/>
        </w:rPr>
      </w:pPr>
      <w:r w:rsidRPr="00343B3C">
        <w:rPr>
          <w:rFonts w:ascii="Times New Roman" w:hAnsi="Times New Roman" w:cs="Times New Roman"/>
          <w:b/>
          <w:bCs/>
          <w:kern w:val="3"/>
          <w:sz w:val="24"/>
          <w:szCs w:val="24"/>
          <w:lang w:val="en-US"/>
        </w:rPr>
        <w:t>None</w:t>
      </w:r>
    </w:p>
    <w:p w14:paraId="2A21C9FD" w14:textId="77777777" w:rsidR="00492EA2" w:rsidRPr="00343B3C" w:rsidRDefault="00D81E16" w:rsidP="0068580E">
      <w:pPr>
        <w:pStyle w:val="Heading1"/>
      </w:pPr>
      <w:r w:rsidRPr="00343B3C">
        <w:t>ABBREVIATIONS</w:t>
      </w:r>
    </w:p>
    <w:p w14:paraId="2A21C9FE" w14:textId="77777777" w:rsidR="00492EA2" w:rsidRPr="00343B3C" w:rsidRDefault="00D81E16">
      <w:pPr>
        <w:pStyle w:val="DidefaultC"/>
        <w:rPr>
          <w:rFonts w:ascii="Times New Roman" w:hAnsi="Times New Roman" w:cs="Times New Roman"/>
          <w:sz w:val="24"/>
          <w:szCs w:val="24"/>
        </w:rPr>
      </w:pPr>
      <w:r w:rsidRPr="00343B3C">
        <w:rPr>
          <w:rFonts w:ascii="Times New Roman" w:hAnsi="Times New Roman" w:cs="Times New Roman"/>
          <w:b/>
          <w:bCs/>
          <w:kern w:val="3"/>
          <w:sz w:val="24"/>
          <w:szCs w:val="24"/>
          <w:lang w:val="it-IT"/>
        </w:rPr>
        <w:t xml:space="preserve">BOT2-SF = </w:t>
      </w:r>
      <w:proofErr w:type="spellStart"/>
      <w:r w:rsidRPr="00343B3C">
        <w:rPr>
          <w:rFonts w:ascii="Times New Roman" w:hAnsi="Times New Roman" w:cs="Times New Roman"/>
          <w:sz w:val="24"/>
          <w:szCs w:val="24"/>
        </w:rPr>
        <w:t>Bruininks</w:t>
      </w:r>
      <w:proofErr w:type="spellEnd"/>
      <w:r w:rsidRPr="00343B3C">
        <w:rPr>
          <w:rFonts w:ascii="Times New Roman" w:hAnsi="Times New Roman" w:cs="Times New Roman"/>
          <w:sz w:val="24"/>
          <w:szCs w:val="24"/>
        </w:rPr>
        <w:t>–</w:t>
      </w:r>
      <w:proofErr w:type="spellStart"/>
      <w:r w:rsidRPr="00343B3C">
        <w:rPr>
          <w:rFonts w:ascii="Times New Roman" w:hAnsi="Times New Roman" w:cs="Times New Roman"/>
          <w:sz w:val="24"/>
          <w:szCs w:val="24"/>
        </w:rPr>
        <w:t>Oseretsky</w:t>
      </w:r>
      <w:proofErr w:type="spellEnd"/>
      <w:r w:rsidRPr="00343B3C">
        <w:rPr>
          <w:rFonts w:ascii="Times New Roman" w:hAnsi="Times New Roman" w:cs="Times New Roman"/>
          <w:sz w:val="24"/>
          <w:szCs w:val="24"/>
        </w:rPr>
        <w:t xml:space="preserve"> Test of Motor-Pro</w:t>
      </w:r>
      <w:r w:rsidRPr="00343B3C">
        <w:rPr>
          <w:rFonts w:ascii="Times New Roman" w:hAnsi="Times New Roman" w:cs="Times New Roman"/>
          <w:sz w:val="24"/>
          <w:szCs w:val="24"/>
          <w:lang w:val="it-IT"/>
        </w:rPr>
        <w:t>fi</w:t>
      </w:r>
      <w:proofErr w:type="spellStart"/>
      <w:r w:rsidRPr="00343B3C">
        <w:rPr>
          <w:rFonts w:ascii="Times New Roman" w:hAnsi="Times New Roman" w:cs="Times New Roman"/>
          <w:sz w:val="24"/>
          <w:szCs w:val="24"/>
        </w:rPr>
        <w:t>ciency</w:t>
      </w:r>
      <w:proofErr w:type="spellEnd"/>
      <w:r w:rsidRPr="00343B3C">
        <w:rPr>
          <w:rFonts w:ascii="Times New Roman" w:hAnsi="Times New Roman" w:cs="Times New Roman"/>
          <w:sz w:val="24"/>
          <w:szCs w:val="24"/>
        </w:rPr>
        <w:t xml:space="preserve"> 2 Short Form </w:t>
      </w:r>
      <w:r w:rsidRPr="00343B3C">
        <w:rPr>
          <w:rFonts w:ascii="Times New Roman" w:hAnsi="Times New Roman" w:cs="Times New Roman"/>
          <w:sz w:val="24"/>
          <w:szCs w:val="24"/>
        </w:rPr>
        <w:br/>
      </w:r>
    </w:p>
    <w:p w14:paraId="2A21C9FF" w14:textId="77777777" w:rsidR="00492EA2" w:rsidRPr="00343B3C" w:rsidRDefault="00D81E16">
      <w:pPr>
        <w:pStyle w:val="DidefaultC"/>
        <w:rPr>
          <w:rFonts w:ascii="Times New Roman" w:eastAsia="Times New Roman" w:hAnsi="Times New Roman" w:cs="Times New Roman"/>
          <w:sz w:val="24"/>
          <w:szCs w:val="24"/>
        </w:rPr>
      </w:pPr>
      <w:r w:rsidRPr="00343B3C">
        <w:rPr>
          <w:rFonts w:ascii="Times New Roman" w:hAnsi="Times New Roman" w:cs="Times New Roman"/>
          <w:kern w:val="3"/>
          <w:sz w:val="24"/>
          <w:szCs w:val="24"/>
        </w:rPr>
        <w:t xml:space="preserve">CI = </w:t>
      </w:r>
      <w:r w:rsidRPr="00343B3C">
        <w:rPr>
          <w:rFonts w:ascii="Times New Roman" w:hAnsi="Times New Roman" w:cs="Times New Roman"/>
          <w:sz w:val="24"/>
          <w:szCs w:val="24"/>
        </w:rPr>
        <w:t xml:space="preserve">confidence intervals </w:t>
      </w:r>
    </w:p>
    <w:p w14:paraId="2A21CA00" w14:textId="77777777" w:rsidR="00492EA2" w:rsidRPr="00343B3C" w:rsidRDefault="00D81E16">
      <w:pPr>
        <w:pStyle w:val="DidefaultC"/>
        <w:rPr>
          <w:rFonts w:ascii="Times New Roman" w:eastAsia="Times New Roman" w:hAnsi="Times New Roman" w:cs="Times New Roman"/>
          <w:color w:val="212121"/>
          <w:sz w:val="24"/>
          <w:szCs w:val="24"/>
          <w:u w:color="212121"/>
        </w:rPr>
      </w:pPr>
      <w:r w:rsidRPr="00343B3C">
        <w:rPr>
          <w:rFonts w:ascii="Times New Roman" w:hAnsi="Times New Roman" w:cs="Times New Roman"/>
          <w:color w:val="212121"/>
          <w:sz w:val="24"/>
          <w:szCs w:val="24"/>
          <w:u w:color="212121"/>
        </w:rPr>
        <w:t>IQ = intelligence quotient</w:t>
      </w:r>
    </w:p>
    <w:p w14:paraId="2A21CA01" w14:textId="77777777" w:rsidR="00492EA2" w:rsidRPr="00343B3C" w:rsidRDefault="00D81E16">
      <w:pPr>
        <w:pStyle w:val="DidefaultC"/>
        <w:rPr>
          <w:rFonts w:ascii="Times New Roman" w:eastAsia="Times New Roman" w:hAnsi="Times New Roman" w:cs="Times New Roman"/>
          <w:sz w:val="24"/>
          <w:szCs w:val="24"/>
        </w:rPr>
      </w:pPr>
      <w:r w:rsidRPr="00343B3C">
        <w:rPr>
          <w:rFonts w:ascii="Times New Roman" w:hAnsi="Times New Roman" w:cs="Times New Roman"/>
          <w:color w:val="212121"/>
          <w:sz w:val="24"/>
          <w:szCs w:val="24"/>
          <w:u w:color="212121"/>
        </w:rPr>
        <w:t xml:space="preserve">NOS = </w:t>
      </w:r>
      <w:r w:rsidRPr="00343B3C">
        <w:rPr>
          <w:rFonts w:ascii="Times New Roman" w:hAnsi="Times New Roman" w:cs="Times New Roman"/>
          <w:sz w:val="24"/>
          <w:szCs w:val="24"/>
        </w:rPr>
        <w:t>Newcastle-Ottawa Scale</w:t>
      </w:r>
    </w:p>
    <w:p w14:paraId="2A21CA02" w14:textId="77777777" w:rsidR="00492EA2" w:rsidRPr="00343B3C" w:rsidRDefault="00D81E16">
      <w:pPr>
        <w:pStyle w:val="DidefaultC"/>
        <w:rPr>
          <w:rFonts w:ascii="Times New Roman" w:eastAsia="Times New Roman" w:hAnsi="Times New Roman" w:cs="Times New Roman"/>
          <w:sz w:val="24"/>
          <w:szCs w:val="24"/>
        </w:rPr>
      </w:pPr>
      <w:r w:rsidRPr="00343B3C">
        <w:rPr>
          <w:rFonts w:ascii="Times New Roman" w:hAnsi="Times New Roman" w:cs="Times New Roman"/>
          <w:sz w:val="24"/>
          <w:szCs w:val="24"/>
          <w:lang w:val="it-IT"/>
        </w:rPr>
        <w:lastRenderedPageBreak/>
        <w:t xml:space="preserve">RCPM = </w:t>
      </w:r>
      <w:r w:rsidRPr="00343B3C">
        <w:rPr>
          <w:rFonts w:ascii="Times New Roman" w:hAnsi="Times New Roman" w:cs="Times New Roman"/>
          <w:sz w:val="24"/>
          <w:szCs w:val="24"/>
        </w:rPr>
        <w:t xml:space="preserve">Raven’s </w:t>
      </w:r>
      <w:proofErr w:type="spellStart"/>
      <w:r w:rsidRPr="00343B3C">
        <w:rPr>
          <w:rFonts w:ascii="Times New Roman" w:hAnsi="Times New Roman" w:cs="Times New Roman"/>
          <w:sz w:val="24"/>
          <w:szCs w:val="24"/>
        </w:rPr>
        <w:t>Coloured</w:t>
      </w:r>
      <w:proofErr w:type="spellEnd"/>
      <w:r w:rsidRPr="00343B3C">
        <w:rPr>
          <w:rFonts w:ascii="Times New Roman" w:hAnsi="Times New Roman" w:cs="Times New Roman"/>
          <w:sz w:val="24"/>
          <w:szCs w:val="24"/>
        </w:rPr>
        <w:t xml:space="preserve"> Progressive Matrices</w:t>
      </w:r>
    </w:p>
    <w:p w14:paraId="2A21CA03"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hAnsi="Times New Roman" w:cs="Times New Roman"/>
          <w:sz w:val="24"/>
          <w:szCs w:val="24"/>
        </w:rPr>
      </w:pPr>
      <w:r w:rsidRPr="00343B3C">
        <w:rPr>
          <w:rFonts w:ascii="Times New Roman" w:hAnsi="Times New Roman" w:cs="Times New Roman"/>
          <w:sz w:val="24"/>
          <w:szCs w:val="24"/>
          <w:lang w:val="it-IT"/>
        </w:rPr>
        <w:t xml:space="preserve">SD = </w:t>
      </w:r>
      <w:r w:rsidRPr="00343B3C">
        <w:rPr>
          <w:rFonts w:ascii="Times New Roman" w:hAnsi="Times New Roman" w:cs="Times New Roman"/>
          <w:sz w:val="24"/>
          <w:szCs w:val="24"/>
        </w:rPr>
        <w:t>standard deviation</w:t>
      </w:r>
    </w:p>
    <w:p w14:paraId="2A21CA04"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rPr>
          <w:rFonts w:ascii="Times New Roman" w:eastAsia="Times New Roman" w:hAnsi="Times New Roman" w:cs="Times New Roman"/>
          <w:sz w:val="24"/>
          <w:szCs w:val="24"/>
        </w:rPr>
      </w:pPr>
      <w:r w:rsidRPr="00343B3C">
        <w:rPr>
          <w:rFonts w:ascii="Times New Roman" w:hAnsi="Times New Roman" w:cs="Times New Roman"/>
          <w:sz w:val="24"/>
          <w:szCs w:val="24"/>
          <w:lang w:val="it-IT"/>
        </w:rPr>
        <w:t xml:space="preserve">SGS = Schedule of </w:t>
      </w:r>
      <w:r w:rsidRPr="00343B3C">
        <w:rPr>
          <w:rFonts w:ascii="Times New Roman" w:hAnsi="Times New Roman" w:cs="Times New Roman"/>
          <w:sz w:val="24"/>
          <w:szCs w:val="24"/>
        </w:rPr>
        <w:t xml:space="preserve">Growing Skills </w:t>
      </w:r>
    </w:p>
    <w:p w14:paraId="2A21CA05" w14:textId="77777777" w:rsidR="00492EA2" w:rsidRPr="00343B3C" w:rsidRDefault="00D81E16">
      <w:pPr>
        <w:pStyle w:val="DidefaultC"/>
        <w:rPr>
          <w:rFonts w:ascii="Times New Roman" w:eastAsia="Times New Roman" w:hAnsi="Times New Roman" w:cs="Times New Roman"/>
          <w:sz w:val="24"/>
          <w:szCs w:val="24"/>
        </w:rPr>
      </w:pPr>
      <w:r w:rsidRPr="00343B3C">
        <w:rPr>
          <w:rFonts w:ascii="Times New Roman" w:hAnsi="Times New Roman" w:cs="Times New Roman"/>
          <w:sz w:val="24"/>
          <w:szCs w:val="24"/>
        </w:rPr>
        <w:t xml:space="preserve">SMD = </w:t>
      </w:r>
      <w:proofErr w:type="spellStart"/>
      <w:r w:rsidRPr="00343B3C">
        <w:rPr>
          <w:rFonts w:ascii="Times New Roman" w:hAnsi="Times New Roman" w:cs="Times New Roman"/>
          <w:sz w:val="24"/>
          <w:szCs w:val="24"/>
        </w:rPr>
        <w:t>standardised</w:t>
      </w:r>
      <w:proofErr w:type="spellEnd"/>
      <w:r w:rsidRPr="00343B3C">
        <w:rPr>
          <w:rFonts w:ascii="Times New Roman" w:hAnsi="Times New Roman" w:cs="Times New Roman"/>
          <w:sz w:val="24"/>
          <w:szCs w:val="24"/>
        </w:rPr>
        <w:t xml:space="preserve"> mean differences</w:t>
      </w:r>
    </w:p>
    <w:p w14:paraId="2A21CA06" w14:textId="77777777" w:rsidR="00492EA2" w:rsidRPr="00343B3C" w:rsidRDefault="00D81E16">
      <w:pPr>
        <w:pStyle w:val="DidefaultC"/>
        <w:rPr>
          <w:rFonts w:ascii="Times New Roman" w:eastAsia="Times New Roman" w:hAnsi="Times New Roman" w:cs="Times New Roman"/>
          <w:sz w:val="24"/>
          <w:szCs w:val="24"/>
        </w:rPr>
      </w:pPr>
      <w:r w:rsidRPr="00343B3C">
        <w:rPr>
          <w:rFonts w:ascii="Times New Roman" w:hAnsi="Times New Roman" w:cs="Times New Roman"/>
          <w:sz w:val="24"/>
          <w:szCs w:val="24"/>
          <w:lang w:val="it-IT"/>
        </w:rPr>
        <w:t>TONI 3 = T</w:t>
      </w:r>
      <w:proofErr w:type="spellStart"/>
      <w:r w:rsidRPr="00343B3C">
        <w:rPr>
          <w:rFonts w:ascii="Times New Roman" w:hAnsi="Times New Roman" w:cs="Times New Roman"/>
          <w:sz w:val="24"/>
          <w:szCs w:val="24"/>
        </w:rPr>
        <w:t>est</w:t>
      </w:r>
      <w:proofErr w:type="spellEnd"/>
      <w:r w:rsidRPr="00343B3C">
        <w:rPr>
          <w:rFonts w:ascii="Times New Roman" w:hAnsi="Times New Roman" w:cs="Times New Roman"/>
          <w:sz w:val="24"/>
          <w:szCs w:val="24"/>
        </w:rPr>
        <w:t xml:space="preserve"> of Nonverbal</w:t>
      </w:r>
      <w:r w:rsidRPr="00343B3C">
        <w:rPr>
          <w:rFonts w:ascii="Times New Roman" w:hAnsi="Times New Roman" w:cs="Times New Roman"/>
          <w:sz w:val="24"/>
          <w:szCs w:val="24"/>
          <w:lang w:val="it-IT"/>
        </w:rPr>
        <w:t xml:space="preserve"> </w:t>
      </w:r>
      <w:r w:rsidRPr="00343B3C">
        <w:rPr>
          <w:rFonts w:ascii="Times New Roman" w:hAnsi="Times New Roman" w:cs="Times New Roman"/>
          <w:sz w:val="24"/>
          <w:szCs w:val="24"/>
        </w:rPr>
        <w:t>Intelligence</w:t>
      </w:r>
      <w:r w:rsidRPr="00343B3C">
        <w:rPr>
          <w:rFonts w:ascii="Times New Roman" w:hAnsi="Times New Roman" w:cs="Times New Roman"/>
          <w:sz w:val="24"/>
          <w:szCs w:val="24"/>
          <w:lang w:val="it-IT"/>
        </w:rPr>
        <w:t xml:space="preserve"> </w:t>
      </w:r>
      <w:r w:rsidRPr="00343B3C">
        <w:rPr>
          <w:rFonts w:ascii="Times New Roman" w:hAnsi="Times New Roman" w:cs="Times New Roman"/>
          <w:sz w:val="24"/>
          <w:szCs w:val="24"/>
        </w:rPr>
        <w:t>Third Edition</w:t>
      </w:r>
    </w:p>
    <w:p w14:paraId="2A21CA08" w14:textId="14F5FBE4" w:rsidR="00492EA2" w:rsidRPr="0068580E" w:rsidRDefault="00D81E16" w:rsidP="0068580E">
      <w:pPr>
        <w:pStyle w:val="DidefaultC"/>
        <w:rPr>
          <w:rFonts w:ascii="Times New Roman" w:hAnsi="Times New Roman" w:cs="Times New Roman"/>
        </w:rPr>
      </w:pPr>
      <w:r w:rsidRPr="00343B3C">
        <w:rPr>
          <w:rFonts w:ascii="Times New Roman" w:eastAsia="Arial Unicode MS" w:hAnsi="Times New Roman" w:cs="Times New Roman"/>
          <w:sz w:val="24"/>
          <w:szCs w:val="24"/>
        </w:rPr>
        <w:t>WISC-IV</w:t>
      </w:r>
      <w:r w:rsidRPr="00343B3C">
        <w:rPr>
          <w:rFonts w:ascii="Times New Roman" w:eastAsia="Arial Unicode MS" w:hAnsi="Times New Roman" w:cs="Times New Roman"/>
          <w:sz w:val="24"/>
          <w:szCs w:val="24"/>
          <w:lang w:val="it-IT"/>
        </w:rPr>
        <w:t xml:space="preserve"> =</w:t>
      </w:r>
      <w:r w:rsidRPr="00343B3C">
        <w:rPr>
          <w:rFonts w:ascii="Times New Roman" w:hAnsi="Times New Roman" w:cs="Times New Roman"/>
          <w:sz w:val="24"/>
          <w:szCs w:val="24"/>
          <w:lang w:val="it-IT"/>
        </w:rPr>
        <w:t xml:space="preserve"> </w:t>
      </w:r>
      <w:r w:rsidRPr="00343B3C">
        <w:rPr>
          <w:rFonts w:ascii="Times New Roman" w:eastAsia="Arial Unicode MS" w:hAnsi="Times New Roman" w:cs="Times New Roman"/>
          <w:sz w:val="24"/>
          <w:szCs w:val="24"/>
        </w:rPr>
        <w:t xml:space="preserve">Wechsler intelligence scale for children </w:t>
      </w:r>
      <w:r w:rsidRPr="00343B3C">
        <w:rPr>
          <w:rFonts w:ascii="Times New Roman" w:eastAsia="Arial Unicode MS" w:hAnsi="Times New Roman" w:cs="Times New Roman"/>
          <w:kern w:val="3"/>
          <w:sz w:val="24"/>
          <w:szCs w:val="24"/>
        </w:rPr>
        <w:br w:type="page"/>
      </w:r>
    </w:p>
    <w:p w14:paraId="2A21CA09" w14:textId="1C532236" w:rsidR="00492EA2" w:rsidRPr="00343B3C" w:rsidRDefault="00D81E16" w:rsidP="0068580E">
      <w:pPr>
        <w:pStyle w:val="Heading1"/>
      </w:pPr>
      <w:r w:rsidRPr="00343B3C">
        <w:lastRenderedPageBreak/>
        <w:t>References</w:t>
      </w:r>
    </w:p>
    <w:p w14:paraId="2A21CA0A"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proofErr w:type="gramStart"/>
      <w:r w:rsidRPr="00343B3C">
        <w:rPr>
          <w:rFonts w:ascii="Times New Roman" w:hAnsi="Times New Roman" w:cs="Times New Roman"/>
          <w:sz w:val="24"/>
          <w:szCs w:val="24"/>
          <w:lang w:val="en-US"/>
        </w:rPr>
        <w:t>WHO.</w:t>
      </w:r>
      <w:proofErr w:type="gramEnd"/>
      <w:r w:rsidRPr="00343B3C">
        <w:rPr>
          <w:rFonts w:ascii="Times New Roman" w:hAnsi="Times New Roman" w:cs="Times New Roman"/>
          <w:sz w:val="24"/>
          <w:szCs w:val="24"/>
          <w:lang w:val="en-US"/>
        </w:rPr>
        <w:t xml:space="preserve"> Malnutrition. 2020. https://www.who.int/news-room/q-a-detail/malnutrition (Accessed November 2020).</w:t>
      </w:r>
    </w:p>
    <w:p w14:paraId="2A21CA0B"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WHO. Children: improving survival and well-being. 2020. https://www.who.int/news-room/fact-sheets/detail/children-reducing-mortality (Accessed November 2020).</w:t>
      </w:r>
    </w:p>
    <w:p w14:paraId="2A21CA0C"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WHO. Global Nutrition Monitoring Framework Country Profile: Sudan. https://apps.who.int/nutrition/landscape/global-monitoring-framework?iso=sdn (Accessed November 2020).</w:t>
      </w:r>
    </w:p>
    <w:p w14:paraId="2A21CA0D"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Perkins JM, Kim R, Krishna A, McGovern M, Aguayo VM, Subramanian SV. Understanding the association between stunting and child development in low- and middle-income countries: Next steps for research and intervention. </w:t>
      </w:r>
      <w:r w:rsidRPr="00343B3C">
        <w:rPr>
          <w:rFonts w:ascii="Times New Roman" w:hAnsi="Times New Roman" w:cs="Times New Roman"/>
          <w:i/>
          <w:iCs/>
          <w:sz w:val="24"/>
          <w:szCs w:val="24"/>
          <w:lang w:val="en-US"/>
        </w:rPr>
        <w:t>Soc Sci Med</w:t>
      </w:r>
      <w:r w:rsidRPr="00343B3C">
        <w:rPr>
          <w:rFonts w:ascii="Times New Roman" w:hAnsi="Times New Roman" w:cs="Times New Roman"/>
          <w:sz w:val="24"/>
          <w:szCs w:val="24"/>
          <w:lang w:val="en-US"/>
        </w:rPr>
        <w:t xml:space="preserve"> 2017; 193:101-109. </w:t>
      </w:r>
    </w:p>
    <w:p w14:paraId="2A21CA0E"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Prado EL, Dewey KG. Nutrition and brain development in early life. </w:t>
      </w:r>
      <w:proofErr w:type="spellStart"/>
      <w:r w:rsidRPr="00343B3C">
        <w:rPr>
          <w:rFonts w:ascii="Times New Roman" w:hAnsi="Times New Roman" w:cs="Times New Roman"/>
          <w:i/>
          <w:iCs/>
          <w:sz w:val="24"/>
          <w:szCs w:val="24"/>
          <w:lang w:val="en-US"/>
        </w:rPr>
        <w:t>Nutr</w:t>
      </w:r>
      <w:proofErr w:type="spellEnd"/>
      <w:r w:rsidRPr="00343B3C">
        <w:rPr>
          <w:rFonts w:ascii="Times New Roman" w:hAnsi="Times New Roman" w:cs="Times New Roman"/>
          <w:i/>
          <w:iCs/>
          <w:sz w:val="24"/>
          <w:szCs w:val="24"/>
          <w:lang w:val="en-US"/>
        </w:rPr>
        <w:t xml:space="preserve"> Rev</w:t>
      </w:r>
      <w:r w:rsidRPr="00343B3C">
        <w:rPr>
          <w:rFonts w:ascii="Times New Roman" w:hAnsi="Times New Roman" w:cs="Times New Roman"/>
          <w:sz w:val="24"/>
          <w:szCs w:val="24"/>
          <w:lang w:val="en-US"/>
        </w:rPr>
        <w:t xml:space="preserve"> 2014; 72(4): 267-84. </w:t>
      </w:r>
    </w:p>
    <w:p w14:paraId="2A21CA0F"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Black RE, </w:t>
      </w:r>
      <w:proofErr w:type="spellStart"/>
      <w:r w:rsidRPr="00343B3C">
        <w:rPr>
          <w:rFonts w:ascii="Times New Roman" w:hAnsi="Times New Roman" w:cs="Times New Roman"/>
          <w:sz w:val="24"/>
          <w:szCs w:val="24"/>
          <w:lang w:val="en-US"/>
        </w:rPr>
        <w:t>Victora</w:t>
      </w:r>
      <w:proofErr w:type="spellEnd"/>
      <w:r w:rsidRPr="00343B3C">
        <w:rPr>
          <w:rFonts w:ascii="Times New Roman" w:hAnsi="Times New Roman" w:cs="Times New Roman"/>
          <w:sz w:val="24"/>
          <w:szCs w:val="24"/>
          <w:lang w:val="en-US"/>
        </w:rPr>
        <w:t xml:space="preserve"> CG, Walker SP, </w:t>
      </w:r>
      <w:proofErr w:type="spellStart"/>
      <w:r w:rsidRPr="00343B3C">
        <w:rPr>
          <w:rFonts w:ascii="Times New Roman" w:hAnsi="Times New Roman" w:cs="Times New Roman"/>
          <w:sz w:val="24"/>
          <w:szCs w:val="24"/>
          <w:lang w:val="en-US"/>
        </w:rPr>
        <w:t>Bhutta</w:t>
      </w:r>
      <w:proofErr w:type="spellEnd"/>
      <w:r w:rsidRPr="00343B3C">
        <w:rPr>
          <w:rFonts w:ascii="Times New Roman" w:hAnsi="Times New Roman" w:cs="Times New Roman"/>
          <w:sz w:val="24"/>
          <w:szCs w:val="24"/>
          <w:lang w:val="en-US"/>
        </w:rPr>
        <w:t xml:space="preserve"> ZA, Christian P, de Onis M, et al. Maternal and Child Nutrition Study Group. Maternal and child undernutrition and overweight in low-income and middle-income countries. </w:t>
      </w:r>
      <w:r w:rsidRPr="00343B3C">
        <w:rPr>
          <w:rFonts w:ascii="Times New Roman" w:hAnsi="Times New Roman" w:cs="Times New Roman"/>
          <w:i/>
          <w:iCs/>
          <w:sz w:val="24"/>
          <w:szCs w:val="24"/>
          <w:lang w:val="en-US"/>
        </w:rPr>
        <w:t>Lancet</w:t>
      </w:r>
      <w:r w:rsidRPr="00343B3C">
        <w:rPr>
          <w:rFonts w:ascii="Times New Roman" w:hAnsi="Times New Roman" w:cs="Times New Roman"/>
          <w:sz w:val="24"/>
          <w:szCs w:val="24"/>
          <w:lang w:val="en-US"/>
        </w:rPr>
        <w:t xml:space="preserve"> 2013; 382(9890): 427-451.</w:t>
      </w:r>
    </w:p>
    <w:p w14:paraId="2A21CA10"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WHO. Sustainable Development Goals (SDGs). https://www.who.int/health-topics/sustainable-development-goals (Accessed November 2020).</w:t>
      </w:r>
    </w:p>
    <w:p w14:paraId="2A21CA11"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proofErr w:type="spellStart"/>
      <w:r w:rsidRPr="00343B3C">
        <w:rPr>
          <w:rFonts w:ascii="Times New Roman" w:hAnsi="Times New Roman" w:cs="Times New Roman"/>
          <w:sz w:val="24"/>
          <w:szCs w:val="24"/>
          <w:lang w:val="en-US"/>
        </w:rPr>
        <w:t>Liberati</w:t>
      </w:r>
      <w:proofErr w:type="spellEnd"/>
      <w:r w:rsidRPr="00343B3C">
        <w:rPr>
          <w:rFonts w:ascii="Times New Roman" w:hAnsi="Times New Roman" w:cs="Times New Roman"/>
          <w:sz w:val="24"/>
          <w:szCs w:val="24"/>
          <w:lang w:val="en-US"/>
        </w:rPr>
        <w:t xml:space="preserve">, A., Altman, D.G., </w:t>
      </w:r>
      <w:proofErr w:type="spellStart"/>
      <w:r w:rsidRPr="00343B3C">
        <w:rPr>
          <w:rFonts w:ascii="Times New Roman" w:hAnsi="Times New Roman" w:cs="Times New Roman"/>
          <w:sz w:val="24"/>
          <w:szCs w:val="24"/>
          <w:lang w:val="en-US"/>
        </w:rPr>
        <w:t>Tetzlaff</w:t>
      </w:r>
      <w:proofErr w:type="spellEnd"/>
      <w:r w:rsidRPr="00343B3C">
        <w:rPr>
          <w:rFonts w:ascii="Times New Roman" w:hAnsi="Times New Roman" w:cs="Times New Roman"/>
          <w:sz w:val="24"/>
          <w:szCs w:val="24"/>
          <w:lang w:val="en-US"/>
        </w:rPr>
        <w:t xml:space="preserve">, J., Mulrow, C., </w:t>
      </w:r>
      <w:proofErr w:type="spellStart"/>
      <w:r w:rsidRPr="00343B3C">
        <w:rPr>
          <w:rFonts w:ascii="Times New Roman" w:hAnsi="Times New Roman" w:cs="Times New Roman"/>
          <w:sz w:val="24"/>
          <w:szCs w:val="24"/>
          <w:lang w:val="en-US"/>
        </w:rPr>
        <w:t>Gøtzsche</w:t>
      </w:r>
      <w:proofErr w:type="spellEnd"/>
      <w:r w:rsidRPr="00343B3C">
        <w:rPr>
          <w:rFonts w:ascii="Times New Roman" w:hAnsi="Times New Roman" w:cs="Times New Roman"/>
          <w:sz w:val="24"/>
          <w:szCs w:val="24"/>
          <w:lang w:val="en-US"/>
        </w:rPr>
        <w:t xml:space="preserve">, P.C., Ioannidis, J.P.A., et al. The PRISMA statement for reporting systematic reviews and meta-analyses of studies that evaluate health care interventions: explanation and elaboration. </w:t>
      </w:r>
      <w:proofErr w:type="spellStart"/>
      <w:r w:rsidRPr="00343B3C">
        <w:rPr>
          <w:rFonts w:ascii="Times New Roman" w:hAnsi="Times New Roman" w:cs="Times New Roman"/>
          <w:i/>
          <w:iCs/>
          <w:sz w:val="24"/>
          <w:szCs w:val="24"/>
          <w:lang w:val="en-US"/>
        </w:rPr>
        <w:t>PLoS</w:t>
      </w:r>
      <w:proofErr w:type="spellEnd"/>
      <w:r w:rsidRPr="00343B3C">
        <w:rPr>
          <w:rFonts w:ascii="Times New Roman" w:hAnsi="Times New Roman" w:cs="Times New Roman"/>
          <w:i/>
          <w:iCs/>
          <w:sz w:val="24"/>
          <w:szCs w:val="24"/>
          <w:lang w:val="en-US"/>
        </w:rPr>
        <w:t xml:space="preserve"> medicine</w:t>
      </w:r>
      <w:r w:rsidRPr="00343B3C">
        <w:rPr>
          <w:rFonts w:ascii="Times New Roman" w:hAnsi="Times New Roman" w:cs="Times New Roman"/>
          <w:sz w:val="24"/>
          <w:szCs w:val="24"/>
          <w:lang w:val="en-US"/>
        </w:rPr>
        <w:t xml:space="preserve"> 2009; 6, e1000100-e1000100.</w:t>
      </w:r>
    </w:p>
    <w:p w14:paraId="2A21CA12"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Stroup, D.F., Berlin, </w:t>
      </w:r>
      <w:proofErr w:type="spellStart"/>
      <w:r w:rsidRPr="00343B3C">
        <w:rPr>
          <w:rFonts w:ascii="Times New Roman" w:hAnsi="Times New Roman" w:cs="Times New Roman"/>
          <w:sz w:val="24"/>
          <w:szCs w:val="24"/>
          <w:lang w:val="en-US"/>
        </w:rPr>
        <w:t>J.a.</w:t>
      </w:r>
      <w:proofErr w:type="spellEnd"/>
      <w:r w:rsidRPr="00343B3C">
        <w:rPr>
          <w:rFonts w:ascii="Times New Roman" w:hAnsi="Times New Roman" w:cs="Times New Roman"/>
          <w:sz w:val="24"/>
          <w:szCs w:val="24"/>
          <w:lang w:val="en-US"/>
        </w:rPr>
        <w:t xml:space="preserve">, Morton, S.C., Olkin, I., Williamson, G.D., Rennie, D., et al. Meta-analysis of observational studies in epidemiology: a proposal for reporting. Meta-analysis Of Observational Studies in Epidemiology (MOOSE) group. </w:t>
      </w:r>
      <w:r w:rsidRPr="00343B3C">
        <w:rPr>
          <w:rFonts w:ascii="Times New Roman" w:hAnsi="Times New Roman" w:cs="Times New Roman"/>
          <w:i/>
          <w:iCs/>
          <w:sz w:val="24"/>
          <w:szCs w:val="24"/>
          <w:lang w:val="en-US"/>
        </w:rPr>
        <w:t>JAMA</w:t>
      </w:r>
      <w:r w:rsidRPr="00343B3C">
        <w:rPr>
          <w:rFonts w:ascii="Times New Roman" w:hAnsi="Times New Roman" w:cs="Times New Roman"/>
          <w:sz w:val="24"/>
          <w:szCs w:val="24"/>
          <w:lang w:val="en-US"/>
        </w:rPr>
        <w:t xml:space="preserve"> 2000; 283: 2008-2012.</w:t>
      </w:r>
    </w:p>
    <w:p w14:paraId="2A21CA13"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 Wells, G.A., </w:t>
      </w:r>
      <w:proofErr w:type="spellStart"/>
      <w:r w:rsidRPr="00343B3C">
        <w:rPr>
          <w:rFonts w:ascii="Times New Roman" w:hAnsi="Times New Roman" w:cs="Times New Roman"/>
          <w:sz w:val="24"/>
          <w:szCs w:val="24"/>
          <w:lang w:val="en-US"/>
        </w:rPr>
        <w:t>Tugwell</w:t>
      </w:r>
      <w:proofErr w:type="spellEnd"/>
      <w:r w:rsidRPr="00343B3C">
        <w:rPr>
          <w:rFonts w:ascii="Times New Roman" w:hAnsi="Times New Roman" w:cs="Times New Roman"/>
          <w:sz w:val="24"/>
          <w:szCs w:val="24"/>
          <w:lang w:val="en-US"/>
        </w:rPr>
        <w:t xml:space="preserve">, P., O’Connell, D., Welch, V., Peterson, J., Shea, B., et al. The Newcastle-Ottawa Scale (NOS) for assessing the quality of nonrandomized studies in meta-analyses. </w:t>
      </w:r>
      <w:r w:rsidRPr="00343B3C">
        <w:rPr>
          <w:rFonts w:ascii="Times New Roman" w:hAnsi="Times New Roman" w:cs="Times New Roman"/>
          <w:sz w:val="24"/>
          <w:szCs w:val="24"/>
          <w:lang w:val="en-US"/>
        </w:rPr>
        <w:lastRenderedPageBreak/>
        <w:t xml:space="preserve">2015 </w:t>
      </w:r>
      <w:proofErr w:type="gramStart"/>
      <w:r w:rsidRPr="00343B3C">
        <w:rPr>
          <w:rFonts w:ascii="Times New Roman" w:hAnsi="Times New Roman" w:cs="Times New Roman"/>
          <w:sz w:val="24"/>
          <w:szCs w:val="24"/>
          <w:lang w:val="en-US"/>
        </w:rPr>
        <w:t>http://www.ohri.ca/programs/clinical_epidemiology/oxford.asp  (</w:t>
      </w:r>
      <w:proofErr w:type="gramEnd"/>
      <w:r w:rsidRPr="00343B3C">
        <w:rPr>
          <w:rFonts w:ascii="Times New Roman" w:hAnsi="Times New Roman" w:cs="Times New Roman"/>
          <w:sz w:val="24"/>
          <w:szCs w:val="24"/>
          <w:lang w:val="en-US"/>
        </w:rPr>
        <w:t>Accessed November 2020).</w:t>
      </w:r>
    </w:p>
    <w:p w14:paraId="2A21CA14"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 </w:t>
      </w:r>
      <w:proofErr w:type="spellStart"/>
      <w:r w:rsidRPr="00343B3C">
        <w:rPr>
          <w:rFonts w:ascii="Times New Roman" w:hAnsi="Times New Roman" w:cs="Times New Roman"/>
          <w:sz w:val="24"/>
          <w:szCs w:val="24"/>
          <w:lang w:val="en-US"/>
        </w:rPr>
        <w:t>Luchini</w:t>
      </w:r>
      <w:proofErr w:type="spellEnd"/>
      <w:r w:rsidRPr="00343B3C">
        <w:rPr>
          <w:rFonts w:ascii="Times New Roman" w:hAnsi="Times New Roman" w:cs="Times New Roman"/>
          <w:sz w:val="24"/>
          <w:szCs w:val="24"/>
          <w:lang w:val="en-US"/>
        </w:rPr>
        <w:t xml:space="preserve">, C., Stubbs, B., </w:t>
      </w:r>
      <w:proofErr w:type="spellStart"/>
      <w:r w:rsidRPr="00343B3C">
        <w:rPr>
          <w:rFonts w:ascii="Times New Roman" w:hAnsi="Times New Roman" w:cs="Times New Roman"/>
          <w:sz w:val="24"/>
          <w:szCs w:val="24"/>
          <w:lang w:val="en-US"/>
        </w:rPr>
        <w:t>Solmi</w:t>
      </w:r>
      <w:proofErr w:type="spellEnd"/>
      <w:r w:rsidRPr="00343B3C">
        <w:rPr>
          <w:rFonts w:ascii="Times New Roman" w:hAnsi="Times New Roman" w:cs="Times New Roman"/>
          <w:sz w:val="24"/>
          <w:szCs w:val="24"/>
          <w:lang w:val="en-US"/>
        </w:rPr>
        <w:t xml:space="preserve">, M., Veronese, N. Assessing the quality of studies in meta-analysis: advantages and limitations of the Newcastle Ottawa Scale. </w:t>
      </w:r>
      <w:r w:rsidRPr="00343B3C">
        <w:rPr>
          <w:rFonts w:ascii="Times New Roman" w:hAnsi="Times New Roman" w:cs="Times New Roman"/>
          <w:i/>
          <w:iCs/>
          <w:sz w:val="24"/>
          <w:szCs w:val="24"/>
          <w:lang w:val="en-US"/>
        </w:rPr>
        <w:t>World J Meta-</w:t>
      </w:r>
      <w:proofErr w:type="gramStart"/>
      <w:r w:rsidRPr="00343B3C">
        <w:rPr>
          <w:rFonts w:ascii="Times New Roman" w:hAnsi="Times New Roman" w:cs="Times New Roman"/>
          <w:i/>
          <w:iCs/>
          <w:sz w:val="24"/>
          <w:szCs w:val="24"/>
          <w:lang w:val="en-US"/>
        </w:rPr>
        <w:t>Anal</w:t>
      </w:r>
      <w:r w:rsidRPr="00343B3C">
        <w:rPr>
          <w:rFonts w:ascii="Times New Roman" w:hAnsi="Times New Roman" w:cs="Times New Roman"/>
          <w:i/>
          <w:iCs/>
          <w:sz w:val="24"/>
          <w:szCs w:val="24"/>
        </w:rPr>
        <w:t xml:space="preserve"> </w:t>
      </w:r>
      <w:r w:rsidRPr="00343B3C">
        <w:rPr>
          <w:rFonts w:ascii="Times New Roman" w:hAnsi="Times New Roman" w:cs="Times New Roman"/>
          <w:sz w:val="24"/>
          <w:szCs w:val="24"/>
          <w:lang w:val="en-US"/>
        </w:rPr>
        <w:t xml:space="preserve"> 2017</w:t>
      </w:r>
      <w:proofErr w:type="gramEnd"/>
      <w:r w:rsidRPr="00343B3C">
        <w:rPr>
          <w:rFonts w:ascii="Times New Roman" w:hAnsi="Times New Roman" w:cs="Times New Roman"/>
          <w:sz w:val="24"/>
          <w:szCs w:val="24"/>
          <w:lang w:val="en-US"/>
        </w:rPr>
        <w:t>; 5: 1-48.</w:t>
      </w:r>
    </w:p>
    <w:p w14:paraId="2A21CA15"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 Higgins JPT, Thomas J, Chandler J, </w:t>
      </w:r>
      <w:proofErr w:type="spellStart"/>
      <w:r w:rsidRPr="00343B3C">
        <w:rPr>
          <w:rFonts w:ascii="Times New Roman" w:hAnsi="Times New Roman" w:cs="Times New Roman"/>
          <w:sz w:val="24"/>
          <w:szCs w:val="24"/>
          <w:lang w:val="en-US"/>
        </w:rPr>
        <w:t>Cumpston</w:t>
      </w:r>
      <w:proofErr w:type="spellEnd"/>
      <w:r w:rsidRPr="00343B3C">
        <w:rPr>
          <w:rFonts w:ascii="Times New Roman" w:hAnsi="Times New Roman" w:cs="Times New Roman"/>
          <w:sz w:val="24"/>
          <w:szCs w:val="24"/>
          <w:lang w:val="en-US"/>
        </w:rPr>
        <w:t xml:space="preserve"> M, Li T, Page MJ, Welch VA (editors). </w:t>
      </w:r>
      <w:r w:rsidRPr="00343B3C">
        <w:rPr>
          <w:rFonts w:ascii="Times New Roman" w:hAnsi="Times New Roman" w:cs="Times New Roman"/>
          <w:i/>
          <w:iCs/>
          <w:sz w:val="24"/>
          <w:szCs w:val="24"/>
          <w:lang w:val="en-US"/>
        </w:rPr>
        <w:t>Cochrane Handbook for Systematic Reviews of Interventions</w:t>
      </w:r>
      <w:r w:rsidRPr="00343B3C">
        <w:rPr>
          <w:rFonts w:ascii="Times New Roman" w:hAnsi="Times New Roman" w:cs="Times New Roman"/>
          <w:sz w:val="24"/>
          <w:szCs w:val="24"/>
          <w:lang w:val="en-US"/>
        </w:rPr>
        <w:t xml:space="preserve"> version </w:t>
      </w:r>
      <w:proofErr w:type="gramStart"/>
      <w:r w:rsidRPr="00343B3C">
        <w:rPr>
          <w:rFonts w:ascii="Times New Roman" w:hAnsi="Times New Roman" w:cs="Times New Roman"/>
          <w:sz w:val="24"/>
          <w:szCs w:val="24"/>
          <w:lang w:val="en-US"/>
        </w:rPr>
        <w:t>6.2 .</w:t>
      </w:r>
      <w:proofErr w:type="gramEnd"/>
      <w:r w:rsidRPr="00343B3C">
        <w:rPr>
          <w:rFonts w:ascii="Times New Roman" w:hAnsi="Times New Roman" w:cs="Times New Roman"/>
          <w:sz w:val="24"/>
          <w:szCs w:val="24"/>
          <w:lang w:val="en-US"/>
        </w:rPr>
        <w:t xml:space="preserve"> Cochrane, 2021. Available from www.training.cochrane.org/handbook. </w:t>
      </w:r>
    </w:p>
    <w:p w14:paraId="2A21CA16"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Higgins, J.P., Altman, D.G., </w:t>
      </w:r>
      <w:proofErr w:type="spellStart"/>
      <w:r w:rsidRPr="00343B3C">
        <w:rPr>
          <w:rFonts w:ascii="Times New Roman" w:hAnsi="Times New Roman" w:cs="Times New Roman"/>
          <w:sz w:val="24"/>
          <w:szCs w:val="24"/>
          <w:lang w:val="en-US"/>
        </w:rPr>
        <w:t>Gotzsche</w:t>
      </w:r>
      <w:proofErr w:type="spellEnd"/>
      <w:r w:rsidRPr="00343B3C">
        <w:rPr>
          <w:rFonts w:ascii="Times New Roman" w:hAnsi="Times New Roman" w:cs="Times New Roman"/>
          <w:sz w:val="24"/>
          <w:szCs w:val="24"/>
          <w:lang w:val="en-US"/>
        </w:rPr>
        <w:t xml:space="preserve">, P.C., </w:t>
      </w:r>
      <w:proofErr w:type="spellStart"/>
      <w:r w:rsidRPr="00343B3C">
        <w:rPr>
          <w:rFonts w:ascii="Times New Roman" w:hAnsi="Times New Roman" w:cs="Times New Roman"/>
          <w:sz w:val="24"/>
          <w:szCs w:val="24"/>
          <w:lang w:val="en-US"/>
        </w:rPr>
        <w:t>Juni</w:t>
      </w:r>
      <w:proofErr w:type="spellEnd"/>
      <w:r w:rsidRPr="00343B3C">
        <w:rPr>
          <w:rFonts w:ascii="Times New Roman" w:hAnsi="Times New Roman" w:cs="Times New Roman"/>
          <w:sz w:val="24"/>
          <w:szCs w:val="24"/>
          <w:lang w:val="en-US"/>
        </w:rPr>
        <w:t xml:space="preserve">, P., Moher, D., </w:t>
      </w:r>
      <w:proofErr w:type="spellStart"/>
      <w:r w:rsidRPr="00343B3C">
        <w:rPr>
          <w:rFonts w:ascii="Times New Roman" w:hAnsi="Times New Roman" w:cs="Times New Roman"/>
          <w:sz w:val="24"/>
          <w:szCs w:val="24"/>
          <w:lang w:val="en-US"/>
        </w:rPr>
        <w:t>Oxman</w:t>
      </w:r>
      <w:proofErr w:type="spellEnd"/>
      <w:r w:rsidRPr="00343B3C">
        <w:rPr>
          <w:rFonts w:ascii="Times New Roman" w:hAnsi="Times New Roman" w:cs="Times New Roman"/>
          <w:sz w:val="24"/>
          <w:szCs w:val="24"/>
          <w:lang w:val="en-US"/>
        </w:rPr>
        <w:t xml:space="preserve">, A.D., et al. Cochrane Bias Methods, G., Cochrane Statistical Methods, G. The Cochrane Collaboration's tool for assessing risk of bias in </w:t>
      </w:r>
      <w:proofErr w:type="spellStart"/>
      <w:r w:rsidRPr="00343B3C">
        <w:rPr>
          <w:rFonts w:ascii="Times New Roman" w:hAnsi="Times New Roman" w:cs="Times New Roman"/>
          <w:sz w:val="24"/>
          <w:szCs w:val="24"/>
          <w:lang w:val="en-US"/>
        </w:rPr>
        <w:t>randomised</w:t>
      </w:r>
      <w:proofErr w:type="spellEnd"/>
      <w:r w:rsidRPr="00343B3C">
        <w:rPr>
          <w:rFonts w:ascii="Times New Roman" w:hAnsi="Times New Roman" w:cs="Times New Roman"/>
          <w:sz w:val="24"/>
          <w:szCs w:val="24"/>
          <w:lang w:val="en-US"/>
        </w:rPr>
        <w:t xml:space="preserve"> trials. </w:t>
      </w:r>
      <w:r w:rsidRPr="00343B3C">
        <w:rPr>
          <w:rFonts w:ascii="Times New Roman" w:hAnsi="Times New Roman" w:cs="Times New Roman"/>
          <w:i/>
          <w:iCs/>
          <w:sz w:val="24"/>
          <w:szCs w:val="24"/>
          <w:lang w:val="en-US"/>
        </w:rPr>
        <w:t>B</w:t>
      </w:r>
      <w:r w:rsidRPr="00343B3C">
        <w:rPr>
          <w:rFonts w:ascii="Times New Roman" w:hAnsi="Times New Roman" w:cs="Times New Roman"/>
          <w:i/>
          <w:iCs/>
          <w:sz w:val="24"/>
          <w:szCs w:val="24"/>
        </w:rPr>
        <w:t>MJ</w:t>
      </w:r>
      <w:r w:rsidRPr="00343B3C">
        <w:rPr>
          <w:rFonts w:ascii="Times New Roman" w:hAnsi="Times New Roman" w:cs="Times New Roman"/>
          <w:sz w:val="24"/>
          <w:szCs w:val="24"/>
          <w:lang w:val="en-US"/>
        </w:rPr>
        <w:t xml:space="preserve"> 2011; 343: d5928. </w:t>
      </w:r>
    </w:p>
    <w:p w14:paraId="2A21CA17"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Egger, M., Davey Smith, G., Schneider, M., Minder, C. Bias in meta-analysis detected by a simple, graphical test. </w:t>
      </w:r>
      <w:r w:rsidRPr="00343B3C">
        <w:rPr>
          <w:rFonts w:ascii="Times New Roman" w:hAnsi="Times New Roman" w:cs="Times New Roman"/>
          <w:i/>
          <w:iCs/>
          <w:sz w:val="24"/>
          <w:szCs w:val="24"/>
          <w:lang w:val="en-US"/>
        </w:rPr>
        <w:t>BMJ</w:t>
      </w:r>
      <w:r w:rsidRPr="00343B3C">
        <w:rPr>
          <w:rFonts w:ascii="Times New Roman" w:hAnsi="Times New Roman" w:cs="Times New Roman"/>
          <w:sz w:val="24"/>
          <w:szCs w:val="24"/>
          <w:lang w:val="en-US"/>
        </w:rPr>
        <w:t xml:space="preserve"> 1997; 315:  629-634.</w:t>
      </w:r>
    </w:p>
    <w:p w14:paraId="2A21CA18"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bookmarkStart w:id="0" w:name="_ENREF_1"/>
      <w:r w:rsidRPr="00343B3C">
        <w:rPr>
          <w:rFonts w:ascii="Times New Roman" w:hAnsi="Times New Roman" w:cs="Times New Roman"/>
          <w:sz w:val="24"/>
          <w:szCs w:val="24"/>
          <w:lang w:val="en-US"/>
        </w:rPr>
        <w:t xml:space="preserve">Duval, S., Tweedie, R. A nonparametric “trim and fill” method of accounting for publication bias in meta-analysis. </w:t>
      </w:r>
      <w:r w:rsidRPr="00343B3C">
        <w:rPr>
          <w:rFonts w:ascii="Times New Roman" w:hAnsi="Times New Roman" w:cs="Times New Roman"/>
          <w:i/>
          <w:iCs/>
          <w:sz w:val="24"/>
          <w:szCs w:val="24"/>
          <w:lang w:val="en-US"/>
        </w:rPr>
        <w:t>J Am Stat Assoc</w:t>
      </w:r>
      <w:r w:rsidRPr="00343B3C">
        <w:rPr>
          <w:rFonts w:ascii="Times New Roman" w:hAnsi="Times New Roman" w:cs="Times New Roman"/>
          <w:sz w:val="24"/>
          <w:szCs w:val="24"/>
          <w:lang w:val="en-US"/>
        </w:rPr>
        <w:t xml:space="preserve"> 2000; 95: 89-98.</w:t>
      </w:r>
    </w:p>
    <w:p w14:paraId="2A21CA19"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Al-</w:t>
      </w:r>
      <w:proofErr w:type="spellStart"/>
      <w:r w:rsidRPr="00343B3C">
        <w:rPr>
          <w:rFonts w:ascii="Times New Roman" w:hAnsi="Times New Roman" w:cs="Times New Roman"/>
          <w:sz w:val="24"/>
          <w:szCs w:val="24"/>
          <w:lang w:val="en-US"/>
        </w:rPr>
        <w:t>Mekhlafi</w:t>
      </w:r>
      <w:proofErr w:type="spellEnd"/>
      <w:r w:rsidRPr="00343B3C">
        <w:rPr>
          <w:rFonts w:ascii="Times New Roman" w:hAnsi="Times New Roman" w:cs="Times New Roman"/>
          <w:sz w:val="24"/>
          <w:szCs w:val="24"/>
          <w:lang w:val="en-US"/>
        </w:rPr>
        <w:t xml:space="preserve"> HM, </w:t>
      </w:r>
      <w:proofErr w:type="spellStart"/>
      <w:r w:rsidRPr="00343B3C">
        <w:rPr>
          <w:rFonts w:ascii="Times New Roman" w:hAnsi="Times New Roman" w:cs="Times New Roman"/>
          <w:sz w:val="24"/>
          <w:szCs w:val="24"/>
          <w:lang w:val="en-US"/>
        </w:rPr>
        <w:t>Mahdy</w:t>
      </w:r>
      <w:proofErr w:type="spellEnd"/>
      <w:r w:rsidRPr="00343B3C">
        <w:rPr>
          <w:rFonts w:ascii="Times New Roman" w:hAnsi="Times New Roman" w:cs="Times New Roman"/>
          <w:sz w:val="24"/>
          <w:szCs w:val="24"/>
          <w:lang w:val="en-US"/>
        </w:rPr>
        <w:t xml:space="preserve"> MA, </w:t>
      </w:r>
      <w:proofErr w:type="spellStart"/>
      <w:r w:rsidRPr="00343B3C">
        <w:rPr>
          <w:rFonts w:ascii="Times New Roman" w:hAnsi="Times New Roman" w:cs="Times New Roman"/>
          <w:sz w:val="24"/>
          <w:szCs w:val="24"/>
          <w:lang w:val="en-US"/>
        </w:rPr>
        <w:t>Sallam</w:t>
      </w:r>
      <w:proofErr w:type="spellEnd"/>
      <w:r w:rsidRPr="00343B3C">
        <w:rPr>
          <w:rFonts w:ascii="Times New Roman" w:hAnsi="Times New Roman" w:cs="Times New Roman"/>
          <w:sz w:val="24"/>
          <w:szCs w:val="24"/>
          <w:lang w:val="en-US"/>
        </w:rPr>
        <w:t xml:space="preserve"> AA, </w:t>
      </w:r>
      <w:proofErr w:type="spellStart"/>
      <w:r w:rsidRPr="00343B3C">
        <w:rPr>
          <w:rFonts w:ascii="Times New Roman" w:hAnsi="Times New Roman" w:cs="Times New Roman"/>
          <w:sz w:val="24"/>
          <w:szCs w:val="24"/>
          <w:lang w:val="en-US"/>
        </w:rPr>
        <w:t>Ariffin</w:t>
      </w:r>
      <w:proofErr w:type="spellEnd"/>
      <w:r w:rsidRPr="00343B3C">
        <w:rPr>
          <w:rFonts w:ascii="Times New Roman" w:hAnsi="Times New Roman" w:cs="Times New Roman"/>
          <w:sz w:val="24"/>
          <w:szCs w:val="24"/>
          <w:lang w:val="en-US"/>
        </w:rPr>
        <w:t xml:space="preserve"> WA, Al-</w:t>
      </w:r>
      <w:proofErr w:type="spellStart"/>
      <w:r w:rsidRPr="00343B3C">
        <w:rPr>
          <w:rFonts w:ascii="Times New Roman" w:hAnsi="Times New Roman" w:cs="Times New Roman"/>
          <w:sz w:val="24"/>
          <w:szCs w:val="24"/>
          <w:lang w:val="en-US"/>
        </w:rPr>
        <w:t>Mekhlafi</w:t>
      </w:r>
      <w:proofErr w:type="spellEnd"/>
      <w:r w:rsidRPr="00343B3C">
        <w:rPr>
          <w:rFonts w:ascii="Times New Roman" w:hAnsi="Times New Roman" w:cs="Times New Roman"/>
          <w:sz w:val="24"/>
          <w:szCs w:val="24"/>
          <w:lang w:val="en-US"/>
        </w:rPr>
        <w:t xml:space="preserve"> AM, </w:t>
      </w:r>
      <w:proofErr w:type="spellStart"/>
      <w:r w:rsidRPr="00343B3C">
        <w:rPr>
          <w:rFonts w:ascii="Times New Roman" w:hAnsi="Times New Roman" w:cs="Times New Roman"/>
          <w:sz w:val="24"/>
          <w:szCs w:val="24"/>
          <w:lang w:val="en-US"/>
        </w:rPr>
        <w:t>Amran</w:t>
      </w:r>
      <w:proofErr w:type="spellEnd"/>
      <w:r w:rsidRPr="00343B3C">
        <w:rPr>
          <w:rFonts w:ascii="Times New Roman" w:hAnsi="Times New Roman" w:cs="Times New Roman"/>
          <w:sz w:val="24"/>
          <w:szCs w:val="24"/>
          <w:lang w:val="en-US"/>
        </w:rPr>
        <w:t xml:space="preserve"> AA, et al. Nutritional and socio-economic determinants of cognitive function and educational achievement of Aboriginal schoolchildren in rural Malaysia. </w:t>
      </w:r>
      <w:r w:rsidRPr="00343B3C">
        <w:rPr>
          <w:rFonts w:ascii="Times New Roman" w:hAnsi="Times New Roman" w:cs="Times New Roman"/>
          <w:i/>
          <w:iCs/>
          <w:sz w:val="24"/>
          <w:szCs w:val="24"/>
          <w:lang w:val="en-US"/>
        </w:rPr>
        <w:t xml:space="preserve">Br J </w:t>
      </w:r>
      <w:proofErr w:type="spellStart"/>
      <w:r w:rsidRPr="00343B3C">
        <w:rPr>
          <w:rFonts w:ascii="Times New Roman" w:hAnsi="Times New Roman" w:cs="Times New Roman"/>
          <w:i/>
          <w:iCs/>
          <w:sz w:val="24"/>
          <w:szCs w:val="24"/>
          <w:lang w:val="en-US"/>
        </w:rPr>
        <w:t>Nutr</w:t>
      </w:r>
      <w:proofErr w:type="spellEnd"/>
      <w:r w:rsidRPr="00343B3C">
        <w:rPr>
          <w:rFonts w:ascii="Times New Roman" w:hAnsi="Times New Roman" w:cs="Times New Roman"/>
          <w:sz w:val="24"/>
          <w:szCs w:val="24"/>
          <w:lang w:val="en-US"/>
        </w:rPr>
        <w:t xml:space="preserve"> 2011; 106(7): 1100-6. </w:t>
      </w:r>
    </w:p>
    <w:p w14:paraId="2A21CA1A"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proofErr w:type="spellStart"/>
      <w:r w:rsidRPr="00343B3C">
        <w:rPr>
          <w:rFonts w:ascii="Times New Roman" w:hAnsi="Times New Roman" w:cs="Times New Roman"/>
          <w:sz w:val="24"/>
          <w:szCs w:val="24"/>
          <w:lang w:val="en-US"/>
        </w:rPr>
        <w:t>Ayalew</w:t>
      </w:r>
      <w:proofErr w:type="spellEnd"/>
      <w:r w:rsidRPr="00343B3C">
        <w:rPr>
          <w:rFonts w:ascii="Times New Roman" w:hAnsi="Times New Roman" w:cs="Times New Roman"/>
          <w:sz w:val="24"/>
          <w:szCs w:val="24"/>
          <w:lang w:val="en-US"/>
        </w:rPr>
        <w:t xml:space="preserve"> M, </w:t>
      </w:r>
      <w:proofErr w:type="spellStart"/>
      <w:r w:rsidRPr="00343B3C">
        <w:rPr>
          <w:rFonts w:ascii="Times New Roman" w:hAnsi="Times New Roman" w:cs="Times New Roman"/>
          <w:sz w:val="24"/>
          <w:szCs w:val="24"/>
          <w:lang w:val="en-US"/>
        </w:rPr>
        <w:t>Bayray</w:t>
      </w:r>
      <w:proofErr w:type="spellEnd"/>
      <w:r w:rsidRPr="00343B3C">
        <w:rPr>
          <w:rFonts w:ascii="Times New Roman" w:hAnsi="Times New Roman" w:cs="Times New Roman"/>
          <w:sz w:val="24"/>
          <w:szCs w:val="24"/>
          <w:lang w:val="en-US"/>
        </w:rPr>
        <w:t xml:space="preserve"> A, Bekele A, </w:t>
      </w:r>
      <w:proofErr w:type="spellStart"/>
      <w:r w:rsidRPr="00343B3C">
        <w:rPr>
          <w:rFonts w:ascii="Times New Roman" w:hAnsi="Times New Roman" w:cs="Times New Roman"/>
          <w:sz w:val="24"/>
          <w:szCs w:val="24"/>
          <w:lang w:val="en-US"/>
        </w:rPr>
        <w:t>Handebo</w:t>
      </w:r>
      <w:proofErr w:type="spellEnd"/>
      <w:r w:rsidRPr="00343B3C">
        <w:rPr>
          <w:rFonts w:ascii="Times New Roman" w:hAnsi="Times New Roman" w:cs="Times New Roman"/>
          <w:sz w:val="24"/>
          <w:szCs w:val="24"/>
          <w:lang w:val="en-US"/>
        </w:rPr>
        <w:t xml:space="preserve"> S. Nutritional Status and Educational Performance of School-Aged Children in Lalibela Town Primary Schools, Northern Ethiopia. </w:t>
      </w:r>
      <w:r w:rsidRPr="00343B3C">
        <w:rPr>
          <w:rFonts w:ascii="Times New Roman" w:hAnsi="Times New Roman" w:cs="Times New Roman"/>
          <w:i/>
          <w:iCs/>
          <w:sz w:val="24"/>
          <w:szCs w:val="24"/>
          <w:lang w:val="en-US"/>
        </w:rPr>
        <w:t xml:space="preserve">Int J </w:t>
      </w:r>
      <w:proofErr w:type="spellStart"/>
      <w:r w:rsidRPr="00343B3C">
        <w:rPr>
          <w:rFonts w:ascii="Times New Roman" w:hAnsi="Times New Roman" w:cs="Times New Roman"/>
          <w:i/>
          <w:iCs/>
          <w:sz w:val="24"/>
          <w:szCs w:val="24"/>
          <w:lang w:val="en-US"/>
        </w:rPr>
        <w:t>Pediatr</w:t>
      </w:r>
      <w:proofErr w:type="spellEnd"/>
      <w:r w:rsidRPr="00343B3C">
        <w:rPr>
          <w:rFonts w:ascii="Times New Roman" w:hAnsi="Times New Roman" w:cs="Times New Roman"/>
          <w:sz w:val="24"/>
          <w:szCs w:val="24"/>
          <w:lang w:val="en-US"/>
        </w:rPr>
        <w:t xml:space="preserve"> 2020; 5956732.</w:t>
      </w:r>
    </w:p>
    <w:p w14:paraId="2A21CA1B"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proofErr w:type="spellStart"/>
      <w:r w:rsidRPr="00343B3C">
        <w:rPr>
          <w:rFonts w:ascii="Times New Roman" w:hAnsi="Times New Roman" w:cs="Times New Roman"/>
          <w:sz w:val="24"/>
          <w:szCs w:val="24"/>
          <w:lang w:val="en-US"/>
        </w:rPr>
        <w:t>Bogale</w:t>
      </w:r>
      <w:proofErr w:type="spellEnd"/>
      <w:r w:rsidRPr="00343B3C">
        <w:rPr>
          <w:rFonts w:ascii="Times New Roman" w:hAnsi="Times New Roman" w:cs="Times New Roman"/>
          <w:sz w:val="24"/>
          <w:szCs w:val="24"/>
          <w:lang w:val="en-US"/>
        </w:rPr>
        <w:t xml:space="preserve"> A, </w:t>
      </w:r>
      <w:proofErr w:type="spellStart"/>
      <w:r w:rsidRPr="00343B3C">
        <w:rPr>
          <w:rFonts w:ascii="Times New Roman" w:hAnsi="Times New Roman" w:cs="Times New Roman"/>
          <w:sz w:val="24"/>
          <w:szCs w:val="24"/>
          <w:lang w:val="en-US"/>
        </w:rPr>
        <w:t>Stoecker</w:t>
      </w:r>
      <w:proofErr w:type="spellEnd"/>
      <w:r w:rsidRPr="00343B3C">
        <w:rPr>
          <w:rFonts w:ascii="Times New Roman" w:hAnsi="Times New Roman" w:cs="Times New Roman"/>
          <w:sz w:val="24"/>
          <w:szCs w:val="24"/>
          <w:lang w:val="en-US"/>
        </w:rPr>
        <w:t xml:space="preserve"> BJ, Kennedy T, Hubbs-Tait L, Thomas D, Abebe Y, et al. Nutritional status and cognitive performance of mother-child pairs in </w:t>
      </w:r>
      <w:proofErr w:type="spellStart"/>
      <w:r w:rsidRPr="00343B3C">
        <w:rPr>
          <w:rFonts w:ascii="Times New Roman" w:hAnsi="Times New Roman" w:cs="Times New Roman"/>
          <w:sz w:val="24"/>
          <w:szCs w:val="24"/>
          <w:lang w:val="en-US"/>
        </w:rPr>
        <w:t>Sidama</w:t>
      </w:r>
      <w:proofErr w:type="spellEnd"/>
      <w:r w:rsidRPr="00343B3C">
        <w:rPr>
          <w:rFonts w:ascii="Times New Roman" w:hAnsi="Times New Roman" w:cs="Times New Roman"/>
          <w:sz w:val="24"/>
          <w:szCs w:val="24"/>
          <w:lang w:val="en-US"/>
        </w:rPr>
        <w:t xml:space="preserve">, Southern Ethiopia. </w:t>
      </w:r>
      <w:proofErr w:type="spellStart"/>
      <w:r w:rsidRPr="00343B3C">
        <w:rPr>
          <w:rFonts w:ascii="Times New Roman" w:hAnsi="Times New Roman" w:cs="Times New Roman"/>
          <w:sz w:val="24"/>
          <w:szCs w:val="24"/>
          <w:lang w:val="en-US"/>
        </w:rPr>
        <w:t>Matern</w:t>
      </w:r>
      <w:proofErr w:type="spellEnd"/>
      <w:r w:rsidRPr="00343B3C">
        <w:rPr>
          <w:rFonts w:ascii="Times New Roman" w:hAnsi="Times New Roman" w:cs="Times New Roman"/>
          <w:sz w:val="24"/>
          <w:szCs w:val="24"/>
          <w:lang w:val="en-US"/>
        </w:rPr>
        <w:t xml:space="preserve"> Child </w:t>
      </w:r>
      <w:proofErr w:type="spellStart"/>
      <w:r w:rsidRPr="00343B3C">
        <w:rPr>
          <w:rFonts w:ascii="Times New Roman" w:hAnsi="Times New Roman" w:cs="Times New Roman"/>
          <w:i/>
          <w:iCs/>
          <w:sz w:val="24"/>
          <w:szCs w:val="24"/>
          <w:lang w:val="en-US"/>
        </w:rPr>
        <w:t>Nutr</w:t>
      </w:r>
      <w:proofErr w:type="spellEnd"/>
      <w:r w:rsidRPr="00343B3C">
        <w:rPr>
          <w:rFonts w:ascii="Times New Roman" w:hAnsi="Times New Roman" w:cs="Times New Roman"/>
          <w:sz w:val="24"/>
          <w:szCs w:val="24"/>
          <w:lang w:val="en-US"/>
        </w:rPr>
        <w:t xml:space="preserve"> 2013; 9(2): 274-84.</w:t>
      </w:r>
    </w:p>
    <w:p w14:paraId="2A21CA1C"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Chowdhury SD, Ghosh T. Nutritional and socioeconomic status in cognitive development of Santal children of Purulia district, India. </w:t>
      </w:r>
      <w:r w:rsidRPr="00343B3C">
        <w:rPr>
          <w:rFonts w:ascii="Times New Roman" w:hAnsi="Times New Roman" w:cs="Times New Roman"/>
          <w:i/>
          <w:iCs/>
          <w:sz w:val="24"/>
          <w:szCs w:val="24"/>
          <w:lang w:val="en-US"/>
        </w:rPr>
        <w:t>Ann Hum Biol</w:t>
      </w:r>
      <w:r w:rsidRPr="00343B3C">
        <w:rPr>
          <w:rFonts w:ascii="Times New Roman" w:hAnsi="Times New Roman" w:cs="Times New Roman"/>
          <w:sz w:val="24"/>
          <w:szCs w:val="24"/>
          <w:lang w:val="en-US"/>
        </w:rPr>
        <w:t xml:space="preserve"> 2011; 38(2): 188-93.</w:t>
      </w:r>
    </w:p>
    <w:p w14:paraId="2A21CA1D"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lastRenderedPageBreak/>
        <w:t xml:space="preserve">Crookston BT, Penny ME, Alder SC, Dickerson TT, Merrill RM, Stanford JB, et al. Children who recover from early stunting and children who are not stunted demonstrate similar levels of cognition. </w:t>
      </w:r>
      <w:r w:rsidRPr="00343B3C">
        <w:rPr>
          <w:rFonts w:ascii="Times New Roman" w:hAnsi="Times New Roman" w:cs="Times New Roman"/>
          <w:i/>
          <w:iCs/>
          <w:sz w:val="24"/>
          <w:szCs w:val="24"/>
          <w:lang w:val="en-US"/>
        </w:rPr>
        <w:t xml:space="preserve">J </w:t>
      </w:r>
      <w:proofErr w:type="spellStart"/>
      <w:r w:rsidRPr="00343B3C">
        <w:rPr>
          <w:rFonts w:ascii="Times New Roman" w:hAnsi="Times New Roman" w:cs="Times New Roman"/>
          <w:i/>
          <w:iCs/>
          <w:sz w:val="24"/>
          <w:szCs w:val="24"/>
          <w:lang w:val="en-US"/>
        </w:rPr>
        <w:t>Nutr</w:t>
      </w:r>
      <w:proofErr w:type="spellEnd"/>
      <w:r w:rsidRPr="00343B3C">
        <w:rPr>
          <w:rFonts w:ascii="Times New Roman" w:hAnsi="Times New Roman" w:cs="Times New Roman"/>
          <w:sz w:val="24"/>
          <w:szCs w:val="24"/>
          <w:lang w:val="en-US"/>
        </w:rPr>
        <w:t xml:space="preserve"> 2010; 140(11): 1996-2001.</w:t>
      </w:r>
    </w:p>
    <w:p w14:paraId="2A21CA1E"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proofErr w:type="spellStart"/>
      <w:r w:rsidRPr="00343B3C">
        <w:rPr>
          <w:rFonts w:ascii="Times New Roman" w:hAnsi="Times New Roman" w:cs="Times New Roman"/>
          <w:sz w:val="24"/>
          <w:szCs w:val="24"/>
          <w:lang w:val="en-US"/>
        </w:rPr>
        <w:t>Garkal</w:t>
      </w:r>
      <w:proofErr w:type="spellEnd"/>
      <w:r w:rsidRPr="00343B3C">
        <w:rPr>
          <w:rFonts w:ascii="Times New Roman" w:hAnsi="Times New Roman" w:cs="Times New Roman"/>
          <w:sz w:val="24"/>
          <w:szCs w:val="24"/>
          <w:lang w:val="en-US"/>
        </w:rPr>
        <w:t xml:space="preserve"> KD, </w:t>
      </w:r>
      <w:proofErr w:type="spellStart"/>
      <w:r w:rsidRPr="00343B3C">
        <w:rPr>
          <w:rFonts w:ascii="Times New Roman" w:hAnsi="Times New Roman" w:cs="Times New Roman"/>
          <w:sz w:val="24"/>
          <w:szCs w:val="24"/>
          <w:lang w:val="en-US"/>
        </w:rPr>
        <w:t>Shete</w:t>
      </w:r>
      <w:proofErr w:type="spellEnd"/>
      <w:r w:rsidRPr="00343B3C">
        <w:rPr>
          <w:rFonts w:ascii="Times New Roman" w:hAnsi="Times New Roman" w:cs="Times New Roman"/>
          <w:sz w:val="24"/>
          <w:szCs w:val="24"/>
          <w:lang w:val="en-US"/>
        </w:rPr>
        <w:t xml:space="preserve"> AN. Influence of nutrition and socioeconomic status on intellectual development in school children. </w:t>
      </w:r>
      <w:r w:rsidRPr="00343B3C">
        <w:rPr>
          <w:rFonts w:ascii="Times New Roman" w:hAnsi="Times New Roman" w:cs="Times New Roman"/>
          <w:i/>
          <w:iCs/>
          <w:sz w:val="24"/>
          <w:szCs w:val="24"/>
          <w:lang w:val="en-US"/>
        </w:rPr>
        <w:t xml:space="preserve">Natl J </w:t>
      </w:r>
      <w:proofErr w:type="spellStart"/>
      <w:r w:rsidRPr="00343B3C">
        <w:rPr>
          <w:rFonts w:ascii="Times New Roman" w:hAnsi="Times New Roman" w:cs="Times New Roman"/>
          <w:i/>
          <w:iCs/>
          <w:sz w:val="24"/>
          <w:szCs w:val="24"/>
          <w:lang w:val="en-US"/>
        </w:rPr>
        <w:t>Physiol</w:t>
      </w:r>
      <w:proofErr w:type="spellEnd"/>
      <w:r w:rsidRPr="00343B3C">
        <w:rPr>
          <w:rFonts w:ascii="Times New Roman" w:hAnsi="Times New Roman" w:cs="Times New Roman"/>
          <w:i/>
          <w:iCs/>
          <w:sz w:val="24"/>
          <w:szCs w:val="24"/>
          <w:lang w:val="en-US"/>
        </w:rPr>
        <w:t xml:space="preserve"> Pharm </w:t>
      </w:r>
      <w:proofErr w:type="spellStart"/>
      <w:r w:rsidRPr="00343B3C">
        <w:rPr>
          <w:rFonts w:ascii="Times New Roman" w:hAnsi="Times New Roman" w:cs="Times New Roman"/>
          <w:i/>
          <w:iCs/>
          <w:sz w:val="24"/>
          <w:szCs w:val="24"/>
          <w:lang w:val="en-US"/>
        </w:rPr>
        <w:t>Pharmacol</w:t>
      </w:r>
      <w:proofErr w:type="spellEnd"/>
      <w:r w:rsidRPr="00343B3C">
        <w:rPr>
          <w:rFonts w:ascii="Times New Roman" w:hAnsi="Times New Roman" w:cs="Times New Roman"/>
          <w:sz w:val="24"/>
          <w:szCs w:val="24"/>
          <w:lang w:val="en-US"/>
        </w:rPr>
        <w:t xml:space="preserve"> 2015; 5: 145- 148. </w:t>
      </w:r>
    </w:p>
    <w:p w14:paraId="2A21CA1F"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Ghazi HF, </w:t>
      </w:r>
      <w:proofErr w:type="spellStart"/>
      <w:r w:rsidRPr="00343B3C">
        <w:rPr>
          <w:rFonts w:ascii="Times New Roman" w:hAnsi="Times New Roman" w:cs="Times New Roman"/>
          <w:sz w:val="24"/>
          <w:szCs w:val="24"/>
          <w:lang w:val="en-US"/>
        </w:rPr>
        <w:t>Zaleha</w:t>
      </w:r>
      <w:proofErr w:type="spellEnd"/>
      <w:r w:rsidRPr="00343B3C">
        <w:rPr>
          <w:rFonts w:ascii="Times New Roman" w:hAnsi="Times New Roman" w:cs="Times New Roman"/>
          <w:sz w:val="24"/>
          <w:szCs w:val="24"/>
          <w:lang w:val="en-US"/>
        </w:rPr>
        <w:t xml:space="preserve"> MI, Syed A, Azmi M., Mohammed A.  2012. Nutritional Status, Nutritional Habit and Breakfast Intake in Relation to IQ among Primary School Children in Baghdad City, Iraq. </w:t>
      </w:r>
      <w:r w:rsidRPr="00343B3C">
        <w:rPr>
          <w:rFonts w:ascii="Times New Roman" w:hAnsi="Times New Roman" w:cs="Times New Roman"/>
          <w:i/>
          <w:iCs/>
          <w:sz w:val="24"/>
          <w:szCs w:val="24"/>
          <w:lang w:val="en-US"/>
        </w:rPr>
        <w:t>Pakistan Journal of Nutrition</w:t>
      </w:r>
      <w:r w:rsidRPr="00343B3C">
        <w:rPr>
          <w:rFonts w:ascii="Times New Roman" w:hAnsi="Times New Roman" w:cs="Times New Roman"/>
          <w:sz w:val="24"/>
          <w:szCs w:val="24"/>
          <w:lang w:val="en-US"/>
        </w:rPr>
        <w:t xml:space="preserve"> 11: 379-382.</w:t>
      </w:r>
    </w:p>
    <w:p w14:paraId="2A21CA20"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Ghosh S, Chowdhury SD, Chandra AM, Ghosh T. Grades of undernutrition and socioeconomic status influence cognitive development in school children of Kolkata. </w:t>
      </w:r>
      <w:r w:rsidRPr="00343B3C">
        <w:rPr>
          <w:rFonts w:ascii="Times New Roman" w:hAnsi="Times New Roman" w:cs="Times New Roman"/>
          <w:i/>
          <w:iCs/>
          <w:sz w:val="24"/>
          <w:szCs w:val="24"/>
          <w:lang w:val="en-US"/>
        </w:rPr>
        <w:t xml:space="preserve">Am J Phys </w:t>
      </w:r>
      <w:proofErr w:type="spellStart"/>
      <w:r w:rsidRPr="00343B3C">
        <w:rPr>
          <w:rFonts w:ascii="Times New Roman" w:hAnsi="Times New Roman" w:cs="Times New Roman"/>
          <w:i/>
          <w:iCs/>
          <w:sz w:val="24"/>
          <w:szCs w:val="24"/>
          <w:lang w:val="en-US"/>
        </w:rPr>
        <w:t>Anthropol</w:t>
      </w:r>
      <w:proofErr w:type="spellEnd"/>
      <w:r w:rsidRPr="00343B3C">
        <w:rPr>
          <w:rFonts w:ascii="Times New Roman" w:hAnsi="Times New Roman" w:cs="Times New Roman"/>
          <w:sz w:val="24"/>
          <w:szCs w:val="24"/>
          <w:lang w:val="en-US"/>
        </w:rPr>
        <w:t xml:space="preserve"> 2015; 156(2): 274-85. </w:t>
      </w:r>
    </w:p>
    <w:p w14:paraId="2A21CA21"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proofErr w:type="spellStart"/>
      <w:r w:rsidRPr="00343B3C">
        <w:rPr>
          <w:rFonts w:ascii="Times New Roman" w:hAnsi="Times New Roman" w:cs="Times New Roman"/>
          <w:sz w:val="24"/>
          <w:szCs w:val="24"/>
          <w:lang w:val="en-US"/>
        </w:rPr>
        <w:t>Jimoh</w:t>
      </w:r>
      <w:proofErr w:type="spellEnd"/>
      <w:r w:rsidRPr="00343B3C">
        <w:rPr>
          <w:rFonts w:ascii="Times New Roman" w:hAnsi="Times New Roman" w:cs="Times New Roman"/>
          <w:sz w:val="24"/>
          <w:szCs w:val="24"/>
          <w:lang w:val="en-US"/>
        </w:rPr>
        <w:t xml:space="preserve"> AO, </w:t>
      </w:r>
      <w:proofErr w:type="spellStart"/>
      <w:r w:rsidRPr="00343B3C">
        <w:rPr>
          <w:rFonts w:ascii="Times New Roman" w:hAnsi="Times New Roman" w:cs="Times New Roman"/>
          <w:sz w:val="24"/>
          <w:szCs w:val="24"/>
          <w:lang w:val="en-US"/>
        </w:rPr>
        <w:t>Anyiam</w:t>
      </w:r>
      <w:proofErr w:type="spellEnd"/>
      <w:r w:rsidRPr="00343B3C">
        <w:rPr>
          <w:rFonts w:ascii="Times New Roman" w:hAnsi="Times New Roman" w:cs="Times New Roman"/>
          <w:sz w:val="24"/>
          <w:szCs w:val="24"/>
          <w:lang w:val="en-US"/>
        </w:rPr>
        <w:t xml:space="preserve"> </w:t>
      </w:r>
      <w:proofErr w:type="gramStart"/>
      <w:r w:rsidRPr="00343B3C">
        <w:rPr>
          <w:rFonts w:ascii="Times New Roman" w:hAnsi="Times New Roman" w:cs="Times New Roman"/>
          <w:sz w:val="24"/>
          <w:szCs w:val="24"/>
          <w:lang w:val="en-US"/>
        </w:rPr>
        <w:t>JO,  Yakubu</w:t>
      </w:r>
      <w:proofErr w:type="gramEnd"/>
      <w:r w:rsidRPr="00343B3C">
        <w:rPr>
          <w:rFonts w:ascii="Times New Roman" w:hAnsi="Times New Roman" w:cs="Times New Roman"/>
          <w:sz w:val="24"/>
          <w:szCs w:val="24"/>
          <w:lang w:val="en-US"/>
        </w:rPr>
        <w:t xml:space="preserve"> AM. Relationship between child development and nutritional status of under-five Nigerian children, </w:t>
      </w:r>
      <w:r w:rsidRPr="00343B3C">
        <w:rPr>
          <w:rFonts w:ascii="Times New Roman" w:hAnsi="Times New Roman" w:cs="Times New Roman"/>
          <w:i/>
          <w:iCs/>
          <w:sz w:val="24"/>
          <w:szCs w:val="24"/>
          <w:lang w:val="en-US"/>
        </w:rPr>
        <w:t>South African Journal of Clinical Nutrition</w:t>
      </w:r>
      <w:r w:rsidRPr="00343B3C">
        <w:rPr>
          <w:rFonts w:ascii="Times New Roman" w:hAnsi="Times New Roman" w:cs="Times New Roman"/>
          <w:sz w:val="24"/>
          <w:szCs w:val="24"/>
          <w:lang w:val="en-US"/>
        </w:rPr>
        <w:t xml:space="preserve"> 2018; 31(3): 50-54.</w:t>
      </w:r>
    </w:p>
    <w:p w14:paraId="2A21CA22"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 Li C, Zhu N, Zeng L, Dang S, Zhou J, Yan H. Effect of prenatal and postnatal malnutrition on intellectual functioning in early school-aged children in rural western China. </w:t>
      </w:r>
      <w:r w:rsidRPr="00343B3C">
        <w:rPr>
          <w:rFonts w:ascii="Times New Roman" w:hAnsi="Times New Roman" w:cs="Times New Roman"/>
          <w:i/>
          <w:iCs/>
          <w:sz w:val="24"/>
          <w:szCs w:val="24"/>
          <w:lang w:val="en-US"/>
        </w:rPr>
        <w:t>Medicine (Baltimore)</w:t>
      </w:r>
      <w:r w:rsidRPr="00343B3C">
        <w:rPr>
          <w:rFonts w:ascii="Times New Roman" w:hAnsi="Times New Roman" w:cs="Times New Roman"/>
          <w:sz w:val="24"/>
          <w:szCs w:val="24"/>
          <w:lang w:val="en-US"/>
        </w:rPr>
        <w:t xml:space="preserve"> 2016; 95(31): e4161.</w:t>
      </w:r>
    </w:p>
    <w:p w14:paraId="2A21CA23"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Liu J, Raine A, Venables PH, </w:t>
      </w:r>
      <w:proofErr w:type="spellStart"/>
      <w:r w:rsidRPr="00343B3C">
        <w:rPr>
          <w:rFonts w:ascii="Times New Roman" w:hAnsi="Times New Roman" w:cs="Times New Roman"/>
          <w:sz w:val="24"/>
          <w:szCs w:val="24"/>
          <w:lang w:val="en-US"/>
        </w:rPr>
        <w:t>Dalais</w:t>
      </w:r>
      <w:proofErr w:type="spellEnd"/>
      <w:r w:rsidRPr="00343B3C">
        <w:rPr>
          <w:rFonts w:ascii="Times New Roman" w:hAnsi="Times New Roman" w:cs="Times New Roman"/>
          <w:sz w:val="24"/>
          <w:szCs w:val="24"/>
          <w:lang w:val="en-US"/>
        </w:rPr>
        <w:t xml:space="preserve"> C, Mednick SA. Malnutrition at age 3 years and lower cognitive ability at age 11 years: independence from psychosocial adversity. </w:t>
      </w:r>
      <w:r w:rsidRPr="00343B3C">
        <w:rPr>
          <w:rFonts w:ascii="Times New Roman" w:hAnsi="Times New Roman" w:cs="Times New Roman"/>
          <w:i/>
          <w:iCs/>
          <w:sz w:val="24"/>
          <w:szCs w:val="24"/>
          <w:lang w:val="en-US"/>
        </w:rPr>
        <w:t xml:space="preserve">Arch </w:t>
      </w:r>
      <w:proofErr w:type="spellStart"/>
      <w:r w:rsidRPr="00343B3C">
        <w:rPr>
          <w:rFonts w:ascii="Times New Roman" w:hAnsi="Times New Roman" w:cs="Times New Roman"/>
          <w:i/>
          <w:iCs/>
          <w:sz w:val="24"/>
          <w:szCs w:val="24"/>
          <w:lang w:val="en-US"/>
        </w:rPr>
        <w:t>Pediatr</w:t>
      </w:r>
      <w:proofErr w:type="spellEnd"/>
      <w:r w:rsidRPr="00343B3C">
        <w:rPr>
          <w:rFonts w:ascii="Times New Roman" w:hAnsi="Times New Roman" w:cs="Times New Roman"/>
          <w:i/>
          <w:iCs/>
          <w:sz w:val="24"/>
          <w:szCs w:val="24"/>
          <w:lang w:val="en-US"/>
        </w:rPr>
        <w:t xml:space="preserve"> </w:t>
      </w:r>
      <w:proofErr w:type="spellStart"/>
      <w:r w:rsidRPr="00343B3C">
        <w:rPr>
          <w:rFonts w:ascii="Times New Roman" w:hAnsi="Times New Roman" w:cs="Times New Roman"/>
          <w:i/>
          <w:iCs/>
          <w:sz w:val="24"/>
          <w:szCs w:val="24"/>
          <w:lang w:val="en-US"/>
        </w:rPr>
        <w:t>Adolesc</w:t>
      </w:r>
      <w:proofErr w:type="spellEnd"/>
      <w:r w:rsidRPr="00343B3C">
        <w:rPr>
          <w:rFonts w:ascii="Times New Roman" w:hAnsi="Times New Roman" w:cs="Times New Roman"/>
          <w:i/>
          <w:iCs/>
          <w:sz w:val="24"/>
          <w:szCs w:val="24"/>
          <w:lang w:val="en-US"/>
        </w:rPr>
        <w:t xml:space="preserve"> Med</w:t>
      </w:r>
      <w:r w:rsidRPr="00343B3C">
        <w:rPr>
          <w:rFonts w:ascii="Times New Roman" w:hAnsi="Times New Roman" w:cs="Times New Roman"/>
          <w:sz w:val="24"/>
          <w:szCs w:val="24"/>
          <w:lang w:val="en-US"/>
        </w:rPr>
        <w:t xml:space="preserve"> 2003; 157(6): 593-600.</w:t>
      </w:r>
    </w:p>
    <w:p w14:paraId="2A21CA24"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Pienaar AE. The association between under-nutrition, school performance and perceptual motor functioning in first-grade South African learners: The North-West Child Health Integrated with Learning and Development study. </w:t>
      </w:r>
      <w:r w:rsidRPr="00343B3C">
        <w:rPr>
          <w:rFonts w:ascii="Times New Roman" w:hAnsi="Times New Roman" w:cs="Times New Roman"/>
          <w:i/>
          <w:iCs/>
          <w:sz w:val="24"/>
          <w:szCs w:val="24"/>
          <w:lang w:val="en-US"/>
        </w:rPr>
        <w:t>Health SA</w:t>
      </w:r>
      <w:r w:rsidRPr="00343B3C">
        <w:rPr>
          <w:rFonts w:ascii="Times New Roman" w:hAnsi="Times New Roman" w:cs="Times New Roman"/>
          <w:sz w:val="24"/>
          <w:szCs w:val="24"/>
          <w:lang w:val="en-US"/>
        </w:rPr>
        <w:t xml:space="preserve"> 2019; 24: 1046.</w:t>
      </w:r>
    </w:p>
    <w:p w14:paraId="2A21CA25"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Nelson CA. A neurobiological perspective on early human deprivation. </w:t>
      </w:r>
      <w:r w:rsidRPr="00343B3C">
        <w:rPr>
          <w:rFonts w:ascii="Times New Roman" w:hAnsi="Times New Roman" w:cs="Times New Roman"/>
          <w:i/>
          <w:iCs/>
          <w:sz w:val="24"/>
          <w:szCs w:val="24"/>
          <w:lang w:val="en-US"/>
        </w:rPr>
        <w:t xml:space="preserve">Child Dev </w:t>
      </w:r>
      <w:proofErr w:type="spellStart"/>
      <w:r w:rsidRPr="00343B3C">
        <w:rPr>
          <w:rFonts w:ascii="Times New Roman" w:hAnsi="Times New Roman" w:cs="Times New Roman"/>
          <w:i/>
          <w:iCs/>
          <w:sz w:val="24"/>
          <w:szCs w:val="24"/>
          <w:lang w:val="en-US"/>
        </w:rPr>
        <w:t>Perspect</w:t>
      </w:r>
      <w:proofErr w:type="spellEnd"/>
      <w:r w:rsidRPr="00343B3C">
        <w:rPr>
          <w:rFonts w:ascii="Times New Roman" w:hAnsi="Times New Roman" w:cs="Times New Roman"/>
          <w:sz w:val="24"/>
          <w:szCs w:val="24"/>
          <w:lang w:val="en-US"/>
        </w:rPr>
        <w:t xml:space="preserve"> 2007; 1: 13–18. </w:t>
      </w:r>
    </w:p>
    <w:p w14:paraId="2A21CA26"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lastRenderedPageBreak/>
        <w:t xml:space="preserve">Grantham-McGregor S. A review of studies of the effect of severe malnutrition on mental development. </w:t>
      </w:r>
      <w:r w:rsidRPr="00343B3C">
        <w:rPr>
          <w:rFonts w:ascii="Times New Roman" w:hAnsi="Times New Roman" w:cs="Times New Roman"/>
          <w:i/>
          <w:iCs/>
          <w:sz w:val="24"/>
          <w:szCs w:val="24"/>
          <w:lang w:val="en-US"/>
        </w:rPr>
        <w:t xml:space="preserve">J </w:t>
      </w:r>
      <w:proofErr w:type="spellStart"/>
      <w:r w:rsidRPr="00343B3C">
        <w:rPr>
          <w:rFonts w:ascii="Times New Roman" w:hAnsi="Times New Roman" w:cs="Times New Roman"/>
          <w:i/>
          <w:iCs/>
          <w:sz w:val="24"/>
          <w:szCs w:val="24"/>
          <w:lang w:val="en-US"/>
        </w:rPr>
        <w:t>Nutr</w:t>
      </w:r>
      <w:proofErr w:type="spellEnd"/>
      <w:r w:rsidRPr="00343B3C">
        <w:rPr>
          <w:rFonts w:ascii="Times New Roman" w:hAnsi="Times New Roman" w:cs="Times New Roman"/>
          <w:sz w:val="24"/>
          <w:szCs w:val="24"/>
          <w:lang w:val="en-US"/>
        </w:rPr>
        <w:t xml:space="preserve"> 1995; 125(Suppl 8): 2233S–2238S.</w:t>
      </w:r>
    </w:p>
    <w:p w14:paraId="2A21CA27"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proofErr w:type="spellStart"/>
      <w:r w:rsidRPr="00343B3C">
        <w:rPr>
          <w:rFonts w:ascii="Times New Roman" w:hAnsi="Times New Roman" w:cs="Times New Roman"/>
          <w:sz w:val="24"/>
          <w:szCs w:val="24"/>
          <w:lang w:val="en-US"/>
        </w:rPr>
        <w:t>Galler</w:t>
      </w:r>
      <w:proofErr w:type="spellEnd"/>
      <w:r w:rsidRPr="00343B3C">
        <w:rPr>
          <w:rFonts w:ascii="Times New Roman" w:hAnsi="Times New Roman" w:cs="Times New Roman"/>
          <w:sz w:val="24"/>
          <w:szCs w:val="24"/>
          <w:lang w:val="en-US"/>
        </w:rPr>
        <w:t xml:space="preserve"> JR, Bryce C, </w:t>
      </w:r>
      <w:proofErr w:type="spellStart"/>
      <w:r w:rsidRPr="00343B3C">
        <w:rPr>
          <w:rFonts w:ascii="Times New Roman" w:hAnsi="Times New Roman" w:cs="Times New Roman"/>
          <w:sz w:val="24"/>
          <w:szCs w:val="24"/>
          <w:lang w:val="en-US"/>
        </w:rPr>
        <w:t>Waber</w:t>
      </w:r>
      <w:proofErr w:type="spellEnd"/>
      <w:r w:rsidRPr="00343B3C">
        <w:rPr>
          <w:rFonts w:ascii="Times New Roman" w:hAnsi="Times New Roman" w:cs="Times New Roman"/>
          <w:sz w:val="24"/>
          <w:szCs w:val="24"/>
          <w:lang w:val="en-US"/>
        </w:rPr>
        <w:t xml:space="preserve"> DP, </w:t>
      </w:r>
      <w:proofErr w:type="spellStart"/>
      <w:r w:rsidRPr="00343B3C">
        <w:rPr>
          <w:rFonts w:ascii="Times New Roman" w:hAnsi="Times New Roman" w:cs="Times New Roman"/>
          <w:sz w:val="24"/>
          <w:szCs w:val="24"/>
          <w:lang w:val="en-US"/>
        </w:rPr>
        <w:t>Zichlin</w:t>
      </w:r>
      <w:proofErr w:type="spellEnd"/>
      <w:r w:rsidRPr="00343B3C">
        <w:rPr>
          <w:rFonts w:ascii="Times New Roman" w:hAnsi="Times New Roman" w:cs="Times New Roman"/>
          <w:sz w:val="24"/>
          <w:szCs w:val="24"/>
          <w:lang w:val="en-US"/>
        </w:rPr>
        <w:t xml:space="preserve"> ML, Fitzmaurice GM, Eaglesfield D. Socioeconomic outcomes in adults </w:t>
      </w:r>
      <w:proofErr w:type="spellStart"/>
      <w:r w:rsidRPr="00343B3C">
        <w:rPr>
          <w:rFonts w:ascii="Times New Roman" w:hAnsi="Times New Roman" w:cs="Times New Roman"/>
          <w:sz w:val="24"/>
          <w:szCs w:val="24"/>
          <w:lang w:val="en-US"/>
        </w:rPr>
        <w:t>malnour</w:t>
      </w:r>
      <w:proofErr w:type="spellEnd"/>
      <w:r w:rsidRPr="00343B3C">
        <w:rPr>
          <w:rFonts w:ascii="Times New Roman" w:hAnsi="Times New Roman" w:cs="Times New Roman"/>
          <w:sz w:val="24"/>
          <w:szCs w:val="24"/>
          <w:lang w:val="en-US"/>
        </w:rPr>
        <w:t xml:space="preserve">- </w:t>
      </w:r>
      <w:proofErr w:type="spellStart"/>
      <w:r w:rsidRPr="00343B3C">
        <w:rPr>
          <w:rFonts w:ascii="Times New Roman" w:hAnsi="Times New Roman" w:cs="Times New Roman"/>
          <w:sz w:val="24"/>
          <w:szCs w:val="24"/>
          <w:lang w:val="en-US"/>
        </w:rPr>
        <w:t>ished</w:t>
      </w:r>
      <w:proofErr w:type="spellEnd"/>
      <w:r w:rsidRPr="00343B3C">
        <w:rPr>
          <w:rFonts w:ascii="Times New Roman" w:hAnsi="Times New Roman" w:cs="Times New Roman"/>
          <w:sz w:val="24"/>
          <w:szCs w:val="24"/>
          <w:lang w:val="en-US"/>
        </w:rPr>
        <w:t xml:space="preserve"> in the first year of life: a 40-year study. </w:t>
      </w:r>
      <w:r w:rsidRPr="00343B3C">
        <w:rPr>
          <w:rFonts w:ascii="Times New Roman" w:hAnsi="Times New Roman" w:cs="Times New Roman"/>
          <w:i/>
          <w:iCs/>
          <w:sz w:val="24"/>
          <w:szCs w:val="24"/>
          <w:lang w:val="en-US"/>
        </w:rPr>
        <w:t xml:space="preserve">Pediatrics </w:t>
      </w:r>
      <w:r w:rsidRPr="00343B3C">
        <w:rPr>
          <w:rFonts w:ascii="Times New Roman" w:hAnsi="Times New Roman" w:cs="Times New Roman"/>
          <w:sz w:val="24"/>
          <w:szCs w:val="24"/>
          <w:lang w:val="en-US"/>
        </w:rPr>
        <w:t>2012; 130: e1–e7.</w:t>
      </w:r>
    </w:p>
    <w:p w14:paraId="2A21CA28"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Kar BR, Rao SL, </w:t>
      </w:r>
      <w:proofErr w:type="spellStart"/>
      <w:r w:rsidRPr="00343B3C">
        <w:rPr>
          <w:rFonts w:ascii="Times New Roman" w:hAnsi="Times New Roman" w:cs="Times New Roman"/>
          <w:sz w:val="24"/>
          <w:szCs w:val="24"/>
          <w:lang w:val="en-US"/>
        </w:rPr>
        <w:t>Chandramouli</w:t>
      </w:r>
      <w:proofErr w:type="spellEnd"/>
      <w:r w:rsidRPr="00343B3C">
        <w:rPr>
          <w:rFonts w:ascii="Times New Roman" w:hAnsi="Times New Roman" w:cs="Times New Roman"/>
          <w:sz w:val="24"/>
          <w:szCs w:val="24"/>
          <w:lang w:val="en-US"/>
        </w:rPr>
        <w:t xml:space="preserve"> BA. Cognitive development in children with chronic protein energy malnutrition. </w:t>
      </w:r>
      <w:proofErr w:type="spellStart"/>
      <w:r w:rsidRPr="00343B3C">
        <w:rPr>
          <w:rFonts w:ascii="Times New Roman" w:hAnsi="Times New Roman" w:cs="Times New Roman"/>
          <w:i/>
          <w:iCs/>
          <w:sz w:val="24"/>
          <w:szCs w:val="24"/>
          <w:lang w:val="en-US"/>
        </w:rPr>
        <w:t>Behav</w:t>
      </w:r>
      <w:proofErr w:type="spellEnd"/>
      <w:r w:rsidRPr="00343B3C">
        <w:rPr>
          <w:rFonts w:ascii="Times New Roman" w:hAnsi="Times New Roman" w:cs="Times New Roman"/>
          <w:i/>
          <w:iCs/>
          <w:sz w:val="24"/>
          <w:szCs w:val="24"/>
          <w:lang w:val="en-US"/>
        </w:rPr>
        <w:t xml:space="preserve"> Brain </w:t>
      </w:r>
      <w:proofErr w:type="spellStart"/>
      <w:r w:rsidRPr="00343B3C">
        <w:rPr>
          <w:rFonts w:ascii="Times New Roman" w:hAnsi="Times New Roman" w:cs="Times New Roman"/>
          <w:i/>
          <w:iCs/>
          <w:sz w:val="24"/>
          <w:szCs w:val="24"/>
          <w:lang w:val="en-US"/>
        </w:rPr>
        <w:t>Funct</w:t>
      </w:r>
      <w:proofErr w:type="spellEnd"/>
      <w:r w:rsidRPr="00343B3C">
        <w:rPr>
          <w:rFonts w:ascii="Times New Roman" w:hAnsi="Times New Roman" w:cs="Times New Roman"/>
          <w:sz w:val="24"/>
          <w:szCs w:val="24"/>
          <w:lang w:val="en-US"/>
        </w:rPr>
        <w:t xml:space="preserve"> 2008; </w:t>
      </w:r>
      <w:proofErr w:type="gramStart"/>
      <w:r w:rsidRPr="00343B3C">
        <w:rPr>
          <w:rFonts w:ascii="Times New Roman" w:hAnsi="Times New Roman" w:cs="Times New Roman"/>
          <w:sz w:val="24"/>
          <w:szCs w:val="24"/>
          <w:lang w:val="en-US"/>
        </w:rPr>
        <w:t>24;4:31</w:t>
      </w:r>
      <w:proofErr w:type="gramEnd"/>
      <w:r w:rsidRPr="00343B3C">
        <w:rPr>
          <w:rFonts w:ascii="Times New Roman" w:hAnsi="Times New Roman" w:cs="Times New Roman"/>
          <w:sz w:val="24"/>
          <w:szCs w:val="24"/>
          <w:lang w:val="en-US"/>
        </w:rPr>
        <w:t xml:space="preserve">. </w:t>
      </w:r>
    </w:p>
    <w:p w14:paraId="2A21CA29"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proofErr w:type="spellStart"/>
      <w:r w:rsidRPr="00343B3C">
        <w:rPr>
          <w:rFonts w:ascii="Times New Roman" w:hAnsi="Times New Roman" w:cs="Times New Roman"/>
          <w:sz w:val="24"/>
          <w:szCs w:val="24"/>
          <w:lang w:val="en-US"/>
        </w:rPr>
        <w:t>Bhutta</w:t>
      </w:r>
      <w:proofErr w:type="spellEnd"/>
      <w:r w:rsidRPr="00343B3C">
        <w:rPr>
          <w:rFonts w:ascii="Times New Roman" w:hAnsi="Times New Roman" w:cs="Times New Roman"/>
          <w:sz w:val="24"/>
          <w:szCs w:val="24"/>
          <w:lang w:val="en-US"/>
        </w:rPr>
        <w:t xml:space="preserve"> ZA, Das JK, </w:t>
      </w:r>
      <w:proofErr w:type="spellStart"/>
      <w:r w:rsidRPr="00343B3C">
        <w:rPr>
          <w:rFonts w:ascii="Times New Roman" w:hAnsi="Times New Roman" w:cs="Times New Roman"/>
          <w:sz w:val="24"/>
          <w:szCs w:val="24"/>
          <w:lang w:val="en-US"/>
        </w:rPr>
        <w:t>Bahl</w:t>
      </w:r>
      <w:proofErr w:type="spellEnd"/>
      <w:r w:rsidRPr="00343B3C">
        <w:rPr>
          <w:rFonts w:ascii="Times New Roman" w:hAnsi="Times New Roman" w:cs="Times New Roman"/>
          <w:sz w:val="24"/>
          <w:szCs w:val="24"/>
          <w:lang w:val="en-US"/>
        </w:rPr>
        <w:t xml:space="preserve"> R, Lawn JE, Salam RA, Paul VK, et al. Lancet Newborn Interventions Review Group; Lancet Every Newborn Study Group. Can available interventions end preventable deaths in mothers, newborn babies, and stillbirths, and at what cost? </w:t>
      </w:r>
      <w:r w:rsidRPr="00343B3C">
        <w:rPr>
          <w:rFonts w:ascii="Times New Roman" w:hAnsi="Times New Roman" w:cs="Times New Roman"/>
          <w:i/>
          <w:iCs/>
          <w:sz w:val="24"/>
          <w:szCs w:val="24"/>
          <w:lang w:val="en-US"/>
        </w:rPr>
        <w:t>Lancet</w:t>
      </w:r>
      <w:r w:rsidRPr="00343B3C">
        <w:rPr>
          <w:rFonts w:ascii="Times New Roman" w:hAnsi="Times New Roman" w:cs="Times New Roman"/>
          <w:sz w:val="24"/>
          <w:szCs w:val="24"/>
          <w:lang w:val="en-US"/>
        </w:rPr>
        <w:t xml:space="preserve"> 2014; 384(9940): 347-70.</w:t>
      </w:r>
    </w:p>
    <w:p w14:paraId="2A21CA2A" w14:textId="77777777" w:rsidR="00492EA2" w:rsidRPr="00343B3C" w:rsidRDefault="00D81E16">
      <w:pPr>
        <w:pStyle w:val="CorpoA"/>
        <w:numPr>
          <w:ilvl w:val="0"/>
          <w:numId w:val="4"/>
        </w:numPr>
        <w:spacing w:after="0" w:line="480" w:lineRule="auto"/>
        <w:rPr>
          <w:rFonts w:ascii="Times New Roman" w:eastAsia="Times New Roman" w:hAnsi="Times New Roman" w:cs="Times New Roman"/>
          <w:sz w:val="24"/>
          <w:szCs w:val="24"/>
          <w:lang w:val="en-US"/>
        </w:rPr>
      </w:pPr>
      <w:r w:rsidRPr="00343B3C">
        <w:rPr>
          <w:rFonts w:ascii="Times New Roman" w:hAnsi="Times New Roman" w:cs="Times New Roman"/>
          <w:sz w:val="24"/>
          <w:szCs w:val="24"/>
          <w:lang w:val="en-US"/>
        </w:rPr>
        <w:t xml:space="preserve">Reynolds A. Breastfeeding and brain development. </w:t>
      </w:r>
      <w:proofErr w:type="spellStart"/>
      <w:r w:rsidRPr="00343B3C">
        <w:rPr>
          <w:rFonts w:ascii="Times New Roman" w:hAnsi="Times New Roman" w:cs="Times New Roman"/>
          <w:i/>
          <w:iCs/>
          <w:sz w:val="24"/>
          <w:szCs w:val="24"/>
          <w:lang w:val="en-US"/>
        </w:rPr>
        <w:t>Pediatr</w:t>
      </w:r>
      <w:proofErr w:type="spellEnd"/>
      <w:r w:rsidRPr="00343B3C">
        <w:rPr>
          <w:rFonts w:ascii="Times New Roman" w:hAnsi="Times New Roman" w:cs="Times New Roman"/>
          <w:i/>
          <w:iCs/>
          <w:sz w:val="24"/>
          <w:szCs w:val="24"/>
          <w:lang w:val="en-US"/>
        </w:rPr>
        <w:t xml:space="preserve"> Clin North Am</w:t>
      </w:r>
      <w:r w:rsidRPr="00343B3C">
        <w:rPr>
          <w:rFonts w:ascii="Times New Roman" w:hAnsi="Times New Roman" w:cs="Times New Roman"/>
          <w:sz w:val="24"/>
          <w:szCs w:val="24"/>
          <w:lang w:val="en-US"/>
        </w:rPr>
        <w:t xml:space="preserve"> 2001; 48: 159–171.</w:t>
      </w:r>
    </w:p>
    <w:p w14:paraId="2A21CA2B" w14:textId="77777777" w:rsidR="00492EA2" w:rsidRPr="00343B3C" w:rsidRDefault="00D81E16">
      <w:pPr>
        <w:pStyle w:val="CorpoA"/>
        <w:numPr>
          <w:ilvl w:val="0"/>
          <w:numId w:val="4"/>
        </w:numPr>
        <w:spacing w:after="0" w:line="480" w:lineRule="auto"/>
        <w:rPr>
          <w:rFonts w:ascii="Times New Roman" w:hAnsi="Times New Roman" w:cs="Times New Roman"/>
          <w:sz w:val="24"/>
          <w:szCs w:val="24"/>
          <w:lang w:val="en-US"/>
        </w:rPr>
      </w:pPr>
      <w:proofErr w:type="spellStart"/>
      <w:r w:rsidRPr="00343B3C">
        <w:rPr>
          <w:rFonts w:ascii="Times New Roman" w:hAnsi="Times New Roman" w:cs="Times New Roman"/>
          <w:sz w:val="24"/>
          <w:szCs w:val="24"/>
          <w:lang w:val="en-US"/>
        </w:rPr>
        <w:t>Galler</w:t>
      </w:r>
      <w:proofErr w:type="spellEnd"/>
      <w:r w:rsidRPr="00343B3C">
        <w:rPr>
          <w:rFonts w:ascii="Times New Roman" w:hAnsi="Times New Roman" w:cs="Times New Roman"/>
          <w:sz w:val="24"/>
          <w:szCs w:val="24"/>
          <w:lang w:val="en-US"/>
        </w:rPr>
        <w:t xml:space="preserve"> JR, </w:t>
      </w:r>
      <w:proofErr w:type="spellStart"/>
      <w:r w:rsidRPr="00343B3C">
        <w:rPr>
          <w:rFonts w:ascii="Times New Roman" w:hAnsi="Times New Roman" w:cs="Times New Roman"/>
          <w:sz w:val="24"/>
          <w:szCs w:val="24"/>
          <w:lang w:val="en-US"/>
        </w:rPr>
        <w:t>Koethe</w:t>
      </w:r>
      <w:proofErr w:type="spellEnd"/>
      <w:r w:rsidRPr="00343B3C">
        <w:rPr>
          <w:rFonts w:ascii="Times New Roman" w:hAnsi="Times New Roman" w:cs="Times New Roman"/>
          <w:sz w:val="24"/>
          <w:szCs w:val="24"/>
          <w:lang w:val="en-US"/>
        </w:rPr>
        <w:t xml:space="preserve"> JR, </w:t>
      </w:r>
      <w:proofErr w:type="spellStart"/>
      <w:r w:rsidRPr="00343B3C">
        <w:rPr>
          <w:rFonts w:ascii="Times New Roman" w:hAnsi="Times New Roman" w:cs="Times New Roman"/>
          <w:sz w:val="24"/>
          <w:szCs w:val="24"/>
          <w:lang w:val="en-US"/>
        </w:rPr>
        <w:t>Yolken</w:t>
      </w:r>
      <w:proofErr w:type="spellEnd"/>
      <w:r w:rsidRPr="00343B3C">
        <w:rPr>
          <w:rFonts w:ascii="Times New Roman" w:hAnsi="Times New Roman" w:cs="Times New Roman"/>
          <w:sz w:val="24"/>
          <w:szCs w:val="24"/>
          <w:lang w:val="en-US"/>
        </w:rPr>
        <w:t xml:space="preserve"> RH. Neurodevelopment: The Impact of Nutrition and Inflammation During Adolescence in Low-Resource Settings. </w:t>
      </w:r>
      <w:r w:rsidRPr="00343B3C">
        <w:rPr>
          <w:rFonts w:ascii="Times New Roman" w:hAnsi="Times New Roman" w:cs="Times New Roman"/>
          <w:i/>
          <w:iCs/>
          <w:sz w:val="24"/>
          <w:szCs w:val="24"/>
          <w:lang w:val="en-US"/>
        </w:rPr>
        <w:t>Pediatrics</w:t>
      </w:r>
      <w:r w:rsidRPr="00343B3C">
        <w:rPr>
          <w:rFonts w:ascii="Times New Roman" w:hAnsi="Times New Roman" w:cs="Times New Roman"/>
          <w:sz w:val="24"/>
          <w:szCs w:val="24"/>
          <w:lang w:val="en-US"/>
        </w:rPr>
        <w:t xml:space="preserve"> 2017; 139(Suppl 1): S72-S84.</w:t>
      </w:r>
      <w:r w:rsidRPr="00343B3C">
        <w:rPr>
          <w:rFonts w:ascii="Times New Roman" w:eastAsia="Arial Unicode MS" w:hAnsi="Times New Roman" w:cs="Times New Roman"/>
          <w:sz w:val="24"/>
          <w:szCs w:val="24"/>
          <w:lang w:val="en-US"/>
        </w:rPr>
        <w:br w:type="page"/>
      </w:r>
    </w:p>
    <w:p w14:paraId="2A21CA2C" w14:textId="77777777" w:rsidR="00492EA2" w:rsidRPr="00343B3C" w:rsidRDefault="00D81E16" w:rsidP="00A825B7">
      <w:pPr>
        <w:pStyle w:val="Heading1"/>
      </w:pPr>
      <w:r w:rsidRPr="00343B3C">
        <w:lastRenderedPageBreak/>
        <w:t>Legend to figure</w:t>
      </w:r>
    </w:p>
    <w:p w14:paraId="2A21CA2D"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rPr>
          <w:rFonts w:ascii="Times New Roman" w:eastAsia="Times New Roman" w:hAnsi="Times New Roman" w:cs="Times New Roman"/>
          <w:b/>
          <w:bCs/>
          <w:sz w:val="24"/>
          <w:szCs w:val="24"/>
        </w:rPr>
      </w:pPr>
    </w:p>
    <w:p w14:paraId="3F033A8A" w14:textId="77777777" w:rsidR="00A825B7" w:rsidRDefault="00D81E16" w:rsidP="00A825B7">
      <w:pPr>
        <w:pStyle w:val="Corpo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ind w:left="640" w:hanging="640"/>
        <w:rPr>
          <w:rFonts w:ascii="Times New Roman" w:hAnsi="Times New Roman" w:cs="Times New Roman"/>
          <w:b/>
          <w:bCs/>
          <w:sz w:val="24"/>
          <w:szCs w:val="24"/>
          <w:lang w:val="en-US"/>
        </w:rPr>
      </w:pPr>
      <w:r w:rsidRPr="00343B3C">
        <w:rPr>
          <w:rFonts w:ascii="Times New Roman" w:hAnsi="Times New Roman" w:cs="Times New Roman"/>
          <w:b/>
          <w:bCs/>
          <w:sz w:val="24"/>
          <w:szCs w:val="24"/>
          <w:lang w:val="en-US"/>
        </w:rPr>
        <w:t>Figure 1. PRISMA flow-chart.</w:t>
      </w:r>
    </w:p>
    <w:p w14:paraId="60BA1C77" w14:textId="77777777" w:rsidR="00A825B7" w:rsidRDefault="00A825B7" w:rsidP="00A825B7">
      <w:pPr>
        <w:pStyle w:val="Corpo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rFonts w:ascii="Times New Roman" w:hAnsi="Times New Roman" w:cs="Times New Roman"/>
          <w:b/>
          <w:bCs/>
          <w:sz w:val="24"/>
          <w:szCs w:val="24"/>
          <w:lang w:val="en-US"/>
        </w:rPr>
      </w:pPr>
    </w:p>
    <w:p w14:paraId="2A21CA2F" w14:textId="1B387C52" w:rsidR="00492EA2" w:rsidRPr="00A825B7" w:rsidRDefault="00A825B7" w:rsidP="00A825B7">
      <w:pPr>
        <w:pStyle w:val="Heading1"/>
      </w:pPr>
      <w:r>
        <w:t>Tables</w:t>
      </w:r>
      <w:r w:rsidR="00D81E16" w:rsidRPr="00343B3C">
        <w:br w:type="page"/>
      </w:r>
    </w:p>
    <w:p w14:paraId="2A21CA30"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rPr>
          <w:rFonts w:ascii="Times New Roman" w:eastAsia="Times New Roman" w:hAnsi="Times New Roman" w:cs="Times New Roman"/>
          <w:b/>
          <w:bCs/>
          <w:sz w:val="24"/>
          <w:szCs w:val="24"/>
        </w:rPr>
      </w:pPr>
      <w:r w:rsidRPr="00343B3C">
        <w:rPr>
          <w:rFonts w:ascii="Times New Roman" w:hAnsi="Times New Roman" w:cs="Times New Roman"/>
        </w:rPr>
        <w:lastRenderedPageBreak/>
        <w:t xml:space="preserve"> </w:t>
      </w:r>
      <w:r w:rsidRPr="00343B3C">
        <w:rPr>
          <w:rFonts w:ascii="Times New Roman" w:hAnsi="Times New Roman" w:cs="Times New Roman"/>
          <w:b/>
          <w:bCs/>
          <w:sz w:val="24"/>
          <w:szCs w:val="24"/>
        </w:rPr>
        <w:t xml:space="preserve">Table 1. Descriptive characteristics of the included studies </w:t>
      </w:r>
    </w:p>
    <w:tbl>
      <w:tblPr>
        <w:tblW w:w="9445" w:type="dxa"/>
        <w:tblInd w:w="43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Look w:val="04A0" w:firstRow="1" w:lastRow="0" w:firstColumn="1" w:lastColumn="0" w:noHBand="0" w:noVBand="1"/>
      </w:tblPr>
      <w:tblGrid>
        <w:gridCol w:w="1400"/>
        <w:gridCol w:w="1080"/>
        <w:gridCol w:w="1000"/>
        <w:gridCol w:w="920"/>
        <w:gridCol w:w="1000"/>
        <w:gridCol w:w="840"/>
        <w:gridCol w:w="1100"/>
        <w:gridCol w:w="600"/>
        <w:gridCol w:w="1505"/>
      </w:tblGrid>
      <w:tr w:rsidR="00492EA2" w:rsidRPr="00343B3C" w14:paraId="2A21CA3A" w14:textId="77777777">
        <w:trPr>
          <w:trHeight w:val="822"/>
        </w:trPr>
        <w:tc>
          <w:tcPr>
            <w:tcW w:w="140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1"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b/>
                <w:bCs/>
                <w:sz w:val="20"/>
                <w:szCs w:val="20"/>
              </w:rPr>
              <w:t>Author, year</w:t>
            </w:r>
          </w:p>
        </w:tc>
        <w:tc>
          <w:tcPr>
            <w:tcW w:w="108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2"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b/>
                <w:bCs/>
                <w:sz w:val="20"/>
                <w:szCs w:val="20"/>
              </w:rPr>
              <w:t>Country</w:t>
            </w:r>
          </w:p>
        </w:tc>
        <w:tc>
          <w:tcPr>
            <w:tcW w:w="100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3"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b/>
                <w:bCs/>
                <w:sz w:val="20"/>
                <w:szCs w:val="20"/>
              </w:rPr>
              <w:t>Continent</w:t>
            </w:r>
          </w:p>
        </w:tc>
        <w:tc>
          <w:tcPr>
            <w:tcW w:w="92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4"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b/>
                <w:bCs/>
                <w:sz w:val="20"/>
                <w:szCs w:val="20"/>
              </w:rPr>
              <w:t>Setting</w:t>
            </w:r>
          </w:p>
        </w:tc>
        <w:tc>
          <w:tcPr>
            <w:tcW w:w="100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5"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b/>
                <w:bCs/>
                <w:sz w:val="20"/>
                <w:szCs w:val="20"/>
              </w:rPr>
              <w:t>Sample size</w:t>
            </w:r>
          </w:p>
        </w:tc>
        <w:tc>
          <w:tcPr>
            <w:tcW w:w="84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6"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b/>
                <w:bCs/>
                <w:sz w:val="20"/>
                <w:szCs w:val="20"/>
              </w:rPr>
              <w:t>% girls</w:t>
            </w:r>
          </w:p>
        </w:tc>
        <w:tc>
          <w:tcPr>
            <w:tcW w:w="110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7"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b/>
                <w:bCs/>
                <w:sz w:val="20"/>
                <w:szCs w:val="20"/>
              </w:rPr>
              <w:t>Mean age (SD) or range</w:t>
            </w:r>
          </w:p>
        </w:tc>
        <w:tc>
          <w:tcPr>
            <w:tcW w:w="60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8"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b/>
                <w:bCs/>
                <w:sz w:val="20"/>
                <w:szCs w:val="20"/>
              </w:rPr>
              <w:t>NOS</w:t>
            </w:r>
          </w:p>
        </w:tc>
        <w:tc>
          <w:tcPr>
            <w:tcW w:w="1505"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39" w14:textId="77777777" w:rsidR="00492EA2" w:rsidRPr="00343B3C" w:rsidRDefault="00D81E16">
            <w:pPr>
              <w:pStyle w:val="CorpoC"/>
              <w:tabs>
                <w:tab w:val="left" w:pos="708"/>
              </w:tabs>
              <w:spacing w:line="276" w:lineRule="auto"/>
              <w:jc w:val="center"/>
              <w:rPr>
                <w:rFonts w:cs="Times New Roman"/>
              </w:rPr>
            </w:pPr>
            <w:r w:rsidRPr="00343B3C">
              <w:rPr>
                <w:rFonts w:eastAsia="Calibri" w:cs="Times New Roman"/>
                <w:b/>
                <w:bCs/>
                <w:sz w:val="20"/>
                <w:szCs w:val="20"/>
              </w:rPr>
              <w:t>Confounders</w:t>
            </w:r>
          </w:p>
        </w:tc>
      </w:tr>
      <w:tr w:rsidR="00492EA2" w:rsidRPr="00343B3C" w14:paraId="2A21CA44" w14:textId="77777777">
        <w:trPr>
          <w:trHeight w:val="1127"/>
        </w:trPr>
        <w:tc>
          <w:tcPr>
            <w:tcW w:w="140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3B"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sz w:val="20"/>
                <w:szCs w:val="20"/>
              </w:rPr>
              <w:t>Al-</w:t>
            </w:r>
            <w:proofErr w:type="spellStart"/>
            <w:r w:rsidRPr="00343B3C">
              <w:rPr>
                <w:rFonts w:ascii="Times New Roman" w:hAnsi="Times New Roman" w:cs="Times New Roman"/>
                <w:sz w:val="20"/>
                <w:szCs w:val="20"/>
              </w:rPr>
              <w:t>Mekhlafi</w:t>
            </w:r>
            <w:proofErr w:type="spellEnd"/>
            <w:r w:rsidRPr="00343B3C">
              <w:rPr>
                <w:rFonts w:ascii="Times New Roman" w:hAnsi="Times New Roman" w:cs="Times New Roman"/>
                <w:sz w:val="20"/>
                <w:szCs w:val="20"/>
              </w:rPr>
              <w:t>, 2011</w:t>
            </w:r>
            <w:r w:rsidRPr="00343B3C">
              <w:rPr>
                <w:rFonts w:ascii="Times New Roman" w:hAnsi="Times New Roman" w:cs="Times New Roman"/>
                <w:sz w:val="20"/>
                <w:szCs w:val="20"/>
                <w:vertAlign w:val="superscript"/>
                <w:lang w:val="it-IT"/>
              </w:rPr>
              <w:t>16</w:t>
            </w:r>
          </w:p>
        </w:tc>
        <w:tc>
          <w:tcPr>
            <w:tcW w:w="108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3C"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Malaysia</w:t>
            </w:r>
          </w:p>
        </w:tc>
        <w:tc>
          <w:tcPr>
            <w:tcW w:w="100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3D"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Asia</w:t>
            </w:r>
          </w:p>
        </w:tc>
        <w:tc>
          <w:tcPr>
            <w:tcW w:w="92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3E"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School</w:t>
            </w:r>
          </w:p>
        </w:tc>
        <w:tc>
          <w:tcPr>
            <w:tcW w:w="100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3F"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241</w:t>
            </w:r>
          </w:p>
        </w:tc>
        <w:tc>
          <w:tcPr>
            <w:tcW w:w="84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40"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50.3</w:t>
            </w:r>
          </w:p>
        </w:tc>
        <w:tc>
          <w:tcPr>
            <w:tcW w:w="1100" w:type="dxa"/>
            <w:tcBorders>
              <w:top w:val="single" w:sz="4" w:space="0" w:color="000000"/>
              <w:left w:val="nil"/>
              <w:bottom w:val="nil"/>
              <w:right w:val="single" w:sz="4" w:space="0" w:color="FFFFFF"/>
            </w:tcBorders>
            <w:shd w:val="clear" w:color="auto" w:fill="FFFFFF"/>
            <w:tcMar>
              <w:top w:w="80" w:type="dxa"/>
              <w:left w:w="80" w:type="dxa"/>
              <w:bottom w:w="80" w:type="dxa"/>
              <w:right w:w="80" w:type="dxa"/>
            </w:tcMar>
            <w:vAlign w:val="center"/>
          </w:tcPr>
          <w:p w14:paraId="2A21CA41"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7 -12</w:t>
            </w:r>
          </w:p>
        </w:tc>
        <w:tc>
          <w:tcPr>
            <w:tcW w:w="600" w:type="dxa"/>
            <w:tcBorders>
              <w:top w:val="single" w:sz="4" w:space="0" w:color="000000"/>
              <w:left w:val="single" w:sz="4" w:space="0" w:color="FFFFFF"/>
              <w:bottom w:val="single" w:sz="4" w:space="0" w:color="FFFFFF"/>
              <w:right w:val="single" w:sz="4" w:space="0" w:color="FFFFFF"/>
            </w:tcBorders>
            <w:shd w:val="clear" w:color="auto" w:fill="auto"/>
            <w:tcMar>
              <w:top w:w="80" w:type="dxa"/>
              <w:left w:w="80" w:type="dxa"/>
              <w:bottom w:w="80" w:type="dxa"/>
              <w:right w:w="80" w:type="dxa"/>
            </w:tcMar>
            <w:vAlign w:val="center"/>
          </w:tcPr>
          <w:p w14:paraId="2A21CA4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7</w:t>
            </w:r>
          </w:p>
        </w:tc>
        <w:tc>
          <w:tcPr>
            <w:tcW w:w="1505" w:type="dxa"/>
            <w:tcBorders>
              <w:top w:val="single" w:sz="4" w:space="0" w:color="000000"/>
              <w:left w:val="single" w:sz="4" w:space="0" w:color="FFFFFF"/>
              <w:bottom w:val="single" w:sz="4" w:space="0" w:color="FFFFFF"/>
              <w:right w:val="single" w:sz="4" w:space="0" w:color="FFFFFF"/>
            </w:tcBorders>
            <w:shd w:val="clear" w:color="auto" w:fill="auto"/>
            <w:tcMar>
              <w:top w:w="80" w:type="dxa"/>
              <w:left w:w="80" w:type="dxa"/>
              <w:bottom w:w="80" w:type="dxa"/>
              <w:right w:w="80" w:type="dxa"/>
            </w:tcMar>
            <w:vAlign w:val="center"/>
          </w:tcPr>
          <w:p w14:paraId="2A21CA43" w14:textId="77777777" w:rsidR="00492EA2" w:rsidRPr="00343B3C" w:rsidRDefault="00D81E16">
            <w:pPr>
              <w:pStyle w:val="DidefaultB"/>
              <w:rPr>
                <w:rFonts w:ascii="Times New Roman" w:hAnsi="Times New Roman" w:cs="Times New Roman"/>
              </w:rPr>
            </w:pPr>
            <w:r w:rsidRPr="00343B3C">
              <w:rPr>
                <w:rFonts w:ascii="Times New Roman" w:hAnsi="Times New Roman" w:cs="Times New Roman"/>
                <w:sz w:val="20"/>
                <w:szCs w:val="20"/>
              </w:rPr>
              <w:t>Low household income, low mothers’ educational level</w:t>
            </w:r>
          </w:p>
        </w:tc>
      </w:tr>
      <w:tr w:rsidR="00492EA2" w:rsidRPr="00343B3C" w14:paraId="2A21CA4E" w14:textId="77777777">
        <w:trPr>
          <w:trHeight w:val="556"/>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45" w14:textId="77777777" w:rsidR="00492EA2" w:rsidRPr="00343B3C" w:rsidRDefault="00D81E16">
            <w:pPr>
              <w:pStyle w:val="CorpoB"/>
              <w:tabs>
                <w:tab w:val="left" w:pos="708"/>
                <w:tab w:val="left" w:pos="1416"/>
              </w:tabs>
              <w:spacing w:after="0"/>
              <w:jc w:val="center"/>
              <w:rPr>
                <w:rFonts w:ascii="Times New Roman" w:hAnsi="Times New Roman" w:cs="Times New Roman"/>
              </w:rPr>
            </w:pPr>
            <w:proofErr w:type="spellStart"/>
            <w:r w:rsidRPr="00343B3C">
              <w:rPr>
                <w:rFonts w:ascii="Times New Roman" w:hAnsi="Times New Roman" w:cs="Times New Roman"/>
                <w:sz w:val="20"/>
                <w:szCs w:val="20"/>
              </w:rPr>
              <w:t>Ayalew</w:t>
            </w:r>
            <w:proofErr w:type="spellEnd"/>
            <w:r w:rsidRPr="00343B3C">
              <w:rPr>
                <w:rFonts w:ascii="Times New Roman" w:hAnsi="Times New Roman" w:cs="Times New Roman"/>
                <w:sz w:val="20"/>
                <w:szCs w:val="20"/>
              </w:rPr>
              <w:t>, 2020</w:t>
            </w:r>
            <w:r w:rsidRPr="00343B3C">
              <w:rPr>
                <w:rFonts w:ascii="Times New Roman" w:hAnsi="Times New Roman" w:cs="Times New Roman"/>
                <w:sz w:val="20"/>
                <w:szCs w:val="20"/>
                <w:vertAlign w:val="superscript"/>
                <w:lang w:val="it-IT"/>
              </w:rPr>
              <w:t>17</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46"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Ethiopia</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47"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Africa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48"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School</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49"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347</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4A"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50.1</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4B"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9.45 (1.97)</w:t>
            </w:r>
          </w:p>
        </w:tc>
        <w:tc>
          <w:tcPr>
            <w:tcW w:w="600" w:type="dxa"/>
            <w:tcBorders>
              <w:top w:val="single" w:sz="4" w:space="0" w:color="FFFFFF"/>
              <w:left w:val="nil"/>
              <w:bottom w:val="nil"/>
              <w:right w:val="nil"/>
            </w:tcBorders>
            <w:shd w:val="clear" w:color="auto" w:fill="auto"/>
            <w:tcMar>
              <w:top w:w="80" w:type="dxa"/>
              <w:left w:w="80" w:type="dxa"/>
              <w:bottom w:w="80" w:type="dxa"/>
              <w:right w:w="80" w:type="dxa"/>
            </w:tcMar>
            <w:vAlign w:val="center"/>
          </w:tcPr>
          <w:p w14:paraId="2A21CA4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8</w:t>
            </w:r>
          </w:p>
        </w:tc>
        <w:tc>
          <w:tcPr>
            <w:tcW w:w="1505" w:type="dxa"/>
            <w:tcBorders>
              <w:top w:val="single" w:sz="4" w:space="0" w:color="FFFFFF"/>
              <w:left w:val="nil"/>
              <w:bottom w:val="nil"/>
              <w:right w:val="nil"/>
            </w:tcBorders>
            <w:shd w:val="clear" w:color="auto" w:fill="auto"/>
            <w:tcMar>
              <w:top w:w="80" w:type="dxa"/>
              <w:left w:w="80" w:type="dxa"/>
              <w:bottom w:w="80" w:type="dxa"/>
              <w:right w:w="80" w:type="dxa"/>
            </w:tcMar>
            <w:vAlign w:val="center"/>
          </w:tcPr>
          <w:p w14:paraId="2A21CA4D" w14:textId="77777777" w:rsidR="00492EA2" w:rsidRPr="00343B3C" w:rsidRDefault="00D81E16">
            <w:pPr>
              <w:pStyle w:val="CorpoC"/>
              <w:jc w:val="center"/>
              <w:rPr>
                <w:rFonts w:cs="Times New Roman"/>
              </w:rPr>
            </w:pPr>
            <w:r w:rsidRPr="00343B3C">
              <w:rPr>
                <w:rFonts w:eastAsia="Calibri" w:cs="Times New Roman"/>
                <w:sz w:val="20"/>
                <w:szCs w:val="20"/>
              </w:rPr>
              <w:t>Not reported</w:t>
            </w:r>
          </w:p>
        </w:tc>
      </w:tr>
      <w:tr w:rsidR="00492EA2" w:rsidRPr="00343B3C" w14:paraId="2A21CA58" w14:textId="77777777">
        <w:trPr>
          <w:trHeight w:val="536"/>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4F" w14:textId="77777777" w:rsidR="00492EA2" w:rsidRPr="00343B3C" w:rsidRDefault="00D81E16">
            <w:pPr>
              <w:pStyle w:val="CorpoB"/>
              <w:tabs>
                <w:tab w:val="left" w:pos="708"/>
                <w:tab w:val="left" w:pos="1416"/>
              </w:tabs>
              <w:spacing w:after="0"/>
              <w:jc w:val="center"/>
              <w:rPr>
                <w:rFonts w:ascii="Times New Roman" w:hAnsi="Times New Roman" w:cs="Times New Roman"/>
              </w:rPr>
            </w:pPr>
            <w:proofErr w:type="spellStart"/>
            <w:r w:rsidRPr="00343B3C">
              <w:rPr>
                <w:rFonts w:ascii="Times New Roman" w:hAnsi="Times New Roman" w:cs="Times New Roman"/>
                <w:sz w:val="20"/>
                <w:szCs w:val="20"/>
              </w:rPr>
              <w:t>Bogale</w:t>
            </w:r>
            <w:proofErr w:type="spellEnd"/>
            <w:r w:rsidRPr="00343B3C">
              <w:rPr>
                <w:rFonts w:ascii="Times New Roman" w:hAnsi="Times New Roman" w:cs="Times New Roman"/>
                <w:sz w:val="20"/>
                <w:szCs w:val="20"/>
              </w:rPr>
              <w:t>, 2011</w:t>
            </w:r>
            <w:r w:rsidRPr="00343B3C">
              <w:rPr>
                <w:rFonts w:ascii="Times New Roman" w:hAnsi="Times New Roman" w:cs="Times New Roman"/>
                <w:sz w:val="20"/>
                <w:szCs w:val="20"/>
                <w:vertAlign w:val="superscript"/>
                <w:lang w:val="it-IT"/>
              </w:rPr>
              <w:t>18</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50"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Ethiopia</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51"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Africa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52"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Outpatients</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53"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100</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54"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NA</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55"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5</w:t>
            </w:r>
          </w:p>
        </w:tc>
        <w:tc>
          <w:tcPr>
            <w:tcW w:w="600" w:type="dxa"/>
            <w:tcBorders>
              <w:top w:val="nil"/>
              <w:left w:val="nil"/>
              <w:bottom w:val="nil"/>
              <w:right w:val="nil"/>
            </w:tcBorders>
            <w:shd w:val="clear" w:color="auto" w:fill="FFFFFF"/>
            <w:tcMar>
              <w:top w:w="80" w:type="dxa"/>
              <w:left w:w="80" w:type="dxa"/>
              <w:bottom w:w="80" w:type="dxa"/>
              <w:right w:w="80" w:type="dxa"/>
            </w:tcMar>
            <w:vAlign w:val="center"/>
          </w:tcPr>
          <w:p w14:paraId="2A21CA56"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7</w:t>
            </w:r>
          </w:p>
        </w:tc>
        <w:tc>
          <w:tcPr>
            <w:tcW w:w="1505" w:type="dxa"/>
            <w:tcBorders>
              <w:top w:val="nil"/>
              <w:left w:val="nil"/>
              <w:bottom w:val="nil"/>
              <w:right w:val="nil"/>
            </w:tcBorders>
            <w:shd w:val="clear" w:color="auto" w:fill="FFFFFF"/>
            <w:tcMar>
              <w:top w:w="80" w:type="dxa"/>
              <w:left w:w="80" w:type="dxa"/>
              <w:bottom w:w="80" w:type="dxa"/>
              <w:right w:w="80" w:type="dxa"/>
            </w:tcMar>
            <w:vAlign w:val="center"/>
          </w:tcPr>
          <w:p w14:paraId="2A21CA57" w14:textId="77777777" w:rsidR="00492EA2" w:rsidRPr="00343B3C" w:rsidRDefault="00D81E16">
            <w:pPr>
              <w:pStyle w:val="CorpoC"/>
              <w:jc w:val="center"/>
              <w:rPr>
                <w:rFonts w:cs="Times New Roman"/>
              </w:rPr>
            </w:pPr>
            <w:r w:rsidRPr="00343B3C">
              <w:rPr>
                <w:rFonts w:eastAsia="Calibri" w:cs="Times New Roman"/>
                <w:sz w:val="20"/>
                <w:szCs w:val="20"/>
              </w:rPr>
              <w:t>Not reported</w:t>
            </w:r>
          </w:p>
        </w:tc>
      </w:tr>
      <w:tr w:rsidR="00492EA2" w:rsidRPr="00343B3C" w14:paraId="2A21CA62" w14:textId="77777777">
        <w:trPr>
          <w:trHeight w:val="536"/>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59"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sz w:val="20"/>
                <w:szCs w:val="20"/>
              </w:rPr>
              <w:t>Chowdhury, 2011</w:t>
            </w:r>
            <w:r w:rsidRPr="00343B3C">
              <w:rPr>
                <w:rFonts w:ascii="Times New Roman" w:hAnsi="Times New Roman" w:cs="Times New Roman"/>
                <w:sz w:val="20"/>
                <w:szCs w:val="20"/>
                <w:vertAlign w:val="superscript"/>
                <w:lang w:val="it-IT"/>
              </w:rPr>
              <w:t>19</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5A"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India</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5B"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Asia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5C"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School</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5D"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454</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5E"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NA</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5F"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5-12</w:t>
            </w:r>
          </w:p>
        </w:tc>
        <w:tc>
          <w:tcPr>
            <w:tcW w:w="600" w:type="dxa"/>
            <w:tcBorders>
              <w:top w:val="nil"/>
              <w:left w:val="nil"/>
              <w:bottom w:val="nil"/>
              <w:right w:val="nil"/>
            </w:tcBorders>
            <w:shd w:val="clear" w:color="auto" w:fill="FFFFFF"/>
            <w:tcMar>
              <w:top w:w="80" w:type="dxa"/>
              <w:left w:w="80" w:type="dxa"/>
              <w:bottom w:w="80" w:type="dxa"/>
              <w:right w:w="80" w:type="dxa"/>
            </w:tcMar>
            <w:vAlign w:val="center"/>
          </w:tcPr>
          <w:p w14:paraId="2A21CA60"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7</w:t>
            </w:r>
          </w:p>
        </w:tc>
        <w:tc>
          <w:tcPr>
            <w:tcW w:w="1505" w:type="dxa"/>
            <w:tcBorders>
              <w:top w:val="nil"/>
              <w:left w:val="nil"/>
              <w:bottom w:val="nil"/>
              <w:right w:val="nil"/>
            </w:tcBorders>
            <w:shd w:val="clear" w:color="auto" w:fill="FFFFFF"/>
            <w:tcMar>
              <w:top w:w="80" w:type="dxa"/>
              <w:left w:w="80" w:type="dxa"/>
              <w:bottom w:w="80" w:type="dxa"/>
              <w:right w:w="80" w:type="dxa"/>
            </w:tcMar>
            <w:vAlign w:val="center"/>
          </w:tcPr>
          <w:p w14:paraId="2A21CA61" w14:textId="77777777" w:rsidR="00492EA2" w:rsidRPr="00343B3C" w:rsidRDefault="00D81E16">
            <w:pPr>
              <w:pStyle w:val="CorpoC"/>
              <w:jc w:val="center"/>
              <w:rPr>
                <w:rFonts w:cs="Times New Roman"/>
              </w:rPr>
            </w:pPr>
            <w:r w:rsidRPr="00343B3C">
              <w:rPr>
                <w:rFonts w:eastAsia="Calibri" w:cs="Times New Roman"/>
                <w:sz w:val="20"/>
                <w:szCs w:val="20"/>
              </w:rPr>
              <w:t>Not reported</w:t>
            </w:r>
          </w:p>
        </w:tc>
      </w:tr>
      <w:tr w:rsidR="00492EA2" w:rsidRPr="00343B3C" w14:paraId="2A21CA6C" w14:textId="77777777">
        <w:trPr>
          <w:trHeight w:val="1332"/>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63"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sz w:val="20"/>
                <w:szCs w:val="20"/>
              </w:rPr>
              <w:t>Crookston, 2009</w:t>
            </w:r>
            <w:r w:rsidRPr="00343B3C">
              <w:rPr>
                <w:rFonts w:ascii="Times New Roman" w:hAnsi="Times New Roman" w:cs="Times New Roman"/>
                <w:sz w:val="20"/>
                <w:szCs w:val="20"/>
                <w:vertAlign w:val="superscript"/>
                <w:lang w:val="it-IT"/>
              </w:rPr>
              <w:t>20</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64" w14:textId="77777777" w:rsidR="00492EA2" w:rsidRPr="00343B3C" w:rsidRDefault="00D81E16">
            <w:pPr>
              <w:pStyle w:val="CorpoB"/>
              <w:tabs>
                <w:tab w:val="left" w:pos="708"/>
              </w:tabs>
              <w:spacing w:after="0"/>
              <w:jc w:val="center"/>
              <w:rPr>
                <w:rFonts w:ascii="Times New Roman" w:hAnsi="Times New Roman" w:cs="Times New Roman"/>
              </w:rPr>
            </w:pPr>
            <w:proofErr w:type="spellStart"/>
            <w:r w:rsidRPr="00343B3C">
              <w:rPr>
                <w:rFonts w:ascii="Times New Roman" w:hAnsi="Times New Roman" w:cs="Times New Roman"/>
                <w:sz w:val="20"/>
                <w:szCs w:val="20"/>
              </w:rPr>
              <w:t>Perù</w:t>
            </w:r>
            <w:proofErr w:type="spellEnd"/>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65"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South America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66"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Outpatients</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67"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1305</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68"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NA</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69"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1</w:t>
            </w:r>
          </w:p>
        </w:tc>
        <w:tc>
          <w:tcPr>
            <w:tcW w:w="600" w:type="dxa"/>
            <w:tcBorders>
              <w:top w:val="nil"/>
              <w:left w:val="nil"/>
              <w:bottom w:val="nil"/>
              <w:right w:val="nil"/>
            </w:tcBorders>
            <w:shd w:val="clear" w:color="auto" w:fill="FFFFFF"/>
            <w:tcMar>
              <w:top w:w="80" w:type="dxa"/>
              <w:left w:w="80" w:type="dxa"/>
              <w:bottom w:w="80" w:type="dxa"/>
              <w:right w:w="80" w:type="dxa"/>
            </w:tcMar>
            <w:vAlign w:val="center"/>
          </w:tcPr>
          <w:p w14:paraId="2A21CA6A"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6</w:t>
            </w:r>
          </w:p>
        </w:tc>
        <w:tc>
          <w:tcPr>
            <w:tcW w:w="1505" w:type="dxa"/>
            <w:tcBorders>
              <w:top w:val="nil"/>
              <w:left w:val="nil"/>
              <w:bottom w:val="nil"/>
              <w:right w:val="nil"/>
            </w:tcBorders>
            <w:shd w:val="clear" w:color="auto" w:fill="FFFFFF"/>
            <w:tcMar>
              <w:top w:w="80" w:type="dxa"/>
              <w:left w:w="80" w:type="dxa"/>
              <w:bottom w:w="80" w:type="dxa"/>
              <w:right w:w="80" w:type="dxa"/>
            </w:tcMar>
            <w:vAlign w:val="center"/>
          </w:tcPr>
          <w:p w14:paraId="2A21CA6B" w14:textId="77777777" w:rsidR="00492EA2" w:rsidRPr="00343B3C" w:rsidRDefault="00D81E16">
            <w:pPr>
              <w:pStyle w:val="DidefaultB"/>
              <w:rPr>
                <w:rFonts w:ascii="Times New Roman" w:hAnsi="Times New Roman" w:cs="Times New Roman"/>
              </w:rPr>
            </w:pPr>
            <w:r w:rsidRPr="00343B3C">
              <w:rPr>
                <w:rFonts w:ascii="Times New Roman" w:hAnsi="Times New Roman" w:cs="Times New Roman"/>
                <w:sz w:val="20"/>
                <w:szCs w:val="20"/>
              </w:rPr>
              <w:t>Number of siblings, area population, maternal education, wealth</w:t>
            </w:r>
          </w:p>
        </w:tc>
      </w:tr>
      <w:tr w:rsidR="00492EA2" w:rsidRPr="00343B3C" w14:paraId="2A21CA76" w14:textId="77777777">
        <w:trPr>
          <w:trHeight w:val="536"/>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6D" w14:textId="77777777" w:rsidR="00492EA2" w:rsidRPr="00343B3C" w:rsidRDefault="00D81E16">
            <w:pPr>
              <w:pStyle w:val="CorpoB"/>
              <w:tabs>
                <w:tab w:val="left" w:pos="708"/>
                <w:tab w:val="left" w:pos="1416"/>
              </w:tabs>
              <w:spacing w:after="0"/>
              <w:jc w:val="center"/>
              <w:rPr>
                <w:rFonts w:ascii="Times New Roman" w:hAnsi="Times New Roman" w:cs="Times New Roman"/>
              </w:rPr>
            </w:pPr>
            <w:proofErr w:type="spellStart"/>
            <w:r w:rsidRPr="00343B3C">
              <w:rPr>
                <w:rFonts w:ascii="Times New Roman" w:hAnsi="Times New Roman" w:cs="Times New Roman"/>
                <w:sz w:val="20"/>
                <w:szCs w:val="20"/>
              </w:rPr>
              <w:t>Garkal</w:t>
            </w:r>
            <w:proofErr w:type="spellEnd"/>
            <w:r w:rsidRPr="00343B3C">
              <w:rPr>
                <w:rFonts w:ascii="Times New Roman" w:hAnsi="Times New Roman" w:cs="Times New Roman"/>
                <w:sz w:val="20"/>
                <w:szCs w:val="20"/>
              </w:rPr>
              <w:t>, 2014</w:t>
            </w:r>
            <w:r w:rsidRPr="00343B3C">
              <w:rPr>
                <w:rFonts w:ascii="Times New Roman" w:hAnsi="Times New Roman" w:cs="Times New Roman"/>
                <w:sz w:val="20"/>
                <w:szCs w:val="20"/>
                <w:vertAlign w:val="superscript"/>
                <w:lang w:val="it-IT"/>
              </w:rPr>
              <w:t>21</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6E"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India</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6F"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Asia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70"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School</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71"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200</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72"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NA</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73"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5-9</w:t>
            </w:r>
          </w:p>
        </w:tc>
        <w:tc>
          <w:tcPr>
            <w:tcW w:w="600" w:type="dxa"/>
            <w:tcBorders>
              <w:top w:val="nil"/>
              <w:left w:val="nil"/>
              <w:bottom w:val="nil"/>
              <w:right w:val="nil"/>
            </w:tcBorders>
            <w:shd w:val="clear" w:color="auto" w:fill="FFFFFF"/>
            <w:tcMar>
              <w:top w:w="80" w:type="dxa"/>
              <w:left w:w="80" w:type="dxa"/>
              <w:bottom w:w="80" w:type="dxa"/>
              <w:right w:w="80" w:type="dxa"/>
            </w:tcMar>
            <w:vAlign w:val="center"/>
          </w:tcPr>
          <w:p w14:paraId="2A21CA7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7</w:t>
            </w:r>
          </w:p>
        </w:tc>
        <w:tc>
          <w:tcPr>
            <w:tcW w:w="1505" w:type="dxa"/>
            <w:tcBorders>
              <w:top w:val="nil"/>
              <w:left w:val="nil"/>
              <w:bottom w:val="nil"/>
              <w:right w:val="nil"/>
            </w:tcBorders>
            <w:shd w:val="clear" w:color="auto" w:fill="FFFFFF"/>
            <w:tcMar>
              <w:top w:w="80" w:type="dxa"/>
              <w:left w:w="80" w:type="dxa"/>
              <w:bottom w:w="80" w:type="dxa"/>
              <w:right w:w="80" w:type="dxa"/>
            </w:tcMar>
            <w:vAlign w:val="center"/>
          </w:tcPr>
          <w:p w14:paraId="2A21CA75" w14:textId="77777777" w:rsidR="00492EA2" w:rsidRPr="00343B3C" w:rsidRDefault="00D81E16">
            <w:pPr>
              <w:pStyle w:val="CorpoC"/>
              <w:jc w:val="center"/>
              <w:rPr>
                <w:rFonts w:cs="Times New Roman"/>
              </w:rPr>
            </w:pPr>
            <w:r w:rsidRPr="00343B3C">
              <w:rPr>
                <w:rFonts w:eastAsia="Calibri" w:cs="Times New Roman"/>
                <w:sz w:val="20"/>
                <w:szCs w:val="20"/>
              </w:rPr>
              <w:t>Not reported</w:t>
            </w:r>
          </w:p>
        </w:tc>
      </w:tr>
      <w:tr w:rsidR="00492EA2" w:rsidRPr="00343B3C" w14:paraId="2A21CA80" w14:textId="77777777">
        <w:trPr>
          <w:trHeight w:val="536"/>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77"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sz w:val="20"/>
                <w:szCs w:val="20"/>
              </w:rPr>
              <w:t>Ghazi, 2012</w:t>
            </w:r>
            <w:r w:rsidRPr="00343B3C">
              <w:rPr>
                <w:rFonts w:ascii="Times New Roman" w:hAnsi="Times New Roman" w:cs="Times New Roman"/>
                <w:sz w:val="20"/>
                <w:szCs w:val="20"/>
                <w:vertAlign w:val="superscript"/>
                <w:lang w:val="it-IT"/>
              </w:rPr>
              <w:t>22</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78"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Iraq</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79"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Middle-East</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7A"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School</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7B"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529</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7C"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47.8</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7D"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7-8</w:t>
            </w:r>
          </w:p>
        </w:tc>
        <w:tc>
          <w:tcPr>
            <w:tcW w:w="600" w:type="dxa"/>
            <w:tcBorders>
              <w:top w:val="nil"/>
              <w:left w:val="nil"/>
              <w:bottom w:val="nil"/>
              <w:right w:val="nil"/>
            </w:tcBorders>
            <w:shd w:val="clear" w:color="auto" w:fill="FFFFFF"/>
            <w:tcMar>
              <w:top w:w="80" w:type="dxa"/>
              <w:left w:w="80" w:type="dxa"/>
              <w:bottom w:w="80" w:type="dxa"/>
              <w:right w:w="80" w:type="dxa"/>
            </w:tcMar>
            <w:vAlign w:val="center"/>
          </w:tcPr>
          <w:p w14:paraId="2A21CA7E"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5</w:t>
            </w:r>
          </w:p>
        </w:tc>
        <w:tc>
          <w:tcPr>
            <w:tcW w:w="1505" w:type="dxa"/>
            <w:tcBorders>
              <w:top w:val="nil"/>
              <w:left w:val="nil"/>
              <w:bottom w:val="nil"/>
              <w:right w:val="nil"/>
            </w:tcBorders>
            <w:shd w:val="clear" w:color="auto" w:fill="FFFFFF"/>
            <w:tcMar>
              <w:top w:w="80" w:type="dxa"/>
              <w:left w:w="80" w:type="dxa"/>
              <w:bottom w:w="80" w:type="dxa"/>
              <w:right w:w="80" w:type="dxa"/>
            </w:tcMar>
            <w:vAlign w:val="center"/>
          </w:tcPr>
          <w:p w14:paraId="2A21CA7F" w14:textId="77777777" w:rsidR="00492EA2" w:rsidRPr="00343B3C" w:rsidRDefault="00D81E16">
            <w:pPr>
              <w:pStyle w:val="CorpoC"/>
              <w:jc w:val="center"/>
              <w:rPr>
                <w:rFonts w:cs="Times New Roman"/>
              </w:rPr>
            </w:pPr>
            <w:r w:rsidRPr="00343B3C">
              <w:rPr>
                <w:rFonts w:eastAsia="Calibri" w:cs="Times New Roman"/>
                <w:sz w:val="20"/>
                <w:szCs w:val="20"/>
              </w:rPr>
              <w:t>Not reported</w:t>
            </w:r>
          </w:p>
        </w:tc>
      </w:tr>
      <w:tr w:rsidR="00492EA2" w:rsidRPr="00343B3C" w14:paraId="2A21CA8A" w14:textId="77777777">
        <w:trPr>
          <w:trHeight w:val="536"/>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81"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sz w:val="20"/>
                <w:szCs w:val="20"/>
              </w:rPr>
              <w:t>Ghosh, 2015</w:t>
            </w:r>
            <w:r w:rsidRPr="00343B3C">
              <w:rPr>
                <w:rFonts w:ascii="Times New Roman" w:hAnsi="Times New Roman" w:cs="Times New Roman"/>
                <w:sz w:val="20"/>
                <w:szCs w:val="20"/>
                <w:vertAlign w:val="superscript"/>
                <w:lang w:val="it-IT"/>
              </w:rPr>
              <w:t>23</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82"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India</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83"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Asia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84"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School</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85"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265</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86"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55.8</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87"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5-12</w:t>
            </w:r>
          </w:p>
        </w:tc>
        <w:tc>
          <w:tcPr>
            <w:tcW w:w="600" w:type="dxa"/>
            <w:tcBorders>
              <w:top w:val="nil"/>
              <w:left w:val="nil"/>
              <w:bottom w:val="nil"/>
              <w:right w:val="nil"/>
            </w:tcBorders>
            <w:shd w:val="clear" w:color="auto" w:fill="FFFFFF"/>
            <w:tcMar>
              <w:top w:w="80" w:type="dxa"/>
              <w:left w:w="80" w:type="dxa"/>
              <w:bottom w:w="80" w:type="dxa"/>
              <w:right w:w="80" w:type="dxa"/>
            </w:tcMar>
            <w:vAlign w:val="center"/>
          </w:tcPr>
          <w:p w14:paraId="2A21CA88"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7</w:t>
            </w:r>
          </w:p>
        </w:tc>
        <w:tc>
          <w:tcPr>
            <w:tcW w:w="1505" w:type="dxa"/>
            <w:tcBorders>
              <w:top w:val="nil"/>
              <w:left w:val="nil"/>
              <w:bottom w:val="nil"/>
              <w:right w:val="nil"/>
            </w:tcBorders>
            <w:shd w:val="clear" w:color="auto" w:fill="FFFFFF"/>
            <w:tcMar>
              <w:top w:w="80" w:type="dxa"/>
              <w:left w:w="80" w:type="dxa"/>
              <w:bottom w:w="80" w:type="dxa"/>
              <w:right w:w="80" w:type="dxa"/>
            </w:tcMar>
            <w:vAlign w:val="center"/>
          </w:tcPr>
          <w:p w14:paraId="2A21CA89" w14:textId="77777777" w:rsidR="00492EA2" w:rsidRPr="00343B3C" w:rsidRDefault="00D81E16">
            <w:pPr>
              <w:pStyle w:val="CorpoC"/>
              <w:jc w:val="center"/>
              <w:rPr>
                <w:rFonts w:cs="Times New Roman"/>
              </w:rPr>
            </w:pPr>
            <w:r w:rsidRPr="00343B3C">
              <w:rPr>
                <w:rFonts w:eastAsia="Calibri" w:cs="Times New Roman"/>
                <w:sz w:val="20"/>
                <w:szCs w:val="20"/>
              </w:rPr>
              <w:t>Not reported</w:t>
            </w:r>
          </w:p>
        </w:tc>
      </w:tr>
      <w:tr w:rsidR="00492EA2" w:rsidRPr="00343B3C" w14:paraId="2A21CA94" w14:textId="77777777">
        <w:trPr>
          <w:trHeight w:val="536"/>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8B" w14:textId="77777777" w:rsidR="00492EA2" w:rsidRPr="00343B3C" w:rsidRDefault="00D81E16">
            <w:pPr>
              <w:pStyle w:val="CorpoB"/>
              <w:tabs>
                <w:tab w:val="left" w:pos="708"/>
                <w:tab w:val="left" w:pos="1416"/>
              </w:tabs>
              <w:spacing w:after="0"/>
              <w:jc w:val="center"/>
              <w:rPr>
                <w:rFonts w:ascii="Times New Roman" w:hAnsi="Times New Roman" w:cs="Times New Roman"/>
              </w:rPr>
            </w:pPr>
            <w:proofErr w:type="spellStart"/>
            <w:r w:rsidRPr="00343B3C">
              <w:rPr>
                <w:rFonts w:ascii="Times New Roman" w:hAnsi="Times New Roman" w:cs="Times New Roman"/>
                <w:sz w:val="20"/>
                <w:szCs w:val="20"/>
              </w:rPr>
              <w:t>Jimoh</w:t>
            </w:r>
            <w:proofErr w:type="spellEnd"/>
            <w:r w:rsidRPr="00343B3C">
              <w:rPr>
                <w:rFonts w:ascii="Times New Roman" w:hAnsi="Times New Roman" w:cs="Times New Roman"/>
                <w:sz w:val="20"/>
                <w:szCs w:val="20"/>
              </w:rPr>
              <w:t>, 2018</w:t>
            </w:r>
            <w:r w:rsidRPr="00343B3C">
              <w:rPr>
                <w:rFonts w:ascii="Times New Roman" w:hAnsi="Times New Roman" w:cs="Times New Roman"/>
                <w:sz w:val="20"/>
                <w:szCs w:val="20"/>
                <w:vertAlign w:val="superscript"/>
                <w:lang w:val="it-IT"/>
              </w:rPr>
              <w:t>24</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8C"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Nigeria</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8D"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Africa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8E"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Community</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8F"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415</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90"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45.5</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91"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0.5-5</w:t>
            </w:r>
          </w:p>
        </w:tc>
        <w:tc>
          <w:tcPr>
            <w:tcW w:w="600" w:type="dxa"/>
            <w:tcBorders>
              <w:top w:val="nil"/>
              <w:left w:val="nil"/>
              <w:bottom w:val="nil"/>
              <w:right w:val="nil"/>
            </w:tcBorders>
            <w:shd w:val="clear" w:color="auto" w:fill="FFFFFF"/>
            <w:tcMar>
              <w:top w:w="80" w:type="dxa"/>
              <w:left w:w="80" w:type="dxa"/>
              <w:bottom w:w="80" w:type="dxa"/>
              <w:right w:w="80" w:type="dxa"/>
            </w:tcMar>
            <w:vAlign w:val="center"/>
          </w:tcPr>
          <w:p w14:paraId="2A21CA9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5</w:t>
            </w:r>
          </w:p>
        </w:tc>
        <w:tc>
          <w:tcPr>
            <w:tcW w:w="1505" w:type="dxa"/>
            <w:tcBorders>
              <w:top w:val="nil"/>
              <w:left w:val="nil"/>
              <w:bottom w:val="nil"/>
              <w:right w:val="nil"/>
            </w:tcBorders>
            <w:shd w:val="clear" w:color="auto" w:fill="FFFFFF"/>
            <w:tcMar>
              <w:top w:w="80" w:type="dxa"/>
              <w:left w:w="80" w:type="dxa"/>
              <w:bottom w:w="80" w:type="dxa"/>
              <w:right w:w="80" w:type="dxa"/>
            </w:tcMar>
            <w:vAlign w:val="center"/>
          </w:tcPr>
          <w:p w14:paraId="2A21CA93" w14:textId="77777777" w:rsidR="00492EA2" w:rsidRPr="00343B3C" w:rsidRDefault="00D81E16">
            <w:pPr>
              <w:pStyle w:val="CorpoC"/>
              <w:jc w:val="center"/>
              <w:rPr>
                <w:rFonts w:cs="Times New Roman"/>
              </w:rPr>
            </w:pPr>
            <w:r w:rsidRPr="00343B3C">
              <w:rPr>
                <w:rFonts w:eastAsia="Calibri" w:cs="Times New Roman"/>
                <w:sz w:val="20"/>
                <w:szCs w:val="20"/>
              </w:rPr>
              <w:t>Not reported</w:t>
            </w:r>
          </w:p>
        </w:tc>
      </w:tr>
      <w:tr w:rsidR="00492EA2" w:rsidRPr="00343B3C" w14:paraId="2A21CAA2" w14:textId="77777777">
        <w:trPr>
          <w:trHeight w:val="3972"/>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95"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sz w:val="20"/>
                <w:szCs w:val="20"/>
              </w:rPr>
              <w:t>Li, 2016</w:t>
            </w:r>
            <w:r w:rsidRPr="00343B3C">
              <w:rPr>
                <w:rFonts w:ascii="Times New Roman" w:hAnsi="Times New Roman" w:cs="Times New Roman"/>
                <w:sz w:val="20"/>
                <w:szCs w:val="20"/>
                <w:vertAlign w:val="superscript"/>
                <w:lang w:val="it-IT"/>
              </w:rPr>
              <w:t>25</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96"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China</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97"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Asia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98"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Community</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99"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1742</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9A"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38.5</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9B"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9.04 (0.78)</w:t>
            </w:r>
          </w:p>
        </w:tc>
        <w:tc>
          <w:tcPr>
            <w:tcW w:w="600" w:type="dxa"/>
            <w:tcBorders>
              <w:top w:val="nil"/>
              <w:left w:val="nil"/>
              <w:bottom w:val="nil"/>
              <w:right w:val="nil"/>
            </w:tcBorders>
            <w:shd w:val="clear" w:color="auto" w:fill="FFFFFF"/>
            <w:tcMar>
              <w:top w:w="80" w:type="dxa"/>
              <w:left w:w="80" w:type="dxa"/>
              <w:bottom w:w="80" w:type="dxa"/>
              <w:right w:w="80" w:type="dxa"/>
            </w:tcMar>
            <w:vAlign w:val="center"/>
          </w:tcPr>
          <w:p w14:paraId="2A21CA9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6</w:t>
            </w:r>
          </w:p>
        </w:tc>
        <w:tc>
          <w:tcPr>
            <w:tcW w:w="1505" w:type="dxa"/>
            <w:tcBorders>
              <w:top w:val="nil"/>
              <w:left w:val="nil"/>
              <w:bottom w:val="nil"/>
              <w:right w:val="nil"/>
            </w:tcBorders>
            <w:shd w:val="clear" w:color="auto" w:fill="FFFFFF"/>
            <w:tcMar>
              <w:top w:w="80" w:type="dxa"/>
              <w:left w:w="80" w:type="dxa"/>
              <w:bottom w:w="80" w:type="dxa"/>
              <w:right w:w="80" w:type="dxa"/>
            </w:tcMar>
            <w:vAlign w:val="center"/>
          </w:tcPr>
          <w:p w14:paraId="2A21CA9D" w14:textId="77777777" w:rsidR="00492EA2" w:rsidRPr="00343B3C" w:rsidRDefault="00D81E16">
            <w:pPr>
              <w:pStyle w:val="DidefaultB"/>
              <w:rPr>
                <w:rFonts w:ascii="Times New Roman" w:hAnsi="Times New Roman" w:cs="Times New Roman"/>
              </w:rPr>
            </w:pPr>
            <w:r w:rsidRPr="00343B3C">
              <w:rPr>
                <w:rFonts w:ascii="Times New Roman" w:hAnsi="Times New Roman" w:cs="Times New Roman"/>
                <w:sz w:val="20"/>
                <w:szCs w:val="20"/>
              </w:rPr>
              <w:t>Age</w:t>
            </w:r>
          </w:p>
          <w:p w14:paraId="2A21CA9E" w14:textId="77777777" w:rsidR="00492EA2" w:rsidRPr="00343B3C" w:rsidRDefault="00D81E16">
            <w:pPr>
              <w:pStyle w:val="DidefaultB"/>
              <w:rPr>
                <w:rFonts w:ascii="Times New Roman" w:hAnsi="Times New Roman" w:cs="Times New Roman"/>
              </w:rPr>
            </w:pPr>
            <w:r w:rsidRPr="00343B3C">
              <w:rPr>
                <w:rFonts w:ascii="Times New Roman" w:hAnsi="Times New Roman" w:cs="Times New Roman"/>
                <w:sz w:val="20"/>
                <w:szCs w:val="20"/>
              </w:rPr>
              <w:t>of children, maternal age, sex of children, educational level and occupation of</w:t>
            </w:r>
          </w:p>
          <w:p w14:paraId="2A21CA9F" w14:textId="77777777" w:rsidR="00492EA2" w:rsidRPr="00343B3C" w:rsidRDefault="00D81E16">
            <w:pPr>
              <w:pStyle w:val="DidefaultB"/>
              <w:rPr>
                <w:rFonts w:ascii="Times New Roman" w:hAnsi="Times New Roman" w:cs="Times New Roman"/>
              </w:rPr>
            </w:pPr>
            <w:r w:rsidRPr="00343B3C">
              <w:rPr>
                <w:rFonts w:ascii="Times New Roman" w:hAnsi="Times New Roman" w:cs="Times New Roman"/>
                <w:sz w:val="20"/>
                <w:szCs w:val="20"/>
              </w:rPr>
              <w:t>parents, household wealth index, older</w:t>
            </w:r>
          </w:p>
          <w:p w14:paraId="2A21CAA0" w14:textId="77777777" w:rsidR="00492EA2" w:rsidRPr="00343B3C" w:rsidRDefault="00D81E16">
            <w:pPr>
              <w:pStyle w:val="DidefaultB"/>
              <w:rPr>
                <w:rFonts w:ascii="Times New Roman" w:hAnsi="Times New Roman" w:cs="Times New Roman"/>
              </w:rPr>
            </w:pPr>
            <w:r w:rsidRPr="00343B3C">
              <w:rPr>
                <w:rFonts w:ascii="Times New Roman" w:hAnsi="Times New Roman" w:cs="Times New Roman"/>
                <w:sz w:val="20"/>
                <w:szCs w:val="20"/>
              </w:rPr>
              <w:t>siblings of children, school of children, prenatal</w:t>
            </w:r>
          </w:p>
          <w:p w14:paraId="2A21CAA1" w14:textId="77777777" w:rsidR="00492EA2" w:rsidRPr="00343B3C" w:rsidRDefault="00D81E16">
            <w:pPr>
              <w:pStyle w:val="DidefaultB"/>
              <w:rPr>
                <w:rFonts w:ascii="Times New Roman" w:hAnsi="Times New Roman" w:cs="Times New Roman"/>
              </w:rPr>
            </w:pPr>
            <w:r w:rsidRPr="00343B3C">
              <w:rPr>
                <w:rFonts w:ascii="Times New Roman" w:hAnsi="Times New Roman" w:cs="Times New Roman"/>
                <w:sz w:val="20"/>
                <w:szCs w:val="20"/>
              </w:rPr>
              <w:t>supplementation, and gestational weeks</w:t>
            </w:r>
          </w:p>
        </w:tc>
      </w:tr>
      <w:tr w:rsidR="00492EA2" w:rsidRPr="00343B3C" w14:paraId="2A21CAAC" w14:textId="77777777">
        <w:trPr>
          <w:trHeight w:val="680"/>
        </w:trPr>
        <w:tc>
          <w:tcPr>
            <w:tcW w:w="1400" w:type="dxa"/>
            <w:tcBorders>
              <w:top w:val="nil"/>
              <w:left w:val="nil"/>
              <w:bottom w:val="nil"/>
              <w:right w:val="nil"/>
            </w:tcBorders>
            <w:shd w:val="clear" w:color="auto" w:fill="FFFFFF"/>
            <w:tcMar>
              <w:top w:w="80" w:type="dxa"/>
              <w:left w:w="80" w:type="dxa"/>
              <w:bottom w:w="80" w:type="dxa"/>
              <w:right w:w="80" w:type="dxa"/>
            </w:tcMar>
            <w:vAlign w:val="center"/>
          </w:tcPr>
          <w:p w14:paraId="2A21CAA3"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sz w:val="20"/>
                <w:szCs w:val="20"/>
              </w:rPr>
              <w:t>Liu, 2003</w:t>
            </w:r>
            <w:r w:rsidRPr="00343B3C">
              <w:rPr>
                <w:rFonts w:ascii="Times New Roman" w:hAnsi="Times New Roman" w:cs="Times New Roman"/>
                <w:sz w:val="20"/>
                <w:szCs w:val="20"/>
                <w:vertAlign w:val="superscript"/>
                <w:lang w:val="it-IT"/>
              </w:rPr>
              <w:t>26</w:t>
            </w:r>
          </w:p>
        </w:tc>
        <w:tc>
          <w:tcPr>
            <w:tcW w:w="1080" w:type="dxa"/>
            <w:tcBorders>
              <w:top w:val="nil"/>
              <w:left w:val="nil"/>
              <w:bottom w:val="nil"/>
              <w:right w:val="nil"/>
            </w:tcBorders>
            <w:shd w:val="clear" w:color="auto" w:fill="FFFFFF"/>
            <w:tcMar>
              <w:top w:w="80" w:type="dxa"/>
              <w:left w:w="80" w:type="dxa"/>
              <w:bottom w:w="80" w:type="dxa"/>
              <w:right w:w="80" w:type="dxa"/>
            </w:tcMar>
            <w:vAlign w:val="center"/>
          </w:tcPr>
          <w:p w14:paraId="2A21CAA4"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Mauritius</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A5"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Africa</w:t>
            </w:r>
          </w:p>
        </w:tc>
        <w:tc>
          <w:tcPr>
            <w:tcW w:w="920" w:type="dxa"/>
            <w:tcBorders>
              <w:top w:val="nil"/>
              <w:left w:val="nil"/>
              <w:bottom w:val="nil"/>
              <w:right w:val="nil"/>
            </w:tcBorders>
            <w:shd w:val="clear" w:color="auto" w:fill="FFFFFF"/>
            <w:tcMar>
              <w:top w:w="80" w:type="dxa"/>
              <w:left w:w="80" w:type="dxa"/>
              <w:bottom w:w="80" w:type="dxa"/>
              <w:right w:w="80" w:type="dxa"/>
            </w:tcMar>
            <w:vAlign w:val="center"/>
          </w:tcPr>
          <w:p w14:paraId="2A21CAA6"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Community</w:t>
            </w:r>
          </w:p>
        </w:tc>
        <w:tc>
          <w:tcPr>
            <w:tcW w:w="1000" w:type="dxa"/>
            <w:tcBorders>
              <w:top w:val="nil"/>
              <w:left w:val="nil"/>
              <w:bottom w:val="nil"/>
              <w:right w:val="nil"/>
            </w:tcBorders>
            <w:shd w:val="clear" w:color="auto" w:fill="FFFFFF"/>
            <w:tcMar>
              <w:top w:w="80" w:type="dxa"/>
              <w:left w:w="80" w:type="dxa"/>
              <w:bottom w:w="80" w:type="dxa"/>
              <w:right w:w="80" w:type="dxa"/>
            </w:tcMar>
            <w:vAlign w:val="center"/>
          </w:tcPr>
          <w:p w14:paraId="2A21CAA7"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1193</w:t>
            </w:r>
          </w:p>
        </w:tc>
        <w:tc>
          <w:tcPr>
            <w:tcW w:w="840" w:type="dxa"/>
            <w:tcBorders>
              <w:top w:val="nil"/>
              <w:left w:val="nil"/>
              <w:bottom w:val="nil"/>
              <w:right w:val="nil"/>
            </w:tcBorders>
            <w:shd w:val="clear" w:color="auto" w:fill="FFFFFF"/>
            <w:tcMar>
              <w:top w:w="80" w:type="dxa"/>
              <w:left w:w="80" w:type="dxa"/>
              <w:bottom w:w="80" w:type="dxa"/>
              <w:right w:w="80" w:type="dxa"/>
            </w:tcMar>
            <w:vAlign w:val="center"/>
          </w:tcPr>
          <w:p w14:paraId="2A21CAA8"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48.6</w:t>
            </w:r>
          </w:p>
        </w:tc>
        <w:tc>
          <w:tcPr>
            <w:tcW w:w="1100" w:type="dxa"/>
            <w:tcBorders>
              <w:top w:val="nil"/>
              <w:left w:val="nil"/>
              <w:bottom w:val="nil"/>
              <w:right w:val="nil"/>
            </w:tcBorders>
            <w:shd w:val="clear" w:color="auto" w:fill="FFFFFF"/>
            <w:tcMar>
              <w:top w:w="80" w:type="dxa"/>
              <w:left w:w="80" w:type="dxa"/>
              <w:bottom w:w="80" w:type="dxa"/>
              <w:right w:w="80" w:type="dxa"/>
            </w:tcMar>
            <w:vAlign w:val="center"/>
          </w:tcPr>
          <w:p w14:paraId="2A21CAA9"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3</w:t>
            </w:r>
          </w:p>
        </w:tc>
        <w:tc>
          <w:tcPr>
            <w:tcW w:w="600" w:type="dxa"/>
            <w:tcBorders>
              <w:top w:val="nil"/>
              <w:left w:val="nil"/>
              <w:bottom w:val="single" w:sz="4" w:space="0" w:color="FFFFFF"/>
              <w:right w:val="nil"/>
            </w:tcBorders>
            <w:shd w:val="clear" w:color="auto" w:fill="auto"/>
            <w:tcMar>
              <w:top w:w="80" w:type="dxa"/>
              <w:left w:w="80" w:type="dxa"/>
              <w:bottom w:w="80" w:type="dxa"/>
              <w:right w:w="80" w:type="dxa"/>
            </w:tcMar>
            <w:vAlign w:val="center"/>
          </w:tcPr>
          <w:p w14:paraId="2A21CAAA"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6</w:t>
            </w:r>
          </w:p>
        </w:tc>
        <w:tc>
          <w:tcPr>
            <w:tcW w:w="1505" w:type="dxa"/>
            <w:tcBorders>
              <w:top w:val="nil"/>
              <w:left w:val="nil"/>
              <w:bottom w:val="single" w:sz="4" w:space="0" w:color="FFFFFF"/>
              <w:right w:val="nil"/>
            </w:tcBorders>
            <w:shd w:val="clear" w:color="auto" w:fill="auto"/>
            <w:tcMar>
              <w:top w:w="80" w:type="dxa"/>
              <w:left w:w="80" w:type="dxa"/>
              <w:bottom w:w="80" w:type="dxa"/>
              <w:right w:w="80" w:type="dxa"/>
            </w:tcMar>
            <w:vAlign w:val="center"/>
          </w:tcPr>
          <w:p w14:paraId="2A21CAAB" w14:textId="77777777" w:rsidR="00492EA2" w:rsidRPr="00343B3C" w:rsidRDefault="00D81E16">
            <w:pPr>
              <w:pStyle w:val="CorpoC"/>
              <w:jc w:val="center"/>
              <w:rPr>
                <w:rFonts w:cs="Times New Roman"/>
              </w:rPr>
            </w:pPr>
            <w:r w:rsidRPr="00343B3C">
              <w:rPr>
                <w:rFonts w:eastAsia="Calibri" w:cs="Times New Roman"/>
                <w:sz w:val="20"/>
                <w:szCs w:val="20"/>
              </w:rPr>
              <w:t>Psycho-social and environmental</w:t>
            </w:r>
          </w:p>
        </w:tc>
      </w:tr>
      <w:tr w:rsidR="00492EA2" w:rsidRPr="00343B3C" w14:paraId="2A21CAB6" w14:textId="77777777">
        <w:trPr>
          <w:trHeight w:val="551"/>
        </w:trPr>
        <w:tc>
          <w:tcPr>
            <w:tcW w:w="1400"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AAD" w14:textId="77777777" w:rsidR="00492EA2" w:rsidRPr="00343B3C" w:rsidRDefault="00D81E16">
            <w:pPr>
              <w:pStyle w:val="CorpoB"/>
              <w:tabs>
                <w:tab w:val="left" w:pos="708"/>
                <w:tab w:val="left" w:pos="1416"/>
              </w:tabs>
              <w:spacing w:after="0"/>
              <w:jc w:val="center"/>
              <w:rPr>
                <w:rFonts w:ascii="Times New Roman" w:hAnsi="Times New Roman" w:cs="Times New Roman"/>
              </w:rPr>
            </w:pPr>
            <w:r w:rsidRPr="00343B3C">
              <w:rPr>
                <w:rFonts w:ascii="Times New Roman" w:hAnsi="Times New Roman" w:cs="Times New Roman"/>
                <w:sz w:val="20"/>
                <w:szCs w:val="20"/>
              </w:rPr>
              <w:lastRenderedPageBreak/>
              <w:t>Pienaar, 2019</w:t>
            </w:r>
            <w:r w:rsidRPr="00343B3C">
              <w:rPr>
                <w:rFonts w:ascii="Times New Roman" w:hAnsi="Times New Roman" w:cs="Times New Roman"/>
                <w:sz w:val="20"/>
                <w:szCs w:val="20"/>
                <w:vertAlign w:val="superscript"/>
                <w:lang w:val="it-IT"/>
              </w:rPr>
              <w:t>27</w:t>
            </w:r>
          </w:p>
        </w:tc>
        <w:tc>
          <w:tcPr>
            <w:tcW w:w="1080"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AAE"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South Africa</w:t>
            </w:r>
          </w:p>
        </w:tc>
        <w:tc>
          <w:tcPr>
            <w:tcW w:w="100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21CAAF"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Africa</w:t>
            </w:r>
          </w:p>
        </w:tc>
        <w:tc>
          <w:tcPr>
            <w:tcW w:w="920"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AB0"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School</w:t>
            </w:r>
          </w:p>
        </w:tc>
        <w:tc>
          <w:tcPr>
            <w:tcW w:w="100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21CAB1"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816</w:t>
            </w:r>
          </w:p>
        </w:tc>
        <w:tc>
          <w:tcPr>
            <w:tcW w:w="840"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AB2"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48.5</w:t>
            </w:r>
          </w:p>
        </w:tc>
        <w:tc>
          <w:tcPr>
            <w:tcW w:w="1100" w:type="dxa"/>
            <w:tcBorders>
              <w:top w:val="nil"/>
              <w:left w:val="nil"/>
              <w:bottom w:val="single" w:sz="4" w:space="0" w:color="000000"/>
              <w:right w:val="single" w:sz="4" w:space="0" w:color="FFFFFF"/>
            </w:tcBorders>
            <w:shd w:val="clear" w:color="auto" w:fill="FFFFFF"/>
            <w:tcMar>
              <w:top w:w="80" w:type="dxa"/>
              <w:left w:w="80" w:type="dxa"/>
              <w:bottom w:w="80" w:type="dxa"/>
              <w:right w:w="80" w:type="dxa"/>
            </w:tcMar>
            <w:vAlign w:val="center"/>
          </w:tcPr>
          <w:p w14:paraId="2A21CAB3" w14:textId="77777777" w:rsidR="00492EA2" w:rsidRPr="00343B3C" w:rsidRDefault="00D81E16">
            <w:pPr>
              <w:pStyle w:val="CorpoB"/>
              <w:tabs>
                <w:tab w:val="left" w:pos="708"/>
              </w:tabs>
              <w:spacing w:after="0"/>
              <w:jc w:val="center"/>
              <w:rPr>
                <w:rFonts w:ascii="Times New Roman" w:hAnsi="Times New Roman" w:cs="Times New Roman"/>
              </w:rPr>
            </w:pPr>
            <w:r w:rsidRPr="00343B3C">
              <w:rPr>
                <w:rFonts w:ascii="Times New Roman" w:hAnsi="Times New Roman" w:cs="Times New Roman"/>
                <w:sz w:val="20"/>
                <w:szCs w:val="20"/>
              </w:rPr>
              <w:t>6.78</w:t>
            </w:r>
          </w:p>
        </w:tc>
        <w:tc>
          <w:tcPr>
            <w:tcW w:w="600" w:type="dxa"/>
            <w:tcBorders>
              <w:top w:val="single" w:sz="4" w:space="0" w:color="FFFFFF"/>
              <w:left w:val="single" w:sz="4" w:space="0" w:color="FFFFFF"/>
              <w:bottom w:val="single" w:sz="4" w:space="0" w:color="000000"/>
              <w:right w:val="nil"/>
            </w:tcBorders>
            <w:shd w:val="clear" w:color="auto" w:fill="auto"/>
            <w:tcMar>
              <w:top w:w="80" w:type="dxa"/>
              <w:left w:w="80" w:type="dxa"/>
              <w:bottom w:w="80" w:type="dxa"/>
              <w:right w:w="80" w:type="dxa"/>
            </w:tcMar>
            <w:vAlign w:val="center"/>
          </w:tcPr>
          <w:p w14:paraId="2A21CAB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0"/>
                <w:szCs w:val="20"/>
              </w:rPr>
              <w:t>7</w:t>
            </w:r>
          </w:p>
        </w:tc>
        <w:tc>
          <w:tcPr>
            <w:tcW w:w="1505" w:type="dxa"/>
            <w:tcBorders>
              <w:top w:val="single" w:sz="4" w:space="0" w:color="FFFFFF"/>
              <w:left w:val="nil"/>
              <w:bottom w:val="single" w:sz="4" w:space="0" w:color="000000"/>
              <w:right w:val="single" w:sz="4" w:space="0" w:color="FFFFFF"/>
            </w:tcBorders>
            <w:shd w:val="clear" w:color="auto" w:fill="auto"/>
            <w:tcMar>
              <w:top w:w="80" w:type="dxa"/>
              <w:left w:w="80" w:type="dxa"/>
              <w:bottom w:w="80" w:type="dxa"/>
              <w:right w:w="80" w:type="dxa"/>
            </w:tcMar>
            <w:vAlign w:val="center"/>
          </w:tcPr>
          <w:p w14:paraId="2A21CAB5" w14:textId="77777777" w:rsidR="00492EA2" w:rsidRPr="00343B3C" w:rsidRDefault="00D81E16">
            <w:pPr>
              <w:pStyle w:val="CorpoC"/>
              <w:jc w:val="center"/>
              <w:rPr>
                <w:rFonts w:cs="Times New Roman"/>
              </w:rPr>
            </w:pPr>
            <w:r w:rsidRPr="00343B3C">
              <w:rPr>
                <w:rFonts w:eastAsia="Calibri" w:cs="Times New Roman"/>
                <w:sz w:val="20"/>
                <w:szCs w:val="20"/>
              </w:rPr>
              <w:t>Not reported</w:t>
            </w:r>
          </w:p>
        </w:tc>
      </w:tr>
    </w:tbl>
    <w:p w14:paraId="2A21CAB7"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328" w:hanging="328"/>
        <w:rPr>
          <w:rFonts w:ascii="Times New Roman" w:eastAsia="Times New Roman" w:hAnsi="Times New Roman" w:cs="Times New Roman"/>
          <w:b/>
          <w:bCs/>
          <w:sz w:val="24"/>
          <w:szCs w:val="24"/>
        </w:rPr>
      </w:pPr>
    </w:p>
    <w:p w14:paraId="2A21CAB8"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220" w:hanging="220"/>
        <w:rPr>
          <w:rFonts w:ascii="Times New Roman" w:eastAsia="Times New Roman" w:hAnsi="Times New Roman" w:cs="Times New Roman"/>
          <w:b/>
          <w:bCs/>
          <w:sz w:val="24"/>
          <w:szCs w:val="24"/>
        </w:rPr>
      </w:pPr>
    </w:p>
    <w:p w14:paraId="2A21CAB9"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112" w:hanging="112"/>
        <w:rPr>
          <w:rFonts w:ascii="Times New Roman" w:eastAsia="Times New Roman" w:hAnsi="Times New Roman" w:cs="Times New Roman"/>
          <w:b/>
          <w:bCs/>
          <w:sz w:val="24"/>
          <w:szCs w:val="24"/>
        </w:rPr>
      </w:pPr>
    </w:p>
    <w:p w14:paraId="2A21CABA"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10" w:hanging="10"/>
        <w:rPr>
          <w:rFonts w:ascii="Times New Roman" w:eastAsia="Times New Roman" w:hAnsi="Times New Roman" w:cs="Times New Roman"/>
          <w:b/>
          <w:bCs/>
          <w:sz w:val="24"/>
          <w:szCs w:val="24"/>
        </w:rPr>
      </w:pPr>
    </w:p>
    <w:p w14:paraId="2A21CABB"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432" w:hanging="432"/>
        <w:rPr>
          <w:rFonts w:ascii="Times New Roman" w:eastAsia="Times New Roman" w:hAnsi="Times New Roman" w:cs="Times New Roman"/>
          <w:b/>
          <w:bCs/>
          <w:sz w:val="24"/>
          <w:szCs w:val="24"/>
        </w:rPr>
      </w:pPr>
    </w:p>
    <w:p w14:paraId="2A21CABC"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324" w:hanging="324"/>
        <w:rPr>
          <w:rFonts w:ascii="Times New Roman" w:eastAsia="Times New Roman" w:hAnsi="Times New Roman" w:cs="Times New Roman"/>
          <w:b/>
          <w:bCs/>
          <w:sz w:val="24"/>
          <w:szCs w:val="24"/>
        </w:rPr>
      </w:pPr>
    </w:p>
    <w:p w14:paraId="2A21CABD"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216" w:hanging="216"/>
        <w:rPr>
          <w:rFonts w:ascii="Times New Roman" w:eastAsia="Times New Roman" w:hAnsi="Times New Roman" w:cs="Times New Roman"/>
          <w:b/>
          <w:bCs/>
          <w:sz w:val="24"/>
          <w:szCs w:val="24"/>
        </w:rPr>
      </w:pPr>
    </w:p>
    <w:p w14:paraId="2A21CABE"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108" w:hanging="108"/>
        <w:rPr>
          <w:rFonts w:ascii="Times New Roman" w:eastAsia="Times New Roman" w:hAnsi="Times New Roman" w:cs="Times New Roman"/>
          <w:b/>
          <w:bCs/>
          <w:sz w:val="24"/>
          <w:szCs w:val="24"/>
        </w:rPr>
      </w:pPr>
    </w:p>
    <w:p w14:paraId="2A21CABF"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Fonts w:ascii="Times New Roman" w:eastAsia="Times New Roman" w:hAnsi="Times New Roman" w:cs="Times New Roman"/>
          <w:b/>
          <w:bCs/>
          <w:sz w:val="24"/>
          <w:szCs w:val="24"/>
        </w:rPr>
      </w:pPr>
    </w:p>
    <w:p w14:paraId="2A21CAC0"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rPr>
          <w:rFonts w:ascii="Times New Roman" w:hAnsi="Times New Roman" w:cs="Times New Roman"/>
        </w:rPr>
      </w:pPr>
      <w:r w:rsidRPr="00343B3C">
        <w:rPr>
          <w:rFonts w:ascii="Times New Roman" w:hAnsi="Times New Roman" w:cs="Times New Roman"/>
          <w:b/>
          <w:bCs/>
          <w:sz w:val="24"/>
          <w:szCs w:val="24"/>
        </w:rPr>
        <w:t xml:space="preserve"> </w:t>
      </w:r>
      <w:r w:rsidRPr="00343B3C">
        <w:rPr>
          <w:rFonts w:ascii="Times New Roman" w:eastAsia="Arial Unicode MS" w:hAnsi="Times New Roman" w:cs="Times New Roman"/>
          <w:sz w:val="24"/>
          <w:szCs w:val="24"/>
        </w:rPr>
        <w:br w:type="page"/>
      </w:r>
    </w:p>
    <w:p w14:paraId="2A21CAC1"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rPr>
          <w:rFonts w:ascii="Times New Roman" w:eastAsia="Times New Roman" w:hAnsi="Times New Roman" w:cs="Times New Roman"/>
          <w:b/>
          <w:bCs/>
          <w:sz w:val="24"/>
          <w:szCs w:val="24"/>
        </w:rPr>
      </w:pPr>
      <w:r w:rsidRPr="00343B3C">
        <w:rPr>
          <w:rFonts w:ascii="Times New Roman" w:hAnsi="Times New Roman" w:cs="Times New Roman"/>
          <w:b/>
          <w:bCs/>
          <w:sz w:val="24"/>
          <w:szCs w:val="24"/>
        </w:rPr>
        <w:lastRenderedPageBreak/>
        <w:t>Table 2. Meta-analysis of the main outcomes of the investigation</w:t>
      </w:r>
    </w:p>
    <w:p w14:paraId="2A21CAC2"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rPr>
          <w:rFonts w:ascii="Times New Roman" w:eastAsia="Times New Roman" w:hAnsi="Times New Roman" w:cs="Times New Roman"/>
          <w:b/>
          <w:bCs/>
          <w:sz w:val="24"/>
          <w:szCs w:val="24"/>
        </w:rPr>
      </w:pPr>
    </w:p>
    <w:tbl>
      <w:tblPr>
        <w:tblW w:w="9632" w:type="dxa"/>
        <w:tblInd w:w="118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Look w:val="04A0" w:firstRow="1" w:lastRow="0" w:firstColumn="1" w:lastColumn="0" w:noHBand="0" w:noVBand="1"/>
      </w:tblPr>
      <w:tblGrid>
        <w:gridCol w:w="2426"/>
        <w:gridCol w:w="1341"/>
        <w:gridCol w:w="1360"/>
        <w:gridCol w:w="1340"/>
        <w:gridCol w:w="1538"/>
        <w:gridCol w:w="1037"/>
        <w:gridCol w:w="590"/>
      </w:tblGrid>
      <w:tr w:rsidR="00492EA2" w:rsidRPr="00343B3C" w14:paraId="2A21CAC4" w14:textId="77777777">
        <w:trPr>
          <w:trHeight w:val="400"/>
        </w:trPr>
        <w:tc>
          <w:tcPr>
            <w:tcW w:w="9632" w:type="dxa"/>
            <w:gridSpan w:val="7"/>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AC3"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hAnsi="Times New Roman" w:cs="Times New Roman"/>
              </w:rPr>
            </w:pPr>
            <w:r w:rsidRPr="00343B3C">
              <w:rPr>
                <w:rFonts w:ascii="Times New Roman" w:hAnsi="Times New Roman" w:cs="Times New Roman"/>
                <w:b/>
                <w:bCs/>
                <w:i/>
                <w:iCs/>
                <w:sz w:val="24"/>
                <w:szCs w:val="24"/>
              </w:rPr>
              <w:t>Continuous outcomes</w:t>
            </w:r>
          </w:p>
        </w:tc>
      </w:tr>
      <w:tr w:rsidR="00492EA2" w:rsidRPr="00343B3C" w14:paraId="2A21CACD" w14:textId="77777777">
        <w:trPr>
          <w:trHeight w:val="900"/>
        </w:trPr>
        <w:tc>
          <w:tcPr>
            <w:tcW w:w="2426"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C5"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Test</w:t>
            </w:r>
            <w:r w:rsidRPr="00343B3C">
              <w:rPr>
                <w:rFonts w:ascii="Times New Roman" w:hAnsi="Times New Roman" w:cs="Times New Roman"/>
                <w:b/>
                <w:bCs/>
                <w:sz w:val="24"/>
                <w:szCs w:val="24"/>
                <w:lang w:val="it-IT"/>
              </w:rPr>
              <w:t xml:space="preserve"> (Ref)</w:t>
            </w:r>
          </w:p>
        </w:tc>
        <w:tc>
          <w:tcPr>
            <w:tcW w:w="1341"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C6"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N of studies</w:t>
            </w:r>
          </w:p>
        </w:tc>
        <w:tc>
          <w:tcPr>
            <w:tcW w:w="136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AC7"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N of malnourished</w:t>
            </w:r>
          </w:p>
        </w:tc>
        <w:tc>
          <w:tcPr>
            <w:tcW w:w="134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AC8"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N of controls</w:t>
            </w:r>
          </w:p>
        </w:tc>
        <w:tc>
          <w:tcPr>
            <w:tcW w:w="1538"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AC9"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b/>
                <w:bCs/>
                <w:sz w:val="24"/>
                <w:szCs w:val="24"/>
              </w:rPr>
            </w:pPr>
            <w:r w:rsidRPr="00343B3C">
              <w:rPr>
                <w:rFonts w:ascii="Times New Roman" w:hAnsi="Times New Roman" w:cs="Times New Roman"/>
                <w:b/>
                <w:bCs/>
                <w:sz w:val="24"/>
                <w:szCs w:val="24"/>
              </w:rPr>
              <w:t xml:space="preserve">SMD </w:t>
            </w:r>
          </w:p>
          <w:p w14:paraId="2A21CACA"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(95%CI)</w:t>
            </w:r>
          </w:p>
        </w:tc>
        <w:tc>
          <w:tcPr>
            <w:tcW w:w="103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ACB"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p-value</w:t>
            </w:r>
          </w:p>
        </w:tc>
        <w:tc>
          <w:tcPr>
            <w:tcW w:w="58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AC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b/>
                <w:bCs/>
                <w:sz w:val="24"/>
                <w:szCs w:val="24"/>
              </w:rPr>
              <w:t>I</w:t>
            </w:r>
            <w:r w:rsidRPr="00343B3C">
              <w:rPr>
                <w:rFonts w:ascii="Times New Roman" w:hAnsi="Times New Roman" w:cs="Times New Roman"/>
                <w:b/>
                <w:bCs/>
                <w:sz w:val="24"/>
                <w:szCs w:val="24"/>
                <w:vertAlign w:val="superscript"/>
              </w:rPr>
              <w:t>2</w:t>
            </w:r>
          </w:p>
        </w:tc>
      </w:tr>
      <w:tr w:rsidR="00492EA2" w:rsidRPr="00343B3C" w14:paraId="2A21CAD7" w14:textId="77777777">
        <w:trPr>
          <w:trHeight w:val="1735"/>
        </w:trPr>
        <w:tc>
          <w:tcPr>
            <w:tcW w:w="2426"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A21CACE"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 xml:space="preserve">Intelligence quotient and total scores of educational achievement </w:t>
            </w:r>
          </w:p>
          <w:p w14:paraId="2A21CACF"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sz w:val="24"/>
                <w:szCs w:val="24"/>
              </w:rPr>
              <w:t>(IQ - TONI3)</w:t>
            </w:r>
            <w:r w:rsidRPr="00343B3C">
              <w:rPr>
                <w:rFonts w:ascii="Times New Roman" w:hAnsi="Times New Roman" w:cs="Times New Roman"/>
                <w:vertAlign w:val="superscript"/>
                <w:lang w:val="it-IT"/>
              </w:rPr>
              <w:t>16</w:t>
            </w:r>
          </w:p>
        </w:tc>
        <w:tc>
          <w:tcPr>
            <w:tcW w:w="1341"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D0"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136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A21CAD1"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205</w:t>
            </w:r>
          </w:p>
        </w:tc>
        <w:tc>
          <w:tcPr>
            <w:tcW w:w="134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D2"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287</w:t>
            </w:r>
          </w:p>
        </w:tc>
        <w:tc>
          <w:tcPr>
            <w:tcW w:w="1538"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D3"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0.05</w:t>
            </w:r>
          </w:p>
          <w:p w14:paraId="2A21CAD4"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(-0.10; 0.20)</w:t>
            </w:r>
          </w:p>
        </w:tc>
        <w:tc>
          <w:tcPr>
            <w:tcW w:w="1037"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D5"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0.52</w:t>
            </w:r>
          </w:p>
        </w:tc>
        <w:tc>
          <w:tcPr>
            <w:tcW w:w="587"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AD6"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r>
      <w:tr w:rsidR="00492EA2" w:rsidRPr="00343B3C" w14:paraId="2A21CAE1" w14:textId="77777777">
        <w:trPr>
          <w:trHeight w:val="1140"/>
        </w:trPr>
        <w:tc>
          <w:tcPr>
            <w:tcW w:w="2426" w:type="dxa"/>
            <w:tcBorders>
              <w:top w:val="nil"/>
              <w:left w:val="nil"/>
              <w:bottom w:val="nil"/>
              <w:right w:val="nil"/>
            </w:tcBorders>
            <w:shd w:val="clear" w:color="auto" w:fill="FFFFFF"/>
            <w:tcMar>
              <w:top w:w="80" w:type="dxa"/>
              <w:left w:w="80" w:type="dxa"/>
              <w:bottom w:w="80" w:type="dxa"/>
              <w:right w:w="80" w:type="dxa"/>
            </w:tcMar>
            <w:vAlign w:val="center"/>
          </w:tcPr>
          <w:p w14:paraId="2A21CAD8"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 xml:space="preserve">Wechsler intelligence scale for children </w:t>
            </w:r>
          </w:p>
          <w:p w14:paraId="2A21CAD9"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sz w:val="24"/>
                <w:szCs w:val="24"/>
              </w:rPr>
              <w:t>(WISC-IV)</w:t>
            </w:r>
            <w:r w:rsidRPr="00343B3C">
              <w:rPr>
                <w:rFonts w:ascii="Times New Roman" w:hAnsi="Times New Roman" w:cs="Times New Roman"/>
                <w:sz w:val="24"/>
                <w:szCs w:val="24"/>
                <w:vertAlign w:val="superscript"/>
                <w:lang w:val="it-IT"/>
              </w:rPr>
              <w:t>25,26</w:t>
            </w:r>
          </w:p>
        </w:tc>
        <w:tc>
          <w:tcPr>
            <w:tcW w:w="1341" w:type="dxa"/>
            <w:tcBorders>
              <w:top w:val="nil"/>
              <w:left w:val="nil"/>
              <w:bottom w:val="nil"/>
              <w:right w:val="nil"/>
            </w:tcBorders>
            <w:shd w:val="clear" w:color="auto" w:fill="FFFFFF"/>
            <w:tcMar>
              <w:top w:w="80" w:type="dxa"/>
              <w:left w:w="80" w:type="dxa"/>
              <w:bottom w:w="80" w:type="dxa"/>
              <w:right w:w="80" w:type="dxa"/>
            </w:tcMar>
            <w:vAlign w:val="center"/>
          </w:tcPr>
          <w:p w14:paraId="2A21CADA"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2</w:t>
            </w:r>
          </w:p>
        </w:tc>
        <w:tc>
          <w:tcPr>
            <w:tcW w:w="1360" w:type="dxa"/>
            <w:tcBorders>
              <w:top w:val="nil"/>
              <w:left w:val="nil"/>
              <w:bottom w:val="nil"/>
              <w:right w:val="nil"/>
            </w:tcBorders>
            <w:shd w:val="clear" w:color="auto" w:fill="FFFFFF"/>
            <w:tcMar>
              <w:top w:w="80" w:type="dxa"/>
              <w:left w:w="80" w:type="dxa"/>
              <w:bottom w:w="80" w:type="dxa"/>
              <w:right w:w="80" w:type="dxa"/>
            </w:tcMar>
            <w:vAlign w:val="center"/>
          </w:tcPr>
          <w:p w14:paraId="2A21CADB"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527</w:t>
            </w:r>
          </w:p>
        </w:tc>
        <w:tc>
          <w:tcPr>
            <w:tcW w:w="1340" w:type="dxa"/>
            <w:tcBorders>
              <w:top w:val="nil"/>
              <w:left w:val="nil"/>
              <w:bottom w:val="nil"/>
              <w:right w:val="nil"/>
            </w:tcBorders>
            <w:shd w:val="clear" w:color="auto" w:fill="FFFFFF"/>
            <w:tcMar>
              <w:top w:w="80" w:type="dxa"/>
              <w:left w:w="80" w:type="dxa"/>
              <w:bottom w:w="80" w:type="dxa"/>
              <w:right w:w="80" w:type="dxa"/>
            </w:tcMar>
            <w:vAlign w:val="center"/>
          </w:tcPr>
          <w:p w14:paraId="2A21CADC"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5918</w:t>
            </w:r>
          </w:p>
        </w:tc>
        <w:tc>
          <w:tcPr>
            <w:tcW w:w="1538" w:type="dxa"/>
            <w:tcBorders>
              <w:top w:val="nil"/>
              <w:left w:val="nil"/>
              <w:bottom w:val="nil"/>
              <w:right w:val="nil"/>
            </w:tcBorders>
            <w:shd w:val="clear" w:color="auto" w:fill="FFFFFF"/>
            <w:tcMar>
              <w:top w:w="80" w:type="dxa"/>
              <w:left w:w="80" w:type="dxa"/>
              <w:bottom w:w="80" w:type="dxa"/>
              <w:right w:w="80" w:type="dxa"/>
            </w:tcMar>
            <w:vAlign w:val="center"/>
          </w:tcPr>
          <w:p w14:paraId="2A21CADD"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-0.40</w:t>
            </w:r>
          </w:p>
          <w:p w14:paraId="2A21CADE"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(-0.60; -0.20)</w:t>
            </w:r>
          </w:p>
        </w:tc>
        <w:tc>
          <w:tcPr>
            <w:tcW w:w="1037" w:type="dxa"/>
            <w:tcBorders>
              <w:top w:val="nil"/>
              <w:left w:val="nil"/>
              <w:bottom w:val="nil"/>
              <w:right w:val="nil"/>
            </w:tcBorders>
            <w:shd w:val="clear" w:color="auto" w:fill="FFFFFF"/>
            <w:tcMar>
              <w:top w:w="80" w:type="dxa"/>
              <w:left w:w="80" w:type="dxa"/>
              <w:bottom w:w="80" w:type="dxa"/>
              <w:right w:w="80" w:type="dxa"/>
            </w:tcMar>
            <w:vAlign w:val="center"/>
          </w:tcPr>
          <w:p w14:paraId="2A21CADF"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&lt;0.0001</w:t>
            </w:r>
          </w:p>
        </w:tc>
        <w:tc>
          <w:tcPr>
            <w:tcW w:w="587" w:type="dxa"/>
            <w:tcBorders>
              <w:top w:val="nil"/>
              <w:left w:val="nil"/>
              <w:bottom w:val="nil"/>
              <w:right w:val="nil"/>
            </w:tcBorders>
            <w:shd w:val="clear" w:color="auto" w:fill="FFFFFF"/>
            <w:tcMar>
              <w:top w:w="80" w:type="dxa"/>
              <w:left w:w="80" w:type="dxa"/>
              <w:bottom w:w="80" w:type="dxa"/>
              <w:right w:w="80" w:type="dxa"/>
            </w:tcMar>
            <w:vAlign w:val="center"/>
          </w:tcPr>
          <w:p w14:paraId="2A21CAE0"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77.1</w:t>
            </w:r>
          </w:p>
        </w:tc>
      </w:tr>
      <w:tr w:rsidR="00492EA2" w:rsidRPr="00343B3C" w14:paraId="2A21CAEA" w14:textId="77777777">
        <w:trPr>
          <w:trHeight w:val="910"/>
        </w:trPr>
        <w:tc>
          <w:tcPr>
            <w:tcW w:w="2426" w:type="dxa"/>
            <w:tcBorders>
              <w:top w:val="nil"/>
              <w:left w:val="nil"/>
              <w:bottom w:val="nil"/>
              <w:right w:val="nil"/>
            </w:tcBorders>
            <w:shd w:val="clear" w:color="auto" w:fill="FFFFFF"/>
            <w:tcMar>
              <w:top w:w="80" w:type="dxa"/>
              <w:left w:w="80" w:type="dxa"/>
              <w:bottom w:w="80" w:type="dxa"/>
              <w:right w:w="80" w:type="dxa"/>
            </w:tcMar>
            <w:vAlign w:val="center"/>
          </w:tcPr>
          <w:p w14:paraId="2A21CAE2"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sz w:val="24"/>
                <w:szCs w:val="24"/>
              </w:rPr>
              <w:t xml:space="preserve">Raven’s </w:t>
            </w:r>
            <w:proofErr w:type="spellStart"/>
            <w:r w:rsidRPr="00343B3C">
              <w:rPr>
                <w:rFonts w:ascii="Times New Roman" w:hAnsi="Times New Roman" w:cs="Times New Roman"/>
                <w:sz w:val="24"/>
                <w:szCs w:val="24"/>
              </w:rPr>
              <w:t>Coloured</w:t>
            </w:r>
            <w:proofErr w:type="spellEnd"/>
            <w:r w:rsidRPr="00343B3C">
              <w:rPr>
                <w:rFonts w:ascii="Times New Roman" w:hAnsi="Times New Roman" w:cs="Times New Roman"/>
                <w:sz w:val="24"/>
                <w:szCs w:val="24"/>
              </w:rPr>
              <w:t xml:space="preserve"> Progressive Matrices (RCPM)</w:t>
            </w:r>
            <w:r w:rsidRPr="00343B3C">
              <w:rPr>
                <w:rFonts w:ascii="Times New Roman" w:hAnsi="Times New Roman" w:cs="Times New Roman"/>
                <w:vertAlign w:val="superscript"/>
                <w:lang w:val="it-IT"/>
              </w:rPr>
              <w:t>19</w:t>
            </w:r>
          </w:p>
        </w:tc>
        <w:tc>
          <w:tcPr>
            <w:tcW w:w="1341" w:type="dxa"/>
            <w:tcBorders>
              <w:top w:val="nil"/>
              <w:left w:val="nil"/>
              <w:bottom w:val="nil"/>
              <w:right w:val="nil"/>
            </w:tcBorders>
            <w:shd w:val="clear" w:color="auto" w:fill="FFFFFF"/>
            <w:tcMar>
              <w:top w:w="80" w:type="dxa"/>
              <w:left w:w="80" w:type="dxa"/>
              <w:bottom w:w="80" w:type="dxa"/>
              <w:right w:w="80" w:type="dxa"/>
            </w:tcMar>
            <w:vAlign w:val="center"/>
          </w:tcPr>
          <w:p w14:paraId="2A21CAE3"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1360" w:type="dxa"/>
            <w:tcBorders>
              <w:top w:val="nil"/>
              <w:left w:val="nil"/>
              <w:bottom w:val="nil"/>
              <w:right w:val="nil"/>
            </w:tcBorders>
            <w:shd w:val="clear" w:color="auto" w:fill="FFFFFF"/>
            <w:tcMar>
              <w:top w:w="80" w:type="dxa"/>
              <w:left w:w="80" w:type="dxa"/>
              <w:bottom w:w="80" w:type="dxa"/>
              <w:right w:w="80" w:type="dxa"/>
            </w:tcMar>
            <w:vAlign w:val="center"/>
          </w:tcPr>
          <w:p w14:paraId="2A21CAE4"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427</w:t>
            </w:r>
          </w:p>
        </w:tc>
        <w:tc>
          <w:tcPr>
            <w:tcW w:w="1340" w:type="dxa"/>
            <w:tcBorders>
              <w:top w:val="nil"/>
              <w:left w:val="nil"/>
              <w:bottom w:val="nil"/>
              <w:right w:val="nil"/>
            </w:tcBorders>
            <w:shd w:val="clear" w:color="auto" w:fill="FFFFFF"/>
            <w:tcMar>
              <w:top w:w="80" w:type="dxa"/>
              <w:left w:w="80" w:type="dxa"/>
              <w:bottom w:w="80" w:type="dxa"/>
              <w:right w:w="80" w:type="dxa"/>
            </w:tcMar>
            <w:vAlign w:val="center"/>
          </w:tcPr>
          <w:p w14:paraId="2A21CAE5"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791</w:t>
            </w:r>
          </w:p>
        </w:tc>
        <w:tc>
          <w:tcPr>
            <w:tcW w:w="1538" w:type="dxa"/>
            <w:tcBorders>
              <w:top w:val="nil"/>
              <w:left w:val="nil"/>
              <w:bottom w:val="nil"/>
              <w:right w:val="nil"/>
            </w:tcBorders>
            <w:shd w:val="clear" w:color="auto" w:fill="FFFFFF"/>
            <w:tcMar>
              <w:top w:w="80" w:type="dxa"/>
              <w:left w:w="80" w:type="dxa"/>
              <w:bottom w:w="80" w:type="dxa"/>
              <w:right w:w="80" w:type="dxa"/>
            </w:tcMar>
            <w:vAlign w:val="center"/>
          </w:tcPr>
          <w:p w14:paraId="2A21CAE6"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-3.75</w:t>
            </w:r>
          </w:p>
          <w:p w14:paraId="2A21CAE7"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(-5.68; -1.83)</w:t>
            </w:r>
          </w:p>
        </w:tc>
        <w:tc>
          <w:tcPr>
            <w:tcW w:w="1037" w:type="dxa"/>
            <w:tcBorders>
              <w:top w:val="nil"/>
              <w:left w:val="nil"/>
              <w:bottom w:val="nil"/>
              <w:right w:val="nil"/>
            </w:tcBorders>
            <w:shd w:val="clear" w:color="auto" w:fill="FFFFFF"/>
            <w:tcMar>
              <w:top w:w="80" w:type="dxa"/>
              <w:left w:w="80" w:type="dxa"/>
              <w:bottom w:w="80" w:type="dxa"/>
              <w:right w:w="80" w:type="dxa"/>
            </w:tcMar>
            <w:vAlign w:val="center"/>
          </w:tcPr>
          <w:p w14:paraId="2A21CAE8"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&lt;0.0001</w:t>
            </w:r>
          </w:p>
        </w:tc>
        <w:tc>
          <w:tcPr>
            <w:tcW w:w="587" w:type="dxa"/>
            <w:tcBorders>
              <w:top w:val="nil"/>
              <w:left w:val="nil"/>
              <w:bottom w:val="nil"/>
              <w:right w:val="nil"/>
            </w:tcBorders>
            <w:shd w:val="clear" w:color="auto" w:fill="FFFFFF"/>
            <w:tcMar>
              <w:top w:w="80" w:type="dxa"/>
              <w:left w:w="80" w:type="dxa"/>
              <w:bottom w:w="80" w:type="dxa"/>
              <w:right w:w="80" w:type="dxa"/>
            </w:tcMar>
            <w:vAlign w:val="center"/>
          </w:tcPr>
          <w:p w14:paraId="2A21CAE9"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99.2</w:t>
            </w:r>
          </w:p>
        </w:tc>
      </w:tr>
      <w:tr w:rsidR="00492EA2" w:rsidRPr="00343B3C" w14:paraId="2A21CAF3" w14:textId="77777777">
        <w:trPr>
          <w:trHeight w:val="1420"/>
        </w:trPr>
        <w:tc>
          <w:tcPr>
            <w:tcW w:w="2426" w:type="dxa"/>
            <w:tcBorders>
              <w:top w:val="nil"/>
              <w:left w:val="nil"/>
              <w:bottom w:val="nil"/>
              <w:right w:val="nil"/>
            </w:tcBorders>
            <w:shd w:val="clear" w:color="auto" w:fill="FFFFFF"/>
            <w:tcMar>
              <w:top w:w="80" w:type="dxa"/>
              <w:left w:w="80" w:type="dxa"/>
              <w:bottom w:w="80" w:type="dxa"/>
              <w:right w:w="80" w:type="dxa"/>
            </w:tcMar>
            <w:vAlign w:val="center"/>
          </w:tcPr>
          <w:p w14:paraId="2A21CAEB"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proofErr w:type="spellStart"/>
            <w:r w:rsidRPr="00343B3C">
              <w:rPr>
                <w:rFonts w:ascii="Times New Roman" w:hAnsi="Times New Roman" w:cs="Times New Roman"/>
                <w:sz w:val="24"/>
                <w:szCs w:val="24"/>
              </w:rPr>
              <w:t>Bruininks</w:t>
            </w:r>
            <w:proofErr w:type="spellEnd"/>
            <w:r w:rsidRPr="00343B3C">
              <w:rPr>
                <w:rFonts w:ascii="Times New Roman" w:hAnsi="Times New Roman" w:cs="Times New Roman"/>
                <w:sz w:val="24"/>
                <w:szCs w:val="24"/>
              </w:rPr>
              <w:t>–</w:t>
            </w:r>
            <w:proofErr w:type="spellStart"/>
            <w:r w:rsidRPr="00343B3C">
              <w:rPr>
                <w:rFonts w:ascii="Times New Roman" w:hAnsi="Times New Roman" w:cs="Times New Roman"/>
                <w:sz w:val="24"/>
                <w:szCs w:val="24"/>
              </w:rPr>
              <w:t>Oseretsky</w:t>
            </w:r>
            <w:proofErr w:type="spellEnd"/>
            <w:r w:rsidRPr="00343B3C">
              <w:rPr>
                <w:rFonts w:ascii="Times New Roman" w:hAnsi="Times New Roman" w:cs="Times New Roman"/>
                <w:sz w:val="24"/>
                <w:szCs w:val="24"/>
              </w:rPr>
              <w:t xml:space="preserve"> Test of Motor-</w:t>
            </w:r>
            <w:proofErr w:type="spellStart"/>
            <w:r w:rsidRPr="00343B3C">
              <w:rPr>
                <w:rFonts w:ascii="Times New Roman" w:hAnsi="Times New Roman" w:cs="Times New Roman"/>
                <w:sz w:val="24"/>
                <w:szCs w:val="24"/>
              </w:rPr>
              <w:t>Prociency</w:t>
            </w:r>
            <w:proofErr w:type="spellEnd"/>
            <w:r w:rsidRPr="00343B3C">
              <w:rPr>
                <w:rFonts w:ascii="Times New Roman" w:hAnsi="Times New Roman" w:cs="Times New Roman"/>
                <w:sz w:val="24"/>
                <w:szCs w:val="24"/>
              </w:rPr>
              <w:t xml:space="preserve"> 2 Short Form (BOT2-SF)</w:t>
            </w:r>
            <w:r w:rsidRPr="00343B3C">
              <w:rPr>
                <w:rFonts w:ascii="Times New Roman" w:hAnsi="Times New Roman" w:cs="Times New Roman"/>
                <w:vertAlign w:val="superscript"/>
                <w:lang w:val="it-IT"/>
              </w:rPr>
              <w:t>27</w:t>
            </w:r>
          </w:p>
        </w:tc>
        <w:tc>
          <w:tcPr>
            <w:tcW w:w="1341" w:type="dxa"/>
            <w:tcBorders>
              <w:top w:val="nil"/>
              <w:left w:val="nil"/>
              <w:bottom w:val="nil"/>
              <w:right w:val="nil"/>
            </w:tcBorders>
            <w:shd w:val="clear" w:color="auto" w:fill="FFFFFF"/>
            <w:tcMar>
              <w:top w:w="80" w:type="dxa"/>
              <w:left w:w="80" w:type="dxa"/>
              <w:bottom w:w="80" w:type="dxa"/>
              <w:right w:w="80" w:type="dxa"/>
            </w:tcMar>
            <w:vAlign w:val="center"/>
          </w:tcPr>
          <w:p w14:paraId="2A21CAEC"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1360" w:type="dxa"/>
            <w:tcBorders>
              <w:top w:val="nil"/>
              <w:left w:val="nil"/>
              <w:bottom w:val="nil"/>
              <w:right w:val="nil"/>
            </w:tcBorders>
            <w:shd w:val="clear" w:color="auto" w:fill="FFFFFF"/>
            <w:tcMar>
              <w:top w:w="80" w:type="dxa"/>
              <w:left w:w="80" w:type="dxa"/>
              <w:bottom w:w="80" w:type="dxa"/>
              <w:right w:w="80" w:type="dxa"/>
            </w:tcMar>
            <w:vAlign w:val="center"/>
          </w:tcPr>
          <w:p w14:paraId="2A21CAED"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130</w:t>
            </w:r>
          </w:p>
        </w:tc>
        <w:tc>
          <w:tcPr>
            <w:tcW w:w="1340" w:type="dxa"/>
            <w:tcBorders>
              <w:top w:val="nil"/>
              <w:left w:val="nil"/>
              <w:bottom w:val="nil"/>
              <w:right w:val="nil"/>
            </w:tcBorders>
            <w:shd w:val="clear" w:color="auto" w:fill="FFFFFF"/>
            <w:tcMar>
              <w:top w:w="80" w:type="dxa"/>
              <w:left w:w="80" w:type="dxa"/>
              <w:bottom w:w="80" w:type="dxa"/>
              <w:right w:w="80" w:type="dxa"/>
            </w:tcMar>
            <w:vAlign w:val="center"/>
          </w:tcPr>
          <w:p w14:paraId="2A21CAEE"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2318</w:t>
            </w:r>
          </w:p>
        </w:tc>
        <w:tc>
          <w:tcPr>
            <w:tcW w:w="1538" w:type="dxa"/>
            <w:tcBorders>
              <w:top w:val="nil"/>
              <w:left w:val="nil"/>
              <w:bottom w:val="nil"/>
              <w:right w:val="nil"/>
            </w:tcBorders>
            <w:shd w:val="clear" w:color="auto" w:fill="FFFFFF"/>
            <w:tcMar>
              <w:top w:w="80" w:type="dxa"/>
              <w:left w:w="80" w:type="dxa"/>
              <w:bottom w:w="80" w:type="dxa"/>
              <w:right w:w="80" w:type="dxa"/>
            </w:tcMar>
            <w:vAlign w:val="center"/>
          </w:tcPr>
          <w:p w14:paraId="2A21CAEF"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-0.38</w:t>
            </w:r>
          </w:p>
          <w:p w14:paraId="2A21CAF0"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(-0.82; 0.05)</w:t>
            </w:r>
          </w:p>
        </w:tc>
        <w:tc>
          <w:tcPr>
            <w:tcW w:w="1037" w:type="dxa"/>
            <w:tcBorders>
              <w:top w:val="nil"/>
              <w:left w:val="nil"/>
              <w:bottom w:val="nil"/>
              <w:right w:val="nil"/>
            </w:tcBorders>
            <w:shd w:val="clear" w:color="auto" w:fill="FFFFFF"/>
            <w:tcMar>
              <w:top w:w="80" w:type="dxa"/>
              <w:left w:w="80" w:type="dxa"/>
              <w:bottom w:w="80" w:type="dxa"/>
              <w:right w:w="80" w:type="dxa"/>
            </w:tcMar>
            <w:vAlign w:val="center"/>
          </w:tcPr>
          <w:p w14:paraId="2A21CAF1"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0.12</w:t>
            </w:r>
          </w:p>
        </w:tc>
        <w:tc>
          <w:tcPr>
            <w:tcW w:w="587" w:type="dxa"/>
            <w:tcBorders>
              <w:top w:val="nil"/>
              <w:left w:val="nil"/>
              <w:bottom w:val="nil"/>
              <w:right w:val="nil"/>
            </w:tcBorders>
            <w:shd w:val="clear" w:color="auto" w:fill="FFFFFF"/>
            <w:tcMar>
              <w:top w:w="80" w:type="dxa"/>
              <w:left w:w="80" w:type="dxa"/>
              <w:bottom w:w="80" w:type="dxa"/>
              <w:right w:w="80" w:type="dxa"/>
            </w:tcMar>
            <w:vAlign w:val="center"/>
          </w:tcPr>
          <w:p w14:paraId="2A21CAF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82.7</w:t>
            </w:r>
          </w:p>
        </w:tc>
      </w:tr>
      <w:tr w:rsidR="00492EA2" w:rsidRPr="00343B3C" w14:paraId="2A21CAFC" w14:textId="77777777">
        <w:trPr>
          <w:trHeight w:val="860"/>
        </w:trPr>
        <w:tc>
          <w:tcPr>
            <w:tcW w:w="2426" w:type="dxa"/>
            <w:tcBorders>
              <w:top w:val="nil"/>
              <w:left w:val="nil"/>
              <w:bottom w:val="nil"/>
              <w:right w:val="nil"/>
            </w:tcBorders>
            <w:shd w:val="clear" w:color="auto" w:fill="FFFFFF"/>
            <w:tcMar>
              <w:top w:w="80" w:type="dxa"/>
              <w:left w:w="80" w:type="dxa"/>
              <w:bottom w:w="80" w:type="dxa"/>
              <w:right w:w="80" w:type="dxa"/>
            </w:tcMar>
            <w:vAlign w:val="center"/>
          </w:tcPr>
          <w:p w14:paraId="2A21CAF4"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sz w:val="24"/>
                <w:szCs w:val="24"/>
              </w:rPr>
              <w:t>Visual processing</w:t>
            </w:r>
            <w:r w:rsidRPr="00343B3C">
              <w:rPr>
                <w:rFonts w:ascii="Times New Roman" w:hAnsi="Times New Roman" w:cs="Times New Roman"/>
                <w:vertAlign w:val="superscript"/>
                <w:lang w:val="it-IT"/>
              </w:rPr>
              <w:t>18</w:t>
            </w:r>
          </w:p>
        </w:tc>
        <w:tc>
          <w:tcPr>
            <w:tcW w:w="1341" w:type="dxa"/>
            <w:tcBorders>
              <w:top w:val="nil"/>
              <w:left w:val="nil"/>
              <w:bottom w:val="nil"/>
              <w:right w:val="nil"/>
            </w:tcBorders>
            <w:shd w:val="clear" w:color="auto" w:fill="FFFFFF"/>
            <w:tcMar>
              <w:top w:w="80" w:type="dxa"/>
              <w:left w:w="80" w:type="dxa"/>
              <w:bottom w:w="80" w:type="dxa"/>
              <w:right w:w="80" w:type="dxa"/>
            </w:tcMar>
            <w:vAlign w:val="center"/>
          </w:tcPr>
          <w:p w14:paraId="2A21CAF5"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1360" w:type="dxa"/>
            <w:tcBorders>
              <w:top w:val="nil"/>
              <w:left w:val="nil"/>
              <w:bottom w:val="nil"/>
              <w:right w:val="nil"/>
            </w:tcBorders>
            <w:shd w:val="clear" w:color="auto" w:fill="FFFFFF"/>
            <w:tcMar>
              <w:top w:w="80" w:type="dxa"/>
              <w:left w:w="80" w:type="dxa"/>
              <w:bottom w:w="80" w:type="dxa"/>
              <w:right w:w="80" w:type="dxa"/>
            </w:tcMar>
            <w:vAlign w:val="center"/>
          </w:tcPr>
          <w:p w14:paraId="2A21CAF6"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41</w:t>
            </w:r>
          </w:p>
        </w:tc>
        <w:tc>
          <w:tcPr>
            <w:tcW w:w="1340" w:type="dxa"/>
            <w:tcBorders>
              <w:top w:val="nil"/>
              <w:left w:val="nil"/>
              <w:bottom w:val="nil"/>
              <w:right w:val="nil"/>
            </w:tcBorders>
            <w:shd w:val="clear" w:color="auto" w:fill="FFFFFF"/>
            <w:tcMar>
              <w:top w:w="80" w:type="dxa"/>
              <w:left w:w="80" w:type="dxa"/>
              <w:bottom w:w="80" w:type="dxa"/>
              <w:right w:w="80" w:type="dxa"/>
            </w:tcMar>
            <w:vAlign w:val="center"/>
          </w:tcPr>
          <w:p w14:paraId="2A21CAF7"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59</w:t>
            </w:r>
          </w:p>
        </w:tc>
        <w:tc>
          <w:tcPr>
            <w:tcW w:w="1538" w:type="dxa"/>
            <w:tcBorders>
              <w:top w:val="nil"/>
              <w:left w:val="nil"/>
              <w:bottom w:val="nil"/>
              <w:right w:val="nil"/>
            </w:tcBorders>
            <w:shd w:val="clear" w:color="auto" w:fill="FFFFFF"/>
            <w:tcMar>
              <w:top w:w="80" w:type="dxa"/>
              <w:left w:w="80" w:type="dxa"/>
              <w:bottom w:w="80" w:type="dxa"/>
              <w:right w:w="80" w:type="dxa"/>
            </w:tcMar>
            <w:vAlign w:val="center"/>
          </w:tcPr>
          <w:p w14:paraId="2A21CAF8"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-0.85</w:t>
            </w:r>
          </w:p>
          <w:p w14:paraId="2A21CAF9"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(-1.23; -0.46)</w:t>
            </w:r>
          </w:p>
        </w:tc>
        <w:tc>
          <w:tcPr>
            <w:tcW w:w="1037" w:type="dxa"/>
            <w:tcBorders>
              <w:top w:val="nil"/>
              <w:left w:val="nil"/>
              <w:bottom w:val="nil"/>
              <w:right w:val="nil"/>
            </w:tcBorders>
            <w:shd w:val="clear" w:color="auto" w:fill="FFFFFF"/>
            <w:tcMar>
              <w:top w:w="80" w:type="dxa"/>
              <w:left w:w="80" w:type="dxa"/>
              <w:bottom w:w="80" w:type="dxa"/>
              <w:right w:w="80" w:type="dxa"/>
            </w:tcMar>
            <w:vAlign w:val="center"/>
          </w:tcPr>
          <w:p w14:paraId="2A21CAFA"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0.009</w:t>
            </w:r>
          </w:p>
        </w:tc>
        <w:tc>
          <w:tcPr>
            <w:tcW w:w="587" w:type="dxa"/>
            <w:tcBorders>
              <w:top w:val="nil"/>
              <w:left w:val="nil"/>
              <w:bottom w:val="nil"/>
              <w:right w:val="nil"/>
            </w:tcBorders>
            <w:shd w:val="clear" w:color="auto" w:fill="FFFFFF"/>
            <w:tcMar>
              <w:top w:w="80" w:type="dxa"/>
              <w:left w:w="80" w:type="dxa"/>
              <w:bottom w:w="80" w:type="dxa"/>
              <w:right w:w="80" w:type="dxa"/>
            </w:tcMar>
            <w:vAlign w:val="center"/>
          </w:tcPr>
          <w:p w14:paraId="2A21CAF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11.0</w:t>
            </w:r>
          </w:p>
        </w:tc>
      </w:tr>
      <w:tr w:rsidR="00492EA2" w:rsidRPr="00343B3C" w14:paraId="2A21CB05" w14:textId="77777777">
        <w:trPr>
          <w:trHeight w:val="855"/>
        </w:trPr>
        <w:tc>
          <w:tcPr>
            <w:tcW w:w="2426"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AFD"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sz w:val="24"/>
                <w:szCs w:val="24"/>
              </w:rPr>
              <w:t>Short memory</w:t>
            </w:r>
            <w:r w:rsidRPr="00343B3C">
              <w:rPr>
                <w:rFonts w:ascii="Times New Roman" w:hAnsi="Times New Roman" w:cs="Times New Roman"/>
                <w:vertAlign w:val="superscript"/>
                <w:lang w:val="it-IT"/>
              </w:rPr>
              <w:t>18</w:t>
            </w:r>
          </w:p>
        </w:tc>
        <w:tc>
          <w:tcPr>
            <w:tcW w:w="1341"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AFE"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136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21CAFF"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41</w:t>
            </w:r>
          </w:p>
        </w:tc>
        <w:tc>
          <w:tcPr>
            <w:tcW w:w="1340"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B00"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59</w:t>
            </w:r>
          </w:p>
        </w:tc>
        <w:tc>
          <w:tcPr>
            <w:tcW w:w="1538"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B01"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-0.85</w:t>
            </w:r>
          </w:p>
          <w:p w14:paraId="2A21CB02"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(-1.21; -0.49)</w:t>
            </w:r>
          </w:p>
        </w:tc>
        <w:tc>
          <w:tcPr>
            <w:tcW w:w="1037"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B03"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&lt;0.0001</w:t>
            </w:r>
          </w:p>
        </w:tc>
        <w:tc>
          <w:tcPr>
            <w:tcW w:w="58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21CB0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r>
      <w:tr w:rsidR="00492EA2" w:rsidRPr="00343B3C" w14:paraId="2A21CB07" w14:textId="77777777">
        <w:trPr>
          <w:trHeight w:val="400"/>
        </w:trPr>
        <w:tc>
          <w:tcPr>
            <w:tcW w:w="9632" w:type="dxa"/>
            <w:gridSpan w:val="7"/>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B06"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center"/>
              <w:rPr>
                <w:rFonts w:ascii="Times New Roman" w:hAnsi="Times New Roman" w:cs="Times New Roman"/>
              </w:rPr>
            </w:pPr>
            <w:r w:rsidRPr="00343B3C">
              <w:rPr>
                <w:rFonts w:ascii="Times New Roman" w:hAnsi="Times New Roman" w:cs="Times New Roman"/>
                <w:b/>
                <w:bCs/>
                <w:i/>
                <w:iCs/>
                <w:sz w:val="24"/>
                <w:szCs w:val="24"/>
              </w:rPr>
              <w:t>Dichotomous outcomes</w:t>
            </w:r>
          </w:p>
        </w:tc>
      </w:tr>
      <w:tr w:rsidR="00492EA2" w:rsidRPr="00343B3C" w14:paraId="2A21CB13" w14:textId="77777777">
        <w:trPr>
          <w:trHeight w:val="1600"/>
        </w:trPr>
        <w:tc>
          <w:tcPr>
            <w:tcW w:w="2426"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2A21CB08"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Outcome</w:t>
            </w:r>
          </w:p>
        </w:tc>
        <w:tc>
          <w:tcPr>
            <w:tcW w:w="134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B09"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N of studies</w:t>
            </w:r>
          </w:p>
        </w:tc>
        <w:tc>
          <w:tcPr>
            <w:tcW w:w="136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B0A" w14:textId="77777777" w:rsidR="00492EA2" w:rsidRPr="00343B3C" w:rsidRDefault="00D81E16">
            <w:pPr>
              <w:pStyle w:val="CorpoB"/>
              <w:tabs>
                <w:tab w:val="left" w:pos="708"/>
              </w:tabs>
              <w:spacing w:after="0" w:line="240" w:lineRule="auto"/>
              <w:jc w:val="center"/>
              <w:rPr>
                <w:rFonts w:ascii="Times New Roman" w:hAnsi="Times New Roman" w:cs="Times New Roman"/>
                <w:b/>
                <w:bCs/>
                <w:sz w:val="24"/>
                <w:szCs w:val="24"/>
              </w:rPr>
            </w:pPr>
            <w:r w:rsidRPr="00343B3C">
              <w:rPr>
                <w:rFonts w:ascii="Times New Roman" w:hAnsi="Times New Roman" w:cs="Times New Roman"/>
                <w:b/>
                <w:bCs/>
                <w:sz w:val="24"/>
                <w:szCs w:val="24"/>
              </w:rPr>
              <w:t>N of events/</w:t>
            </w:r>
          </w:p>
          <w:p w14:paraId="2A21CB0B"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n total malnourished</w:t>
            </w:r>
          </w:p>
        </w:tc>
        <w:tc>
          <w:tcPr>
            <w:tcW w:w="134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B0C" w14:textId="77777777" w:rsidR="00492EA2" w:rsidRPr="00343B3C" w:rsidRDefault="00D81E16">
            <w:pPr>
              <w:pStyle w:val="CorpoB"/>
              <w:tabs>
                <w:tab w:val="left" w:pos="708"/>
              </w:tabs>
              <w:spacing w:after="0" w:line="240" w:lineRule="auto"/>
              <w:jc w:val="center"/>
              <w:rPr>
                <w:rFonts w:ascii="Times New Roman" w:hAnsi="Times New Roman" w:cs="Times New Roman"/>
                <w:b/>
                <w:bCs/>
                <w:sz w:val="24"/>
                <w:szCs w:val="24"/>
              </w:rPr>
            </w:pPr>
            <w:r w:rsidRPr="00343B3C">
              <w:rPr>
                <w:rFonts w:ascii="Times New Roman" w:hAnsi="Times New Roman" w:cs="Times New Roman"/>
                <w:b/>
                <w:bCs/>
                <w:sz w:val="24"/>
                <w:szCs w:val="24"/>
              </w:rPr>
              <w:t>N of events/</w:t>
            </w:r>
          </w:p>
          <w:p w14:paraId="2A21CB0D" w14:textId="77777777" w:rsidR="00492EA2" w:rsidRPr="00343B3C" w:rsidRDefault="00D81E16">
            <w:pPr>
              <w:pStyle w:val="CorpoB"/>
              <w:tabs>
                <w:tab w:val="left" w:pos="708"/>
              </w:tabs>
              <w:spacing w:after="0" w:line="240" w:lineRule="auto"/>
              <w:jc w:val="center"/>
              <w:rPr>
                <w:rFonts w:ascii="Times New Roman" w:hAnsi="Times New Roman" w:cs="Times New Roman"/>
                <w:b/>
                <w:bCs/>
                <w:sz w:val="24"/>
                <w:szCs w:val="24"/>
              </w:rPr>
            </w:pPr>
            <w:r w:rsidRPr="00343B3C">
              <w:rPr>
                <w:rFonts w:ascii="Times New Roman" w:hAnsi="Times New Roman" w:cs="Times New Roman"/>
                <w:b/>
                <w:bCs/>
                <w:sz w:val="24"/>
                <w:szCs w:val="24"/>
              </w:rPr>
              <w:t>n total</w:t>
            </w:r>
          </w:p>
          <w:p w14:paraId="2A21CB0E"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controls</w:t>
            </w:r>
          </w:p>
        </w:tc>
        <w:tc>
          <w:tcPr>
            <w:tcW w:w="1538"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B0F"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b/>
                <w:bCs/>
                <w:sz w:val="24"/>
                <w:szCs w:val="24"/>
              </w:rPr>
            </w:pPr>
            <w:r w:rsidRPr="00343B3C">
              <w:rPr>
                <w:rFonts w:ascii="Times New Roman" w:hAnsi="Times New Roman" w:cs="Times New Roman"/>
                <w:b/>
                <w:bCs/>
                <w:sz w:val="24"/>
                <w:szCs w:val="24"/>
              </w:rPr>
              <w:t>OR</w:t>
            </w:r>
          </w:p>
          <w:p w14:paraId="2A21CB10"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(95% CI)</w:t>
            </w:r>
          </w:p>
        </w:tc>
        <w:tc>
          <w:tcPr>
            <w:tcW w:w="103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B11"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b/>
                <w:bCs/>
                <w:sz w:val="24"/>
                <w:szCs w:val="24"/>
              </w:rPr>
              <w:t>p-value</w:t>
            </w:r>
          </w:p>
        </w:tc>
        <w:tc>
          <w:tcPr>
            <w:tcW w:w="58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2A21CB1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b/>
                <w:bCs/>
                <w:sz w:val="24"/>
                <w:szCs w:val="24"/>
              </w:rPr>
              <w:t>I</w:t>
            </w:r>
            <w:r w:rsidRPr="00343B3C">
              <w:rPr>
                <w:rFonts w:ascii="Times New Roman" w:hAnsi="Times New Roman" w:cs="Times New Roman"/>
                <w:b/>
                <w:bCs/>
                <w:sz w:val="24"/>
                <w:szCs w:val="24"/>
                <w:vertAlign w:val="superscript"/>
              </w:rPr>
              <w:t>2</w:t>
            </w:r>
          </w:p>
        </w:tc>
      </w:tr>
      <w:tr w:rsidR="00492EA2" w:rsidRPr="00343B3C" w14:paraId="2A21CB1C" w14:textId="77777777">
        <w:trPr>
          <w:trHeight w:val="705"/>
        </w:trPr>
        <w:tc>
          <w:tcPr>
            <w:tcW w:w="2426"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A21CB14"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sz w:val="24"/>
                <w:szCs w:val="24"/>
              </w:rPr>
              <w:t>N poor semester achievement</w:t>
            </w:r>
            <w:r w:rsidRPr="00343B3C">
              <w:rPr>
                <w:rFonts w:ascii="Times New Roman" w:hAnsi="Times New Roman" w:cs="Times New Roman"/>
                <w:vertAlign w:val="superscript"/>
                <w:lang w:val="it-IT"/>
              </w:rPr>
              <w:t>17</w:t>
            </w:r>
          </w:p>
        </w:tc>
        <w:tc>
          <w:tcPr>
            <w:tcW w:w="1341"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A21CB15"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136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2A21CB16"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169/879</w:t>
            </w:r>
          </w:p>
        </w:tc>
        <w:tc>
          <w:tcPr>
            <w:tcW w:w="134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A21CB17"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28/478</w:t>
            </w:r>
          </w:p>
        </w:tc>
        <w:tc>
          <w:tcPr>
            <w:tcW w:w="1538"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A21CB18"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3.22</w:t>
            </w:r>
          </w:p>
          <w:p w14:paraId="2A21CB19"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(2.12-4.91)</w:t>
            </w:r>
          </w:p>
        </w:tc>
        <w:tc>
          <w:tcPr>
            <w:tcW w:w="1037"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A21CB1A"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&lt;0.0001</w:t>
            </w:r>
          </w:p>
        </w:tc>
        <w:tc>
          <w:tcPr>
            <w:tcW w:w="587"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A21CB1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r>
      <w:tr w:rsidR="00492EA2" w:rsidRPr="00343B3C" w14:paraId="2A21CB25" w14:textId="77777777">
        <w:trPr>
          <w:trHeight w:val="610"/>
        </w:trPr>
        <w:tc>
          <w:tcPr>
            <w:tcW w:w="2426" w:type="dxa"/>
            <w:tcBorders>
              <w:top w:val="nil"/>
              <w:left w:val="nil"/>
              <w:bottom w:val="nil"/>
              <w:right w:val="nil"/>
            </w:tcBorders>
            <w:shd w:val="clear" w:color="auto" w:fill="FFFFFF"/>
            <w:tcMar>
              <w:top w:w="80" w:type="dxa"/>
              <w:left w:w="80" w:type="dxa"/>
              <w:bottom w:w="80" w:type="dxa"/>
              <w:right w:w="80" w:type="dxa"/>
            </w:tcMar>
            <w:vAlign w:val="center"/>
          </w:tcPr>
          <w:p w14:paraId="2A21CB1D"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sz w:val="24"/>
                <w:szCs w:val="24"/>
              </w:rPr>
              <w:t>N of below average IQ</w:t>
            </w:r>
            <w:r w:rsidRPr="00343B3C">
              <w:rPr>
                <w:rFonts w:ascii="Times New Roman" w:hAnsi="Times New Roman" w:cs="Times New Roman"/>
                <w:sz w:val="24"/>
                <w:szCs w:val="24"/>
                <w:vertAlign w:val="superscript"/>
                <w:lang w:val="it-IT"/>
              </w:rPr>
              <w:t>24</w:t>
            </w:r>
          </w:p>
        </w:tc>
        <w:tc>
          <w:tcPr>
            <w:tcW w:w="1341" w:type="dxa"/>
            <w:tcBorders>
              <w:top w:val="nil"/>
              <w:left w:val="nil"/>
              <w:bottom w:val="nil"/>
              <w:right w:val="nil"/>
            </w:tcBorders>
            <w:shd w:val="clear" w:color="auto" w:fill="FFFFFF"/>
            <w:tcMar>
              <w:top w:w="80" w:type="dxa"/>
              <w:left w:w="80" w:type="dxa"/>
              <w:bottom w:w="80" w:type="dxa"/>
              <w:right w:w="80" w:type="dxa"/>
            </w:tcMar>
            <w:vAlign w:val="center"/>
          </w:tcPr>
          <w:p w14:paraId="2A21CB1E"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1360" w:type="dxa"/>
            <w:tcBorders>
              <w:top w:val="nil"/>
              <w:left w:val="nil"/>
              <w:bottom w:val="nil"/>
              <w:right w:val="nil"/>
            </w:tcBorders>
            <w:shd w:val="clear" w:color="auto" w:fill="FFFFFF"/>
            <w:tcMar>
              <w:top w:w="80" w:type="dxa"/>
              <w:left w:w="80" w:type="dxa"/>
              <w:bottom w:w="80" w:type="dxa"/>
              <w:right w:w="80" w:type="dxa"/>
            </w:tcMar>
            <w:vAlign w:val="center"/>
          </w:tcPr>
          <w:p w14:paraId="2A21CB1F"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12/70</w:t>
            </w:r>
          </w:p>
        </w:tc>
        <w:tc>
          <w:tcPr>
            <w:tcW w:w="1340" w:type="dxa"/>
            <w:tcBorders>
              <w:top w:val="nil"/>
              <w:left w:val="nil"/>
              <w:bottom w:val="nil"/>
              <w:right w:val="nil"/>
            </w:tcBorders>
            <w:shd w:val="clear" w:color="auto" w:fill="FFFFFF"/>
            <w:tcMar>
              <w:top w:w="80" w:type="dxa"/>
              <w:left w:w="80" w:type="dxa"/>
              <w:bottom w:w="80" w:type="dxa"/>
              <w:right w:w="80" w:type="dxa"/>
            </w:tcMar>
            <w:vAlign w:val="center"/>
          </w:tcPr>
          <w:p w14:paraId="2A21CB20"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156/1175</w:t>
            </w:r>
          </w:p>
        </w:tc>
        <w:tc>
          <w:tcPr>
            <w:tcW w:w="1538" w:type="dxa"/>
            <w:tcBorders>
              <w:top w:val="nil"/>
              <w:left w:val="nil"/>
              <w:bottom w:val="nil"/>
              <w:right w:val="nil"/>
            </w:tcBorders>
            <w:shd w:val="clear" w:color="auto" w:fill="FFFFFF"/>
            <w:tcMar>
              <w:top w:w="80" w:type="dxa"/>
              <w:left w:w="80" w:type="dxa"/>
              <w:bottom w:w="80" w:type="dxa"/>
              <w:right w:w="80" w:type="dxa"/>
            </w:tcMar>
            <w:vAlign w:val="center"/>
          </w:tcPr>
          <w:p w14:paraId="2A21CB21"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1.32</w:t>
            </w:r>
          </w:p>
          <w:p w14:paraId="2A21CB22"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(0.70-2.51)</w:t>
            </w:r>
          </w:p>
        </w:tc>
        <w:tc>
          <w:tcPr>
            <w:tcW w:w="1037" w:type="dxa"/>
            <w:tcBorders>
              <w:top w:val="nil"/>
              <w:left w:val="nil"/>
              <w:bottom w:val="nil"/>
              <w:right w:val="nil"/>
            </w:tcBorders>
            <w:shd w:val="clear" w:color="auto" w:fill="FFFFFF"/>
            <w:tcMar>
              <w:top w:w="80" w:type="dxa"/>
              <w:left w:w="80" w:type="dxa"/>
              <w:bottom w:w="80" w:type="dxa"/>
              <w:right w:w="80" w:type="dxa"/>
            </w:tcMar>
            <w:vAlign w:val="center"/>
          </w:tcPr>
          <w:p w14:paraId="2A21CB23"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0.39</w:t>
            </w:r>
          </w:p>
        </w:tc>
        <w:tc>
          <w:tcPr>
            <w:tcW w:w="587" w:type="dxa"/>
            <w:tcBorders>
              <w:top w:val="nil"/>
              <w:left w:val="nil"/>
              <w:bottom w:val="nil"/>
              <w:right w:val="nil"/>
            </w:tcBorders>
            <w:shd w:val="clear" w:color="auto" w:fill="FFFFFF"/>
            <w:tcMar>
              <w:top w:w="80" w:type="dxa"/>
              <w:left w:w="80" w:type="dxa"/>
              <w:bottom w:w="80" w:type="dxa"/>
              <w:right w:w="80" w:type="dxa"/>
            </w:tcMar>
            <w:vAlign w:val="center"/>
          </w:tcPr>
          <w:p w14:paraId="2A21CB2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r>
      <w:tr w:rsidR="00492EA2" w:rsidRPr="00343B3C" w14:paraId="2A21CB2F" w14:textId="77777777">
        <w:trPr>
          <w:trHeight w:val="1135"/>
        </w:trPr>
        <w:tc>
          <w:tcPr>
            <w:tcW w:w="2426"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B26"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lastRenderedPageBreak/>
              <w:t xml:space="preserve">Growing Skills II (SGS II) </w:t>
            </w:r>
          </w:p>
          <w:p w14:paraId="2A21CB27" w14:textId="77777777" w:rsidR="00492EA2" w:rsidRPr="00343B3C" w:rsidRDefault="00D81E16">
            <w:pPr>
              <w:pStyle w:val="CorpoB"/>
              <w:tabs>
                <w:tab w:val="left" w:pos="708"/>
                <w:tab w:val="left" w:pos="1416"/>
                <w:tab w:val="left" w:pos="2124"/>
              </w:tabs>
              <w:spacing w:after="0" w:line="240" w:lineRule="auto"/>
              <w:jc w:val="center"/>
              <w:rPr>
                <w:rFonts w:ascii="Times New Roman" w:hAnsi="Times New Roman" w:cs="Times New Roman"/>
              </w:rPr>
            </w:pPr>
            <w:r w:rsidRPr="00343B3C">
              <w:rPr>
                <w:rFonts w:ascii="Times New Roman" w:hAnsi="Times New Roman" w:cs="Times New Roman"/>
                <w:sz w:val="24"/>
                <w:szCs w:val="24"/>
              </w:rPr>
              <w:t>(adjusted analyses)</w:t>
            </w:r>
            <w:r w:rsidRPr="00343B3C">
              <w:rPr>
                <w:rFonts w:ascii="Times New Roman" w:hAnsi="Times New Roman" w:cs="Times New Roman"/>
                <w:sz w:val="24"/>
                <w:szCs w:val="24"/>
                <w:vertAlign w:val="superscript"/>
                <w:lang w:val="it-IT"/>
              </w:rPr>
              <w:t>24</w:t>
            </w:r>
          </w:p>
        </w:tc>
        <w:tc>
          <w:tcPr>
            <w:tcW w:w="1341"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B28"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136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21CB29"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12/70</w:t>
            </w:r>
          </w:p>
        </w:tc>
        <w:tc>
          <w:tcPr>
            <w:tcW w:w="1340" w:type="dxa"/>
            <w:tcBorders>
              <w:top w:val="nil"/>
              <w:left w:val="nil"/>
              <w:bottom w:val="single" w:sz="4" w:space="0" w:color="000000"/>
              <w:right w:val="nil"/>
            </w:tcBorders>
            <w:shd w:val="clear" w:color="auto" w:fill="FFFFFF"/>
            <w:tcMar>
              <w:top w:w="80" w:type="dxa"/>
              <w:left w:w="80" w:type="dxa"/>
              <w:bottom w:w="80" w:type="dxa"/>
              <w:right w:w="80" w:type="dxa"/>
            </w:tcMar>
            <w:vAlign w:val="center"/>
          </w:tcPr>
          <w:p w14:paraId="2A21CB2A"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156/1175</w:t>
            </w:r>
          </w:p>
        </w:tc>
        <w:tc>
          <w:tcPr>
            <w:tcW w:w="153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21CB2B"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sz w:val="24"/>
                <w:szCs w:val="24"/>
              </w:rPr>
            </w:pPr>
            <w:r w:rsidRPr="00343B3C">
              <w:rPr>
                <w:rFonts w:ascii="Times New Roman" w:hAnsi="Times New Roman" w:cs="Times New Roman"/>
                <w:sz w:val="24"/>
                <w:szCs w:val="24"/>
              </w:rPr>
              <w:t>1.36</w:t>
            </w:r>
          </w:p>
          <w:p w14:paraId="2A21CB2C" w14:textId="77777777" w:rsidR="00492EA2" w:rsidRPr="00343B3C" w:rsidRDefault="00D81E16">
            <w:pPr>
              <w:pStyle w:val="CorpoB"/>
              <w:tabs>
                <w:tab w:val="left" w:pos="708"/>
                <w:tab w:val="left" w:pos="1416"/>
              </w:tabs>
              <w:spacing w:after="0" w:line="240" w:lineRule="auto"/>
              <w:jc w:val="center"/>
              <w:rPr>
                <w:rFonts w:ascii="Times New Roman" w:hAnsi="Times New Roman" w:cs="Times New Roman"/>
              </w:rPr>
            </w:pPr>
            <w:r w:rsidRPr="00343B3C">
              <w:rPr>
                <w:rFonts w:ascii="Times New Roman" w:hAnsi="Times New Roman" w:cs="Times New Roman"/>
                <w:sz w:val="24"/>
                <w:szCs w:val="24"/>
              </w:rPr>
              <w:t>(0.80-2.32)</w:t>
            </w:r>
          </w:p>
        </w:tc>
        <w:tc>
          <w:tcPr>
            <w:tcW w:w="103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21CB2D" w14:textId="77777777" w:rsidR="00492EA2" w:rsidRPr="00343B3C" w:rsidRDefault="00D81E16">
            <w:pPr>
              <w:pStyle w:val="CorpoB"/>
              <w:tabs>
                <w:tab w:val="left" w:pos="708"/>
              </w:tabs>
              <w:spacing w:after="0" w:line="240" w:lineRule="auto"/>
              <w:jc w:val="center"/>
              <w:rPr>
                <w:rFonts w:ascii="Times New Roman" w:hAnsi="Times New Roman" w:cs="Times New Roman"/>
              </w:rPr>
            </w:pPr>
            <w:r w:rsidRPr="00343B3C">
              <w:rPr>
                <w:rFonts w:ascii="Times New Roman" w:hAnsi="Times New Roman" w:cs="Times New Roman"/>
                <w:sz w:val="24"/>
                <w:szCs w:val="24"/>
              </w:rPr>
              <w:t>0.26</w:t>
            </w:r>
          </w:p>
        </w:tc>
        <w:tc>
          <w:tcPr>
            <w:tcW w:w="58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21CB2E"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r>
    </w:tbl>
    <w:p w14:paraId="2A21CB30"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1080" w:hanging="1080"/>
        <w:rPr>
          <w:rFonts w:ascii="Times New Roman" w:eastAsia="Times New Roman" w:hAnsi="Times New Roman" w:cs="Times New Roman"/>
          <w:b/>
          <w:bCs/>
          <w:sz w:val="24"/>
          <w:szCs w:val="24"/>
        </w:rPr>
      </w:pPr>
    </w:p>
    <w:p w14:paraId="2A21CB31"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972" w:hanging="972"/>
        <w:rPr>
          <w:rFonts w:ascii="Times New Roman" w:eastAsia="Times New Roman" w:hAnsi="Times New Roman" w:cs="Times New Roman"/>
          <w:b/>
          <w:bCs/>
          <w:sz w:val="24"/>
          <w:szCs w:val="24"/>
        </w:rPr>
      </w:pPr>
    </w:p>
    <w:p w14:paraId="2A21CB32"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864" w:hanging="864"/>
        <w:rPr>
          <w:rFonts w:ascii="Times New Roman" w:eastAsia="Times New Roman" w:hAnsi="Times New Roman" w:cs="Times New Roman"/>
          <w:b/>
          <w:bCs/>
          <w:sz w:val="24"/>
          <w:szCs w:val="24"/>
        </w:rPr>
      </w:pPr>
    </w:p>
    <w:p w14:paraId="2A21CB33"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756" w:hanging="756"/>
        <w:rPr>
          <w:rFonts w:ascii="Times New Roman" w:eastAsia="Times New Roman" w:hAnsi="Times New Roman" w:cs="Times New Roman"/>
          <w:b/>
          <w:bCs/>
          <w:sz w:val="24"/>
          <w:szCs w:val="24"/>
        </w:rPr>
      </w:pPr>
    </w:p>
    <w:p w14:paraId="2A21CB34"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648" w:hanging="648"/>
        <w:rPr>
          <w:rFonts w:ascii="Times New Roman" w:eastAsia="Times New Roman" w:hAnsi="Times New Roman" w:cs="Times New Roman"/>
          <w:b/>
          <w:bCs/>
          <w:sz w:val="24"/>
          <w:szCs w:val="24"/>
        </w:rPr>
      </w:pPr>
    </w:p>
    <w:p w14:paraId="2A21CB35"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324" w:hanging="324"/>
        <w:rPr>
          <w:rFonts w:ascii="Times New Roman" w:eastAsia="Times New Roman" w:hAnsi="Times New Roman" w:cs="Times New Roman"/>
          <w:b/>
          <w:bCs/>
          <w:sz w:val="24"/>
          <w:szCs w:val="24"/>
        </w:rPr>
      </w:pPr>
    </w:p>
    <w:p w14:paraId="2A21CB36"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ind w:left="720" w:hanging="720"/>
        <w:rPr>
          <w:rFonts w:ascii="Times New Roman" w:eastAsia="Times New Roman" w:hAnsi="Times New Roman" w:cs="Times New Roman"/>
          <w:sz w:val="24"/>
          <w:szCs w:val="24"/>
        </w:rPr>
      </w:pPr>
    </w:p>
    <w:bookmarkEnd w:id="0"/>
    <w:p w14:paraId="2A21CB37" w14:textId="77777777" w:rsidR="00492EA2" w:rsidRPr="00343B3C" w:rsidRDefault="00D81E16">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Fonts w:ascii="Times New Roman" w:eastAsia="Times New Roman" w:hAnsi="Times New Roman" w:cs="Times New Roman"/>
          <w:b/>
          <w:bCs/>
          <w:sz w:val="24"/>
          <w:szCs w:val="24"/>
        </w:rPr>
      </w:pPr>
      <w:r w:rsidRPr="00343B3C">
        <w:rPr>
          <w:rFonts w:ascii="Times New Roman" w:hAnsi="Times New Roman" w:cs="Times New Roman"/>
          <w:b/>
          <w:bCs/>
          <w:sz w:val="24"/>
          <w:szCs w:val="24"/>
        </w:rPr>
        <w:t>Supplementary Table 1. List and description of validated tools used for the cognitive status assessment</w:t>
      </w:r>
    </w:p>
    <w:tbl>
      <w:tblPr>
        <w:tblW w:w="9625" w:type="dxa"/>
        <w:tblInd w:w="129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Look w:val="04A0" w:firstRow="1" w:lastRow="0" w:firstColumn="1" w:lastColumn="0" w:noHBand="0" w:noVBand="1"/>
      </w:tblPr>
      <w:tblGrid>
        <w:gridCol w:w="2690"/>
        <w:gridCol w:w="1417"/>
        <w:gridCol w:w="5518"/>
      </w:tblGrid>
      <w:tr w:rsidR="00492EA2" w:rsidRPr="00343B3C" w14:paraId="2A21CB3B" w14:textId="77777777">
        <w:trPr>
          <w:trHeight w:val="334"/>
        </w:trPr>
        <w:tc>
          <w:tcPr>
            <w:tcW w:w="2690" w:type="dxa"/>
            <w:tcBorders>
              <w:top w:val="single" w:sz="2" w:space="0" w:color="000000"/>
              <w:left w:val="single" w:sz="2" w:space="0" w:color="000000"/>
              <w:bottom w:val="dotted" w:sz="8" w:space="0" w:color="515151"/>
              <w:right w:val="single" w:sz="2" w:space="0" w:color="000000"/>
            </w:tcBorders>
            <w:shd w:val="clear" w:color="auto" w:fill="FEFEFE"/>
            <w:tcMar>
              <w:top w:w="80" w:type="dxa"/>
              <w:left w:w="80" w:type="dxa"/>
              <w:bottom w:w="80" w:type="dxa"/>
              <w:right w:w="80" w:type="dxa"/>
            </w:tcMar>
            <w:vAlign w:val="center"/>
          </w:tcPr>
          <w:p w14:paraId="2A21CB38"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b/>
                <w:bCs/>
                <w:sz w:val="22"/>
                <w:szCs w:val="22"/>
              </w:rPr>
              <w:t>Tools</w:t>
            </w:r>
          </w:p>
        </w:tc>
        <w:tc>
          <w:tcPr>
            <w:tcW w:w="1417"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39"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b/>
                <w:bCs/>
                <w:sz w:val="22"/>
                <w:szCs w:val="22"/>
              </w:rPr>
              <w:t xml:space="preserve">Function </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3A"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b/>
                <w:bCs/>
                <w:sz w:val="22"/>
                <w:szCs w:val="22"/>
              </w:rPr>
              <w:t>Brief description</w:t>
            </w:r>
          </w:p>
        </w:tc>
      </w:tr>
      <w:tr w:rsidR="00492EA2" w:rsidRPr="00343B3C" w14:paraId="2A21CB3F" w14:textId="77777777">
        <w:trPr>
          <w:trHeight w:val="1731"/>
        </w:trPr>
        <w:tc>
          <w:tcPr>
            <w:tcW w:w="2690" w:type="dxa"/>
            <w:tcBorders>
              <w:top w:val="dotted" w:sz="8" w:space="0" w:color="515151"/>
              <w:left w:val="dotted" w:sz="8" w:space="0" w:color="515151"/>
              <w:bottom w:val="dotted" w:sz="8" w:space="0" w:color="515151"/>
              <w:right w:val="dotted" w:sz="8" w:space="0" w:color="515151"/>
            </w:tcBorders>
            <w:shd w:val="clear" w:color="auto" w:fill="FFFFFF"/>
            <w:tcMar>
              <w:top w:w="80" w:type="dxa"/>
              <w:left w:w="80" w:type="dxa"/>
              <w:bottom w:w="80" w:type="dxa"/>
              <w:right w:w="80" w:type="dxa"/>
            </w:tcMar>
            <w:vAlign w:val="center"/>
          </w:tcPr>
          <w:p w14:paraId="2A21CB3C"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 xml:space="preserve">Intelligence quotient and total scores of educational achievement </w:t>
            </w:r>
          </w:p>
        </w:tc>
        <w:tc>
          <w:tcPr>
            <w:tcW w:w="1417" w:type="dxa"/>
            <w:tcBorders>
              <w:top w:val="single" w:sz="2" w:space="0" w:color="000000"/>
              <w:left w:val="dotted" w:sz="8" w:space="0" w:color="515151"/>
              <w:bottom w:val="single" w:sz="2" w:space="0" w:color="000000"/>
              <w:right w:val="single" w:sz="2" w:space="0" w:color="000000"/>
            </w:tcBorders>
            <w:shd w:val="clear" w:color="auto" w:fill="FEFEFE"/>
            <w:tcMar>
              <w:top w:w="80" w:type="dxa"/>
              <w:left w:w="80" w:type="dxa"/>
              <w:bottom w:w="80" w:type="dxa"/>
              <w:right w:w="80" w:type="dxa"/>
            </w:tcMar>
            <w:vAlign w:val="center"/>
          </w:tcPr>
          <w:p w14:paraId="2A21CB3D"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Academic performance</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3E"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rPr>
              <w:t xml:space="preserve">The psychological variables exposed relate in some way to the level of learning of reading, writing and calculating, useful for identifying any specific learning disorders, which can only be diagnosed in the presence of a normal IQ. In some cases the achievement of basic skills is based on the semester of attendance. </w:t>
            </w:r>
          </w:p>
        </w:tc>
      </w:tr>
      <w:tr w:rsidR="00492EA2" w:rsidRPr="00343B3C" w14:paraId="2A21CB43" w14:textId="77777777">
        <w:trPr>
          <w:trHeight w:val="1231"/>
        </w:trPr>
        <w:tc>
          <w:tcPr>
            <w:tcW w:w="2690" w:type="dxa"/>
            <w:tcBorders>
              <w:top w:val="dotted" w:sz="8" w:space="0" w:color="515151"/>
              <w:left w:val="dotted" w:sz="8" w:space="0" w:color="515151"/>
              <w:bottom w:val="dotted" w:sz="8" w:space="0" w:color="515151"/>
              <w:right w:val="dotted" w:sz="8" w:space="0" w:color="515151"/>
            </w:tcBorders>
            <w:shd w:val="clear" w:color="auto" w:fill="FFFFFF"/>
            <w:tcMar>
              <w:top w:w="80" w:type="dxa"/>
              <w:left w:w="80" w:type="dxa"/>
              <w:bottom w:w="80" w:type="dxa"/>
              <w:right w:w="80" w:type="dxa"/>
            </w:tcMar>
            <w:vAlign w:val="center"/>
          </w:tcPr>
          <w:p w14:paraId="2A21CB40"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 xml:space="preserve">IQ by </w:t>
            </w:r>
            <w:proofErr w:type="spellStart"/>
            <w:r w:rsidRPr="00343B3C">
              <w:rPr>
                <w:rFonts w:ascii="Times New Roman" w:hAnsi="Times New Roman" w:cs="Times New Roman"/>
                <w:sz w:val="22"/>
                <w:szCs w:val="22"/>
              </w:rPr>
              <w:t>Kamat’s</w:t>
            </w:r>
            <w:proofErr w:type="spellEnd"/>
            <w:r w:rsidRPr="00343B3C">
              <w:rPr>
                <w:rFonts w:ascii="Times New Roman" w:hAnsi="Times New Roman" w:cs="Times New Roman"/>
                <w:sz w:val="22"/>
                <w:szCs w:val="22"/>
              </w:rPr>
              <w:t xml:space="preserve"> psychological tests and Wechsler intelligence scale for children (WISC-IV) </w:t>
            </w:r>
          </w:p>
        </w:tc>
        <w:tc>
          <w:tcPr>
            <w:tcW w:w="1417" w:type="dxa"/>
            <w:tcBorders>
              <w:top w:val="single" w:sz="2" w:space="0" w:color="000000"/>
              <w:left w:val="dotted" w:sz="8" w:space="0" w:color="515151"/>
              <w:bottom w:val="single" w:sz="2" w:space="0" w:color="000000"/>
              <w:right w:val="single" w:sz="2" w:space="0" w:color="000000"/>
            </w:tcBorders>
            <w:shd w:val="clear" w:color="auto" w:fill="FEFEFE"/>
            <w:tcMar>
              <w:top w:w="80" w:type="dxa"/>
              <w:left w:w="80" w:type="dxa"/>
              <w:bottom w:w="80" w:type="dxa"/>
              <w:right w:w="80" w:type="dxa"/>
            </w:tcMar>
            <w:vAlign w:val="center"/>
          </w:tcPr>
          <w:p w14:paraId="2A21CB41"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Intelligence</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2"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rPr>
              <w:t>The used tests are batteries which in turn include numerous subtests, which could be divided into as many cognitive domains if desired. However, authors reported global scores without sub-dimensions division.</w:t>
            </w:r>
          </w:p>
        </w:tc>
      </w:tr>
      <w:tr w:rsidR="00492EA2" w:rsidRPr="00343B3C" w14:paraId="2A21CB47" w14:textId="77777777">
        <w:trPr>
          <w:trHeight w:val="1423"/>
        </w:trPr>
        <w:tc>
          <w:tcPr>
            <w:tcW w:w="2690" w:type="dxa"/>
            <w:tcBorders>
              <w:top w:val="dotted" w:sz="8" w:space="0" w:color="515151"/>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4"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shd w:val="clear" w:color="auto" w:fill="FFFFFF"/>
              </w:rPr>
              <w:t>Raven’s Colored Progressive Matrices (RCPM) and Cognitive Development Assessment CDA-Quantitative</w:t>
            </w:r>
          </w:p>
        </w:tc>
        <w:tc>
          <w:tcPr>
            <w:tcW w:w="1417"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5"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Non-verbal reasoning</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6"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color w:val="212121"/>
                <w:u w:color="212121"/>
              </w:rPr>
              <w:t xml:space="preserve">In this category we included tests only assessing non-verbal intelligence. </w:t>
            </w:r>
          </w:p>
        </w:tc>
      </w:tr>
      <w:tr w:rsidR="00492EA2" w:rsidRPr="00343B3C" w14:paraId="2A21CB4B" w14:textId="77777777">
        <w:trPr>
          <w:trHeight w:val="1951"/>
        </w:trPr>
        <w:tc>
          <w:tcPr>
            <w:tcW w:w="2690"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8"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color w:val="212121"/>
                <w:u w:color="212121"/>
              </w:rPr>
              <w:t>Growing Skills II (SGS II)</w:t>
            </w:r>
          </w:p>
        </w:tc>
        <w:tc>
          <w:tcPr>
            <w:tcW w:w="1417"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9"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Quotient development</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A"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color w:val="212121"/>
                <w:u w:color="212121"/>
              </w:rPr>
              <w:t>The multi-domain tool is used with very young children, observed in interaction with the external environment, stimuli, family members, educational agents, etc. It allows to intercept specific delays in development. It is a very versatile tool, consisting of several areas: passive postural, active postural, locomotor, manipulative, visual, hearing and language, speech and language, interactive, self-care.</w:t>
            </w:r>
          </w:p>
        </w:tc>
      </w:tr>
      <w:tr w:rsidR="00492EA2" w:rsidRPr="00343B3C" w14:paraId="2A21CB4F" w14:textId="77777777">
        <w:trPr>
          <w:trHeight w:val="1071"/>
        </w:trPr>
        <w:tc>
          <w:tcPr>
            <w:tcW w:w="2690"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C"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color w:val="212121"/>
                <w:u w:color="212121"/>
              </w:rPr>
              <w:t>Peabody Picture Vocabulary Test (PPVT)</w:t>
            </w:r>
          </w:p>
        </w:tc>
        <w:tc>
          <w:tcPr>
            <w:tcW w:w="1417"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D"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Language</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4E" w14:textId="77777777" w:rsidR="00492EA2" w:rsidRPr="00343B3C" w:rsidRDefault="00D81E16">
            <w:pPr>
              <w:pStyle w:val="DidefaultC"/>
              <w:spacing w:after="240" w:line="260" w:lineRule="atLeast"/>
              <w:rPr>
                <w:rFonts w:ascii="Times New Roman" w:hAnsi="Times New Roman" w:cs="Times New Roman"/>
              </w:rPr>
            </w:pPr>
            <w:r w:rsidRPr="00343B3C">
              <w:rPr>
                <w:rFonts w:ascii="Times New Roman" w:hAnsi="Times New Roman" w:cs="Times New Roman"/>
              </w:rPr>
              <w:t xml:space="preserve">PPVT is used to evaluate vocabulary skills and listening comprehension. It is a commonly used measure for evaluating cognitive development in both high- and low-income countries. </w:t>
            </w:r>
          </w:p>
        </w:tc>
      </w:tr>
      <w:tr w:rsidR="00492EA2" w:rsidRPr="00343B3C" w14:paraId="2A21CB53" w14:textId="77777777">
        <w:trPr>
          <w:trHeight w:val="1821"/>
        </w:trPr>
        <w:tc>
          <w:tcPr>
            <w:tcW w:w="2690"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0" w14:textId="77777777" w:rsidR="00492EA2" w:rsidRPr="00343B3C" w:rsidRDefault="00D81E16">
            <w:pPr>
              <w:pStyle w:val="DidefaultC"/>
              <w:spacing w:after="0" w:line="240" w:lineRule="auto"/>
              <w:rPr>
                <w:rFonts w:ascii="Times New Roman" w:hAnsi="Times New Roman" w:cs="Times New Roman"/>
              </w:rPr>
            </w:pPr>
            <w:proofErr w:type="spellStart"/>
            <w:r w:rsidRPr="00343B3C">
              <w:rPr>
                <w:rFonts w:ascii="Times New Roman" w:hAnsi="Times New Roman" w:cs="Times New Roman"/>
                <w:color w:val="212121"/>
                <w:u w:color="212121"/>
              </w:rPr>
              <w:lastRenderedPageBreak/>
              <w:t>Bruininks</w:t>
            </w:r>
            <w:proofErr w:type="spellEnd"/>
            <w:r w:rsidRPr="00343B3C">
              <w:rPr>
                <w:rFonts w:ascii="Times New Roman" w:hAnsi="Times New Roman" w:cs="Times New Roman"/>
                <w:color w:val="212121"/>
                <w:u w:color="212121"/>
              </w:rPr>
              <w:t xml:space="preserve"> – </w:t>
            </w:r>
            <w:proofErr w:type="spellStart"/>
            <w:r w:rsidRPr="00343B3C">
              <w:rPr>
                <w:rFonts w:ascii="Times New Roman" w:hAnsi="Times New Roman" w:cs="Times New Roman"/>
                <w:color w:val="212121"/>
                <w:u w:color="212121"/>
              </w:rPr>
              <w:t>Oseretsky</w:t>
            </w:r>
            <w:proofErr w:type="spellEnd"/>
            <w:r w:rsidRPr="00343B3C">
              <w:rPr>
                <w:rFonts w:ascii="Times New Roman" w:hAnsi="Times New Roman" w:cs="Times New Roman"/>
                <w:color w:val="212121"/>
                <w:u w:color="212121"/>
              </w:rPr>
              <w:t xml:space="preserve"> Test of Motor-</w:t>
            </w:r>
            <w:proofErr w:type="spellStart"/>
            <w:r w:rsidRPr="00343B3C">
              <w:rPr>
                <w:rFonts w:ascii="Times New Roman" w:hAnsi="Times New Roman" w:cs="Times New Roman"/>
                <w:color w:val="212121"/>
                <w:u w:color="212121"/>
              </w:rPr>
              <w:t>Prociency</w:t>
            </w:r>
            <w:proofErr w:type="spellEnd"/>
            <w:r w:rsidRPr="00343B3C">
              <w:rPr>
                <w:rFonts w:ascii="Times New Roman" w:hAnsi="Times New Roman" w:cs="Times New Roman"/>
                <w:color w:val="212121"/>
                <w:u w:color="212121"/>
              </w:rPr>
              <w:t xml:space="preserve"> 2 Short Form (BOT2-SF)</w:t>
            </w:r>
          </w:p>
        </w:tc>
        <w:tc>
          <w:tcPr>
            <w:tcW w:w="1417"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1"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Visual motor skills</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2" w14:textId="77777777" w:rsidR="00492EA2" w:rsidRPr="00343B3C" w:rsidRDefault="00D81E16">
            <w:pPr>
              <w:pStyle w:val="DidefaultC"/>
              <w:spacing w:after="240" w:line="260" w:lineRule="atLeast"/>
              <w:rPr>
                <w:rFonts w:ascii="Times New Roman" w:hAnsi="Times New Roman" w:cs="Times New Roman"/>
              </w:rPr>
            </w:pPr>
            <w:r w:rsidRPr="00343B3C">
              <w:rPr>
                <w:rFonts w:ascii="Times New Roman" w:hAnsi="Times New Roman" w:cs="Times New Roman"/>
              </w:rPr>
              <w:t xml:space="preserve">The BOT2-SF is used to assess motor proficiency. It consists of 14 items and evaluates motor skills in four area components which each consist of two sub-items: fine motor precision and fine motor integration, manual dexterity and bilateral coordination, balance and running speed and agility, upper limb coordination and strength. </w:t>
            </w:r>
          </w:p>
        </w:tc>
      </w:tr>
      <w:tr w:rsidR="00492EA2" w:rsidRPr="00343B3C" w14:paraId="2A21CB57" w14:textId="77777777">
        <w:trPr>
          <w:trHeight w:val="1011"/>
        </w:trPr>
        <w:tc>
          <w:tcPr>
            <w:tcW w:w="2690"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4"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color w:val="212121"/>
                <w:u w:color="212121"/>
              </w:rPr>
              <w:t xml:space="preserve"> KABC-II</w:t>
            </w:r>
          </w:p>
        </w:tc>
        <w:tc>
          <w:tcPr>
            <w:tcW w:w="1417"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5"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Visual processing</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6"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In this case the visual processing activity was assessed by three subtests of KABC-II drum kit (Triangles, Conceptual Thinking, Pattern Reasoning) that are included for the evaluation of this function.</w:t>
            </w:r>
          </w:p>
        </w:tc>
      </w:tr>
      <w:tr w:rsidR="00492EA2" w:rsidRPr="00343B3C" w14:paraId="2A21CB5B" w14:textId="77777777">
        <w:trPr>
          <w:trHeight w:val="771"/>
        </w:trPr>
        <w:tc>
          <w:tcPr>
            <w:tcW w:w="2690"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8"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color w:val="212121"/>
                <w:u w:color="212121"/>
              </w:rPr>
              <w:t xml:space="preserve"> KABC-II</w:t>
            </w:r>
          </w:p>
        </w:tc>
        <w:tc>
          <w:tcPr>
            <w:tcW w:w="1417"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9" w14:textId="77777777" w:rsidR="00492EA2" w:rsidRPr="00343B3C" w:rsidRDefault="00D81E16">
            <w:pPr>
              <w:pStyle w:val="Stiletabella2A"/>
              <w:spacing w:after="0" w:line="240" w:lineRule="auto"/>
              <w:rPr>
                <w:rFonts w:ascii="Times New Roman" w:hAnsi="Times New Roman" w:cs="Times New Roman"/>
              </w:rPr>
            </w:pPr>
            <w:r w:rsidRPr="00343B3C">
              <w:rPr>
                <w:rFonts w:ascii="Times New Roman" w:hAnsi="Times New Roman" w:cs="Times New Roman"/>
                <w:sz w:val="22"/>
                <w:szCs w:val="22"/>
              </w:rPr>
              <w:t>Short-term memory</w:t>
            </w:r>
          </w:p>
        </w:tc>
        <w:tc>
          <w:tcPr>
            <w:tcW w:w="5518" w:type="dxa"/>
            <w:tcBorders>
              <w:top w:val="single" w:sz="2" w:space="0" w:color="000000"/>
              <w:left w:val="single" w:sz="2" w:space="0" w:color="000000"/>
              <w:bottom w:val="single" w:sz="2" w:space="0" w:color="000000"/>
              <w:right w:val="single" w:sz="2" w:space="0" w:color="000000"/>
            </w:tcBorders>
            <w:shd w:val="clear" w:color="auto" w:fill="FEFEFE"/>
            <w:tcMar>
              <w:top w:w="80" w:type="dxa"/>
              <w:left w:w="80" w:type="dxa"/>
              <w:bottom w:w="80" w:type="dxa"/>
              <w:right w:w="80" w:type="dxa"/>
            </w:tcMar>
            <w:vAlign w:val="center"/>
          </w:tcPr>
          <w:p w14:paraId="2A21CB5A" w14:textId="77777777" w:rsidR="00492EA2" w:rsidRPr="00343B3C" w:rsidRDefault="00D81E16">
            <w:pPr>
              <w:pStyle w:val="DidefaultC"/>
              <w:spacing w:after="0" w:line="240" w:lineRule="auto"/>
              <w:rPr>
                <w:rFonts w:ascii="Times New Roman" w:hAnsi="Times New Roman" w:cs="Times New Roman"/>
              </w:rPr>
            </w:pPr>
            <w:r w:rsidRPr="00343B3C">
              <w:rPr>
                <w:rFonts w:ascii="Times New Roman" w:hAnsi="Times New Roman" w:cs="Times New Roman"/>
                <w:color w:val="212121"/>
                <w:u w:color="212121"/>
              </w:rPr>
              <w:t>The short-term memory was assessed by three other subtests of the KABC-II battery: Word Order, Number Recall, Hand Movements.</w:t>
            </w:r>
          </w:p>
        </w:tc>
      </w:tr>
    </w:tbl>
    <w:p w14:paraId="2A21CB5C"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1188" w:hanging="1188"/>
        <w:rPr>
          <w:rFonts w:ascii="Times New Roman" w:eastAsia="Times New Roman" w:hAnsi="Times New Roman" w:cs="Times New Roman"/>
          <w:b/>
          <w:bCs/>
          <w:sz w:val="24"/>
          <w:szCs w:val="24"/>
        </w:rPr>
      </w:pPr>
    </w:p>
    <w:p w14:paraId="2A21CB5D"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1080" w:hanging="1080"/>
        <w:rPr>
          <w:rFonts w:ascii="Times New Roman" w:eastAsia="Times New Roman" w:hAnsi="Times New Roman" w:cs="Times New Roman"/>
          <w:b/>
          <w:bCs/>
          <w:sz w:val="24"/>
          <w:szCs w:val="24"/>
        </w:rPr>
      </w:pPr>
    </w:p>
    <w:p w14:paraId="2A21CB5E"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972" w:hanging="972"/>
        <w:rPr>
          <w:rFonts w:ascii="Times New Roman" w:eastAsia="Times New Roman" w:hAnsi="Times New Roman" w:cs="Times New Roman"/>
          <w:b/>
          <w:bCs/>
          <w:sz w:val="24"/>
          <w:szCs w:val="24"/>
        </w:rPr>
      </w:pPr>
    </w:p>
    <w:p w14:paraId="2A21CB5F"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864" w:hanging="864"/>
        <w:rPr>
          <w:rFonts w:ascii="Times New Roman" w:eastAsia="Times New Roman" w:hAnsi="Times New Roman" w:cs="Times New Roman"/>
          <w:b/>
          <w:bCs/>
          <w:sz w:val="24"/>
          <w:szCs w:val="24"/>
        </w:rPr>
      </w:pPr>
    </w:p>
    <w:p w14:paraId="2A21CB60"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756" w:hanging="756"/>
        <w:rPr>
          <w:rFonts w:ascii="Times New Roman" w:eastAsia="Times New Roman" w:hAnsi="Times New Roman" w:cs="Times New Roman"/>
          <w:b/>
          <w:bCs/>
          <w:sz w:val="24"/>
          <w:szCs w:val="24"/>
        </w:rPr>
      </w:pPr>
    </w:p>
    <w:p w14:paraId="2A21CB61"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648" w:hanging="648"/>
        <w:rPr>
          <w:rFonts w:ascii="Times New Roman" w:eastAsia="Times New Roman" w:hAnsi="Times New Roman" w:cs="Times New Roman"/>
          <w:b/>
          <w:bCs/>
          <w:sz w:val="24"/>
          <w:szCs w:val="24"/>
        </w:rPr>
      </w:pPr>
    </w:p>
    <w:p w14:paraId="2A21CB62"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540" w:hanging="540"/>
        <w:rPr>
          <w:rFonts w:ascii="Times New Roman" w:eastAsia="Times New Roman" w:hAnsi="Times New Roman" w:cs="Times New Roman"/>
          <w:b/>
          <w:bCs/>
          <w:sz w:val="24"/>
          <w:szCs w:val="24"/>
        </w:rPr>
      </w:pPr>
    </w:p>
    <w:p w14:paraId="2A21CB63" w14:textId="77777777" w:rsidR="00492EA2" w:rsidRPr="00343B3C" w:rsidRDefault="00492EA2">
      <w:pPr>
        <w:pStyle w:val="CorpoB"/>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324" w:hanging="324"/>
        <w:rPr>
          <w:rFonts w:ascii="Times New Roman" w:eastAsia="Times New Roman" w:hAnsi="Times New Roman" w:cs="Times New Roman"/>
          <w:b/>
          <w:bCs/>
          <w:sz w:val="24"/>
          <w:szCs w:val="24"/>
        </w:rPr>
      </w:pPr>
    </w:p>
    <w:p w14:paraId="2A21CB64" w14:textId="77777777" w:rsidR="00492EA2" w:rsidRPr="00343B3C" w:rsidRDefault="00492EA2">
      <w:pPr>
        <w:pStyle w:val="Corpo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Fonts w:ascii="Times New Roman" w:eastAsia="Times New Roman" w:hAnsi="Times New Roman" w:cs="Times New Roman"/>
          <w:b/>
          <w:bCs/>
          <w:sz w:val="24"/>
          <w:szCs w:val="24"/>
        </w:rPr>
      </w:pPr>
    </w:p>
    <w:p w14:paraId="2A21CB65" w14:textId="77777777" w:rsidR="00492EA2" w:rsidRPr="00343B3C" w:rsidRDefault="00D81E16">
      <w:pPr>
        <w:pStyle w:val="DidefaultC"/>
        <w:rPr>
          <w:rFonts w:ascii="Times New Roman" w:eastAsia="Arial" w:hAnsi="Times New Roman" w:cs="Times New Roman"/>
          <w:color w:val="212121"/>
          <w:sz w:val="26"/>
          <w:szCs w:val="26"/>
          <w:u w:color="212121"/>
        </w:rPr>
      </w:pPr>
      <w:r w:rsidRPr="00343B3C">
        <w:rPr>
          <w:rFonts w:ascii="Times New Roman" w:hAnsi="Times New Roman" w:cs="Times New Roman"/>
          <w:color w:val="212121"/>
          <w:sz w:val="26"/>
          <w:szCs w:val="26"/>
          <w:u w:color="212121"/>
        </w:rPr>
        <w:t>IQ = intelligence quotient</w:t>
      </w:r>
    </w:p>
    <w:p w14:paraId="2A21CB66"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rPr>
          <w:rFonts w:ascii="Times New Roman" w:hAnsi="Times New Roman" w:cs="Times New Roman"/>
        </w:rPr>
      </w:pPr>
      <w:r w:rsidRPr="00343B3C">
        <w:rPr>
          <w:rFonts w:ascii="Times New Roman" w:eastAsia="Arial Unicode MS" w:hAnsi="Times New Roman" w:cs="Times New Roman"/>
          <w:color w:val="212121"/>
          <w:sz w:val="26"/>
          <w:szCs w:val="26"/>
          <w:u w:color="212121"/>
          <w:lang w:val="en-US"/>
        </w:rPr>
        <w:br w:type="page"/>
      </w:r>
    </w:p>
    <w:p w14:paraId="2A21CB67" w14:textId="77777777" w:rsidR="00492EA2" w:rsidRPr="00343B3C" w:rsidRDefault="00492EA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rPr>
          <w:rFonts w:ascii="Times New Roman" w:eastAsia="Arial" w:hAnsi="Times New Roman" w:cs="Times New Roman"/>
          <w:color w:val="212121"/>
          <w:sz w:val="26"/>
          <w:szCs w:val="26"/>
          <w:u w:color="212121"/>
          <w:lang w:val="en-US"/>
        </w:rPr>
      </w:pPr>
    </w:p>
    <w:p w14:paraId="2A21CB68" w14:textId="77777777" w:rsidR="00492EA2" w:rsidRPr="00343B3C" w:rsidRDefault="00492EA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rPr>
          <w:rFonts w:ascii="Times New Roman" w:eastAsia="Arial" w:hAnsi="Times New Roman" w:cs="Times New Roman"/>
          <w:color w:val="212121"/>
          <w:sz w:val="26"/>
          <w:szCs w:val="26"/>
          <w:u w:color="212121"/>
          <w:lang w:val="en-US"/>
        </w:rPr>
      </w:pPr>
    </w:p>
    <w:p w14:paraId="2A21CB69" w14:textId="77777777" w:rsidR="00492EA2" w:rsidRPr="00343B3C" w:rsidRDefault="00492EA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rPr>
          <w:rFonts w:ascii="Times New Roman" w:eastAsia="Arial" w:hAnsi="Times New Roman" w:cs="Times New Roman"/>
          <w:color w:val="212121"/>
          <w:sz w:val="24"/>
          <w:szCs w:val="24"/>
          <w:u w:color="212121"/>
          <w:lang w:val="en-US"/>
        </w:rPr>
      </w:pPr>
    </w:p>
    <w:p w14:paraId="2A21CB6A" w14:textId="77777777" w:rsidR="00492EA2" w:rsidRPr="00343B3C" w:rsidRDefault="00D81E1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rPr>
          <w:rFonts w:ascii="Times New Roman" w:eastAsia="Times New Roman" w:hAnsi="Times New Roman" w:cs="Times New Roman"/>
          <w:sz w:val="24"/>
          <w:szCs w:val="24"/>
          <w:lang w:val="en-US"/>
        </w:rPr>
      </w:pPr>
      <w:r w:rsidRPr="00343B3C">
        <w:rPr>
          <w:rFonts w:ascii="Times New Roman" w:hAnsi="Times New Roman" w:cs="Times New Roman"/>
          <w:b/>
          <w:bCs/>
          <w:sz w:val="24"/>
          <w:szCs w:val="24"/>
          <w:lang w:val="en-US"/>
        </w:rPr>
        <w:t xml:space="preserve">Supplementary Table 2 </w:t>
      </w:r>
      <w:r w:rsidRPr="00343B3C">
        <w:rPr>
          <w:rFonts w:ascii="Times New Roman" w:hAnsi="Times New Roman" w:cs="Times New Roman"/>
          <w:sz w:val="24"/>
          <w:szCs w:val="24"/>
          <w:lang w:val="en-US"/>
        </w:rPr>
        <w:t>The quality of the studies according to the Newcastle - Ottawa assessment Scale adapted for cross-sectional studies.</w:t>
      </w:r>
    </w:p>
    <w:p w14:paraId="2A21CB6B" w14:textId="77777777" w:rsidR="00492EA2" w:rsidRPr="00343B3C" w:rsidRDefault="00492EA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rPr>
          <w:rFonts w:ascii="Times New Roman" w:eastAsia="Times New Roman" w:hAnsi="Times New Roman" w:cs="Times New Roman"/>
          <w:sz w:val="24"/>
          <w:szCs w:val="24"/>
          <w:lang w:val="en-US"/>
        </w:rPr>
      </w:pPr>
    </w:p>
    <w:tbl>
      <w:tblPr>
        <w:tblW w:w="4320" w:type="dxa"/>
        <w:tblInd w:w="17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Look w:val="04A0" w:firstRow="1" w:lastRow="0" w:firstColumn="1" w:lastColumn="0" w:noHBand="0" w:noVBand="1"/>
      </w:tblPr>
      <w:tblGrid>
        <w:gridCol w:w="1720"/>
        <w:gridCol w:w="300"/>
        <w:gridCol w:w="300"/>
        <w:gridCol w:w="300"/>
        <w:gridCol w:w="300"/>
        <w:gridCol w:w="300"/>
        <w:gridCol w:w="300"/>
        <w:gridCol w:w="300"/>
        <w:gridCol w:w="500"/>
      </w:tblGrid>
      <w:tr w:rsidR="00492EA2" w:rsidRPr="00343B3C" w14:paraId="2A21CB75" w14:textId="77777777">
        <w:trPr>
          <w:trHeight w:val="642"/>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6C" w14:textId="77777777" w:rsidR="00492EA2" w:rsidRPr="00343B3C" w:rsidRDefault="00492EA2"/>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6D" w14:textId="77777777" w:rsidR="00492EA2" w:rsidRPr="00343B3C" w:rsidRDefault="00D81E16">
            <w:pPr>
              <w:pStyle w:val="DidefaultBA"/>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6E" w14:textId="77777777" w:rsidR="00492EA2" w:rsidRPr="00343B3C" w:rsidRDefault="00D81E16">
            <w:pPr>
              <w:pStyle w:val="DidefaultBA"/>
              <w:spacing w:after="0" w:line="240" w:lineRule="auto"/>
              <w:jc w:val="center"/>
              <w:rPr>
                <w:rFonts w:ascii="Times New Roman" w:hAnsi="Times New Roman" w:cs="Times New Roman"/>
              </w:rPr>
            </w:pPr>
            <w:r w:rsidRPr="00343B3C">
              <w:rPr>
                <w:rFonts w:ascii="Times New Roman" w:hAnsi="Times New Roman" w:cs="Times New Roman"/>
                <w:sz w:val="24"/>
                <w:szCs w:val="24"/>
              </w:rPr>
              <w:t>2</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6F" w14:textId="77777777" w:rsidR="00492EA2" w:rsidRPr="00343B3C" w:rsidRDefault="00D81E16">
            <w:pPr>
              <w:pStyle w:val="DidefaultBA"/>
              <w:spacing w:after="0" w:line="240" w:lineRule="auto"/>
              <w:jc w:val="center"/>
              <w:rPr>
                <w:rFonts w:ascii="Times New Roman" w:hAnsi="Times New Roman" w:cs="Times New Roman"/>
              </w:rPr>
            </w:pPr>
            <w:r w:rsidRPr="00343B3C">
              <w:rPr>
                <w:rFonts w:ascii="Times New Roman" w:hAnsi="Times New Roman" w:cs="Times New Roman"/>
                <w:sz w:val="24"/>
                <w:szCs w:val="24"/>
              </w:rPr>
              <w:t>3</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0" w14:textId="77777777" w:rsidR="00492EA2" w:rsidRPr="00343B3C" w:rsidRDefault="00D81E16">
            <w:pPr>
              <w:pStyle w:val="DidefaultBA"/>
              <w:spacing w:after="0" w:line="240" w:lineRule="auto"/>
              <w:jc w:val="center"/>
              <w:rPr>
                <w:rFonts w:ascii="Times New Roman" w:hAnsi="Times New Roman" w:cs="Times New Roman"/>
              </w:rPr>
            </w:pPr>
            <w:r w:rsidRPr="00343B3C">
              <w:rPr>
                <w:rFonts w:ascii="Times New Roman" w:hAnsi="Times New Roman" w:cs="Times New Roman"/>
                <w:sz w:val="24"/>
                <w:szCs w:val="24"/>
              </w:rPr>
              <w:t>4</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1" w14:textId="77777777" w:rsidR="00492EA2" w:rsidRPr="00343B3C" w:rsidRDefault="00D81E16">
            <w:pPr>
              <w:pStyle w:val="DidefaultBA"/>
              <w:spacing w:after="0" w:line="240" w:lineRule="auto"/>
              <w:jc w:val="center"/>
              <w:rPr>
                <w:rFonts w:ascii="Times New Roman" w:hAnsi="Times New Roman" w:cs="Times New Roman"/>
              </w:rPr>
            </w:pPr>
            <w:r w:rsidRPr="00343B3C">
              <w:rPr>
                <w:rFonts w:ascii="Times New Roman" w:hAnsi="Times New Roman" w:cs="Times New Roman"/>
                <w:sz w:val="24"/>
                <w:szCs w:val="24"/>
              </w:rPr>
              <w:t>5</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2" w14:textId="77777777" w:rsidR="00492EA2" w:rsidRPr="00343B3C" w:rsidRDefault="00D81E16">
            <w:pPr>
              <w:pStyle w:val="DidefaultBA"/>
              <w:spacing w:after="0" w:line="240" w:lineRule="auto"/>
              <w:jc w:val="center"/>
              <w:rPr>
                <w:rFonts w:ascii="Times New Roman" w:hAnsi="Times New Roman" w:cs="Times New Roman"/>
              </w:rPr>
            </w:pPr>
            <w:r w:rsidRPr="00343B3C">
              <w:rPr>
                <w:rFonts w:ascii="Times New Roman" w:hAnsi="Times New Roman" w:cs="Times New Roman"/>
                <w:sz w:val="24"/>
                <w:szCs w:val="24"/>
              </w:rPr>
              <w:t>6</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3" w14:textId="77777777" w:rsidR="00492EA2" w:rsidRPr="00343B3C" w:rsidRDefault="00D81E16">
            <w:pPr>
              <w:pStyle w:val="DidefaultBA"/>
              <w:spacing w:after="0" w:line="240" w:lineRule="auto"/>
              <w:jc w:val="center"/>
              <w:rPr>
                <w:rFonts w:ascii="Times New Roman" w:hAnsi="Times New Roman" w:cs="Times New Roman"/>
              </w:rPr>
            </w:pPr>
            <w:r w:rsidRPr="00343B3C">
              <w:rPr>
                <w:rFonts w:ascii="Times New Roman" w:hAnsi="Times New Roman" w:cs="Times New Roman"/>
                <w:sz w:val="24"/>
                <w:szCs w:val="24"/>
              </w:rPr>
              <w:t>7</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4" w14:textId="77777777" w:rsidR="00492EA2" w:rsidRPr="00343B3C" w:rsidRDefault="00D81E16">
            <w:pPr>
              <w:pStyle w:val="DidefaultBA"/>
              <w:spacing w:after="0" w:line="240" w:lineRule="auto"/>
              <w:jc w:val="center"/>
              <w:rPr>
                <w:rFonts w:ascii="Times New Roman" w:hAnsi="Times New Roman" w:cs="Times New Roman"/>
              </w:rPr>
            </w:pPr>
            <w:r w:rsidRPr="00343B3C">
              <w:rPr>
                <w:rFonts w:ascii="Times New Roman" w:hAnsi="Times New Roman" w:cs="Times New Roman"/>
                <w:sz w:val="24"/>
                <w:szCs w:val="24"/>
              </w:rPr>
              <w:t>Tot</w:t>
            </w:r>
          </w:p>
        </w:tc>
      </w:tr>
      <w:tr w:rsidR="00492EA2" w:rsidRPr="00343B3C" w14:paraId="2A21CB7F" w14:textId="77777777">
        <w:trPr>
          <w:trHeight w:val="345"/>
        </w:trPr>
        <w:tc>
          <w:tcPr>
            <w:tcW w:w="172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A21CB76" w14:textId="77777777" w:rsidR="00492EA2" w:rsidRPr="00343B3C" w:rsidRDefault="00D81E16">
            <w:pPr>
              <w:pStyle w:val="CorpoB"/>
              <w:tabs>
                <w:tab w:val="left" w:pos="708"/>
                <w:tab w:val="left" w:pos="1416"/>
              </w:tabs>
              <w:spacing w:after="0"/>
              <w:rPr>
                <w:rFonts w:ascii="Times New Roman" w:hAnsi="Times New Roman" w:cs="Times New Roman"/>
              </w:rPr>
            </w:pPr>
            <w:r w:rsidRPr="00343B3C">
              <w:rPr>
                <w:rFonts w:ascii="Times New Roman" w:hAnsi="Times New Roman" w:cs="Times New Roman"/>
                <w:sz w:val="20"/>
                <w:szCs w:val="20"/>
              </w:rPr>
              <w:t>Al-</w:t>
            </w:r>
            <w:proofErr w:type="spellStart"/>
            <w:r w:rsidRPr="00343B3C">
              <w:rPr>
                <w:rFonts w:ascii="Times New Roman" w:hAnsi="Times New Roman" w:cs="Times New Roman"/>
                <w:sz w:val="20"/>
                <w:szCs w:val="20"/>
              </w:rPr>
              <w:t>Mekhlafi</w:t>
            </w:r>
            <w:proofErr w:type="spellEnd"/>
            <w:r w:rsidRPr="00343B3C">
              <w:rPr>
                <w:rFonts w:ascii="Times New Roman" w:hAnsi="Times New Roman" w:cs="Times New Roman"/>
                <w:sz w:val="20"/>
                <w:szCs w:val="20"/>
              </w:rPr>
              <w:t>, 2011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7"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8"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9"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A"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D"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7E"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7</w:t>
            </w:r>
          </w:p>
        </w:tc>
      </w:tr>
      <w:tr w:rsidR="00492EA2" w:rsidRPr="00343B3C" w14:paraId="2A21CB89"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0" w14:textId="77777777" w:rsidR="00492EA2" w:rsidRPr="00343B3C" w:rsidRDefault="00D81E16">
            <w:pPr>
              <w:pStyle w:val="CorpoB"/>
              <w:tabs>
                <w:tab w:val="left" w:pos="708"/>
                <w:tab w:val="left" w:pos="1416"/>
              </w:tabs>
              <w:spacing w:after="0"/>
              <w:rPr>
                <w:rFonts w:ascii="Times New Roman" w:hAnsi="Times New Roman" w:cs="Times New Roman"/>
              </w:rPr>
            </w:pPr>
            <w:proofErr w:type="spellStart"/>
            <w:r w:rsidRPr="00343B3C">
              <w:rPr>
                <w:rFonts w:ascii="Times New Roman" w:hAnsi="Times New Roman" w:cs="Times New Roman"/>
                <w:sz w:val="20"/>
                <w:szCs w:val="20"/>
              </w:rPr>
              <w:t>Ayalew</w:t>
            </w:r>
            <w:proofErr w:type="spellEnd"/>
            <w:r w:rsidRPr="00343B3C">
              <w:rPr>
                <w:rFonts w:ascii="Times New Roman" w:hAnsi="Times New Roman" w:cs="Times New Roman"/>
                <w:sz w:val="20"/>
                <w:szCs w:val="20"/>
              </w:rPr>
              <w:t>, 2020</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1"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A21CB8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3"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5"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2</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6"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7"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8"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8</w:t>
            </w:r>
          </w:p>
        </w:tc>
      </w:tr>
      <w:tr w:rsidR="00492EA2" w:rsidRPr="00343B3C" w14:paraId="2A21CB93"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A" w14:textId="77777777" w:rsidR="00492EA2" w:rsidRPr="00343B3C" w:rsidRDefault="00D81E16">
            <w:pPr>
              <w:pStyle w:val="CorpoB"/>
              <w:tabs>
                <w:tab w:val="left" w:pos="708"/>
                <w:tab w:val="left" w:pos="1416"/>
              </w:tabs>
              <w:spacing w:after="0"/>
              <w:rPr>
                <w:rFonts w:ascii="Times New Roman" w:hAnsi="Times New Roman" w:cs="Times New Roman"/>
              </w:rPr>
            </w:pPr>
            <w:proofErr w:type="spellStart"/>
            <w:r w:rsidRPr="00343B3C">
              <w:rPr>
                <w:rFonts w:ascii="Times New Roman" w:hAnsi="Times New Roman" w:cs="Times New Roman"/>
                <w:sz w:val="20"/>
                <w:szCs w:val="20"/>
              </w:rPr>
              <w:t>Bogale</w:t>
            </w:r>
            <w:proofErr w:type="spellEnd"/>
            <w:r w:rsidRPr="00343B3C">
              <w:rPr>
                <w:rFonts w:ascii="Times New Roman" w:hAnsi="Times New Roman" w:cs="Times New Roman"/>
                <w:sz w:val="20"/>
                <w:szCs w:val="20"/>
              </w:rPr>
              <w:t>, 2011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D"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E"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8F"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0"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1"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7</w:t>
            </w:r>
          </w:p>
        </w:tc>
      </w:tr>
      <w:tr w:rsidR="00492EA2" w:rsidRPr="00343B3C" w14:paraId="2A21CB9D"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4" w14:textId="77777777" w:rsidR="00492EA2" w:rsidRPr="00343B3C" w:rsidRDefault="00D81E16">
            <w:pPr>
              <w:pStyle w:val="CorpoB"/>
              <w:tabs>
                <w:tab w:val="left" w:pos="708"/>
                <w:tab w:val="left" w:pos="1416"/>
              </w:tabs>
              <w:spacing w:after="0"/>
              <w:rPr>
                <w:rFonts w:ascii="Times New Roman" w:hAnsi="Times New Roman" w:cs="Times New Roman"/>
              </w:rPr>
            </w:pPr>
            <w:r w:rsidRPr="00343B3C">
              <w:rPr>
                <w:rFonts w:ascii="Times New Roman" w:hAnsi="Times New Roman" w:cs="Times New Roman"/>
                <w:sz w:val="20"/>
                <w:szCs w:val="20"/>
              </w:rPr>
              <w:t>Chowdhury, 2011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5"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6"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7"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8"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9"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A"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7</w:t>
            </w:r>
          </w:p>
        </w:tc>
      </w:tr>
      <w:tr w:rsidR="00492EA2" w:rsidRPr="00343B3C" w14:paraId="2A21CBA7"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E" w14:textId="77777777" w:rsidR="00492EA2" w:rsidRPr="00343B3C" w:rsidRDefault="00D81E16">
            <w:pPr>
              <w:pStyle w:val="CorpoB"/>
              <w:tabs>
                <w:tab w:val="left" w:pos="708"/>
                <w:tab w:val="left" w:pos="1416"/>
              </w:tabs>
              <w:spacing w:after="0"/>
              <w:rPr>
                <w:rFonts w:ascii="Times New Roman" w:hAnsi="Times New Roman" w:cs="Times New Roman"/>
              </w:rPr>
            </w:pPr>
            <w:r w:rsidRPr="00343B3C">
              <w:rPr>
                <w:rFonts w:ascii="Times New Roman" w:hAnsi="Times New Roman" w:cs="Times New Roman"/>
                <w:sz w:val="20"/>
                <w:szCs w:val="20"/>
              </w:rPr>
              <w:t>Crookston, 2009</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9F"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0"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1"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c>
          <w:tcPr>
            <w:tcW w:w="30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A21CBA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3"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5"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6"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6</w:t>
            </w:r>
          </w:p>
        </w:tc>
      </w:tr>
      <w:tr w:rsidR="00492EA2" w:rsidRPr="00343B3C" w14:paraId="2A21CBB1"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A21CBA8" w14:textId="77777777" w:rsidR="00492EA2" w:rsidRPr="00343B3C" w:rsidRDefault="00D81E16">
            <w:pPr>
              <w:pStyle w:val="CorpoB"/>
              <w:tabs>
                <w:tab w:val="left" w:pos="708"/>
                <w:tab w:val="left" w:pos="1416"/>
              </w:tabs>
              <w:spacing w:after="0"/>
              <w:rPr>
                <w:rFonts w:ascii="Times New Roman" w:hAnsi="Times New Roman" w:cs="Times New Roman"/>
              </w:rPr>
            </w:pPr>
            <w:proofErr w:type="spellStart"/>
            <w:r w:rsidRPr="00343B3C">
              <w:rPr>
                <w:rFonts w:ascii="Times New Roman" w:hAnsi="Times New Roman" w:cs="Times New Roman"/>
                <w:sz w:val="20"/>
                <w:szCs w:val="20"/>
              </w:rPr>
              <w:t>Garkal</w:t>
            </w:r>
            <w:proofErr w:type="spellEnd"/>
            <w:r w:rsidRPr="00343B3C">
              <w:rPr>
                <w:rFonts w:ascii="Times New Roman" w:hAnsi="Times New Roman" w:cs="Times New Roman"/>
                <w:sz w:val="20"/>
                <w:szCs w:val="20"/>
              </w:rPr>
              <w:t>, 2014</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9"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A"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D"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AE"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A21CBAF"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0"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7</w:t>
            </w:r>
          </w:p>
        </w:tc>
      </w:tr>
      <w:tr w:rsidR="00492EA2" w:rsidRPr="00343B3C" w14:paraId="2A21CBBB"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2" w14:textId="77777777" w:rsidR="00492EA2" w:rsidRPr="00343B3C" w:rsidRDefault="00D81E16">
            <w:pPr>
              <w:pStyle w:val="CorpoB"/>
              <w:tabs>
                <w:tab w:val="left" w:pos="708"/>
                <w:tab w:val="left" w:pos="1416"/>
              </w:tabs>
              <w:spacing w:after="0"/>
              <w:rPr>
                <w:rFonts w:ascii="Times New Roman" w:hAnsi="Times New Roman" w:cs="Times New Roman"/>
              </w:rPr>
            </w:pPr>
            <w:r w:rsidRPr="00343B3C">
              <w:rPr>
                <w:rFonts w:ascii="Times New Roman" w:hAnsi="Times New Roman" w:cs="Times New Roman"/>
                <w:sz w:val="20"/>
                <w:szCs w:val="20"/>
              </w:rPr>
              <w:t>Ghazi, 2012</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3"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5"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6"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7"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8"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9"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A"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5</w:t>
            </w:r>
          </w:p>
        </w:tc>
      </w:tr>
      <w:tr w:rsidR="00492EA2" w:rsidRPr="00343B3C" w14:paraId="2A21CBC5"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C" w14:textId="77777777" w:rsidR="00492EA2" w:rsidRPr="00343B3C" w:rsidRDefault="00D81E16">
            <w:pPr>
              <w:pStyle w:val="CorpoB"/>
              <w:tabs>
                <w:tab w:val="left" w:pos="708"/>
                <w:tab w:val="left" w:pos="1416"/>
              </w:tabs>
              <w:spacing w:after="0"/>
              <w:rPr>
                <w:rFonts w:ascii="Times New Roman" w:hAnsi="Times New Roman" w:cs="Times New Roman"/>
              </w:rPr>
            </w:pPr>
            <w:r w:rsidRPr="00343B3C">
              <w:rPr>
                <w:rFonts w:ascii="Times New Roman" w:hAnsi="Times New Roman" w:cs="Times New Roman"/>
                <w:sz w:val="20"/>
                <w:szCs w:val="20"/>
              </w:rPr>
              <w:t>Ghosh, 2015</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D"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E"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BF"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0"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1"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A21CBC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3"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7</w:t>
            </w:r>
          </w:p>
        </w:tc>
      </w:tr>
      <w:tr w:rsidR="00492EA2" w:rsidRPr="00343B3C" w14:paraId="2A21CBCF"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6" w14:textId="77777777" w:rsidR="00492EA2" w:rsidRPr="00343B3C" w:rsidRDefault="00D81E16">
            <w:pPr>
              <w:pStyle w:val="CorpoB"/>
              <w:tabs>
                <w:tab w:val="left" w:pos="708"/>
                <w:tab w:val="left" w:pos="1416"/>
              </w:tabs>
              <w:spacing w:after="0"/>
              <w:rPr>
                <w:rFonts w:ascii="Times New Roman" w:hAnsi="Times New Roman" w:cs="Times New Roman"/>
              </w:rPr>
            </w:pPr>
            <w:proofErr w:type="spellStart"/>
            <w:r w:rsidRPr="00343B3C">
              <w:rPr>
                <w:rFonts w:ascii="Times New Roman" w:hAnsi="Times New Roman" w:cs="Times New Roman"/>
                <w:sz w:val="20"/>
                <w:szCs w:val="20"/>
              </w:rPr>
              <w:t>Jimoh</w:t>
            </w:r>
            <w:proofErr w:type="spellEnd"/>
            <w:r w:rsidRPr="00343B3C">
              <w:rPr>
                <w:rFonts w:ascii="Times New Roman" w:hAnsi="Times New Roman" w:cs="Times New Roman"/>
                <w:sz w:val="20"/>
                <w:szCs w:val="20"/>
              </w:rPr>
              <w:t>, 2018</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7"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8"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9"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A"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D"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CE"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5</w:t>
            </w:r>
          </w:p>
        </w:tc>
      </w:tr>
      <w:tr w:rsidR="00492EA2" w:rsidRPr="00343B3C" w14:paraId="2A21CBD9"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0" w14:textId="77777777" w:rsidR="00492EA2" w:rsidRPr="00343B3C" w:rsidRDefault="00D81E16">
            <w:pPr>
              <w:pStyle w:val="CorpoB"/>
              <w:tabs>
                <w:tab w:val="left" w:pos="708"/>
                <w:tab w:val="left" w:pos="1416"/>
              </w:tabs>
              <w:spacing w:after="0"/>
              <w:rPr>
                <w:rFonts w:ascii="Times New Roman" w:hAnsi="Times New Roman" w:cs="Times New Roman"/>
              </w:rPr>
            </w:pPr>
            <w:r w:rsidRPr="00343B3C">
              <w:rPr>
                <w:rFonts w:ascii="Times New Roman" w:hAnsi="Times New Roman" w:cs="Times New Roman"/>
                <w:sz w:val="20"/>
                <w:szCs w:val="20"/>
              </w:rPr>
              <w:t>Li, 2016</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1"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3"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4"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5"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6"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7"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8"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6</w:t>
            </w:r>
          </w:p>
        </w:tc>
      </w:tr>
      <w:tr w:rsidR="00492EA2" w:rsidRPr="00343B3C" w14:paraId="2A21CBE3"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A" w14:textId="77777777" w:rsidR="00492EA2" w:rsidRPr="00343B3C" w:rsidRDefault="00D81E16">
            <w:pPr>
              <w:pStyle w:val="CorpoB"/>
              <w:tabs>
                <w:tab w:val="left" w:pos="708"/>
                <w:tab w:val="left" w:pos="1416"/>
              </w:tabs>
              <w:spacing w:after="0"/>
              <w:rPr>
                <w:rFonts w:ascii="Times New Roman" w:hAnsi="Times New Roman" w:cs="Times New Roman"/>
              </w:rPr>
            </w:pPr>
            <w:r w:rsidRPr="00343B3C">
              <w:rPr>
                <w:rFonts w:ascii="Times New Roman" w:hAnsi="Times New Roman" w:cs="Times New Roman"/>
                <w:sz w:val="20"/>
                <w:szCs w:val="20"/>
              </w:rPr>
              <w:t>Liu, 2003</w:t>
            </w:r>
          </w:p>
        </w:tc>
        <w:tc>
          <w:tcPr>
            <w:tcW w:w="30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A21CBD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D"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0</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E"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DF"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0"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1"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2"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6</w:t>
            </w:r>
          </w:p>
        </w:tc>
      </w:tr>
      <w:tr w:rsidR="00492EA2" w:rsidRPr="00343B3C" w14:paraId="2A21CBED" w14:textId="77777777">
        <w:trPr>
          <w:trHeight w:val="370"/>
        </w:trPr>
        <w:tc>
          <w:tcPr>
            <w:tcW w:w="17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4" w14:textId="77777777" w:rsidR="00492EA2" w:rsidRPr="00343B3C" w:rsidRDefault="00D81E16">
            <w:pPr>
              <w:pStyle w:val="CorpoB"/>
              <w:tabs>
                <w:tab w:val="left" w:pos="708"/>
                <w:tab w:val="left" w:pos="1416"/>
              </w:tabs>
              <w:spacing w:after="0"/>
              <w:rPr>
                <w:rFonts w:ascii="Times New Roman" w:hAnsi="Times New Roman" w:cs="Times New Roman"/>
              </w:rPr>
            </w:pPr>
            <w:r w:rsidRPr="00343B3C">
              <w:rPr>
                <w:rFonts w:ascii="Times New Roman" w:hAnsi="Times New Roman" w:cs="Times New Roman"/>
                <w:sz w:val="20"/>
                <w:szCs w:val="20"/>
              </w:rPr>
              <w:t>Pienaar, 2019</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5"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6"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7"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8"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9"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A"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B"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1</w:t>
            </w:r>
          </w:p>
        </w:tc>
        <w:tc>
          <w:tcPr>
            <w:tcW w:w="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21CBEC" w14:textId="77777777" w:rsidR="00492EA2" w:rsidRPr="00343B3C" w:rsidRDefault="00D81E16">
            <w:pPr>
              <w:pStyle w:val="CorpoB"/>
              <w:spacing w:after="0" w:line="240" w:lineRule="auto"/>
              <w:jc w:val="center"/>
              <w:rPr>
                <w:rFonts w:ascii="Times New Roman" w:hAnsi="Times New Roman" w:cs="Times New Roman"/>
              </w:rPr>
            </w:pPr>
            <w:r w:rsidRPr="00343B3C">
              <w:rPr>
                <w:rFonts w:ascii="Times New Roman" w:hAnsi="Times New Roman" w:cs="Times New Roman"/>
                <w:sz w:val="24"/>
                <w:szCs w:val="24"/>
              </w:rPr>
              <w:t>7</w:t>
            </w:r>
          </w:p>
        </w:tc>
      </w:tr>
    </w:tbl>
    <w:p w14:paraId="2A21CBEE" w14:textId="77777777" w:rsidR="00492EA2" w:rsidRPr="00343B3C" w:rsidRDefault="00492EA2">
      <w:pPr>
        <w:pStyle w:val="Corpo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ind w:left="1620" w:hanging="1620"/>
        <w:rPr>
          <w:rFonts w:ascii="Times New Roman" w:eastAsia="Times New Roman" w:hAnsi="Times New Roman" w:cs="Times New Roman"/>
          <w:sz w:val="24"/>
          <w:szCs w:val="24"/>
          <w:lang w:val="en-US"/>
        </w:rPr>
      </w:pPr>
    </w:p>
    <w:p w14:paraId="2A21CBEF" w14:textId="77777777" w:rsidR="00492EA2" w:rsidRPr="00343B3C" w:rsidRDefault="00492EA2">
      <w:pPr>
        <w:pStyle w:val="Corpo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ind w:left="1512" w:hanging="1512"/>
        <w:rPr>
          <w:rFonts w:ascii="Times New Roman" w:eastAsia="Times New Roman" w:hAnsi="Times New Roman" w:cs="Times New Roman"/>
          <w:sz w:val="24"/>
          <w:szCs w:val="24"/>
          <w:lang w:val="en-US"/>
        </w:rPr>
      </w:pPr>
    </w:p>
    <w:p w14:paraId="2A21CBF0" w14:textId="77777777" w:rsidR="00492EA2" w:rsidRPr="00343B3C" w:rsidRDefault="00492EA2">
      <w:pPr>
        <w:pStyle w:val="Corpo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ind w:left="1404" w:hanging="1404"/>
        <w:rPr>
          <w:rFonts w:ascii="Times New Roman" w:hAnsi="Times New Roman" w:cs="Times New Roman"/>
        </w:rPr>
      </w:pPr>
    </w:p>
    <w:sectPr w:rsidR="00492EA2" w:rsidRPr="00343B3C">
      <w:headerReference w:type="default" r:id="rId7"/>
      <w:foot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1CBF3" w14:textId="77777777" w:rsidR="00D81E16" w:rsidRDefault="00D81E16">
      <w:r>
        <w:separator/>
      </w:r>
    </w:p>
  </w:endnote>
  <w:endnote w:type="continuationSeparator" w:id="0">
    <w:p w14:paraId="2A21CBF4" w14:textId="77777777" w:rsidR="00D81E16" w:rsidRDefault="00D81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1CBF6" w14:textId="77777777" w:rsidR="00492EA2" w:rsidRDefault="00492EA2">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1CBF1" w14:textId="77777777" w:rsidR="00D81E16" w:rsidRDefault="00D81E16">
      <w:r>
        <w:separator/>
      </w:r>
    </w:p>
  </w:footnote>
  <w:footnote w:type="continuationSeparator" w:id="0">
    <w:p w14:paraId="2A21CBF2" w14:textId="77777777" w:rsidR="00D81E16" w:rsidRDefault="00D81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1CBF5" w14:textId="77777777" w:rsidR="00492EA2" w:rsidRDefault="00492EA2">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2E53BC"/>
    <w:multiLevelType w:val="hybridMultilevel"/>
    <w:tmpl w:val="DDDAA782"/>
    <w:numStyleLink w:val="Numerato"/>
  </w:abstractNum>
  <w:abstractNum w:abstractNumId="1" w15:restartNumberingAfterBreak="0">
    <w:nsid w:val="5D8E65F0"/>
    <w:multiLevelType w:val="hybridMultilevel"/>
    <w:tmpl w:val="0772E378"/>
    <w:styleLink w:val="Stileimportato1"/>
    <w:lvl w:ilvl="0" w:tplc="F2C651FC">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E40F00">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2C0BE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04053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4BE3A9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794AED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E00F92">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10E2D2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AA67980">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DCE6CF3"/>
    <w:multiLevelType w:val="hybridMultilevel"/>
    <w:tmpl w:val="0772E378"/>
    <w:numStyleLink w:val="Stileimportato1"/>
  </w:abstractNum>
  <w:abstractNum w:abstractNumId="3" w15:restartNumberingAfterBreak="0">
    <w:nsid w:val="62CB5D7B"/>
    <w:multiLevelType w:val="hybridMultilevel"/>
    <w:tmpl w:val="DDDAA782"/>
    <w:styleLink w:val="Numerato"/>
    <w:lvl w:ilvl="0" w:tplc="ABF2191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F9026D98">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DB585764">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2BFA6F3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391E7BA2">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7D582258">
      <w:start w:val="1"/>
      <w:numFmt w:val="decimal"/>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D8A4A57C">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FE4C7234">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A984BEA0">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EA2"/>
    <w:rsid w:val="00343B3C"/>
    <w:rsid w:val="00421C38"/>
    <w:rsid w:val="00492EA2"/>
    <w:rsid w:val="0068580E"/>
    <w:rsid w:val="00A825B7"/>
    <w:rsid w:val="00D81E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1C9AA"/>
  <w15:docId w15:val="{E8356AA3-3D27-4887-8E42-B2372F2EF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80E"/>
    <w:pPr>
      <w:spacing w:line="480" w:lineRule="auto"/>
    </w:pPr>
    <w:rPr>
      <w:sz w:val="24"/>
      <w:szCs w:val="24"/>
      <w:lang w:val="en-US" w:eastAsia="en-US"/>
    </w:rPr>
  </w:style>
  <w:style w:type="paragraph" w:styleId="Heading1">
    <w:name w:val="heading 1"/>
    <w:basedOn w:val="Normal"/>
    <w:next w:val="Normal"/>
    <w:link w:val="Heading1Char"/>
    <w:uiPriority w:val="9"/>
    <w:qFormat/>
    <w:rsid w:val="0068580E"/>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8580E"/>
    <w:pPr>
      <w:keepNext/>
      <w:keepLines/>
      <w:spacing w:before="4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customStyle="1" w:styleId="DidefaultA">
    <w:name w:val="Di default A"/>
    <w:pPr>
      <w:spacing w:after="160" w:line="259" w:lineRule="auto"/>
    </w:pPr>
    <w:rPr>
      <w:rFonts w:ascii="Helvetica" w:hAnsi="Helvetica" w:cs="Arial Unicode MS"/>
      <w:color w:val="000000"/>
      <w:sz w:val="22"/>
      <w:szCs w:val="22"/>
      <w:u w:color="000000"/>
      <w:lang w:val="it-IT"/>
    </w:rPr>
  </w:style>
  <w:style w:type="paragraph" w:customStyle="1" w:styleId="CorpoA">
    <w:name w:val="Corpo A"/>
    <w:pPr>
      <w:spacing w:after="160" w:line="259" w:lineRule="auto"/>
    </w:pPr>
    <w:rPr>
      <w:rFonts w:ascii="Calibri" w:eastAsia="Calibri" w:hAnsi="Calibri" w:cs="Calibri"/>
      <w:color w:val="000000"/>
      <w:sz w:val="22"/>
      <w:szCs w:val="22"/>
      <w:u w:color="000000"/>
      <w:lang w:val="it-IT"/>
    </w:rPr>
  </w:style>
  <w:style w:type="paragraph" w:customStyle="1" w:styleId="DidefaultBA">
    <w:name w:val="Di default B A"/>
    <w:pPr>
      <w:spacing w:after="160" w:line="259" w:lineRule="auto"/>
    </w:pPr>
    <w:rPr>
      <w:rFonts w:ascii="Helvetica" w:eastAsia="Helvetica" w:hAnsi="Helvetica" w:cs="Helvetica"/>
      <w:color w:val="000000"/>
      <w:sz w:val="22"/>
      <w:szCs w:val="22"/>
      <w:u w:color="000000"/>
      <w:lang w:val="en-US"/>
    </w:rPr>
  </w:style>
  <w:style w:type="numbering" w:customStyle="1" w:styleId="Stileimportato1">
    <w:name w:val="Stile importato 1"/>
    <w:pPr>
      <w:numPr>
        <w:numId w:val="1"/>
      </w:numPr>
    </w:pPr>
  </w:style>
  <w:style w:type="paragraph" w:customStyle="1" w:styleId="CorpoB">
    <w:name w:val="Corpo B"/>
    <w:pPr>
      <w:spacing w:after="200" w:line="276" w:lineRule="auto"/>
    </w:pPr>
    <w:rPr>
      <w:rFonts w:ascii="Calibri" w:eastAsia="Calibri" w:hAnsi="Calibri" w:cs="Calibri"/>
      <w:color w:val="000000"/>
      <w:sz w:val="22"/>
      <w:szCs w:val="22"/>
      <w:u w:color="000000"/>
      <w:lang w:val="en-US"/>
    </w:rPr>
  </w:style>
  <w:style w:type="paragraph" w:customStyle="1" w:styleId="DidefaultC">
    <w:name w:val="Di default C"/>
    <w:pPr>
      <w:spacing w:after="200" w:line="276" w:lineRule="auto"/>
    </w:pPr>
    <w:rPr>
      <w:rFonts w:ascii="Helvetica" w:eastAsia="Helvetica" w:hAnsi="Helvetica" w:cs="Helvetica"/>
      <w:color w:val="000000"/>
      <w:sz w:val="22"/>
      <w:szCs w:val="22"/>
      <w:u w:color="000000"/>
      <w:lang w:val="en-US"/>
    </w:rPr>
  </w:style>
  <w:style w:type="numbering" w:customStyle="1" w:styleId="Numerato">
    <w:name w:val="Numerato"/>
    <w:pPr>
      <w:numPr>
        <w:numId w:val="3"/>
      </w:numPr>
    </w:pPr>
  </w:style>
  <w:style w:type="paragraph" w:customStyle="1" w:styleId="CorpoC">
    <w:name w:val="Corpo C"/>
    <w:rPr>
      <w:rFonts w:cs="Arial Unicode MS"/>
      <w:color w:val="000000"/>
      <w:sz w:val="24"/>
      <w:szCs w:val="24"/>
      <w:u w:color="000000"/>
      <w:lang w:val="en-US"/>
    </w:rPr>
  </w:style>
  <w:style w:type="paragraph" w:customStyle="1" w:styleId="DidefaultB">
    <w:name w:val="Di default B"/>
    <w:rPr>
      <w:rFonts w:ascii="Helvetica" w:hAnsi="Helvetica" w:cs="Arial Unicode MS"/>
      <w:color w:val="000000"/>
      <w:sz w:val="22"/>
      <w:szCs w:val="22"/>
      <w:u w:color="000000"/>
      <w:lang w:val="en-US"/>
    </w:rPr>
  </w:style>
  <w:style w:type="paragraph" w:customStyle="1" w:styleId="Stiletabella2A">
    <w:name w:val="Stile tabella 2 A"/>
    <w:pPr>
      <w:spacing w:after="200" w:line="276" w:lineRule="auto"/>
    </w:pPr>
    <w:rPr>
      <w:rFonts w:ascii="Helvetica" w:hAnsi="Helvetica" w:cs="Arial Unicode MS"/>
      <w:color w:val="000000"/>
      <w:u w:color="000000"/>
      <w:lang w:val="en-US"/>
    </w:rPr>
  </w:style>
  <w:style w:type="paragraph" w:styleId="Title">
    <w:name w:val="Title"/>
    <w:basedOn w:val="Normal"/>
    <w:next w:val="Normal"/>
    <w:link w:val="TitleChar"/>
    <w:uiPriority w:val="10"/>
    <w:qFormat/>
    <w:rsid w:val="00343B3C"/>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343B3C"/>
    <w:rPr>
      <w:rFonts w:eastAsiaTheme="majorEastAsia" w:cstheme="majorBidi"/>
      <w:b/>
      <w:spacing w:val="-10"/>
      <w:kern w:val="28"/>
      <w:sz w:val="24"/>
      <w:szCs w:val="56"/>
      <w:lang w:val="en-US" w:eastAsia="en-US"/>
    </w:rPr>
  </w:style>
  <w:style w:type="character" w:customStyle="1" w:styleId="Heading1Char">
    <w:name w:val="Heading 1 Char"/>
    <w:basedOn w:val="DefaultParagraphFont"/>
    <w:link w:val="Heading1"/>
    <w:uiPriority w:val="9"/>
    <w:rsid w:val="0068580E"/>
    <w:rPr>
      <w:rFonts w:eastAsiaTheme="majorEastAsia" w:cstheme="majorBidi"/>
      <w:b/>
      <w:sz w:val="24"/>
      <w:szCs w:val="32"/>
      <w:lang w:val="en-US" w:eastAsia="en-US"/>
    </w:rPr>
  </w:style>
  <w:style w:type="character" w:customStyle="1" w:styleId="Heading2Char">
    <w:name w:val="Heading 2 Char"/>
    <w:basedOn w:val="DefaultParagraphFont"/>
    <w:link w:val="Heading2"/>
    <w:uiPriority w:val="9"/>
    <w:rsid w:val="0068580E"/>
    <w:rPr>
      <w:rFonts w:eastAsiaTheme="majorEastAsia" w:cstheme="majorBidi"/>
      <w:b/>
      <w:sz w:val="24"/>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359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22</Pages>
  <Words>4636</Words>
  <Characters>26428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L.Smith</dc:creator>
  <cp:lastModifiedBy>Blanshard, Lisa</cp:lastModifiedBy>
  <cp:revision>5</cp:revision>
  <dcterms:created xsi:type="dcterms:W3CDTF">2021-05-26T10:03:00Z</dcterms:created>
  <dcterms:modified xsi:type="dcterms:W3CDTF">2021-05-27T09:59:00Z</dcterms:modified>
</cp:coreProperties>
</file>