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DACB1" w14:textId="77777777" w:rsidR="002977A3" w:rsidRPr="00EC4BE2" w:rsidRDefault="002977A3" w:rsidP="002977A3">
      <w:pPr>
        <w:spacing w:line="480" w:lineRule="auto"/>
      </w:pPr>
      <w:r w:rsidRPr="00EC4BE2">
        <w:t>Running head: BODY ACCEPTANCE BY OTHERS</w:t>
      </w:r>
    </w:p>
    <w:p w14:paraId="3FF6E8A7" w14:textId="77777777" w:rsidR="002977A3" w:rsidRPr="00EC4BE2" w:rsidRDefault="002977A3" w:rsidP="002977A3">
      <w:pPr>
        <w:spacing w:line="480" w:lineRule="auto"/>
      </w:pPr>
    </w:p>
    <w:p w14:paraId="7E482D26" w14:textId="77777777" w:rsidR="002977A3" w:rsidRPr="00EC4BE2" w:rsidRDefault="002977A3" w:rsidP="002977A3">
      <w:pPr>
        <w:spacing w:line="480" w:lineRule="auto"/>
      </w:pPr>
    </w:p>
    <w:p w14:paraId="31F90CE2" w14:textId="77777777" w:rsidR="002977A3" w:rsidRDefault="002977A3" w:rsidP="00404BCE">
      <w:pPr>
        <w:pStyle w:val="Title"/>
      </w:pPr>
      <w:r>
        <w:t xml:space="preserve">The </w:t>
      </w:r>
      <w:r w:rsidRPr="00EC4BE2">
        <w:t>Body Acceptance by Others Scale-2</w:t>
      </w:r>
      <w:r>
        <w:t xml:space="preserve"> (BAOS-2): Psychometric Properties of a Bahasa Malaysia (Malay) Translation and an Assessment of Invariance Across Malaysia, the United Kingdom, and the United States</w:t>
      </w:r>
    </w:p>
    <w:p w14:paraId="3A6FFA2A" w14:textId="77777777" w:rsidR="002977A3" w:rsidRPr="00EC4BE2" w:rsidRDefault="002977A3" w:rsidP="002977A3">
      <w:pPr>
        <w:spacing w:line="480" w:lineRule="auto"/>
      </w:pPr>
    </w:p>
    <w:p w14:paraId="74DD02B5" w14:textId="77777777" w:rsidR="002977A3" w:rsidRPr="00FF0630" w:rsidRDefault="002977A3" w:rsidP="002977A3">
      <w:pPr>
        <w:spacing w:line="480" w:lineRule="auto"/>
        <w:jc w:val="center"/>
      </w:pPr>
      <w:r w:rsidRPr="00EC4BE2">
        <w:t>Viren Swami</w:t>
      </w:r>
      <w:r w:rsidRPr="00EC4BE2">
        <w:rPr>
          <w:vertAlign w:val="superscript"/>
        </w:rPr>
        <w:t>1-2</w:t>
      </w:r>
      <w:r w:rsidRPr="00EC4BE2">
        <w:t>, Jennifer Todd</w:t>
      </w:r>
      <w:r w:rsidRPr="00EC4BE2">
        <w:rPr>
          <w:vertAlign w:val="superscript"/>
        </w:rPr>
        <w:t>1</w:t>
      </w:r>
      <w:r>
        <w:rPr>
          <w:vertAlign w:val="superscript"/>
        </w:rPr>
        <w:t>-2</w:t>
      </w:r>
      <w:r w:rsidRPr="00EC4BE2">
        <w:t>,</w:t>
      </w:r>
      <w:r>
        <w:t xml:space="preserve"> David Barron</w:t>
      </w:r>
      <w:r>
        <w:rPr>
          <w:vertAlign w:val="superscript"/>
        </w:rPr>
        <w:t>2</w:t>
      </w:r>
      <w:r>
        <w:t xml:space="preserve">, </w:t>
      </w:r>
      <w:proofErr w:type="spellStart"/>
      <w:r>
        <w:t>Kah</w:t>
      </w:r>
      <w:proofErr w:type="spellEnd"/>
      <w:r>
        <w:t xml:space="preserve"> Yan Wong</w:t>
      </w:r>
      <w:r>
        <w:rPr>
          <w:vertAlign w:val="superscript"/>
        </w:rPr>
        <w:t>2</w:t>
      </w:r>
      <w:r>
        <w:t xml:space="preserve">, </w:t>
      </w:r>
      <w:proofErr w:type="spellStart"/>
      <w:r>
        <w:t>Hanoor</w:t>
      </w:r>
      <w:proofErr w:type="spellEnd"/>
      <w:r>
        <w:t xml:space="preserve"> </w:t>
      </w:r>
      <w:proofErr w:type="spellStart"/>
      <w:r>
        <w:t>Syahirah</w:t>
      </w:r>
      <w:proofErr w:type="spellEnd"/>
      <w:r>
        <w:t xml:space="preserve"> Zahari</w:t>
      </w:r>
      <w:r>
        <w:rPr>
          <w:vertAlign w:val="superscript"/>
        </w:rPr>
        <w:t>3</w:t>
      </w:r>
      <w:r>
        <w:t>,</w:t>
      </w:r>
      <w:r w:rsidRPr="00EC4BE2">
        <w:t xml:space="preserve"> &amp; Tracy</w:t>
      </w:r>
      <w:r>
        <w:t xml:space="preserve"> L.</w:t>
      </w:r>
      <w:r w:rsidRPr="00EC4BE2">
        <w:t xml:space="preserve"> Tylka</w:t>
      </w:r>
      <w:r>
        <w:rPr>
          <w:vertAlign w:val="superscript"/>
        </w:rPr>
        <w:t>4</w:t>
      </w:r>
    </w:p>
    <w:p w14:paraId="5DBDD7B5" w14:textId="77777777" w:rsidR="002977A3" w:rsidRPr="00EC4BE2" w:rsidRDefault="002977A3" w:rsidP="002977A3">
      <w:pPr>
        <w:spacing w:line="480" w:lineRule="auto"/>
        <w:jc w:val="center"/>
        <w:rPr>
          <w:vertAlign w:val="superscript"/>
        </w:rPr>
      </w:pPr>
    </w:p>
    <w:p w14:paraId="570921A1" w14:textId="77777777" w:rsidR="002977A3" w:rsidRPr="00EC4BE2" w:rsidRDefault="002977A3" w:rsidP="002977A3">
      <w:pPr>
        <w:spacing w:line="480" w:lineRule="auto"/>
        <w:jc w:val="center"/>
      </w:pPr>
      <w:r w:rsidRPr="00EC4BE2">
        <w:rPr>
          <w:vertAlign w:val="superscript"/>
        </w:rPr>
        <w:t>1</w:t>
      </w:r>
      <w:r w:rsidRPr="00EC4BE2">
        <w:t>School of Psychology and Sport Science, Anglia Ruskin University, Cambridge, United Kingdom</w:t>
      </w:r>
    </w:p>
    <w:p w14:paraId="145C0664" w14:textId="77777777" w:rsidR="002977A3" w:rsidRDefault="002977A3" w:rsidP="002977A3">
      <w:pPr>
        <w:spacing w:line="480" w:lineRule="auto"/>
        <w:jc w:val="center"/>
      </w:pPr>
      <w:r w:rsidRPr="00EC4BE2">
        <w:rPr>
          <w:vertAlign w:val="superscript"/>
        </w:rPr>
        <w:t>2</w:t>
      </w:r>
      <w:r w:rsidRPr="00EC4BE2">
        <w:t xml:space="preserve">Centre for Psychological Medicine, Perdana University, </w:t>
      </w:r>
      <w:r>
        <w:t>Kuala Lumpur</w:t>
      </w:r>
      <w:r w:rsidRPr="00EC4BE2">
        <w:t>, Malaysia</w:t>
      </w:r>
    </w:p>
    <w:p w14:paraId="296DE932" w14:textId="77777777" w:rsidR="002977A3" w:rsidRPr="004B4585" w:rsidRDefault="002977A3" w:rsidP="002977A3">
      <w:pPr>
        <w:spacing w:line="480" w:lineRule="auto"/>
        <w:jc w:val="center"/>
      </w:pPr>
      <w:r>
        <w:rPr>
          <w:vertAlign w:val="superscript"/>
        </w:rPr>
        <w:t>3</w:t>
      </w:r>
      <w:r>
        <w:t xml:space="preserve">Research Management Centre, </w:t>
      </w:r>
      <w:r w:rsidRPr="00EC4BE2">
        <w:t xml:space="preserve">Perdana University, </w:t>
      </w:r>
      <w:r>
        <w:t>Kuala Lumpur</w:t>
      </w:r>
      <w:r w:rsidRPr="00EC4BE2">
        <w:t>, Malaysia</w:t>
      </w:r>
    </w:p>
    <w:p w14:paraId="7897E5D9" w14:textId="77777777" w:rsidR="002977A3" w:rsidRPr="00FF0630" w:rsidRDefault="002977A3" w:rsidP="002977A3">
      <w:pPr>
        <w:spacing w:line="480" w:lineRule="auto"/>
        <w:jc w:val="center"/>
        <w:rPr>
          <w:vertAlign w:val="superscript"/>
        </w:rPr>
      </w:pPr>
      <w:r w:rsidRPr="00EC4BE2">
        <w:rPr>
          <w:vertAlign w:val="superscript"/>
        </w:rPr>
        <w:t>3</w:t>
      </w:r>
      <w:r w:rsidRPr="00EC4BE2">
        <w:t>Department of Psychology, The Ohio State University, Columbus, Ohio, United States of America</w:t>
      </w:r>
    </w:p>
    <w:p w14:paraId="7659A8FE" w14:textId="77777777" w:rsidR="002977A3" w:rsidRPr="00EC4BE2" w:rsidRDefault="002977A3" w:rsidP="002977A3">
      <w:pPr>
        <w:spacing w:line="480" w:lineRule="auto"/>
        <w:jc w:val="center"/>
      </w:pPr>
    </w:p>
    <w:p w14:paraId="68B51F84" w14:textId="77777777" w:rsidR="002977A3" w:rsidRPr="00EC4BE2" w:rsidRDefault="002977A3" w:rsidP="002977A3">
      <w:pPr>
        <w:spacing w:line="480" w:lineRule="auto"/>
        <w:rPr>
          <w:color w:val="737373"/>
        </w:rPr>
      </w:pPr>
    </w:p>
    <w:p w14:paraId="078705EA" w14:textId="77777777" w:rsidR="002977A3" w:rsidRDefault="002977A3" w:rsidP="002977A3">
      <w:pPr>
        <w:spacing w:line="480" w:lineRule="auto"/>
      </w:pPr>
    </w:p>
    <w:p w14:paraId="61FA9841" w14:textId="77777777" w:rsidR="002977A3" w:rsidRDefault="002977A3" w:rsidP="002977A3">
      <w:pPr>
        <w:spacing w:line="480" w:lineRule="auto"/>
      </w:pPr>
    </w:p>
    <w:p w14:paraId="65AFE2EF" w14:textId="77777777" w:rsidR="002977A3" w:rsidRDefault="002977A3" w:rsidP="002977A3">
      <w:pPr>
        <w:spacing w:line="480" w:lineRule="auto"/>
      </w:pPr>
    </w:p>
    <w:p w14:paraId="27A1C531" w14:textId="77777777" w:rsidR="002977A3" w:rsidRPr="00EC4BE2" w:rsidRDefault="002977A3" w:rsidP="002977A3">
      <w:pPr>
        <w:spacing w:line="480" w:lineRule="auto"/>
      </w:pPr>
      <w:r w:rsidRPr="00EC4BE2">
        <w:t xml:space="preserve">Address for correspondence: Prof. Viren Swami, School of Psychology and Sport Science, Anglia Ruskin University, East Road, Cambridge, Cambridgeshire CB1 1PT, United Kingdom. Email: </w:t>
      </w:r>
      <w:hyperlink r:id="rId7" w:history="1">
        <w:r w:rsidRPr="004C09E9">
          <w:rPr>
            <w:rStyle w:val="Hyperlink"/>
          </w:rPr>
          <w:t>viren.swami@aru.ac.uk.</w:t>
        </w:r>
      </w:hyperlink>
    </w:p>
    <w:p w14:paraId="4DD9B46F" w14:textId="77777777" w:rsidR="003F5736" w:rsidRPr="00EC4BE2" w:rsidRDefault="003F5736" w:rsidP="003F5736">
      <w:r w:rsidRPr="00EC4BE2">
        <w:br w:type="page"/>
      </w:r>
    </w:p>
    <w:p w14:paraId="33EBF54B" w14:textId="77777777" w:rsidR="003F5736" w:rsidRPr="00EC4BE2" w:rsidRDefault="003F5736" w:rsidP="00404BCE">
      <w:pPr>
        <w:pStyle w:val="Heading1"/>
      </w:pPr>
      <w:r w:rsidRPr="00EC4BE2">
        <w:lastRenderedPageBreak/>
        <w:t>Abstract</w:t>
      </w:r>
    </w:p>
    <w:p w14:paraId="7D97C5AC" w14:textId="06FA7543" w:rsidR="003F5736" w:rsidRDefault="007B3158" w:rsidP="00324AE5">
      <w:pPr>
        <w:spacing w:line="480" w:lineRule="auto"/>
      </w:pPr>
      <w:r>
        <w:t>The Body Acceptance by Others Scale-2 (BAOS-2) is a 13-item instrument measuring generalised perceptions of body acceptance by others. Here, we first demonstrate that a Bahasa Malaysia (Malay) translation of the BAOS-2 is psychometrically valid in a sample of</w:t>
      </w:r>
      <w:r w:rsidR="00324AE5">
        <w:t xml:space="preserve"> 1,049</w:t>
      </w:r>
      <w:r>
        <w:t xml:space="preserve"> Malaysian adults (Study 1). </w:t>
      </w:r>
      <w:r w:rsidR="003B5B8C">
        <w:t>U</w:t>
      </w:r>
      <w:r>
        <w:t>sing exploratory and confirmatory factor analysis, we extract</w:t>
      </w:r>
      <w:r w:rsidR="003B5B8C">
        <w:t>ed</w:t>
      </w:r>
      <w:r>
        <w:t xml:space="preserve"> a unidimensional model of BAOS-2 scores that retain</w:t>
      </w:r>
      <w:r w:rsidR="003B5B8C">
        <w:t>ed</w:t>
      </w:r>
      <w:r>
        <w:t xml:space="preserve"> all 13 items. BAOS-2 scores ha</w:t>
      </w:r>
      <w:r w:rsidR="003B5B8C">
        <w:t>d</w:t>
      </w:r>
      <w:r>
        <w:t xml:space="preserve"> adequate internal consistency and indices of validity (convergent, construct, </w:t>
      </w:r>
      <w:r w:rsidR="00485904">
        <w:t>concurrent</w:t>
      </w:r>
      <w:r>
        <w:t xml:space="preserve">, and incremental), and </w:t>
      </w:r>
      <w:r w:rsidR="003B5B8C">
        <w:t>we</w:t>
      </w:r>
      <w:r>
        <w:t xml:space="preserve">re scalar invariant across gender and ethnicity (Malaysian Malays </w:t>
      </w:r>
      <w:r>
        <w:rPr>
          <w:i/>
          <w:iCs/>
        </w:rPr>
        <w:t>vs</w:t>
      </w:r>
      <w:r>
        <w:t xml:space="preserve">. Chinese). Next, we assessed invariance of BAOS-2 scores across samples from Malaysia, the United </w:t>
      </w:r>
      <w:r w:rsidR="00324AE5">
        <w:t xml:space="preserve">Kingdom, and the United States (total </w:t>
      </w:r>
      <w:r w:rsidR="00324AE5">
        <w:rPr>
          <w:i/>
          <w:iCs/>
        </w:rPr>
        <w:t>N</w:t>
      </w:r>
      <w:r w:rsidR="00324AE5">
        <w:t xml:space="preserve"> = 2,575; Study 2). Multi-group confirmatory factor analysis showed that partial scalar invariance</w:t>
      </w:r>
      <w:r w:rsidR="001F2FE6">
        <w:t xml:space="preserve"> was achieved</w:t>
      </w:r>
      <w:r w:rsidR="00324AE5">
        <w:t>. Participants in the interdependent cultural context of Malaysia had significantly higher scores – with small effect size</w:t>
      </w:r>
      <w:r w:rsidR="003B5B8C">
        <w:t>s</w:t>
      </w:r>
      <w:r w:rsidR="00324AE5">
        <w:t xml:space="preserve"> – than their counterparts in the independent contexts of the United Kingdom and United States</w:t>
      </w:r>
      <w:r w:rsidR="00324AE5">
        <w:rPr>
          <w:bCs/>
          <w:color w:val="000000" w:themeColor="text1"/>
        </w:rPr>
        <w:t xml:space="preserve">. In addition, women had significantly higher scores than men, but the effect size was negligible. The present study indicates that the Malay BAOS-2 is a psychometrically valid instrument and presents the first comparison of BAOS-2 scores across interdependent and independent contexts. </w:t>
      </w:r>
    </w:p>
    <w:p w14:paraId="428754EA" w14:textId="419040EA" w:rsidR="003F5736" w:rsidRPr="00140199" w:rsidRDefault="003F5736" w:rsidP="003F5736">
      <w:pPr>
        <w:spacing w:line="480" w:lineRule="auto"/>
        <w:ind w:firstLine="720"/>
      </w:pPr>
      <w:r w:rsidRPr="00EC4BE2">
        <w:rPr>
          <w:b/>
          <w:i/>
        </w:rPr>
        <w:t>Keywords</w:t>
      </w:r>
      <w:r w:rsidRPr="00EC4BE2">
        <w:t>:</w:t>
      </w:r>
      <w:r>
        <w:t xml:space="preserve"> Body acceptance by others; Malaysia; Psychometrics; Positive body image; Measurement invariance</w:t>
      </w:r>
      <w:r w:rsidR="00324AE5">
        <w:t>; Self-construal</w:t>
      </w:r>
    </w:p>
    <w:p w14:paraId="5CD1718B" w14:textId="77777777" w:rsidR="003F5736" w:rsidRPr="00EC4BE2" w:rsidRDefault="003F5736" w:rsidP="003F5736">
      <w:r w:rsidRPr="00EC4BE2">
        <w:br w:type="page"/>
      </w:r>
    </w:p>
    <w:p w14:paraId="69FDC7D9" w14:textId="77777777" w:rsidR="003F5736" w:rsidRPr="00EC4BE2" w:rsidRDefault="003F5736" w:rsidP="00404BCE">
      <w:pPr>
        <w:pStyle w:val="Heading1"/>
      </w:pPr>
      <w:r>
        <w:lastRenderedPageBreak/>
        <w:t xml:space="preserve">1. </w:t>
      </w:r>
      <w:r w:rsidRPr="00EC4BE2">
        <w:t>Introduction</w:t>
      </w:r>
    </w:p>
    <w:p w14:paraId="47E8AE51" w14:textId="77777777" w:rsidR="003F5736" w:rsidRDefault="003F5736" w:rsidP="003F5736">
      <w:pPr>
        <w:spacing w:line="480" w:lineRule="auto"/>
        <w:ind w:firstLine="720"/>
        <w:rPr>
          <w:iCs/>
        </w:rPr>
      </w:pPr>
      <w:r>
        <w:rPr>
          <w:iCs/>
        </w:rPr>
        <w:t>Research on positive body image has grown substantially over the past decade (Tylka, 2018), particularly as scholars document robust associations with greater emotional, psychological, and social well-being (e.g., Davis et al., 2020; Swami et al., 2018), self-care health behaviours (Gillen, 2015), and adaptive eating styles that promote lower body mass indices and weight stability (e.g., Tylka et al., 2015, 2020). Alongside these developments, scholars have also focused on the way in which positive body image is interdependently connected with environmental factors (e.g., Cook-</w:t>
      </w:r>
      <w:proofErr w:type="spellStart"/>
      <w:r>
        <w:rPr>
          <w:iCs/>
        </w:rPr>
        <w:t>Cottone</w:t>
      </w:r>
      <w:proofErr w:type="spellEnd"/>
      <w:r>
        <w:rPr>
          <w:iCs/>
        </w:rPr>
        <w:t xml:space="preserve">, 2015; Tiggemann, 2019; Waring &amp; Kelly, 2020), such as familial, peer, and intimate partner relationships, as well broader </w:t>
      </w:r>
      <w:proofErr w:type="gramStart"/>
      <w:r>
        <w:rPr>
          <w:iCs/>
        </w:rPr>
        <w:t>communities</w:t>
      </w:r>
      <w:proofErr w:type="gramEnd"/>
      <w:r>
        <w:rPr>
          <w:iCs/>
        </w:rPr>
        <w:t xml:space="preserve"> and sociocultural influences. From this perspective, positive body image is thought to be more likely to develop and flourish when individuals </w:t>
      </w:r>
      <w:proofErr w:type="gramStart"/>
      <w:r>
        <w:rPr>
          <w:iCs/>
        </w:rPr>
        <w:t>are able to</w:t>
      </w:r>
      <w:proofErr w:type="gramEnd"/>
      <w:r>
        <w:rPr>
          <w:iCs/>
        </w:rPr>
        <w:t xml:space="preserve"> nurture internal embodying experiences while being supported by external environmental factors (Cook-</w:t>
      </w:r>
      <w:proofErr w:type="spellStart"/>
      <w:r>
        <w:rPr>
          <w:iCs/>
        </w:rPr>
        <w:t>Cottone</w:t>
      </w:r>
      <w:proofErr w:type="spellEnd"/>
      <w:r>
        <w:rPr>
          <w:iCs/>
        </w:rPr>
        <w:t xml:space="preserve">, 2015). </w:t>
      </w:r>
    </w:p>
    <w:p w14:paraId="44743523" w14:textId="47FC9F46" w:rsidR="003F5736" w:rsidRDefault="003F5736" w:rsidP="003F5736">
      <w:pPr>
        <w:spacing w:line="480" w:lineRule="auto"/>
        <w:ind w:firstLine="720"/>
      </w:pPr>
      <w:r>
        <w:rPr>
          <w:iCs/>
        </w:rPr>
        <w:t xml:space="preserve">One specific environmental factor that contributes to positive body image is </w:t>
      </w:r>
      <w:r>
        <w:rPr>
          <w:i/>
        </w:rPr>
        <w:t>body acceptance by others</w:t>
      </w:r>
      <w:r>
        <w:rPr>
          <w:iCs/>
        </w:rPr>
        <w:t>, which can be defined as “</w:t>
      </w:r>
      <w:r w:rsidRPr="00EC4BE2">
        <w:t>a sense that one’s body and its physical characteristics are valued, respected, and unconditionally accepted by important others</w:t>
      </w:r>
      <w:r>
        <w:t xml:space="preserve">… irrespective of what others or social domains actually offer at any particular time” (Swami et al., 2021a, p. 239). In this view, body acceptance by others is thought to foster the development of positive body image because it facilitates resistance </w:t>
      </w:r>
      <w:r w:rsidR="00FD360C">
        <w:t>to</w:t>
      </w:r>
      <w:r>
        <w:t xml:space="preserve"> self-objectification and promotes appreciation of the how body feels and functions, rather than what it looks like (Avalos &amp; Tylka, 2006). Indeed, quantitative studies have consistently reported that body acceptance by others is significantly and positively associated with multiple facets of positive body image (e.g., Avalos &amp; Tylka, 2006; Augustus-Horvath &amp; Tylka, 2011; Swami et al., 2018; Waring &amp; Kelly, 2020), </w:t>
      </w:r>
      <w:r w:rsidR="00F47D3D">
        <w:t>and</w:t>
      </w:r>
      <w:r>
        <w:t xml:space="preserve"> qualitative research has shown that the construct is integral to the development of positive body image (e.g., </w:t>
      </w:r>
      <w:proofErr w:type="spellStart"/>
      <w:r w:rsidRPr="00EC4BE2">
        <w:t>Frisén</w:t>
      </w:r>
      <w:proofErr w:type="spellEnd"/>
      <w:r w:rsidRPr="00EC4BE2">
        <w:t xml:space="preserve"> &amp; </w:t>
      </w:r>
      <w:proofErr w:type="spellStart"/>
      <w:r w:rsidRPr="00EC4BE2">
        <w:t>Holmqvist</w:t>
      </w:r>
      <w:proofErr w:type="spellEnd"/>
      <w:r w:rsidRPr="00EC4BE2">
        <w:t xml:space="preserve">, 2010). </w:t>
      </w:r>
    </w:p>
    <w:p w14:paraId="39276624" w14:textId="2F93EB92" w:rsidR="003F5736" w:rsidRDefault="003F5736" w:rsidP="003F5736">
      <w:pPr>
        <w:spacing w:line="480" w:lineRule="auto"/>
        <w:ind w:firstLine="720"/>
      </w:pPr>
      <w:r>
        <w:lastRenderedPageBreak/>
        <w:t xml:space="preserve">To measure the construct, Avalos and Tylka (2006) developed the Body Acceptance by Others Scale (BAOS). This is a 10-item instrument in which respondents are asked to rate the perceived acceptance of their body shape and weight, and the degree to which they receive messages that their body shape and weight are “fine”, from friends, family, dating partners, mass media, and society. Although early work indicated that BAOS scores had adequate internal consistency, test-retest reliability up to three weeks, and construct validity (Avalos &amp; Tylka, 2006), more recent studies have reported difficulties confirming the fit of the </w:t>
      </w:r>
      <w:r w:rsidR="00E930A8">
        <w:t>uni</w:t>
      </w:r>
      <w:r>
        <w:t xml:space="preserve">dimensional model of BAOS scores (Swami, Furnham et al., 2020; Swami, Todd et al., 2020). Swami </w:t>
      </w:r>
      <w:r w:rsidR="00485904">
        <w:t>et al.</w:t>
      </w:r>
      <w:r>
        <w:t xml:space="preserve"> (2021a) also raised other concerns with the BAOS, including</w:t>
      </w:r>
      <w:r w:rsidR="00F47D3D">
        <w:t>:</w:t>
      </w:r>
      <w:r>
        <w:t xml:space="preserve"> the specific focus on body weight and shape rather than the body more holistically, limitations in defining body acceptance by others as the receipt of relevant messages as opposed to perceptions of body acceptance, and the focus on body acceptance from specific others rather generalised perceptions of body acceptance by others.</w:t>
      </w:r>
    </w:p>
    <w:p w14:paraId="37865888" w14:textId="72B89FD4" w:rsidR="003F5736" w:rsidRDefault="003F5736" w:rsidP="00E930A8">
      <w:pPr>
        <w:spacing w:line="480" w:lineRule="auto"/>
        <w:ind w:firstLine="720"/>
      </w:pPr>
      <w:r>
        <w:t xml:space="preserve">To deal with these concerns, Swami </w:t>
      </w:r>
      <w:r w:rsidR="00485904">
        <w:t>et al.</w:t>
      </w:r>
      <w:r>
        <w:t xml:space="preserve"> (2021a) developed a </w:t>
      </w:r>
      <w:r w:rsidR="00E930A8">
        <w:t xml:space="preserve">new version of the </w:t>
      </w:r>
      <w:r>
        <w:t>BAOS (i.e., the BAOS-2),</w:t>
      </w:r>
      <w:r w:rsidR="00E930A8">
        <w:t xml:space="preserve"> consisting of 13 novel items measuring </w:t>
      </w:r>
      <w:r>
        <w:t xml:space="preserve">generalised perceptions of body acceptance by others. In two studies with adults from the United Kingdom, these authors demonstrated through exploratory factor analysis (EFA) and confirmatory factor analysis (CFA) that BAOS-2 scores were 1-dimensional. Swami </w:t>
      </w:r>
      <w:r w:rsidR="00485904">
        <w:t>et al.</w:t>
      </w:r>
      <w:r>
        <w:t xml:space="preserve"> (2021a) also reported that BAOS-2 scores had adequate internal consistency, good test-retest reliability up to four weeks, and good convergent, construct, criterion, discriminant, and incremental validity. In a third study, Swami </w:t>
      </w:r>
      <w:r w:rsidR="00485904">
        <w:t>et al.</w:t>
      </w:r>
      <w:r>
        <w:t xml:space="preserve"> (2021a) cross-validated the 1-dimensional factor structure of BAOS-2 scores in a sample of adults from the United </w:t>
      </w:r>
      <w:proofErr w:type="gramStart"/>
      <w:r>
        <w:t>States, and</w:t>
      </w:r>
      <w:proofErr w:type="gramEnd"/>
      <w:r>
        <w:t xml:space="preserve"> supported the invariance of scores across gender (with no significant differences in mean scores) and national group (there was a significant difference in mean scores across the United Kingdom and United States samples, but the effect size was negligible). </w:t>
      </w:r>
    </w:p>
    <w:p w14:paraId="37FF3100" w14:textId="61575A5A" w:rsidR="003F5736" w:rsidRDefault="003F5736" w:rsidP="003F5736">
      <w:pPr>
        <w:spacing w:line="480" w:lineRule="auto"/>
        <w:ind w:firstLine="720"/>
      </w:pPr>
      <w:r>
        <w:lastRenderedPageBreak/>
        <w:t xml:space="preserve">Although the work of Swami </w:t>
      </w:r>
      <w:r w:rsidR="00485904">
        <w:t>et al.</w:t>
      </w:r>
      <w:r>
        <w:t xml:space="preserve"> (2021a) indicates that the BAOS-2 is psychometrically valid and reliable, it is possible that national, linguistic, or cultural factors impact scores on the measure in different ways. Of </w:t>
      </w:r>
      <w:proofErr w:type="gramStart"/>
      <w:r>
        <w:t>particular note</w:t>
      </w:r>
      <w:proofErr w:type="gramEnd"/>
      <w:r>
        <w:t xml:space="preserve"> in this regard is cultural differences in self-construal: in a seminal article, Markus and </w:t>
      </w:r>
      <w:proofErr w:type="spellStart"/>
      <w:r>
        <w:t>Kitayama</w:t>
      </w:r>
      <w:proofErr w:type="spellEnd"/>
      <w:r>
        <w:t xml:space="preserve"> (1991) proposed self-construal theory to understand the way in which the </w:t>
      </w:r>
      <w:proofErr w:type="spellStart"/>
      <w:r>
        <w:t>self interacts</w:t>
      </w:r>
      <w:proofErr w:type="spellEnd"/>
      <w:r>
        <w:t xml:space="preserve"> with culture. In this view, the self can be conceptualised as independent (i.e., autonomous, egocentric, self-contained) or interdependent (i.e., collective, allocentric, relational). Although research suggests that all individuals have elements of both self-</w:t>
      </w:r>
      <w:proofErr w:type="spellStart"/>
      <w:r>
        <w:t>construals</w:t>
      </w:r>
      <w:proofErr w:type="spellEnd"/>
      <w:r>
        <w:t xml:space="preserve"> (Gardner et al., 1999), historically independent self-construal was tied to Western cultures whereas interdependent self-construal was tied to Eastern/non-Western cultures (Markus &amp; </w:t>
      </w:r>
      <w:proofErr w:type="spellStart"/>
      <w:r>
        <w:t>Kitayama</w:t>
      </w:r>
      <w:proofErr w:type="spellEnd"/>
      <w:r>
        <w:t xml:space="preserve">, 1991; </w:t>
      </w:r>
      <w:proofErr w:type="spellStart"/>
      <w:r>
        <w:t>Triandias</w:t>
      </w:r>
      <w:proofErr w:type="spellEnd"/>
      <w:r>
        <w:t xml:space="preserve"> &amp; Gelfand, 2012). Because self-construal shapes how individuals from different cultural contexts relate to others (Cross et al., 2011), it may have important implications for the meaning, experience, and perception of body acceptance by others.</w:t>
      </w:r>
    </w:p>
    <w:p w14:paraId="54078D70" w14:textId="7D707744" w:rsidR="003F5736" w:rsidRDefault="003F5736" w:rsidP="003F5736">
      <w:pPr>
        <w:spacing w:line="480" w:lineRule="auto"/>
        <w:ind w:firstLine="720"/>
      </w:pPr>
      <w:r>
        <w:t xml:space="preserve">For instance, an interdependent self-construal in Eastern cultures may heighten sensitivity to social cues and the extent to which individuals attend to others (Hong &amp; Chang, 2015; Markus &amp; </w:t>
      </w:r>
      <w:proofErr w:type="spellStart"/>
      <w:r>
        <w:t>Kitayama</w:t>
      </w:r>
      <w:proofErr w:type="spellEnd"/>
      <w:r>
        <w:t>, 1991). In this case, individuals may be highly sensitive to the emotional responses of others, especially to negative evaluations, because such sensitivity is the basis of maintaining social harmony (Fung, 1999). Indeed, individuals in Eastern cultures may sometimes experience social sanctions for failing to acquire and display such sensitivity and social awareness in social relationships (Lieber et al., 2006). Thus, in terms of body acceptance by others, interdependent self-construal may impact on the way in which the construct is understood and experienced. Practically, this may mean possible discrepancies in the dimensionality of BAOS-2 scores, although this remains conjecture that needs to be assessed formally, especially if the BAOS-2 is to be used in cross-national research.</w:t>
      </w:r>
    </w:p>
    <w:p w14:paraId="40C9E39E" w14:textId="77777777" w:rsidR="003F5736" w:rsidRPr="00347AB3" w:rsidRDefault="003F5736" w:rsidP="003F5736">
      <w:pPr>
        <w:pStyle w:val="ListParagraph"/>
        <w:numPr>
          <w:ilvl w:val="1"/>
          <w:numId w:val="2"/>
        </w:numPr>
        <w:spacing w:line="480" w:lineRule="auto"/>
        <w:rPr>
          <w:b/>
          <w:bCs/>
        </w:rPr>
      </w:pPr>
      <w:r w:rsidRPr="00347AB3">
        <w:rPr>
          <w:b/>
          <w:bCs/>
        </w:rPr>
        <w:t>The Present Studies</w:t>
      </w:r>
    </w:p>
    <w:p w14:paraId="1C2E0DC0" w14:textId="3F59AAFF" w:rsidR="003F5736" w:rsidRDefault="003F5736" w:rsidP="003F5736">
      <w:pPr>
        <w:spacing w:line="480" w:lineRule="auto"/>
        <w:ind w:firstLine="720"/>
      </w:pPr>
      <w:r>
        <w:lastRenderedPageBreak/>
        <w:t xml:space="preserve">The present studies had two inter-related objectives. First, </w:t>
      </w:r>
      <w:proofErr w:type="gramStart"/>
      <w:r>
        <w:t>in order to</w:t>
      </w:r>
      <w:proofErr w:type="gramEnd"/>
      <w:r>
        <w:t xml:space="preserve"> extend the research on the BAOS-2 to a new cultural context, we examined the psychometric properties of the instrument in Malaysia (Study 1). This is an important first step given that the psychometric properties of the BAOS-2 have not been examined outside the United Kingdom and the United States. Indeed, examining the psychometric properties of the BAOS-2 in Malaysia would allow us to examine item behaviour in a cultural context marked by interdependent self-construal (</w:t>
      </w:r>
      <w:proofErr w:type="spellStart"/>
      <w:r>
        <w:t>Bochner</w:t>
      </w:r>
      <w:proofErr w:type="spellEnd"/>
      <w:r>
        <w:t xml:space="preserve">, 1994). Second, using data from Swami </w:t>
      </w:r>
      <w:r w:rsidR="00485904">
        <w:t>et al.</w:t>
      </w:r>
      <w:r>
        <w:t xml:space="preserve"> (2021a), we assessed the invariance of BAOS-2 scores across samples from Malaysia, the United Kingdom, and the United States. Establishing invariance is a precondition of computing between-group differences (Chen, 2007); to the extent that we </w:t>
      </w:r>
      <w:proofErr w:type="gramStart"/>
      <w:r>
        <w:t>are able to</w:t>
      </w:r>
      <w:proofErr w:type="gramEnd"/>
      <w:r>
        <w:t xml:space="preserve"> establish scalar invariance across national groups, this would allow us to conduct an initial examination of the impact of cultural self-construal on BAOS-2 scores. </w:t>
      </w:r>
    </w:p>
    <w:p w14:paraId="2DD24110" w14:textId="77777777" w:rsidR="003F5736" w:rsidRPr="00BD2F68" w:rsidRDefault="003F5736" w:rsidP="00404BCE">
      <w:pPr>
        <w:pStyle w:val="Heading1"/>
      </w:pPr>
      <w:r>
        <w:t>2. Study 1: Psychometric Properties of the Malay BAOS-2</w:t>
      </w:r>
    </w:p>
    <w:p w14:paraId="7616D322" w14:textId="77777777" w:rsidR="003F5736" w:rsidRDefault="003F5736" w:rsidP="003F5736">
      <w:pPr>
        <w:spacing w:line="480" w:lineRule="auto"/>
        <w:ind w:firstLine="720"/>
      </w:pPr>
      <w:r>
        <w:t>In Study 1, we examined the psychometric properties of a novel Bahasa Malaysia (Malay) translation of the BAOS-2 in a multi-ethnic sample of Malaysian adults. As an Eastern, interdependent cultural context (</w:t>
      </w:r>
      <w:proofErr w:type="spellStart"/>
      <w:r>
        <w:t>Bochner</w:t>
      </w:r>
      <w:proofErr w:type="spellEnd"/>
      <w:r>
        <w:t xml:space="preserve">, 1994), Malaysia is a useful site in which to examine the psychometrics of the BAOS-2. Indeed, previous work has suggested that interdependent self-construal in the context of Malaysia may have an impact on the way in which individuals relate to and experience their bodies (Swami &amp; Chamorro-Premuzic, 2008). Beyond this, Malaysia also offers a useful context to understand body acceptance by others given its unique historic and contemporary trajectory (i.e., a multi-ethnic nation undergoing a nutritional and lifestyle transition in tandem with rapid industrialisation, political and economic fluctuations, and an increasing rate of obesity; for a fuller discussion, see Swami, 2020). More broadly, the present research also contributes to the development of </w:t>
      </w:r>
      <w:r>
        <w:lastRenderedPageBreak/>
        <w:t xml:space="preserve">research in a linguistic and national context where work on positive body image has experienced rapid </w:t>
      </w:r>
      <w:proofErr w:type="gramStart"/>
      <w:r>
        <w:t>growth, but</w:t>
      </w:r>
      <w:proofErr w:type="gramEnd"/>
      <w:r>
        <w:t xml:space="preserve"> remains under-represented in the literature (Swami &amp; Barron, 2017).  </w:t>
      </w:r>
    </w:p>
    <w:p w14:paraId="64AEB4C3" w14:textId="22DACAE6" w:rsidR="003F5736" w:rsidRDefault="003F5736" w:rsidP="003F5736">
      <w:pPr>
        <w:spacing w:line="480" w:lineRule="auto"/>
      </w:pPr>
      <w:r>
        <w:tab/>
        <w:t xml:space="preserve">Here, we first examined the factor structure of scores on a Bahasa Malaysia translation of the BAOS-2. To ensure that we fully considered the possibility of a model of BAOS-2 scores that diverged from the 1-dimensional model supported by Swami </w:t>
      </w:r>
      <w:r w:rsidR="00485904">
        <w:t>et al.</w:t>
      </w:r>
      <w:r>
        <w:t xml:space="preserve"> (2021a), we used an EFA-to-CFA strategy. This approach has been recommended for instruments that are hypothesised as being 1-dimensional (Swami et al., 2021b), and allowed us to estimate the best-fitting model of BAOS-2 scores based on our data (i.e., a data-driven approach using EFA) and to examine the fit of both the parent model of BAOS-2 scores alongside the EFA-derived model if discrepant (i.e., a theory-driven approach using CFA). Using multi-group CFA, we also examined the invariance of BAOS-2 scores across gender and ethnicity (i.e., across Malaysian Malays and Chinese, who represent the two largest ethnic groups in Malaysia at about 55% and 23% of the national population, respectively; Department of Statistics Malaysia, 2018). As a preliminary hypothesis and based on the findings of Swami </w:t>
      </w:r>
      <w:r w:rsidR="00485904">
        <w:t>et al.</w:t>
      </w:r>
      <w:r>
        <w:t xml:space="preserve"> (2021a), we expected that BAOS-2 scores would achieve scalar invariance across both gender and ethnicity, which would allow us to examine group differences in mean scores (Chen, 2007). </w:t>
      </w:r>
    </w:p>
    <w:p w14:paraId="1D598EF5" w14:textId="066097BF" w:rsidR="003F5736" w:rsidRDefault="003F5736" w:rsidP="003F5736">
      <w:pPr>
        <w:spacing w:line="480" w:lineRule="auto"/>
      </w:pPr>
      <w:r>
        <w:tab/>
        <w:t xml:space="preserve">In addition to examining dimensionality, we also </w:t>
      </w:r>
      <w:proofErr w:type="gramStart"/>
      <w:r>
        <w:t>conducted an assessment of</w:t>
      </w:r>
      <w:proofErr w:type="gramEnd"/>
      <w:r>
        <w:t xml:space="preserve"> the validity of BAOS-2 scores. First, in terms of construct validity, we hypothesised that BAOS-2 scores would be positively and moderately correlated with scores on measures of positive body image (i.e., body appreciation and functionality appreciation) and negatively and weakly correlated with self-reported body mass index (BMI). Second, in terms of </w:t>
      </w:r>
      <w:r w:rsidR="00485904">
        <w:t>concurrent</w:t>
      </w:r>
      <w:r>
        <w:t xml:space="preserve"> validity, we expected that BAOS-2 scores would be negatively and moderately associated with pressure to </w:t>
      </w:r>
      <w:r w:rsidR="002977A3">
        <w:t>look like</w:t>
      </w:r>
      <w:r>
        <w:t xml:space="preserve"> sociocultural appearance ideals, and positively and moderately </w:t>
      </w:r>
      <w:r>
        <w:lastRenderedPageBreak/>
        <w:t>associated with psychological well-being (i.e., subjective happiness and life satisfaction) and secure non-striving (i.e., the degree to which individuals feel secure with their social position and feel acceptance from others, rather than feeling under pressure to compete).</w:t>
      </w:r>
      <w:r w:rsidR="00485904">
        <w:t xml:space="preserve"> These factors were selected based on previously hypothesised relationships (Swami et al., 2021a) and the availability of suitable instruments in Bahasa Malaysia. </w:t>
      </w:r>
      <w:r>
        <w:t xml:space="preserve">Finally, in terms of incremental validity, we expected that BAOS-2 scores would predict unique variance in body appreciation and functionality appreciation, respectively, above-and-beyond associations with pressure to </w:t>
      </w:r>
      <w:r w:rsidR="002977A3">
        <w:t>look like</w:t>
      </w:r>
      <w:r>
        <w:t xml:space="preserve"> appearance ideals.</w:t>
      </w:r>
    </w:p>
    <w:p w14:paraId="0FCE18FC" w14:textId="77777777" w:rsidR="003F5736" w:rsidRDefault="003F5736" w:rsidP="00404BCE">
      <w:pPr>
        <w:pStyle w:val="Heading2"/>
        <w:rPr>
          <w:b w:val="0"/>
        </w:rPr>
      </w:pPr>
      <w:r>
        <w:t>2.1. Method</w:t>
      </w:r>
    </w:p>
    <w:p w14:paraId="70A13610" w14:textId="388D5FF5" w:rsidR="003F5736" w:rsidRPr="00E805C2" w:rsidRDefault="003F5736" w:rsidP="003F5736">
      <w:pPr>
        <w:spacing w:line="480" w:lineRule="auto"/>
      </w:pPr>
      <w:r>
        <w:rPr>
          <w:b/>
          <w:bCs/>
        </w:rPr>
        <w:tab/>
        <w:t xml:space="preserve">2.1.1. Participants. </w:t>
      </w:r>
      <w:r>
        <w:t>The initial sample consisted of 1,182 participants. However, we excluded participants who consented but did not respond to any item (</w:t>
      </w:r>
      <w:r>
        <w:rPr>
          <w:i/>
          <w:iCs/>
        </w:rPr>
        <w:t>n</w:t>
      </w:r>
      <w:r>
        <w:t xml:space="preserve"> = 10), participants who were missing substantial portions of data (</w:t>
      </w:r>
      <w:r>
        <w:rPr>
          <w:i/>
          <w:iCs/>
        </w:rPr>
        <w:t>n</w:t>
      </w:r>
      <w:r>
        <w:t xml:space="preserve"> = 92), and who did not meet inclusion criteria (</w:t>
      </w:r>
      <w:r w:rsidR="00485904">
        <w:t xml:space="preserve">i.e., </w:t>
      </w:r>
      <w:r w:rsidR="00485904">
        <w:rPr>
          <w:color w:val="000000" w:themeColor="text1"/>
        </w:rPr>
        <w:t>being of adult age</w:t>
      </w:r>
      <w:r w:rsidR="00485904">
        <w:rPr>
          <w:color w:val="222222"/>
          <w:shd w:val="clear" w:color="auto" w:fill="FFFFFF"/>
        </w:rPr>
        <w:t>, a citizen and resident of Malaysia, of Malay or Chinese ancestry, and fluent in Bahasa Malaysia;</w:t>
      </w:r>
      <w:r w:rsidR="00485904">
        <w:rPr>
          <w:i/>
          <w:iCs/>
        </w:rPr>
        <w:t xml:space="preserve"> </w:t>
      </w:r>
      <w:r>
        <w:rPr>
          <w:i/>
          <w:iCs/>
        </w:rPr>
        <w:t>n</w:t>
      </w:r>
      <w:r>
        <w:t xml:space="preserve"> = 31). This left a total sample of 1,049 Malaysian citizens, of whom 525 were women and 524 were men. The sample ranged in age from 18 to 65 years (</w:t>
      </w:r>
      <w:r>
        <w:rPr>
          <w:i/>
          <w:iCs/>
        </w:rPr>
        <w:t>M</w:t>
      </w:r>
      <w:r>
        <w:t xml:space="preserve"> = 32.55, </w:t>
      </w:r>
      <w:r>
        <w:rPr>
          <w:i/>
          <w:iCs/>
        </w:rPr>
        <w:t>SD</w:t>
      </w:r>
      <w:r>
        <w:t xml:space="preserve"> = 9.93) and in self-reported BMI from 13.25 to 48.88 kg/m</w:t>
      </w:r>
      <w:r>
        <w:rPr>
          <w:vertAlign w:val="superscript"/>
        </w:rPr>
        <w:t>2</w:t>
      </w:r>
      <w:r>
        <w:t xml:space="preserve"> (</w:t>
      </w:r>
      <w:r>
        <w:rPr>
          <w:i/>
          <w:iCs/>
        </w:rPr>
        <w:t>M</w:t>
      </w:r>
      <w:r>
        <w:t xml:space="preserve"> = 23.68, </w:t>
      </w:r>
      <w:r>
        <w:rPr>
          <w:i/>
          <w:iCs/>
        </w:rPr>
        <w:t>SD</w:t>
      </w:r>
      <w:r>
        <w:t xml:space="preserve"> = 5.04). Of the total sample, 729 self-reported their ethnicity as Malay and 320 as Chinese. In terms of marital status 46.3% were single, 49.7% were married, 2.6% were divorced, and 1.4% had another status. In terms of education, 1.1% had completed primary education, 28.7% had completed secondary education, 43.0% had an undergraduate degree, 17.2% had a postgraduate degree, and 10.0% had another higher qualification. By Malaysian constitutional law, all Malays are considered Muslims; among Chinese participants, the majority (71.6%) were Buddhists, while 20.9% were Christians, 1.9% were Muslims, and 5.6% of another religion. </w:t>
      </w:r>
    </w:p>
    <w:p w14:paraId="73A3FEB1" w14:textId="77777777" w:rsidR="003F5736" w:rsidRPr="00BC4CED" w:rsidRDefault="003F5736" w:rsidP="003F5736">
      <w:pPr>
        <w:spacing w:line="480" w:lineRule="auto"/>
      </w:pPr>
      <w:r>
        <w:rPr>
          <w:b/>
          <w:bCs/>
        </w:rPr>
        <w:tab/>
        <w:t>2.1.2. Measures.</w:t>
      </w:r>
    </w:p>
    <w:p w14:paraId="756EC84E" w14:textId="77777777" w:rsidR="003F5736" w:rsidRDefault="003F5736" w:rsidP="003F5736">
      <w:pPr>
        <w:spacing w:line="480" w:lineRule="auto"/>
      </w:pPr>
      <w:r>
        <w:rPr>
          <w:b/>
          <w:bCs/>
        </w:rPr>
        <w:lastRenderedPageBreak/>
        <w:tab/>
        <w:t xml:space="preserve">2.1.2.1. </w:t>
      </w:r>
      <w:r>
        <w:rPr>
          <w:b/>
          <w:bCs/>
          <w:i/>
          <w:iCs/>
        </w:rPr>
        <w:t>Body acceptance by others</w:t>
      </w:r>
      <w:r>
        <w:t>. Participants were asked to complete a Bahasa Malaysia (Malay) translation of the 13-item BAOS-2 (Swami et al., 2021a). All items were rated on a 5-point scale ranging from 1 (</w:t>
      </w:r>
      <w:r>
        <w:rPr>
          <w:i/>
          <w:iCs/>
        </w:rPr>
        <w:t>never</w:t>
      </w:r>
      <w:r>
        <w:t xml:space="preserve">; Malay translation: </w:t>
      </w:r>
      <w:proofErr w:type="spellStart"/>
      <w:r>
        <w:rPr>
          <w:i/>
          <w:iCs/>
        </w:rPr>
        <w:t>tidak</w:t>
      </w:r>
      <w:proofErr w:type="spellEnd"/>
      <w:r>
        <w:rPr>
          <w:i/>
          <w:iCs/>
        </w:rPr>
        <w:t xml:space="preserve"> </w:t>
      </w:r>
      <w:proofErr w:type="spellStart"/>
      <w:r>
        <w:rPr>
          <w:i/>
          <w:iCs/>
        </w:rPr>
        <w:t>pernah</w:t>
      </w:r>
      <w:proofErr w:type="spellEnd"/>
      <w:r>
        <w:t>) to 5 (</w:t>
      </w:r>
      <w:r>
        <w:rPr>
          <w:i/>
          <w:iCs/>
        </w:rPr>
        <w:t>always</w:t>
      </w:r>
      <w:r>
        <w:t xml:space="preserve">; Malay translation: </w:t>
      </w:r>
      <w:proofErr w:type="spellStart"/>
      <w:r>
        <w:rPr>
          <w:i/>
          <w:iCs/>
        </w:rPr>
        <w:t>sentiasa</w:t>
      </w:r>
      <w:proofErr w:type="spellEnd"/>
      <w:r>
        <w:t xml:space="preserve">). The translation method is reported in Section 2.1.3 below and the items of the BAOS-2 in English and Malay are reported in Table 1. </w:t>
      </w:r>
    </w:p>
    <w:p w14:paraId="360749DA" w14:textId="2EF5C20B" w:rsidR="003F5736" w:rsidRDefault="003F5736" w:rsidP="003F5736">
      <w:pPr>
        <w:spacing w:line="480" w:lineRule="auto"/>
        <w:rPr>
          <w:bCs/>
          <w:color w:val="222222"/>
        </w:rPr>
      </w:pPr>
      <w:r>
        <w:tab/>
      </w:r>
      <w:r>
        <w:rPr>
          <w:b/>
          <w:bCs/>
        </w:rPr>
        <w:t xml:space="preserve">2.1.2.2. </w:t>
      </w:r>
      <w:r>
        <w:rPr>
          <w:b/>
          <w:bCs/>
          <w:i/>
          <w:iCs/>
        </w:rPr>
        <w:t>Body appreciation</w:t>
      </w:r>
      <w:r>
        <w:t xml:space="preserve">. To measure a central facet of positive body image, participants were asked to complete the Body Appreciation Scale-2 (BAS-2; Tylka &amp; Wood-Barcalow, 2015; Malay translation: Swami, </w:t>
      </w:r>
      <w:proofErr w:type="spellStart"/>
      <w:r>
        <w:t>Mohd</w:t>
      </w:r>
      <w:proofErr w:type="spellEnd"/>
      <w:r>
        <w:t xml:space="preserve">. Khatib et al., 2019). The 10-item BAS-2 measures acceptance for one’s </w:t>
      </w:r>
      <w:r w:rsidRPr="00AA39FB">
        <w:t>body, respect and care for one’s body, and protection of one’s body from unrealistic beauty standards. All items were rated on a 5-point scale, ranging from 1 (</w:t>
      </w:r>
      <w:r>
        <w:rPr>
          <w:i/>
        </w:rPr>
        <w:t>n</w:t>
      </w:r>
      <w:r w:rsidRPr="00AA39FB">
        <w:rPr>
          <w:i/>
        </w:rPr>
        <w:t>ever</w:t>
      </w:r>
      <w:r w:rsidRPr="00AA39FB">
        <w:t>) to 5 (</w:t>
      </w:r>
      <w:r>
        <w:rPr>
          <w:i/>
        </w:rPr>
        <w:t>a</w:t>
      </w:r>
      <w:r w:rsidRPr="00AA39FB">
        <w:rPr>
          <w:i/>
        </w:rPr>
        <w:t>lways</w:t>
      </w:r>
      <w:r w:rsidRPr="00AA39FB">
        <w:t xml:space="preserve">), and an overall score was computed as the mean of all items. </w:t>
      </w:r>
      <w:r>
        <w:t xml:space="preserve">Scores on the Malay version of the BAS-2 have been shown to have a 1-dimensional factor structure, adequate </w:t>
      </w:r>
      <w:r w:rsidRPr="00600C9B">
        <w:rPr>
          <w:color w:val="000000" w:themeColor="text1"/>
        </w:rPr>
        <w:t xml:space="preserve">internal consistency, and good construct and incremental validity (Swami, </w:t>
      </w:r>
      <w:proofErr w:type="spellStart"/>
      <w:r w:rsidRPr="00600C9B">
        <w:rPr>
          <w:color w:val="000000" w:themeColor="text1"/>
        </w:rPr>
        <w:t>Mohd</w:t>
      </w:r>
      <w:proofErr w:type="spellEnd"/>
      <w:r w:rsidRPr="00600C9B">
        <w:rPr>
          <w:color w:val="000000" w:themeColor="text1"/>
        </w:rPr>
        <w:t xml:space="preserve">. Khatib et al., 2019). In the present study, McDonald’s </w:t>
      </w:r>
      <w:r w:rsidRPr="00600C9B">
        <w:rPr>
          <w:bCs/>
          <w:color w:val="000000" w:themeColor="text1"/>
        </w:rPr>
        <w:t>ω for BAS-2 scores was .</w:t>
      </w:r>
      <w:r w:rsidR="00600C9B">
        <w:rPr>
          <w:bCs/>
          <w:color w:val="000000" w:themeColor="text1"/>
        </w:rPr>
        <w:t>93</w:t>
      </w:r>
      <w:r w:rsidRPr="00600C9B">
        <w:rPr>
          <w:bCs/>
          <w:color w:val="000000" w:themeColor="text1"/>
        </w:rPr>
        <w:t xml:space="preserve"> (95% CI = .</w:t>
      </w:r>
      <w:r w:rsidR="00600C9B">
        <w:rPr>
          <w:bCs/>
          <w:color w:val="000000" w:themeColor="text1"/>
        </w:rPr>
        <w:t>92</w:t>
      </w:r>
      <w:r w:rsidRPr="00600C9B">
        <w:rPr>
          <w:bCs/>
          <w:color w:val="000000" w:themeColor="text1"/>
        </w:rPr>
        <w:t>, .</w:t>
      </w:r>
      <w:r w:rsidR="00600C9B">
        <w:rPr>
          <w:bCs/>
          <w:color w:val="000000" w:themeColor="text1"/>
        </w:rPr>
        <w:t>94</w:t>
      </w:r>
      <w:r w:rsidRPr="00600C9B">
        <w:rPr>
          <w:bCs/>
          <w:color w:val="000000" w:themeColor="text1"/>
        </w:rPr>
        <w:t>).</w:t>
      </w:r>
    </w:p>
    <w:p w14:paraId="50A9113A" w14:textId="481B2E11" w:rsidR="003F5736" w:rsidRDefault="003F5736" w:rsidP="003F5736">
      <w:pPr>
        <w:spacing w:line="480" w:lineRule="auto"/>
        <w:rPr>
          <w:bCs/>
        </w:rPr>
      </w:pPr>
      <w:r>
        <w:rPr>
          <w:bCs/>
          <w:color w:val="222222"/>
        </w:rPr>
        <w:tab/>
      </w:r>
      <w:r>
        <w:rPr>
          <w:b/>
          <w:color w:val="222222"/>
        </w:rPr>
        <w:t xml:space="preserve">2.1.2.3. </w:t>
      </w:r>
      <w:r>
        <w:rPr>
          <w:b/>
          <w:i/>
          <w:iCs/>
          <w:color w:val="222222"/>
        </w:rPr>
        <w:t>Functionality appreciation</w:t>
      </w:r>
      <w:r>
        <w:rPr>
          <w:bCs/>
          <w:color w:val="222222"/>
        </w:rPr>
        <w:t xml:space="preserve">. To measure a second facet of positive body image, we asked participants to complete the Functionality Appreciation Scale (FAS; Alleva et al., 2017; Malay translation: Swami, Todd et al., 2019). The FAS is a 7-item measure of </w:t>
      </w:r>
      <w:r w:rsidRPr="00C93951">
        <w:t xml:space="preserve">participants’ appreciation of what the body does and </w:t>
      </w:r>
      <w:proofErr w:type="gramStart"/>
      <w:r w:rsidR="00085D84">
        <w:t xml:space="preserve">is </w:t>
      </w:r>
      <w:r w:rsidRPr="00C93951">
        <w:t>c</w:t>
      </w:r>
      <w:r w:rsidR="00085D84">
        <w:t xml:space="preserve">apable of </w:t>
      </w:r>
      <w:r w:rsidRPr="00C93951">
        <w:t>do</w:t>
      </w:r>
      <w:r w:rsidR="00085D84">
        <w:t>ing</w:t>
      </w:r>
      <w:proofErr w:type="gramEnd"/>
      <w:r w:rsidRPr="00C93951">
        <w:t>. All items were rated on a 5-point scale, ranging from 1 (</w:t>
      </w:r>
      <w:r w:rsidRPr="00C93951">
        <w:rPr>
          <w:i/>
        </w:rPr>
        <w:t>strongly disagree</w:t>
      </w:r>
      <w:r w:rsidRPr="00C93951">
        <w:t>) to 5 (</w:t>
      </w:r>
      <w:r w:rsidRPr="00C93951">
        <w:rPr>
          <w:i/>
        </w:rPr>
        <w:t>strongly agree</w:t>
      </w:r>
      <w:r w:rsidRPr="00C93951">
        <w:t>)</w:t>
      </w:r>
      <w:r>
        <w:t xml:space="preserve"> and an </w:t>
      </w:r>
      <w:r w:rsidRPr="00C93951">
        <w:t xml:space="preserve">overall score was computed as the mean </w:t>
      </w:r>
      <w:r w:rsidRPr="00600C9B">
        <w:rPr>
          <w:color w:val="000000" w:themeColor="text1"/>
        </w:rPr>
        <w:t xml:space="preserve">of all items. Malay FAS scores have been found to have a 1-dimensional factor structure, adequate internal consistency, and adequate construct and incremental validity Swami, Todd et al., 2019). McDonald’s </w:t>
      </w:r>
      <w:r w:rsidRPr="00600C9B">
        <w:rPr>
          <w:bCs/>
          <w:color w:val="000000" w:themeColor="text1"/>
        </w:rPr>
        <w:t>ω for FAS scores in the present study was .</w:t>
      </w:r>
      <w:r w:rsidR="00600C9B">
        <w:rPr>
          <w:bCs/>
          <w:color w:val="000000" w:themeColor="text1"/>
        </w:rPr>
        <w:t>93</w:t>
      </w:r>
      <w:r w:rsidRPr="00600C9B">
        <w:rPr>
          <w:bCs/>
          <w:color w:val="000000" w:themeColor="text1"/>
        </w:rPr>
        <w:t xml:space="preserve"> (95% CI = .</w:t>
      </w:r>
      <w:r w:rsidR="00600C9B">
        <w:rPr>
          <w:bCs/>
          <w:color w:val="000000" w:themeColor="text1"/>
        </w:rPr>
        <w:t>92</w:t>
      </w:r>
      <w:r w:rsidRPr="00600C9B">
        <w:rPr>
          <w:bCs/>
          <w:color w:val="000000" w:themeColor="text1"/>
        </w:rPr>
        <w:t>, .</w:t>
      </w:r>
      <w:r w:rsidR="00600C9B">
        <w:rPr>
          <w:bCs/>
          <w:color w:val="000000" w:themeColor="text1"/>
        </w:rPr>
        <w:t>94</w:t>
      </w:r>
      <w:r w:rsidRPr="00600C9B">
        <w:rPr>
          <w:bCs/>
          <w:color w:val="000000" w:themeColor="text1"/>
        </w:rPr>
        <w:t>).</w:t>
      </w:r>
    </w:p>
    <w:p w14:paraId="7EE4FB4F" w14:textId="297AF743" w:rsidR="00600C9B" w:rsidRDefault="003F5736" w:rsidP="003F5736">
      <w:pPr>
        <w:spacing w:line="480" w:lineRule="auto"/>
      </w:pPr>
      <w:r>
        <w:rPr>
          <w:bCs/>
        </w:rPr>
        <w:lastRenderedPageBreak/>
        <w:tab/>
      </w:r>
      <w:r>
        <w:rPr>
          <w:b/>
        </w:rPr>
        <w:t xml:space="preserve">2.1.2.4. </w:t>
      </w:r>
      <w:r>
        <w:rPr>
          <w:b/>
          <w:i/>
          <w:iCs/>
        </w:rPr>
        <w:t>Sociocultural influences</w:t>
      </w:r>
      <w:r>
        <w:rPr>
          <w:b/>
        </w:rPr>
        <w:t xml:space="preserve">. </w:t>
      </w:r>
      <w:r>
        <w:rPr>
          <w:bCs/>
        </w:rPr>
        <w:t xml:space="preserve">We measured perceived pressure to conform to sociocultural appearance ideals using a novel Bahasa Malaysia translation of the Pressures subscale of the </w:t>
      </w:r>
      <w:r>
        <w:t>Sociocultural Attitudes Toward</w:t>
      </w:r>
      <w:r w:rsidR="001219B2">
        <w:t>s</w:t>
      </w:r>
      <w:r>
        <w:t xml:space="preserve"> Appearance Questionnaire–4 (SATAQ–4; Schaefer et al., 2015). Participants were asked to report pressure to </w:t>
      </w:r>
      <w:r w:rsidR="002977A3">
        <w:t>look like</w:t>
      </w:r>
      <w:r>
        <w:t xml:space="preserve"> appearance ideals from family members, peers, and media. All items were rated on a 5-point scale ranging from 1 (</w:t>
      </w:r>
      <w:proofErr w:type="gramStart"/>
      <w:r>
        <w:rPr>
          <w:i/>
        </w:rPr>
        <w:t>definitely disagree</w:t>
      </w:r>
      <w:proofErr w:type="gramEnd"/>
      <w:r>
        <w:t>) to 5 (</w:t>
      </w:r>
      <w:r>
        <w:rPr>
          <w:i/>
        </w:rPr>
        <w:t>definitely agree</w:t>
      </w:r>
      <w:r>
        <w:t xml:space="preserve">). Because the SATAQ–4 has not been validated in Bahasa Malaysia and given concerns about the factorial validity of an earlier iteration of the instrument in Bahasa Malaysia (Swami, 2009), we examined the factor structure of the Pressures subscale in the present study using EFA. </w:t>
      </w:r>
      <w:r w:rsidR="004A1013">
        <w:t xml:space="preserve">The results indicated </w:t>
      </w:r>
      <w:r w:rsidR="00600C9B">
        <w:t xml:space="preserve">that a 7-item unidimensional model should be extracted for women, whereas a non-equivalent 9-item unidimensional model should be extracted for men (see Supplementary Materials for full details). </w:t>
      </w:r>
      <w:r>
        <w:t xml:space="preserve">Given these results, </w:t>
      </w:r>
      <w:r w:rsidR="00600C9B">
        <w:t>we computed subscale scores based on the 7-item model for women (</w:t>
      </w:r>
      <w:r w:rsidR="00600C9B" w:rsidRPr="005F21C4">
        <w:rPr>
          <w:bCs/>
          <w:color w:val="222222"/>
        </w:rPr>
        <w:t>ω</w:t>
      </w:r>
      <w:r w:rsidR="00600C9B">
        <w:rPr>
          <w:bCs/>
          <w:color w:val="222222"/>
        </w:rPr>
        <w:t xml:space="preserve"> = .92, 95% CI = .91, .93) and based on the 9-item model for men (</w:t>
      </w:r>
      <w:r w:rsidR="00600C9B" w:rsidRPr="00DE3135">
        <w:rPr>
          <w:bCs/>
          <w:color w:val="000000" w:themeColor="text1"/>
        </w:rPr>
        <w:t xml:space="preserve">ω </w:t>
      </w:r>
      <w:r w:rsidR="00600C9B">
        <w:rPr>
          <w:bCs/>
          <w:color w:val="000000" w:themeColor="text1"/>
        </w:rPr>
        <w:t xml:space="preserve">= </w:t>
      </w:r>
      <w:r w:rsidR="00600C9B" w:rsidRPr="003E1D9A">
        <w:rPr>
          <w:bCs/>
          <w:color w:val="000000" w:themeColor="text1"/>
        </w:rPr>
        <w:t xml:space="preserve">.94, 95% CI = .93, .95). </w:t>
      </w:r>
      <w:r w:rsidR="00600C9B">
        <w:rPr>
          <w:bCs/>
          <w:color w:val="000000" w:themeColor="text1"/>
        </w:rPr>
        <w:t xml:space="preserve">All </w:t>
      </w:r>
      <w:r w:rsidR="00600C9B">
        <w:t xml:space="preserve">analyses involving the Pressures subscale was computed separately for women and men in the present study. </w:t>
      </w:r>
    </w:p>
    <w:p w14:paraId="7B14C871" w14:textId="04456C39" w:rsidR="003F5736" w:rsidRPr="007568E8" w:rsidRDefault="003F5736" w:rsidP="003F5736">
      <w:pPr>
        <w:spacing w:line="480" w:lineRule="auto"/>
        <w:rPr>
          <w:b/>
        </w:rPr>
      </w:pPr>
      <w:r>
        <w:rPr>
          <w:bCs/>
        </w:rPr>
        <w:tab/>
      </w:r>
      <w:r>
        <w:rPr>
          <w:b/>
        </w:rPr>
        <w:t xml:space="preserve">2.1.2.5. </w:t>
      </w:r>
      <w:r w:rsidRPr="00BC4CED">
        <w:rPr>
          <w:b/>
          <w:i/>
          <w:iCs/>
          <w:color w:val="000000" w:themeColor="text1"/>
        </w:rPr>
        <w:t>Life satisfaction.</w:t>
      </w:r>
      <w:r>
        <w:rPr>
          <w:b/>
          <w:color w:val="000000" w:themeColor="text1"/>
        </w:rPr>
        <w:t xml:space="preserve"> </w:t>
      </w:r>
      <w:r>
        <w:t xml:space="preserve">Life satisfaction was measured using the Satisfaction with Life Scale (SLS; Diener et al., 1985; Malay translation: Swami &amp; Chamorro-Premuzic, 2009). This is a 5-item scale that taps individuals’ assessments of the quality of their lives </w:t>
      </w:r>
      <w:proofErr w:type="gramStart"/>
      <w:r>
        <w:t>on the basis of</w:t>
      </w:r>
      <w:proofErr w:type="gramEnd"/>
      <w:r>
        <w:t xml:space="preserve"> their own unique criteria. All items were rated on a 5-point scale (1 = </w:t>
      </w:r>
      <w:r>
        <w:rPr>
          <w:i/>
        </w:rPr>
        <w:t>strongly disagree</w:t>
      </w:r>
      <w:r>
        <w:t xml:space="preserve">, 5 = </w:t>
      </w:r>
      <w:r w:rsidRPr="00600C9B">
        <w:rPr>
          <w:i/>
          <w:color w:val="000000" w:themeColor="text1"/>
        </w:rPr>
        <w:t>strongly agree</w:t>
      </w:r>
      <w:r w:rsidRPr="00600C9B">
        <w:rPr>
          <w:color w:val="000000" w:themeColor="text1"/>
        </w:rPr>
        <w:t xml:space="preserve">), and an overall score was computed as the mean of all items. Scores on the Malay version of the SLS have been shown to have adequate internal consistency and good construct validity (Swami &amp; Chamorro-Premuzic, 2009). In the present work, McDonald’s </w:t>
      </w:r>
      <w:r w:rsidRPr="00600C9B">
        <w:rPr>
          <w:bCs/>
          <w:color w:val="000000" w:themeColor="text1"/>
        </w:rPr>
        <w:t>ω</w:t>
      </w:r>
      <w:r w:rsidRPr="00600C9B">
        <w:rPr>
          <w:color w:val="000000" w:themeColor="text1"/>
        </w:rPr>
        <w:t xml:space="preserve"> for scores on this scale was .</w:t>
      </w:r>
      <w:r w:rsidR="00600C9B">
        <w:rPr>
          <w:color w:val="000000" w:themeColor="text1"/>
        </w:rPr>
        <w:t>89</w:t>
      </w:r>
      <w:r w:rsidRPr="00600C9B">
        <w:rPr>
          <w:color w:val="000000" w:themeColor="text1"/>
        </w:rPr>
        <w:t xml:space="preserve"> (95% CI = .</w:t>
      </w:r>
      <w:r w:rsidR="00600C9B">
        <w:rPr>
          <w:color w:val="000000" w:themeColor="text1"/>
        </w:rPr>
        <w:t>88</w:t>
      </w:r>
      <w:r w:rsidRPr="00600C9B">
        <w:rPr>
          <w:color w:val="000000" w:themeColor="text1"/>
        </w:rPr>
        <w:t>, .</w:t>
      </w:r>
      <w:r w:rsidR="00600C9B">
        <w:rPr>
          <w:color w:val="000000" w:themeColor="text1"/>
        </w:rPr>
        <w:t>90</w:t>
      </w:r>
      <w:r w:rsidRPr="00600C9B">
        <w:rPr>
          <w:color w:val="000000" w:themeColor="text1"/>
        </w:rPr>
        <w:t>).</w:t>
      </w:r>
    </w:p>
    <w:p w14:paraId="675A893E" w14:textId="2D402429" w:rsidR="003F5736" w:rsidRDefault="003F5736" w:rsidP="003F5736">
      <w:pPr>
        <w:spacing w:line="480" w:lineRule="auto"/>
        <w:ind w:firstLine="720"/>
        <w:rPr>
          <w:color w:val="000000" w:themeColor="text1"/>
        </w:rPr>
      </w:pPr>
      <w:r>
        <w:rPr>
          <w:b/>
          <w:color w:val="000000" w:themeColor="text1"/>
        </w:rPr>
        <w:t xml:space="preserve">2.1.2.6. </w:t>
      </w:r>
      <w:r w:rsidRPr="00BC4CED">
        <w:rPr>
          <w:b/>
          <w:i/>
          <w:iCs/>
          <w:color w:val="000000" w:themeColor="text1"/>
        </w:rPr>
        <w:t>Subjective happiness</w:t>
      </w:r>
      <w:r>
        <w:rPr>
          <w:b/>
          <w:color w:val="000000" w:themeColor="text1"/>
        </w:rPr>
        <w:t xml:space="preserve">. </w:t>
      </w:r>
      <w:r>
        <w:t xml:space="preserve">Participants were asked to complete the Subjective Happiness Scale (SHS; Lyubomirsky &amp; Lepper, 1999; Malay translation: Swami, 2008). This </w:t>
      </w:r>
      <w:r>
        <w:lastRenderedPageBreak/>
        <w:t xml:space="preserve">is a molar measure of the extent to which individuals believe they are happy or unhappy people. The SHS consists of 4 items, two of which ask respondents to characterise themselves based on absolute ratings and ratings relative to peers and two of which ask respondents to rate the extent to which descriptions of happy and unhappy individuals are accurate </w:t>
      </w:r>
      <w:r w:rsidRPr="00600C9B">
        <w:rPr>
          <w:color w:val="000000" w:themeColor="text1"/>
        </w:rPr>
        <w:t xml:space="preserve">of themselves. All items were rated on 7-point scales and an overall score was computed as the mean of all items. Scores on the Malay version of the scale have adequate internal consistency, good patterns of construct validity, and good test-retest reliability over a 4-week period (Swami, 2008). In the present study, McDonald’s </w:t>
      </w:r>
      <w:r w:rsidRPr="00600C9B">
        <w:rPr>
          <w:bCs/>
          <w:color w:val="000000" w:themeColor="text1"/>
        </w:rPr>
        <w:t>ω</w:t>
      </w:r>
      <w:r w:rsidRPr="00600C9B">
        <w:rPr>
          <w:color w:val="000000" w:themeColor="text1"/>
        </w:rPr>
        <w:t xml:space="preserve"> for SHS scores was .</w:t>
      </w:r>
      <w:r w:rsidR="00600C9B">
        <w:rPr>
          <w:color w:val="000000" w:themeColor="text1"/>
        </w:rPr>
        <w:t>80</w:t>
      </w:r>
      <w:r w:rsidRPr="00600C9B">
        <w:rPr>
          <w:color w:val="000000" w:themeColor="text1"/>
        </w:rPr>
        <w:t xml:space="preserve"> (95% CI = .</w:t>
      </w:r>
      <w:r w:rsidR="00600C9B">
        <w:rPr>
          <w:color w:val="000000" w:themeColor="text1"/>
        </w:rPr>
        <w:t>76</w:t>
      </w:r>
      <w:r w:rsidRPr="00600C9B">
        <w:rPr>
          <w:color w:val="000000" w:themeColor="text1"/>
        </w:rPr>
        <w:t>, .</w:t>
      </w:r>
      <w:r w:rsidR="00600C9B">
        <w:rPr>
          <w:color w:val="000000" w:themeColor="text1"/>
        </w:rPr>
        <w:t>84</w:t>
      </w:r>
      <w:r w:rsidRPr="00600C9B">
        <w:rPr>
          <w:color w:val="000000" w:themeColor="text1"/>
        </w:rPr>
        <w:t xml:space="preserve">). </w:t>
      </w:r>
    </w:p>
    <w:p w14:paraId="174FEE03" w14:textId="4BB0FB9A" w:rsidR="003F5736" w:rsidRDefault="003F5736" w:rsidP="003F5736">
      <w:pPr>
        <w:spacing w:line="480" w:lineRule="auto"/>
        <w:ind w:firstLine="720"/>
        <w:rPr>
          <w:bCs/>
        </w:rPr>
      </w:pPr>
      <w:r>
        <w:rPr>
          <w:b/>
          <w:bCs/>
          <w:color w:val="000000" w:themeColor="text1"/>
        </w:rPr>
        <w:t xml:space="preserve">2.1.2.7. </w:t>
      </w:r>
      <w:r w:rsidRPr="001E0512">
        <w:rPr>
          <w:b/>
          <w:i/>
        </w:rPr>
        <w:t>Striving to avoid inferiority</w:t>
      </w:r>
      <w:r w:rsidRPr="009F7473">
        <w:rPr>
          <w:b/>
          <w:bCs/>
        </w:rPr>
        <w:t>.</w:t>
      </w:r>
      <w:r>
        <w:t xml:space="preserve"> Finally, we asked participants to complete a novel Bahasa Malaysia translation of the Secure Non-Striving subscale of the Striving to Avoid Inferiority Scale (SAIS-SNS; Gilbert et al., 2007). This is a 12-item instrument that assesses the degree to which individuals feel secure with their social position and feel acceptance from others, rather than feeling under pressure to compete. All items were rated on a 5-point scale ranging from 1 (</w:t>
      </w:r>
      <w:r>
        <w:rPr>
          <w:i/>
        </w:rPr>
        <w:t>never</w:t>
      </w:r>
      <w:r>
        <w:t>) to 5 (</w:t>
      </w:r>
      <w:r>
        <w:rPr>
          <w:i/>
        </w:rPr>
        <w:t>always</w:t>
      </w:r>
      <w:r>
        <w:t>). Because the factor structure of scores on a Bahasa Malaysia version of the SAIS-SNS has not been previously examined, we conducted an EFA of scores in the present study</w:t>
      </w:r>
      <w:r w:rsidRPr="00A62B18">
        <w:rPr>
          <w:color w:val="000000" w:themeColor="text1"/>
        </w:rPr>
        <w:t xml:space="preserve">. The </w:t>
      </w:r>
      <w:r w:rsidR="00A62B18">
        <w:rPr>
          <w:bCs/>
        </w:rPr>
        <w:t xml:space="preserve">results suggested a unidimensional 12-item model that had an equivalent factor structure across women and men. </w:t>
      </w:r>
      <w:r>
        <w:t xml:space="preserve">Given these </w:t>
      </w:r>
      <w:r w:rsidRPr="00C36D02">
        <w:rPr>
          <w:color w:val="000000" w:themeColor="text1"/>
        </w:rPr>
        <w:t xml:space="preserve">results, we computed subscale scores </w:t>
      </w:r>
      <w:r w:rsidR="00A62B18" w:rsidRPr="00C36D02">
        <w:rPr>
          <w:color w:val="000000" w:themeColor="text1"/>
        </w:rPr>
        <w:t>as the mean of the 12 items for both women and men.</w:t>
      </w:r>
      <w:r w:rsidRPr="00C36D02">
        <w:rPr>
          <w:color w:val="000000" w:themeColor="text1"/>
        </w:rPr>
        <w:t xml:space="preserve"> McDonald’s </w:t>
      </w:r>
      <w:r w:rsidRPr="00C36D02">
        <w:rPr>
          <w:bCs/>
          <w:color w:val="000000" w:themeColor="text1"/>
        </w:rPr>
        <w:t xml:space="preserve">ω for SAIS-SNS scores </w:t>
      </w:r>
      <w:r w:rsidR="00A62B18" w:rsidRPr="00C36D02">
        <w:rPr>
          <w:bCs/>
          <w:color w:val="000000" w:themeColor="text1"/>
        </w:rPr>
        <w:t xml:space="preserve">in the total sample </w:t>
      </w:r>
      <w:r w:rsidRPr="00C36D02">
        <w:rPr>
          <w:bCs/>
          <w:color w:val="000000" w:themeColor="text1"/>
        </w:rPr>
        <w:t>was .</w:t>
      </w:r>
      <w:r w:rsidR="00C36D02" w:rsidRPr="00C36D02">
        <w:rPr>
          <w:bCs/>
          <w:color w:val="000000" w:themeColor="text1"/>
        </w:rPr>
        <w:t>94</w:t>
      </w:r>
      <w:r w:rsidRPr="00C36D02">
        <w:rPr>
          <w:bCs/>
          <w:color w:val="000000" w:themeColor="text1"/>
        </w:rPr>
        <w:t xml:space="preserve"> (95% CI = .</w:t>
      </w:r>
      <w:r w:rsidR="00C36D02" w:rsidRPr="00C36D02">
        <w:rPr>
          <w:bCs/>
          <w:color w:val="000000" w:themeColor="text1"/>
        </w:rPr>
        <w:t>92</w:t>
      </w:r>
      <w:r w:rsidRPr="00C36D02">
        <w:rPr>
          <w:bCs/>
          <w:color w:val="000000" w:themeColor="text1"/>
        </w:rPr>
        <w:t>, .</w:t>
      </w:r>
      <w:r w:rsidR="00C36D02" w:rsidRPr="00C36D02">
        <w:rPr>
          <w:bCs/>
          <w:color w:val="000000" w:themeColor="text1"/>
        </w:rPr>
        <w:t>96</w:t>
      </w:r>
      <w:r w:rsidR="00A62B18" w:rsidRPr="00C36D02">
        <w:rPr>
          <w:bCs/>
          <w:color w:val="000000" w:themeColor="text1"/>
        </w:rPr>
        <w:t>).</w:t>
      </w:r>
    </w:p>
    <w:p w14:paraId="706A9E70" w14:textId="77777777" w:rsidR="003F5736" w:rsidRPr="00F304BD" w:rsidRDefault="003F5736" w:rsidP="003F5736">
      <w:pPr>
        <w:spacing w:line="480" w:lineRule="auto"/>
        <w:ind w:firstLine="720"/>
        <w:rPr>
          <w:bCs/>
        </w:rPr>
      </w:pPr>
      <w:r>
        <w:rPr>
          <w:b/>
        </w:rPr>
        <w:t xml:space="preserve">2.1.2.8. </w:t>
      </w:r>
      <w:r w:rsidRPr="00F304BD">
        <w:rPr>
          <w:b/>
          <w:i/>
          <w:iCs/>
        </w:rPr>
        <w:t>Body mass i</w:t>
      </w:r>
      <w:r>
        <w:rPr>
          <w:b/>
          <w:i/>
          <w:iCs/>
        </w:rPr>
        <w:t>n</w:t>
      </w:r>
      <w:r w:rsidRPr="00F304BD">
        <w:rPr>
          <w:b/>
          <w:i/>
          <w:iCs/>
        </w:rPr>
        <w:t>dex</w:t>
      </w:r>
      <w:r>
        <w:rPr>
          <w:b/>
        </w:rPr>
        <w:t xml:space="preserve">. </w:t>
      </w:r>
      <w:r>
        <w:rPr>
          <w:bCs/>
        </w:rPr>
        <w:t>Participants self-reported their height and weight, which we used to compute BMI as kg/m</w:t>
      </w:r>
      <w:r>
        <w:rPr>
          <w:bCs/>
          <w:vertAlign w:val="superscript"/>
        </w:rPr>
        <w:t>2</w:t>
      </w:r>
      <w:r>
        <w:rPr>
          <w:bCs/>
        </w:rPr>
        <w:t>. Improbable BMI values (i.e., &lt; 12 or &gt; 50 kg/m</w:t>
      </w:r>
      <w:r>
        <w:rPr>
          <w:bCs/>
          <w:vertAlign w:val="superscript"/>
        </w:rPr>
        <w:t>2</w:t>
      </w:r>
      <w:r>
        <w:rPr>
          <w:bCs/>
        </w:rPr>
        <w:t xml:space="preserve">; </w:t>
      </w:r>
      <w:r>
        <w:rPr>
          <w:bCs/>
          <w:i/>
          <w:iCs/>
        </w:rPr>
        <w:t>n</w:t>
      </w:r>
      <w:r>
        <w:rPr>
          <w:bCs/>
        </w:rPr>
        <w:t xml:space="preserve"> = 12) were treated as missing values and replaced using the mean replacement method. </w:t>
      </w:r>
      <w:r>
        <w:t xml:space="preserve">Self-reported height and weight data have been demonstrated to be highly correlated with actual </w:t>
      </w:r>
      <w:r w:rsidRPr="00A151A2">
        <w:t>measurements (</w:t>
      </w:r>
      <w:proofErr w:type="spellStart"/>
      <w:r w:rsidRPr="00A151A2">
        <w:rPr>
          <w:i/>
        </w:rPr>
        <w:t>r</w:t>
      </w:r>
      <w:r w:rsidRPr="00A151A2">
        <w:t>s</w:t>
      </w:r>
      <w:proofErr w:type="spellEnd"/>
      <w:r w:rsidRPr="00A151A2">
        <w:t xml:space="preserve"> </w:t>
      </w:r>
      <w:r w:rsidRPr="00A151A2">
        <w:rPr>
          <w:color w:val="222222"/>
          <w:shd w:val="clear" w:color="auto" w:fill="FFFFFF"/>
        </w:rPr>
        <w:t>≥</w:t>
      </w:r>
      <w:r>
        <w:rPr>
          <w:color w:val="222222"/>
          <w:shd w:val="clear" w:color="auto" w:fill="FFFFFF"/>
        </w:rPr>
        <w:t xml:space="preserve"> .94) in Malaysian samples (Kee et al., 2017).</w:t>
      </w:r>
    </w:p>
    <w:p w14:paraId="454D151D" w14:textId="65C13599" w:rsidR="003F5736" w:rsidRDefault="003F5736" w:rsidP="003F5736">
      <w:pPr>
        <w:spacing w:line="480" w:lineRule="auto"/>
        <w:ind w:firstLine="720"/>
        <w:rPr>
          <w:bCs/>
        </w:rPr>
      </w:pPr>
      <w:r>
        <w:rPr>
          <w:b/>
        </w:rPr>
        <w:lastRenderedPageBreak/>
        <w:t xml:space="preserve">2.1.2.9. </w:t>
      </w:r>
      <w:r>
        <w:rPr>
          <w:b/>
          <w:i/>
          <w:iCs/>
        </w:rPr>
        <w:t>Demographics.</w:t>
      </w:r>
      <w:r>
        <w:rPr>
          <w:b/>
        </w:rPr>
        <w:t xml:space="preserve"> </w:t>
      </w:r>
      <w:r>
        <w:rPr>
          <w:bCs/>
        </w:rPr>
        <w:t>Participants were asked to report their gender (</w:t>
      </w:r>
      <w:proofErr w:type="spellStart"/>
      <w:r>
        <w:rPr>
          <w:bCs/>
          <w:i/>
          <w:iCs/>
        </w:rPr>
        <w:t>jantina</w:t>
      </w:r>
      <w:proofErr w:type="spellEnd"/>
      <w:r>
        <w:rPr>
          <w:bCs/>
        </w:rPr>
        <w:t>, used in Bahasa Malaysia to refer to both sex and gender), age, marital status, highest educational qualification,</w:t>
      </w:r>
      <w:r w:rsidR="007D6552">
        <w:rPr>
          <w:bCs/>
        </w:rPr>
        <w:t xml:space="preserve"> and</w:t>
      </w:r>
      <w:r>
        <w:rPr>
          <w:bCs/>
        </w:rPr>
        <w:t xml:space="preserve"> religion.</w:t>
      </w:r>
    </w:p>
    <w:p w14:paraId="392FDF10" w14:textId="34610BEB" w:rsidR="003F5736" w:rsidRDefault="003F5736" w:rsidP="003F5736">
      <w:pPr>
        <w:spacing w:line="480" w:lineRule="auto"/>
        <w:ind w:firstLine="720"/>
        <w:rPr>
          <w:color w:val="000000" w:themeColor="text1"/>
        </w:rPr>
      </w:pPr>
      <w:r>
        <w:rPr>
          <w:b/>
        </w:rPr>
        <w:t xml:space="preserve">2.1.3. Instrument translation. </w:t>
      </w:r>
      <w:r>
        <w:rPr>
          <w:bCs/>
        </w:rPr>
        <w:t xml:space="preserve">We prepared novel Bahasa Malaysia translations of the BAOS-2, the Pressures subscale of the SATAQ-4, and the SAIS-SNS using the 5-stage test adaptation methodology developed by Beaton et al. (2000). This method has been recommended for the translation of body image instruments (Swami &amp; Barron, 2019) and our procedures </w:t>
      </w:r>
      <w:proofErr w:type="gramStart"/>
      <w:r>
        <w:rPr>
          <w:bCs/>
        </w:rPr>
        <w:t>were in compliance with</w:t>
      </w:r>
      <w:proofErr w:type="gramEnd"/>
      <w:r>
        <w:rPr>
          <w:bCs/>
        </w:rPr>
        <w:t xml:space="preserve"> checklist recommendations of the International Test Commission (Hernandez et al., 2020). In a first step, two translators – one informed about the study and the other uninformed – independently forward-translated items from all three instruments from English to Bahasa Malaysia. Second, the two translations were examined by a third translator, uninformed about the study objectives; minor discrepancies between the two translations were resolved, producing a synthesised translation. </w:t>
      </w:r>
      <w:r>
        <w:rPr>
          <w:color w:val="000000" w:themeColor="text1"/>
        </w:rPr>
        <w:t xml:space="preserve">Third, two new independent translators who were naïve to study </w:t>
      </w:r>
      <w:proofErr w:type="gramStart"/>
      <w:r>
        <w:rPr>
          <w:color w:val="000000" w:themeColor="text1"/>
        </w:rPr>
        <w:t>back-translated</w:t>
      </w:r>
      <w:proofErr w:type="gramEnd"/>
      <w:r>
        <w:rPr>
          <w:color w:val="000000" w:themeColor="text1"/>
        </w:rPr>
        <w:t xml:space="preserve"> the synthesised translation into English. In a fourth step, the forward- and back-translations were submitted to a committee consisting of all </w:t>
      </w:r>
      <w:proofErr w:type="gramStart"/>
      <w:r>
        <w:rPr>
          <w:color w:val="000000" w:themeColor="text1"/>
        </w:rPr>
        <w:t>aforementioned translators</w:t>
      </w:r>
      <w:proofErr w:type="gramEnd"/>
      <w:r>
        <w:rPr>
          <w:color w:val="000000" w:themeColor="text1"/>
        </w:rPr>
        <w:t xml:space="preserve">, a psychometrician, a linguist, and two bilingual and Malaysian authors of the present study. The committee discussed semantic, idiomatic, experiential, and conceptual equivalence of the instruments and considered discrepancies between the translations, which were resolved these through a consensual approach. In a final step, pre-final versions of the three instruments were pilot tested in a sample of 41 </w:t>
      </w:r>
      <w:r w:rsidRPr="001E35CD">
        <w:rPr>
          <w:color w:val="000000" w:themeColor="text1"/>
        </w:rPr>
        <w:t xml:space="preserve">individuals (women = </w:t>
      </w:r>
      <w:r>
        <w:rPr>
          <w:color w:val="000000" w:themeColor="text1"/>
        </w:rPr>
        <w:t>68.3</w:t>
      </w:r>
      <w:r w:rsidRPr="001E35CD">
        <w:rPr>
          <w:color w:val="000000" w:themeColor="text1"/>
        </w:rPr>
        <w:t xml:space="preserve">%) </w:t>
      </w:r>
      <w:r>
        <w:rPr>
          <w:color w:val="000000" w:themeColor="text1"/>
        </w:rPr>
        <w:t xml:space="preserve">who broadly matched the target sample. Participants in the pilot study were asked to rate each of the items in the three instruments for comprehension on a </w:t>
      </w:r>
      <w:r w:rsidRPr="001E35CD">
        <w:rPr>
          <w:color w:val="000000" w:themeColor="text1"/>
        </w:rPr>
        <w:t xml:space="preserve">5-point scale (1 = </w:t>
      </w:r>
      <w:r w:rsidRPr="001E35CD">
        <w:rPr>
          <w:i/>
          <w:color w:val="000000" w:themeColor="text1"/>
        </w:rPr>
        <w:t>do not understand at all</w:t>
      </w:r>
      <w:r w:rsidRPr="001E35CD">
        <w:rPr>
          <w:color w:val="000000" w:themeColor="text1"/>
        </w:rPr>
        <w:t xml:space="preserve">, 5 = </w:t>
      </w:r>
      <w:r w:rsidRPr="001E35CD">
        <w:rPr>
          <w:i/>
          <w:color w:val="000000" w:themeColor="text1"/>
        </w:rPr>
        <w:t>understanding completely</w:t>
      </w:r>
      <w:r w:rsidRPr="001E35CD">
        <w:rPr>
          <w:color w:val="000000" w:themeColor="text1"/>
        </w:rPr>
        <w:t>)</w:t>
      </w:r>
      <w:r>
        <w:rPr>
          <w:color w:val="000000" w:themeColor="text1"/>
        </w:rPr>
        <w:t xml:space="preserve"> and to provide, based on open-ended questions, feedback on improvements that could be made to each item to enhance comprehension</w:t>
      </w:r>
      <w:r w:rsidRPr="001E35CD">
        <w:rPr>
          <w:color w:val="000000" w:themeColor="text1"/>
        </w:rPr>
        <w:t>. The mean responses per item</w:t>
      </w:r>
      <w:r>
        <w:rPr>
          <w:color w:val="000000" w:themeColor="text1"/>
        </w:rPr>
        <w:t xml:space="preserve"> on each </w:t>
      </w:r>
      <w:r>
        <w:rPr>
          <w:color w:val="000000" w:themeColor="text1"/>
        </w:rPr>
        <w:lastRenderedPageBreak/>
        <w:t>instrument</w:t>
      </w:r>
      <w:r w:rsidRPr="001E35CD">
        <w:rPr>
          <w:color w:val="000000" w:themeColor="text1"/>
        </w:rPr>
        <w:t xml:space="preserve"> were then assessed (</w:t>
      </w:r>
      <w:r>
        <w:rPr>
          <w:color w:val="000000" w:themeColor="text1"/>
        </w:rPr>
        <w:t xml:space="preserve">BAOS-2 </w:t>
      </w:r>
      <w:r>
        <w:rPr>
          <w:i/>
          <w:iCs/>
          <w:color w:val="000000" w:themeColor="text1"/>
        </w:rPr>
        <w:t>M</w:t>
      </w:r>
      <w:r>
        <w:rPr>
          <w:color w:val="000000" w:themeColor="text1"/>
        </w:rPr>
        <w:t xml:space="preserve"> = 4.07, </w:t>
      </w:r>
      <w:r>
        <w:rPr>
          <w:i/>
          <w:iCs/>
          <w:color w:val="000000" w:themeColor="text1"/>
        </w:rPr>
        <w:t>SD</w:t>
      </w:r>
      <w:r>
        <w:rPr>
          <w:color w:val="000000" w:themeColor="text1"/>
        </w:rPr>
        <w:t xml:space="preserve"> = 0.78; SATAQ-4 Pressures </w:t>
      </w:r>
      <w:r>
        <w:rPr>
          <w:i/>
          <w:iCs/>
          <w:color w:val="000000" w:themeColor="text1"/>
        </w:rPr>
        <w:t>M</w:t>
      </w:r>
      <w:r>
        <w:rPr>
          <w:color w:val="000000" w:themeColor="text1"/>
        </w:rPr>
        <w:t xml:space="preserve"> = 4.00, </w:t>
      </w:r>
      <w:r>
        <w:rPr>
          <w:i/>
          <w:iCs/>
          <w:color w:val="000000" w:themeColor="text1"/>
        </w:rPr>
        <w:t>SD</w:t>
      </w:r>
      <w:r>
        <w:rPr>
          <w:color w:val="000000" w:themeColor="text1"/>
        </w:rPr>
        <w:t xml:space="preserve"> = 0.63; SAIS-SNS </w:t>
      </w:r>
      <w:r>
        <w:rPr>
          <w:i/>
          <w:iCs/>
          <w:color w:val="000000" w:themeColor="text1"/>
        </w:rPr>
        <w:t>M</w:t>
      </w:r>
      <w:r>
        <w:rPr>
          <w:color w:val="000000" w:themeColor="text1"/>
        </w:rPr>
        <w:t xml:space="preserve"> = 4.01, </w:t>
      </w:r>
      <w:r>
        <w:rPr>
          <w:i/>
          <w:iCs/>
          <w:color w:val="000000" w:themeColor="text1"/>
        </w:rPr>
        <w:t>SD</w:t>
      </w:r>
      <w:r>
        <w:rPr>
          <w:color w:val="000000" w:themeColor="text1"/>
        </w:rPr>
        <w:t xml:space="preserve"> = 0.67). The mean item ratings along with qualitative feedback were then returned </w:t>
      </w:r>
      <w:r w:rsidR="00844A4D">
        <w:rPr>
          <w:color w:val="000000" w:themeColor="text1"/>
        </w:rPr>
        <w:t xml:space="preserve">to the </w:t>
      </w:r>
      <w:r>
        <w:rPr>
          <w:color w:val="000000" w:themeColor="text1"/>
        </w:rPr>
        <w:t>committee, who consensually made minor adjustments to problematic items. The final items of the BAOS-2 in Bahasa Malaysia are presented in Table 1, and the items of the Pressures subscale of the SATAQ-4 and the SAIS-SNS are presented in Supplementary Materials.</w:t>
      </w:r>
    </w:p>
    <w:p w14:paraId="7C8D475E" w14:textId="12D6C0D3" w:rsidR="003F5736" w:rsidRPr="00485904" w:rsidRDefault="003F5736" w:rsidP="00485904">
      <w:pPr>
        <w:spacing w:line="480" w:lineRule="auto"/>
        <w:ind w:firstLine="720"/>
        <w:rPr>
          <w:color w:val="000000" w:themeColor="text1"/>
        </w:rPr>
      </w:pPr>
      <w:r>
        <w:rPr>
          <w:b/>
          <w:bCs/>
          <w:color w:val="000000" w:themeColor="text1"/>
        </w:rPr>
        <w:t>2.1.4. Procedures</w:t>
      </w:r>
      <w:r>
        <w:rPr>
          <w:color w:val="000000" w:themeColor="text1"/>
        </w:rPr>
        <w:t>. Once ethics approval was obtained</w:t>
      </w:r>
      <w:r w:rsidR="00485904">
        <w:rPr>
          <w:color w:val="000000" w:themeColor="text1"/>
        </w:rPr>
        <w:t xml:space="preserve"> from the Institutional Review Board at </w:t>
      </w:r>
      <w:r w:rsidR="00566D91">
        <w:rPr>
          <w:color w:val="000000" w:themeColor="text1"/>
        </w:rPr>
        <w:t>Perdana University</w:t>
      </w:r>
      <w:r>
        <w:rPr>
          <w:color w:val="000000" w:themeColor="text1"/>
        </w:rPr>
        <w:t xml:space="preserve">, we invited potential participants to complete an online survey via a </w:t>
      </w:r>
      <w:proofErr w:type="spellStart"/>
      <w:r>
        <w:rPr>
          <w:color w:val="000000" w:themeColor="text1"/>
        </w:rPr>
        <w:t>Qualtrics</w:t>
      </w:r>
      <w:r>
        <w:rPr>
          <w:color w:val="000000" w:themeColor="text1"/>
          <w:vertAlign w:val="superscript"/>
        </w:rPr>
        <w:t>TM</w:t>
      </w:r>
      <w:proofErr w:type="spellEnd"/>
      <w:r>
        <w:rPr>
          <w:color w:val="000000" w:themeColor="text1"/>
        </w:rPr>
        <w:t xml:space="preserve"> research panel</w:t>
      </w:r>
      <w:r w:rsidR="00485904">
        <w:rPr>
          <w:color w:val="000000" w:themeColor="text1"/>
        </w:rPr>
        <w:t xml:space="preserve"> (i.e., a market research panel consisting of respondents who have agreed to be contacted </w:t>
      </w:r>
      <w:proofErr w:type="gramStart"/>
      <w:r w:rsidR="00485904">
        <w:rPr>
          <w:color w:val="000000" w:themeColor="text1"/>
        </w:rPr>
        <w:t>in order to</w:t>
      </w:r>
      <w:proofErr w:type="gramEnd"/>
      <w:r w:rsidR="00485904">
        <w:rPr>
          <w:color w:val="000000" w:themeColor="text1"/>
        </w:rPr>
        <w:t xml:space="preserve"> respond to surveys)</w:t>
      </w:r>
      <w:r>
        <w:rPr>
          <w:color w:val="000000" w:themeColor="text1"/>
        </w:rPr>
        <w:t xml:space="preserve">. </w:t>
      </w:r>
      <w:r>
        <w:rPr>
          <w:color w:val="222222"/>
          <w:shd w:val="clear" w:color="auto" w:fill="FFFFFF"/>
        </w:rPr>
        <w:t xml:space="preserve">All data were collected in March 2021, with the study being advertised as a survey on “attitudes toward the body”. After providing digital informed consent, participants were asked to complete the instruments described above, which were presented in a counterbalanced order for each participant. The survey package also included a Bahasa Malaysia translation of the Body and Appearance Self-Conscious Emotions Scale, which is not assessed here. </w:t>
      </w:r>
      <w:r>
        <w:t xml:space="preserve">IP addresses were checked to ensure that no participant completed the survey more than once. </w:t>
      </w:r>
      <w:r w:rsidRPr="00AA39FB">
        <w:t xml:space="preserve">In exchange for completing the </w:t>
      </w:r>
      <w:r>
        <w:t xml:space="preserve">anonymous </w:t>
      </w:r>
      <w:r w:rsidRPr="00AA39FB">
        <w:t xml:space="preserve">survey, participants </w:t>
      </w:r>
      <w:r>
        <w:t>received</w:t>
      </w:r>
      <w:r w:rsidR="00341FCC">
        <w:t xml:space="preserve"> one of a range of</w:t>
      </w:r>
      <w:r>
        <w:t xml:space="preserve"> incentive</w:t>
      </w:r>
      <w:r w:rsidR="00341FCC">
        <w:t>s (e.g., vouchers, gift cards)</w:t>
      </w:r>
      <w:r>
        <w:t xml:space="preserve"> based on the length of the survey, their specific panellist profile, and other factors determined by </w:t>
      </w:r>
      <w:proofErr w:type="spellStart"/>
      <w:r>
        <w:t>Qualtrics</w:t>
      </w:r>
      <w:r>
        <w:rPr>
          <w:vertAlign w:val="superscript"/>
        </w:rPr>
        <w:t>TM</w:t>
      </w:r>
      <w:proofErr w:type="spellEnd"/>
      <w:r>
        <w:t xml:space="preserve">. </w:t>
      </w:r>
    </w:p>
    <w:p w14:paraId="52F7EA31" w14:textId="77777777" w:rsidR="003F5736" w:rsidRDefault="003F5736" w:rsidP="003F5736">
      <w:pPr>
        <w:spacing w:line="480" w:lineRule="auto"/>
        <w:ind w:firstLine="720"/>
        <w:rPr>
          <w:b/>
          <w:bCs/>
        </w:rPr>
      </w:pPr>
      <w:r>
        <w:rPr>
          <w:b/>
          <w:bCs/>
        </w:rPr>
        <w:t>2.1.4. Analytic strategy.</w:t>
      </w:r>
    </w:p>
    <w:p w14:paraId="0BE03C2F" w14:textId="3D916A03" w:rsidR="003F5736" w:rsidRPr="0062584B" w:rsidRDefault="003F5736" w:rsidP="003F5736">
      <w:pPr>
        <w:spacing w:line="480" w:lineRule="auto"/>
        <w:ind w:firstLine="720"/>
      </w:pPr>
      <w:r>
        <w:rPr>
          <w:b/>
          <w:bCs/>
        </w:rPr>
        <w:t xml:space="preserve">2.1.4.1. </w:t>
      </w:r>
      <w:r>
        <w:rPr>
          <w:b/>
          <w:bCs/>
          <w:i/>
          <w:iCs/>
        </w:rPr>
        <w:t>Data treatment</w:t>
      </w:r>
      <w:r>
        <w:rPr>
          <w:b/>
          <w:bCs/>
        </w:rPr>
        <w:t xml:space="preserve">. </w:t>
      </w:r>
      <w:r>
        <w:t>There were no missing data in the retained dataset.</w:t>
      </w:r>
      <w:r w:rsidRPr="004B3C00">
        <w:rPr>
          <w:rFonts w:eastAsia="Arial Unicode MS"/>
          <w:color w:val="000000" w:themeColor="text1"/>
        </w:rPr>
        <w:t xml:space="preserve"> </w:t>
      </w:r>
      <w:r>
        <w:rPr>
          <w:color w:val="000000" w:themeColor="text1"/>
        </w:rPr>
        <w:t xml:space="preserve">To examine the factor structure of BAOS-2 scores in our sample, we used the EFA-to-CFA approach, as recommended by Swami </w:t>
      </w:r>
      <w:r w:rsidR="00485904">
        <w:rPr>
          <w:color w:val="000000" w:themeColor="text1"/>
        </w:rPr>
        <w:t>et al.</w:t>
      </w:r>
      <w:r>
        <w:rPr>
          <w:color w:val="000000" w:themeColor="text1"/>
        </w:rPr>
        <w:t xml:space="preserve"> (2021b) for the test adaptation of instruments where scores are nominally hypothesised as being </w:t>
      </w:r>
      <w:r w:rsidR="004F76CD">
        <w:rPr>
          <w:color w:val="000000" w:themeColor="text1"/>
        </w:rPr>
        <w:t>uni</w:t>
      </w:r>
      <w:r>
        <w:rPr>
          <w:color w:val="000000" w:themeColor="text1"/>
        </w:rPr>
        <w:t xml:space="preserve">dimensional. </w:t>
      </w:r>
      <w:r w:rsidR="004F76CD">
        <w:rPr>
          <w:color w:val="000000" w:themeColor="text1"/>
        </w:rPr>
        <w:t>We</w:t>
      </w:r>
      <w:r>
        <w:rPr>
          <w:color w:val="000000" w:themeColor="text1"/>
        </w:rPr>
        <w:t xml:space="preserve"> first split the total sample by ethnicity (i.e., </w:t>
      </w:r>
      <w:proofErr w:type="gramStart"/>
      <w:r>
        <w:rPr>
          <w:color w:val="000000" w:themeColor="text1"/>
        </w:rPr>
        <w:t>Malay</w:t>
      </w:r>
      <w:proofErr w:type="gramEnd"/>
      <w:r>
        <w:rPr>
          <w:color w:val="000000" w:themeColor="text1"/>
        </w:rPr>
        <w:t xml:space="preserve"> and Chinese); next, we split the larger Malay subsample </w:t>
      </w:r>
      <w:r>
        <w:rPr>
          <w:color w:val="000000" w:themeColor="text1"/>
        </w:rPr>
        <w:lastRenderedPageBreak/>
        <w:t xml:space="preserve">using a </w:t>
      </w:r>
      <w:r w:rsidRPr="00B43844">
        <w:rPr>
          <w:rFonts w:eastAsia="Arial Unicode MS"/>
        </w:rPr>
        <w:t xml:space="preserve">computer-generated random seed, resulting in </w:t>
      </w:r>
      <w:r>
        <w:rPr>
          <w:rFonts w:eastAsia="Arial Unicode MS"/>
        </w:rPr>
        <w:t>a</w:t>
      </w:r>
      <w:r w:rsidRPr="00B43844">
        <w:rPr>
          <w:rFonts w:eastAsia="Arial Unicode MS"/>
        </w:rPr>
        <w:t xml:space="preserve"> split-half </w:t>
      </w:r>
      <w:r>
        <w:rPr>
          <w:rFonts w:eastAsia="Arial Unicode MS"/>
        </w:rPr>
        <w:t xml:space="preserve">that we retained </w:t>
      </w:r>
      <w:r w:rsidRPr="00B43844">
        <w:rPr>
          <w:rFonts w:eastAsia="Arial Unicode MS"/>
          <w:color w:val="000000" w:themeColor="text1"/>
        </w:rPr>
        <w:t>for EFA (</w:t>
      </w:r>
      <w:r>
        <w:rPr>
          <w:rFonts w:eastAsia="Arial Unicode MS"/>
          <w:color w:val="000000" w:themeColor="text1"/>
        </w:rPr>
        <w:t xml:space="preserve">total </w:t>
      </w:r>
      <w:r>
        <w:rPr>
          <w:rFonts w:eastAsia="Arial Unicode MS"/>
          <w:i/>
          <w:iCs/>
          <w:color w:val="000000" w:themeColor="text1"/>
        </w:rPr>
        <w:t>n</w:t>
      </w:r>
      <w:r>
        <w:rPr>
          <w:rFonts w:eastAsia="Arial Unicode MS"/>
          <w:color w:val="000000" w:themeColor="text1"/>
        </w:rPr>
        <w:t xml:space="preserve"> = 364; women = 189, men = 175). The remainder of the dataset </w:t>
      </w:r>
      <w:r w:rsidRPr="00B43844">
        <w:rPr>
          <w:rFonts w:eastAsia="Arial Unicode MS"/>
          <w:color w:val="000000" w:themeColor="text1"/>
        </w:rPr>
        <w:t>(</w:t>
      </w:r>
      <w:r>
        <w:rPr>
          <w:rFonts w:eastAsia="Arial Unicode MS"/>
          <w:color w:val="000000" w:themeColor="text1"/>
        </w:rPr>
        <w:t xml:space="preserve">total </w:t>
      </w:r>
      <w:r>
        <w:rPr>
          <w:rFonts w:eastAsia="Arial Unicode MS"/>
          <w:i/>
          <w:iCs/>
          <w:color w:val="000000" w:themeColor="text1"/>
        </w:rPr>
        <w:t>n</w:t>
      </w:r>
      <w:r>
        <w:rPr>
          <w:rFonts w:eastAsia="Arial Unicode MS"/>
          <w:color w:val="000000" w:themeColor="text1"/>
        </w:rPr>
        <w:t xml:space="preserve"> = 685; Malay women </w:t>
      </w:r>
      <w:r>
        <w:rPr>
          <w:rFonts w:eastAsia="Arial Unicode MS"/>
          <w:i/>
          <w:iCs/>
          <w:color w:val="000000" w:themeColor="text1"/>
        </w:rPr>
        <w:t>n</w:t>
      </w:r>
      <w:r>
        <w:rPr>
          <w:rFonts w:eastAsia="Arial Unicode MS"/>
          <w:color w:val="000000" w:themeColor="text1"/>
        </w:rPr>
        <w:t xml:space="preserve"> = 195, Malay men = 170, Chinese women = 141, Chinese men = 179) was retained for CFA. </w:t>
      </w:r>
      <w:r w:rsidRPr="00E93DF9">
        <w:rPr>
          <w:rFonts w:eastAsia="Arial Unicode MS"/>
        </w:rPr>
        <w:t xml:space="preserve">There were no significant differences between the </w:t>
      </w:r>
      <w:r>
        <w:rPr>
          <w:rFonts w:eastAsia="Arial Unicode MS"/>
        </w:rPr>
        <w:t>EFA and CFA</w:t>
      </w:r>
      <w:r w:rsidRPr="00E93DF9">
        <w:rPr>
          <w:rFonts w:eastAsia="Arial Unicode MS"/>
        </w:rPr>
        <w:t xml:space="preserve"> subsamples in terms o</w:t>
      </w:r>
      <w:r>
        <w:rPr>
          <w:rFonts w:eastAsia="Arial Unicode MS"/>
        </w:rPr>
        <w:t xml:space="preserve">f all basic demographics, nor were there significant differences between the Malay and Chinese subsamples (details available from the corresponding author). </w:t>
      </w:r>
    </w:p>
    <w:p w14:paraId="34719D82" w14:textId="19659D54" w:rsidR="003F5736" w:rsidRPr="00161A54" w:rsidRDefault="003F5736" w:rsidP="003F5736">
      <w:pPr>
        <w:spacing w:line="480" w:lineRule="auto"/>
        <w:rPr>
          <w:color w:val="000000" w:themeColor="text1"/>
          <w:shd w:val="clear" w:color="auto" w:fill="FFFFFF"/>
        </w:rPr>
      </w:pPr>
      <w:r w:rsidRPr="00B43844">
        <w:rPr>
          <w:color w:val="000000" w:themeColor="text1"/>
        </w:rPr>
        <w:tab/>
      </w:r>
      <w:r w:rsidRPr="00B43844">
        <w:rPr>
          <w:b/>
          <w:color w:val="000000" w:themeColor="text1"/>
        </w:rPr>
        <w:t>2.</w:t>
      </w:r>
      <w:r>
        <w:rPr>
          <w:b/>
          <w:color w:val="000000" w:themeColor="text1"/>
        </w:rPr>
        <w:t>1</w:t>
      </w:r>
      <w:r w:rsidRPr="00B43844">
        <w:rPr>
          <w:b/>
          <w:color w:val="000000" w:themeColor="text1"/>
        </w:rPr>
        <w:t>.</w:t>
      </w:r>
      <w:r>
        <w:rPr>
          <w:b/>
          <w:color w:val="000000" w:themeColor="text1"/>
        </w:rPr>
        <w:t>4</w:t>
      </w:r>
      <w:r w:rsidRPr="00B43844">
        <w:rPr>
          <w:b/>
          <w:color w:val="000000" w:themeColor="text1"/>
        </w:rPr>
        <w:t>.</w:t>
      </w:r>
      <w:r>
        <w:rPr>
          <w:b/>
          <w:color w:val="000000" w:themeColor="text1"/>
        </w:rPr>
        <w:t>2.</w:t>
      </w:r>
      <w:r w:rsidRPr="00B43844">
        <w:rPr>
          <w:b/>
          <w:color w:val="000000" w:themeColor="text1"/>
        </w:rPr>
        <w:t xml:space="preserve"> Exploratory factor analysis. </w:t>
      </w:r>
      <w:r>
        <w:rPr>
          <w:bCs/>
          <w:color w:val="000000" w:themeColor="text1"/>
        </w:rPr>
        <w:t xml:space="preserve">Using data from the first </w:t>
      </w:r>
      <w:r w:rsidRPr="00B43844">
        <w:rPr>
          <w:color w:val="000000" w:themeColor="text1"/>
        </w:rPr>
        <w:t xml:space="preserve">split-half </w:t>
      </w:r>
      <w:r>
        <w:rPr>
          <w:color w:val="000000" w:themeColor="text1"/>
        </w:rPr>
        <w:t xml:space="preserve">subsample, we conducted </w:t>
      </w:r>
      <w:r w:rsidRPr="00B43844">
        <w:rPr>
          <w:color w:val="000000" w:themeColor="text1"/>
        </w:rPr>
        <w:t xml:space="preserve">principal-axis EFA using the </w:t>
      </w:r>
      <w:r w:rsidRPr="00B43844">
        <w:rPr>
          <w:i/>
          <w:color w:val="000000" w:themeColor="text1"/>
        </w:rPr>
        <w:t>psych</w:t>
      </w:r>
      <w:r w:rsidRPr="00B43844">
        <w:rPr>
          <w:color w:val="FF0000"/>
        </w:rPr>
        <w:t xml:space="preserve"> </w:t>
      </w:r>
      <w:r w:rsidRPr="00B43844">
        <w:rPr>
          <w:color w:val="000000" w:themeColor="text1"/>
        </w:rPr>
        <w:t>package (</w:t>
      </w:r>
      <w:proofErr w:type="spellStart"/>
      <w:r w:rsidRPr="00B43844">
        <w:rPr>
          <w:color w:val="000000" w:themeColor="text1"/>
        </w:rPr>
        <w:t>Revelle</w:t>
      </w:r>
      <w:proofErr w:type="spellEnd"/>
      <w:r w:rsidRPr="00B43844">
        <w:rPr>
          <w:color w:val="000000" w:themeColor="text1"/>
        </w:rPr>
        <w:t>, 2019) in</w:t>
      </w:r>
      <w:r w:rsidRPr="00B43844">
        <w:rPr>
          <w:color w:val="000000" w:themeColor="text1"/>
          <w:shd w:val="clear" w:color="auto" w:fill="FFFFFF"/>
        </w:rPr>
        <w:t xml:space="preserve"> </w:t>
      </w:r>
      <w:r w:rsidRPr="00B43844">
        <w:rPr>
          <w:i/>
          <w:color w:val="000000" w:themeColor="text1"/>
          <w:shd w:val="clear" w:color="auto" w:fill="FFFFFF"/>
        </w:rPr>
        <w:t>R</w:t>
      </w:r>
      <w:r w:rsidRPr="00B43844">
        <w:rPr>
          <w:color w:val="000000" w:themeColor="text1"/>
          <w:shd w:val="clear" w:color="auto" w:fill="FFFFFF"/>
        </w:rPr>
        <w:t xml:space="preserve"> (</w:t>
      </w:r>
      <w:r w:rsidRPr="00B43844">
        <w:rPr>
          <w:i/>
          <w:color w:val="000000" w:themeColor="text1"/>
          <w:shd w:val="clear" w:color="auto" w:fill="FFFFFF"/>
        </w:rPr>
        <w:t>R</w:t>
      </w:r>
      <w:r w:rsidRPr="00B43844">
        <w:rPr>
          <w:color w:val="000000" w:themeColor="text1"/>
          <w:shd w:val="clear" w:color="auto" w:fill="FFFFFF"/>
        </w:rPr>
        <w:t xml:space="preserve"> Development Core Team, 2014). </w:t>
      </w:r>
      <w:r>
        <w:rPr>
          <w:color w:val="000000" w:themeColor="text1"/>
          <w:shd w:val="clear" w:color="auto" w:fill="FFFFFF"/>
        </w:rPr>
        <w:t xml:space="preserve">In keeping with Swami </w:t>
      </w:r>
      <w:r w:rsidR="00485904">
        <w:rPr>
          <w:color w:val="000000" w:themeColor="text1"/>
          <w:shd w:val="clear" w:color="auto" w:fill="FFFFFF"/>
        </w:rPr>
        <w:t>et al.</w:t>
      </w:r>
      <w:r>
        <w:rPr>
          <w:color w:val="000000" w:themeColor="text1"/>
          <w:shd w:val="clear" w:color="auto" w:fill="FFFFFF"/>
        </w:rPr>
        <w:t xml:space="preserve"> (2021a), separate EFAs were conducted with women and men, respectively. </w:t>
      </w:r>
      <w:r w:rsidRPr="00B43844">
        <w:rPr>
          <w:color w:val="000000" w:themeColor="text1"/>
          <w:shd w:val="clear" w:color="auto" w:fill="FFFFFF"/>
        </w:rPr>
        <w:t>Subsample sizes</w:t>
      </w:r>
      <w:r>
        <w:rPr>
          <w:color w:val="000000" w:themeColor="text1"/>
          <w:shd w:val="clear" w:color="auto" w:fill="FFFFFF"/>
        </w:rPr>
        <w:t xml:space="preserve"> in both cases</w:t>
      </w:r>
      <w:r w:rsidRPr="00B43844">
        <w:rPr>
          <w:color w:val="000000" w:themeColor="text1"/>
          <w:shd w:val="clear" w:color="auto" w:fill="FFFFFF"/>
        </w:rPr>
        <w:t xml:space="preserve"> satisfied Worthington and Whittaker’s (2006) </w:t>
      </w:r>
      <w:r w:rsidRPr="00B43844">
        <w:rPr>
          <w:color w:val="000000" w:themeColor="text1"/>
        </w:rPr>
        <w:t xml:space="preserve">item-communality requirements, as well as assumptions for EFA based on item </w:t>
      </w:r>
      <w:r w:rsidRPr="00B43844">
        <w:rPr>
          <w:color w:val="000000" w:themeColor="text1"/>
          <w:shd w:val="clear" w:color="auto" w:fill="FFFFFF"/>
        </w:rPr>
        <w:t>distributions, average item correlations, and item-total correlations (Clark &amp; Watson, 1995).</w:t>
      </w:r>
      <w:r w:rsidRPr="00B43844">
        <w:rPr>
          <w:color w:val="000000" w:themeColor="text1"/>
        </w:rPr>
        <w:t xml:space="preserve"> Data factorability was assessed using the Kaiser-Meyer-Olkin (KMO) measure of sampling adequacy (which should ideally be </w:t>
      </w:r>
      <w:r w:rsidRPr="00B43844">
        <w:rPr>
          <w:color w:val="000000" w:themeColor="text1"/>
          <w:shd w:val="clear" w:color="auto" w:fill="FFFFFF"/>
        </w:rPr>
        <w:t>≥ .80)</w:t>
      </w:r>
      <w:r w:rsidRPr="00B43844">
        <w:rPr>
          <w:color w:val="000000" w:themeColor="text1"/>
        </w:rPr>
        <w:t xml:space="preserve"> </w:t>
      </w:r>
      <w:r w:rsidRPr="00B43844">
        <w:rPr>
          <w:color w:val="000000" w:themeColor="text1"/>
          <w:shd w:val="clear" w:color="auto" w:fill="FFFFFF"/>
        </w:rPr>
        <w:t>and Bartlett’s test of sphericity (which should be significant</w:t>
      </w:r>
      <w:r w:rsidR="00485904">
        <w:rPr>
          <w:color w:val="000000" w:themeColor="text1"/>
          <w:shd w:val="clear" w:color="auto" w:fill="FFFFFF"/>
        </w:rPr>
        <w:t xml:space="preserve">; </w:t>
      </w:r>
      <w:r w:rsidRPr="00B43844">
        <w:rPr>
          <w:color w:val="000000" w:themeColor="text1"/>
          <w:shd w:val="clear" w:color="auto" w:fill="FFFFFF"/>
        </w:rPr>
        <w:t xml:space="preserve">Hair et al., 2009). Principal-axis factoring </w:t>
      </w:r>
      <w:r w:rsidR="004F76CD">
        <w:rPr>
          <w:color w:val="000000" w:themeColor="text1"/>
          <w:shd w:val="clear" w:color="auto" w:fill="FFFFFF"/>
        </w:rPr>
        <w:t xml:space="preserve">with a </w:t>
      </w:r>
      <w:proofErr w:type="spellStart"/>
      <w:r w:rsidR="004F76CD">
        <w:rPr>
          <w:color w:val="000000" w:themeColor="text1"/>
          <w:shd w:val="clear" w:color="auto" w:fill="FFFFFF"/>
        </w:rPr>
        <w:t>quartimax</w:t>
      </w:r>
      <w:proofErr w:type="spellEnd"/>
      <w:r w:rsidR="004F76CD">
        <w:rPr>
          <w:color w:val="000000" w:themeColor="text1"/>
          <w:shd w:val="clear" w:color="auto" w:fill="FFFFFF"/>
        </w:rPr>
        <w:t xml:space="preserve"> rotation (due to the expectation of a single orthogonal structure) </w:t>
      </w:r>
      <w:r w:rsidRPr="00B43844">
        <w:rPr>
          <w:color w:val="000000" w:themeColor="text1"/>
          <w:shd w:val="clear" w:color="auto" w:fill="FFFFFF"/>
        </w:rPr>
        <w:t xml:space="preserve">was used for the EFAs as it yields results </w:t>
      </w:r>
      <w:proofErr w:type="gramStart"/>
      <w:r w:rsidRPr="00B43844">
        <w:rPr>
          <w:color w:val="000000" w:themeColor="text1"/>
          <w:shd w:val="clear" w:color="auto" w:fill="FFFFFF"/>
        </w:rPr>
        <w:t>similar to</w:t>
      </w:r>
      <w:proofErr w:type="gramEnd"/>
      <w:r w:rsidRPr="00B43844">
        <w:rPr>
          <w:color w:val="000000" w:themeColor="text1"/>
          <w:shd w:val="clear" w:color="auto" w:fill="FFFFFF"/>
        </w:rPr>
        <w:t xml:space="preserve"> commonly used maximum likelihood estimation without assuming multivariate normality (</w:t>
      </w:r>
      <w:proofErr w:type="spellStart"/>
      <w:r w:rsidRPr="00B43844">
        <w:rPr>
          <w:color w:val="000000" w:themeColor="text1"/>
          <w:shd w:val="clear" w:color="auto" w:fill="FFFFFF"/>
        </w:rPr>
        <w:t>Fabrigar</w:t>
      </w:r>
      <w:proofErr w:type="spellEnd"/>
      <w:r w:rsidRPr="00B43844">
        <w:rPr>
          <w:color w:val="000000" w:themeColor="text1"/>
          <w:shd w:val="clear" w:color="auto" w:fill="FFFFFF"/>
        </w:rPr>
        <w:t xml:space="preserve"> et al., 1999; </w:t>
      </w:r>
      <w:proofErr w:type="spellStart"/>
      <w:r w:rsidRPr="00B43844">
        <w:rPr>
          <w:color w:val="000000" w:themeColor="text1"/>
          <w:shd w:val="clear" w:color="auto" w:fill="FFFFFF"/>
        </w:rPr>
        <w:t>Goretzko</w:t>
      </w:r>
      <w:proofErr w:type="spellEnd"/>
      <w:r w:rsidRPr="00B43844">
        <w:rPr>
          <w:color w:val="000000" w:themeColor="text1"/>
          <w:shd w:val="clear" w:color="auto" w:fill="FFFFFF"/>
        </w:rPr>
        <w:t xml:space="preserve"> et al., 2020). </w:t>
      </w:r>
    </w:p>
    <w:p w14:paraId="05B4542E" w14:textId="5C764512" w:rsidR="003F5736" w:rsidRPr="00161A54" w:rsidRDefault="003F5736" w:rsidP="003F5736">
      <w:pPr>
        <w:spacing w:line="480" w:lineRule="auto"/>
        <w:ind w:firstLine="720"/>
        <w:rPr>
          <w:color w:val="000000" w:themeColor="text1"/>
        </w:rPr>
      </w:pPr>
      <w:r w:rsidRPr="00B43844">
        <w:rPr>
          <w:color w:val="000000" w:themeColor="text1"/>
        </w:rPr>
        <w:t>To estimate the number of factors to extract</w:t>
      </w:r>
      <w:r>
        <w:rPr>
          <w:color w:val="000000" w:themeColor="text1"/>
        </w:rPr>
        <w:t xml:space="preserve">, we followed the recommendation of Swami </w:t>
      </w:r>
      <w:r w:rsidR="00485904">
        <w:rPr>
          <w:color w:val="000000" w:themeColor="text1"/>
        </w:rPr>
        <w:t>et al.</w:t>
      </w:r>
      <w:r>
        <w:rPr>
          <w:color w:val="000000" w:themeColor="text1"/>
        </w:rPr>
        <w:t xml:space="preserve"> (2021b) in using both parallel analysis and an examination of the following fit indices</w:t>
      </w:r>
      <w:r w:rsidR="004A4AF0">
        <w:rPr>
          <w:color w:val="000000" w:themeColor="text1"/>
        </w:rPr>
        <w:t xml:space="preserve"> </w:t>
      </w:r>
      <w:r w:rsidR="004A4AF0" w:rsidRPr="00B43844">
        <w:rPr>
          <w:rFonts w:eastAsia="Arial Unicode MS"/>
          <w:color w:val="000000" w:themeColor="text1"/>
        </w:rPr>
        <w:t xml:space="preserve">(Hu &amp; </w:t>
      </w:r>
      <w:proofErr w:type="spellStart"/>
      <w:r w:rsidR="004A4AF0" w:rsidRPr="00B43844">
        <w:rPr>
          <w:rFonts w:eastAsia="Arial Unicode MS"/>
          <w:color w:val="000000" w:themeColor="text1"/>
        </w:rPr>
        <w:t>Bentler</w:t>
      </w:r>
      <w:proofErr w:type="spellEnd"/>
      <w:r w:rsidR="004A4AF0" w:rsidRPr="00B43844">
        <w:rPr>
          <w:rFonts w:eastAsia="Arial Unicode MS"/>
          <w:color w:val="000000" w:themeColor="text1"/>
        </w:rPr>
        <w:t xml:space="preserve">, 1999; </w:t>
      </w:r>
      <w:proofErr w:type="spellStart"/>
      <w:r w:rsidR="004A4AF0" w:rsidRPr="00B43844">
        <w:rPr>
          <w:rFonts w:eastAsia="Arial Unicode MS"/>
          <w:color w:val="000000" w:themeColor="text1"/>
        </w:rPr>
        <w:t>Steiger</w:t>
      </w:r>
      <w:proofErr w:type="spellEnd"/>
      <w:r w:rsidR="004A4AF0" w:rsidRPr="00B43844">
        <w:rPr>
          <w:rFonts w:eastAsia="Arial Unicode MS"/>
          <w:color w:val="000000" w:themeColor="text1"/>
        </w:rPr>
        <w:t>, 2007)</w:t>
      </w:r>
      <w:r>
        <w:rPr>
          <w:color w:val="000000" w:themeColor="text1"/>
        </w:rPr>
        <w:t xml:space="preserve">: </w:t>
      </w:r>
      <w:r w:rsidRPr="00B43844">
        <w:rPr>
          <w:color w:val="000000" w:themeColor="text1"/>
        </w:rPr>
        <w:t>the normed model chi-square (</w:t>
      </w:r>
      <w:r w:rsidRPr="00B43844">
        <w:rPr>
          <w:bCs/>
          <w:iCs/>
          <w:color w:val="000000" w:themeColor="text1"/>
          <w:shd w:val="clear" w:color="auto" w:fill="FFFFFF"/>
        </w:rPr>
        <w:t>χ</w:t>
      </w:r>
      <w:r w:rsidRPr="00B43844">
        <w:rPr>
          <w:bCs/>
          <w:color w:val="000000" w:themeColor="text1"/>
          <w:shd w:val="clear" w:color="auto" w:fill="FFFFFF"/>
        </w:rPr>
        <w:t>²</w:t>
      </w:r>
      <w:r w:rsidRPr="00B43844">
        <w:rPr>
          <w:color w:val="000000" w:themeColor="text1"/>
        </w:rPr>
        <w:t xml:space="preserve">/df; values &lt; 3.0 considered indicative of good fit), the </w:t>
      </w:r>
      <w:proofErr w:type="spellStart"/>
      <w:r w:rsidRPr="00B43844">
        <w:rPr>
          <w:rFonts w:eastAsia="Arial Unicode MS"/>
          <w:color w:val="000000" w:themeColor="text1"/>
        </w:rPr>
        <w:t>Steiger</w:t>
      </w:r>
      <w:proofErr w:type="spellEnd"/>
      <w:r w:rsidRPr="00B43844">
        <w:rPr>
          <w:rFonts w:eastAsia="Arial Unicode MS"/>
          <w:color w:val="000000" w:themeColor="text1"/>
        </w:rPr>
        <w:t xml:space="preserve">-Lind root mean square error of approximation (RMSEA) and its 90% CI (values close to .06 considered to be indicative of good fit and up to .08 indicative of adequate fit), the standardised root mean square residual (SRMR; values &lt; .09 indicative of good fit), the Tucker-Lewis index (TLI; values close to or </w:t>
      </w:r>
      <w:r w:rsidRPr="00B43844">
        <w:rPr>
          <w:rFonts w:eastAsia="Arial Unicode MS"/>
          <w:color w:val="000000" w:themeColor="text1"/>
        </w:rPr>
        <w:lastRenderedPageBreak/>
        <w:t xml:space="preserve">&gt; .95 indicative of good fit), and the comparative fit index (CFI; values close to or &gt; .95 indicative of adequate fit). </w:t>
      </w:r>
      <w:r w:rsidRPr="00B43844">
        <w:rPr>
          <w:color w:val="000000" w:themeColor="text1"/>
        </w:rPr>
        <w:t xml:space="preserve">Corrections to fit indices were not required as EFA is robust to violations of univariate and multivariate normality (Curran et al., 1996). Item retention was based on the recommendation that items with “fair” loadings </w:t>
      </w:r>
      <w:r w:rsidRPr="00B43844">
        <w:rPr>
          <w:color w:val="000000" w:themeColor="text1"/>
          <w:shd w:val="clear" w:color="auto" w:fill="FFFFFF"/>
        </w:rPr>
        <w:t xml:space="preserve">and above </w:t>
      </w:r>
      <w:r w:rsidRPr="00B43844">
        <w:rPr>
          <w:color w:val="000000" w:themeColor="text1"/>
        </w:rPr>
        <w:t xml:space="preserve">(i.e., </w:t>
      </w:r>
      <w:r w:rsidRPr="00B43844">
        <w:rPr>
          <w:color w:val="000000" w:themeColor="text1"/>
          <w:shd w:val="clear" w:color="auto" w:fill="FFFFFF"/>
        </w:rPr>
        <w:t>≥ .33) and with low inter-item correlations (suggestive of low item redundancy) as indicated by the anti-image correlation matrix should be retained (</w:t>
      </w:r>
      <w:proofErr w:type="spellStart"/>
      <w:r w:rsidRPr="00B43844">
        <w:rPr>
          <w:color w:val="000000" w:themeColor="text1"/>
          <w:shd w:val="clear" w:color="auto" w:fill="FFFFFF"/>
        </w:rPr>
        <w:t>Comrey</w:t>
      </w:r>
      <w:proofErr w:type="spellEnd"/>
      <w:r w:rsidRPr="00B43844">
        <w:rPr>
          <w:color w:val="000000" w:themeColor="text1"/>
          <w:shd w:val="clear" w:color="auto" w:fill="FFFFFF"/>
        </w:rPr>
        <w:t xml:space="preserve"> &amp; Lee, 1992; Tabachnick &amp; Fidell, 2013). We also assessed the degree of factor similarity across women and men using Tucker’s (1951) </w:t>
      </w:r>
      <w:r w:rsidRPr="00B43844">
        <w:rPr>
          <w:color w:val="000000" w:themeColor="text1"/>
        </w:rPr>
        <w:t xml:space="preserve">congruence coefficient of agreement, with values between .85 and .94 corresponding to fair similarity across groups and values </w:t>
      </w:r>
      <w:r w:rsidRPr="00B43844">
        <w:rPr>
          <w:color w:val="000000" w:themeColor="text1"/>
          <w:shd w:val="clear" w:color="auto" w:fill="FFFFFF"/>
        </w:rPr>
        <w:t>≥ .95 suggesting that factor structures can be considered equal across groups (Lorenzo-</w:t>
      </w:r>
      <w:proofErr w:type="spellStart"/>
      <w:r w:rsidRPr="00B43844">
        <w:rPr>
          <w:color w:val="000000" w:themeColor="text1"/>
          <w:shd w:val="clear" w:color="auto" w:fill="FFFFFF"/>
        </w:rPr>
        <w:t>Seva</w:t>
      </w:r>
      <w:proofErr w:type="spellEnd"/>
      <w:r w:rsidRPr="00B43844">
        <w:rPr>
          <w:color w:val="000000" w:themeColor="text1"/>
          <w:shd w:val="clear" w:color="auto" w:fill="FFFFFF"/>
        </w:rPr>
        <w:t xml:space="preserve"> &amp; ten Berge, 2006). </w:t>
      </w:r>
    </w:p>
    <w:p w14:paraId="6548F865" w14:textId="7C2BD70C" w:rsidR="007707A1" w:rsidRPr="00B43844" w:rsidRDefault="007707A1" w:rsidP="00894212">
      <w:pPr>
        <w:spacing w:line="480" w:lineRule="auto"/>
        <w:ind w:firstLine="720"/>
        <w:rPr>
          <w:color w:val="000000" w:themeColor="text1"/>
          <w:shd w:val="clear" w:color="auto" w:fill="FFFFFF"/>
        </w:rPr>
      </w:pPr>
      <w:r w:rsidRPr="00B43844">
        <w:rPr>
          <w:b/>
          <w:bCs/>
          <w:color w:val="000000" w:themeColor="text1"/>
          <w:shd w:val="clear" w:color="auto" w:fill="FFFFFF"/>
        </w:rPr>
        <w:t>2.</w:t>
      </w:r>
      <w:r w:rsidR="00894212">
        <w:rPr>
          <w:b/>
          <w:bCs/>
          <w:color w:val="000000" w:themeColor="text1"/>
          <w:shd w:val="clear" w:color="auto" w:fill="FFFFFF"/>
        </w:rPr>
        <w:t>1.4.3</w:t>
      </w:r>
      <w:r w:rsidRPr="00B43844">
        <w:rPr>
          <w:b/>
          <w:bCs/>
          <w:color w:val="000000" w:themeColor="text1"/>
          <w:shd w:val="clear" w:color="auto" w:fill="FFFFFF"/>
        </w:rPr>
        <w:t xml:space="preserve">. Confirmatory factor analysis. </w:t>
      </w:r>
      <w:r w:rsidR="00894212">
        <w:rPr>
          <w:color w:val="000000" w:themeColor="text1"/>
          <w:shd w:val="clear" w:color="auto" w:fill="FFFFFF"/>
        </w:rPr>
        <w:t xml:space="preserve">Following the EFA, we used data from the second split-half subsample to conduct a CFA </w:t>
      </w:r>
      <w:r w:rsidRPr="00B43844">
        <w:rPr>
          <w:color w:val="000000" w:themeColor="text1"/>
          <w:shd w:val="clear" w:color="auto" w:fill="FFFFFF"/>
        </w:rPr>
        <w:t xml:space="preserve">using the </w:t>
      </w:r>
      <w:proofErr w:type="spellStart"/>
      <w:r w:rsidRPr="00B43844">
        <w:rPr>
          <w:i/>
          <w:iCs/>
          <w:color w:val="000000" w:themeColor="text1"/>
          <w:shd w:val="clear" w:color="auto" w:fill="FFFFFF"/>
        </w:rPr>
        <w:t>lavaan</w:t>
      </w:r>
      <w:proofErr w:type="spellEnd"/>
      <w:r w:rsidRPr="00B43844">
        <w:rPr>
          <w:color w:val="000000" w:themeColor="text1"/>
          <w:shd w:val="clear" w:color="auto" w:fill="FFFFFF"/>
        </w:rPr>
        <w:t xml:space="preserve"> (</w:t>
      </w:r>
      <w:proofErr w:type="spellStart"/>
      <w:r w:rsidRPr="00B43844">
        <w:rPr>
          <w:color w:val="000000" w:themeColor="text1"/>
          <w:shd w:val="clear" w:color="auto" w:fill="FFFFFF"/>
        </w:rPr>
        <w:t>Rosseel</w:t>
      </w:r>
      <w:proofErr w:type="spellEnd"/>
      <w:r w:rsidRPr="00B43844">
        <w:rPr>
          <w:color w:val="000000" w:themeColor="text1"/>
          <w:shd w:val="clear" w:color="auto" w:fill="FFFFFF"/>
        </w:rPr>
        <w:t xml:space="preserve">, 2012), </w:t>
      </w:r>
      <w:proofErr w:type="spellStart"/>
      <w:r w:rsidRPr="00B43844">
        <w:rPr>
          <w:i/>
          <w:iCs/>
          <w:color w:val="000000" w:themeColor="text1"/>
          <w:shd w:val="clear" w:color="auto" w:fill="FFFFFF"/>
        </w:rPr>
        <w:t>semTools</w:t>
      </w:r>
      <w:proofErr w:type="spellEnd"/>
      <w:r w:rsidRPr="00B43844">
        <w:rPr>
          <w:color w:val="000000" w:themeColor="text1"/>
          <w:shd w:val="clear" w:color="auto" w:fill="FFFFFF"/>
        </w:rPr>
        <w:t xml:space="preserve"> (Jorgensen et al., 2018), and </w:t>
      </w:r>
      <w:r w:rsidRPr="00B43844">
        <w:rPr>
          <w:i/>
          <w:iCs/>
          <w:color w:val="000000" w:themeColor="text1"/>
          <w:shd w:val="clear" w:color="auto" w:fill="FFFFFF"/>
        </w:rPr>
        <w:t>MVN</w:t>
      </w:r>
      <w:r w:rsidRPr="00B43844">
        <w:rPr>
          <w:color w:val="000000" w:themeColor="text1"/>
          <w:shd w:val="clear" w:color="auto" w:fill="FFFFFF"/>
        </w:rPr>
        <w:t xml:space="preserve"> packages (Korkmaz et al., 2014) with </w:t>
      </w:r>
      <w:r w:rsidRPr="00B43844">
        <w:rPr>
          <w:i/>
          <w:color w:val="000000" w:themeColor="text1"/>
          <w:shd w:val="clear" w:color="auto" w:fill="FFFFFF"/>
        </w:rPr>
        <w:t>R</w:t>
      </w:r>
      <w:r w:rsidRPr="00B43844">
        <w:rPr>
          <w:color w:val="000000" w:themeColor="text1"/>
          <w:shd w:val="clear" w:color="auto" w:fill="FFFFFF"/>
        </w:rPr>
        <w:t xml:space="preserve"> (</w:t>
      </w:r>
      <w:r w:rsidRPr="00B43844">
        <w:rPr>
          <w:i/>
          <w:color w:val="000000" w:themeColor="text1"/>
          <w:shd w:val="clear" w:color="auto" w:fill="FFFFFF"/>
        </w:rPr>
        <w:t>R</w:t>
      </w:r>
      <w:r w:rsidRPr="00B43844">
        <w:rPr>
          <w:color w:val="000000" w:themeColor="text1"/>
          <w:shd w:val="clear" w:color="auto" w:fill="FFFFFF"/>
        </w:rPr>
        <w:t xml:space="preserve"> Development Core Team, 2014). Proactive Monte Carlo simulations (</w:t>
      </w:r>
      <w:proofErr w:type="spellStart"/>
      <w:r w:rsidRPr="00B43844">
        <w:rPr>
          <w:color w:val="000000" w:themeColor="text1"/>
          <w:shd w:val="clear" w:color="auto" w:fill="FFFFFF"/>
        </w:rPr>
        <w:t>Marcoulides</w:t>
      </w:r>
      <w:proofErr w:type="spellEnd"/>
      <w:r w:rsidRPr="00B43844">
        <w:rPr>
          <w:color w:val="000000" w:themeColor="text1"/>
          <w:shd w:val="clear" w:color="auto" w:fill="FFFFFF"/>
        </w:rPr>
        <w:t xml:space="preserve"> &amp; Chin, 2013) with different seed values and based on factor loadings reported by </w:t>
      </w:r>
      <w:r w:rsidR="00894212">
        <w:rPr>
          <w:color w:val="000000" w:themeColor="text1"/>
          <w:shd w:val="clear" w:color="auto" w:fill="FFFFFF"/>
        </w:rPr>
        <w:t>Swami et al. (2021a)</w:t>
      </w:r>
      <w:r w:rsidRPr="00B43844">
        <w:rPr>
          <w:color w:val="000000" w:themeColor="text1"/>
          <w:shd w:val="clear" w:color="auto" w:fill="FFFFFF"/>
        </w:rPr>
        <w:t xml:space="preserve"> indicated that a sample size of about 1</w:t>
      </w:r>
      <w:r w:rsidR="00894212">
        <w:rPr>
          <w:color w:val="000000" w:themeColor="text1"/>
          <w:shd w:val="clear" w:color="auto" w:fill="FFFFFF"/>
        </w:rPr>
        <w:t>6</w:t>
      </w:r>
      <w:r w:rsidRPr="00B43844">
        <w:rPr>
          <w:color w:val="000000" w:themeColor="text1"/>
          <w:shd w:val="clear" w:color="auto" w:fill="FFFFFF"/>
        </w:rPr>
        <w:t>0 would be sufficient for this analysis, which was surpassed in this subsample</w:t>
      </w:r>
      <w:r w:rsidR="00D7517D">
        <w:rPr>
          <w:color w:val="000000" w:themeColor="text1"/>
          <w:shd w:val="clear" w:color="auto" w:fill="FFFFFF"/>
        </w:rPr>
        <w:t xml:space="preserve"> </w:t>
      </w:r>
      <w:proofErr w:type="gramStart"/>
      <w:r w:rsidR="00D7517D">
        <w:rPr>
          <w:color w:val="000000" w:themeColor="text1"/>
          <w:shd w:val="clear" w:color="auto" w:fill="FFFFFF"/>
        </w:rPr>
        <w:t>and also</w:t>
      </w:r>
      <w:proofErr w:type="gramEnd"/>
      <w:r w:rsidR="00D7517D">
        <w:rPr>
          <w:color w:val="000000" w:themeColor="text1"/>
          <w:shd w:val="clear" w:color="auto" w:fill="FFFFFF"/>
        </w:rPr>
        <w:t xml:space="preserve"> within each ethnic group in this subsample with the exception of Chinese women (which was slightly below the threshold of 160)</w:t>
      </w:r>
      <w:r w:rsidRPr="00B43844">
        <w:rPr>
          <w:color w:val="000000" w:themeColor="text1"/>
          <w:shd w:val="clear" w:color="auto" w:fill="FFFFFF"/>
        </w:rPr>
        <w:t xml:space="preserve">. Our intention was to test the parent model of </w:t>
      </w:r>
      <w:r w:rsidR="00894212">
        <w:rPr>
          <w:color w:val="000000" w:themeColor="text1"/>
          <w:shd w:val="clear" w:color="auto" w:fill="FFFFFF"/>
        </w:rPr>
        <w:t>BAOS-2</w:t>
      </w:r>
      <w:r w:rsidRPr="00B43844">
        <w:rPr>
          <w:color w:val="000000" w:themeColor="text1"/>
          <w:shd w:val="clear" w:color="auto" w:fill="FFFFFF"/>
        </w:rPr>
        <w:t xml:space="preserve"> scores (i.e., a 1-dimensional model; </w:t>
      </w:r>
      <w:r w:rsidR="00894212">
        <w:rPr>
          <w:color w:val="000000" w:themeColor="text1"/>
          <w:shd w:val="clear" w:color="auto" w:fill="FFFFFF"/>
        </w:rPr>
        <w:t>Swami et al., 2021b</w:t>
      </w:r>
      <w:r w:rsidRPr="00B43844">
        <w:rPr>
          <w:color w:val="000000" w:themeColor="text1"/>
          <w:shd w:val="clear" w:color="auto" w:fill="FFFFFF"/>
        </w:rPr>
        <w:t xml:space="preserve">) and, if divergent, any models extracted from our EFAs. Assessment of the data for normality indicated that they were neither univariate (Shapiro-Wilks </w:t>
      </w:r>
      <w:r w:rsidRPr="00B43844">
        <w:rPr>
          <w:i/>
          <w:color w:val="000000" w:themeColor="text1"/>
          <w:shd w:val="clear" w:color="auto" w:fill="FFFFFF"/>
        </w:rPr>
        <w:t>p</w:t>
      </w:r>
      <w:r w:rsidRPr="00B43844">
        <w:rPr>
          <w:color w:val="000000" w:themeColor="text1"/>
          <w:shd w:val="clear" w:color="auto" w:fill="FFFFFF"/>
        </w:rPr>
        <w:t xml:space="preserve"> &lt; .001) nor multivariate normal (</w:t>
      </w:r>
      <w:proofErr w:type="spellStart"/>
      <w:r w:rsidRPr="00B43844">
        <w:rPr>
          <w:color w:val="000000" w:themeColor="text1"/>
          <w:shd w:val="clear" w:color="auto" w:fill="FFFFFF"/>
        </w:rPr>
        <w:t>Mardia’s</w:t>
      </w:r>
      <w:proofErr w:type="spellEnd"/>
      <w:r w:rsidRPr="00B43844">
        <w:rPr>
          <w:color w:val="000000" w:themeColor="text1"/>
          <w:shd w:val="clear" w:color="auto" w:fill="FFFFFF"/>
        </w:rPr>
        <w:t xml:space="preserve"> skewnes</w:t>
      </w:r>
      <w:r>
        <w:rPr>
          <w:color w:val="000000" w:themeColor="text1"/>
          <w:shd w:val="clear" w:color="auto" w:fill="FFFFFF"/>
        </w:rPr>
        <w:t xml:space="preserve">s </w:t>
      </w:r>
      <w:r w:rsidRPr="00531FB1">
        <w:rPr>
          <w:color w:val="000000" w:themeColor="text1"/>
          <w:shd w:val="clear" w:color="auto" w:fill="FFFFFF"/>
        </w:rPr>
        <w:t xml:space="preserve">= </w:t>
      </w:r>
      <w:r w:rsidR="00531FB1" w:rsidRPr="00531FB1">
        <w:rPr>
          <w:color w:val="000000" w:themeColor="text1"/>
          <w:shd w:val="clear" w:color="auto" w:fill="FFFFFF"/>
        </w:rPr>
        <w:t>2770.98</w:t>
      </w:r>
      <w:r w:rsidRPr="00531FB1">
        <w:rPr>
          <w:color w:val="000000" w:themeColor="text1"/>
          <w:shd w:val="clear" w:color="auto" w:fill="FFFFFF"/>
        </w:rPr>
        <w:t xml:space="preserve">, </w:t>
      </w:r>
      <w:r w:rsidRPr="00531FB1">
        <w:rPr>
          <w:i/>
          <w:color w:val="000000" w:themeColor="text1"/>
          <w:shd w:val="clear" w:color="auto" w:fill="FFFFFF"/>
        </w:rPr>
        <w:t>p</w:t>
      </w:r>
      <w:r w:rsidRPr="00531FB1">
        <w:rPr>
          <w:color w:val="000000" w:themeColor="text1"/>
          <w:shd w:val="clear" w:color="auto" w:fill="FFFFFF"/>
        </w:rPr>
        <w:t xml:space="preserve"> &lt; .001, </w:t>
      </w:r>
      <w:proofErr w:type="spellStart"/>
      <w:r w:rsidRPr="00531FB1">
        <w:rPr>
          <w:color w:val="000000" w:themeColor="text1"/>
          <w:shd w:val="clear" w:color="auto" w:fill="FFFFFF"/>
        </w:rPr>
        <w:t>Mardia’s</w:t>
      </w:r>
      <w:proofErr w:type="spellEnd"/>
      <w:r w:rsidRPr="00531FB1">
        <w:rPr>
          <w:color w:val="000000" w:themeColor="text1"/>
          <w:shd w:val="clear" w:color="auto" w:fill="FFFFFF"/>
        </w:rPr>
        <w:t xml:space="preserve"> kurtosis = </w:t>
      </w:r>
      <w:r w:rsidR="00531FB1" w:rsidRPr="00531FB1">
        <w:rPr>
          <w:color w:val="000000" w:themeColor="text1"/>
          <w:shd w:val="clear" w:color="auto" w:fill="FFFFFF"/>
        </w:rPr>
        <w:t>88.59</w:t>
      </w:r>
      <w:r w:rsidRPr="00531FB1">
        <w:rPr>
          <w:color w:val="000000" w:themeColor="text1"/>
          <w:shd w:val="clear" w:color="auto" w:fill="FFFFFF"/>
        </w:rPr>
        <w:t xml:space="preserve">, </w:t>
      </w:r>
      <w:r w:rsidRPr="00531FB1">
        <w:rPr>
          <w:i/>
          <w:color w:val="000000" w:themeColor="text1"/>
          <w:shd w:val="clear" w:color="auto" w:fill="FFFFFF"/>
        </w:rPr>
        <w:t>p</w:t>
      </w:r>
      <w:r w:rsidRPr="00531FB1">
        <w:rPr>
          <w:color w:val="000000" w:themeColor="text1"/>
          <w:shd w:val="clear" w:color="auto" w:fill="FFFFFF"/>
        </w:rPr>
        <w:t xml:space="preserve"> &lt; .001), so parameter </w:t>
      </w:r>
      <w:r w:rsidRPr="00B43844">
        <w:rPr>
          <w:color w:val="000000" w:themeColor="text1"/>
          <w:shd w:val="clear" w:color="auto" w:fill="FFFFFF"/>
        </w:rPr>
        <w:t>estimates were obtained using the robust maximum likelihood method and fit indices (see Section 2.</w:t>
      </w:r>
      <w:r w:rsidR="00894212">
        <w:rPr>
          <w:color w:val="000000" w:themeColor="text1"/>
          <w:shd w:val="clear" w:color="auto" w:fill="FFFFFF"/>
        </w:rPr>
        <w:t>1.4.2.</w:t>
      </w:r>
      <w:r w:rsidRPr="00B43844">
        <w:rPr>
          <w:color w:val="000000" w:themeColor="text1"/>
          <w:shd w:val="clear" w:color="auto" w:fill="FFFFFF"/>
        </w:rPr>
        <w:t>)</w:t>
      </w:r>
      <w:r w:rsidRPr="00B43844">
        <w:rPr>
          <w:color w:val="000000" w:themeColor="text1"/>
        </w:rPr>
        <w:t xml:space="preserve"> were interpreted with the </w:t>
      </w:r>
      <w:proofErr w:type="spellStart"/>
      <w:r w:rsidRPr="00B43844">
        <w:rPr>
          <w:color w:val="000000" w:themeColor="text1"/>
        </w:rPr>
        <w:t>Satorra-Bentler</w:t>
      </w:r>
      <w:proofErr w:type="spellEnd"/>
      <w:r w:rsidRPr="00B43844">
        <w:rPr>
          <w:color w:val="000000" w:themeColor="text1"/>
        </w:rPr>
        <w:t xml:space="preserve"> correction applied (</w:t>
      </w:r>
      <w:proofErr w:type="spellStart"/>
      <w:r w:rsidRPr="00B43844">
        <w:rPr>
          <w:color w:val="000000" w:themeColor="text1"/>
        </w:rPr>
        <w:t>Satorra</w:t>
      </w:r>
      <w:proofErr w:type="spellEnd"/>
      <w:r w:rsidRPr="00B43844">
        <w:rPr>
          <w:color w:val="000000" w:themeColor="text1"/>
        </w:rPr>
        <w:t xml:space="preserve"> &amp; </w:t>
      </w:r>
      <w:proofErr w:type="spellStart"/>
      <w:r w:rsidRPr="00B43844">
        <w:rPr>
          <w:color w:val="000000" w:themeColor="text1"/>
        </w:rPr>
        <w:t>Bentler</w:t>
      </w:r>
      <w:proofErr w:type="spellEnd"/>
      <w:r w:rsidRPr="00B43844">
        <w:rPr>
          <w:color w:val="000000" w:themeColor="text1"/>
        </w:rPr>
        <w:t>, 2001).</w:t>
      </w:r>
    </w:p>
    <w:p w14:paraId="7153772D" w14:textId="70CA6EB1" w:rsidR="00FC3EAB" w:rsidRDefault="007707A1" w:rsidP="00FC3EAB">
      <w:pPr>
        <w:spacing w:line="480" w:lineRule="auto"/>
        <w:ind w:firstLine="720"/>
        <w:rPr>
          <w:color w:val="000000" w:themeColor="text1"/>
        </w:rPr>
      </w:pPr>
      <w:r w:rsidRPr="00B43844">
        <w:rPr>
          <w:b/>
          <w:bCs/>
          <w:color w:val="000000" w:themeColor="text1"/>
        </w:rPr>
        <w:lastRenderedPageBreak/>
        <w:t>2.</w:t>
      </w:r>
      <w:r w:rsidR="00894212">
        <w:rPr>
          <w:b/>
          <w:bCs/>
          <w:color w:val="000000" w:themeColor="text1"/>
        </w:rPr>
        <w:t>1.4.4</w:t>
      </w:r>
      <w:r w:rsidRPr="00B43844">
        <w:rPr>
          <w:b/>
          <w:bCs/>
          <w:color w:val="000000" w:themeColor="text1"/>
        </w:rPr>
        <w:t xml:space="preserve">. </w:t>
      </w:r>
      <w:r w:rsidR="00894212">
        <w:rPr>
          <w:b/>
          <w:bCs/>
          <w:color w:val="000000" w:themeColor="text1"/>
        </w:rPr>
        <w:t>Gender</w:t>
      </w:r>
      <w:r w:rsidR="00FC3EAB">
        <w:rPr>
          <w:b/>
          <w:bCs/>
          <w:color w:val="000000" w:themeColor="text1"/>
        </w:rPr>
        <w:t xml:space="preserve"> and ethnic</w:t>
      </w:r>
      <w:r w:rsidRPr="00B43844">
        <w:rPr>
          <w:b/>
          <w:bCs/>
          <w:color w:val="000000" w:themeColor="text1"/>
        </w:rPr>
        <w:t xml:space="preserve"> invariance. </w:t>
      </w:r>
      <w:r w:rsidRPr="00B43844">
        <w:rPr>
          <w:rFonts w:eastAsia="Arial Unicode MS"/>
          <w:noProof/>
          <w:color w:val="000000" w:themeColor="text1"/>
        </w:rPr>
        <w:t xml:space="preserve">To examine </w:t>
      </w:r>
      <w:r w:rsidR="00894212">
        <w:rPr>
          <w:rFonts w:eastAsia="Arial Unicode MS"/>
          <w:noProof/>
          <w:color w:val="000000" w:themeColor="text1"/>
        </w:rPr>
        <w:t>gender</w:t>
      </w:r>
      <w:r w:rsidR="00FC3EAB">
        <w:rPr>
          <w:rFonts w:eastAsia="Arial Unicode MS"/>
          <w:noProof/>
          <w:color w:val="000000" w:themeColor="text1"/>
        </w:rPr>
        <w:t xml:space="preserve"> and ethnic</w:t>
      </w:r>
      <w:r w:rsidRPr="00B43844">
        <w:rPr>
          <w:rFonts w:eastAsia="Arial Unicode MS"/>
          <w:noProof/>
          <w:color w:val="000000" w:themeColor="text1"/>
        </w:rPr>
        <w:t xml:space="preserve"> invariance of </w:t>
      </w:r>
      <w:r w:rsidR="00894212">
        <w:rPr>
          <w:rFonts w:eastAsia="Arial Unicode MS"/>
          <w:noProof/>
          <w:color w:val="000000" w:themeColor="text1"/>
        </w:rPr>
        <w:t>BAOS-2</w:t>
      </w:r>
      <w:r w:rsidRPr="00B43844">
        <w:rPr>
          <w:rFonts w:eastAsia="Arial Unicode MS"/>
          <w:noProof/>
          <w:color w:val="000000" w:themeColor="text1"/>
        </w:rPr>
        <w:t xml:space="preserve"> scores, we conducted multi-group CFA (Chen, 2007) using the second split-half subsample. Measurement invariance was assessed at the </w:t>
      </w:r>
      <w:r w:rsidRPr="00B43844">
        <w:rPr>
          <w:rFonts w:eastAsia="Arial Unicode MS"/>
          <w:color w:val="000000" w:themeColor="text1"/>
        </w:rPr>
        <w:t xml:space="preserve">configural, metric, and scalar levels (Vandenburg &amp; Lance, 2000). </w:t>
      </w:r>
      <w:r w:rsidR="00D816DA" w:rsidRPr="00D816DA">
        <w:rPr>
          <w:color w:val="000000" w:themeColor="text1"/>
        </w:rPr>
        <w:t xml:space="preserve">Following the recommendations of Cheung and </w:t>
      </w:r>
      <w:proofErr w:type="spellStart"/>
      <w:r w:rsidR="00D816DA" w:rsidRPr="00D816DA">
        <w:rPr>
          <w:color w:val="000000" w:themeColor="text1"/>
        </w:rPr>
        <w:t>Rensvold</w:t>
      </w:r>
      <w:proofErr w:type="spellEnd"/>
      <w:r w:rsidR="00D816DA" w:rsidRPr="00D816DA">
        <w:rPr>
          <w:color w:val="000000" w:themeColor="text1"/>
        </w:rPr>
        <w:t xml:space="preserve"> (2002) and Chen (2007), we used a cut-off of ΔSRMR ≤ .030 as evidence of invariance at configural and metric levels (a </w:t>
      </w:r>
      <w:r w:rsidR="00D816DA">
        <w:rPr>
          <w:color w:val="000000" w:themeColor="text1"/>
        </w:rPr>
        <w:t>more stringent</w:t>
      </w:r>
      <w:r w:rsidR="00D816DA" w:rsidRPr="00D816DA">
        <w:rPr>
          <w:color w:val="000000" w:themeColor="text1"/>
        </w:rPr>
        <w:t xml:space="preserve"> threshold of ≤</w:t>
      </w:r>
      <w:r w:rsidR="007D6552">
        <w:rPr>
          <w:color w:val="000000" w:themeColor="text1"/>
        </w:rPr>
        <w:t xml:space="preserve"> </w:t>
      </w:r>
      <w:r w:rsidR="00D816DA" w:rsidRPr="00D816DA">
        <w:rPr>
          <w:color w:val="000000" w:themeColor="text1"/>
        </w:rPr>
        <w:t xml:space="preserve">.010 is recommended for scalar invariance), </w:t>
      </w:r>
      <w:r w:rsidR="00D816DA" w:rsidRPr="002977A3">
        <w:rPr>
          <w:i/>
          <w:iCs/>
          <w:color w:val="000000" w:themeColor="text1"/>
        </w:rPr>
        <w:t xml:space="preserve">or </w:t>
      </w:r>
      <w:r w:rsidR="00D816DA" w:rsidRPr="00D816DA">
        <w:rPr>
          <w:color w:val="000000" w:themeColor="text1"/>
        </w:rPr>
        <w:t xml:space="preserve">a combination of ΔCFI ≤ .010 and ΔRMSEA ≤ .015 to assess invariance at the configural, metric and scalar levels. </w:t>
      </w:r>
      <w:r w:rsidR="00FC3EAB" w:rsidRPr="00B43844">
        <w:rPr>
          <w:color w:val="000000" w:themeColor="text1"/>
          <w:shd w:val="clear" w:color="auto" w:fill="FFFFFF"/>
        </w:rPr>
        <w:t xml:space="preserve">We aimed to test for </w:t>
      </w:r>
      <w:r w:rsidR="00FC3EAB">
        <w:rPr>
          <w:color w:val="000000" w:themeColor="text1"/>
          <w:shd w:val="clear" w:color="auto" w:fill="FFFFFF"/>
        </w:rPr>
        <w:t>gender and/or ethnic</w:t>
      </w:r>
      <w:r w:rsidR="00FC3EAB" w:rsidRPr="00B43844">
        <w:rPr>
          <w:color w:val="000000" w:themeColor="text1"/>
          <w:shd w:val="clear" w:color="auto" w:fill="FFFFFF"/>
        </w:rPr>
        <w:t xml:space="preserve"> differences on</w:t>
      </w:r>
      <w:r w:rsidR="00FC3EAB">
        <w:rPr>
          <w:color w:val="000000" w:themeColor="text1"/>
          <w:shd w:val="clear" w:color="auto" w:fill="FFFFFF"/>
        </w:rPr>
        <w:t xml:space="preserve"> </w:t>
      </w:r>
      <w:r w:rsidR="00264E48">
        <w:rPr>
          <w:color w:val="000000" w:themeColor="text1"/>
          <w:shd w:val="clear" w:color="auto" w:fill="FFFFFF"/>
        </w:rPr>
        <w:t>mean</w:t>
      </w:r>
      <w:r w:rsidR="00FC3EAB" w:rsidRPr="00B43844">
        <w:rPr>
          <w:color w:val="000000" w:themeColor="text1"/>
          <w:shd w:val="clear" w:color="auto" w:fill="FFFFFF"/>
        </w:rPr>
        <w:t xml:space="preserve"> FAS scores only if scalar or partial scalar invariance were established</w:t>
      </w:r>
      <w:r w:rsidR="00FC3EAB" w:rsidRPr="00B43844">
        <w:rPr>
          <w:color w:val="000000" w:themeColor="text1"/>
        </w:rPr>
        <w:t>.</w:t>
      </w:r>
    </w:p>
    <w:p w14:paraId="0D5ADCF1" w14:textId="06A4C41C" w:rsidR="007707A1" w:rsidRPr="00FC3EAB" w:rsidRDefault="007707A1" w:rsidP="00FC3EAB">
      <w:pPr>
        <w:spacing w:line="480" w:lineRule="auto"/>
        <w:ind w:firstLine="720"/>
        <w:rPr>
          <w:color w:val="000000" w:themeColor="text1"/>
        </w:rPr>
      </w:pPr>
      <w:r w:rsidRPr="00B43844">
        <w:rPr>
          <w:rFonts w:eastAsia="Arial Unicode MS"/>
          <w:b/>
          <w:bCs/>
          <w:color w:val="000000" w:themeColor="text1"/>
          <w:shd w:val="clear" w:color="auto" w:fill="FFFFFF"/>
        </w:rPr>
        <w:t>2.</w:t>
      </w:r>
      <w:r w:rsidR="002E331E">
        <w:rPr>
          <w:rFonts w:eastAsia="Arial Unicode MS"/>
          <w:b/>
          <w:bCs/>
          <w:color w:val="000000" w:themeColor="text1"/>
          <w:shd w:val="clear" w:color="auto" w:fill="FFFFFF"/>
        </w:rPr>
        <w:t>1.4.5</w:t>
      </w:r>
      <w:r w:rsidRPr="00B43844">
        <w:rPr>
          <w:rFonts w:eastAsia="Arial Unicode MS"/>
          <w:b/>
          <w:bCs/>
          <w:color w:val="000000" w:themeColor="text1"/>
          <w:shd w:val="clear" w:color="auto" w:fill="FFFFFF"/>
        </w:rPr>
        <w:t xml:space="preserve">. Further analyses. </w:t>
      </w:r>
      <w:r w:rsidR="00155BE6">
        <w:rPr>
          <w:rFonts w:eastAsia="Arial Unicode MS"/>
          <w:color w:val="000000" w:themeColor="text1"/>
          <w:shd w:val="clear" w:color="auto" w:fill="FFFFFF"/>
        </w:rPr>
        <w:t xml:space="preserve">To assess </w:t>
      </w:r>
      <w:r w:rsidR="00155BE6">
        <w:rPr>
          <w:color w:val="000000" w:themeColor="text1"/>
          <w:shd w:val="clear" w:color="auto" w:fill="FFFFFF"/>
        </w:rPr>
        <w:t>i</w:t>
      </w:r>
      <w:r w:rsidRPr="00B43844">
        <w:rPr>
          <w:color w:val="000000" w:themeColor="text1"/>
          <w:shd w:val="clear" w:color="auto" w:fill="FFFFFF"/>
        </w:rPr>
        <w:t>nternal consistency</w:t>
      </w:r>
      <w:r w:rsidR="00155BE6">
        <w:rPr>
          <w:color w:val="000000" w:themeColor="text1"/>
          <w:shd w:val="clear" w:color="auto" w:fill="FFFFFF"/>
        </w:rPr>
        <w:t xml:space="preserve">, we computed </w:t>
      </w:r>
      <w:r w:rsidRPr="00B43844">
        <w:rPr>
          <w:rFonts w:eastAsia="Arial Unicode MS"/>
          <w:noProof/>
          <w:color w:val="000000" w:themeColor="text1"/>
        </w:rPr>
        <w:t>McDonald’s</w:t>
      </w:r>
      <w:r w:rsidR="00155BE6">
        <w:rPr>
          <w:rFonts w:eastAsia="Arial Unicode MS"/>
          <w:noProof/>
          <w:color w:val="000000" w:themeColor="text1"/>
        </w:rPr>
        <w:t xml:space="preserve"> (hierarchical)</w:t>
      </w:r>
      <w:r w:rsidRPr="00B43844">
        <w:rPr>
          <w:rFonts w:eastAsia="Arial Unicode MS"/>
          <w:noProof/>
          <w:color w:val="000000" w:themeColor="text1"/>
        </w:rPr>
        <w:t xml:space="preserve"> </w:t>
      </w:r>
      <w:r w:rsidRPr="00B43844">
        <w:rPr>
          <w:bCs/>
          <w:color w:val="000000" w:themeColor="text1"/>
        </w:rPr>
        <w:t>ω</w:t>
      </w:r>
      <w:r w:rsidRPr="00B43844">
        <w:rPr>
          <w:rFonts w:eastAsia="Arial Unicode MS"/>
          <w:color w:val="000000" w:themeColor="text1"/>
          <w:shd w:val="clear" w:color="auto" w:fill="FFFFFF"/>
        </w:rPr>
        <w:t xml:space="preserve"> </w:t>
      </w:r>
      <w:r w:rsidRPr="00B43844">
        <w:rPr>
          <w:rFonts w:eastAsia="Arial Unicode MS"/>
          <w:color w:val="000000" w:themeColor="text1"/>
        </w:rPr>
        <w:t xml:space="preserve">and its associated 95% CI (Dunn et al., 2014), with values greater than </w:t>
      </w:r>
      <w:r w:rsidRPr="00B43844">
        <w:rPr>
          <w:color w:val="000000" w:themeColor="text1"/>
        </w:rPr>
        <w:t xml:space="preserve">.70 reflecting adequate internal reliability </w:t>
      </w:r>
      <w:r w:rsidRPr="00B43844">
        <w:rPr>
          <w:noProof/>
          <w:color w:val="000000" w:themeColor="text1"/>
        </w:rPr>
        <w:t xml:space="preserve">(Nunnally, 1978). </w:t>
      </w:r>
      <w:r w:rsidRPr="00B43844">
        <w:rPr>
          <w:color w:val="000000" w:themeColor="text1"/>
        </w:rPr>
        <w:t xml:space="preserve">Evidence of convergent validity was assessed using the </w:t>
      </w:r>
      <w:proofErr w:type="spellStart"/>
      <w:r w:rsidRPr="00B43844">
        <w:rPr>
          <w:color w:val="000000" w:themeColor="text1"/>
          <w:shd w:val="clear" w:color="auto" w:fill="FFFFFF"/>
        </w:rPr>
        <w:t>Fornell-Larcker</w:t>
      </w:r>
      <w:proofErr w:type="spellEnd"/>
      <w:r w:rsidRPr="00B43844">
        <w:rPr>
          <w:color w:val="000000" w:themeColor="text1"/>
          <w:shd w:val="clear" w:color="auto" w:fill="FFFFFF"/>
        </w:rPr>
        <w:t xml:space="preserve"> criterion (</w:t>
      </w:r>
      <w:proofErr w:type="spellStart"/>
      <w:r w:rsidRPr="00B43844">
        <w:rPr>
          <w:color w:val="000000" w:themeColor="text1"/>
          <w:shd w:val="clear" w:color="auto" w:fill="FFFFFF"/>
        </w:rPr>
        <w:t>Fornell</w:t>
      </w:r>
      <w:proofErr w:type="spellEnd"/>
      <w:r w:rsidRPr="00B43844">
        <w:rPr>
          <w:color w:val="000000" w:themeColor="text1"/>
          <w:shd w:val="clear" w:color="auto" w:fill="FFFFFF"/>
        </w:rPr>
        <w:t xml:space="preserve"> &amp; </w:t>
      </w:r>
      <w:proofErr w:type="spellStart"/>
      <w:r w:rsidRPr="00B43844">
        <w:rPr>
          <w:color w:val="000000" w:themeColor="text1"/>
          <w:shd w:val="clear" w:color="auto" w:fill="FFFFFF"/>
        </w:rPr>
        <w:t>Larcker</w:t>
      </w:r>
      <w:proofErr w:type="spellEnd"/>
      <w:r w:rsidRPr="00B43844">
        <w:rPr>
          <w:color w:val="000000" w:themeColor="text1"/>
          <w:shd w:val="clear" w:color="auto" w:fill="FFFFFF"/>
        </w:rPr>
        <w:t xml:space="preserve">, 1981), with average variance extracted (AVE) values of ≥ .50 considered adequate (Malhotra &amp; Dash, 2011) and meaning that a latent variable </w:t>
      </w:r>
      <w:proofErr w:type="gramStart"/>
      <w:r w:rsidRPr="00B43844">
        <w:rPr>
          <w:color w:val="000000" w:themeColor="text1"/>
          <w:shd w:val="clear" w:color="auto" w:fill="FFFFFF"/>
        </w:rPr>
        <w:t>is able to</w:t>
      </w:r>
      <w:proofErr w:type="gramEnd"/>
      <w:r w:rsidRPr="00B43844">
        <w:rPr>
          <w:color w:val="000000" w:themeColor="text1"/>
          <w:shd w:val="clear" w:color="auto" w:fill="FFFFFF"/>
        </w:rPr>
        <w:t xml:space="preserve"> explain more than half of the variance of its indicators on average (i.e., items converge into a uniform construct). </w:t>
      </w:r>
      <w:r w:rsidRPr="00B43844">
        <w:rPr>
          <w:color w:val="000000" w:themeColor="text1"/>
        </w:rPr>
        <w:t xml:space="preserve">To assess </w:t>
      </w:r>
      <w:r w:rsidR="00155BE6">
        <w:rPr>
          <w:color w:val="000000" w:themeColor="text1"/>
        </w:rPr>
        <w:t xml:space="preserve">additional indices of validity, we computed bivariate correlations between BAOS-2 scores and indices of positive body image and BMI (construct validity), as well as pressure to </w:t>
      </w:r>
      <w:r w:rsidR="002977A3">
        <w:rPr>
          <w:color w:val="000000" w:themeColor="text1"/>
        </w:rPr>
        <w:t>look like</w:t>
      </w:r>
      <w:r w:rsidR="00155BE6">
        <w:rPr>
          <w:color w:val="000000" w:themeColor="text1"/>
        </w:rPr>
        <w:t xml:space="preserve"> sociocultural appearance ideals, secure non-striving, and indices of psychological well-being (</w:t>
      </w:r>
      <w:r w:rsidR="00485904">
        <w:rPr>
          <w:color w:val="000000" w:themeColor="text1"/>
        </w:rPr>
        <w:t>concurrent</w:t>
      </w:r>
      <w:r w:rsidR="00155BE6">
        <w:rPr>
          <w:color w:val="000000" w:themeColor="text1"/>
        </w:rPr>
        <w:t xml:space="preserve"> validity). </w:t>
      </w:r>
      <w:r w:rsidR="00155BE6" w:rsidRPr="00B43844">
        <w:rPr>
          <w:color w:val="000000" w:themeColor="text1"/>
        </w:rPr>
        <w:t>Based on Cohen (1992), values ≤</w:t>
      </w:r>
      <w:r w:rsidR="00155BE6" w:rsidRPr="00B43844">
        <w:rPr>
          <w:rStyle w:val="apple-converted-space"/>
          <w:color w:val="000000" w:themeColor="text1"/>
        </w:rPr>
        <w:t> </w:t>
      </w:r>
      <w:r w:rsidR="00155BE6" w:rsidRPr="00B43844">
        <w:rPr>
          <w:color w:val="000000" w:themeColor="text1"/>
        </w:rPr>
        <w:t>.10 were considered weak,</w:t>
      </w:r>
      <w:r w:rsidR="00155BE6" w:rsidRPr="00B43844">
        <w:rPr>
          <w:rStyle w:val="apple-converted-space"/>
          <w:color w:val="000000" w:themeColor="text1"/>
        </w:rPr>
        <w:t xml:space="preserve"> </w:t>
      </w:r>
      <w:r w:rsidR="00155BE6" w:rsidRPr="00B43844">
        <w:rPr>
          <w:color w:val="000000" w:themeColor="text1"/>
        </w:rPr>
        <w:t>~</w:t>
      </w:r>
      <w:r w:rsidR="00155BE6" w:rsidRPr="00B43844">
        <w:rPr>
          <w:rStyle w:val="apple-converted-space"/>
          <w:color w:val="000000" w:themeColor="text1"/>
        </w:rPr>
        <w:t> </w:t>
      </w:r>
      <w:r w:rsidR="00155BE6" w:rsidRPr="00B43844">
        <w:rPr>
          <w:color w:val="000000" w:themeColor="text1"/>
        </w:rPr>
        <w:t>.30 were considered moderate, and</w:t>
      </w:r>
      <w:r w:rsidR="00155BE6" w:rsidRPr="00B43844">
        <w:rPr>
          <w:rStyle w:val="apple-converted-space"/>
          <w:color w:val="000000" w:themeColor="text1"/>
        </w:rPr>
        <w:t> </w:t>
      </w:r>
      <w:r w:rsidR="00155BE6" w:rsidRPr="00B43844">
        <w:rPr>
          <w:color w:val="000000" w:themeColor="text1"/>
        </w:rPr>
        <w:t>~</w:t>
      </w:r>
      <w:r w:rsidR="00155BE6" w:rsidRPr="00B43844">
        <w:rPr>
          <w:rStyle w:val="apple-converted-space"/>
          <w:color w:val="000000" w:themeColor="text1"/>
        </w:rPr>
        <w:t> </w:t>
      </w:r>
      <w:r w:rsidR="00155BE6" w:rsidRPr="00B43844">
        <w:rPr>
          <w:color w:val="000000" w:themeColor="text1"/>
        </w:rPr>
        <w:t>.50 were considered strong correlations.</w:t>
      </w:r>
      <w:r w:rsidR="00155BE6">
        <w:rPr>
          <w:color w:val="000000" w:themeColor="text1"/>
        </w:rPr>
        <w:t xml:space="preserve"> </w:t>
      </w:r>
      <w:r w:rsidRPr="00B43844">
        <w:rPr>
          <w:color w:val="000000" w:themeColor="text1"/>
        </w:rPr>
        <w:t xml:space="preserve">Incremental validity was assessed by examining whether </w:t>
      </w:r>
      <w:r w:rsidR="00155BE6">
        <w:rPr>
          <w:color w:val="000000" w:themeColor="text1"/>
        </w:rPr>
        <w:t>BAOS-2</w:t>
      </w:r>
      <w:r w:rsidRPr="00B43844">
        <w:rPr>
          <w:color w:val="000000" w:themeColor="text1"/>
        </w:rPr>
        <w:t xml:space="preserve"> scores predicted </w:t>
      </w:r>
      <w:r w:rsidR="00155BE6">
        <w:rPr>
          <w:color w:val="000000" w:themeColor="text1"/>
        </w:rPr>
        <w:t>body appreciation and functionality appreciation, respectively,</w:t>
      </w:r>
      <w:r w:rsidRPr="00B43844">
        <w:rPr>
          <w:color w:val="000000" w:themeColor="text1"/>
        </w:rPr>
        <w:t xml:space="preserve"> over-and-above the variance accounted for </w:t>
      </w:r>
      <w:r w:rsidR="00155BE6">
        <w:rPr>
          <w:color w:val="000000" w:themeColor="text1"/>
        </w:rPr>
        <w:t xml:space="preserve">by </w:t>
      </w:r>
      <w:r w:rsidR="00155BE6">
        <w:t xml:space="preserve">pressure to </w:t>
      </w:r>
      <w:r w:rsidR="002977A3">
        <w:t>look like</w:t>
      </w:r>
      <w:r w:rsidR="00155BE6">
        <w:t xml:space="preserve"> appearance ideals. Incremental validity would be supported through a statistically significant increment in </w:t>
      </w:r>
      <w:r w:rsidRPr="00B43844">
        <w:rPr>
          <w:color w:val="000000" w:themeColor="text1"/>
        </w:rPr>
        <w:t xml:space="preserve">Adj. </w:t>
      </w:r>
      <w:r w:rsidRPr="00B43844">
        <w:rPr>
          <w:i/>
          <w:color w:val="000000" w:themeColor="text1"/>
        </w:rPr>
        <w:t>R</w:t>
      </w:r>
      <w:r w:rsidRPr="00B43844">
        <w:rPr>
          <w:color w:val="000000" w:themeColor="text1"/>
          <w:vertAlign w:val="superscript"/>
        </w:rPr>
        <w:t>2</w:t>
      </w:r>
      <w:r w:rsidRPr="00B43844">
        <w:rPr>
          <w:color w:val="000000" w:themeColor="text1"/>
        </w:rPr>
        <w:t xml:space="preserve"> in the</w:t>
      </w:r>
      <w:r w:rsidR="00155BE6">
        <w:rPr>
          <w:color w:val="000000" w:themeColor="text1"/>
        </w:rPr>
        <w:t>se</w:t>
      </w:r>
      <w:r w:rsidRPr="00B43844">
        <w:rPr>
          <w:color w:val="000000" w:themeColor="text1"/>
        </w:rPr>
        <w:t xml:space="preserve"> regression</w:t>
      </w:r>
      <w:r w:rsidR="00155BE6">
        <w:rPr>
          <w:color w:val="000000" w:themeColor="text1"/>
        </w:rPr>
        <w:t>s</w:t>
      </w:r>
      <w:r w:rsidRPr="00B43844">
        <w:rPr>
          <w:color w:val="000000" w:themeColor="text1"/>
        </w:rPr>
        <w:t>.</w:t>
      </w:r>
      <w:r w:rsidRPr="00B43844">
        <w:rPr>
          <w:bCs/>
          <w:color w:val="000000" w:themeColor="text1"/>
        </w:rPr>
        <w:t xml:space="preserve"> </w:t>
      </w:r>
    </w:p>
    <w:p w14:paraId="76E533AC" w14:textId="2CB97896" w:rsidR="002E331E" w:rsidRDefault="002E331E" w:rsidP="00404BCE">
      <w:pPr>
        <w:pStyle w:val="Heading2"/>
      </w:pPr>
      <w:r>
        <w:lastRenderedPageBreak/>
        <w:t>2.2. Results</w:t>
      </w:r>
    </w:p>
    <w:p w14:paraId="6253E92F" w14:textId="603147E7" w:rsidR="005C7ABE" w:rsidRDefault="005C7ABE" w:rsidP="002E331E">
      <w:pPr>
        <w:spacing w:line="480" w:lineRule="auto"/>
        <w:rPr>
          <w:b/>
          <w:color w:val="000000" w:themeColor="text1"/>
        </w:rPr>
      </w:pPr>
      <w:r>
        <w:rPr>
          <w:b/>
          <w:color w:val="000000" w:themeColor="text1"/>
        </w:rPr>
        <w:tab/>
        <w:t>2.2.1. Exploratory factor analyses.</w:t>
      </w:r>
    </w:p>
    <w:p w14:paraId="2FF78631" w14:textId="4C8C2708" w:rsidR="005C7ABE" w:rsidRDefault="005C7ABE" w:rsidP="002E331E">
      <w:pPr>
        <w:spacing w:line="480" w:lineRule="auto"/>
        <w:rPr>
          <w:b/>
          <w:i/>
          <w:iCs/>
          <w:color w:val="000000" w:themeColor="text1"/>
        </w:rPr>
      </w:pPr>
      <w:r>
        <w:rPr>
          <w:b/>
          <w:color w:val="000000" w:themeColor="text1"/>
        </w:rPr>
        <w:tab/>
        <w:t xml:space="preserve">2.2.1.1. </w:t>
      </w:r>
      <w:r>
        <w:rPr>
          <w:b/>
          <w:i/>
          <w:iCs/>
          <w:color w:val="000000" w:themeColor="text1"/>
        </w:rPr>
        <w:t>Women.</w:t>
      </w:r>
      <w:r w:rsidR="0009157D">
        <w:rPr>
          <w:b/>
          <w:i/>
          <w:iCs/>
          <w:color w:val="000000" w:themeColor="text1"/>
        </w:rPr>
        <w:t xml:space="preserve"> </w:t>
      </w:r>
      <w:r w:rsidR="0009157D" w:rsidRPr="0009157D">
        <w:rPr>
          <w:bCs/>
          <w:color w:val="000000" w:themeColor="text1"/>
        </w:rPr>
        <w:t>For the female subsample from the first split-half (</w:t>
      </w:r>
      <w:r w:rsidR="0009157D" w:rsidRPr="00184639">
        <w:rPr>
          <w:bCs/>
          <w:i/>
          <w:iCs/>
          <w:color w:val="000000" w:themeColor="text1"/>
        </w:rPr>
        <w:t>n</w:t>
      </w:r>
      <w:r w:rsidR="0009157D" w:rsidRPr="0009157D">
        <w:rPr>
          <w:bCs/>
          <w:color w:val="000000" w:themeColor="text1"/>
        </w:rPr>
        <w:t xml:space="preserve"> = </w:t>
      </w:r>
      <w:r w:rsidR="0009157D">
        <w:rPr>
          <w:bCs/>
          <w:color w:val="000000" w:themeColor="text1"/>
        </w:rPr>
        <w:t>189</w:t>
      </w:r>
      <w:r w:rsidR="0009157D" w:rsidRPr="0009157D">
        <w:rPr>
          <w:bCs/>
          <w:color w:val="000000" w:themeColor="text1"/>
        </w:rPr>
        <w:t>), Bartlett’s test of sphericity, χ</w:t>
      </w:r>
      <w:r w:rsidR="003F5736">
        <w:rPr>
          <w:bCs/>
          <w:color w:val="000000" w:themeColor="text1"/>
          <w:vertAlign w:val="superscript"/>
        </w:rPr>
        <w:t>2</w:t>
      </w:r>
      <w:r w:rsidR="0009157D" w:rsidRPr="0009157D">
        <w:rPr>
          <w:bCs/>
          <w:color w:val="000000" w:themeColor="text1"/>
        </w:rPr>
        <w:t>(</w:t>
      </w:r>
      <w:r w:rsidR="0009157D">
        <w:rPr>
          <w:bCs/>
          <w:color w:val="000000" w:themeColor="text1"/>
        </w:rPr>
        <w:t>78</w:t>
      </w:r>
      <w:r w:rsidR="0009157D" w:rsidRPr="0009157D">
        <w:rPr>
          <w:bCs/>
          <w:color w:val="000000" w:themeColor="text1"/>
        </w:rPr>
        <w:t xml:space="preserve">) = </w:t>
      </w:r>
      <w:r w:rsidR="009A7EF7">
        <w:rPr>
          <w:bCs/>
          <w:color w:val="000000" w:themeColor="text1"/>
        </w:rPr>
        <w:t>1940</w:t>
      </w:r>
      <w:r w:rsidR="003F5736">
        <w:rPr>
          <w:bCs/>
          <w:color w:val="000000" w:themeColor="text1"/>
        </w:rPr>
        <w:t>.00</w:t>
      </w:r>
      <w:r w:rsidR="0009157D" w:rsidRPr="0009157D">
        <w:rPr>
          <w:bCs/>
          <w:color w:val="000000" w:themeColor="text1"/>
        </w:rPr>
        <w:t xml:space="preserve">, </w:t>
      </w:r>
      <w:r w:rsidR="0009157D" w:rsidRPr="009A7EF7">
        <w:rPr>
          <w:bCs/>
          <w:i/>
          <w:iCs/>
          <w:color w:val="000000" w:themeColor="text1"/>
        </w:rPr>
        <w:t xml:space="preserve">p </w:t>
      </w:r>
      <w:r w:rsidR="0009157D" w:rsidRPr="0009157D">
        <w:rPr>
          <w:bCs/>
          <w:color w:val="000000" w:themeColor="text1"/>
        </w:rPr>
        <w:t>&lt; .001, and the KMO measure of sampling adequacy, KMO = .9</w:t>
      </w:r>
      <w:r w:rsidR="009A7EF7">
        <w:rPr>
          <w:bCs/>
          <w:color w:val="000000" w:themeColor="text1"/>
        </w:rPr>
        <w:t>4</w:t>
      </w:r>
      <w:r w:rsidR="0009157D" w:rsidRPr="0009157D">
        <w:rPr>
          <w:bCs/>
          <w:color w:val="000000" w:themeColor="text1"/>
        </w:rPr>
        <w:t xml:space="preserve">, indicated that the </w:t>
      </w:r>
      <w:r w:rsidR="009A7EF7">
        <w:rPr>
          <w:bCs/>
          <w:color w:val="000000" w:themeColor="text1"/>
        </w:rPr>
        <w:t>BAOS-2</w:t>
      </w:r>
      <w:r w:rsidR="0009157D" w:rsidRPr="0009157D">
        <w:rPr>
          <w:bCs/>
          <w:color w:val="000000" w:themeColor="text1"/>
        </w:rPr>
        <w:t xml:space="preserve"> items had adequate common variance</w:t>
      </w:r>
      <w:r w:rsidR="009A7EF7">
        <w:rPr>
          <w:bCs/>
          <w:color w:val="000000" w:themeColor="text1"/>
        </w:rPr>
        <w:t xml:space="preserve"> </w:t>
      </w:r>
      <w:r w:rsidR="0009157D" w:rsidRPr="0009157D">
        <w:rPr>
          <w:bCs/>
          <w:color w:val="000000" w:themeColor="text1"/>
        </w:rPr>
        <w:t>for factor analysis. Principal</w:t>
      </w:r>
      <w:r w:rsidR="003F5736">
        <w:rPr>
          <w:bCs/>
          <w:color w:val="000000" w:themeColor="text1"/>
        </w:rPr>
        <w:t>-</w:t>
      </w:r>
      <w:r w:rsidR="0009157D" w:rsidRPr="0009157D">
        <w:rPr>
          <w:bCs/>
          <w:color w:val="000000" w:themeColor="text1"/>
        </w:rPr>
        <w:t xml:space="preserve">axis EFA indicated that only a single factor </w:t>
      </w:r>
      <w:r w:rsidR="009A7EF7">
        <w:rPr>
          <w:bCs/>
          <w:color w:val="000000" w:themeColor="text1"/>
        </w:rPr>
        <w:t>should be extracted</w:t>
      </w:r>
      <w:r w:rsidR="007D6552">
        <w:rPr>
          <w:bCs/>
          <w:color w:val="000000" w:themeColor="text1"/>
        </w:rPr>
        <w:t>,</w:t>
      </w:r>
      <w:r w:rsidR="009A7EF7">
        <w:rPr>
          <w:bCs/>
          <w:color w:val="000000" w:themeColor="text1"/>
        </w:rPr>
        <w:t xml:space="preserve"> and parallel analysis confirmed this </w:t>
      </w:r>
      <w:r w:rsidR="0009157D" w:rsidRPr="0009157D">
        <w:rPr>
          <w:bCs/>
          <w:color w:val="000000" w:themeColor="text1"/>
        </w:rPr>
        <w:t>(λ</w:t>
      </w:r>
      <w:r w:rsidR="0009157D" w:rsidRPr="003F5736">
        <w:rPr>
          <w:bCs/>
          <w:color w:val="000000" w:themeColor="text1"/>
          <w:vertAlign w:val="subscript"/>
        </w:rPr>
        <w:t>1</w:t>
      </w:r>
      <w:r w:rsidR="0009157D" w:rsidRPr="0009157D">
        <w:rPr>
          <w:bCs/>
          <w:color w:val="000000" w:themeColor="text1"/>
        </w:rPr>
        <w:t xml:space="preserve"> = </w:t>
      </w:r>
      <w:r w:rsidR="009A7EF7">
        <w:rPr>
          <w:bCs/>
          <w:color w:val="000000" w:themeColor="text1"/>
        </w:rPr>
        <w:t>8.07 &gt; 1.46</w:t>
      </w:r>
      <w:r w:rsidR="0009157D" w:rsidRPr="0009157D">
        <w:rPr>
          <w:bCs/>
          <w:color w:val="000000" w:themeColor="text1"/>
        </w:rPr>
        <w:t>; λ</w:t>
      </w:r>
      <w:r w:rsidR="0009157D" w:rsidRPr="00263F1B">
        <w:rPr>
          <w:bCs/>
          <w:color w:val="000000" w:themeColor="text1"/>
          <w:vertAlign w:val="subscript"/>
        </w:rPr>
        <w:t>2</w:t>
      </w:r>
      <w:r w:rsidR="0009157D" w:rsidRPr="0009157D">
        <w:rPr>
          <w:bCs/>
          <w:color w:val="000000" w:themeColor="text1"/>
        </w:rPr>
        <w:t xml:space="preserve"> = 0.</w:t>
      </w:r>
      <w:r w:rsidR="009A7EF7">
        <w:rPr>
          <w:bCs/>
          <w:color w:val="000000" w:themeColor="text1"/>
        </w:rPr>
        <w:t>98 &lt; 1.02</w:t>
      </w:r>
      <w:r w:rsidR="0009157D" w:rsidRPr="0009157D">
        <w:rPr>
          <w:bCs/>
          <w:color w:val="000000" w:themeColor="text1"/>
        </w:rPr>
        <w:t>)</w:t>
      </w:r>
      <w:r w:rsidR="009A7EF7">
        <w:rPr>
          <w:bCs/>
          <w:color w:val="000000" w:themeColor="text1"/>
        </w:rPr>
        <w:t>. The factor</w:t>
      </w:r>
      <w:r w:rsidR="0009157D" w:rsidRPr="0009157D">
        <w:rPr>
          <w:bCs/>
          <w:color w:val="000000" w:themeColor="text1"/>
        </w:rPr>
        <w:t xml:space="preserve"> explained </w:t>
      </w:r>
      <w:r w:rsidR="0009157D" w:rsidRPr="009A7EF7">
        <w:rPr>
          <w:bCs/>
          <w:color w:val="000000" w:themeColor="text1"/>
        </w:rPr>
        <w:t>59.</w:t>
      </w:r>
      <w:r w:rsidR="009A7EF7" w:rsidRPr="009A7EF7">
        <w:rPr>
          <w:bCs/>
          <w:color w:val="000000" w:themeColor="text1"/>
        </w:rPr>
        <w:t>1</w:t>
      </w:r>
      <w:r w:rsidR="0009157D" w:rsidRPr="009A7EF7">
        <w:rPr>
          <w:bCs/>
          <w:color w:val="000000" w:themeColor="text1"/>
        </w:rPr>
        <w:t>%</w:t>
      </w:r>
      <w:r w:rsidR="0009157D" w:rsidRPr="0009157D">
        <w:rPr>
          <w:bCs/>
          <w:color w:val="000000" w:themeColor="text1"/>
        </w:rPr>
        <w:t xml:space="preserve"> of common variance. The fit indices for this model were: χ</w:t>
      </w:r>
      <w:r w:rsidR="0009157D" w:rsidRPr="00263F1B">
        <w:rPr>
          <w:bCs/>
          <w:color w:val="000000" w:themeColor="text1"/>
          <w:vertAlign w:val="superscript"/>
        </w:rPr>
        <w:t>2</w:t>
      </w:r>
      <w:r w:rsidR="0009157D" w:rsidRPr="0009157D">
        <w:rPr>
          <w:bCs/>
          <w:color w:val="000000" w:themeColor="text1"/>
        </w:rPr>
        <w:t>(</w:t>
      </w:r>
      <w:r w:rsidR="00864286">
        <w:rPr>
          <w:bCs/>
          <w:color w:val="000000" w:themeColor="text1"/>
        </w:rPr>
        <w:t>65</w:t>
      </w:r>
      <w:r w:rsidR="0009157D" w:rsidRPr="0009157D">
        <w:rPr>
          <w:bCs/>
          <w:color w:val="000000" w:themeColor="text1"/>
        </w:rPr>
        <w:t xml:space="preserve">) = </w:t>
      </w:r>
      <w:r w:rsidR="00864286">
        <w:rPr>
          <w:bCs/>
          <w:color w:val="000000" w:themeColor="text1"/>
        </w:rPr>
        <w:t>208.27</w:t>
      </w:r>
      <w:r w:rsidR="0009157D" w:rsidRPr="0009157D">
        <w:rPr>
          <w:bCs/>
          <w:color w:val="000000" w:themeColor="text1"/>
        </w:rPr>
        <w:t xml:space="preserve">, </w:t>
      </w:r>
      <w:r w:rsidR="0009157D" w:rsidRPr="00864286">
        <w:rPr>
          <w:bCs/>
          <w:i/>
          <w:iCs/>
          <w:color w:val="000000" w:themeColor="text1"/>
        </w:rPr>
        <w:t>p</w:t>
      </w:r>
      <w:r w:rsidR="0009157D" w:rsidRPr="0009157D">
        <w:rPr>
          <w:bCs/>
          <w:color w:val="000000" w:themeColor="text1"/>
        </w:rPr>
        <w:t xml:space="preserve"> &lt; .001, </w:t>
      </w:r>
      <w:r w:rsidR="0009157D" w:rsidRPr="00864286">
        <w:rPr>
          <w:bCs/>
          <w:color w:val="000000" w:themeColor="text1"/>
        </w:rPr>
        <w:t>CFI = .9</w:t>
      </w:r>
      <w:r w:rsidR="00864286" w:rsidRPr="00864286">
        <w:rPr>
          <w:bCs/>
          <w:color w:val="000000" w:themeColor="text1"/>
        </w:rPr>
        <w:t>23</w:t>
      </w:r>
      <w:r w:rsidR="0009157D" w:rsidRPr="00864286">
        <w:rPr>
          <w:bCs/>
          <w:color w:val="000000" w:themeColor="text1"/>
        </w:rPr>
        <w:t>, TLI = .9</w:t>
      </w:r>
      <w:r w:rsidR="00864286" w:rsidRPr="00864286">
        <w:rPr>
          <w:bCs/>
          <w:color w:val="000000" w:themeColor="text1"/>
        </w:rPr>
        <w:t>07</w:t>
      </w:r>
      <w:r w:rsidR="0009157D" w:rsidRPr="00864286">
        <w:rPr>
          <w:bCs/>
          <w:color w:val="000000" w:themeColor="text1"/>
        </w:rPr>
        <w:t>,</w:t>
      </w:r>
      <w:r w:rsidR="0009157D" w:rsidRPr="0009157D">
        <w:rPr>
          <w:bCs/>
          <w:color w:val="000000" w:themeColor="text1"/>
        </w:rPr>
        <w:t xml:space="preserve"> RMSEA = .</w:t>
      </w:r>
      <w:r w:rsidR="00864286">
        <w:rPr>
          <w:bCs/>
          <w:color w:val="000000" w:themeColor="text1"/>
        </w:rPr>
        <w:t>108</w:t>
      </w:r>
      <w:r w:rsidR="0009157D" w:rsidRPr="0009157D">
        <w:rPr>
          <w:bCs/>
          <w:color w:val="000000" w:themeColor="text1"/>
        </w:rPr>
        <w:t xml:space="preserve"> (90% CI = .0</w:t>
      </w:r>
      <w:r w:rsidR="00864286">
        <w:rPr>
          <w:bCs/>
          <w:color w:val="000000" w:themeColor="text1"/>
        </w:rPr>
        <w:t>92</w:t>
      </w:r>
      <w:r w:rsidR="0009157D" w:rsidRPr="0009157D">
        <w:rPr>
          <w:bCs/>
          <w:color w:val="000000" w:themeColor="text1"/>
        </w:rPr>
        <w:t>, .12</w:t>
      </w:r>
      <w:r w:rsidR="00864286">
        <w:rPr>
          <w:bCs/>
          <w:color w:val="000000" w:themeColor="text1"/>
        </w:rPr>
        <w:t>5</w:t>
      </w:r>
      <w:r w:rsidR="0009157D" w:rsidRPr="0009157D">
        <w:rPr>
          <w:bCs/>
          <w:color w:val="000000" w:themeColor="text1"/>
        </w:rPr>
        <w:t>), SRMR = .0</w:t>
      </w:r>
      <w:r w:rsidR="00864286">
        <w:rPr>
          <w:bCs/>
          <w:color w:val="000000" w:themeColor="text1"/>
        </w:rPr>
        <w:t>5</w:t>
      </w:r>
      <w:r w:rsidR="0009157D" w:rsidRPr="00975979">
        <w:rPr>
          <w:bCs/>
          <w:color w:val="000000" w:themeColor="text1"/>
        </w:rPr>
        <w:t xml:space="preserve">. Factor loadings, reported in Table 1, indicated </w:t>
      </w:r>
      <w:r w:rsidR="009A7EF7" w:rsidRPr="00975979">
        <w:rPr>
          <w:bCs/>
          <w:color w:val="000000" w:themeColor="text1"/>
        </w:rPr>
        <w:t xml:space="preserve">that only the first 12 </w:t>
      </w:r>
      <w:r w:rsidR="0009157D" w:rsidRPr="00975979">
        <w:rPr>
          <w:bCs/>
          <w:color w:val="000000" w:themeColor="text1"/>
        </w:rPr>
        <w:t>items</w:t>
      </w:r>
      <w:r w:rsidR="009A7EF7" w:rsidRPr="00975979">
        <w:rPr>
          <w:bCs/>
          <w:color w:val="000000" w:themeColor="text1"/>
        </w:rPr>
        <w:t xml:space="preserve"> </w:t>
      </w:r>
      <w:r w:rsidR="0009157D" w:rsidRPr="00975979">
        <w:rPr>
          <w:bCs/>
          <w:color w:val="000000" w:themeColor="text1"/>
        </w:rPr>
        <w:t>should be extracted</w:t>
      </w:r>
      <w:r w:rsidR="003F5736">
        <w:rPr>
          <w:bCs/>
          <w:color w:val="000000" w:themeColor="text1"/>
        </w:rPr>
        <w:t>; Item #13 had an item-factor loading (.25) below the threshold for extraction.</w:t>
      </w:r>
      <w:r w:rsidR="0009157D" w:rsidRPr="00975979">
        <w:rPr>
          <w:bCs/>
          <w:color w:val="000000" w:themeColor="text1"/>
        </w:rPr>
        <w:t xml:space="preserve"> </w:t>
      </w:r>
      <w:r w:rsidR="00F00FE1" w:rsidRPr="00CF2B2D">
        <w:rPr>
          <w:bCs/>
          <w:color w:val="000000" w:themeColor="text1"/>
        </w:rPr>
        <w:t>McDonald’s ω for the 12-item model was adequate in this subsample (.</w:t>
      </w:r>
      <w:r w:rsidR="00CF2B2D" w:rsidRPr="00CF2B2D">
        <w:rPr>
          <w:bCs/>
          <w:color w:val="000000" w:themeColor="text1"/>
        </w:rPr>
        <w:t>95</w:t>
      </w:r>
      <w:r w:rsidR="00F00FE1" w:rsidRPr="00CF2B2D">
        <w:rPr>
          <w:bCs/>
          <w:color w:val="000000" w:themeColor="text1"/>
        </w:rPr>
        <w:t>, 95% CI = .</w:t>
      </w:r>
      <w:r w:rsidR="00CF2B2D" w:rsidRPr="00CF2B2D">
        <w:rPr>
          <w:bCs/>
          <w:color w:val="000000" w:themeColor="text1"/>
        </w:rPr>
        <w:t>94</w:t>
      </w:r>
      <w:r w:rsidR="00F00FE1" w:rsidRPr="00CF2B2D">
        <w:rPr>
          <w:bCs/>
          <w:color w:val="000000" w:themeColor="text1"/>
        </w:rPr>
        <w:t>, .9</w:t>
      </w:r>
      <w:r w:rsidR="00CF2B2D" w:rsidRPr="00CF2B2D">
        <w:rPr>
          <w:bCs/>
          <w:color w:val="000000" w:themeColor="text1"/>
        </w:rPr>
        <w:t>6</w:t>
      </w:r>
      <w:r w:rsidR="00F00FE1" w:rsidRPr="00CF2B2D">
        <w:rPr>
          <w:bCs/>
          <w:color w:val="000000" w:themeColor="text1"/>
        </w:rPr>
        <w:t>).</w:t>
      </w:r>
    </w:p>
    <w:p w14:paraId="2F9B056A" w14:textId="18AE8EBE" w:rsidR="005C7ABE" w:rsidRDefault="005C7ABE" w:rsidP="002E331E">
      <w:pPr>
        <w:spacing w:line="480" w:lineRule="auto"/>
        <w:rPr>
          <w:b/>
          <w:i/>
          <w:iCs/>
          <w:color w:val="000000" w:themeColor="text1"/>
        </w:rPr>
      </w:pPr>
      <w:r>
        <w:rPr>
          <w:b/>
          <w:i/>
          <w:iCs/>
          <w:color w:val="000000" w:themeColor="text1"/>
        </w:rPr>
        <w:tab/>
      </w:r>
      <w:r>
        <w:rPr>
          <w:b/>
          <w:color w:val="000000" w:themeColor="text1"/>
        </w:rPr>
        <w:t xml:space="preserve">2.2.1.2. </w:t>
      </w:r>
      <w:r>
        <w:rPr>
          <w:b/>
          <w:i/>
          <w:iCs/>
          <w:color w:val="000000" w:themeColor="text1"/>
        </w:rPr>
        <w:t>Men.</w:t>
      </w:r>
      <w:r w:rsidR="00975979">
        <w:rPr>
          <w:b/>
          <w:i/>
          <w:iCs/>
          <w:color w:val="000000" w:themeColor="text1"/>
        </w:rPr>
        <w:t xml:space="preserve"> </w:t>
      </w:r>
      <w:r w:rsidR="00975979" w:rsidRPr="0009157D">
        <w:rPr>
          <w:bCs/>
          <w:color w:val="000000" w:themeColor="text1"/>
        </w:rPr>
        <w:t>For the male subsample from the first split-half (</w:t>
      </w:r>
      <w:r w:rsidR="00975979" w:rsidRPr="00184639">
        <w:rPr>
          <w:bCs/>
          <w:i/>
          <w:iCs/>
          <w:color w:val="000000" w:themeColor="text1"/>
        </w:rPr>
        <w:t>n</w:t>
      </w:r>
      <w:r w:rsidR="00975979" w:rsidRPr="0009157D">
        <w:rPr>
          <w:bCs/>
          <w:color w:val="000000" w:themeColor="text1"/>
        </w:rPr>
        <w:t xml:space="preserve"> = </w:t>
      </w:r>
      <w:r w:rsidR="00975979">
        <w:rPr>
          <w:bCs/>
          <w:color w:val="000000" w:themeColor="text1"/>
        </w:rPr>
        <w:t>179</w:t>
      </w:r>
      <w:r w:rsidR="00975979" w:rsidRPr="0009157D">
        <w:rPr>
          <w:bCs/>
          <w:color w:val="000000" w:themeColor="text1"/>
        </w:rPr>
        <w:t>), Bartlett’s test of sphericity, χ</w:t>
      </w:r>
      <w:r w:rsidR="00975979" w:rsidRPr="003F5736">
        <w:rPr>
          <w:bCs/>
          <w:color w:val="000000" w:themeColor="text1"/>
          <w:vertAlign w:val="superscript"/>
        </w:rPr>
        <w:t>2</w:t>
      </w:r>
      <w:r w:rsidR="00975979" w:rsidRPr="0009157D">
        <w:rPr>
          <w:bCs/>
          <w:color w:val="000000" w:themeColor="text1"/>
        </w:rPr>
        <w:t>(</w:t>
      </w:r>
      <w:r w:rsidR="00975979">
        <w:rPr>
          <w:bCs/>
          <w:color w:val="000000" w:themeColor="text1"/>
        </w:rPr>
        <w:t>78</w:t>
      </w:r>
      <w:r w:rsidR="00975979" w:rsidRPr="0009157D">
        <w:rPr>
          <w:bCs/>
          <w:color w:val="000000" w:themeColor="text1"/>
        </w:rPr>
        <w:t xml:space="preserve">) = </w:t>
      </w:r>
      <w:r w:rsidR="00975979">
        <w:rPr>
          <w:bCs/>
          <w:color w:val="000000" w:themeColor="text1"/>
        </w:rPr>
        <w:t>1882.9</w:t>
      </w:r>
      <w:r w:rsidR="003F5736">
        <w:rPr>
          <w:bCs/>
          <w:color w:val="000000" w:themeColor="text1"/>
        </w:rPr>
        <w:t>0</w:t>
      </w:r>
      <w:r w:rsidR="00975979" w:rsidRPr="0009157D">
        <w:rPr>
          <w:bCs/>
          <w:color w:val="000000" w:themeColor="text1"/>
        </w:rPr>
        <w:t xml:space="preserve">, </w:t>
      </w:r>
      <w:r w:rsidR="00975979" w:rsidRPr="009A7EF7">
        <w:rPr>
          <w:bCs/>
          <w:i/>
          <w:iCs/>
          <w:color w:val="000000" w:themeColor="text1"/>
        </w:rPr>
        <w:t xml:space="preserve">p </w:t>
      </w:r>
      <w:r w:rsidR="00975979" w:rsidRPr="0009157D">
        <w:rPr>
          <w:bCs/>
          <w:color w:val="000000" w:themeColor="text1"/>
        </w:rPr>
        <w:t>&lt; .001, and the KMO measure of sampling adequacy, KMO = .9</w:t>
      </w:r>
      <w:r w:rsidR="00975979">
        <w:rPr>
          <w:bCs/>
          <w:color w:val="000000" w:themeColor="text1"/>
        </w:rPr>
        <w:t>5</w:t>
      </w:r>
      <w:r w:rsidR="00975979" w:rsidRPr="0009157D">
        <w:rPr>
          <w:bCs/>
          <w:color w:val="000000" w:themeColor="text1"/>
        </w:rPr>
        <w:t xml:space="preserve">, indicated that the </w:t>
      </w:r>
      <w:r w:rsidR="00975979">
        <w:rPr>
          <w:bCs/>
          <w:color w:val="000000" w:themeColor="text1"/>
        </w:rPr>
        <w:t>BAOS-2</w:t>
      </w:r>
      <w:r w:rsidR="00975979" w:rsidRPr="0009157D">
        <w:rPr>
          <w:bCs/>
          <w:color w:val="000000" w:themeColor="text1"/>
        </w:rPr>
        <w:t xml:space="preserve"> items had adequate common variance</w:t>
      </w:r>
      <w:r w:rsidR="00975979">
        <w:rPr>
          <w:bCs/>
          <w:color w:val="000000" w:themeColor="text1"/>
        </w:rPr>
        <w:t xml:space="preserve"> </w:t>
      </w:r>
      <w:r w:rsidR="00975979" w:rsidRPr="0009157D">
        <w:rPr>
          <w:bCs/>
          <w:color w:val="000000" w:themeColor="text1"/>
        </w:rPr>
        <w:t>for factor analysis. Principal</w:t>
      </w:r>
      <w:r w:rsidR="003F5736">
        <w:rPr>
          <w:bCs/>
          <w:color w:val="000000" w:themeColor="text1"/>
        </w:rPr>
        <w:t>-</w:t>
      </w:r>
      <w:r w:rsidR="00975979" w:rsidRPr="0009157D">
        <w:rPr>
          <w:bCs/>
          <w:color w:val="000000" w:themeColor="text1"/>
        </w:rPr>
        <w:t xml:space="preserve">axis EFA indicated that only a single factor </w:t>
      </w:r>
      <w:r w:rsidR="00975979">
        <w:rPr>
          <w:bCs/>
          <w:color w:val="000000" w:themeColor="text1"/>
        </w:rPr>
        <w:t xml:space="preserve">should be extracted, </w:t>
      </w:r>
      <w:r w:rsidR="003F5736">
        <w:rPr>
          <w:bCs/>
          <w:color w:val="000000" w:themeColor="text1"/>
        </w:rPr>
        <w:t>which was confirmed using</w:t>
      </w:r>
      <w:r w:rsidR="00975979">
        <w:rPr>
          <w:bCs/>
          <w:color w:val="000000" w:themeColor="text1"/>
        </w:rPr>
        <w:t xml:space="preserve"> parallel analysis </w:t>
      </w:r>
      <w:r w:rsidR="00975979" w:rsidRPr="0009157D">
        <w:rPr>
          <w:bCs/>
          <w:color w:val="000000" w:themeColor="text1"/>
        </w:rPr>
        <w:t>(λ</w:t>
      </w:r>
      <w:r w:rsidR="00975979" w:rsidRPr="00263F1B">
        <w:rPr>
          <w:bCs/>
          <w:color w:val="000000" w:themeColor="text1"/>
          <w:vertAlign w:val="subscript"/>
        </w:rPr>
        <w:t>1</w:t>
      </w:r>
      <w:r w:rsidR="00975979" w:rsidRPr="0009157D">
        <w:rPr>
          <w:bCs/>
          <w:color w:val="000000" w:themeColor="text1"/>
        </w:rPr>
        <w:t xml:space="preserve"> = </w:t>
      </w:r>
      <w:r w:rsidR="00975979">
        <w:rPr>
          <w:bCs/>
          <w:color w:val="000000" w:themeColor="text1"/>
        </w:rPr>
        <w:t>8.36 &gt; 1.49</w:t>
      </w:r>
      <w:r w:rsidR="00975979" w:rsidRPr="0009157D">
        <w:rPr>
          <w:bCs/>
          <w:color w:val="000000" w:themeColor="text1"/>
        </w:rPr>
        <w:t>; λ</w:t>
      </w:r>
      <w:r w:rsidR="00975979" w:rsidRPr="00263F1B">
        <w:rPr>
          <w:bCs/>
          <w:color w:val="000000" w:themeColor="text1"/>
          <w:vertAlign w:val="subscript"/>
        </w:rPr>
        <w:t>2</w:t>
      </w:r>
      <w:r w:rsidR="00975979" w:rsidRPr="0009157D">
        <w:rPr>
          <w:bCs/>
          <w:color w:val="000000" w:themeColor="text1"/>
        </w:rPr>
        <w:t xml:space="preserve"> = 0.</w:t>
      </w:r>
      <w:r w:rsidR="00975979">
        <w:rPr>
          <w:bCs/>
          <w:color w:val="000000" w:themeColor="text1"/>
        </w:rPr>
        <w:t xml:space="preserve">86 &lt; </w:t>
      </w:r>
      <w:r w:rsidR="000C3406">
        <w:rPr>
          <w:bCs/>
          <w:color w:val="000000" w:themeColor="text1"/>
        </w:rPr>
        <w:t>1.10</w:t>
      </w:r>
      <w:r w:rsidR="00975979" w:rsidRPr="0009157D">
        <w:rPr>
          <w:bCs/>
          <w:color w:val="000000" w:themeColor="text1"/>
        </w:rPr>
        <w:t>)</w:t>
      </w:r>
      <w:r w:rsidR="00975979">
        <w:rPr>
          <w:bCs/>
          <w:color w:val="000000" w:themeColor="text1"/>
        </w:rPr>
        <w:t>. The factor</w:t>
      </w:r>
      <w:r w:rsidR="00975979" w:rsidRPr="0009157D">
        <w:rPr>
          <w:bCs/>
          <w:color w:val="000000" w:themeColor="text1"/>
        </w:rPr>
        <w:t xml:space="preserve"> explained </w:t>
      </w:r>
      <w:r w:rsidR="00975979">
        <w:rPr>
          <w:bCs/>
          <w:color w:val="000000" w:themeColor="text1"/>
        </w:rPr>
        <w:t>62.3</w:t>
      </w:r>
      <w:r w:rsidR="00975979" w:rsidRPr="009A7EF7">
        <w:rPr>
          <w:bCs/>
          <w:color w:val="000000" w:themeColor="text1"/>
        </w:rPr>
        <w:t>%</w:t>
      </w:r>
      <w:r w:rsidR="00975979" w:rsidRPr="0009157D">
        <w:rPr>
          <w:bCs/>
          <w:color w:val="000000" w:themeColor="text1"/>
        </w:rPr>
        <w:t xml:space="preserve"> of common variance. The fit indices for this model were: χ</w:t>
      </w:r>
      <w:r w:rsidR="00975979" w:rsidRPr="00263F1B">
        <w:rPr>
          <w:bCs/>
          <w:color w:val="000000" w:themeColor="text1"/>
          <w:vertAlign w:val="superscript"/>
        </w:rPr>
        <w:t>2</w:t>
      </w:r>
      <w:r w:rsidR="00975979" w:rsidRPr="0009157D">
        <w:rPr>
          <w:bCs/>
          <w:color w:val="000000" w:themeColor="text1"/>
        </w:rPr>
        <w:t>(</w:t>
      </w:r>
      <w:r w:rsidR="00975979">
        <w:rPr>
          <w:bCs/>
          <w:color w:val="000000" w:themeColor="text1"/>
        </w:rPr>
        <w:t>65</w:t>
      </w:r>
      <w:r w:rsidR="00975979" w:rsidRPr="0009157D">
        <w:rPr>
          <w:bCs/>
          <w:color w:val="000000" w:themeColor="text1"/>
        </w:rPr>
        <w:t xml:space="preserve">) = </w:t>
      </w:r>
      <w:r w:rsidR="00975979">
        <w:rPr>
          <w:bCs/>
          <w:color w:val="000000" w:themeColor="text1"/>
        </w:rPr>
        <w:t>228.06</w:t>
      </w:r>
      <w:r w:rsidR="00975979" w:rsidRPr="0009157D">
        <w:rPr>
          <w:bCs/>
          <w:color w:val="000000" w:themeColor="text1"/>
        </w:rPr>
        <w:t xml:space="preserve">, </w:t>
      </w:r>
      <w:r w:rsidR="00975979" w:rsidRPr="00864286">
        <w:rPr>
          <w:bCs/>
          <w:i/>
          <w:iCs/>
          <w:color w:val="000000" w:themeColor="text1"/>
        </w:rPr>
        <w:t>p</w:t>
      </w:r>
      <w:r w:rsidR="00975979" w:rsidRPr="0009157D">
        <w:rPr>
          <w:bCs/>
          <w:color w:val="000000" w:themeColor="text1"/>
        </w:rPr>
        <w:t xml:space="preserve"> &lt; .001, </w:t>
      </w:r>
      <w:r w:rsidR="00975979" w:rsidRPr="00864286">
        <w:rPr>
          <w:bCs/>
          <w:color w:val="000000" w:themeColor="text1"/>
        </w:rPr>
        <w:t>CFI = .9</w:t>
      </w:r>
      <w:r w:rsidR="00975979">
        <w:rPr>
          <w:bCs/>
          <w:color w:val="000000" w:themeColor="text1"/>
        </w:rPr>
        <w:t>10</w:t>
      </w:r>
      <w:r w:rsidR="00975979" w:rsidRPr="00864286">
        <w:rPr>
          <w:bCs/>
          <w:color w:val="000000" w:themeColor="text1"/>
        </w:rPr>
        <w:t>, TLI = .</w:t>
      </w:r>
      <w:r w:rsidR="00975979">
        <w:rPr>
          <w:bCs/>
          <w:color w:val="000000" w:themeColor="text1"/>
        </w:rPr>
        <w:t>891</w:t>
      </w:r>
      <w:r w:rsidR="00975979" w:rsidRPr="00864286">
        <w:rPr>
          <w:bCs/>
          <w:color w:val="000000" w:themeColor="text1"/>
        </w:rPr>
        <w:t>,</w:t>
      </w:r>
      <w:r w:rsidR="00975979" w:rsidRPr="0009157D">
        <w:rPr>
          <w:bCs/>
          <w:color w:val="000000" w:themeColor="text1"/>
        </w:rPr>
        <w:t xml:space="preserve"> RMSEA = .</w:t>
      </w:r>
      <w:r w:rsidR="00975979">
        <w:rPr>
          <w:bCs/>
          <w:color w:val="000000" w:themeColor="text1"/>
        </w:rPr>
        <w:t>120</w:t>
      </w:r>
      <w:r w:rsidR="00975979" w:rsidRPr="0009157D">
        <w:rPr>
          <w:bCs/>
          <w:color w:val="000000" w:themeColor="text1"/>
        </w:rPr>
        <w:t xml:space="preserve"> (90% CI = .</w:t>
      </w:r>
      <w:r w:rsidR="00975979">
        <w:rPr>
          <w:bCs/>
          <w:color w:val="000000" w:themeColor="text1"/>
        </w:rPr>
        <w:t>103</w:t>
      </w:r>
      <w:r w:rsidR="00975979" w:rsidRPr="0009157D">
        <w:rPr>
          <w:bCs/>
          <w:color w:val="000000" w:themeColor="text1"/>
        </w:rPr>
        <w:t>, .1</w:t>
      </w:r>
      <w:r w:rsidR="00975979">
        <w:rPr>
          <w:bCs/>
          <w:color w:val="000000" w:themeColor="text1"/>
        </w:rPr>
        <w:t>37</w:t>
      </w:r>
      <w:r w:rsidR="00975979" w:rsidRPr="0009157D">
        <w:rPr>
          <w:bCs/>
          <w:color w:val="000000" w:themeColor="text1"/>
        </w:rPr>
        <w:t>), SRMR = .0</w:t>
      </w:r>
      <w:r w:rsidR="00975979">
        <w:rPr>
          <w:bCs/>
          <w:color w:val="000000" w:themeColor="text1"/>
        </w:rPr>
        <w:t>5</w:t>
      </w:r>
      <w:r w:rsidR="00975979" w:rsidRPr="00975979">
        <w:rPr>
          <w:bCs/>
          <w:color w:val="000000" w:themeColor="text1"/>
        </w:rPr>
        <w:t>. Factor loadings</w:t>
      </w:r>
      <w:r w:rsidR="003F5736">
        <w:rPr>
          <w:bCs/>
          <w:color w:val="000000" w:themeColor="text1"/>
        </w:rPr>
        <w:t xml:space="preserve"> </w:t>
      </w:r>
      <w:r w:rsidR="00975979" w:rsidRPr="00975979">
        <w:rPr>
          <w:bCs/>
          <w:color w:val="000000" w:themeColor="text1"/>
        </w:rPr>
        <w:t xml:space="preserve">indicated that </w:t>
      </w:r>
      <w:r w:rsidR="00975979">
        <w:rPr>
          <w:bCs/>
          <w:color w:val="000000" w:themeColor="text1"/>
        </w:rPr>
        <w:t xml:space="preserve">all 13 </w:t>
      </w:r>
      <w:r w:rsidR="00975979" w:rsidRPr="00975979">
        <w:rPr>
          <w:bCs/>
          <w:color w:val="000000" w:themeColor="text1"/>
        </w:rPr>
        <w:t>items should be extracted</w:t>
      </w:r>
      <w:r w:rsidR="003F5736">
        <w:rPr>
          <w:bCs/>
          <w:color w:val="000000" w:themeColor="text1"/>
        </w:rPr>
        <w:t xml:space="preserve"> (see Table 1)</w:t>
      </w:r>
      <w:r w:rsidR="00975979" w:rsidRPr="00975979">
        <w:rPr>
          <w:bCs/>
          <w:color w:val="000000" w:themeColor="text1"/>
        </w:rPr>
        <w:t>.</w:t>
      </w:r>
      <w:bookmarkStart w:id="0" w:name="OLE_LINK1"/>
      <w:bookmarkStart w:id="1" w:name="OLE_LINK2"/>
      <w:r w:rsidR="00F00FE1">
        <w:rPr>
          <w:bCs/>
          <w:color w:val="000000" w:themeColor="text1"/>
        </w:rPr>
        <w:t xml:space="preserve"> </w:t>
      </w:r>
      <w:r w:rsidR="00F00FE1" w:rsidRPr="00F00FE1">
        <w:rPr>
          <w:bCs/>
          <w:color w:val="000000" w:themeColor="text1"/>
        </w:rPr>
        <w:t>McDonald’s ω for the 13-item model was adequate in this subsample (.95, 95% CI = .94, .96).</w:t>
      </w:r>
      <w:bookmarkEnd w:id="0"/>
      <w:bookmarkEnd w:id="1"/>
    </w:p>
    <w:p w14:paraId="48F1685D" w14:textId="79659297" w:rsidR="005C7ABE" w:rsidRPr="00A6339B" w:rsidRDefault="005C7ABE" w:rsidP="002E331E">
      <w:pPr>
        <w:spacing w:line="480" w:lineRule="auto"/>
        <w:rPr>
          <w:bCs/>
          <w:color w:val="FF0000"/>
        </w:rPr>
      </w:pPr>
      <w:r>
        <w:rPr>
          <w:b/>
          <w:i/>
          <w:iCs/>
          <w:color w:val="000000" w:themeColor="text1"/>
        </w:rPr>
        <w:tab/>
      </w:r>
      <w:r>
        <w:rPr>
          <w:b/>
          <w:color w:val="000000" w:themeColor="text1"/>
        </w:rPr>
        <w:t xml:space="preserve">2.2.1.3. </w:t>
      </w:r>
      <w:r w:rsidRPr="00F00FE1">
        <w:rPr>
          <w:b/>
          <w:i/>
          <w:iCs/>
          <w:color w:val="000000" w:themeColor="text1"/>
        </w:rPr>
        <w:t>Factor structure congruence</w:t>
      </w:r>
      <w:r w:rsidR="00F00FE1">
        <w:rPr>
          <w:b/>
          <w:i/>
          <w:iCs/>
          <w:color w:val="000000" w:themeColor="text1"/>
        </w:rPr>
        <w:t>.</w:t>
      </w:r>
      <w:r w:rsidRPr="00F00FE1">
        <w:rPr>
          <w:bCs/>
          <w:color w:val="000000" w:themeColor="text1"/>
        </w:rPr>
        <w:t xml:space="preserve"> </w:t>
      </w:r>
      <w:r w:rsidR="00A6339B" w:rsidRPr="00F00FE1">
        <w:rPr>
          <w:bCs/>
          <w:color w:val="000000" w:themeColor="text1"/>
        </w:rPr>
        <w:t>The factor loadings reported in Table 1 for women and men separately suggest strong similarity across factor structures</w:t>
      </w:r>
      <w:r w:rsidR="00F00FE1" w:rsidRPr="00F00FE1">
        <w:rPr>
          <w:bCs/>
          <w:color w:val="000000" w:themeColor="text1"/>
        </w:rPr>
        <w:t xml:space="preserve">, </w:t>
      </w:r>
      <w:proofErr w:type="gramStart"/>
      <w:r w:rsidR="00F00FE1" w:rsidRPr="00F00FE1">
        <w:rPr>
          <w:bCs/>
          <w:color w:val="000000" w:themeColor="text1"/>
        </w:rPr>
        <w:t>with the exception of</w:t>
      </w:r>
      <w:proofErr w:type="gramEnd"/>
      <w:r w:rsidR="00F00FE1" w:rsidRPr="00F00FE1">
        <w:rPr>
          <w:bCs/>
          <w:color w:val="000000" w:themeColor="text1"/>
        </w:rPr>
        <w:t xml:space="preserve"> Item </w:t>
      </w:r>
      <w:r w:rsidR="003F5736">
        <w:rPr>
          <w:bCs/>
          <w:color w:val="000000" w:themeColor="text1"/>
        </w:rPr>
        <w:t>#</w:t>
      </w:r>
      <w:r w:rsidR="00F00FE1" w:rsidRPr="00F00FE1">
        <w:rPr>
          <w:bCs/>
          <w:color w:val="000000" w:themeColor="text1"/>
        </w:rPr>
        <w:t>13, which had a</w:t>
      </w:r>
      <w:r w:rsidR="00CF2B2D">
        <w:rPr>
          <w:bCs/>
          <w:color w:val="000000" w:themeColor="text1"/>
        </w:rPr>
        <w:t xml:space="preserve"> </w:t>
      </w:r>
      <w:r w:rsidR="00F00FE1" w:rsidRPr="00F00FE1">
        <w:rPr>
          <w:bCs/>
          <w:color w:val="000000" w:themeColor="text1"/>
        </w:rPr>
        <w:t>higher loading for the male subsample than the female subsample</w:t>
      </w:r>
      <w:r w:rsidR="00A6339B" w:rsidRPr="00F00FE1">
        <w:rPr>
          <w:bCs/>
          <w:color w:val="000000" w:themeColor="text1"/>
        </w:rPr>
        <w:t>.</w:t>
      </w:r>
      <w:r w:rsidR="00F00FE1" w:rsidRPr="00F00FE1">
        <w:rPr>
          <w:bCs/>
          <w:color w:val="000000" w:themeColor="text1"/>
        </w:rPr>
        <w:t xml:space="preserve"> </w:t>
      </w:r>
      <w:r w:rsidR="00CF2B2D">
        <w:rPr>
          <w:bCs/>
          <w:color w:val="000000" w:themeColor="text1"/>
        </w:rPr>
        <w:t xml:space="preserve">Nevertheless, </w:t>
      </w:r>
      <w:r w:rsidR="00A6339B" w:rsidRPr="00CF2B2D">
        <w:rPr>
          <w:bCs/>
          <w:color w:val="000000" w:themeColor="text1"/>
        </w:rPr>
        <w:t>Tucker’s congruence coefficient (.9</w:t>
      </w:r>
      <w:r w:rsidR="00CF2B2D" w:rsidRPr="00CF2B2D">
        <w:rPr>
          <w:bCs/>
          <w:color w:val="000000" w:themeColor="text1"/>
        </w:rPr>
        <w:t>8</w:t>
      </w:r>
      <w:r w:rsidR="00A6339B" w:rsidRPr="00CF2B2D">
        <w:rPr>
          <w:bCs/>
          <w:color w:val="000000" w:themeColor="text1"/>
        </w:rPr>
        <w:t xml:space="preserve">) indicated that there was </w:t>
      </w:r>
      <w:r w:rsidR="00A6339B" w:rsidRPr="00CF2B2D">
        <w:rPr>
          <w:bCs/>
          <w:color w:val="000000" w:themeColor="text1"/>
        </w:rPr>
        <w:lastRenderedPageBreak/>
        <w:t xml:space="preserve">factor structure equivalence across the models for women and men. McDonald’s ω </w:t>
      </w:r>
      <w:r w:rsidR="00F00FE1" w:rsidRPr="00CF2B2D">
        <w:rPr>
          <w:bCs/>
          <w:color w:val="000000" w:themeColor="text1"/>
        </w:rPr>
        <w:t xml:space="preserve">for the full 13-item model was adequate in </w:t>
      </w:r>
      <w:r w:rsidR="00A6339B" w:rsidRPr="00CF2B2D">
        <w:rPr>
          <w:bCs/>
          <w:color w:val="000000" w:themeColor="text1"/>
        </w:rPr>
        <w:t xml:space="preserve">the total </w:t>
      </w:r>
      <w:r w:rsidR="00761E2A">
        <w:rPr>
          <w:bCs/>
          <w:color w:val="000000" w:themeColor="text1"/>
        </w:rPr>
        <w:t>sub</w:t>
      </w:r>
      <w:r w:rsidR="00A6339B" w:rsidRPr="00CF2B2D">
        <w:rPr>
          <w:bCs/>
          <w:color w:val="000000" w:themeColor="text1"/>
        </w:rPr>
        <w:t>sample (.</w:t>
      </w:r>
      <w:r w:rsidR="00CF2B2D">
        <w:rPr>
          <w:bCs/>
          <w:color w:val="000000" w:themeColor="text1"/>
        </w:rPr>
        <w:t>95</w:t>
      </w:r>
      <w:r w:rsidR="00A6339B" w:rsidRPr="00CF2B2D">
        <w:rPr>
          <w:bCs/>
          <w:color w:val="000000" w:themeColor="text1"/>
        </w:rPr>
        <w:t>, 95% CI = .</w:t>
      </w:r>
      <w:r w:rsidR="00CF2B2D">
        <w:rPr>
          <w:bCs/>
          <w:color w:val="000000" w:themeColor="text1"/>
        </w:rPr>
        <w:t>94</w:t>
      </w:r>
      <w:r w:rsidR="00A6339B" w:rsidRPr="00CF2B2D">
        <w:rPr>
          <w:bCs/>
          <w:color w:val="000000" w:themeColor="text1"/>
        </w:rPr>
        <w:t>, .</w:t>
      </w:r>
      <w:r w:rsidR="00CF2B2D">
        <w:rPr>
          <w:bCs/>
          <w:color w:val="000000" w:themeColor="text1"/>
        </w:rPr>
        <w:t>96</w:t>
      </w:r>
      <w:r w:rsidR="00A6339B" w:rsidRPr="00CF2B2D">
        <w:rPr>
          <w:bCs/>
          <w:color w:val="000000" w:themeColor="text1"/>
        </w:rPr>
        <w:t>).</w:t>
      </w:r>
      <w:r w:rsidR="00CF2B2D">
        <w:rPr>
          <w:bCs/>
          <w:color w:val="000000" w:themeColor="text1"/>
        </w:rPr>
        <w:t xml:space="preserve"> Given that the EFA analyses indicated two slightly different models (i</w:t>
      </w:r>
      <w:r w:rsidR="00531FB1">
        <w:rPr>
          <w:bCs/>
          <w:color w:val="000000" w:themeColor="text1"/>
        </w:rPr>
        <w:t xml:space="preserve">.e., a 12-item model for women, and the full 13-item model for men), we elected to </w:t>
      </w:r>
      <w:r w:rsidR="00761E2A">
        <w:rPr>
          <w:bCs/>
          <w:color w:val="000000" w:themeColor="text1"/>
        </w:rPr>
        <w:t>examine</w:t>
      </w:r>
      <w:r w:rsidR="00531FB1">
        <w:rPr>
          <w:bCs/>
          <w:color w:val="000000" w:themeColor="text1"/>
        </w:rPr>
        <w:t xml:space="preserve"> both models using CFA. </w:t>
      </w:r>
    </w:p>
    <w:p w14:paraId="647FC83A" w14:textId="375300B7" w:rsidR="00761E2A" w:rsidRDefault="005C7ABE" w:rsidP="002E331E">
      <w:pPr>
        <w:spacing w:line="480" w:lineRule="auto"/>
        <w:rPr>
          <w:bCs/>
          <w:color w:val="FF0000"/>
        </w:rPr>
      </w:pPr>
      <w:r>
        <w:rPr>
          <w:b/>
          <w:i/>
          <w:iCs/>
          <w:color w:val="000000" w:themeColor="text1"/>
        </w:rPr>
        <w:tab/>
      </w:r>
      <w:r>
        <w:rPr>
          <w:b/>
          <w:color w:val="000000" w:themeColor="text1"/>
        </w:rPr>
        <w:t xml:space="preserve">2.2.2. Confirmatory factor analysis. </w:t>
      </w:r>
      <w:r w:rsidR="00761E2A" w:rsidRPr="00761E2A">
        <w:rPr>
          <w:bCs/>
          <w:color w:val="000000" w:themeColor="text1"/>
        </w:rPr>
        <w:t>I</w:t>
      </w:r>
      <w:r w:rsidR="00531FB1" w:rsidRPr="00761E2A">
        <w:rPr>
          <w:bCs/>
          <w:color w:val="000000" w:themeColor="text1"/>
        </w:rPr>
        <w:t>n the second split-half subsample (</w:t>
      </w:r>
      <w:r w:rsidR="00531FB1" w:rsidRPr="00761E2A">
        <w:rPr>
          <w:bCs/>
          <w:i/>
          <w:iCs/>
          <w:color w:val="000000" w:themeColor="text1"/>
        </w:rPr>
        <w:t>n</w:t>
      </w:r>
      <w:r w:rsidR="00531FB1" w:rsidRPr="00761E2A">
        <w:rPr>
          <w:bCs/>
          <w:color w:val="000000" w:themeColor="text1"/>
        </w:rPr>
        <w:t xml:space="preserve"> = </w:t>
      </w:r>
      <w:r w:rsidR="00761E2A">
        <w:rPr>
          <w:bCs/>
          <w:color w:val="000000" w:themeColor="text1"/>
        </w:rPr>
        <w:t>685</w:t>
      </w:r>
      <w:r w:rsidR="00531FB1" w:rsidRPr="00761E2A">
        <w:rPr>
          <w:bCs/>
          <w:color w:val="000000" w:themeColor="text1"/>
        </w:rPr>
        <w:t xml:space="preserve">), we first examined the fit of </w:t>
      </w:r>
      <w:r w:rsidR="00761E2A">
        <w:rPr>
          <w:bCs/>
          <w:color w:val="000000" w:themeColor="text1"/>
        </w:rPr>
        <w:t>the 13</w:t>
      </w:r>
      <w:r w:rsidR="00531FB1" w:rsidRPr="00761E2A">
        <w:rPr>
          <w:bCs/>
          <w:color w:val="000000" w:themeColor="text1"/>
        </w:rPr>
        <w:t xml:space="preserve">-factor model. Indices were suggestive of </w:t>
      </w:r>
      <w:r w:rsidR="00761E2A">
        <w:rPr>
          <w:bCs/>
          <w:color w:val="000000" w:themeColor="text1"/>
        </w:rPr>
        <w:t xml:space="preserve">adequate </w:t>
      </w:r>
      <w:r w:rsidR="00531FB1" w:rsidRPr="00761E2A">
        <w:rPr>
          <w:bCs/>
          <w:color w:val="000000" w:themeColor="text1"/>
        </w:rPr>
        <w:t>fit to the data: SBχ</w:t>
      </w:r>
      <w:proofErr w:type="gramStart"/>
      <w:r w:rsidR="00531FB1" w:rsidRPr="00761E2A">
        <w:rPr>
          <w:bCs/>
          <w:color w:val="000000" w:themeColor="text1"/>
        </w:rPr>
        <w:t>²(</w:t>
      </w:r>
      <w:proofErr w:type="gramEnd"/>
      <w:r w:rsidR="00761E2A">
        <w:rPr>
          <w:bCs/>
          <w:color w:val="000000" w:themeColor="text1"/>
        </w:rPr>
        <w:t>65</w:t>
      </w:r>
      <w:r w:rsidR="00531FB1" w:rsidRPr="00761E2A">
        <w:rPr>
          <w:bCs/>
          <w:color w:val="000000" w:themeColor="text1"/>
        </w:rPr>
        <w:t xml:space="preserve">) = </w:t>
      </w:r>
      <w:r w:rsidR="00761E2A">
        <w:rPr>
          <w:bCs/>
          <w:color w:val="000000" w:themeColor="text1"/>
        </w:rPr>
        <w:t>211.79</w:t>
      </w:r>
      <w:r w:rsidR="00531FB1" w:rsidRPr="00761E2A">
        <w:rPr>
          <w:bCs/>
          <w:color w:val="000000" w:themeColor="text1"/>
        </w:rPr>
        <w:t>, SBχ²</w:t>
      </w:r>
      <w:r w:rsidR="00531FB1" w:rsidRPr="003F5736">
        <w:rPr>
          <w:bCs/>
          <w:color w:val="000000" w:themeColor="text1"/>
          <w:vertAlign w:val="subscript"/>
        </w:rPr>
        <w:t>normed</w:t>
      </w:r>
      <w:r w:rsidR="00531FB1" w:rsidRPr="00761E2A">
        <w:rPr>
          <w:bCs/>
          <w:color w:val="000000" w:themeColor="text1"/>
        </w:rPr>
        <w:t xml:space="preserve"> = </w:t>
      </w:r>
      <w:r w:rsidR="00761E2A">
        <w:rPr>
          <w:bCs/>
          <w:color w:val="000000" w:themeColor="text1"/>
        </w:rPr>
        <w:t>3.26</w:t>
      </w:r>
      <w:r w:rsidR="00531FB1" w:rsidRPr="00761E2A">
        <w:rPr>
          <w:bCs/>
          <w:color w:val="000000" w:themeColor="text1"/>
        </w:rPr>
        <w:t>, robust RMSEA = .0</w:t>
      </w:r>
      <w:r w:rsidR="00761E2A">
        <w:rPr>
          <w:bCs/>
          <w:color w:val="000000" w:themeColor="text1"/>
        </w:rPr>
        <w:t>57</w:t>
      </w:r>
      <w:r w:rsidR="00531FB1" w:rsidRPr="00761E2A">
        <w:rPr>
          <w:bCs/>
          <w:color w:val="000000" w:themeColor="text1"/>
        </w:rPr>
        <w:t xml:space="preserve"> (90% CI = .0</w:t>
      </w:r>
      <w:r w:rsidR="00761E2A">
        <w:rPr>
          <w:bCs/>
          <w:color w:val="000000" w:themeColor="text1"/>
        </w:rPr>
        <w:t xml:space="preserve">51 </w:t>
      </w:r>
      <w:r w:rsidR="00531FB1" w:rsidRPr="00761E2A">
        <w:rPr>
          <w:bCs/>
          <w:color w:val="000000" w:themeColor="text1"/>
        </w:rPr>
        <w:t>-.0</w:t>
      </w:r>
      <w:r w:rsidR="00761E2A">
        <w:rPr>
          <w:bCs/>
          <w:color w:val="000000" w:themeColor="text1"/>
        </w:rPr>
        <w:t>64</w:t>
      </w:r>
      <w:r w:rsidR="00531FB1" w:rsidRPr="00761E2A">
        <w:rPr>
          <w:bCs/>
          <w:color w:val="000000" w:themeColor="text1"/>
        </w:rPr>
        <w:t>), SRMR = .</w:t>
      </w:r>
      <w:r w:rsidR="00761E2A">
        <w:rPr>
          <w:bCs/>
          <w:color w:val="000000" w:themeColor="text1"/>
        </w:rPr>
        <w:t>034</w:t>
      </w:r>
      <w:r w:rsidR="00531FB1" w:rsidRPr="00761E2A">
        <w:rPr>
          <w:bCs/>
          <w:color w:val="000000" w:themeColor="text1"/>
        </w:rPr>
        <w:t>, robust CFI = .</w:t>
      </w:r>
      <w:r w:rsidR="00761E2A">
        <w:rPr>
          <w:bCs/>
          <w:color w:val="000000" w:themeColor="text1"/>
        </w:rPr>
        <w:t>964</w:t>
      </w:r>
      <w:r w:rsidR="00531FB1" w:rsidRPr="00761E2A">
        <w:rPr>
          <w:bCs/>
          <w:color w:val="000000" w:themeColor="text1"/>
        </w:rPr>
        <w:t>, robust TLI = .</w:t>
      </w:r>
      <w:r w:rsidR="00761E2A">
        <w:rPr>
          <w:bCs/>
          <w:color w:val="000000" w:themeColor="text1"/>
        </w:rPr>
        <w:t xml:space="preserve">957. </w:t>
      </w:r>
      <w:r w:rsidR="00761E2A" w:rsidRPr="00CF2B2D">
        <w:rPr>
          <w:bCs/>
          <w:color w:val="000000" w:themeColor="text1"/>
        </w:rPr>
        <w:t>McDonald’s ω for th</w:t>
      </w:r>
      <w:r w:rsidR="00761E2A">
        <w:rPr>
          <w:bCs/>
          <w:color w:val="000000" w:themeColor="text1"/>
        </w:rPr>
        <w:t>is</w:t>
      </w:r>
      <w:r w:rsidR="00761E2A" w:rsidRPr="00CF2B2D">
        <w:rPr>
          <w:bCs/>
          <w:color w:val="000000" w:themeColor="text1"/>
        </w:rPr>
        <w:t xml:space="preserve"> model was </w:t>
      </w:r>
      <w:r w:rsidR="00761E2A" w:rsidRPr="003F5736">
        <w:rPr>
          <w:bCs/>
          <w:color w:val="000000" w:themeColor="text1"/>
        </w:rPr>
        <w:t>adequate in the total subsample (.95, 95% CI = .94, .96), as well as for women (</w:t>
      </w:r>
      <w:r w:rsidR="003F5736">
        <w:rPr>
          <w:bCs/>
          <w:color w:val="000000" w:themeColor="text1"/>
        </w:rPr>
        <w:t>.95, 95% CI = .94, .96</w:t>
      </w:r>
      <w:r w:rsidR="00761E2A" w:rsidRPr="003F5736">
        <w:rPr>
          <w:bCs/>
          <w:color w:val="000000" w:themeColor="text1"/>
        </w:rPr>
        <w:t>) and men (</w:t>
      </w:r>
      <w:r w:rsidR="003F5736">
        <w:rPr>
          <w:bCs/>
          <w:color w:val="000000" w:themeColor="text1"/>
        </w:rPr>
        <w:t xml:space="preserve">.94, 95% CI = </w:t>
      </w:r>
      <w:r w:rsidR="004A1013">
        <w:rPr>
          <w:bCs/>
          <w:color w:val="000000" w:themeColor="text1"/>
        </w:rPr>
        <w:t>.93, .95</w:t>
      </w:r>
      <w:r w:rsidR="00761E2A" w:rsidRPr="003F5736">
        <w:rPr>
          <w:bCs/>
          <w:color w:val="000000" w:themeColor="text1"/>
        </w:rPr>
        <w:t>) separately</w:t>
      </w:r>
      <w:r w:rsidR="00761E2A" w:rsidRPr="002977A3">
        <w:rPr>
          <w:bCs/>
          <w:color w:val="000000" w:themeColor="text1"/>
        </w:rPr>
        <w:t>.</w:t>
      </w:r>
      <w:r w:rsidR="00761E2A" w:rsidRPr="001B2E08">
        <w:rPr>
          <w:bCs/>
          <w:color w:val="FF0000"/>
        </w:rPr>
        <w:t xml:space="preserve"> </w:t>
      </w:r>
      <w:r w:rsidR="00EB59B3" w:rsidRPr="00B15476">
        <w:rPr>
          <w:bCs/>
          <w:color w:val="000000" w:themeColor="text1"/>
        </w:rPr>
        <w:t>Convergent validity for this model was adequate, as AVE = .</w:t>
      </w:r>
      <w:r w:rsidR="00B15476" w:rsidRPr="00B15476">
        <w:rPr>
          <w:bCs/>
          <w:color w:val="000000" w:themeColor="text1"/>
        </w:rPr>
        <w:t>58</w:t>
      </w:r>
      <w:r w:rsidR="00EB59B3" w:rsidRPr="00B15476">
        <w:rPr>
          <w:bCs/>
          <w:color w:val="000000" w:themeColor="text1"/>
        </w:rPr>
        <w:t xml:space="preserve">. </w:t>
      </w:r>
      <w:r w:rsidR="001B2E08">
        <w:rPr>
          <w:bCs/>
          <w:color w:val="000000" w:themeColor="text1"/>
        </w:rPr>
        <w:t xml:space="preserve">Next, we examined the fit of the 12-item model. Indices were also suggestive of adequate fit to the data: </w:t>
      </w:r>
      <w:r w:rsidR="001B2E08" w:rsidRPr="00761E2A">
        <w:rPr>
          <w:bCs/>
          <w:color w:val="000000" w:themeColor="text1"/>
        </w:rPr>
        <w:t>SBχ</w:t>
      </w:r>
      <w:proofErr w:type="gramStart"/>
      <w:r w:rsidR="001B2E08" w:rsidRPr="00761E2A">
        <w:rPr>
          <w:bCs/>
          <w:color w:val="000000" w:themeColor="text1"/>
        </w:rPr>
        <w:t>²(</w:t>
      </w:r>
      <w:proofErr w:type="gramEnd"/>
      <w:r w:rsidR="001B2E08">
        <w:rPr>
          <w:bCs/>
          <w:color w:val="000000" w:themeColor="text1"/>
        </w:rPr>
        <w:t>54</w:t>
      </w:r>
      <w:r w:rsidR="001B2E08" w:rsidRPr="00761E2A">
        <w:rPr>
          <w:bCs/>
          <w:color w:val="000000" w:themeColor="text1"/>
        </w:rPr>
        <w:t xml:space="preserve">) = </w:t>
      </w:r>
      <w:r w:rsidR="001B2E08">
        <w:rPr>
          <w:bCs/>
          <w:color w:val="000000" w:themeColor="text1"/>
        </w:rPr>
        <w:t>181.57</w:t>
      </w:r>
      <w:r w:rsidR="001B2E08" w:rsidRPr="00761E2A">
        <w:rPr>
          <w:bCs/>
          <w:color w:val="000000" w:themeColor="text1"/>
        </w:rPr>
        <w:t>, SBχ²</w:t>
      </w:r>
      <w:r w:rsidR="001B2E08" w:rsidRPr="004A1013">
        <w:rPr>
          <w:bCs/>
          <w:color w:val="000000" w:themeColor="text1"/>
          <w:vertAlign w:val="subscript"/>
        </w:rPr>
        <w:t xml:space="preserve">normed </w:t>
      </w:r>
      <w:r w:rsidR="001B2E08" w:rsidRPr="00761E2A">
        <w:rPr>
          <w:bCs/>
          <w:color w:val="000000" w:themeColor="text1"/>
        </w:rPr>
        <w:t xml:space="preserve">= </w:t>
      </w:r>
      <w:r w:rsidR="001B2E08">
        <w:rPr>
          <w:bCs/>
          <w:color w:val="000000" w:themeColor="text1"/>
        </w:rPr>
        <w:t>3.36</w:t>
      </w:r>
      <w:r w:rsidR="001B2E08" w:rsidRPr="00761E2A">
        <w:rPr>
          <w:bCs/>
          <w:color w:val="000000" w:themeColor="text1"/>
        </w:rPr>
        <w:t>, robust RMSEA = .0</w:t>
      </w:r>
      <w:r w:rsidR="001B2E08">
        <w:rPr>
          <w:bCs/>
          <w:color w:val="000000" w:themeColor="text1"/>
        </w:rPr>
        <w:t>59</w:t>
      </w:r>
      <w:r w:rsidR="001B2E08" w:rsidRPr="00761E2A">
        <w:rPr>
          <w:bCs/>
          <w:color w:val="000000" w:themeColor="text1"/>
        </w:rPr>
        <w:t xml:space="preserve"> (90% CI = .0</w:t>
      </w:r>
      <w:r w:rsidR="001B2E08">
        <w:rPr>
          <w:bCs/>
          <w:color w:val="000000" w:themeColor="text1"/>
        </w:rPr>
        <w:t xml:space="preserve">52 </w:t>
      </w:r>
      <w:r w:rsidR="001B2E08" w:rsidRPr="00761E2A">
        <w:rPr>
          <w:bCs/>
          <w:color w:val="000000" w:themeColor="text1"/>
        </w:rPr>
        <w:t>-.0</w:t>
      </w:r>
      <w:r w:rsidR="001B2E08">
        <w:rPr>
          <w:bCs/>
          <w:color w:val="000000" w:themeColor="text1"/>
        </w:rPr>
        <w:t>65</w:t>
      </w:r>
      <w:r w:rsidR="001B2E08" w:rsidRPr="00761E2A">
        <w:rPr>
          <w:bCs/>
          <w:color w:val="000000" w:themeColor="text1"/>
        </w:rPr>
        <w:t>), SRMR = .</w:t>
      </w:r>
      <w:r w:rsidR="001B2E08">
        <w:rPr>
          <w:bCs/>
          <w:color w:val="000000" w:themeColor="text1"/>
        </w:rPr>
        <w:t>032</w:t>
      </w:r>
      <w:r w:rsidR="001B2E08" w:rsidRPr="00761E2A">
        <w:rPr>
          <w:bCs/>
          <w:color w:val="000000" w:themeColor="text1"/>
        </w:rPr>
        <w:t>, robust CFI = .</w:t>
      </w:r>
      <w:r w:rsidR="001B2E08">
        <w:rPr>
          <w:bCs/>
          <w:color w:val="000000" w:themeColor="text1"/>
        </w:rPr>
        <w:t>967</w:t>
      </w:r>
      <w:r w:rsidR="001B2E08" w:rsidRPr="00761E2A">
        <w:rPr>
          <w:bCs/>
          <w:color w:val="000000" w:themeColor="text1"/>
        </w:rPr>
        <w:t>, robust TLI = .</w:t>
      </w:r>
      <w:r w:rsidR="001B2E08">
        <w:rPr>
          <w:bCs/>
          <w:color w:val="000000" w:themeColor="text1"/>
        </w:rPr>
        <w:t>960</w:t>
      </w:r>
      <w:r w:rsidR="001B2E08" w:rsidRPr="004A1013">
        <w:rPr>
          <w:bCs/>
          <w:color w:val="000000" w:themeColor="text1"/>
        </w:rPr>
        <w:t>. McDonald’s ω for this model was adequate in the total subsample (.95, 95% CI = .9</w:t>
      </w:r>
      <w:r w:rsidR="00B15476" w:rsidRPr="004A1013">
        <w:rPr>
          <w:bCs/>
          <w:color w:val="000000" w:themeColor="text1"/>
        </w:rPr>
        <w:t>4</w:t>
      </w:r>
      <w:r w:rsidR="001B2E08" w:rsidRPr="004A1013">
        <w:rPr>
          <w:bCs/>
          <w:color w:val="000000" w:themeColor="text1"/>
        </w:rPr>
        <w:t>, .96), as well as for women (</w:t>
      </w:r>
      <w:r w:rsidR="004A1013">
        <w:rPr>
          <w:bCs/>
          <w:color w:val="000000" w:themeColor="text1"/>
        </w:rPr>
        <w:t>.96, 95% CI = .95, .96</w:t>
      </w:r>
      <w:r w:rsidR="001B2E08" w:rsidRPr="004A1013">
        <w:rPr>
          <w:bCs/>
          <w:color w:val="000000" w:themeColor="text1"/>
        </w:rPr>
        <w:t>) and men (</w:t>
      </w:r>
      <w:r w:rsidR="004A1013">
        <w:rPr>
          <w:bCs/>
          <w:color w:val="000000" w:themeColor="text1"/>
        </w:rPr>
        <w:t>.95, 95% CI = .94, .96</w:t>
      </w:r>
      <w:r w:rsidR="001B2E08" w:rsidRPr="004A1013">
        <w:rPr>
          <w:bCs/>
          <w:color w:val="000000" w:themeColor="text1"/>
        </w:rPr>
        <w:t>) separately.</w:t>
      </w:r>
      <w:r w:rsidR="00EB59B3" w:rsidRPr="004A1013">
        <w:rPr>
          <w:bCs/>
          <w:color w:val="000000" w:themeColor="text1"/>
        </w:rPr>
        <w:t xml:space="preserve"> </w:t>
      </w:r>
      <w:r w:rsidR="00EB59B3" w:rsidRPr="00B15476">
        <w:rPr>
          <w:bCs/>
          <w:color w:val="000000" w:themeColor="text1"/>
        </w:rPr>
        <w:t>Convergent validity for this model was adequate, as AVE = .</w:t>
      </w:r>
      <w:r w:rsidR="004A1013">
        <w:rPr>
          <w:bCs/>
          <w:color w:val="000000" w:themeColor="text1"/>
        </w:rPr>
        <w:t>5</w:t>
      </w:r>
      <w:r w:rsidR="00B15476" w:rsidRPr="00B15476">
        <w:rPr>
          <w:bCs/>
          <w:color w:val="000000" w:themeColor="text1"/>
        </w:rPr>
        <w:t>2</w:t>
      </w:r>
      <w:r w:rsidR="00EB59B3" w:rsidRPr="00B15476">
        <w:rPr>
          <w:bCs/>
          <w:color w:val="000000" w:themeColor="text1"/>
        </w:rPr>
        <w:t>.</w:t>
      </w:r>
      <w:r w:rsidR="00F6690A">
        <w:rPr>
          <w:bCs/>
          <w:color w:val="000000" w:themeColor="text1"/>
        </w:rPr>
        <w:t xml:space="preserve"> </w:t>
      </w:r>
      <w:r w:rsidR="00F6690A" w:rsidRPr="00F6690A">
        <w:rPr>
          <w:bCs/>
          <w:color w:val="000000" w:themeColor="text1"/>
        </w:rPr>
        <w:t>The standardised estimates of factor loadings were all adequate (see Figure 1)</w:t>
      </w:r>
      <w:r w:rsidR="00F6690A">
        <w:rPr>
          <w:bCs/>
          <w:color w:val="000000" w:themeColor="text1"/>
        </w:rPr>
        <w:t xml:space="preserve">, ranging from .70 to .82 for Items </w:t>
      </w:r>
      <w:r w:rsidR="004A1013">
        <w:rPr>
          <w:bCs/>
          <w:color w:val="000000" w:themeColor="text1"/>
        </w:rPr>
        <w:t>#</w:t>
      </w:r>
      <w:r w:rsidR="00F6690A">
        <w:rPr>
          <w:bCs/>
          <w:color w:val="000000" w:themeColor="text1"/>
        </w:rPr>
        <w:t>1 to 12, with an estimate of .43 for Item 13.</w:t>
      </w:r>
    </w:p>
    <w:p w14:paraId="6DCDE676" w14:textId="01368AFF" w:rsidR="00EB59B3" w:rsidRDefault="00EB59B3" w:rsidP="002E331E">
      <w:pPr>
        <w:spacing w:line="480" w:lineRule="auto"/>
        <w:rPr>
          <w:bCs/>
          <w:color w:val="FF0000"/>
        </w:rPr>
      </w:pPr>
      <w:r>
        <w:rPr>
          <w:bCs/>
          <w:color w:val="FF0000"/>
        </w:rPr>
        <w:tab/>
      </w:r>
      <w:r w:rsidRPr="00EB59B3">
        <w:rPr>
          <w:bCs/>
          <w:color w:val="000000" w:themeColor="text1"/>
        </w:rPr>
        <w:t xml:space="preserve">Overall, both models adequately fitted the data, and had good convergent validity and internal consistency reliability estimates. While a </w:t>
      </w:r>
      <w:r>
        <w:rPr>
          <w:bCs/>
          <w:color w:val="000000" w:themeColor="text1"/>
        </w:rPr>
        <w:t xml:space="preserve">purely </w:t>
      </w:r>
      <w:r w:rsidRPr="00EB59B3">
        <w:rPr>
          <w:bCs/>
          <w:color w:val="000000" w:themeColor="text1"/>
        </w:rPr>
        <w:t xml:space="preserve">data-driven approach </w:t>
      </w:r>
      <w:r w:rsidR="00B15476">
        <w:rPr>
          <w:bCs/>
          <w:color w:val="000000" w:themeColor="text1"/>
        </w:rPr>
        <w:t>might</w:t>
      </w:r>
      <w:r>
        <w:rPr>
          <w:bCs/>
          <w:color w:val="000000" w:themeColor="text1"/>
        </w:rPr>
        <w:t xml:space="preserve"> </w:t>
      </w:r>
      <w:r w:rsidRPr="00EB59B3">
        <w:rPr>
          <w:bCs/>
          <w:color w:val="000000" w:themeColor="text1"/>
        </w:rPr>
        <w:t xml:space="preserve">slightly favour the 12-item model </w:t>
      </w:r>
      <w:r w:rsidR="00B15476">
        <w:rPr>
          <w:bCs/>
          <w:color w:val="000000" w:themeColor="text1"/>
        </w:rPr>
        <w:t xml:space="preserve">fit (i.e., preferable SRMR, CFI, </w:t>
      </w:r>
      <w:r w:rsidR="004A1013">
        <w:rPr>
          <w:bCs/>
          <w:color w:val="000000" w:themeColor="text1"/>
        </w:rPr>
        <w:t xml:space="preserve">and </w:t>
      </w:r>
      <w:r w:rsidR="00B15476">
        <w:rPr>
          <w:bCs/>
          <w:color w:val="000000" w:themeColor="text1"/>
        </w:rPr>
        <w:t>TLI, indices)</w:t>
      </w:r>
      <w:r w:rsidRPr="00EB59B3">
        <w:rPr>
          <w:bCs/>
          <w:color w:val="000000" w:themeColor="text1"/>
        </w:rPr>
        <w:t>, from a theoretical perspective it is preferable to retain the full 13-item model to retain full conceptual meaning</w:t>
      </w:r>
      <w:r w:rsidR="00B15476">
        <w:rPr>
          <w:bCs/>
          <w:color w:val="000000" w:themeColor="text1"/>
        </w:rPr>
        <w:t xml:space="preserve">. Furthermore, the 13-item model had a higher convergent validity estimate. </w:t>
      </w:r>
      <w:r w:rsidRPr="00EB59B3">
        <w:rPr>
          <w:bCs/>
          <w:color w:val="000000" w:themeColor="text1"/>
        </w:rPr>
        <w:t xml:space="preserve">Therefore, we elected to examine the full 13-item model in all further analyses. </w:t>
      </w:r>
    </w:p>
    <w:p w14:paraId="1F8F07C0" w14:textId="0B150556" w:rsidR="005C7ABE" w:rsidRPr="00F2709D" w:rsidRDefault="005C7ABE" w:rsidP="002E331E">
      <w:pPr>
        <w:spacing w:line="480" w:lineRule="auto"/>
        <w:rPr>
          <w:bCs/>
          <w:color w:val="000000" w:themeColor="text1"/>
        </w:rPr>
      </w:pPr>
      <w:r>
        <w:rPr>
          <w:b/>
          <w:color w:val="000000" w:themeColor="text1"/>
        </w:rPr>
        <w:lastRenderedPageBreak/>
        <w:tab/>
        <w:t xml:space="preserve">2.2.3. Gender </w:t>
      </w:r>
      <w:r w:rsidR="00FC3EAB">
        <w:rPr>
          <w:b/>
          <w:color w:val="000000" w:themeColor="text1"/>
        </w:rPr>
        <w:t xml:space="preserve">and ethnic </w:t>
      </w:r>
      <w:r>
        <w:rPr>
          <w:b/>
          <w:color w:val="000000" w:themeColor="text1"/>
        </w:rPr>
        <w:t>invariance.</w:t>
      </w:r>
      <w:r w:rsidR="00B15476" w:rsidRPr="00B15476">
        <w:t xml:space="preserve"> </w:t>
      </w:r>
      <w:r w:rsidR="00B15476" w:rsidRPr="00B15476">
        <w:rPr>
          <w:bCs/>
          <w:color w:val="000000" w:themeColor="text1"/>
        </w:rPr>
        <w:t xml:space="preserve">Next, we tested </w:t>
      </w:r>
      <w:r w:rsidR="00B15476">
        <w:rPr>
          <w:bCs/>
          <w:color w:val="000000" w:themeColor="text1"/>
        </w:rPr>
        <w:t xml:space="preserve">the full 13-item model </w:t>
      </w:r>
      <w:r w:rsidR="00B15476" w:rsidRPr="00B15476">
        <w:rPr>
          <w:bCs/>
          <w:color w:val="000000" w:themeColor="text1"/>
        </w:rPr>
        <w:t xml:space="preserve">for measurement invariance across </w:t>
      </w:r>
      <w:r w:rsidR="00B15476">
        <w:rPr>
          <w:bCs/>
          <w:color w:val="000000" w:themeColor="text1"/>
        </w:rPr>
        <w:t xml:space="preserve">gender and ethnicity </w:t>
      </w:r>
      <w:r w:rsidR="00B15476" w:rsidRPr="00B15476">
        <w:rPr>
          <w:bCs/>
          <w:color w:val="000000" w:themeColor="text1"/>
        </w:rPr>
        <w:t xml:space="preserve">for the second split-half subsample (see Table 2 for full metrics). </w:t>
      </w:r>
      <w:r w:rsidR="000D54BB">
        <w:rPr>
          <w:bCs/>
          <w:color w:val="000000" w:themeColor="text1"/>
        </w:rPr>
        <w:t>The results indicated that the model is invariant at the scalar level across both gender and ethnicity.</w:t>
      </w:r>
      <w:r w:rsidR="00F2709D">
        <w:rPr>
          <w:bCs/>
          <w:color w:val="000000" w:themeColor="text1"/>
        </w:rPr>
        <w:t xml:space="preserve"> Following this, we computed a 2 </w:t>
      </w:r>
      <w:r w:rsidR="00F2709D">
        <w:rPr>
          <w:rFonts w:ascii="Arial" w:hAnsi="Arial" w:cs="Arial"/>
          <w:bCs/>
          <w:color w:val="000000" w:themeColor="text1"/>
        </w:rPr>
        <w:t xml:space="preserve">x </w:t>
      </w:r>
      <w:r w:rsidR="00F2709D">
        <w:rPr>
          <w:bCs/>
          <w:color w:val="000000" w:themeColor="text1"/>
        </w:rPr>
        <w:t xml:space="preserve">2 analysis of variance (ANOVA) with ethnicity (Malay </w:t>
      </w:r>
      <w:r w:rsidR="00F2709D">
        <w:rPr>
          <w:bCs/>
          <w:i/>
          <w:iCs/>
          <w:color w:val="000000" w:themeColor="text1"/>
        </w:rPr>
        <w:t>vs</w:t>
      </w:r>
      <w:r w:rsidR="00F2709D">
        <w:rPr>
          <w:bCs/>
          <w:color w:val="000000" w:themeColor="text1"/>
        </w:rPr>
        <w:t xml:space="preserve">. Chinese) and gender (women </w:t>
      </w:r>
      <w:r w:rsidR="00F2709D">
        <w:rPr>
          <w:bCs/>
          <w:i/>
          <w:iCs/>
          <w:color w:val="000000" w:themeColor="text1"/>
        </w:rPr>
        <w:t>vs</w:t>
      </w:r>
      <w:r w:rsidR="00F2709D">
        <w:rPr>
          <w:bCs/>
          <w:color w:val="000000" w:themeColor="text1"/>
        </w:rPr>
        <w:t xml:space="preserve">. men) as the independent variables and BAOS-2 scores as the dependent variable. The results indicated no significant interaction, </w:t>
      </w:r>
      <w:proofErr w:type="gramStart"/>
      <w:r w:rsidR="00F2709D">
        <w:rPr>
          <w:bCs/>
          <w:i/>
          <w:iCs/>
          <w:color w:val="000000" w:themeColor="text1"/>
        </w:rPr>
        <w:t>F</w:t>
      </w:r>
      <w:r w:rsidR="00F2709D">
        <w:rPr>
          <w:bCs/>
          <w:color w:val="000000" w:themeColor="text1"/>
        </w:rPr>
        <w:t>(</w:t>
      </w:r>
      <w:proofErr w:type="gramEnd"/>
      <w:r w:rsidR="00F2709D">
        <w:rPr>
          <w:bCs/>
          <w:color w:val="000000" w:themeColor="text1"/>
        </w:rPr>
        <w:t xml:space="preserve">1, 681) = 0.52, </w:t>
      </w:r>
      <w:r w:rsidR="00F2709D">
        <w:rPr>
          <w:bCs/>
          <w:i/>
          <w:iCs/>
          <w:color w:val="000000" w:themeColor="text1"/>
        </w:rPr>
        <w:t>p</w:t>
      </w:r>
      <w:r w:rsidR="00F2709D">
        <w:rPr>
          <w:bCs/>
          <w:color w:val="000000" w:themeColor="text1"/>
        </w:rPr>
        <w:t xml:space="preserve"> = .472, </w:t>
      </w:r>
      <w:r w:rsidR="00F2709D">
        <w:rPr>
          <w:bCs/>
          <w:color w:val="000000" w:themeColor="text1"/>
        </w:rPr>
        <w:sym w:font="Symbol" w:char="F068"/>
      </w:r>
      <w:r w:rsidR="00F2709D">
        <w:rPr>
          <w:bCs/>
          <w:color w:val="000000" w:themeColor="text1"/>
          <w:vertAlign w:val="subscript"/>
        </w:rPr>
        <w:t>p</w:t>
      </w:r>
      <w:r w:rsidR="00F2709D">
        <w:rPr>
          <w:bCs/>
          <w:color w:val="000000" w:themeColor="text1"/>
          <w:vertAlign w:val="superscript"/>
        </w:rPr>
        <w:t>2</w:t>
      </w:r>
      <w:r w:rsidR="00F2709D">
        <w:rPr>
          <w:bCs/>
          <w:color w:val="000000" w:themeColor="text1"/>
        </w:rPr>
        <w:t xml:space="preserve"> &lt; .01. On the other hand, women (</w:t>
      </w:r>
      <w:r w:rsidR="00F2709D">
        <w:rPr>
          <w:bCs/>
          <w:i/>
          <w:iCs/>
          <w:color w:val="000000" w:themeColor="text1"/>
        </w:rPr>
        <w:t>M</w:t>
      </w:r>
      <w:r w:rsidR="00F2709D">
        <w:rPr>
          <w:bCs/>
          <w:color w:val="000000" w:themeColor="text1"/>
        </w:rPr>
        <w:t xml:space="preserve"> = 3.78, </w:t>
      </w:r>
      <w:r w:rsidR="00F2709D">
        <w:rPr>
          <w:bCs/>
          <w:i/>
          <w:iCs/>
          <w:color w:val="000000" w:themeColor="text1"/>
        </w:rPr>
        <w:t>SD</w:t>
      </w:r>
      <w:r w:rsidR="00F2709D">
        <w:rPr>
          <w:bCs/>
          <w:color w:val="000000" w:themeColor="text1"/>
        </w:rPr>
        <w:t xml:space="preserve"> = 0.81) had significantly higher BAOS-2 scores compared to men (</w:t>
      </w:r>
      <w:r w:rsidR="00F2709D">
        <w:rPr>
          <w:bCs/>
          <w:i/>
          <w:iCs/>
          <w:color w:val="000000" w:themeColor="text1"/>
        </w:rPr>
        <w:t>M</w:t>
      </w:r>
      <w:r w:rsidR="00F2709D">
        <w:rPr>
          <w:bCs/>
          <w:color w:val="000000" w:themeColor="text1"/>
        </w:rPr>
        <w:t xml:space="preserve"> = 3.62, </w:t>
      </w:r>
      <w:r w:rsidR="00F2709D">
        <w:rPr>
          <w:bCs/>
          <w:i/>
          <w:iCs/>
          <w:color w:val="000000" w:themeColor="text1"/>
        </w:rPr>
        <w:t>SD</w:t>
      </w:r>
      <w:r w:rsidR="00F2709D">
        <w:rPr>
          <w:bCs/>
          <w:color w:val="000000" w:themeColor="text1"/>
        </w:rPr>
        <w:t xml:space="preserve"> = 0.80), </w:t>
      </w:r>
      <w:proofErr w:type="gramStart"/>
      <w:r w:rsidR="00F2709D">
        <w:rPr>
          <w:bCs/>
          <w:i/>
          <w:iCs/>
          <w:color w:val="000000" w:themeColor="text1"/>
        </w:rPr>
        <w:t>F</w:t>
      </w:r>
      <w:r w:rsidR="00F2709D">
        <w:rPr>
          <w:bCs/>
          <w:color w:val="000000" w:themeColor="text1"/>
        </w:rPr>
        <w:t>(</w:t>
      </w:r>
      <w:proofErr w:type="gramEnd"/>
      <w:r w:rsidR="00F2709D">
        <w:rPr>
          <w:bCs/>
          <w:color w:val="000000" w:themeColor="text1"/>
        </w:rPr>
        <w:t xml:space="preserve">1, 681) = 5.04, </w:t>
      </w:r>
      <w:r w:rsidR="00F2709D">
        <w:rPr>
          <w:bCs/>
          <w:i/>
          <w:iCs/>
          <w:color w:val="000000" w:themeColor="text1"/>
        </w:rPr>
        <w:t>p</w:t>
      </w:r>
      <w:r w:rsidR="00F2709D">
        <w:rPr>
          <w:bCs/>
          <w:color w:val="000000" w:themeColor="text1"/>
        </w:rPr>
        <w:t xml:space="preserve"> = .025, </w:t>
      </w:r>
      <w:r w:rsidR="00F2709D">
        <w:rPr>
          <w:bCs/>
          <w:color w:val="000000" w:themeColor="text1"/>
        </w:rPr>
        <w:sym w:font="Symbol" w:char="F068"/>
      </w:r>
      <w:r w:rsidR="00F2709D">
        <w:rPr>
          <w:bCs/>
          <w:color w:val="000000" w:themeColor="text1"/>
          <w:vertAlign w:val="subscript"/>
        </w:rPr>
        <w:t>p</w:t>
      </w:r>
      <w:r w:rsidR="00F2709D">
        <w:rPr>
          <w:bCs/>
          <w:color w:val="000000" w:themeColor="text1"/>
          <w:vertAlign w:val="superscript"/>
        </w:rPr>
        <w:t>2</w:t>
      </w:r>
      <w:r w:rsidR="00F2709D">
        <w:rPr>
          <w:bCs/>
          <w:color w:val="000000" w:themeColor="text1"/>
        </w:rPr>
        <w:t xml:space="preserve"> &lt; .01, although the effect size was negligible. Finally, Malay participants (</w:t>
      </w:r>
      <w:r w:rsidR="00F2709D">
        <w:rPr>
          <w:bCs/>
          <w:i/>
          <w:iCs/>
          <w:color w:val="000000" w:themeColor="text1"/>
        </w:rPr>
        <w:t>M</w:t>
      </w:r>
      <w:r w:rsidR="00F2709D">
        <w:rPr>
          <w:bCs/>
          <w:color w:val="000000" w:themeColor="text1"/>
        </w:rPr>
        <w:t xml:space="preserve"> = 3.81, </w:t>
      </w:r>
      <w:r w:rsidR="00F2709D">
        <w:rPr>
          <w:bCs/>
          <w:i/>
          <w:iCs/>
          <w:color w:val="000000" w:themeColor="text1"/>
        </w:rPr>
        <w:t>SD</w:t>
      </w:r>
      <w:r w:rsidR="00F2709D">
        <w:rPr>
          <w:bCs/>
          <w:color w:val="000000" w:themeColor="text1"/>
        </w:rPr>
        <w:t xml:space="preserve"> = 0.83) had significantly higher BAOS-2 scores compared to Chinese participants (</w:t>
      </w:r>
      <w:r w:rsidR="00F2709D">
        <w:rPr>
          <w:bCs/>
          <w:i/>
          <w:iCs/>
          <w:color w:val="000000" w:themeColor="text1"/>
        </w:rPr>
        <w:t>M</w:t>
      </w:r>
      <w:r w:rsidR="00F2709D">
        <w:rPr>
          <w:bCs/>
          <w:color w:val="000000" w:themeColor="text1"/>
        </w:rPr>
        <w:t xml:space="preserve"> = 3.57, </w:t>
      </w:r>
      <w:r w:rsidR="00F2709D">
        <w:rPr>
          <w:bCs/>
          <w:i/>
          <w:iCs/>
          <w:color w:val="000000" w:themeColor="text1"/>
        </w:rPr>
        <w:t>SD</w:t>
      </w:r>
      <w:r w:rsidR="00F2709D">
        <w:rPr>
          <w:bCs/>
          <w:color w:val="000000" w:themeColor="text1"/>
        </w:rPr>
        <w:t xml:space="preserve"> = 0.76), </w:t>
      </w:r>
      <w:proofErr w:type="gramStart"/>
      <w:r w:rsidR="00F2709D">
        <w:rPr>
          <w:bCs/>
          <w:i/>
          <w:iCs/>
          <w:color w:val="000000" w:themeColor="text1"/>
        </w:rPr>
        <w:t>F</w:t>
      </w:r>
      <w:r w:rsidR="00F2709D">
        <w:rPr>
          <w:bCs/>
          <w:color w:val="000000" w:themeColor="text1"/>
        </w:rPr>
        <w:t>(</w:t>
      </w:r>
      <w:proofErr w:type="gramEnd"/>
      <w:r w:rsidR="00F2709D">
        <w:rPr>
          <w:bCs/>
          <w:color w:val="000000" w:themeColor="text1"/>
        </w:rPr>
        <w:t xml:space="preserve">1, 681) = 13.85, </w:t>
      </w:r>
      <w:r w:rsidR="00F2709D">
        <w:rPr>
          <w:bCs/>
          <w:i/>
          <w:iCs/>
          <w:color w:val="000000" w:themeColor="text1"/>
        </w:rPr>
        <w:t>p</w:t>
      </w:r>
      <w:r w:rsidR="00F2709D">
        <w:rPr>
          <w:bCs/>
          <w:color w:val="000000" w:themeColor="text1"/>
        </w:rPr>
        <w:t xml:space="preserve"> &lt; .001, </w:t>
      </w:r>
      <w:r w:rsidR="00F2709D">
        <w:rPr>
          <w:bCs/>
          <w:color w:val="000000" w:themeColor="text1"/>
        </w:rPr>
        <w:sym w:font="Symbol" w:char="F068"/>
      </w:r>
      <w:r w:rsidR="00F2709D">
        <w:rPr>
          <w:bCs/>
          <w:color w:val="000000" w:themeColor="text1"/>
          <w:vertAlign w:val="subscript"/>
        </w:rPr>
        <w:t>p</w:t>
      </w:r>
      <w:r w:rsidR="00F2709D">
        <w:rPr>
          <w:bCs/>
          <w:color w:val="000000" w:themeColor="text1"/>
          <w:vertAlign w:val="superscript"/>
        </w:rPr>
        <w:t>2</w:t>
      </w:r>
      <w:r w:rsidR="00F2709D">
        <w:rPr>
          <w:bCs/>
          <w:color w:val="000000" w:themeColor="text1"/>
        </w:rPr>
        <w:t xml:space="preserve"> = .02, but the effect size was small. </w:t>
      </w:r>
    </w:p>
    <w:p w14:paraId="704E50E5" w14:textId="3A67F20A" w:rsidR="00600C9B" w:rsidRDefault="005C7ABE" w:rsidP="00600C9B">
      <w:pPr>
        <w:spacing w:line="480" w:lineRule="auto"/>
      </w:pPr>
      <w:r>
        <w:rPr>
          <w:b/>
          <w:color w:val="000000" w:themeColor="text1"/>
        </w:rPr>
        <w:tab/>
        <w:t>2.2.4. Construct validity.</w:t>
      </w:r>
      <w:r w:rsidR="00600C9B">
        <w:rPr>
          <w:bCs/>
          <w:color w:val="000000" w:themeColor="text1"/>
        </w:rPr>
        <w:t xml:space="preserve"> We hypothesised that BAOS-2 scores would be </w:t>
      </w:r>
      <w:r w:rsidR="00600C9B">
        <w:t xml:space="preserve">positively and moderately correlated with body appreciation and functionality appreciation, respectively, and negatively and weakly correlated with self-reported BMI. </w:t>
      </w:r>
      <w:r w:rsidR="00F97F31">
        <w:t xml:space="preserve">These hypotheses were consistently supported in both women and men (see Table 3). </w:t>
      </w:r>
    </w:p>
    <w:p w14:paraId="42971623" w14:textId="4BF45BAF" w:rsidR="00C530A8" w:rsidRDefault="00F97F31" w:rsidP="00F97F31">
      <w:pPr>
        <w:spacing w:line="480" w:lineRule="auto"/>
        <w:rPr>
          <w:color w:val="000000" w:themeColor="text1"/>
        </w:rPr>
      </w:pPr>
      <w:r>
        <w:tab/>
      </w:r>
      <w:r>
        <w:rPr>
          <w:b/>
          <w:bCs/>
        </w:rPr>
        <w:t xml:space="preserve">2.2.5. </w:t>
      </w:r>
      <w:r w:rsidR="00485904">
        <w:rPr>
          <w:b/>
          <w:bCs/>
        </w:rPr>
        <w:t>Concurrent</w:t>
      </w:r>
      <w:r>
        <w:rPr>
          <w:b/>
          <w:bCs/>
        </w:rPr>
        <w:t xml:space="preserve"> validity. </w:t>
      </w:r>
      <w:r>
        <w:t xml:space="preserve">In terms of </w:t>
      </w:r>
      <w:r w:rsidR="00485904">
        <w:t>concurrent</w:t>
      </w:r>
      <w:r>
        <w:t xml:space="preserve"> validity, we hypothesised that BAOS-</w:t>
      </w:r>
      <w:r w:rsidRPr="00B41910">
        <w:rPr>
          <w:color w:val="000000" w:themeColor="text1"/>
        </w:rPr>
        <w:t xml:space="preserve">2 scores would be negatively and moderately associated with pressure to </w:t>
      </w:r>
      <w:r w:rsidR="002977A3">
        <w:rPr>
          <w:color w:val="000000" w:themeColor="text1"/>
        </w:rPr>
        <w:t>look like</w:t>
      </w:r>
      <w:r w:rsidRPr="00B41910">
        <w:rPr>
          <w:color w:val="000000" w:themeColor="text1"/>
        </w:rPr>
        <w:t xml:space="preserve"> sociocultural appearance ideals, and positively and moderately associated with subjective happiness, life satisfaction, and secure non-striving. </w:t>
      </w:r>
      <w:r w:rsidR="00C530A8" w:rsidRPr="00B41910">
        <w:rPr>
          <w:color w:val="000000" w:themeColor="text1"/>
        </w:rPr>
        <w:t xml:space="preserve">These hypotheses were supported in both women and men, with one exception (see Table 3). In women, the association between BAOS-2 scores and scores on the SATAQ–4 </w:t>
      </w:r>
      <w:proofErr w:type="gramStart"/>
      <w:r w:rsidR="00C530A8" w:rsidRPr="00B41910">
        <w:rPr>
          <w:color w:val="000000" w:themeColor="text1"/>
        </w:rPr>
        <w:t>Pressures</w:t>
      </w:r>
      <w:proofErr w:type="gramEnd"/>
      <w:r w:rsidR="00C530A8" w:rsidRPr="00B41910">
        <w:rPr>
          <w:color w:val="000000" w:themeColor="text1"/>
        </w:rPr>
        <w:t xml:space="preserve"> subscale was, although significant, weaker than expected (</w:t>
      </w:r>
      <w:r w:rsidR="00C530A8" w:rsidRPr="00B41910">
        <w:rPr>
          <w:i/>
          <w:iCs/>
          <w:color w:val="000000" w:themeColor="text1"/>
        </w:rPr>
        <w:t>r</w:t>
      </w:r>
      <w:r w:rsidR="00C530A8" w:rsidRPr="00B41910">
        <w:rPr>
          <w:color w:val="000000" w:themeColor="text1"/>
        </w:rPr>
        <w:t xml:space="preserve"> = -.18), whereas in men the association did not reach significan</w:t>
      </w:r>
      <w:r w:rsidR="007D6552">
        <w:rPr>
          <w:color w:val="000000" w:themeColor="text1"/>
        </w:rPr>
        <w:t>ce</w:t>
      </w:r>
      <w:r w:rsidR="00C530A8" w:rsidRPr="00B41910">
        <w:rPr>
          <w:color w:val="000000" w:themeColor="text1"/>
        </w:rPr>
        <w:t xml:space="preserve"> (</w:t>
      </w:r>
      <w:r w:rsidR="00C530A8" w:rsidRPr="00B41910">
        <w:rPr>
          <w:i/>
          <w:iCs/>
          <w:color w:val="000000" w:themeColor="text1"/>
        </w:rPr>
        <w:t>r</w:t>
      </w:r>
      <w:r w:rsidR="00C530A8" w:rsidRPr="00B41910">
        <w:rPr>
          <w:color w:val="000000" w:themeColor="text1"/>
        </w:rPr>
        <w:t xml:space="preserve"> = -.01). </w:t>
      </w:r>
    </w:p>
    <w:p w14:paraId="61427215" w14:textId="482ED7D7" w:rsidR="00600C9B" w:rsidRPr="004B1D81" w:rsidRDefault="00C530A8" w:rsidP="00FB0FE7">
      <w:pPr>
        <w:spacing w:line="480" w:lineRule="auto"/>
      </w:pPr>
      <w:r>
        <w:rPr>
          <w:color w:val="000000" w:themeColor="text1"/>
        </w:rPr>
        <w:lastRenderedPageBreak/>
        <w:tab/>
      </w:r>
      <w:r>
        <w:rPr>
          <w:b/>
          <w:bCs/>
          <w:color w:val="000000" w:themeColor="text1"/>
        </w:rPr>
        <w:t xml:space="preserve">2.2.6. Incremental validity. </w:t>
      </w:r>
      <w:r>
        <w:rPr>
          <w:color w:val="000000" w:themeColor="text1"/>
        </w:rPr>
        <w:t xml:space="preserve">We predicted </w:t>
      </w:r>
      <w:r>
        <w:t xml:space="preserve">that BAOS-2 scores would predict unique variance in body appreciation and functionality appreciation, respectively, above-and-beyond </w:t>
      </w:r>
      <w:r w:rsidRPr="00F67914">
        <w:t xml:space="preserve">associations with pressure to </w:t>
      </w:r>
      <w:r w:rsidR="002977A3">
        <w:t>look like</w:t>
      </w:r>
      <w:r w:rsidRPr="00F67914">
        <w:t xml:space="preserve"> appearance ideals. </w:t>
      </w:r>
      <w:r w:rsidR="00FB0FE7">
        <w:t xml:space="preserve">As can be seen in Tables 4 and 5, BAOS-2 scores </w:t>
      </w:r>
      <w:r w:rsidR="00600C9B">
        <w:t xml:space="preserve">accounted for significant added variance in the prediction of body appreciation </w:t>
      </w:r>
      <w:r w:rsidR="00FB0FE7">
        <w:t>and</w:t>
      </w:r>
      <w:r w:rsidR="00600C9B">
        <w:t xml:space="preserve"> functionality appreciation in both women and men. </w:t>
      </w:r>
      <w:r w:rsidR="00FB0FE7">
        <w:t xml:space="preserve">Indeed, the effect sizes of the second step of the prediction following the addition of BAOS-2 scores were generally large (Cohen, 1992). </w:t>
      </w:r>
      <w:r w:rsidR="00600C9B">
        <w:rPr>
          <w:bCs/>
        </w:rPr>
        <w:t xml:space="preserve">Multicollinearity was not a limiting factor in </w:t>
      </w:r>
      <w:r w:rsidR="00FB0FE7">
        <w:rPr>
          <w:bCs/>
        </w:rPr>
        <w:t>any</w:t>
      </w:r>
      <w:r w:rsidR="00600C9B">
        <w:rPr>
          <w:bCs/>
        </w:rPr>
        <w:t xml:space="preserve"> of the regressions (all variance inflation factors &lt; 1.</w:t>
      </w:r>
      <w:r w:rsidR="00FB0FE7">
        <w:rPr>
          <w:bCs/>
        </w:rPr>
        <w:t>03</w:t>
      </w:r>
      <w:r w:rsidR="00600C9B">
        <w:rPr>
          <w:bCs/>
        </w:rPr>
        <w:t xml:space="preserve">, with values &lt; 10 indicative of </w:t>
      </w:r>
      <w:proofErr w:type="gramStart"/>
      <w:r w:rsidR="00600C9B">
        <w:rPr>
          <w:bCs/>
        </w:rPr>
        <w:t>collinearity;</w:t>
      </w:r>
      <w:proofErr w:type="gramEnd"/>
      <w:r w:rsidR="00600C9B">
        <w:rPr>
          <w:bCs/>
        </w:rPr>
        <w:t xml:space="preserve"> O’Brien, 2007). </w:t>
      </w:r>
    </w:p>
    <w:p w14:paraId="70335C49" w14:textId="77777777" w:rsidR="004A1013" w:rsidRDefault="004A1013" w:rsidP="00404BCE">
      <w:pPr>
        <w:pStyle w:val="Heading2"/>
      </w:pPr>
      <w:r>
        <w:t>2.3. Discussion</w:t>
      </w:r>
    </w:p>
    <w:p w14:paraId="7D685B38" w14:textId="13109EB3" w:rsidR="004A1013" w:rsidRPr="004A4AF0" w:rsidRDefault="004A1013" w:rsidP="004A1013">
      <w:pPr>
        <w:spacing w:line="480" w:lineRule="auto"/>
        <w:rPr>
          <w:color w:val="000000" w:themeColor="text1"/>
        </w:rPr>
      </w:pPr>
      <w:r>
        <w:rPr>
          <w:b/>
          <w:color w:val="000000" w:themeColor="text1"/>
        </w:rPr>
        <w:tab/>
      </w:r>
      <w:r>
        <w:rPr>
          <w:bCs/>
          <w:color w:val="000000" w:themeColor="text1"/>
        </w:rPr>
        <w:t>Taken together, the results of Study 1 provide support for retaining a 13-item, 1-dimensional model of BAOS-2 scores in Malay-speaking adults. In terms of factorial validity, the results of our EFAs indicated that BAOS-2 scores reduced to a single dimension in both women and men. In women, however, the EFA indicated that one item (Item #13) should be discarded based on its low item-factor loading. Examining both this 12-item and the parent 13-item model using CFA, we found that both models had adequate fit. Based on these results, and the possibility that the low item-factor loading for Item #13 may be spurious, we elected to retain the 1-dimensional model of BAOS-2 scores with all 13 items for women and men. This model of scores had adequate internal consistency and good indices of construct</w:t>
      </w:r>
      <w:r w:rsidR="00997DB2">
        <w:rPr>
          <w:bCs/>
          <w:color w:val="000000" w:themeColor="text1"/>
        </w:rPr>
        <w:t xml:space="preserve"> validity and incremental validity. Indices of </w:t>
      </w:r>
      <w:r w:rsidR="00485904">
        <w:rPr>
          <w:bCs/>
          <w:color w:val="000000" w:themeColor="text1"/>
        </w:rPr>
        <w:t>concurrent</w:t>
      </w:r>
      <w:r w:rsidR="00997DB2">
        <w:rPr>
          <w:bCs/>
          <w:color w:val="000000" w:themeColor="text1"/>
        </w:rPr>
        <w:t xml:space="preserve"> validity were adequate overall</w:t>
      </w:r>
      <w:r w:rsidR="004A4AF0">
        <w:rPr>
          <w:bCs/>
          <w:color w:val="000000" w:themeColor="text1"/>
        </w:rPr>
        <w:t xml:space="preserve">, although associations with the SATAQ-4 </w:t>
      </w:r>
      <w:proofErr w:type="gramStart"/>
      <w:r w:rsidR="004A4AF0">
        <w:rPr>
          <w:bCs/>
          <w:color w:val="000000" w:themeColor="text1"/>
        </w:rPr>
        <w:t>Pressures</w:t>
      </w:r>
      <w:proofErr w:type="gramEnd"/>
      <w:r w:rsidR="004A4AF0">
        <w:rPr>
          <w:bCs/>
          <w:color w:val="000000" w:themeColor="text1"/>
        </w:rPr>
        <w:t xml:space="preserve"> subscale were weaker than expected. This likely reflect problems with the SATAQ</w:t>
      </w:r>
      <w:r w:rsidR="004A4AF0" w:rsidRPr="00B41910">
        <w:rPr>
          <w:color w:val="000000" w:themeColor="text1"/>
        </w:rPr>
        <w:t xml:space="preserve">–4 </w:t>
      </w:r>
      <w:proofErr w:type="gramStart"/>
      <w:r w:rsidR="004A4AF0" w:rsidRPr="00B41910">
        <w:rPr>
          <w:color w:val="000000" w:themeColor="text1"/>
        </w:rPr>
        <w:t>Pressures</w:t>
      </w:r>
      <w:proofErr w:type="gramEnd"/>
      <w:r w:rsidR="004A4AF0" w:rsidRPr="00B41910">
        <w:rPr>
          <w:color w:val="000000" w:themeColor="text1"/>
        </w:rPr>
        <w:t xml:space="preserve"> subscale</w:t>
      </w:r>
      <w:r w:rsidR="004A4AF0">
        <w:rPr>
          <w:color w:val="000000" w:themeColor="text1"/>
        </w:rPr>
        <w:t xml:space="preserve"> itself</w:t>
      </w:r>
      <w:r w:rsidR="004A4AF0" w:rsidRPr="00B41910">
        <w:rPr>
          <w:color w:val="000000" w:themeColor="text1"/>
        </w:rPr>
        <w:t xml:space="preserve"> as an index of </w:t>
      </w:r>
      <w:r w:rsidR="004A4AF0">
        <w:rPr>
          <w:color w:val="000000" w:themeColor="text1"/>
        </w:rPr>
        <w:t>concurrent</w:t>
      </w:r>
      <w:r w:rsidR="004A4AF0" w:rsidRPr="00B41910">
        <w:rPr>
          <w:color w:val="000000" w:themeColor="text1"/>
        </w:rPr>
        <w:t xml:space="preserve"> </w:t>
      </w:r>
      <w:r w:rsidR="004A4AF0">
        <w:rPr>
          <w:color w:val="000000" w:themeColor="text1"/>
        </w:rPr>
        <w:t xml:space="preserve">validity vis-à-vis BAOS-2 scores. That is, our EFA suggested that scores on this subscale were unidimensional, but we excluded several items to achieve adequate fit, which may have compromised the validity of this instrument. Finally, </w:t>
      </w:r>
      <w:r w:rsidRPr="00997DB2">
        <w:rPr>
          <w:bCs/>
          <w:color w:val="000000" w:themeColor="text1"/>
        </w:rPr>
        <w:t xml:space="preserve">the results of multi-group CFA showed that BAOS-2 scores were invariant across gender and ethnicity. </w:t>
      </w:r>
      <w:r w:rsidR="00997DB2">
        <w:rPr>
          <w:bCs/>
          <w:color w:val="000000" w:themeColor="text1"/>
        </w:rPr>
        <w:t>Between-</w:t>
      </w:r>
      <w:r w:rsidR="00997DB2">
        <w:rPr>
          <w:bCs/>
          <w:color w:val="000000" w:themeColor="text1"/>
        </w:rPr>
        <w:lastRenderedPageBreak/>
        <w:t xml:space="preserve">group comparisons indicated that women had significantly higher BAOS-2 scores than men, and that Malay participants had significantly higher scores than Chinese participants, although the effect sizes of both comparisons suggested that these were not meaningful in real-world terms. </w:t>
      </w:r>
      <w:r w:rsidRPr="00997DB2">
        <w:rPr>
          <w:bCs/>
          <w:color w:val="000000" w:themeColor="text1"/>
        </w:rPr>
        <w:t>In sum, these results suggest that the BAOS-2 is a psychometrically</w:t>
      </w:r>
      <w:r w:rsidR="007D6552">
        <w:rPr>
          <w:bCs/>
          <w:color w:val="000000" w:themeColor="text1"/>
        </w:rPr>
        <w:t xml:space="preserve"> </w:t>
      </w:r>
      <w:r w:rsidRPr="00997DB2">
        <w:rPr>
          <w:bCs/>
          <w:color w:val="000000" w:themeColor="text1"/>
        </w:rPr>
        <w:t xml:space="preserve">valid instrument for use in Malay-speaking populations. </w:t>
      </w:r>
    </w:p>
    <w:p w14:paraId="2780798B" w14:textId="77777777" w:rsidR="004A1013" w:rsidRDefault="004A1013" w:rsidP="00404BCE">
      <w:pPr>
        <w:pStyle w:val="Heading1"/>
      </w:pPr>
      <w:r>
        <w:t>3. Study 2: Invariance Across National Groups</w:t>
      </w:r>
    </w:p>
    <w:p w14:paraId="06C38944" w14:textId="5A6808A3" w:rsidR="004A1013" w:rsidRDefault="004A1013" w:rsidP="004A1013">
      <w:pPr>
        <w:spacing w:line="480" w:lineRule="auto"/>
        <w:rPr>
          <w:bCs/>
          <w:color w:val="000000" w:themeColor="text1"/>
        </w:rPr>
      </w:pPr>
      <w:r>
        <w:rPr>
          <w:bCs/>
          <w:color w:val="000000" w:themeColor="text1"/>
        </w:rPr>
        <w:tab/>
        <w:t>The results of Study 1 provide a basis for comparing BAOS-2 scores across nations. That is, to the extent that BAOS-2 scores are 1-dimensional in Malay-speaking populations</w:t>
      </w:r>
      <w:r w:rsidR="00741D6A">
        <w:rPr>
          <w:bCs/>
          <w:color w:val="000000" w:themeColor="text1"/>
        </w:rPr>
        <w:t xml:space="preserve"> with all 13 items retained</w:t>
      </w:r>
      <w:r>
        <w:rPr>
          <w:bCs/>
          <w:color w:val="000000" w:themeColor="text1"/>
        </w:rPr>
        <w:t xml:space="preserve">, it allows us to compare scores from our sample against scores in other samples where identical models of BAOS-2 scores have been derived. However, a precondition of such comparisons is that scores should achieve scalar invariance (Chen, 2007) or partial scalar invariance (Vandenburg &amp; Lance, 2000) across groups. In developing the BAOS-2, Swami </w:t>
      </w:r>
      <w:r w:rsidR="00485904">
        <w:rPr>
          <w:bCs/>
          <w:color w:val="000000" w:themeColor="text1"/>
        </w:rPr>
        <w:t>et al.</w:t>
      </w:r>
      <w:r>
        <w:rPr>
          <w:bCs/>
          <w:color w:val="000000" w:themeColor="text1"/>
        </w:rPr>
        <w:t xml:space="preserve"> (2021a) reported that scores were invariant across samples from the United Kingdom and United States. To extend that work, we conducted an assessment invariance across all three nations (i.e., Malaysia, the United Kingdom, and the United States) using data from Study 1</w:t>
      </w:r>
      <w:r w:rsidR="00741D6A">
        <w:rPr>
          <w:bCs/>
          <w:color w:val="000000" w:themeColor="text1"/>
        </w:rPr>
        <w:t xml:space="preserve"> in the present work</w:t>
      </w:r>
      <w:r>
        <w:rPr>
          <w:bCs/>
          <w:color w:val="000000" w:themeColor="text1"/>
        </w:rPr>
        <w:t xml:space="preserve"> and from Swami </w:t>
      </w:r>
      <w:r w:rsidR="00485904">
        <w:rPr>
          <w:bCs/>
          <w:color w:val="000000" w:themeColor="text1"/>
        </w:rPr>
        <w:t>et al.</w:t>
      </w:r>
      <w:r>
        <w:rPr>
          <w:bCs/>
          <w:color w:val="000000" w:themeColor="text1"/>
        </w:rPr>
        <w:t xml:space="preserve"> (2021a). Here, we expected that BAOS-2 scores would achieve invariance across national groups, which would in turn allow us to compare scores across nations. </w:t>
      </w:r>
    </w:p>
    <w:p w14:paraId="73720622" w14:textId="07AC35AF" w:rsidR="00741D6A" w:rsidRDefault="004A1013" w:rsidP="004A1013">
      <w:pPr>
        <w:spacing w:line="480" w:lineRule="auto"/>
      </w:pPr>
      <w:r>
        <w:rPr>
          <w:bCs/>
          <w:color w:val="000000" w:themeColor="text1"/>
        </w:rPr>
        <w:tab/>
        <w:t xml:space="preserve">Although the dearth of available research makes it difficult to develop clear hypotheses in terms of between-group comparisons of BAOS-2 scores, it is possible </w:t>
      </w:r>
      <w:r>
        <w:t xml:space="preserve">that self-construal affects the way </w:t>
      </w:r>
      <w:proofErr w:type="gramStart"/>
      <w:r>
        <w:t>individuals</w:t>
      </w:r>
      <w:proofErr w:type="gramEnd"/>
      <w:r>
        <w:t xml:space="preserve"> express agreement with items on the BAOS-2, leading to cross-national differences in mean scores. </w:t>
      </w:r>
      <w:r w:rsidR="00741D6A">
        <w:t xml:space="preserve">For instance, one possibility is that, to the extent that individuals understand and define themselves as independent of others in independent cultures (Markus &amp; </w:t>
      </w:r>
      <w:proofErr w:type="spellStart"/>
      <w:r w:rsidR="00741D6A">
        <w:t>Kitayama</w:t>
      </w:r>
      <w:proofErr w:type="spellEnd"/>
      <w:r w:rsidR="00741D6A">
        <w:t xml:space="preserve">, 1991), they may be less sensitive </w:t>
      </w:r>
      <w:r w:rsidR="000968C0">
        <w:t xml:space="preserve">to, </w:t>
      </w:r>
      <w:r w:rsidR="00741D6A">
        <w:t>or concerned with</w:t>
      </w:r>
      <w:r w:rsidR="000968C0">
        <w:t>,</w:t>
      </w:r>
      <w:r w:rsidR="00741D6A">
        <w:t xml:space="preserve"> body </w:t>
      </w:r>
      <w:r w:rsidR="00741D6A">
        <w:lastRenderedPageBreak/>
        <w:t>acceptance by others.</w:t>
      </w:r>
      <w:r w:rsidR="00030BFE">
        <w:t xml:space="preserve"> Indeed, some research has shown that independent self-construal is negatively associated with sensitivity to others (Maas et al., 2019).</w:t>
      </w:r>
      <w:r w:rsidR="00741D6A">
        <w:t xml:space="preserve"> In these situations, messages of body acceptance by others may be treated with </w:t>
      </w:r>
      <w:r w:rsidR="00D5075D">
        <w:t>a degree of caution, either because the messages themselves are ambiguous or because maintain</w:t>
      </w:r>
      <w:r w:rsidR="00737725">
        <w:t>ing</w:t>
      </w:r>
      <w:r w:rsidR="00D5075D">
        <w:t xml:space="preserve"> social disengagement is more desirable. In contrast, in interdependent cultures where individuals define themselves more in terms of relationships with others (Markus &amp; </w:t>
      </w:r>
      <w:proofErr w:type="spellStart"/>
      <w:r w:rsidR="00D5075D">
        <w:t>Kitayama</w:t>
      </w:r>
      <w:proofErr w:type="spellEnd"/>
      <w:r w:rsidR="00D5075D">
        <w:t>, 1991), individuals may be highly attuned and value body acceptance by others precisely because such connections are socially engaging (cf. Hong &amp; Chang, 2015)</w:t>
      </w:r>
      <w:r w:rsidR="001F2C0C">
        <w:t xml:space="preserve"> or because body acceptance by others is integral to shaping one’s self-concept (</w:t>
      </w:r>
      <w:proofErr w:type="spellStart"/>
      <w:r w:rsidR="001F2C0C">
        <w:t>Prieler</w:t>
      </w:r>
      <w:proofErr w:type="spellEnd"/>
      <w:r w:rsidR="001F2C0C">
        <w:t xml:space="preserve"> et al., 2021)</w:t>
      </w:r>
      <w:r w:rsidR="000968C0">
        <w:t xml:space="preserve"> and understanding one’s social position (</w:t>
      </w:r>
      <w:proofErr w:type="spellStart"/>
      <w:r w:rsidR="000968C0">
        <w:t>Wollast</w:t>
      </w:r>
      <w:proofErr w:type="spellEnd"/>
      <w:r w:rsidR="000968C0">
        <w:t xml:space="preserve"> et al., 2021). </w:t>
      </w:r>
    </w:p>
    <w:p w14:paraId="167598EC" w14:textId="088B738B" w:rsidR="004A1013" w:rsidRDefault="00D5075D" w:rsidP="004A1013">
      <w:pPr>
        <w:spacing w:line="480" w:lineRule="auto"/>
      </w:pPr>
      <w:r>
        <w:tab/>
        <w:t>In this view, body acceptance by others may viewed as an implicit means of building and maintaining social harmony in interdependent cultures. That is, body acceptance by others may be a means of negotiating and building cultural capital in interdependent cultures, allowing individuals to avoid losing face (i.e., an individual’s set of socially sanctioned claims concerning their character; Zane &amp; Yeh, 2002) and ensuring that one continues to be socially connected to close others. Moreover, to the extent that interdependent relationships come with a greater sense of obligation</w:t>
      </w:r>
      <w:r w:rsidR="00D82AB6">
        <w:t xml:space="preserve"> (Adams &amp; </w:t>
      </w:r>
      <w:proofErr w:type="spellStart"/>
      <w:r w:rsidR="00D82AB6">
        <w:t>Plaut</w:t>
      </w:r>
      <w:proofErr w:type="spellEnd"/>
      <w:r w:rsidR="00D82AB6">
        <w:t>, 2003)</w:t>
      </w:r>
      <w:r>
        <w:t xml:space="preserve">, ensuring that all members feel accepted in terms of their physical selves may also help to ensure that </w:t>
      </w:r>
      <w:r w:rsidR="00D82AB6">
        <w:t xml:space="preserve">social harmony is maintained. </w:t>
      </w:r>
      <w:r w:rsidR="008A73F2">
        <w:t xml:space="preserve">Indeed, there is some evidence that appearance commentary is both common and socially acceptable in interdependent cultures, although much of the available research has focused on negative elements (e.g., criticism of appearance, </w:t>
      </w:r>
      <w:r w:rsidR="004A1013">
        <w:t>mixed messages about weight and eating</w:t>
      </w:r>
      <w:r w:rsidR="008A73F2">
        <w:t xml:space="preserve">; </w:t>
      </w:r>
      <w:r w:rsidR="004A1013">
        <w:t xml:space="preserve">Smart &amp; </w:t>
      </w:r>
      <w:proofErr w:type="spellStart"/>
      <w:r w:rsidR="004A1013">
        <w:t>Tsong</w:t>
      </w:r>
      <w:proofErr w:type="spellEnd"/>
      <w:r w:rsidR="004A1013">
        <w:t>, 2014</w:t>
      </w:r>
      <w:r w:rsidR="0053043B">
        <w:t>; Yu &amp; Perez, 2020</w:t>
      </w:r>
      <w:r w:rsidR="004A1013">
        <w:t>).</w:t>
      </w:r>
      <w:r w:rsidR="005624F1">
        <w:t xml:space="preserve"> In addition, interdependent self-construal is associated with greater perceived familial and global support (Goodwin &amp; Plaza, 2000).</w:t>
      </w:r>
      <w:r w:rsidR="004A1013">
        <w:t xml:space="preserve"> </w:t>
      </w:r>
      <w:r w:rsidR="008A73F2">
        <w:t xml:space="preserve">Based on this evidence, we preliminarily predicted </w:t>
      </w:r>
      <w:r w:rsidR="004A1013">
        <w:t xml:space="preserve">that individuals from Malaysia </w:t>
      </w:r>
      <w:r w:rsidR="004A1013">
        <w:lastRenderedPageBreak/>
        <w:t xml:space="preserve">(i.e., an interdependent culture) will </w:t>
      </w:r>
      <w:r w:rsidR="008A73F2">
        <w:t>have</w:t>
      </w:r>
      <w:r w:rsidR="004A1013">
        <w:t xml:space="preserve"> significantly </w:t>
      </w:r>
      <w:r w:rsidR="008A73F2">
        <w:t>higher</w:t>
      </w:r>
      <w:r w:rsidR="004A1013">
        <w:t xml:space="preserve"> </w:t>
      </w:r>
      <w:r w:rsidR="008A73F2">
        <w:t>BAOS-2 scores compared to</w:t>
      </w:r>
      <w:r w:rsidR="004A1013">
        <w:t xml:space="preserve"> individuals from the United Kingdom and United States (i.e., independent cultures).</w:t>
      </w:r>
    </w:p>
    <w:p w14:paraId="38785773" w14:textId="77777777" w:rsidR="004A1013" w:rsidRPr="00E200B8" w:rsidRDefault="004A1013" w:rsidP="00404BCE">
      <w:pPr>
        <w:pStyle w:val="Heading2"/>
      </w:pPr>
      <w:r>
        <w:t xml:space="preserve">3.1. Method </w:t>
      </w:r>
    </w:p>
    <w:p w14:paraId="7BBF95B7" w14:textId="2A92D017" w:rsidR="004A1013" w:rsidRDefault="004A1013" w:rsidP="004A1013">
      <w:pPr>
        <w:spacing w:line="480" w:lineRule="auto"/>
        <w:rPr>
          <w:bCs/>
          <w:color w:val="000000" w:themeColor="text1"/>
        </w:rPr>
      </w:pPr>
      <w:r>
        <w:rPr>
          <w:bCs/>
          <w:color w:val="000000" w:themeColor="text1"/>
        </w:rPr>
        <w:tab/>
      </w:r>
      <w:r>
        <w:rPr>
          <w:b/>
          <w:color w:val="000000" w:themeColor="text1"/>
        </w:rPr>
        <w:t xml:space="preserve">3.1.1. Participants. </w:t>
      </w:r>
      <w:r>
        <w:rPr>
          <w:bCs/>
          <w:color w:val="000000" w:themeColor="text1"/>
        </w:rPr>
        <w:t>For this study, we used the total dataset of Malaysian respondents from Study 1</w:t>
      </w:r>
      <w:r w:rsidR="008A73F2">
        <w:rPr>
          <w:bCs/>
          <w:color w:val="000000" w:themeColor="text1"/>
        </w:rPr>
        <w:t xml:space="preserve"> in the present work</w:t>
      </w:r>
      <w:r>
        <w:rPr>
          <w:bCs/>
          <w:color w:val="000000" w:themeColor="text1"/>
        </w:rPr>
        <w:t xml:space="preserve"> (</w:t>
      </w:r>
      <w:r>
        <w:rPr>
          <w:bCs/>
          <w:i/>
          <w:iCs/>
          <w:color w:val="000000" w:themeColor="text1"/>
        </w:rPr>
        <w:t>N</w:t>
      </w:r>
      <w:r>
        <w:rPr>
          <w:bCs/>
          <w:color w:val="000000" w:themeColor="text1"/>
        </w:rPr>
        <w:t xml:space="preserve"> = 1,049), which we supplemented with respondents from the United Kingdom taken from Swami </w:t>
      </w:r>
      <w:r w:rsidR="00485904">
        <w:rPr>
          <w:bCs/>
          <w:color w:val="000000" w:themeColor="text1"/>
        </w:rPr>
        <w:t>et al.</w:t>
      </w:r>
      <w:r>
        <w:rPr>
          <w:bCs/>
          <w:color w:val="000000" w:themeColor="text1"/>
        </w:rPr>
        <w:t xml:space="preserve"> (2021a, Stud</w:t>
      </w:r>
      <w:r w:rsidR="003F3F66">
        <w:rPr>
          <w:bCs/>
          <w:color w:val="000000" w:themeColor="text1"/>
        </w:rPr>
        <w:t>ies 1 and</w:t>
      </w:r>
      <w:r>
        <w:rPr>
          <w:bCs/>
          <w:color w:val="000000" w:themeColor="text1"/>
        </w:rPr>
        <w:t xml:space="preserve"> 2; </w:t>
      </w:r>
      <w:r>
        <w:rPr>
          <w:bCs/>
          <w:i/>
          <w:iCs/>
          <w:color w:val="000000" w:themeColor="text1"/>
        </w:rPr>
        <w:t>N</w:t>
      </w:r>
      <w:r>
        <w:rPr>
          <w:bCs/>
          <w:color w:val="000000" w:themeColor="text1"/>
        </w:rPr>
        <w:t xml:space="preserve"> = </w:t>
      </w:r>
      <w:r w:rsidR="00590392">
        <w:rPr>
          <w:bCs/>
          <w:color w:val="000000" w:themeColor="text1"/>
        </w:rPr>
        <w:t>1,02</w:t>
      </w:r>
      <w:r w:rsidR="00382407">
        <w:rPr>
          <w:bCs/>
          <w:color w:val="000000" w:themeColor="text1"/>
        </w:rPr>
        <w:t>3</w:t>
      </w:r>
      <w:r>
        <w:rPr>
          <w:bCs/>
          <w:color w:val="000000" w:themeColor="text1"/>
        </w:rPr>
        <w:t xml:space="preserve">, women </w:t>
      </w:r>
      <w:r>
        <w:rPr>
          <w:bCs/>
          <w:i/>
          <w:iCs/>
          <w:color w:val="000000" w:themeColor="text1"/>
        </w:rPr>
        <w:t>n</w:t>
      </w:r>
      <w:r>
        <w:rPr>
          <w:bCs/>
          <w:color w:val="000000" w:themeColor="text1"/>
        </w:rPr>
        <w:t xml:space="preserve"> = </w:t>
      </w:r>
      <w:r w:rsidR="00590392">
        <w:rPr>
          <w:bCs/>
          <w:color w:val="000000" w:themeColor="text1"/>
        </w:rPr>
        <w:t>512</w:t>
      </w:r>
      <w:r>
        <w:rPr>
          <w:bCs/>
          <w:color w:val="000000" w:themeColor="text1"/>
        </w:rPr>
        <w:t xml:space="preserve">, men = </w:t>
      </w:r>
      <w:r w:rsidR="00590392">
        <w:rPr>
          <w:bCs/>
          <w:color w:val="000000" w:themeColor="text1"/>
        </w:rPr>
        <w:t>51</w:t>
      </w:r>
      <w:r w:rsidR="00382407">
        <w:rPr>
          <w:bCs/>
          <w:color w:val="000000" w:themeColor="text1"/>
        </w:rPr>
        <w:t>1</w:t>
      </w:r>
      <w:r>
        <w:rPr>
          <w:bCs/>
          <w:color w:val="000000" w:themeColor="text1"/>
        </w:rPr>
        <w:t>; age</w:t>
      </w:r>
      <w:r>
        <w:rPr>
          <w:bCs/>
          <w:i/>
          <w:iCs/>
          <w:color w:val="000000" w:themeColor="text1"/>
        </w:rPr>
        <w:t xml:space="preserve"> M</w:t>
      </w:r>
      <w:r>
        <w:rPr>
          <w:bCs/>
          <w:color w:val="000000" w:themeColor="text1"/>
        </w:rPr>
        <w:t xml:space="preserve"> = 3</w:t>
      </w:r>
      <w:r w:rsidR="00590392">
        <w:rPr>
          <w:bCs/>
          <w:color w:val="000000" w:themeColor="text1"/>
        </w:rPr>
        <w:t>5</w:t>
      </w:r>
      <w:r>
        <w:rPr>
          <w:bCs/>
          <w:color w:val="000000" w:themeColor="text1"/>
        </w:rPr>
        <w:t>.</w:t>
      </w:r>
      <w:r w:rsidR="00590392">
        <w:rPr>
          <w:bCs/>
          <w:color w:val="000000" w:themeColor="text1"/>
        </w:rPr>
        <w:t>53</w:t>
      </w:r>
      <w:r>
        <w:rPr>
          <w:bCs/>
          <w:color w:val="000000" w:themeColor="text1"/>
        </w:rPr>
        <w:t xml:space="preserve">, </w:t>
      </w:r>
      <w:r>
        <w:rPr>
          <w:bCs/>
          <w:i/>
          <w:iCs/>
          <w:color w:val="000000" w:themeColor="text1"/>
        </w:rPr>
        <w:t>SD</w:t>
      </w:r>
      <w:r>
        <w:rPr>
          <w:bCs/>
          <w:color w:val="000000" w:themeColor="text1"/>
        </w:rPr>
        <w:t xml:space="preserve"> = 1</w:t>
      </w:r>
      <w:r w:rsidR="00590392">
        <w:rPr>
          <w:bCs/>
          <w:color w:val="000000" w:themeColor="text1"/>
        </w:rPr>
        <w:t>3</w:t>
      </w:r>
      <w:r>
        <w:rPr>
          <w:bCs/>
          <w:color w:val="000000" w:themeColor="text1"/>
        </w:rPr>
        <w:t>.</w:t>
      </w:r>
      <w:r w:rsidR="00590392">
        <w:rPr>
          <w:bCs/>
          <w:color w:val="000000" w:themeColor="text1"/>
        </w:rPr>
        <w:t>39</w:t>
      </w:r>
      <w:r>
        <w:rPr>
          <w:bCs/>
          <w:color w:val="000000" w:themeColor="text1"/>
        </w:rPr>
        <w:t xml:space="preserve">; BMI </w:t>
      </w:r>
      <w:r>
        <w:rPr>
          <w:bCs/>
          <w:i/>
          <w:iCs/>
          <w:color w:val="000000" w:themeColor="text1"/>
        </w:rPr>
        <w:t>M</w:t>
      </w:r>
      <w:r>
        <w:rPr>
          <w:bCs/>
          <w:color w:val="000000" w:themeColor="text1"/>
        </w:rPr>
        <w:t xml:space="preserve"> = 2</w:t>
      </w:r>
      <w:r w:rsidR="003F3F66">
        <w:rPr>
          <w:bCs/>
          <w:color w:val="000000" w:themeColor="text1"/>
        </w:rPr>
        <w:t>6</w:t>
      </w:r>
      <w:r>
        <w:rPr>
          <w:bCs/>
          <w:color w:val="000000" w:themeColor="text1"/>
        </w:rPr>
        <w:t>.</w:t>
      </w:r>
      <w:r w:rsidR="00590392">
        <w:rPr>
          <w:bCs/>
          <w:color w:val="000000" w:themeColor="text1"/>
        </w:rPr>
        <w:t>97</w:t>
      </w:r>
      <w:r>
        <w:rPr>
          <w:bCs/>
          <w:color w:val="000000" w:themeColor="text1"/>
        </w:rPr>
        <w:t xml:space="preserve">, </w:t>
      </w:r>
      <w:r>
        <w:rPr>
          <w:bCs/>
          <w:i/>
          <w:iCs/>
          <w:color w:val="000000" w:themeColor="text1"/>
        </w:rPr>
        <w:t>SD</w:t>
      </w:r>
      <w:r>
        <w:rPr>
          <w:bCs/>
          <w:color w:val="000000" w:themeColor="text1"/>
        </w:rPr>
        <w:t xml:space="preserve"> = 6.</w:t>
      </w:r>
      <w:r w:rsidR="00590392">
        <w:rPr>
          <w:bCs/>
          <w:color w:val="000000" w:themeColor="text1"/>
        </w:rPr>
        <w:t>42</w:t>
      </w:r>
      <w:r>
        <w:rPr>
          <w:bCs/>
          <w:color w:val="000000" w:themeColor="text1"/>
        </w:rPr>
        <w:t>; 87.</w:t>
      </w:r>
      <w:r w:rsidR="003F3F66">
        <w:rPr>
          <w:bCs/>
          <w:color w:val="000000" w:themeColor="text1"/>
        </w:rPr>
        <w:t>4</w:t>
      </w:r>
      <w:r>
        <w:rPr>
          <w:bCs/>
          <w:color w:val="000000" w:themeColor="text1"/>
        </w:rPr>
        <w:t xml:space="preserve">% White) and respondents from the United States taken from Swami </w:t>
      </w:r>
      <w:r w:rsidR="00485904">
        <w:rPr>
          <w:bCs/>
          <w:color w:val="000000" w:themeColor="text1"/>
        </w:rPr>
        <w:t>et al.</w:t>
      </w:r>
      <w:r>
        <w:rPr>
          <w:bCs/>
          <w:color w:val="000000" w:themeColor="text1"/>
        </w:rPr>
        <w:t xml:space="preserve"> (2021a, Study 3; </w:t>
      </w:r>
      <w:r>
        <w:rPr>
          <w:bCs/>
          <w:i/>
          <w:iCs/>
          <w:color w:val="000000" w:themeColor="text1"/>
        </w:rPr>
        <w:t>N</w:t>
      </w:r>
      <w:r>
        <w:rPr>
          <w:bCs/>
          <w:color w:val="000000" w:themeColor="text1"/>
        </w:rPr>
        <w:t xml:space="preserve"> = 503, women </w:t>
      </w:r>
      <w:r>
        <w:rPr>
          <w:bCs/>
          <w:i/>
          <w:iCs/>
          <w:color w:val="000000" w:themeColor="text1"/>
        </w:rPr>
        <w:t>n</w:t>
      </w:r>
      <w:r>
        <w:rPr>
          <w:bCs/>
          <w:color w:val="000000" w:themeColor="text1"/>
        </w:rPr>
        <w:t xml:space="preserve"> = 251, men </w:t>
      </w:r>
      <w:r>
        <w:rPr>
          <w:bCs/>
          <w:i/>
          <w:iCs/>
          <w:color w:val="000000" w:themeColor="text1"/>
        </w:rPr>
        <w:t>n</w:t>
      </w:r>
      <w:r>
        <w:rPr>
          <w:bCs/>
          <w:color w:val="000000" w:themeColor="text1"/>
        </w:rPr>
        <w:t xml:space="preserve"> = 252; age </w:t>
      </w:r>
      <w:r>
        <w:rPr>
          <w:bCs/>
          <w:i/>
          <w:iCs/>
          <w:color w:val="000000" w:themeColor="text1"/>
        </w:rPr>
        <w:t>M</w:t>
      </w:r>
      <w:r>
        <w:rPr>
          <w:bCs/>
          <w:color w:val="000000" w:themeColor="text1"/>
        </w:rPr>
        <w:t xml:space="preserve"> = 35.95, </w:t>
      </w:r>
      <w:r>
        <w:rPr>
          <w:bCs/>
          <w:i/>
          <w:iCs/>
          <w:color w:val="000000" w:themeColor="text1"/>
        </w:rPr>
        <w:t>SD</w:t>
      </w:r>
      <w:r>
        <w:rPr>
          <w:bCs/>
          <w:color w:val="000000" w:themeColor="text1"/>
        </w:rPr>
        <w:t xml:space="preserve"> = 11.80; BMI </w:t>
      </w:r>
      <w:r>
        <w:rPr>
          <w:bCs/>
          <w:i/>
          <w:iCs/>
          <w:color w:val="000000" w:themeColor="text1"/>
        </w:rPr>
        <w:t>M</w:t>
      </w:r>
      <w:r>
        <w:rPr>
          <w:bCs/>
          <w:color w:val="000000" w:themeColor="text1"/>
        </w:rPr>
        <w:t xml:space="preserve"> = 27.40, </w:t>
      </w:r>
      <w:r>
        <w:rPr>
          <w:bCs/>
          <w:i/>
          <w:iCs/>
          <w:color w:val="000000" w:themeColor="text1"/>
        </w:rPr>
        <w:t>SD</w:t>
      </w:r>
      <w:r>
        <w:rPr>
          <w:bCs/>
          <w:color w:val="000000" w:themeColor="text1"/>
        </w:rPr>
        <w:t xml:space="preserve"> = 5.96; 77.7% White). </w:t>
      </w:r>
    </w:p>
    <w:p w14:paraId="7FDF7D7F" w14:textId="5FBAB426" w:rsidR="004A1013" w:rsidRDefault="004A1013" w:rsidP="004A1013">
      <w:pPr>
        <w:spacing w:line="480" w:lineRule="auto"/>
        <w:rPr>
          <w:color w:val="000000" w:themeColor="text1"/>
        </w:rPr>
      </w:pPr>
      <w:r>
        <w:rPr>
          <w:bCs/>
          <w:color w:val="000000" w:themeColor="text1"/>
        </w:rPr>
        <w:tab/>
      </w:r>
      <w:r>
        <w:rPr>
          <w:b/>
          <w:color w:val="000000" w:themeColor="text1"/>
        </w:rPr>
        <w:t xml:space="preserve">3.1.2. Measures. </w:t>
      </w:r>
      <w:r>
        <w:rPr>
          <w:bCs/>
          <w:color w:val="000000" w:themeColor="text1"/>
        </w:rPr>
        <w:t xml:space="preserve">From all </w:t>
      </w:r>
      <w:r w:rsidR="008A73F2">
        <w:rPr>
          <w:bCs/>
          <w:color w:val="000000" w:themeColor="text1"/>
        </w:rPr>
        <w:t>datasets</w:t>
      </w:r>
      <w:r>
        <w:rPr>
          <w:bCs/>
          <w:color w:val="000000" w:themeColor="text1"/>
        </w:rPr>
        <w:t xml:space="preserve">, we extracted BAOS-2 scores along with demographic </w:t>
      </w:r>
      <w:r w:rsidR="008A73F2">
        <w:rPr>
          <w:bCs/>
          <w:color w:val="000000" w:themeColor="text1"/>
        </w:rPr>
        <w:t>information</w:t>
      </w:r>
      <w:r>
        <w:rPr>
          <w:bCs/>
          <w:color w:val="000000" w:themeColor="text1"/>
        </w:rPr>
        <w:t xml:space="preserve"> (gender, age, self-reported BMI, ethnicity). Swami </w:t>
      </w:r>
      <w:r w:rsidR="00485904">
        <w:rPr>
          <w:bCs/>
          <w:color w:val="000000" w:themeColor="text1"/>
        </w:rPr>
        <w:t>et al.</w:t>
      </w:r>
      <w:r>
        <w:rPr>
          <w:bCs/>
          <w:color w:val="000000" w:themeColor="text1"/>
        </w:rPr>
        <w:t xml:space="preserve"> (2021a) reported that BAOS-2 scores had adequate internal consistency in their samples of respondents from the United Kingdom (</w:t>
      </w:r>
      <w:r w:rsidRPr="007F20B8">
        <w:rPr>
          <w:bCs/>
          <w:color w:val="000000" w:themeColor="text1"/>
        </w:rPr>
        <w:t>ω</w:t>
      </w:r>
      <w:r>
        <w:rPr>
          <w:bCs/>
          <w:color w:val="000000" w:themeColor="text1"/>
          <w:shd w:val="clear" w:color="auto" w:fill="FFFFFF"/>
        </w:rPr>
        <w:t xml:space="preserve"> = </w:t>
      </w:r>
      <w:r>
        <w:rPr>
          <w:color w:val="222222"/>
        </w:rPr>
        <w:t>.94, 95% CI = .93, .95) and the United States (</w:t>
      </w:r>
      <w:r w:rsidRPr="00120B87">
        <w:rPr>
          <w:bCs/>
          <w:color w:val="000000" w:themeColor="text1"/>
        </w:rPr>
        <w:t>ω</w:t>
      </w:r>
      <w:r w:rsidRPr="00120B87">
        <w:rPr>
          <w:bCs/>
          <w:color w:val="000000" w:themeColor="text1"/>
          <w:shd w:val="clear" w:color="auto" w:fill="FFFFFF"/>
        </w:rPr>
        <w:t xml:space="preserve"> = </w:t>
      </w:r>
      <w:r w:rsidRPr="00120B87">
        <w:rPr>
          <w:color w:val="000000" w:themeColor="text1"/>
        </w:rPr>
        <w:t>.9</w:t>
      </w:r>
      <w:r>
        <w:rPr>
          <w:color w:val="000000" w:themeColor="text1"/>
        </w:rPr>
        <w:t>5</w:t>
      </w:r>
      <w:r w:rsidRPr="00120B87">
        <w:rPr>
          <w:color w:val="000000" w:themeColor="text1"/>
        </w:rPr>
        <w:t>, 95% CI = .9</w:t>
      </w:r>
      <w:r>
        <w:rPr>
          <w:color w:val="000000" w:themeColor="text1"/>
        </w:rPr>
        <w:t>4</w:t>
      </w:r>
      <w:r w:rsidRPr="00120B87">
        <w:rPr>
          <w:color w:val="000000" w:themeColor="text1"/>
        </w:rPr>
        <w:t>, .9</w:t>
      </w:r>
      <w:r>
        <w:rPr>
          <w:color w:val="000000" w:themeColor="text1"/>
        </w:rPr>
        <w:t xml:space="preserve">6). </w:t>
      </w:r>
    </w:p>
    <w:p w14:paraId="3BDE6042" w14:textId="1AA31A68" w:rsidR="004A1013" w:rsidRDefault="004A1013" w:rsidP="004A1013">
      <w:pPr>
        <w:spacing w:line="480" w:lineRule="auto"/>
        <w:rPr>
          <w:color w:val="000000" w:themeColor="text1"/>
        </w:rPr>
      </w:pPr>
      <w:r>
        <w:rPr>
          <w:color w:val="000000" w:themeColor="text1"/>
        </w:rPr>
        <w:tab/>
      </w:r>
      <w:r>
        <w:rPr>
          <w:b/>
          <w:bCs/>
          <w:color w:val="000000" w:themeColor="text1"/>
        </w:rPr>
        <w:t xml:space="preserve">3.1.3. Procedures and </w:t>
      </w:r>
      <w:r w:rsidR="007D6552">
        <w:rPr>
          <w:b/>
          <w:bCs/>
          <w:color w:val="000000" w:themeColor="text1"/>
        </w:rPr>
        <w:t>analytic strategy</w:t>
      </w:r>
      <w:r>
        <w:rPr>
          <w:b/>
          <w:bCs/>
          <w:color w:val="000000" w:themeColor="text1"/>
        </w:rPr>
        <w:t xml:space="preserve">. </w:t>
      </w:r>
      <w:r>
        <w:rPr>
          <w:color w:val="000000" w:themeColor="text1"/>
        </w:rPr>
        <w:t xml:space="preserve">Data from Swami </w:t>
      </w:r>
      <w:r w:rsidR="00485904">
        <w:rPr>
          <w:color w:val="000000" w:themeColor="text1"/>
        </w:rPr>
        <w:t>et al.</w:t>
      </w:r>
      <w:r>
        <w:rPr>
          <w:color w:val="000000" w:themeColor="text1"/>
        </w:rPr>
        <w:t xml:space="preserve"> (2021a) were collected using online samples and are, therefore, comparable to our dataset in Study 1. Full procedural details are reported in Swami </w:t>
      </w:r>
      <w:r w:rsidR="00485904">
        <w:rPr>
          <w:color w:val="000000" w:themeColor="text1"/>
        </w:rPr>
        <w:t>et al.</w:t>
      </w:r>
      <w:r>
        <w:rPr>
          <w:color w:val="000000" w:themeColor="text1"/>
        </w:rPr>
        <w:t xml:space="preserve"> (2021a), as well as in Study 1 above. We first compared the three samples on basic demographics (i.e., participant age and BMI) using a 2 </w:t>
      </w:r>
      <w:r w:rsidRPr="007A66F9">
        <w:rPr>
          <w:rFonts w:ascii="Arial" w:hAnsi="Arial" w:cs="Arial"/>
          <w:color w:val="000000" w:themeColor="text1"/>
        </w:rPr>
        <w:t>x</w:t>
      </w:r>
      <w:r w:rsidRPr="007A66F9">
        <w:rPr>
          <w:color w:val="000000" w:themeColor="text1"/>
        </w:rPr>
        <w:t xml:space="preserve"> </w:t>
      </w:r>
      <w:r w:rsidR="003F3F66">
        <w:rPr>
          <w:color w:val="000000" w:themeColor="text1"/>
        </w:rPr>
        <w:t xml:space="preserve">3 </w:t>
      </w:r>
      <w:r>
        <w:rPr>
          <w:color w:val="000000" w:themeColor="text1"/>
        </w:rPr>
        <w:t xml:space="preserve">ANOVA with gender (women </w:t>
      </w:r>
      <w:r>
        <w:rPr>
          <w:i/>
          <w:iCs/>
          <w:color w:val="000000" w:themeColor="text1"/>
        </w:rPr>
        <w:t>vs</w:t>
      </w:r>
      <w:r>
        <w:rPr>
          <w:color w:val="000000" w:themeColor="text1"/>
        </w:rPr>
        <w:t xml:space="preserve">. men) and nation (Malaysia </w:t>
      </w:r>
      <w:r>
        <w:rPr>
          <w:i/>
          <w:iCs/>
          <w:color w:val="000000" w:themeColor="text1"/>
        </w:rPr>
        <w:t>vs</w:t>
      </w:r>
      <w:r>
        <w:rPr>
          <w:color w:val="000000" w:themeColor="text1"/>
        </w:rPr>
        <w:t xml:space="preserve">. United Kingdom </w:t>
      </w:r>
      <w:r>
        <w:rPr>
          <w:i/>
          <w:iCs/>
          <w:color w:val="000000" w:themeColor="text1"/>
        </w:rPr>
        <w:t>vs</w:t>
      </w:r>
      <w:r>
        <w:rPr>
          <w:color w:val="000000" w:themeColor="text1"/>
        </w:rPr>
        <w:t>. United States) as independent variables. Were significant differences identified, we would include these as covariates in any subsequent analysis. Next, we tested for invariance across nations using the strategy outlined in Section 2.1.4.4 above.</w:t>
      </w:r>
      <w:r w:rsidR="003F3F66">
        <w:rPr>
          <w:color w:val="000000" w:themeColor="text1"/>
        </w:rPr>
        <w:t xml:space="preserve"> </w:t>
      </w:r>
      <w:r>
        <w:rPr>
          <w:color w:val="000000" w:themeColor="text1"/>
        </w:rPr>
        <w:t xml:space="preserve">Because gender invariance was established in Study 1 and previously for sample from the United Kingdom and United States (Swami et al., 2021a), we did not re-assess this here. Were scalar or partial scalar invariance </w:t>
      </w:r>
      <w:r>
        <w:rPr>
          <w:color w:val="000000" w:themeColor="text1"/>
        </w:rPr>
        <w:lastRenderedPageBreak/>
        <w:t xml:space="preserve">across nations established, our aim was to conduct a 2 </w:t>
      </w:r>
      <w:r w:rsidRPr="007A66F9">
        <w:rPr>
          <w:rFonts w:ascii="Arial" w:hAnsi="Arial" w:cs="Arial"/>
          <w:color w:val="000000" w:themeColor="text1"/>
        </w:rPr>
        <w:t>x</w:t>
      </w:r>
      <w:r w:rsidRPr="007A66F9">
        <w:rPr>
          <w:color w:val="000000" w:themeColor="text1"/>
        </w:rPr>
        <w:t xml:space="preserve"> </w:t>
      </w:r>
      <w:r>
        <w:rPr>
          <w:color w:val="000000" w:themeColor="text1"/>
        </w:rPr>
        <w:t xml:space="preserve">3 ANOVA (or analysis of covariance; ANCOVA) with gender (women </w:t>
      </w:r>
      <w:r>
        <w:rPr>
          <w:i/>
          <w:iCs/>
          <w:color w:val="000000" w:themeColor="text1"/>
        </w:rPr>
        <w:t>vs</w:t>
      </w:r>
      <w:r>
        <w:rPr>
          <w:color w:val="000000" w:themeColor="text1"/>
        </w:rPr>
        <w:t xml:space="preserve">. men) and nation (Malaysia </w:t>
      </w:r>
      <w:r>
        <w:rPr>
          <w:i/>
          <w:iCs/>
          <w:color w:val="000000" w:themeColor="text1"/>
        </w:rPr>
        <w:t>vs</w:t>
      </w:r>
      <w:r>
        <w:rPr>
          <w:color w:val="000000" w:themeColor="text1"/>
        </w:rPr>
        <w:t xml:space="preserve">. United Kingdom </w:t>
      </w:r>
      <w:r>
        <w:rPr>
          <w:i/>
          <w:iCs/>
          <w:color w:val="000000" w:themeColor="text1"/>
        </w:rPr>
        <w:t>vs</w:t>
      </w:r>
      <w:r>
        <w:rPr>
          <w:color w:val="000000" w:themeColor="text1"/>
        </w:rPr>
        <w:t xml:space="preserve">. United States) as independent variables, and BAOS-2 scores as dependent variables. </w:t>
      </w:r>
    </w:p>
    <w:p w14:paraId="5D1F85D6" w14:textId="77777777" w:rsidR="004A1013" w:rsidRDefault="004A1013" w:rsidP="00404BCE">
      <w:pPr>
        <w:pStyle w:val="Heading2"/>
      </w:pPr>
      <w:r>
        <w:t>3.2. Results</w:t>
      </w:r>
    </w:p>
    <w:p w14:paraId="471565F6" w14:textId="2F8E0BF4" w:rsidR="004A1013" w:rsidRPr="00C36625" w:rsidRDefault="004A1013" w:rsidP="004A1013">
      <w:pPr>
        <w:spacing w:line="480" w:lineRule="auto"/>
        <w:rPr>
          <w:color w:val="000000" w:themeColor="text1"/>
        </w:rPr>
      </w:pPr>
      <w:r>
        <w:rPr>
          <w:b/>
          <w:bCs/>
          <w:color w:val="000000" w:themeColor="text1"/>
        </w:rPr>
        <w:tab/>
        <w:t>3.2.1. Preliminary analyses</w:t>
      </w:r>
      <w:r w:rsidR="003F3F66">
        <w:rPr>
          <w:color w:val="000000" w:themeColor="text1"/>
        </w:rPr>
        <w:t xml:space="preserve">. A univariate ANOVA with participant age as the dependent variable indicated a significant interaction between nation and gender, </w:t>
      </w:r>
      <w:proofErr w:type="gramStart"/>
      <w:r w:rsidR="003F3F66">
        <w:rPr>
          <w:i/>
          <w:iCs/>
          <w:color w:val="000000" w:themeColor="text1"/>
        </w:rPr>
        <w:t>F</w:t>
      </w:r>
      <w:r w:rsidR="003F3F66">
        <w:rPr>
          <w:color w:val="000000" w:themeColor="text1"/>
        </w:rPr>
        <w:t>(</w:t>
      </w:r>
      <w:proofErr w:type="gramEnd"/>
      <w:r w:rsidR="003F3F66">
        <w:rPr>
          <w:color w:val="000000" w:themeColor="text1"/>
        </w:rPr>
        <w:t xml:space="preserve">2, 2570) = 7.41, </w:t>
      </w:r>
      <w:r w:rsidR="003F3F66">
        <w:rPr>
          <w:i/>
          <w:iCs/>
          <w:color w:val="000000" w:themeColor="text1"/>
        </w:rPr>
        <w:t>p</w:t>
      </w:r>
      <w:r w:rsidR="003F3F66">
        <w:rPr>
          <w:color w:val="000000" w:themeColor="text1"/>
        </w:rPr>
        <w:t xml:space="preserve"> = .006, </w:t>
      </w:r>
      <w:r w:rsidR="003F3F66">
        <w:rPr>
          <w:bCs/>
          <w:color w:val="000000" w:themeColor="text1"/>
        </w:rPr>
        <w:sym w:font="Symbol" w:char="F068"/>
      </w:r>
      <w:r w:rsidR="003F3F66">
        <w:rPr>
          <w:bCs/>
          <w:color w:val="000000" w:themeColor="text1"/>
          <w:vertAlign w:val="subscript"/>
        </w:rPr>
        <w:t>p</w:t>
      </w:r>
      <w:r w:rsidR="003F3F66">
        <w:rPr>
          <w:bCs/>
          <w:color w:val="000000" w:themeColor="text1"/>
          <w:vertAlign w:val="superscript"/>
        </w:rPr>
        <w:t>2</w:t>
      </w:r>
      <w:r w:rsidR="003F3F66">
        <w:rPr>
          <w:bCs/>
          <w:color w:val="000000" w:themeColor="text1"/>
        </w:rPr>
        <w:t xml:space="preserve"> &lt; .01, and significant main effect of nation, </w:t>
      </w:r>
      <w:r w:rsidR="003F3F66">
        <w:rPr>
          <w:bCs/>
          <w:i/>
          <w:iCs/>
          <w:color w:val="000000" w:themeColor="text1"/>
        </w:rPr>
        <w:t>F</w:t>
      </w:r>
      <w:r w:rsidR="003F3F66">
        <w:rPr>
          <w:bCs/>
          <w:color w:val="000000" w:themeColor="text1"/>
        </w:rPr>
        <w:t xml:space="preserve">(2, 2570) = 22.07, </w:t>
      </w:r>
      <w:r w:rsidR="003F3F66">
        <w:rPr>
          <w:bCs/>
          <w:i/>
          <w:iCs/>
          <w:color w:val="000000" w:themeColor="text1"/>
        </w:rPr>
        <w:t>p</w:t>
      </w:r>
      <w:r w:rsidR="003F3F66">
        <w:rPr>
          <w:bCs/>
          <w:color w:val="000000" w:themeColor="text1"/>
        </w:rPr>
        <w:t xml:space="preserve"> &lt; .001, </w:t>
      </w:r>
      <w:r w:rsidR="003F3F66">
        <w:rPr>
          <w:bCs/>
          <w:color w:val="000000" w:themeColor="text1"/>
        </w:rPr>
        <w:sym w:font="Symbol" w:char="F068"/>
      </w:r>
      <w:r w:rsidR="003F3F66">
        <w:rPr>
          <w:bCs/>
          <w:color w:val="000000" w:themeColor="text1"/>
          <w:vertAlign w:val="subscript"/>
        </w:rPr>
        <w:t>p</w:t>
      </w:r>
      <w:r w:rsidR="003F3F66">
        <w:rPr>
          <w:bCs/>
          <w:color w:val="000000" w:themeColor="text1"/>
          <w:vertAlign w:val="superscript"/>
        </w:rPr>
        <w:t>2</w:t>
      </w:r>
      <w:r w:rsidR="003F3F66">
        <w:rPr>
          <w:bCs/>
          <w:color w:val="000000" w:themeColor="text1"/>
        </w:rPr>
        <w:t xml:space="preserve"> =</w:t>
      </w:r>
      <w:r w:rsidR="00C36625">
        <w:rPr>
          <w:bCs/>
          <w:color w:val="000000" w:themeColor="text1"/>
        </w:rPr>
        <w:t xml:space="preserve"> </w:t>
      </w:r>
      <w:r w:rsidR="003F3F66">
        <w:rPr>
          <w:bCs/>
          <w:color w:val="000000" w:themeColor="text1"/>
        </w:rPr>
        <w:t xml:space="preserve">.02, but not of gender, </w:t>
      </w:r>
      <w:r w:rsidR="003F3F66">
        <w:rPr>
          <w:bCs/>
          <w:i/>
          <w:iCs/>
          <w:color w:val="000000" w:themeColor="text1"/>
        </w:rPr>
        <w:t>F</w:t>
      </w:r>
      <w:r w:rsidR="003F3F66">
        <w:rPr>
          <w:bCs/>
          <w:color w:val="000000" w:themeColor="text1"/>
        </w:rPr>
        <w:t xml:space="preserve">(1, 2570) = 0.01, </w:t>
      </w:r>
      <w:r w:rsidR="003F3F66">
        <w:rPr>
          <w:bCs/>
          <w:i/>
          <w:iCs/>
          <w:color w:val="000000" w:themeColor="text1"/>
        </w:rPr>
        <w:t>p</w:t>
      </w:r>
      <w:r w:rsidR="003F3F66">
        <w:rPr>
          <w:bCs/>
          <w:color w:val="000000" w:themeColor="text1"/>
        </w:rPr>
        <w:t xml:space="preserve"> = .904, </w:t>
      </w:r>
      <w:r w:rsidR="003F3F66">
        <w:rPr>
          <w:bCs/>
          <w:color w:val="000000" w:themeColor="text1"/>
        </w:rPr>
        <w:sym w:font="Symbol" w:char="F068"/>
      </w:r>
      <w:r w:rsidR="003F3F66">
        <w:rPr>
          <w:bCs/>
          <w:color w:val="000000" w:themeColor="text1"/>
          <w:vertAlign w:val="subscript"/>
        </w:rPr>
        <w:t>p</w:t>
      </w:r>
      <w:r w:rsidR="003F3F66">
        <w:rPr>
          <w:bCs/>
          <w:color w:val="000000" w:themeColor="text1"/>
          <w:vertAlign w:val="superscript"/>
        </w:rPr>
        <w:t>2</w:t>
      </w:r>
      <w:r w:rsidR="003F3F66">
        <w:rPr>
          <w:bCs/>
          <w:color w:val="000000" w:themeColor="text1"/>
        </w:rPr>
        <w:t xml:space="preserve"> &lt; .01. In addition, an ANOVA with BMI as the dependent variable indicated a significant main effect of nation, </w:t>
      </w:r>
      <w:proofErr w:type="gramStart"/>
      <w:r w:rsidR="003F3F66">
        <w:rPr>
          <w:bCs/>
          <w:i/>
          <w:iCs/>
          <w:color w:val="000000" w:themeColor="text1"/>
        </w:rPr>
        <w:t>F</w:t>
      </w:r>
      <w:r w:rsidR="003F3F66">
        <w:rPr>
          <w:bCs/>
          <w:color w:val="000000" w:themeColor="text1"/>
        </w:rPr>
        <w:t>(</w:t>
      </w:r>
      <w:proofErr w:type="gramEnd"/>
      <w:r w:rsidR="003F3F66">
        <w:rPr>
          <w:bCs/>
          <w:color w:val="000000" w:themeColor="text1"/>
        </w:rPr>
        <w:t xml:space="preserve">2, 2570) = 110.07, </w:t>
      </w:r>
      <w:r w:rsidR="003F3F66">
        <w:rPr>
          <w:bCs/>
          <w:i/>
          <w:iCs/>
          <w:color w:val="000000" w:themeColor="text1"/>
        </w:rPr>
        <w:t>p</w:t>
      </w:r>
      <w:r w:rsidR="003F3F66">
        <w:rPr>
          <w:bCs/>
          <w:color w:val="000000" w:themeColor="text1"/>
        </w:rPr>
        <w:t xml:space="preserve"> &lt; .001, </w:t>
      </w:r>
      <w:r w:rsidR="003F3F66">
        <w:rPr>
          <w:bCs/>
          <w:color w:val="000000" w:themeColor="text1"/>
        </w:rPr>
        <w:sym w:font="Symbol" w:char="F068"/>
      </w:r>
      <w:r w:rsidR="003F3F66">
        <w:rPr>
          <w:bCs/>
          <w:color w:val="000000" w:themeColor="text1"/>
          <w:vertAlign w:val="subscript"/>
        </w:rPr>
        <w:t>p</w:t>
      </w:r>
      <w:r w:rsidR="003F3F66">
        <w:rPr>
          <w:bCs/>
          <w:color w:val="000000" w:themeColor="text1"/>
          <w:vertAlign w:val="superscript"/>
        </w:rPr>
        <w:t>2</w:t>
      </w:r>
      <w:r w:rsidR="003F3F66">
        <w:rPr>
          <w:bCs/>
          <w:color w:val="000000" w:themeColor="text1"/>
        </w:rPr>
        <w:t xml:space="preserve"> =</w:t>
      </w:r>
      <w:r w:rsidR="00C36625">
        <w:rPr>
          <w:bCs/>
          <w:color w:val="000000" w:themeColor="text1"/>
        </w:rPr>
        <w:t xml:space="preserve"> </w:t>
      </w:r>
      <w:r w:rsidR="003F3F66">
        <w:rPr>
          <w:bCs/>
          <w:color w:val="000000" w:themeColor="text1"/>
        </w:rPr>
        <w:t xml:space="preserve">.08, though no significant interaction, </w:t>
      </w:r>
      <w:r w:rsidR="003F3F66">
        <w:rPr>
          <w:bCs/>
          <w:i/>
          <w:iCs/>
          <w:color w:val="000000" w:themeColor="text1"/>
        </w:rPr>
        <w:t>F</w:t>
      </w:r>
      <w:r w:rsidR="003F3F66">
        <w:rPr>
          <w:bCs/>
          <w:color w:val="000000" w:themeColor="text1"/>
        </w:rPr>
        <w:t xml:space="preserve">(2, 2570) = 1.21, </w:t>
      </w:r>
      <w:r w:rsidR="003F3F66">
        <w:rPr>
          <w:bCs/>
          <w:i/>
          <w:iCs/>
          <w:color w:val="000000" w:themeColor="text1"/>
        </w:rPr>
        <w:t>p</w:t>
      </w:r>
      <w:r w:rsidR="003F3F66">
        <w:rPr>
          <w:bCs/>
          <w:color w:val="000000" w:themeColor="text1"/>
        </w:rPr>
        <w:t xml:space="preserve"> = .298, </w:t>
      </w:r>
      <w:r w:rsidR="003F3F66">
        <w:rPr>
          <w:bCs/>
          <w:color w:val="000000" w:themeColor="text1"/>
        </w:rPr>
        <w:sym w:font="Symbol" w:char="F068"/>
      </w:r>
      <w:r w:rsidR="003F3F66">
        <w:rPr>
          <w:bCs/>
          <w:color w:val="000000" w:themeColor="text1"/>
          <w:vertAlign w:val="subscript"/>
        </w:rPr>
        <w:t>p</w:t>
      </w:r>
      <w:r w:rsidR="003F3F66">
        <w:rPr>
          <w:bCs/>
          <w:color w:val="000000" w:themeColor="text1"/>
          <w:vertAlign w:val="superscript"/>
        </w:rPr>
        <w:t>2</w:t>
      </w:r>
      <w:r w:rsidR="003F3F66">
        <w:rPr>
          <w:bCs/>
          <w:color w:val="000000" w:themeColor="text1"/>
        </w:rPr>
        <w:t xml:space="preserve"> </w:t>
      </w:r>
      <w:r w:rsidR="00C36625">
        <w:rPr>
          <w:bCs/>
          <w:color w:val="000000" w:themeColor="text1"/>
        </w:rPr>
        <w:t xml:space="preserve">&lt; </w:t>
      </w:r>
      <w:r w:rsidR="003F3F66">
        <w:rPr>
          <w:bCs/>
          <w:color w:val="000000" w:themeColor="text1"/>
        </w:rPr>
        <w:t>.0</w:t>
      </w:r>
      <w:r w:rsidR="00C36625">
        <w:rPr>
          <w:bCs/>
          <w:color w:val="000000" w:themeColor="text1"/>
        </w:rPr>
        <w:t xml:space="preserve">1, and no significant main effect of gender, </w:t>
      </w:r>
      <w:r w:rsidR="00C36625">
        <w:rPr>
          <w:bCs/>
          <w:i/>
          <w:iCs/>
          <w:color w:val="000000" w:themeColor="text1"/>
        </w:rPr>
        <w:t>F</w:t>
      </w:r>
      <w:r w:rsidR="00C36625">
        <w:rPr>
          <w:bCs/>
          <w:color w:val="000000" w:themeColor="text1"/>
        </w:rPr>
        <w:t xml:space="preserve">(1, 2570) = 2.00, </w:t>
      </w:r>
      <w:r w:rsidR="00C36625">
        <w:rPr>
          <w:bCs/>
          <w:i/>
          <w:iCs/>
          <w:color w:val="000000" w:themeColor="text1"/>
        </w:rPr>
        <w:t>p</w:t>
      </w:r>
      <w:r w:rsidR="00C36625">
        <w:rPr>
          <w:bCs/>
          <w:color w:val="000000" w:themeColor="text1"/>
        </w:rPr>
        <w:t xml:space="preserve"> = .157, </w:t>
      </w:r>
      <w:r w:rsidR="00C36625">
        <w:rPr>
          <w:bCs/>
          <w:color w:val="000000" w:themeColor="text1"/>
        </w:rPr>
        <w:sym w:font="Symbol" w:char="F068"/>
      </w:r>
      <w:r w:rsidR="00C36625">
        <w:rPr>
          <w:bCs/>
          <w:color w:val="000000" w:themeColor="text1"/>
          <w:vertAlign w:val="subscript"/>
        </w:rPr>
        <w:t>p</w:t>
      </w:r>
      <w:r w:rsidR="00C36625">
        <w:rPr>
          <w:bCs/>
          <w:color w:val="000000" w:themeColor="text1"/>
          <w:vertAlign w:val="superscript"/>
        </w:rPr>
        <w:t>2</w:t>
      </w:r>
      <w:r w:rsidR="00C36625">
        <w:rPr>
          <w:bCs/>
          <w:color w:val="000000" w:themeColor="text1"/>
        </w:rPr>
        <w:t xml:space="preserve"> &lt; .01. For this reason, we included age and BMI as covariates in further analyses. </w:t>
      </w:r>
    </w:p>
    <w:p w14:paraId="39637D27" w14:textId="3F3F5BC7" w:rsidR="00C36625" w:rsidRDefault="004A1013" w:rsidP="00F93596">
      <w:pPr>
        <w:spacing w:line="480" w:lineRule="auto"/>
        <w:ind w:firstLine="720"/>
        <w:rPr>
          <w:bCs/>
          <w:color w:val="000000" w:themeColor="text1"/>
        </w:rPr>
      </w:pPr>
      <w:r>
        <w:rPr>
          <w:b/>
          <w:bCs/>
          <w:color w:val="000000" w:themeColor="text1"/>
        </w:rPr>
        <w:t>3.2.2. National invariance</w:t>
      </w:r>
      <w:r w:rsidR="00A146DF">
        <w:rPr>
          <w:b/>
          <w:bCs/>
          <w:color w:val="000000" w:themeColor="text1"/>
        </w:rPr>
        <w:t xml:space="preserve">. </w:t>
      </w:r>
      <w:r w:rsidR="00A146DF" w:rsidRPr="00B43844">
        <w:rPr>
          <w:color w:val="000000" w:themeColor="text1"/>
          <w:shd w:val="clear" w:color="auto" w:fill="FFFFFF"/>
        </w:rPr>
        <w:t xml:space="preserve">Assessment of the data for normality indicated that they were neither univariate (Shapiro-Wilks </w:t>
      </w:r>
      <w:r w:rsidR="00A146DF" w:rsidRPr="00B43844">
        <w:rPr>
          <w:i/>
          <w:color w:val="000000" w:themeColor="text1"/>
          <w:shd w:val="clear" w:color="auto" w:fill="FFFFFF"/>
        </w:rPr>
        <w:t>p</w:t>
      </w:r>
      <w:r w:rsidR="00A146DF" w:rsidRPr="00B43844">
        <w:rPr>
          <w:color w:val="000000" w:themeColor="text1"/>
          <w:shd w:val="clear" w:color="auto" w:fill="FFFFFF"/>
        </w:rPr>
        <w:t xml:space="preserve"> &lt; .001) nor multivariate normal (</w:t>
      </w:r>
      <w:proofErr w:type="spellStart"/>
      <w:r w:rsidR="00A146DF" w:rsidRPr="00B43844">
        <w:rPr>
          <w:color w:val="000000" w:themeColor="text1"/>
          <w:shd w:val="clear" w:color="auto" w:fill="FFFFFF"/>
        </w:rPr>
        <w:t>Mardia’s</w:t>
      </w:r>
      <w:proofErr w:type="spellEnd"/>
      <w:r w:rsidR="00A146DF" w:rsidRPr="00B43844">
        <w:rPr>
          <w:color w:val="000000" w:themeColor="text1"/>
          <w:shd w:val="clear" w:color="auto" w:fill="FFFFFF"/>
        </w:rPr>
        <w:t xml:space="preserve"> skewnes</w:t>
      </w:r>
      <w:r w:rsidR="00A146DF">
        <w:rPr>
          <w:color w:val="000000" w:themeColor="text1"/>
          <w:shd w:val="clear" w:color="auto" w:fill="FFFFFF"/>
        </w:rPr>
        <w:t xml:space="preserve">s </w:t>
      </w:r>
      <w:r w:rsidR="00A146DF" w:rsidRPr="00531FB1">
        <w:rPr>
          <w:color w:val="000000" w:themeColor="text1"/>
          <w:shd w:val="clear" w:color="auto" w:fill="FFFFFF"/>
        </w:rPr>
        <w:t>=</w:t>
      </w:r>
      <w:r w:rsidR="00A146DF">
        <w:rPr>
          <w:color w:val="000000" w:themeColor="text1"/>
          <w:shd w:val="clear" w:color="auto" w:fill="FFFFFF"/>
        </w:rPr>
        <w:t xml:space="preserve"> </w:t>
      </w:r>
      <w:r w:rsidR="00A146DF">
        <w:t>4438.03</w:t>
      </w:r>
      <w:r w:rsidR="00A146DF" w:rsidRPr="00531FB1">
        <w:rPr>
          <w:color w:val="000000" w:themeColor="text1"/>
          <w:shd w:val="clear" w:color="auto" w:fill="FFFFFF"/>
        </w:rPr>
        <w:t xml:space="preserve">, </w:t>
      </w:r>
      <w:r w:rsidR="00A146DF" w:rsidRPr="00531FB1">
        <w:rPr>
          <w:i/>
          <w:color w:val="000000" w:themeColor="text1"/>
          <w:shd w:val="clear" w:color="auto" w:fill="FFFFFF"/>
        </w:rPr>
        <w:t>p</w:t>
      </w:r>
      <w:r w:rsidR="00A146DF" w:rsidRPr="00531FB1">
        <w:rPr>
          <w:color w:val="000000" w:themeColor="text1"/>
          <w:shd w:val="clear" w:color="auto" w:fill="FFFFFF"/>
        </w:rPr>
        <w:t xml:space="preserve"> &lt; .001, </w:t>
      </w:r>
      <w:proofErr w:type="spellStart"/>
      <w:r w:rsidR="00A146DF" w:rsidRPr="00531FB1">
        <w:rPr>
          <w:color w:val="000000" w:themeColor="text1"/>
          <w:shd w:val="clear" w:color="auto" w:fill="FFFFFF"/>
        </w:rPr>
        <w:t>Mardia’s</w:t>
      </w:r>
      <w:proofErr w:type="spellEnd"/>
      <w:r w:rsidR="00A146DF" w:rsidRPr="00531FB1">
        <w:rPr>
          <w:color w:val="000000" w:themeColor="text1"/>
          <w:shd w:val="clear" w:color="auto" w:fill="FFFFFF"/>
        </w:rPr>
        <w:t xml:space="preserve"> kurtosis = </w:t>
      </w:r>
      <w:r w:rsidR="00A146DF">
        <w:t>130.96</w:t>
      </w:r>
      <w:r w:rsidR="00A146DF" w:rsidRPr="00531FB1">
        <w:rPr>
          <w:color w:val="000000" w:themeColor="text1"/>
          <w:shd w:val="clear" w:color="auto" w:fill="FFFFFF"/>
        </w:rPr>
        <w:t xml:space="preserve">, </w:t>
      </w:r>
      <w:r w:rsidR="00A146DF" w:rsidRPr="00531FB1">
        <w:rPr>
          <w:i/>
          <w:color w:val="000000" w:themeColor="text1"/>
          <w:shd w:val="clear" w:color="auto" w:fill="FFFFFF"/>
        </w:rPr>
        <w:t>p</w:t>
      </w:r>
      <w:r w:rsidR="00A146DF" w:rsidRPr="00531FB1">
        <w:rPr>
          <w:color w:val="000000" w:themeColor="text1"/>
          <w:shd w:val="clear" w:color="auto" w:fill="FFFFFF"/>
        </w:rPr>
        <w:t xml:space="preserve"> &lt; .001), so parameter </w:t>
      </w:r>
      <w:r w:rsidR="00A146DF" w:rsidRPr="00B43844">
        <w:rPr>
          <w:color w:val="000000" w:themeColor="text1"/>
          <w:shd w:val="clear" w:color="auto" w:fill="FFFFFF"/>
        </w:rPr>
        <w:t>estimates were obtained using the robust maximum likelihood method and fit indices (see Section 2.</w:t>
      </w:r>
      <w:r w:rsidR="00A146DF">
        <w:rPr>
          <w:color w:val="000000" w:themeColor="text1"/>
          <w:shd w:val="clear" w:color="auto" w:fill="FFFFFF"/>
        </w:rPr>
        <w:t>1.4.2.</w:t>
      </w:r>
      <w:r w:rsidR="00A146DF" w:rsidRPr="00B43844">
        <w:rPr>
          <w:color w:val="000000" w:themeColor="text1"/>
          <w:shd w:val="clear" w:color="auto" w:fill="FFFFFF"/>
        </w:rPr>
        <w:t>)</w:t>
      </w:r>
      <w:r w:rsidR="00A146DF" w:rsidRPr="00B43844">
        <w:rPr>
          <w:color w:val="000000" w:themeColor="text1"/>
        </w:rPr>
        <w:t xml:space="preserve"> were interpreted with the </w:t>
      </w:r>
      <w:proofErr w:type="spellStart"/>
      <w:r w:rsidR="00A146DF" w:rsidRPr="00B43844">
        <w:rPr>
          <w:color w:val="000000" w:themeColor="text1"/>
        </w:rPr>
        <w:t>Satorra-Bentler</w:t>
      </w:r>
      <w:proofErr w:type="spellEnd"/>
      <w:r w:rsidR="00A146DF" w:rsidRPr="00B43844">
        <w:rPr>
          <w:color w:val="000000" w:themeColor="text1"/>
        </w:rPr>
        <w:t xml:space="preserve"> correction applied (</w:t>
      </w:r>
      <w:proofErr w:type="spellStart"/>
      <w:r w:rsidR="00A146DF" w:rsidRPr="00B43844">
        <w:rPr>
          <w:color w:val="000000" w:themeColor="text1"/>
        </w:rPr>
        <w:t>Satorra</w:t>
      </w:r>
      <w:proofErr w:type="spellEnd"/>
      <w:r w:rsidR="00A146DF" w:rsidRPr="00B43844">
        <w:rPr>
          <w:color w:val="000000" w:themeColor="text1"/>
        </w:rPr>
        <w:t xml:space="preserve"> &amp; </w:t>
      </w:r>
      <w:proofErr w:type="spellStart"/>
      <w:r w:rsidR="00A146DF" w:rsidRPr="00B43844">
        <w:rPr>
          <w:color w:val="000000" w:themeColor="text1"/>
        </w:rPr>
        <w:t>Bentler</w:t>
      </w:r>
      <w:proofErr w:type="spellEnd"/>
      <w:r w:rsidR="00A146DF" w:rsidRPr="00B43844">
        <w:rPr>
          <w:color w:val="000000" w:themeColor="text1"/>
        </w:rPr>
        <w:t>, 2001).</w:t>
      </w:r>
      <w:r w:rsidR="00A146DF" w:rsidRPr="00A146DF">
        <w:t xml:space="preserve"> </w:t>
      </w:r>
      <w:r w:rsidR="00A146DF" w:rsidRPr="00A146DF">
        <w:rPr>
          <w:color w:val="000000" w:themeColor="text1"/>
        </w:rPr>
        <w:t xml:space="preserve">We first assessed the fit of the baseline model in the total (three-nation) sample. Indices were suggestive of </w:t>
      </w:r>
      <w:r w:rsidR="00E64A1C">
        <w:rPr>
          <w:color w:val="000000" w:themeColor="text1"/>
        </w:rPr>
        <w:t>an adequate fit to the data</w:t>
      </w:r>
      <w:r w:rsidR="00A146DF" w:rsidRPr="00A146DF">
        <w:rPr>
          <w:color w:val="000000" w:themeColor="text1"/>
        </w:rPr>
        <w:t xml:space="preserve">: </w:t>
      </w:r>
      <w:r w:rsidR="00A146DF" w:rsidRPr="00761E2A">
        <w:rPr>
          <w:bCs/>
          <w:color w:val="000000" w:themeColor="text1"/>
        </w:rPr>
        <w:t>SBχ</w:t>
      </w:r>
      <w:proofErr w:type="gramStart"/>
      <w:r w:rsidR="00A146DF" w:rsidRPr="00761E2A">
        <w:rPr>
          <w:bCs/>
          <w:color w:val="000000" w:themeColor="text1"/>
        </w:rPr>
        <w:t>²(</w:t>
      </w:r>
      <w:proofErr w:type="gramEnd"/>
      <w:r w:rsidR="00A146DF">
        <w:rPr>
          <w:bCs/>
          <w:color w:val="000000" w:themeColor="text1"/>
        </w:rPr>
        <w:t>65</w:t>
      </w:r>
      <w:r w:rsidR="00A146DF" w:rsidRPr="00761E2A">
        <w:rPr>
          <w:bCs/>
          <w:color w:val="000000" w:themeColor="text1"/>
        </w:rPr>
        <w:t xml:space="preserve">) = </w:t>
      </w:r>
      <w:r w:rsidR="00E64A1C">
        <w:rPr>
          <w:bCs/>
          <w:color w:val="000000" w:themeColor="text1"/>
        </w:rPr>
        <w:t>775.58</w:t>
      </w:r>
      <w:r w:rsidR="00A146DF" w:rsidRPr="00761E2A">
        <w:rPr>
          <w:bCs/>
          <w:color w:val="000000" w:themeColor="text1"/>
        </w:rPr>
        <w:t>, SBχ²</w:t>
      </w:r>
      <w:r w:rsidR="00A146DF" w:rsidRPr="003F5736">
        <w:rPr>
          <w:bCs/>
          <w:color w:val="000000" w:themeColor="text1"/>
          <w:vertAlign w:val="subscript"/>
        </w:rPr>
        <w:t>normed</w:t>
      </w:r>
      <w:r w:rsidR="00A146DF" w:rsidRPr="00761E2A">
        <w:rPr>
          <w:bCs/>
          <w:color w:val="000000" w:themeColor="text1"/>
        </w:rPr>
        <w:t xml:space="preserve"> = </w:t>
      </w:r>
      <w:r w:rsidR="00E64A1C">
        <w:rPr>
          <w:bCs/>
          <w:color w:val="000000" w:themeColor="text1"/>
        </w:rPr>
        <w:t>11.93</w:t>
      </w:r>
      <w:r w:rsidR="00A146DF" w:rsidRPr="00761E2A">
        <w:rPr>
          <w:bCs/>
          <w:color w:val="000000" w:themeColor="text1"/>
        </w:rPr>
        <w:t>, robust RMSEA = .0</w:t>
      </w:r>
      <w:r w:rsidR="00E64A1C">
        <w:rPr>
          <w:bCs/>
          <w:color w:val="000000" w:themeColor="text1"/>
        </w:rPr>
        <w:t>65</w:t>
      </w:r>
      <w:r w:rsidR="00A146DF" w:rsidRPr="00761E2A">
        <w:rPr>
          <w:bCs/>
          <w:color w:val="000000" w:themeColor="text1"/>
        </w:rPr>
        <w:t xml:space="preserve"> (90% CI = .0</w:t>
      </w:r>
      <w:r w:rsidR="00E64A1C">
        <w:rPr>
          <w:bCs/>
          <w:color w:val="000000" w:themeColor="text1"/>
        </w:rPr>
        <w:t>62</w:t>
      </w:r>
      <w:r w:rsidR="00A146DF">
        <w:rPr>
          <w:bCs/>
          <w:color w:val="000000" w:themeColor="text1"/>
        </w:rPr>
        <w:t xml:space="preserve"> </w:t>
      </w:r>
      <w:r w:rsidR="00A146DF" w:rsidRPr="00761E2A">
        <w:rPr>
          <w:bCs/>
          <w:color w:val="000000" w:themeColor="text1"/>
        </w:rPr>
        <w:t>-.0</w:t>
      </w:r>
      <w:r w:rsidR="00A146DF">
        <w:rPr>
          <w:bCs/>
          <w:color w:val="000000" w:themeColor="text1"/>
        </w:rPr>
        <w:t>6</w:t>
      </w:r>
      <w:r w:rsidR="00E64A1C">
        <w:rPr>
          <w:bCs/>
          <w:color w:val="000000" w:themeColor="text1"/>
        </w:rPr>
        <w:t>8</w:t>
      </w:r>
      <w:r w:rsidR="00A146DF" w:rsidRPr="00761E2A">
        <w:rPr>
          <w:bCs/>
          <w:color w:val="000000" w:themeColor="text1"/>
        </w:rPr>
        <w:t>), SRMR = .</w:t>
      </w:r>
      <w:r w:rsidR="00A146DF">
        <w:rPr>
          <w:bCs/>
          <w:color w:val="000000" w:themeColor="text1"/>
        </w:rPr>
        <w:t>03</w:t>
      </w:r>
      <w:r w:rsidR="00E64A1C">
        <w:rPr>
          <w:bCs/>
          <w:color w:val="000000" w:themeColor="text1"/>
        </w:rPr>
        <w:t>3</w:t>
      </w:r>
      <w:r w:rsidR="00A146DF" w:rsidRPr="00761E2A">
        <w:rPr>
          <w:bCs/>
          <w:color w:val="000000" w:themeColor="text1"/>
        </w:rPr>
        <w:t>, robust CFI = .</w:t>
      </w:r>
      <w:r w:rsidR="00A146DF">
        <w:rPr>
          <w:bCs/>
          <w:color w:val="000000" w:themeColor="text1"/>
        </w:rPr>
        <w:t>9</w:t>
      </w:r>
      <w:r w:rsidR="00E64A1C">
        <w:rPr>
          <w:bCs/>
          <w:color w:val="000000" w:themeColor="text1"/>
        </w:rPr>
        <w:t>57</w:t>
      </w:r>
      <w:r w:rsidR="00A146DF" w:rsidRPr="00761E2A">
        <w:rPr>
          <w:bCs/>
          <w:color w:val="000000" w:themeColor="text1"/>
        </w:rPr>
        <w:t>, robust TLI = .</w:t>
      </w:r>
      <w:r w:rsidR="00A146DF">
        <w:rPr>
          <w:bCs/>
          <w:color w:val="000000" w:themeColor="text1"/>
        </w:rPr>
        <w:t>9</w:t>
      </w:r>
      <w:r w:rsidR="00E64A1C">
        <w:rPr>
          <w:bCs/>
          <w:color w:val="000000" w:themeColor="text1"/>
        </w:rPr>
        <w:t>49</w:t>
      </w:r>
      <w:r w:rsidR="00A146DF">
        <w:rPr>
          <w:bCs/>
          <w:color w:val="000000" w:themeColor="text1"/>
        </w:rPr>
        <w:t xml:space="preserve">. </w:t>
      </w:r>
      <w:r w:rsidR="00A146DF" w:rsidRPr="00CF2B2D">
        <w:rPr>
          <w:bCs/>
          <w:color w:val="000000" w:themeColor="text1"/>
        </w:rPr>
        <w:t>McDonald’s ω for th</w:t>
      </w:r>
      <w:r w:rsidR="00A146DF">
        <w:rPr>
          <w:bCs/>
          <w:color w:val="000000" w:themeColor="text1"/>
        </w:rPr>
        <w:t>is</w:t>
      </w:r>
      <w:r w:rsidR="00A146DF" w:rsidRPr="00CF2B2D">
        <w:rPr>
          <w:bCs/>
          <w:color w:val="000000" w:themeColor="text1"/>
        </w:rPr>
        <w:t xml:space="preserve"> model was </w:t>
      </w:r>
      <w:r w:rsidR="00A146DF" w:rsidRPr="003F5736">
        <w:rPr>
          <w:bCs/>
          <w:color w:val="000000" w:themeColor="text1"/>
        </w:rPr>
        <w:t>adequate in the total subsample (.95, 95% CI = .94, .96)</w:t>
      </w:r>
      <w:r w:rsidR="00E64A1C">
        <w:rPr>
          <w:bCs/>
          <w:color w:val="000000" w:themeColor="text1"/>
        </w:rPr>
        <w:t xml:space="preserve">. Next, we tested for invariance across national groups at the configural, metric, and scalar levels (see Table 6 for full metrics). </w:t>
      </w:r>
      <w:r w:rsidR="00C36625">
        <w:rPr>
          <w:bCs/>
          <w:color w:val="000000" w:themeColor="text1"/>
        </w:rPr>
        <w:t xml:space="preserve">Full scalar invariance was not achieved, but partial scalar invariance was obtained by fixing the intercept for Item #13. </w:t>
      </w:r>
    </w:p>
    <w:p w14:paraId="20C0E96F" w14:textId="3B6CEF79" w:rsidR="004A1013" w:rsidRDefault="004A1013" w:rsidP="004A1013">
      <w:pPr>
        <w:spacing w:line="480" w:lineRule="auto"/>
        <w:rPr>
          <w:bCs/>
          <w:color w:val="000000" w:themeColor="text1"/>
        </w:rPr>
      </w:pPr>
      <w:r>
        <w:rPr>
          <w:b/>
          <w:bCs/>
          <w:color w:val="000000" w:themeColor="text1"/>
        </w:rPr>
        <w:lastRenderedPageBreak/>
        <w:tab/>
        <w:t>3.2.3. Between-group comparisons</w:t>
      </w:r>
      <w:r w:rsidR="00C36625">
        <w:rPr>
          <w:b/>
          <w:bCs/>
          <w:color w:val="000000" w:themeColor="text1"/>
        </w:rPr>
        <w:t xml:space="preserve">. </w:t>
      </w:r>
      <w:r w:rsidR="00382407">
        <w:rPr>
          <w:color w:val="000000" w:themeColor="text1"/>
        </w:rPr>
        <w:t>Because we obtained partial scalar invariance across nations, we proceeded to compute a</w:t>
      </w:r>
      <w:r w:rsidR="00C36625">
        <w:rPr>
          <w:color w:val="000000" w:themeColor="text1"/>
        </w:rPr>
        <w:t xml:space="preserve"> 3 </w:t>
      </w:r>
      <w:r w:rsidR="00C36625">
        <w:rPr>
          <w:rFonts w:ascii="Arial" w:hAnsi="Arial" w:cs="Arial"/>
          <w:color w:val="000000" w:themeColor="text1"/>
        </w:rPr>
        <w:t xml:space="preserve">x </w:t>
      </w:r>
      <w:r w:rsidR="00C36625">
        <w:rPr>
          <w:color w:val="000000" w:themeColor="text1"/>
        </w:rPr>
        <w:t>2 ANCOVA</w:t>
      </w:r>
      <w:r w:rsidR="00382407">
        <w:rPr>
          <w:color w:val="000000" w:themeColor="text1"/>
        </w:rPr>
        <w:t xml:space="preserve"> (see Table 7 for descriptive statistics). Both covariate age and BMI had significant main effects (</w:t>
      </w:r>
      <w:r w:rsidR="00382407">
        <w:rPr>
          <w:i/>
          <w:iCs/>
          <w:color w:val="000000" w:themeColor="text1"/>
        </w:rPr>
        <w:t>F</w:t>
      </w:r>
      <w:r w:rsidR="00382407">
        <w:rPr>
          <w:color w:val="000000" w:themeColor="text1"/>
        </w:rPr>
        <w:t xml:space="preserve">s </w:t>
      </w:r>
      <w:r w:rsidR="00442C98">
        <w:rPr>
          <w:color w:val="000000" w:themeColor="text1"/>
        </w:rPr>
        <w:t xml:space="preserve">= </w:t>
      </w:r>
      <w:r w:rsidR="00382407">
        <w:rPr>
          <w:color w:val="000000" w:themeColor="text1"/>
        </w:rPr>
        <w:t xml:space="preserve">9.63-98.03, </w:t>
      </w:r>
      <w:proofErr w:type="spellStart"/>
      <w:r w:rsidR="00382407">
        <w:rPr>
          <w:i/>
          <w:iCs/>
          <w:color w:val="000000" w:themeColor="text1"/>
        </w:rPr>
        <w:t>p</w:t>
      </w:r>
      <w:r w:rsidR="00382407">
        <w:rPr>
          <w:color w:val="000000" w:themeColor="text1"/>
        </w:rPr>
        <w:t>s</w:t>
      </w:r>
      <w:proofErr w:type="spellEnd"/>
      <w:r w:rsidR="00382407">
        <w:rPr>
          <w:color w:val="000000" w:themeColor="text1"/>
        </w:rPr>
        <w:t xml:space="preserve"> &lt; .001, </w:t>
      </w:r>
      <w:r w:rsidR="00006737">
        <w:rPr>
          <w:bCs/>
          <w:color w:val="000000" w:themeColor="text1"/>
        </w:rPr>
        <w:sym w:font="Symbol" w:char="F068"/>
      </w:r>
      <w:r w:rsidR="00006737">
        <w:rPr>
          <w:bCs/>
          <w:color w:val="000000" w:themeColor="text1"/>
          <w:vertAlign w:val="subscript"/>
        </w:rPr>
        <w:t>p</w:t>
      </w:r>
      <w:r w:rsidR="00006737">
        <w:rPr>
          <w:bCs/>
          <w:color w:val="000000" w:themeColor="text1"/>
          <w:vertAlign w:val="superscript"/>
        </w:rPr>
        <w:t>2</w:t>
      </w:r>
      <w:r w:rsidR="00006737">
        <w:rPr>
          <w:bCs/>
          <w:color w:val="000000" w:themeColor="text1"/>
        </w:rPr>
        <w:t xml:space="preserve"> = .01-.04). </w:t>
      </w:r>
      <w:r w:rsidR="00382407">
        <w:rPr>
          <w:color w:val="000000" w:themeColor="text1"/>
        </w:rPr>
        <w:t xml:space="preserve">The results indicated no significant interaction between nation and gender, </w:t>
      </w:r>
      <w:proofErr w:type="gramStart"/>
      <w:r w:rsidR="00382407">
        <w:rPr>
          <w:bCs/>
          <w:i/>
          <w:iCs/>
          <w:color w:val="000000" w:themeColor="text1"/>
        </w:rPr>
        <w:t>F</w:t>
      </w:r>
      <w:r w:rsidR="00382407">
        <w:rPr>
          <w:bCs/>
          <w:color w:val="000000" w:themeColor="text1"/>
        </w:rPr>
        <w:t>(</w:t>
      </w:r>
      <w:proofErr w:type="gramEnd"/>
      <w:r w:rsidR="00382407">
        <w:rPr>
          <w:bCs/>
          <w:color w:val="000000" w:themeColor="text1"/>
        </w:rPr>
        <w:t xml:space="preserve">2, 2570) = 0.12, </w:t>
      </w:r>
      <w:r w:rsidR="00382407">
        <w:rPr>
          <w:bCs/>
          <w:i/>
          <w:iCs/>
          <w:color w:val="000000" w:themeColor="text1"/>
        </w:rPr>
        <w:t>p</w:t>
      </w:r>
      <w:r w:rsidR="00382407">
        <w:rPr>
          <w:bCs/>
          <w:color w:val="000000" w:themeColor="text1"/>
        </w:rPr>
        <w:t xml:space="preserve"> = .891, </w:t>
      </w:r>
      <w:r w:rsidR="00382407">
        <w:rPr>
          <w:bCs/>
          <w:color w:val="000000" w:themeColor="text1"/>
        </w:rPr>
        <w:sym w:font="Symbol" w:char="F068"/>
      </w:r>
      <w:r w:rsidR="00382407">
        <w:rPr>
          <w:bCs/>
          <w:color w:val="000000" w:themeColor="text1"/>
          <w:vertAlign w:val="subscript"/>
        </w:rPr>
        <w:t>p</w:t>
      </w:r>
      <w:r w:rsidR="00382407">
        <w:rPr>
          <w:bCs/>
          <w:color w:val="000000" w:themeColor="text1"/>
          <w:vertAlign w:val="superscript"/>
        </w:rPr>
        <w:t>2</w:t>
      </w:r>
      <w:r w:rsidR="00382407">
        <w:rPr>
          <w:bCs/>
          <w:color w:val="000000" w:themeColor="text1"/>
        </w:rPr>
        <w:t xml:space="preserve"> &lt; .01. There was a significant main effect of gender, </w:t>
      </w:r>
      <w:proofErr w:type="gramStart"/>
      <w:r w:rsidR="00382407">
        <w:rPr>
          <w:bCs/>
          <w:i/>
          <w:iCs/>
          <w:color w:val="000000" w:themeColor="text1"/>
        </w:rPr>
        <w:t>F</w:t>
      </w:r>
      <w:r w:rsidR="00382407">
        <w:rPr>
          <w:bCs/>
          <w:color w:val="000000" w:themeColor="text1"/>
        </w:rPr>
        <w:t>(</w:t>
      </w:r>
      <w:proofErr w:type="gramEnd"/>
      <w:r w:rsidR="00382407">
        <w:rPr>
          <w:bCs/>
          <w:color w:val="000000" w:themeColor="text1"/>
        </w:rPr>
        <w:t xml:space="preserve">1, 2570) = 9.44, </w:t>
      </w:r>
      <w:r w:rsidR="00382407">
        <w:rPr>
          <w:bCs/>
          <w:i/>
          <w:iCs/>
          <w:color w:val="000000" w:themeColor="text1"/>
        </w:rPr>
        <w:t>p</w:t>
      </w:r>
      <w:r w:rsidR="00382407">
        <w:rPr>
          <w:bCs/>
          <w:color w:val="000000" w:themeColor="text1"/>
        </w:rPr>
        <w:t xml:space="preserve"> = .002, </w:t>
      </w:r>
      <w:r w:rsidR="00382407">
        <w:rPr>
          <w:bCs/>
          <w:color w:val="000000" w:themeColor="text1"/>
        </w:rPr>
        <w:sym w:font="Symbol" w:char="F068"/>
      </w:r>
      <w:r w:rsidR="00382407">
        <w:rPr>
          <w:bCs/>
          <w:color w:val="000000" w:themeColor="text1"/>
          <w:vertAlign w:val="subscript"/>
        </w:rPr>
        <w:t>p</w:t>
      </w:r>
      <w:r w:rsidR="00382407">
        <w:rPr>
          <w:bCs/>
          <w:color w:val="000000" w:themeColor="text1"/>
          <w:vertAlign w:val="superscript"/>
        </w:rPr>
        <w:t>2</w:t>
      </w:r>
      <w:r w:rsidR="00382407">
        <w:rPr>
          <w:bCs/>
          <w:color w:val="000000" w:themeColor="text1"/>
        </w:rPr>
        <w:t xml:space="preserve"> &lt; .01, with women having significantly higher BAOS-2 scores than men. There was also a significant main effect of nation, </w:t>
      </w:r>
      <w:proofErr w:type="gramStart"/>
      <w:r w:rsidR="00382407">
        <w:rPr>
          <w:bCs/>
          <w:i/>
          <w:iCs/>
          <w:color w:val="000000" w:themeColor="text1"/>
        </w:rPr>
        <w:t>F</w:t>
      </w:r>
      <w:r w:rsidR="00382407">
        <w:rPr>
          <w:bCs/>
          <w:color w:val="000000" w:themeColor="text1"/>
        </w:rPr>
        <w:t>(</w:t>
      </w:r>
      <w:proofErr w:type="gramEnd"/>
      <w:r w:rsidR="00382407">
        <w:rPr>
          <w:bCs/>
          <w:color w:val="000000" w:themeColor="text1"/>
        </w:rPr>
        <w:t xml:space="preserve">2, 2570) = 12.40, </w:t>
      </w:r>
      <w:r w:rsidR="00382407">
        <w:rPr>
          <w:bCs/>
          <w:i/>
          <w:iCs/>
          <w:color w:val="000000" w:themeColor="text1"/>
        </w:rPr>
        <w:t>p</w:t>
      </w:r>
      <w:r w:rsidR="00382407">
        <w:rPr>
          <w:bCs/>
          <w:color w:val="000000" w:themeColor="text1"/>
        </w:rPr>
        <w:t xml:space="preserve"> &lt; .001, </w:t>
      </w:r>
      <w:r w:rsidR="00382407">
        <w:rPr>
          <w:bCs/>
          <w:color w:val="000000" w:themeColor="text1"/>
        </w:rPr>
        <w:sym w:font="Symbol" w:char="F068"/>
      </w:r>
      <w:r w:rsidR="00382407">
        <w:rPr>
          <w:bCs/>
          <w:color w:val="000000" w:themeColor="text1"/>
          <w:vertAlign w:val="subscript"/>
        </w:rPr>
        <w:t>p</w:t>
      </w:r>
      <w:r w:rsidR="00382407">
        <w:rPr>
          <w:bCs/>
          <w:color w:val="000000" w:themeColor="text1"/>
          <w:vertAlign w:val="superscript"/>
        </w:rPr>
        <w:t>2</w:t>
      </w:r>
      <w:r w:rsidR="00382407">
        <w:rPr>
          <w:bCs/>
          <w:color w:val="000000" w:themeColor="text1"/>
        </w:rPr>
        <w:t xml:space="preserve"> = .01. </w:t>
      </w:r>
      <w:r w:rsidR="00006737">
        <w:rPr>
          <w:bCs/>
          <w:color w:val="000000" w:themeColor="text1"/>
        </w:rPr>
        <w:t xml:space="preserve">Tests of simple effects indicated that the United Kingdom and United States samples did not differ significantly in BAOS-2 scores, </w:t>
      </w:r>
      <w:proofErr w:type="gramStart"/>
      <w:r w:rsidR="00006737">
        <w:rPr>
          <w:bCs/>
          <w:i/>
          <w:iCs/>
          <w:color w:val="000000" w:themeColor="text1"/>
        </w:rPr>
        <w:t>t</w:t>
      </w:r>
      <w:r w:rsidR="00006737">
        <w:rPr>
          <w:bCs/>
          <w:color w:val="000000" w:themeColor="text1"/>
        </w:rPr>
        <w:t>(</w:t>
      </w:r>
      <w:proofErr w:type="gramEnd"/>
      <w:r w:rsidR="00006737">
        <w:rPr>
          <w:bCs/>
          <w:color w:val="000000" w:themeColor="text1"/>
        </w:rPr>
        <w:t xml:space="preserve">1525) = 1.92, </w:t>
      </w:r>
      <w:r w:rsidR="00006737">
        <w:rPr>
          <w:bCs/>
          <w:i/>
          <w:iCs/>
          <w:color w:val="000000" w:themeColor="text1"/>
        </w:rPr>
        <w:t>p</w:t>
      </w:r>
      <w:r w:rsidR="00006737">
        <w:rPr>
          <w:bCs/>
          <w:color w:val="000000" w:themeColor="text1"/>
        </w:rPr>
        <w:t xml:space="preserve"> = .055, </w:t>
      </w:r>
      <w:r w:rsidR="00006737">
        <w:rPr>
          <w:bCs/>
          <w:i/>
          <w:iCs/>
          <w:color w:val="000000" w:themeColor="text1"/>
        </w:rPr>
        <w:t>d</w:t>
      </w:r>
      <w:r w:rsidR="00006737">
        <w:rPr>
          <w:bCs/>
          <w:color w:val="000000" w:themeColor="text1"/>
        </w:rPr>
        <w:t xml:space="preserve"> = 0.10. On the other hand, the Malaysian sample had significantly higher BAOS-2 scores than both the United Kingdom and United States samples (</w:t>
      </w:r>
      <w:proofErr w:type="spellStart"/>
      <w:r w:rsidR="00006737">
        <w:rPr>
          <w:bCs/>
          <w:i/>
          <w:iCs/>
          <w:color w:val="000000" w:themeColor="text1"/>
        </w:rPr>
        <w:t>t</w:t>
      </w:r>
      <w:r w:rsidR="00006737">
        <w:rPr>
          <w:bCs/>
          <w:color w:val="000000" w:themeColor="text1"/>
        </w:rPr>
        <w:t>s</w:t>
      </w:r>
      <w:proofErr w:type="spellEnd"/>
      <w:r w:rsidR="00006737">
        <w:rPr>
          <w:bCs/>
          <w:color w:val="000000" w:themeColor="text1"/>
        </w:rPr>
        <w:t xml:space="preserve"> = 3.88-7.22, </w:t>
      </w:r>
      <w:proofErr w:type="spellStart"/>
      <w:r w:rsidR="00006737">
        <w:rPr>
          <w:bCs/>
          <w:i/>
          <w:iCs/>
          <w:color w:val="000000" w:themeColor="text1"/>
        </w:rPr>
        <w:t>p</w:t>
      </w:r>
      <w:r w:rsidR="00006737">
        <w:rPr>
          <w:bCs/>
          <w:color w:val="000000" w:themeColor="text1"/>
        </w:rPr>
        <w:t>s</w:t>
      </w:r>
      <w:proofErr w:type="spellEnd"/>
      <w:r w:rsidR="00006737">
        <w:rPr>
          <w:bCs/>
          <w:color w:val="000000" w:themeColor="text1"/>
        </w:rPr>
        <w:t xml:space="preserve"> &lt; .001, </w:t>
      </w:r>
      <w:r w:rsidR="00006737">
        <w:rPr>
          <w:bCs/>
          <w:i/>
          <w:iCs/>
          <w:color w:val="000000" w:themeColor="text1"/>
        </w:rPr>
        <w:t>d</w:t>
      </w:r>
      <w:r w:rsidR="00006737">
        <w:rPr>
          <w:bCs/>
          <w:color w:val="000000" w:themeColor="text1"/>
        </w:rPr>
        <w:t xml:space="preserve"> = 0.20-0.32). </w:t>
      </w:r>
    </w:p>
    <w:p w14:paraId="5D2BC1AF" w14:textId="25CE1BD3" w:rsidR="00442C98" w:rsidRDefault="00442C98" w:rsidP="00404BCE">
      <w:pPr>
        <w:pStyle w:val="Heading2"/>
      </w:pPr>
      <w:r>
        <w:t>3.3. Discussion</w:t>
      </w:r>
    </w:p>
    <w:p w14:paraId="6F0E3608" w14:textId="43B78D93" w:rsidR="00442C98" w:rsidRDefault="00442C98" w:rsidP="004A1013">
      <w:pPr>
        <w:spacing w:line="480" w:lineRule="auto"/>
        <w:rPr>
          <w:bCs/>
          <w:color w:val="000000" w:themeColor="text1"/>
        </w:rPr>
      </w:pPr>
      <w:r>
        <w:rPr>
          <w:b/>
          <w:color w:val="000000" w:themeColor="text1"/>
        </w:rPr>
        <w:tab/>
      </w:r>
      <w:r>
        <w:rPr>
          <w:bCs/>
          <w:color w:val="000000" w:themeColor="text1"/>
        </w:rPr>
        <w:t xml:space="preserve">The results of Study 2 indicated that BAOS-2 scores were partially invariant across the three nations examined here. It was necessary to fix the intercept for Item #13 to achieve partial scalar invariance, which suggests that there may be issues with this </w:t>
      </w:r>
      <w:proofErr w:type="gramStart"/>
      <w:r>
        <w:rPr>
          <w:bCs/>
          <w:color w:val="000000" w:themeColor="text1"/>
        </w:rPr>
        <w:t>particular item</w:t>
      </w:r>
      <w:proofErr w:type="gramEnd"/>
      <w:r>
        <w:rPr>
          <w:bCs/>
          <w:color w:val="000000" w:themeColor="text1"/>
        </w:rPr>
        <w:t xml:space="preserve"> (see Section 4 for a fuller discussion). Nevertheless, these results are promising, as they indicate that the BAOS-2 may prove to be a useful tool for the study of body image-related issues across cultural, national, or linguistic contexts. In addition, comparison of BAOS-2 scores across national contexts also supported our hypothesis, insofar as Malaysian participants had significantly higher scores than their counterparts in the United Kingdom and United States. Although these findings should be treated cautiously given that the samples differed significantly in terms of both age and BMI, our results suggest that individuals in the more interdependent cultural context of Malaysia have significantly higher body acceptance by others than individuals in more independent contexts. It should be noted, however, that the difference was small in terms of effect size. In a similar vein, we also found </w:t>
      </w:r>
      <w:r>
        <w:rPr>
          <w:bCs/>
          <w:color w:val="000000" w:themeColor="text1"/>
        </w:rPr>
        <w:lastRenderedPageBreak/>
        <w:t xml:space="preserve">that women had significantly higher BAOS-2 scores than men, although in this case the effect size was negligible. </w:t>
      </w:r>
    </w:p>
    <w:p w14:paraId="02296C5E" w14:textId="2A61D967" w:rsidR="00442C98" w:rsidRDefault="00442C98" w:rsidP="00404BCE">
      <w:pPr>
        <w:pStyle w:val="Heading1"/>
      </w:pPr>
      <w:r>
        <w:t>4. General Discussion</w:t>
      </w:r>
    </w:p>
    <w:p w14:paraId="06DE12DF" w14:textId="30236E4C" w:rsidR="00442C98" w:rsidRDefault="008F0DA6" w:rsidP="00442C98">
      <w:pPr>
        <w:spacing w:line="480" w:lineRule="auto"/>
        <w:rPr>
          <w:bCs/>
          <w:color w:val="000000" w:themeColor="text1"/>
        </w:rPr>
      </w:pPr>
      <w:r>
        <w:rPr>
          <w:bCs/>
          <w:color w:val="000000" w:themeColor="text1"/>
        </w:rPr>
        <w:tab/>
        <w:t>In Study 1, we examined the psychometric properties of a Bahasa Malaysia translation of the BAOS-2 in a multi-ethnic sample of Malaysian adults. Our results broadly supported the extraction of a unidimensional model of BAOS-2 scores, with all 13 items retained. However, it should be noted that Item #13</w:t>
      </w:r>
      <w:r w:rsidR="008C6FD0">
        <w:rPr>
          <w:bCs/>
          <w:color w:val="000000" w:themeColor="text1"/>
        </w:rPr>
        <w:t xml:space="preserve"> (“</w:t>
      </w:r>
      <w:r w:rsidR="008C6FD0" w:rsidRPr="003034BB">
        <w:rPr>
          <w:color w:val="000000" w:themeColor="text1"/>
        </w:rPr>
        <w:t>Important others refrain from criticising or critiquing my body</w:t>
      </w:r>
      <w:r w:rsidR="008C6FD0">
        <w:rPr>
          <w:color w:val="000000" w:themeColor="text1"/>
        </w:rPr>
        <w:t xml:space="preserve">”) </w:t>
      </w:r>
      <w:r>
        <w:rPr>
          <w:bCs/>
          <w:color w:val="000000" w:themeColor="text1"/>
        </w:rPr>
        <w:t>had low item-factor loadings in our Malay female subsample</w:t>
      </w:r>
      <w:r w:rsidR="009174F4">
        <w:rPr>
          <w:bCs/>
          <w:color w:val="000000" w:themeColor="text1"/>
        </w:rPr>
        <w:t xml:space="preserve">, and a unidimensional model of scores retaining 12 of the adequately loading items also had good fit. Our decision to retain the 13-item model was based on conceptual clarity (that is, we suggest that this item adds something meaningful to understanding the construct of body acceptance by others) and expediency (i.e., it makes it possible to compare scores with other samples where a 13-item model of BAOS-2 scores is retained). Nevertheless, it may be useful to consider reasons for the low item-factor loading in the female subsample, especially as loadings were also low (albeit not below thresholds for retention) in our Malay male subsample as well as in the parent studies reported by Swami </w:t>
      </w:r>
      <w:r w:rsidR="00485904">
        <w:rPr>
          <w:bCs/>
          <w:color w:val="000000" w:themeColor="text1"/>
        </w:rPr>
        <w:t>et al.</w:t>
      </w:r>
      <w:r w:rsidR="009174F4">
        <w:rPr>
          <w:bCs/>
          <w:color w:val="000000" w:themeColor="text1"/>
        </w:rPr>
        <w:t xml:space="preserve"> (2021a). </w:t>
      </w:r>
    </w:p>
    <w:p w14:paraId="4BBEB210" w14:textId="7E5DE41D" w:rsidR="008C6FD0" w:rsidRDefault="008C6FD0" w:rsidP="00442C98">
      <w:pPr>
        <w:spacing w:line="480" w:lineRule="auto"/>
        <w:rPr>
          <w:bCs/>
          <w:color w:val="000000" w:themeColor="text1"/>
        </w:rPr>
      </w:pPr>
      <w:r>
        <w:rPr>
          <w:bCs/>
          <w:color w:val="000000" w:themeColor="text1"/>
        </w:rPr>
        <w:tab/>
        <w:t xml:space="preserve">One possibility is that the experience of important others criticising or critiquing one’s body </w:t>
      </w:r>
      <w:r w:rsidR="002977A3">
        <w:rPr>
          <w:bCs/>
          <w:color w:val="000000" w:themeColor="text1"/>
        </w:rPr>
        <w:t>is highly gendered in the Malaysian Malay context</w:t>
      </w:r>
      <w:r w:rsidR="00F92A34">
        <w:rPr>
          <w:bCs/>
          <w:color w:val="000000" w:themeColor="text1"/>
        </w:rPr>
        <w:t xml:space="preserve">. For instance, as discussed by Collins and </w:t>
      </w:r>
      <w:proofErr w:type="spellStart"/>
      <w:r w:rsidR="00F92A34">
        <w:rPr>
          <w:bCs/>
          <w:color w:val="000000" w:themeColor="text1"/>
        </w:rPr>
        <w:t>Bahar</w:t>
      </w:r>
      <w:proofErr w:type="spellEnd"/>
      <w:r w:rsidR="00F92A34">
        <w:rPr>
          <w:bCs/>
          <w:color w:val="000000" w:themeColor="text1"/>
        </w:rPr>
        <w:t xml:space="preserve"> (2000), the experience of body critiques may be normalised for Malay women. Shame at exposure of the body</w:t>
      </w:r>
      <w:proofErr w:type="gramStart"/>
      <w:r w:rsidR="00F92A34">
        <w:rPr>
          <w:bCs/>
          <w:color w:val="000000" w:themeColor="text1"/>
        </w:rPr>
        <w:t>, in particular, may</w:t>
      </w:r>
      <w:proofErr w:type="gramEnd"/>
      <w:r w:rsidR="00F92A34">
        <w:rPr>
          <w:bCs/>
          <w:color w:val="000000" w:themeColor="text1"/>
        </w:rPr>
        <w:t xml:space="preserve"> begin at an early age for religious-cultural reasons and be promulgated within familial systems as a means of body control and ensuring that women adhere to cultural norms of humility and shame (Collins &amp; </w:t>
      </w:r>
      <w:proofErr w:type="spellStart"/>
      <w:r w:rsidR="00F92A34">
        <w:rPr>
          <w:bCs/>
          <w:color w:val="000000" w:themeColor="text1"/>
        </w:rPr>
        <w:t>Bahar</w:t>
      </w:r>
      <w:proofErr w:type="spellEnd"/>
      <w:r w:rsidR="00F92A34">
        <w:rPr>
          <w:bCs/>
          <w:color w:val="000000" w:themeColor="text1"/>
        </w:rPr>
        <w:t xml:space="preserve">, 2000). In this context, then, the experience of body critiques may be normative, which in turn </w:t>
      </w:r>
      <w:r w:rsidR="00F92A34">
        <w:rPr>
          <w:bCs/>
          <w:color w:val="000000" w:themeColor="text1"/>
        </w:rPr>
        <w:lastRenderedPageBreak/>
        <w:t xml:space="preserve">has an impact on the suitability of the BAOS-2 Item #13 in terms of measuring the construct of body acceptance by others. An alternative possibility is that the experience of </w:t>
      </w:r>
      <w:r w:rsidR="004A4AF0">
        <w:rPr>
          <w:bCs/>
          <w:color w:val="000000" w:themeColor="text1"/>
        </w:rPr>
        <w:t xml:space="preserve">others directly critiquing one’s body is unusual, precisely because it would </w:t>
      </w:r>
      <w:r>
        <w:rPr>
          <w:bCs/>
          <w:color w:val="000000" w:themeColor="text1"/>
        </w:rPr>
        <w:t xml:space="preserve">result in negative emotions that threaten relationship quality. This would imply that this item may be problematic irrespective of the cultural context (i.e., it may be a weaker contributor to the construct of body acceptance by others compared to other BAOS-2 items). </w:t>
      </w:r>
      <w:r w:rsidR="00F92A34">
        <w:rPr>
          <w:bCs/>
          <w:color w:val="000000" w:themeColor="text1"/>
        </w:rPr>
        <w:t xml:space="preserve">This is an aspect of the BAOS-2 that could be looked at in further detail in future studies. </w:t>
      </w:r>
    </w:p>
    <w:p w14:paraId="3B55A25A" w14:textId="0F05B642" w:rsidR="007557BF" w:rsidRDefault="007557BF" w:rsidP="00442C98">
      <w:pPr>
        <w:spacing w:line="480" w:lineRule="auto"/>
        <w:rPr>
          <w:bCs/>
          <w:color w:val="000000" w:themeColor="text1"/>
        </w:rPr>
      </w:pPr>
      <w:r>
        <w:rPr>
          <w:bCs/>
          <w:color w:val="000000" w:themeColor="text1"/>
        </w:rPr>
        <w:tab/>
        <w:t xml:space="preserve">Beyond this issue, however, our results indicated that a unidimensional model of BAOS-2 scores with all 13 items had adequate </w:t>
      </w:r>
      <w:r w:rsidR="00B24232">
        <w:rPr>
          <w:bCs/>
          <w:color w:val="000000" w:themeColor="text1"/>
        </w:rPr>
        <w:t xml:space="preserve">factorial validity and </w:t>
      </w:r>
      <w:r>
        <w:rPr>
          <w:bCs/>
          <w:color w:val="000000" w:themeColor="text1"/>
        </w:rPr>
        <w:t>internal consistency</w:t>
      </w:r>
      <w:r w:rsidR="00F92A34">
        <w:rPr>
          <w:bCs/>
          <w:color w:val="000000" w:themeColor="text1"/>
        </w:rPr>
        <w:t>,</w:t>
      </w:r>
      <w:r>
        <w:rPr>
          <w:bCs/>
          <w:color w:val="000000" w:themeColor="text1"/>
        </w:rPr>
        <w:t xml:space="preserve"> and good indices of validity (including convergent validity, construct validity, </w:t>
      </w:r>
      <w:r w:rsidR="00485904">
        <w:rPr>
          <w:bCs/>
          <w:color w:val="000000" w:themeColor="text1"/>
        </w:rPr>
        <w:t xml:space="preserve">concurrent </w:t>
      </w:r>
      <w:r>
        <w:rPr>
          <w:bCs/>
          <w:color w:val="000000" w:themeColor="text1"/>
        </w:rPr>
        <w:t xml:space="preserve">validity, and incremental validity). We also found that scores achieved scalar invariance across ethnicity (Malay and Chinese participants) and gender, with between-group comparisons indicating negligible differences (i.e., differences with very little real-world impact; Cohen, 1992). In broad outline, these results are consistent with the findings of Swami </w:t>
      </w:r>
      <w:r w:rsidR="00485904">
        <w:rPr>
          <w:bCs/>
          <w:color w:val="000000" w:themeColor="text1"/>
        </w:rPr>
        <w:t>et al.</w:t>
      </w:r>
      <w:r>
        <w:rPr>
          <w:bCs/>
          <w:color w:val="000000" w:themeColor="text1"/>
        </w:rPr>
        <w:t xml:space="preserve"> (2021a) in their parent study and suggest that the BAOS-2 ha</w:t>
      </w:r>
      <w:r w:rsidR="00B24232">
        <w:rPr>
          <w:bCs/>
          <w:color w:val="000000" w:themeColor="text1"/>
        </w:rPr>
        <w:t>s</w:t>
      </w:r>
      <w:r>
        <w:rPr>
          <w:bCs/>
          <w:color w:val="000000" w:themeColor="text1"/>
        </w:rPr>
        <w:t xml:space="preserve"> adequate psychometric properties for use in Bahasa Malaysia-speaking populations. Of course, we were limited in our ability to assess other indices of validity (e.g., discriminant validity) by the lack of validated measures for use in this linguistic group, and we also did not examine test-retest reliability in the present study. </w:t>
      </w:r>
      <w:proofErr w:type="gramStart"/>
      <w:r>
        <w:rPr>
          <w:bCs/>
          <w:color w:val="000000" w:themeColor="text1"/>
        </w:rPr>
        <w:t>Both of these</w:t>
      </w:r>
      <w:proofErr w:type="gramEnd"/>
      <w:r>
        <w:rPr>
          <w:bCs/>
          <w:color w:val="000000" w:themeColor="text1"/>
        </w:rPr>
        <w:t xml:space="preserve"> issues may be usefully examined in future work.</w:t>
      </w:r>
    </w:p>
    <w:p w14:paraId="059F2D0F" w14:textId="3121DEC3" w:rsidR="007557BF" w:rsidRDefault="007557BF" w:rsidP="00442C98">
      <w:pPr>
        <w:spacing w:line="480" w:lineRule="auto"/>
        <w:rPr>
          <w:bCs/>
          <w:color w:val="000000" w:themeColor="text1"/>
        </w:rPr>
      </w:pPr>
      <w:r>
        <w:rPr>
          <w:bCs/>
          <w:color w:val="000000" w:themeColor="text1"/>
        </w:rPr>
        <w:tab/>
      </w:r>
      <w:r w:rsidR="00FF090E">
        <w:rPr>
          <w:bCs/>
          <w:color w:val="000000" w:themeColor="text1"/>
        </w:rPr>
        <w:t xml:space="preserve">In Study 2, we demonstrated that BAOS-2 scores achieved partial scalar invariance across three national groups. Comparison of mean scores indicated that Malaysian participants had significantly higher BAOS-2 scores than </w:t>
      </w:r>
      <w:r w:rsidR="00FC359E">
        <w:rPr>
          <w:bCs/>
          <w:color w:val="000000" w:themeColor="text1"/>
        </w:rPr>
        <w:t>their counterparts in the United Kingdom and the United States. Although these findings should be considered preliminary – especially as recruitment methods across national contexts were not identical</w:t>
      </w:r>
      <w:r w:rsidR="004F76CD">
        <w:rPr>
          <w:bCs/>
          <w:color w:val="000000" w:themeColor="text1"/>
        </w:rPr>
        <w:t xml:space="preserve"> (i.e., different </w:t>
      </w:r>
      <w:r w:rsidR="004F76CD">
        <w:rPr>
          <w:bCs/>
          <w:color w:val="000000" w:themeColor="text1"/>
        </w:rPr>
        <w:lastRenderedPageBreak/>
        <w:t>online survey platforms were used)</w:t>
      </w:r>
      <w:r w:rsidR="00FC359E">
        <w:rPr>
          <w:bCs/>
          <w:color w:val="000000" w:themeColor="text1"/>
        </w:rPr>
        <w:t xml:space="preserve"> and the samples differed in mean age and BMI – they are </w:t>
      </w:r>
      <w:r w:rsidR="00AC4266">
        <w:rPr>
          <w:bCs/>
          <w:color w:val="000000" w:themeColor="text1"/>
        </w:rPr>
        <w:t xml:space="preserve">important for both theory and practice. In terms of the former, </w:t>
      </w:r>
      <w:r w:rsidR="004B5DBA">
        <w:rPr>
          <w:bCs/>
          <w:color w:val="000000" w:themeColor="text1"/>
        </w:rPr>
        <w:t xml:space="preserve">we speculated that interdependent cultures may facilitate the experience of body acceptance by others as a means of maintaining social harmony. Although </w:t>
      </w:r>
      <w:r w:rsidR="00031B72">
        <w:rPr>
          <w:bCs/>
          <w:color w:val="000000" w:themeColor="text1"/>
        </w:rPr>
        <w:t xml:space="preserve">self-construal theory has sometimes been used to examine body image issues across national groups (e.g., Jung &amp; Lee, 2006), we </w:t>
      </w:r>
      <w:r w:rsidR="001F2C0C">
        <w:rPr>
          <w:bCs/>
          <w:color w:val="000000" w:themeColor="text1"/>
        </w:rPr>
        <w:t xml:space="preserve">repeat calls by other scholars (e.g., </w:t>
      </w:r>
      <w:proofErr w:type="spellStart"/>
      <w:r w:rsidR="001F2C0C">
        <w:rPr>
          <w:bCs/>
          <w:color w:val="000000" w:themeColor="text1"/>
        </w:rPr>
        <w:t>Bij</w:t>
      </w:r>
      <w:proofErr w:type="spellEnd"/>
      <w:r w:rsidR="001F2C0C">
        <w:rPr>
          <w:bCs/>
          <w:color w:val="000000" w:themeColor="text1"/>
        </w:rPr>
        <w:t xml:space="preserve"> de </w:t>
      </w:r>
      <w:proofErr w:type="spellStart"/>
      <w:r w:rsidR="001F2C0C">
        <w:rPr>
          <w:bCs/>
          <w:color w:val="000000" w:themeColor="text1"/>
        </w:rPr>
        <w:t>Vaate</w:t>
      </w:r>
      <w:proofErr w:type="spellEnd"/>
      <w:r w:rsidR="001F2C0C">
        <w:rPr>
          <w:bCs/>
          <w:color w:val="000000" w:themeColor="text1"/>
        </w:rPr>
        <w:t xml:space="preserve"> et al., 2020)</w:t>
      </w:r>
      <w:r w:rsidR="00031B72">
        <w:rPr>
          <w:bCs/>
          <w:color w:val="000000" w:themeColor="text1"/>
        </w:rPr>
        <w:t xml:space="preserve"> to </w:t>
      </w:r>
      <w:proofErr w:type="gramStart"/>
      <w:r w:rsidR="00031B72">
        <w:rPr>
          <w:bCs/>
          <w:color w:val="000000" w:themeColor="text1"/>
        </w:rPr>
        <w:t>more fully integrate theory and empirical findings</w:t>
      </w:r>
      <w:proofErr w:type="gramEnd"/>
      <w:r w:rsidR="00031B72">
        <w:rPr>
          <w:bCs/>
          <w:color w:val="000000" w:themeColor="text1"/>
        </w:rPr>
        <w:t xml:space="preserve">. In turn, this may point at practical implications: understanding why individuals from interdependent cultures </w:t>
      </w:r>
      <w:r w:rsidR="007D6552">
        <w:rPr>
          <w:bCs/>
          <w:color w:val="000000" w:themeColor="text1"/>
        </w:rPr>
        <w:t>report</w:t>
      </w:r>
      <w:r w:rsidR="00031B72">
        <w:rPr>
          <w:bCs/>
          <w:color w:val="000000" w:themeColor="text1"/>
        </w:rPr>
        <w:t xml:space="preserve"> higher body acceptance by others than those in independent cultures may allow practitioners to develop interventions that promote the experience across populations.</w:t>
      </w:r>
    </w:p>
    <w:p w14:paraId="062255CC" w14:textId="11351579" w:rsidR="00031B72" w:rsidRDefault="00031B72" w:rsidP="00442C98">
      <w:pPr>
        <w:spacing w:line="480" w:lineRule="auto"/>
        <w:rPr>
          <w:bCs/>
          <w:color w:val="000000" w:themeColor="text1"/>
        </w:rPr>
      </w:pPr>
      <w:r>
        <w:rPr>
          <w:bCs/>
          <w:color w:val="000000" w:themeColor="text1"/>
        </w:rPr>
        <w:tab/>
        <w:t xml:space="preserve">We have highlighted </w:t>
      </w:r>
      <w:proofErr w:type="gramStart"/>
      <w:r>
        <w:rPr>
          <w:bCs/>
          <w:color w:val="000000" w:themeColor="text1"/>
        </w:rPr>
        <w:t>a number of</w:t>
      </w:r>
      <w:proofErr w:type="gramEnd"/>
      <w:r>
        <w:rPr>
          <w:bCs/>
          <w:color w:val="000000" w:themeColor="text1"/>
        </w:rPr>
        <w:t xml:space="preserve"> limitations of the present work in passing above, including the lack of comparability across samples in Study 2. Other related limitations include the recruitment strategy in Study 1, which means that our sample is unlikely to be representative of the wider Malaysian population. Of </w:t>
      </w:r>
      <w:proofErr w:type="gramStart"/>
      <w:r>
        <w:rPr>
          <w:bCs/>
          <w:color w:val="000000" w:themeColor="text1"/>
        </w:rPr>
        <w:t>particular note</w:t>
      </w:r>
      <w:proofErr w:type="gramEnd"/>
      <w:r>
        <w:rPr>
          <w:bCs/>
          <w:color w:val="000000" w:themeColor="text1"/>
        </w:rPr>
        <w:t xml:space="preserve">, while we recruited from members of the two largest ethnic groups in Malaysia, the nation is highly heterogeneous in terms of ethnicity and it would be useful to examine the psychometric properties of the BAOS-2 in other Malaysian minority ethnic groups. Conversely, to extend our understanding of the impact of self-construal on body acceptance by others, it will be important to generalise our findings to other national sites. Other ways this work could be extended would be through an examination of the impact of sociodemographic variables that were omitted here, such as </w:t>
      </w:r>
      <w:r w:rsidR="000968C0">
        <w:rPr>
          <w:bCs/>
          <w:color w:val="000000" w:themeColor="text1"/>
        </w:rPr>
        <w:t xml:space="preserve">socioeconomic status, </w:t>
      </w:r>
      <w:r>
        <w:rPr>
          <w:bCs/>
          <w:color w:val="000000" w:themeColor="text1"/>
        </w:rPr>
        <w:t>urbanicity, religion, and sexual orientation</w:t>
      </w:r>
      <w:r w:rsidR="000968C0">
        <w:rPr>
          <w:bCs/>
          <w:color w:val="000000" w:themeColor="text1"/>
        </w:rPr>
        <w:t xml:space="preserve"> (Swami, 2015)</w:t>
      </w:r>
      <w:r w:rsidR="00030BFE">
        <w:rPr>
          <w:bCs/>
          <w:color w:val="000000" w:themeColor="text1"/>
        </w:rPr>
        <w:t>, as well as the intersectionality of these constructs self-construal</w:t>
      </w:r>
      <w:r>
        <w:rPr>
          <w:bCs/>
          <w:color w:val="000000" w:themeColor="text1"/>
        </w:rPr>
        <w:t>. For instance, it may be important to understand the impact of intersections between membership of various sociodemographic identities on body acceptance by others.</w:t>
      </w:r>
    </w:p>
    <w:p w14:paraId="44756650" w14:textId="3DE86958" w:rsidR="00031B72" w:rsidRDefault="00031B72" w:rsidP="00031B72">
      <w:pPr>
        <w:spacing w:line="480" w:lineRule="auto"/>
      </w:pPr>
      <w:r>
        <w:rPr>
          <w:bCs/>
          <w:color w:val="000000" w:themeColor="text1"/>
        </w:rPr>
        <w:lastRenderedPageBreak/>
        <w:tab/>
      </w:r>
      <w:r>
        <w:t xml:space="preserve">These limitations notwithstanding, the present work </w:t>
      </w:r>
      <w:r w:rsidR="00985D15">
        <w:t xml:space="preserve">extends the use of the BAOS-2 to a new cultural and linguistic </w:t>
      </w:r>
      <w:proofErr w:type="gramStart"/>
      <w:r w:rsidR="00985D15">
        <w:t>group, and</w:t>
      </w:r>
      <w:proofErr w:type="gramEnd"/>
      <w:r w:rsidR="00985D15">
        <w:t xml:space="preserve"> suggests that the instrument may be useful for future cross-national examinations of an important construct that is known to lead to more positive body image. In terms of Malaysian research specifically, the availability of the Malay BAOS-2 should facilitate more in-depth research into the antecedents of positive body image. Moreover, as relevant instruments become available in this national context, it becomes possible to examine theoretical models of body image and eating styles, such as the acceptance model of intuitive eating (August</w:t>
      </w:r>
      <w:r w:rsidR="007D6552">
        <w:t>u</w:t>
      </w:r>
      <w:r w:rsidR="00985D15">
        <w:t xml:space="preserve">s-Horvath &amp; Tylka, 2011), which should be an important next step for body image researchers in Malaysia. More broadly, our results highlight self-construal theory as a potentially important yet under-research theoretical framework for understanding body image-related issues across cultures. </w:t>
      </w:r>
    </w:p>
    <w:p w14:paraId="4BE5A846" w14:textId="77777777" w:rsidR="00031B72" w:rsidRDefault="00031B72" w:rsidP="00442C98">
      <w:pPr>
        <w:spacing w:line="480" w:lineRule="auto"/>
        <w:rPr>
          <w:bCs/>
          <w:color w:val="000000" w:themeColor="text1"/>
        </w:rPr>
      </w:pPr>
    </w:p>
    <w:p w14:paraId="42D00273" w14:textId="40FACCB2" w:rsidR="009174F4" w:rsidRPr="00442C98" w:rsidRDefault="009174F4" w:rsidP="00442C98">
      <w:pPr>
        <w:spacing w:line="480" w:lineRule="auto"/>
        <w:rPr>
          <w:bCs/>
          <w:color w:val="000000" w:themeColor="text1"/>
        </w:rPr>
      </w:pPr>
      <w:r>
        <w:rPr>
          <w:bCs/>
          <w:color w:val="000000" w:themeColor="text1"/>
        </w:rPr>
        <w:tab/>
      </w:r>
    </w:p>
    <w:p w14:paraId="710F1DB1" w14:textId="6BF2FB7F" w:rsidR="005C7ABE" w:rsidRDefault="005C7ABE" w:rsidP="002E331E">
      <w:pPr>
        <w:spacing w:line="480" w:lineRule="auto"/>
        <w:rPr>
          <w:b/>
          <w:color w:val="000000" w:themeColor="text1"/>
        </w:rPr>
      </w:pPr>
    </w:p>
    <w:p w14:paraId="63A71C10" w14:textId="1CEC856E" w:rsidR="005C7ABE" w:rsidRPr="005C7ABE" w:rsidRDefault="005C7ABE" w:rsidP="002E331E">
      <w:pPr>
        <w:spacing w:line="480" w:lineRule="auto"/>
        <w:rPr>
          <w:b/>
          <w:color w:val="000000" w:themeColor="text1"/>
        </w:rPr>
      </w:pPr>
      <w:r>
        <w:rPr>
          <w:b/>
          <w:color w:val="000000" w:themeColor="text1"/>
        </w:rPr>
        <w:tab/>
      </w:r>
    </w:p>
    <w:p w14:paraId="0D269E88" w14:textId="1D9C6DFF" w:rsidR="00155BE6" w:rsidRDefault="00155BE6" w:rsidP="00155BE6">
      <w:pPr>
        <w:spacing w:line="480" w:lineRule="auto"/>
        <w:ind w:firstLine="720"/>
        <w:rPr>
          <w:color w:val="000000" w:themeColor="text1"/>
        </w:rPr>
      </w:pPr>
    </w:p>
    <w:p w14:paraId="15349805" w14:textId="77777777" w:rsidR="00155BE6" w:rsidRPr="00155BE6" w:rsidRDefault="00155BE6" w:rsidP="00155BE6">
      <w:pPr>
        <w:spacing w:line="480" w:lineRule="auto"/>
        <w:ind w:firstLine="720"/>
        <w:rPr>
          <w:color w:val="000000" w:themeColor="text1"/>
        </w:rPr>
      </w:pPr>
    </w:p>
    <w:p w14:paraId="719383F3" w14:textId="77777777" w:rsidR="007707A1" w:rsidRPr="005A0837" w:rsidRDefault="007707A1" w:rsidP="00031D2A">
      <w:pPr>
        <w:spacing w:line="480" w:lineRule="auto"/>
        <w:ind w:firstLine="720"/>
        <w:rPr>
          <w:b/>
          <w:bCs/>
        </w:rPr>
      </w:pPr>
    </w:p>
    <w:p w14:paraId="122BB50D" w14:textId="77777777" w:rsidR="00560C9B" w:rsidRDefault="00560C9B">
      <w:pPr>
        <w:rPr>
          <w:bCs/>
        </w:rPr>
      </w:pPr>
      <w:r>
        <w:rPr>
          <w:bCs/>
        </w:rPr>
        <w:br w:type="page"/>
      </w:r>
    </w:p>
    <w:p w14:paraId="08B4552A" w14:textId="006A898E" w:rsidR="00D82AB6" w:rsidRDefault="00B7699D" w:rsidP="00404BCE">
      <w:pPr>
        <w:pStyle w:val="Heading1"/>
      </w:pPr>
      <w:r>
        <w:lastRenderedPageBreak/>
        <w:t>References</w:t>
      </w:r>
    </w:p>
    <w:p w14:paraId="460011A2" w14:textId="5A88CBCB" w:rsidR="00D82AB6" w:rsidRDefault="00D82AB6" w:rsidP="00D82AB6">
      <w:pPr>
        <w:spacing w:line="480" w:lineRule="auto"/>
        <w:ind w:left="567" w:hanging="567"/>
        <w:rPr>
          <w:color w:val="000000" w:themeColor="text1"/>
        </w:rPr>
      </w:pPr>
      <w:r w:rsidRPr="00D82AB6">
        <w:rPr>
          <w:color w:val="000000" w:themeColor="text1"/>
        </w:rPr>
        <w:t xml:space="preserve">Adams, G., &amp; </w:t>
      </w:r>
      <w:proofErr w:type="spellStart"/>
      <w:r w:rsidRPr="00D82AB6">
        <w:rPr>
          <w:color w:val="000000" w:themeColor="text1"/>
        </w:rPr>
        <w:t>Plaut</w:t>
      </w:r>
      <w:proofErr w:type="spellEnd"/>
      <w:r w:rsidRPr="00D82AB6">
        <w:rPr>
          <w:color w:val="000000" w:themeColor="text1"/>
        </w:rPr>
        <w:t xml:space="preserve">, V. C. (2003). The cultural grounding of personal relationship: Friendship in North American and West African worlds. </w:t>
      </w:r>
      <w:r w:rsidRPr="00D82AB6">
        <w:rPr>
          <w:i/>
          <w:iCs/>
          <w:color w:val="000000" w:themeColor="text1"/>
        </w:rPr>
        <w:t>Personal Relationships</w:t>
      </w:r>
      <w:r w:rsidRPr="00D82AB6">
        <w:rPr>
          <w:color w:val="000000" w:themeColor="text1"/>
        </w:rPr>
        <w:t xml:space="preserve">, </w:t>
      </w:r>
      <w:r w:rsidRPr="00D82AB6">
        <w:rPr>
          <w:i/>
          <w:iCs/>
          <w:color w:val="000000" w:themeColor="text1"/>
        </w:rPr>
        <w:t>10</w:t>
      </w:r>
      <w:r w:rsidRPr="00D82AB6">
        <w:rPr>
          <w:color w:val="000000" w:themeColor="text1"/>
        </w:rPr>
        <w:t xml:space="preserve">, 333-347. </w:t>
      </w:r>
      <w:hyperlink r:id="rId8" w:history="1">
        <w:r w:rsidR="00554CB6" w:rsidRPr="001F7732">
          <w:rPr>
            <w:rStyle w:val="Hyperlink"/>
          </w:rPr>
          <w:t>https://doi.org/10.1111/1475-6811.00053</w:t>
        </w:r>
      </w:hyperlink>
    </w:p>
    <w:p w14:paraId="31EFC24B" w14:textId="37797919" w:rsidR="008349BC" w:rsidRDefault="008349BC" w:rsidP="008349BC">
      <w:pPr>
        <w:spacing w:line="480" w:lineRule="auto"/>
        <w:ind w:left="567" w:hanging="567"/>
      </w:pPr>
      <w:r w:rsidRPr="00D82AB6">
        <w:rPr>
          <w:color w:val="000000" w:themeColor="text1"/>
        </w:rPr>
        <w:t xml:space="preserve">Alleva, J. M., Tylka, T. </w:t>
      </w:r>
      <w:r w:rsidRPr="005F21C4">
        <w:t xml:space="preserve">L., </w:t>
      </w:r>
      <w:r>
        <w:t xml:space="preserve">&amp; </w:t>
      </w:r>
      <w:r w:rsidRPr="005F21C4">
        <w:t xml:space="preserve">Kroon </w:t>
      </w:r>
      <w:r>
        <w:t>V</w:t>
      </w:r>
      <w:r w:rsidRPr="005F21C4">
        <w:t xml:space="preserve">an </w:t>
      </w:r>
      <w:proofErr w:type="spellStart"/>
      <w:r w:rsidRPr="005F21C4">
        <w:t>Diest</w:t>
      </w:r>
      <w:proofErr w:type="spellEnd"/>
      <w:r w:rsidRPr="005F21C4">
        <w:t xml:space="preserve">, A. M. (2017). The Functionality Appreciation Scale (FAS): Development and psychometric properties in U.S. community women and men. </w:t>
      </w:r>
      <w:r w:rsidRPr="005F21C4">
        <w:rPr>
          <w:i/>
        </w:rPr>
        <w:t>Body Image</w:t>
      </w:r>
      <w:r w:rsidRPr="005F21C4">
        <w:t xml:space="preserve">, </w:t>
      </w:r>
      <w:r w:rsidRPr="005F21C4">
        <w:rPr>
          <w:i/>
        </w:rPr>
        <w:t>23</w:t>
      </w:r>
      <w:r w:rsidRPr="005F21C4">
        <w:t xml:space="preserve">, 28-44. </w:t>
      </w:r>
      <w:hyperlink r:id="rId9" w:history="1">
        <w:r w:rsidRPr="00587123">
          <w:rPr>
            <w:rStyle w:val="Hyperlink"/>
          </w:rPr>
          <w:t>https://doi.org/10.1016/j.bodyim.2017.07.008</w:t>
        </w:r>
      </w:hyperlink>
    </w:p>
    <w:p w14:paraId="49350C49" w14:textId="4639C963" w:rsidR="00E829E3" w:rsidRDefault="00E829E3" w:rsidP="008349BC">
      <w:pPr>
        <w:spacing w:line="480" w:lineRule="auto"/>
        <w:ind w:left="567" w:hanging="567"/>
      </w:pPr>
      <w:r w:rsidRPr="00EC4BE2">
        <w:t xml:space="preserve">Augustus-Horvath, C. L., &amp; Tylka, T. L. (2011). The acceptance model of intuitive eating: A comparison of women in emerging adulthood, early adulthood, and middle adulthood. </w:t>
      </w:r>
      <w:r w:rsidRPr="00EC4BE2">
        <w:rPr>
          <w:i/>
        </w:rPr>
        <w:t xml:space="preserve">Journal of </w:t>
      </w:r>
      <w:proofErr w:type="spellStart"/>
      <w:r w:rsidRPr="00EC4BE2">
        <w:rPr>
          <w:i/>
        </w:rPr>
        <w:t>Counseling</w:t>
      </w:r>
      <w:proofErr w:type="spellEnd"/>
      <w:r w:rsidRPr="00EC4BE2">
        <w:rPr>
          <w:i/>
        </w:rPr>
        <w:t xml:space="preserve"> Psychology</w:t>
      </w:r>
      <w:r w:rsidRPr="00EC4BE2">
        <w:t xml:space="preserve">, </w:t>
      </w:r>
      <w:r w:rsidRPr="00EC4BE2">
        <w:rPr>
          <w:i/>
        </w:rPr>
        <w:t>58</w:t>
      </w:r>
      <w:r w:rsidRPr="00EC4BE2">
        <w:t xml:space="preserve">(1), 110-125. </w:t>
      </w:r>
      <w:hyperlink r:id="rId10" w:history="1">
        <w:r w:rsidRPr="00EC4BE2">
          <w:rPr>
            <w:rStyle w:val="Hyperlink"/>
          </w:rPr>
          <w:t>https://doi.org/10.1037/a0022129</w:t>
        </w:r>
      </w:hyperlink>
    </w:p>
    <w:p w14:paraId="13251B92" w14:textId="5F819171" w:rsidR="00E829E3" w:rsidRDefault="00E829E3" w:rsidP="00E829E3">
      <w:pPr>
        <w:autoSpaceDE w:val="0"/>
        <w:autoSpaceDN w:val="0"/>
        <w:adjustRightInd w:val="0"/>
        <w:spacing w:line="480" w:lineRule="auto"/>
        <w:ind w:left="567" w:hanging="567"/>
        <w:rPr>
          <w:rStyle w:val="Hyperlink"/>
        </w:rPr>
      </w:pPr>
      <w:r w:rsidRPr="00EC4BE2">
        <w:t xml:space="preserve">Avalos, L. C., &amp; Tylka, T. L. (2006). Exploring a model of intuitive eating with college women. </w:t>
      </w:r>
      <w:r w:rsidRPr="00EC4BE2">
        <w:rPr>
          <w:i/>
        </w:rPr>
        <w:t xml:space="preserve">Journal of </w:t>
      </w:r>
      <w:proofErr w:type="spellStart"/>
      <w:r w:rsidRPr="00EC4BE2">
        <w:rPr>
          <w:i/>
        </w:rPr>
        <w:t>Counseling</w:t>
      </w:r>
      <w:proofErr w:type="spellEnd"/>
      <w:r w:rsidRPr="00EC4BE2">
        <w:rPr>
          <w:i/>
        </w:rPr>
        <w:t xml:space="preserve"> Psychology</w:t>
      </w:r>
      <w:r w:rsidRPr="00EC4BE2">
        <w:t xml:space="preserve">, </w:t>
      </w:r>
      <w:r w:rsidRPr="00EC4BE2">
        <w:rPr>
          <w:i/>
        </w:rPr>
        <w:t>53</w:t>
      </w:r>
      <w:r w:rsidRPr="00EC4BE2">
        <w:t xml:space="preserve">(4), 486-497. </w:t>
      </w:r>
      <w:hyperlink r:id="rId11" w:history="1">
        <w:r w:rsidRPr="00EC4BE2">
          <w:rPr>
            <w:rStyle w:val="Hyperlink"/>
          </w:rPr>
          <w:t>https://doi.org/10.1037/0022-1067.53.4.486</w:t>
        </w:r>
      </w:hyperlink>
    </w:p>
    <w:p w14:paraId="71D42B98" w14:textId="4B07A8A3" w:rsidR="00E463AE" w:rsidRDefault="007D4C29" w:rsidP="00E463AE">
      <w:pPr>
        <w:spacing w:line="480" w:lineRule="auto"/>
        <w:ind w:left="567" w:hanging="567"/>
        <w:rPr>
          <w:color w:val="000000" w:themeColor="text1"/>
        </w:rPr>
      </w:pPr>
      <w:r w:rsidRPr="009039D8">
        <w:rPr>
          <w:color w:val="000000" w:themeColor="text1"/>
        </w:rPr>
        <w:t xml:space="preserve">Beaton, D., Bombardier, C., Guillemin, F., &amp; </w:t>
      </w:r>
      <w:proofErr w:type="spellStart"/>
      <w:r w:rsidRPr="009039D8">
        <w:rPr>
          <w:color w:val="000000" w:themeColor="text1"/>
        </w:rPr>
        <w:t>Ferraz</w:t>
      </w:r>
      <w:proofErr w:type="spellEnd"/>
      <w:r w:rsidRPr="009039D8">
        <w:rPr>
          <w:color w:val="000000" w:themeColor="text1"/>
        </w:rPr>
        <w:t xml:space="preserve">, M. B. (2000). Guidelines for the process of cross-cultural adaptation of self-report measures. </w:t>
      </w:r>
      <w:r w:rsidRPr="009039D8">
        <w:rPr>
          <w:i/>
          <w:color w:val="000000" w:themeColor="text1"/>
        </w:rPr>
        <w:t>Spine</w:t>
      </w:r>
      <w:r w:rsidRPr="009039D8">
        <w:rPr>
          <w:color w:val="000000" w:themeColor="text1"/>
        </w:rPr>
        <w:t xml:space="preserve">, </w:t>
      </w:r>
      <w:r w:rsidRPr="009039D8">
        <w:rPr>
          <w:i/>
          <w:color w:val="000000" w:themeColor="text1"/>
        </w:rPr>
        <w:t>25</w:t>
      </w:r>
      <w:r w:rsidRPr="009039D8">
        <w:rPr>
          <w:color w:val="000000" w:themeColor="text1"/>
        </w:rPr>
        <w:t>, 3186-31919.</w:t>
      </w:r>
    </w:p>
    <w:p w14:paraId="7FDD5E43" w14:textId="79494DC0" w:rsidR="001F2C0C" w:rsidRDefault="001F2C0C" w:rsidP="00E463AE">
      <w:pPr>
        <w:spacing w:line="480" w:lineRule="auto"/>
        <w:ind w:left="567" w:hanging="567"/>
        <w:rPr>
          <w:color w:val="000000" w:themeColor="text1"/>
        </w:rPr>
      </w:pPr>
      <w:proofErr w:type="spellStart"/>
      <w:r>
        <w:rPr>
          <w:color w:val="000000" w:themeColor="text1"/>
        </w:rPr>
        <w:t>Bij</w:t>
      </w:r>
      <w:proofErr w:type="spellEnd"/>
      <w:r>
        <w:rPr>
          <w:color w:val="000000" w:themeColor="text1"/>
        </w:rPr>
        <w:t xml:space="preserve"> de </w:t>
      </w:r>
      <w:proofErr w:type="spellStart"/>
      <w:r>
        <w:rPr>
          <w:color w:val="000000" w:themeColor="text1"/>
        </w:rPr>
        <w:t>Vaate</w:t>
      </w:r>
      <w:proofErr w:type="spellEnd"/>
      <w:r>
        <w:rPr>
          <w:color w:val="000000" w:themeColor="text1"/>
        </w:rPr>
        <w:t xml:space="preserve">, N. A. J. D., Veldhuis, J., &amp; </w:t>
      </w:r>
      <w:proofErr w:type="spellStart"/>
      <w:r>
        <w:rPr>
          <w:color w:val="000000" w:themeColor="text1"/>
        </w:rPr>
        <w:t>Konijn</w:t>
      </w:r>
      <w:proofErr w:type="spellEnd"/>
      <w:r>
        <w:rPr>
          <w:color w:val="000000" w:themeColor="text1"/>
        </w:rPr>
        <w:t xml:space="preserve">, E. A. (2020). How online self-presentation affects well-being and body image: A systematic review. </w:t>
      </w:r>
      <w:r>
        <w:rPr>
          <w:i/>
          <w:iCs/>
          <w:color w:val="000000" w:themeColor="text1"/>
        </w:rPr>
        <w:t>Telematics and Informatics</w:t>
      </w:r>
      <w:r>
        <w:rPr>
          <w:color w:val="000000" w:themeColor="text1"/>
        </w:rPr>
        <w:t xml:space="preserve">, </w:t>
      </w:r>
      <w:r>
        <w:rPr>
          <w:i/>
          <w:iCs/>
          <w:color w:val="000000" w:themeColor="text1"/>
        </w:rPr>
        <w:t>47</w:t>
      </w:r>
      <w:r>
        <w:rPr>
          <w:color w:val="000000" w:themeColor="text1"/>
        </w:rPr>
        <w:t xml:space="preserve">, 101316. </w:t>
      </w:r>
      <w:hyperlink r:id="rId12" w:history="1">
        <w:r w:rsidRPr="002821F9">
          <w:rPr>
            <w:rStyle w:val="Hyperlink"/>
          </w:rPr>
          <w:t>https://doi.org/10.1016/j.tele.2019.101316</w:t>
        </w:r>
      </w:hyperlink>
    </w:p>
    <w:p w14:paraId="364D3E35" w14:textId="55928076" w:rsidR="00E463AE" w:rsidRDefault="00E463AE" w:rsidP="00E463AE">
      <w:pPr>
        <w:spacing w:line="480" w:lineRule="auto"/>
        <w:ind w:left="567" w:hanging="567"/>
      </w:pPr>
      <w:proofErr w:type="spellStart"/>
      <w:r w:rsidRPr="00E463AE">
        <w:t>Bochner</w:t>
      </w:r>
      <w:proofErr w:type="spellEnd"/>
      <w:r w:rsidRPr="00E463AE">
        <w:t xml:space="preserve">, S. </w:t>
      </w:r>
      <w:r w:rsidR="002977A3">
        <w:t>(</w:t>
      </w:r>
      <w:r w:rsidRPr="00E463AE">
        <w:t>1994</w:t>
      </w:r>
      <w:r w:rsidR="002977A3">
        <w:t>)</w:t>
      </w:r>
      <w:r w:rsidRPr="00E463AE">
        <w:t xml:space="preserve">. Cross-cultural differences in </w:t>
      </w:r>
      <w:proofErr w:type="spellStart"/>
      <w:r w:rsidRPr="00E463AE">
        <w:t>self concept</w:t>
      </w:r>
      <w:proofErr w:type="spellEnd"/>
      <w:r>
        <w:t>: A test of Hofstede’s individual/collectivism distinction.</w:t>
      </w:r>
      <w:r w:rsidRPr="00E463AE">
        <w:t xml:space="preserve"> </w:t>
      </w:r>
      <w:r w:rsidRPr="00E463AE">
        <w:rPr>
          <w:i/>
          <w:iCs/>
        </w:rPr>
        <w:t>Journal of Cross-Cultural Psychology</w:t>
      </w:r>
      <w:r>
        <w:t>,</w:t>
      </w:r>
      <w:r w:rsidRPr="00E463AE">
        <w:rPr>
          <w:i/>
          <w:iCs/>
        </w:rPr>
        <w:t xml:space="preserve"> 25</w:t>
      </w:r>
      <w:r>
        <w:t>(2),</w:t>
      </w:r>
      <w:r w:rsidRPr="00E463AE">
        <w:t xml:space="preserve"> 273</w:t>
      </w:r>
      <w:r>
        <w:t>-</w:t>
      </w:r>
      <w:r w:rsidRPr="00E463AE">
        <w:t xml:space="preserve">283. </w:t>
      </w:r>
      <w:hyperlink r:id="rId13" w:history="1">
        <w:r w:rsidRPr="008572FC">
          <w:rPr>
            <w:rStyle w:val="Hyperlink"/>
          </w:rPr>
          <w:t>https://doi.org/10.1177/0022022194252007</w:t>
        </w:r>
      </w:hyperlink>
    </w:p>
    <w:p w14:paraId="1BE3AABB" w14:textId="77777777" w:rsidR="00155BE6" w:rsidRPr="00B43844" w:rsidRDefault="00155BE6" w:rsidP="00155BE6">
      <w:pPr>
        <w:spacing w:line="480" w:lineRule="auto"/>
        <w:ind w:left="567" w:hanging="567"/>
        <w:rPr>
          <w:rStyle w:val="Hyperlink"/>
          <w:shd w:val="clear" w:color="auto" w:fill="FFFFFF"/>
        </w:rPr>
      </w:pPr>
      <w:r w:rsidRPr="00B43844">
        <w:rPr>
          <w:color w:val="000000" w:themeColor="text1"/>
          <w:shd w:val="clear" w:color="auto" w:fill="FFFFFF"/>
        </w:rPr>
        <w:t xml:space="preserve">Chen, F. F. (2007). Sensitivity of goodness of fit indices to lack of measurement invariance. </w:t>
      </w:r>
      <w:r w:rsidRPr="00B43844">
        <w:rPr>
          <w:i/>
          <w:color w:val="000000" w:themeColor="text1"/>
          <w:shd w:val="clear" w:color="auto" w:fill="FFFFFF"/>
        </w:rPr>
        <w:t xml:space="preserve">Structural Equation </w:t>
      </w:r>
      <w:proofErr w:type="spellStart"/>
      <w:r w:rsidRPr="00B43844">
        <w:rPr>
          <w:i/>
          <w:color w:val="000000" w:themeColor="text1"/>
          <w:shd w:val="clear" w:color="auto" w:fill="FFFFFF"/>
        </w:rPr>
        <w:t>Modeling</w:t>
      </w:r>
      <w:proofErr w:type="spellEnd"/>
      <w:r w:rsidRPr="00B43844">
        <w:rPr>
          <w:color w:val="000000" w:themeColor="text1"/>
          <w:shd w:val="clear" w:color="auto" w:fill="FFFFFF"/>
        </w:rPr>
        <w:t xml:space="preserve">, </w:t>
      </w:r>
      <w:r w:rsidRPr="00B43844">
        <w:rPr>
          <w:i/>
          <w:color w:val="000000" w:themeColor="text1"/>
          <w:shd w:val="clear" w:color="auto" w:fill="FFFFFF"/>
        </w:rPr>
        <w:t>14</w:t>
      </w:r>
      <w:r w:rsidRPr="00B43844">
        <w:rPr>
          <w:color w:val="000000" w:themeColor="text1"/>
          <w:shd w:val="clear" w:color="auto" w:fill="FFFFFF"/>
        </w:rPr>
        <w:t xml:space="preserve">(3), 464-504. </w:t>
      </w:r>
      <w:hyperlink r:id="rId14" w:history="1">
        <w:r w:rsidRPr="00B43844">
          <w:rPr>
            <w:rStyle w:val="Hyperlink"/>
          </w:rPr>
          <w:t>https://doi.org/</w:t>
        </w:r>
        <w:r w:rsidRPr="00B43844">
          <w:rPr>
            <w:rStyle w:val="Hyperlink"/>
            <w:shd w:val="clear" w:color="auto" w:fill="FFFFFF"/>
          </w:rPr>
          <w:t>10.1207/s15328007sem1203_7</w:t>
        </w:r>
      </w:hyperlink>
    </w:p>
    <w:p w14:paraId="081979D7" w14:textId="77777777" w:rsidR="00155BE6" w:rsidRPr="00B43844" w:rsidRDefault="00155BE6" w:rsidP="00155BE6">
      <w:pPr>
        <w:spacing w:line="480" w:lineRule="auto"/>
        <w:ind w:left="567" w:hanging="567"/>
        <w:rPr>
          <w:color w:val="0000FF"/>
          <w:u w:val="single"/>
        </w:rPr>
      </w:pPr>
      <w:r w:rsidRPr="00B43844">
        <w:rPr>
          <w:color w:val="000000" w:themeColor="text1"/>
        </w:rPr>
        <w:lastRenderedPageBreak/>
        <w:t xml:space="preserve">Cheung, G. W., &amp; </w:t>
      </w:r>
      <w:proofErr w:type="spellStart"/>
      <w:r w:rsidRPr="00B43844">
        <w:rPr>
          <w:color w:val="000000" w:themeColor="text1"/>
        </w:rPr>
        <w:t>Rensvold</w:t>
      </w:r>
      <w:proofErr w:type="spellEnd"/>
      <w:r w:rsidRPr="00B43844">
        <w:rPr>
          <w:color w:val="000000" w:themeColor="text1"/>
        </w:rPr>
        <w:t xml:space="preserve">, R. B. (2002). Evaluating goodness-of-fit indexes for testing measurement invariance. </w:t>
      </w:r>
      <w:r w:rsidRPr="00B43844">
        <w:rPr>
          <w:i/>
          <w:iCs/>
          <w:color w:val="000000" w:themeColor="text1"/>
        </w:rPr>
        <w:t xml:space="preserve">Structural Equation </w:t>
      </w:r>
      <w:proofErr w:type="spellStart"/>
      <w:r w:rsidRPr="00B43844">
        <w:rPr>
          <w:i/>
          <w:iCs/>
          <w:color w:val="000000" w:themeColor="text1"/>
        </w:rPr>
        <w:t>Modeling</w:t>
      </w:r>
      <w:proofErr w:type="spellEnd"/>
      <w:r w:rsidRPr="00B43844">
        <w:rPr>
          <w:iCs/>
          <w:color w:val="000000" w:themeColor="text1"/>
        </w:rPr>
        <w:t>,</w:t>
      </w:r>
      <w:r w:rsidRPr="00B43844">
        <w:rPr>
          <w:i/>
          <w:iCs/>
          <w:color w:val="000000" w:themeColor="text1"/>
        </w:rPr>
        <w:t xml:space="preserve"> 9</w:t>
      </w:r>
      <w:r w:rsidRPr="00B43844">
        <w:rPr>
          <w:iCs/>
          <w:color w:val="000000" w:themeColor="text1"/>
        </w:rPr>
        <w:t>(2)</w:t>
      </w:r>
      <w:r w:rsidRPr="00B43844">
        <w:rPr>
          <w:color w:val="000000" w:themeColor="text1"/>
        </w:rPr>
        <w:t xml:space="preserve">, 233-255. </w:t>
      </w:r>
      <w:hyperlink r:id="rId15" w:history="1">
        <w:r w:rsidRPr="00B43844">
          <w:rPr>
            <w:rStyle w:val="Hyperlink"/>
          </w:rPr>
          <w:t>https://doi.org/10.1207/s15328007sem0902_5</w:t>
        </w:r>
      </w:hyperlink>
    </w:p>
    <w:p w14:paraId="68DEFF0C" w14:textId="70479F57" w:rsidR="00894212" w:rsidRDefault="00894212" w:rsidP="00894212">
      <w:pPr>
        <w:spacing w:line="480" w:lineRule="auto"/>
        <w:ind w:left="567" w:hanging="567"/>
        <w:rPr>
          <w:rStyle w:val="Hyperlink"/>
        </w:rPr>
      </w:pPr>
      <w:r w:rsidRPr="00B43844">
        <w:rPr>
          <w:color w:val="000000" w:themeColor="text1"/>
        </w:rPr>
        <w:t xml:space="preserve">Clark, L. A., &amp; Watson, D. (1995). Constructing validity: Basic issues in objective scale development. </w:t>
      </w:r>
      <w:r w:rsidRPr="00B43844">
        <w:rPr>
          <w:i/>
          <w:color w:val="000000" w:themeColor="text1"/>
        </w:rPr>
        <w:t>Psychological Assessment</w:t>
      </w:r>
      <w:r w:rsidRPr="00B43844">
        <w:rPr>
          <w:color w:val="000000" w:themeColor="text1"/>
        </w:rPr>
        <w:t xml:space="preserve">, </w:t>
      </w:r>
      <w:r w:rsidRPr="00B43844">
        <w:rPr>
          <w:i/>
          <w:color w:val="000000" w:themeColor="text1"/>
        </w:rPr>
        <w:t>7</w:t>
      </w:r>
      <w:r w:rsidRPr="00B43844">
        <w:rPr>
          <w:color w:val="000000" w:themeColor="text1"/>
        </w:rPr>
        <w:t xml:space="preserve">(3), 309-319. </w:t>
      </w:r>
      <w:hyperlink r:id="rId16" w:history="1">
        <w:r w:rsidRPr="00B43844">
          <w:rPr>
            <w:rStyle w:val="Hyperlink"/>
          </w:rPr>
          <w:t>https://doi.org/10.1037/1040-3590.7.3.309</w:t>
        </w:r>
      </w:hyperlink>
    </w:p>
    <w:p w14:paraId="06B8C339" w14:textId="31B93811" w:rsidR="00155BE6" w:rsidRDefault="00155BE6" w:rsidP="00155BE6">
      <w:pPr>
        <w:spacing w:line="480" w:lineRule="auto"/>
        <w:ind w:left="567" w:hanging="567"/>
        <w:rPr>
          <w:rStyle w:val="Hyperlink"/>
          <w:shd w:val="clear" w:color="auto" w:fill="FFFFFF"/>
        </w:rPr>
      </w:pPr>
      <w:r w:rsidRPr="00B43844">
        <w:rPr>
          <w:color w:val="000000" w:themeColor="text1"/>
          <w:shd w:val="clear" w:color="auto" w:fill="FFFFFF"/>
        </w:rPr>
        <w:t xml:space="preserve">Cohen, J. (1992). A power primer. </w:t>
      </w:r>
      <w:r w:rsidRPr="00B43844">
        <w:rPr>
          <w:i/>
          <w:color w:val="000000" w:themeColor="text1"/>
          <w:shd w:val="clear" w:color="auto" w:fill="FFFFFF"/>
        </w:rPr>
        <w:t>Psychological Bulletin</w:t>
      </w:r>
      <w:r w:rsidRPr="00B43844">
        <w:rPr>
          <w:color w:val="000000" w:themeColor="text1"/>
          <w:shd w:val="clear" w:color="auto" w:fill="FFFFFF"/>
        </w:rPr>
        <w:t xml:space="preserve">, </w:t>
      </w:r>
      <w:r w:rsidRPr="00B43844">
        <w:rPr>
          <w:i/>
          <w:color w:val="000000" w:themeColor="text1"/>
          <w:shd w:val="clear" w:color="auto" w:fill="FFFFFF"/>
        </w:rPr>
        <w:t>112</w:t>
      </w:r>
      <w:r w:rsidRPr="00B43844">
        <w:rPr>
          <w:color w:val="000000" w:themeColor="text1"/>
          <w:shd w:val="clear" w:color="auto" w:fill="FFFFFF"/>
        </w:rPr>
        <w:t xml:space="preserve">(1), 155-159. </w:t>
      </w:r>
      <w:hyperlink r:id="rId17" w:history="1">
        <w:r w:rsidRPr="00B43844">
          <w:rPr>
            <w:rStyle w:val="Hyperlink"/>
            <w:shd w:val="clear" w:color="auto" w:fill="FFFFFF"/>
          </w:rPr>
          <w:t>https://doi.org/10.1037/0033-2909.112.1.155</w:t>
        </w:r>
      </w:hyperlink>
    </w:p>
    <w:p w14:paraId="1957A874" w14:textId="4DEC53D6" w:rsidR="007557BF" w:rsidRPr="007557BF" w:rsidRDefault="007557BF" w:rsidP="007557BF">
      <w:pPr>
        <w:spacing w:line="480" w:lineRule="auto"/>
        <w:ind w:left="567" w:hanging="567"/>
        <w:rPr>
          <w:rStyle w:val="Hyperlink"/>
          <w:color w:val="000000" w:themeColor="text1"/>
          <w:u w:val="none"/>
        </w:rPr>
      </w:pPr>
      <w:r w:rsidRPr="00B43844">
        <w:rPr>
          <w:color w:val="000000" w:themeColor="text1"/>
        </w:rPr>
        <w:t>Co</w:t>
      </w:r>
      <w:r>
        <w:rPr>
          <w:color w:val="000000" w:themeColor="text1"/>
        </w:rPr>
        <w:t xml:space="preserve">llins, E. F., &amp; </w:t>
      </w:r>
      <w:proofErr w:type="spellStart"/>
      <w:r>
        <w:rPr>
          <w:color w:val="000000" w:themeColor="text1"/>
        </w:rPr>
        <w:t>Bahar</w:t>
      </w:r>
      <w:proofErr w:type="spellEnd"/>
      <w:r>
        <w:rPr>
          <w:color w:val="000000" w:themeColor="text1"/>
        </w:rPr>
        <w:t xml:space="preserve">, E. (2000). To know shame: </w:t>
      </w:r>
      <w:r>
        <w:rPr>
          <w:i/>
          <w:iCs/>
          <w:color w:val="000000" w:themeColor="text1"/>
        </w:rPr>
        <w:t>Malu</w:t>
      </w:r>
      <w:r>
        <w:rPr>
          <w:color w:val="000000" w:themeColor="text1"/>
        </w:rPr>
        <w:t xml:space="preserve"> and its uses in Malay societies. </w:t>
      </w:r>
      <w:r>
        <w:rPr>
          <w:i/>
          <w:iCs/>
          <w:color w:val="000000" w:themeColor="text1"/>
        </w:rPr>
        <w:t>Crossroads: An Interdisciplinary Journal of Southeast Asian Studies</w:t>
      </w:r>
      <w:r>
        <w:rPr>
          <w:color w:val="000000" w:themeColor="text1"/>
        </w:rPr>
        <w:t xml:space="preserve">, </w:t>
      </w:r>
      <w:r>
        <w:rPr>
          <w:i/>
          <w:iCs/>
          <w:color w:val="000000" w:themeColor="text1"/>
        </w:rPr>
        <w:t>14</w:t>
      </w:r>
      <w:r>
        <w:rPr>
          <w:color w:val="000000" w:themeColor="text1"/>
        </w:rPr>
        <w:t xml:space="preserve">(1), 35-69. </w:t>
      </w:r>
    </w:p>
    <w:p w14:paraId="03EF4908" w14:textId="4E6E04E2" w:rsidR="00894212" w:rsidRPr="00894212" w:rsidRDefault="00894212" w:rsidP="00894212">
      <w:pPr>
        <w:autoSpaceDE w:val="0"/>
        <w:autoSpaceDN w:val="0"/>
        <w:adjustRightInd w:val="0"/>
        <w:spacing w:line="480" w:lineRule="auto"/>
        <w:ind w:left="567" w:hanging="567"/>
        <w:rPr>
          <w:color w:val="000000" w:themeColor="text1"/>
          <w:lang w:val="it-IT"/>
        </w:rPr>
      </w:pPr>
      <w:proofErr w:type="spellStart"/>
      <w:r w:rsidRPr="00B43844">
        <w:rPr>
          <w:color w:val="000000" w:themeColor="text1"/>
        </w:rPr>
        <w:t>Comrey</w:t>
      </w:r>
      <w:proofErr w:type="spellEnd"/>
      <w:r w:rsidRPr="00B43844">
        <w:rPr>
          <w:color w:val="000000" w:themeColor="text1"/>
        </w:rPr>
        <w:t xml:space="preserve">, A. L., &amp; Lee, H. B. (1992). </w:t>
      </w:r>
      <w:r w:rsidRPr="00B43844">
        <w:rPr>
          <w:i/>
          <w:color w:val="000000" w:themeColor="text1"/>
        </w:rPr>
        <w:t>A first course in factor analysis</w:t>
      </w:r>
      <w:r w:rsidRPr="00B43844">
        <w:rPr>
          <w:color w:val="000000" w:themeColor="text1"/>
        </w:rPr>
        <w:t xml:space="preserve">. </w:t>
      </w:r>
      <w:r w:rsidRPr="00503276">
        <w:rPr>
          <w:color w:val="000000" w:themeColor="text1"/>
          <w:lang w:val="it-IT"/>
        </w:rPr>
        <w:t>Lawrence Erlbaum.</w:t>
      </w:r>
    </w:p>
    <w:p w14:paraId="119F7BB8" w14:textId="77777777" w:rsidR="00E829E3" w:rsidRDefault="00E829E3" w:rsidP="00E829E3">
      <w:pPr>
        <w:autoSpaceDE w:val="0"/>
        <w:autoSpaceDN w:val="0"/>
        <w:adjustRightInd w:val="0"/>
        <w:spacing w:line="480" w:lineRule="auto"/>
        <w:ind w:left="567" w:hanging="567"/>
        <w:rPr>
          <w:rStyle w:val="Hyperlink"/>
          <w:shd w:val="clear" w:color="auto" w:fill="FFFFFF"/>
        </w:rPr>
      </w:pPr>
      <w:r w:rsidRPr="00EC4BE2">
        <w:rPr>
          <w:color w:val="000000" w:themeColor="text1"/>
          <w:shd w:val="clear" w:color="auto" w:fill="FFFFFF"/>
        </w:rPr>
        <w:t>Cook-</w:t>
      </w:r>
      <w:proofErr w:type="spellStart"/>
      <w:r w:rsidRPr="00EC4BE2">
        <w:rPr>
          <w:color w:val="000000" w:themeColor="text1"/>
          <w:shd w:val="clear" w:color="auto" w:fill="FFFFFF"/>
        </w:rPr>
        <w:t>Cottone</w:t>
      </w:r>
      <w:proofErr w:type="spellEnd"/>
      <w:r w:rsidRPr="00EC4BE2">
        <w:rPr>
          <w:color w:val="000000" w:themeColor="text1"/>
          <w:shd w:val="clear" w:color="auto" w:fill="FFFFFF"/>
        </w:rPr>
        <w:t xml:space="preserve">, C. (2015). Incorporating positive body image into the treatment of eating disorders: A model for attunement and mindful self-care. </w:t>
      </w:r>
      <w:r w:rsidRPr="00EC4BE2">
        <w:rPr>
          <w:i/>
          <w:color w:val="000000" w:themeColor="text1"/>
          <w:shd w:val="clear" w:color="auto" w:fill="FFFFFF"/>
        </w:rPr>
        <w:t>Body Image</w:t>
      </w:r>
      <w:r w:rsidRPr="00EC4BE2">
        <w:rPr>
          <w:color w:val="000000" w:themeColor="text1"/>
          <w:shd w:val="clear" w:color="auto" w:fill="FFFFFF"/>
        </w:rPr>
        <w:t xml:space="preserve">, </w:t>
      </w:r>
      <w:r w:rsidRPr="00EC4BE2">
        <w:rPr>
          <w:i/>
          <w:color w:val="000000" w:themeColor="text1"/>
          <w:shd w:val="clear" w:color="auto" w:fill="FFFFFF"/>
        </w:rPr>
        <w:t>14</w:t>
      </w:r>
      <w:r w:rsidRPr="00EC4BE2">
        <w:rPr>
          <w:color w:val="000000" w:themeColor="text1"/>
          <w:shd w:val="clear" w:color="auto" w:fill="FFFFFF"/>
        </w:rPr>
        <w:t xml:space="preserve">, 158-167. </w:t>
      </w:r>
      <w:hyperlink r:id="rId18" w:history="1">
        <w:r w:rsidRPr="00EC4BE2">
          <w:rPr>
            <w:rStyle w:val="Hyperlink"/>
            <w:shd w:val="clear" w:color="auto" w:fill="FFFFFF"/>
          </w:rPr>
          <w:t>https://doi.org/10.1016/j.bodyim.2015.03.004</w:t>
        </w:r>
      </w:hyperlink>
    </w:p>
    <w:p w14:paraId="2E5A06DB" w14:textId="07104844" w:rsidR="00E829E3" w:rsidRDefault="00E829E3" w:rsidP="00E829E3">
      <w:pPr>
        <w:autoSpaceDE w:val="0"/>
        <w:autoSpaceDN w:val="0"/>
        <w:adjustRightInd w:val="0"/>
        <w:spacing w:line="480" w:lineRule="auto"/>
        <w:ind w:left="567" w:hanging="567"/>
        <w:rPr>
          <w:rStyle w:val="Hyperlink"/>
          <w:shd w:val="clear" w:color="auto" w:fill="FFFFFF"/>
        </w:rPr>
      </w:pPr>
      <w:r w:rsidRPr="00EC4BE2">
        <w:rPr>
          <w:color w:val="000000" w:themeColor="text1"/>
          <w:shd w:val="clear" w:color="auto" w:fill="FFFFFF"/>
        </w:rPr>
        <w:t>C</w:t>
      </w:r>
      <w:r>
        <w:rPr>
          <w:color w:val="000000" w:themeColor="text1"/>
          <w:shd w:val="clear" w:color="auto" w:fill="FFFFFF"/>
        </w:rPr>
        <w:t xml:space="preserve">ross, S. E., Hardin, E. E., &amp; </w:t>
      </w:r>
      <w:proofErr w:type="spellStart"/>
      <w:r>
        <w:rPr>
          <w:color w:val="000000" w:themeColor="text1"/>
          <w:shd w:val="clear" w:color="auto" w:fill="FFFFFF"/>
        </w:rPr>
        <w:t>Gercek</w:t>
      </w:r>
      <w:proofErr w:type="spellEnd"/>
      <w:r>
        <w:rPr>
          <w:color w:val="000000" w:themeColor="text1"/>
          <w:shd w:val="clear" w:color="auto" w:fill="FFFFFF"/>
        </w:rPr>
        <w:t xml:space="preserve">-Swing, B. (2011). </w:t>
      </w:r>
      <w:proofErr w:type="gramStart"/>
      <w:r>
        <w:rPr>
          <w:color w:val="000000" w:themeColor="text1"/>
          <w:shd w:val="clear" w:color="auto" w:fill="FFFFFF"/>
        </w:rPr>
        <w:t xml:space="preserve">The </w:t>
      </w:r>
      <w:r>
        <w:rPr>
          <w:i/>
          <w:iCs/>
          <w:color w:val="000000" w:themeColor="text1"/>
          <w:shd w:val="clear" w:color="auto" w:fill="FFFFFF"/>
        </w:rPr>
        <w:t>what</w:t>
      </w:r>
      <w:proofErr w:type="gramEnd"/>
      <w:r>
        <w:rPr>
          <w:i/>
          <w:iCs/>
          <w:color w:val="000000" w:themeColor="text1"/>
          <w:shd w:val="clear" w:color="auto" w:fill="FFFFFF"/>
        </w:rPr>
        <w:t>, how, why, and where</w:t>
      </w:r>
      <w:r>
        <w:rPr>
          <w:color w:val="000000" w:themeColor="text1"/>
          <w:shd w:val="clear" w:color="auto" w:fill="FFFFFF"/>
        </w:rPr>
        <w:t xml:space="preserve"> or self-construal. </w:t>
      </w:r>
      <w:r>
        <w:rPr>
          <w:i/>
          <w:iCs/>
          <w:color w:val="000000" w:themeColor="text1"/>
          <w:shd w:val="clear" w:color="auto" w:fill="FFFFFF"/>
        </w:rPr>
        <w:t>Personality and Social Psychology Review</w:t>
      </w:r>
      <w:r>
        <w:rPr>
          <w:color w:val="000000" w:themeColor="text1"/>
          <w:shd w:val="clear" w:color="auto" w:fill="FFFFFF"/>
        </w:rPr>
        <w:t xml:space="preserve">, </w:t>
      </w:r>
      <w:r>
        <w:rPr>
          <w:i/>
          <w:iCs/>
          <w:color w:val="000000" w:themeColor="text1"/>
          <w:shd w:val="clear" w:color="auto" w:fill="FFFFFF"/>
        </w:rPr>
        <w:t>15</w:t>
      </w:r>
      <w:r>
        <w:rPr>
          <w:color w:val="000000" w:themeColor="text1"/>
          <w:shd w:val="clear" w:color="auto" w:fill="FFFFFF"/>
        </w:rPr>
        <w:t xml:space="preserve">(2), 142-179. </w:t>
      </w:r>
      <w:hyperlink r:id="rId19" w:history="1">
        <w:r w:rsidRPr="00587123">
          <w:rPr>
            <w:rStyle w:val="Hyperlink"/>
            <w:shd w:val="clear" w:color="auto" w:fill="FFFFFF"/>
          </w:rPr>
          <w:t>https://doi.org/10.1177/1088868310373752</w:t>
        </w:r>
      </w:hyperlink>
    </w:p>
    <w:p w14:paraId="16B10E48" w14:textId="091D5097" w:rsidR="00894212" w:rsidRPr="00894212" w:rsidRDefault="00894212" w:rsidP="00894212">
      <w:pPr>
        <w:autoSpaceDE w:val="0"/>
        <w:autoSpaceDN w:val="0"/>
        <w:adjustRightInd w:val="0"/>
        <w:spacing w:line="480" w:lineRule="auto"/>
        <w:ind w:left="567" w:hanging="567"/>
        <w:rPr>
          <w:color w:val="0563C1" w:themeColor="hyperlink"/>
          <w:u w:val="single"/>
        </w:rPr>
      </w:pPr>
      <w:r w:rsidRPr="00B43844">
        <w:rPr>
          <w:color w:val="000000" w:themeColor="text1"/>
        </w:rPr>
        <w:t xml:space="preserve">Curran, P. J., West, S. G., &amp; Finch, J. F. (1996). The robustness of test statistics to nonnormality and specification error in confirmatory factor analysis. </w:t>
      </w:r>
      <w:r w:rsidRPr="00B43844">
        <w:rPr>
          <w:i/>
          <w:color w:val="000000" w:themeColor="text1"/>
        </w:rPr>
        <w:t>Psychological Methods</w:t>
      </w:r>
      <w:r w:rsidRPr="00B43844">
        <w:rPr>
          <w:color w:val="000000" w:themeColor="text1"/>
        </w:rPr>
        <w:t xml:space="preserve">, </w:t>
      </w:r>
      <w:r w:rsidRPr="00B43844">
        <w:rPr>
          <w:i/>
          <w:color w:val="000000" w:themeColor="text1"/>
        </w:rPr>
        <w:t>1</w:t>
      </w:r>
      <w:r w:rsidRPr="00B43844">
        <w:rPr>
          <w:color w:val="000000" w:themeColor="text1"/>
        </w:rPr>
        <w:t xml:space="preserve">(1), 16-29. </w:t>
      </w:r>
      <w:hyperlink r:id="rId20" w:history="1">
        <w:r w:rsidRPr="00B43844">
          <w:rPr>
            <w:rStyle w:val="Hyperlink"/>
          </w:rPr>
          <w:t>https://doi.org/10.1037/1082-989X.1.1.16</w:t>
        </w:r>
      </w:hyperlink>
    </w:p>
    <w:p w14:paraId="4EC5BE33" w14:textId="48853499" w:rsidR="00E829E3" w:rsidRDefault="00E829E3" w:rsidP="00E829E3">
      <w:pPr>
        <w:tabs>
          <w:tab w:val="left" w:pos="426"/>
        </w:tabs>
        <w:spacing w:line="480" w:lineRule="auto"/>
        <w:ind w:left="567" w:hanging="567"/>
        <w:rPr>
          <w:rStyle w:val="Hyperlink"/>
          <w:shd w:val="clear" w:color="auto" w:fill="FCFCFC"/>
        </w:rPr>
      </w:pPr>
      <w:r w:rsidRPr="00EC4BE2">
        <w:rPr>
          <w:color w:val="000000" w:themeColor="text1"/>
          <w:shd w:val="clear" w:color="auto" w:fill="FCFCFC"/>
        </w:rPr>
        <w:t>Davis, L. L., Fowler, S. A., Best, L. A.</w:t>
      </w:r>
      <w:r w:rsidRPr="00EC4BE2">
        <w:rPr>
          <w:rStyle w:val="apple-converted-space"/>
          <w:color w:val="000000" w:themeColor="text1"/>
          <w:shd w:val="clear" w:color="auto" w:fill="FCFCFC"/>
        </w:rPr>
        <w:t>, &amp; Both, L. E. (2020). </w:t>
      </w:r>
      <w:r w:rsidRPr="00EC4BE2">
        <w:rPr>
          <w:color w:val="000000" w:themeColor="text1"/>
          <w:shd w:val="clear" w:color="auto" w:fill="FCFCFC"/>
        </w:rPr>
        <w:t>The role of body image in the prediction of life satisfaction and flourishing in men and women.</w:t>
      </w:r>
      <w:r w:rsidRPr="00EC4BE2">
        <w:rPr>
          <w:rStyle w:val="apple-converted-space"/>
          <w:color w:val="000000" w:themeColor="text1"/>
          <w:shd w:val="clear" w:color="auto" w:fill="FCFCFC"/>
        </w:rPr>
        <w:t> </w:t>
      </w:r>
      <w:r w:rsidRPr="00EC4BE2">
        <w:rPr>
          <w:i/>
          <w:iCs/>
          <w:color w:val="000000" w:themeColor="text1"/>
        </w:rPr>
        <w:t>Journal of Happiness Studies</w:t>
      </w:r>
      <w:r w:rsidRPr="00EC4BE2">
        <w:rPr>
          <w:iCs/>
          <w:color w:val="000000" w:themeColor="text1"/>
        </w:rPr>
        <w:t xml:space="preserve">, </w:t>
      </w:r>
      <w:r w:rsidRPr="00EC4BE2">
        <w:rPr>
          <w:i/>
          <w:iCs/>
          <w:color w:val="000000" w:themeColor="text1"/>
        </w:rPr>
        <w:t>21</w:t>
      </w:r>
      <w:r w:rsidRPr="00EC4BE2">
        <w:rPr>
          <w:rStyle w:val="apple-converted-space"/>
          <w:color w:val="000000" w:themeColor="text1"/>
          <w:shd w:val="clear" w:color="auto" w:fill="FCFCFC"/>
        </w:rPr>
        <w:t>,</w:t>
      </w:r>
      <w:r w:rsidRPr="00EC4BE2">
        <w:rPr>
          <w:rStyle w:val="apple-converted-space"/>
          <w:b/>
          <w:bCs/>
          <w:color w:val="000000" w:themeColor="text1"/>
        </w:rPr>
        <w:t> </w:t>
      </w:r>
      <w:r w:rsidRPr="00EC4BE2">
        <w:rPr>
          <w:color w:val="000000" w:themeColor="text1"/>
          <w:shd w:val="clear" w:color="auto" w:fill="FCFCFC"/>
        </w:rPr>
        <w:t xml:space="preserve">505-524. </w:t>
      </w:r>
      <w:hyperlink r:id="rId21" w:history="1">
        <w:r w:rsidRPr="00EC4BE2">
          <w:rPr>
            <w:rStyle w:val="Hyperlink"/>
          </w:rPr>
          <w:t>https://doi.org/</w:t>
        </w:r>
        <w:r w:rsidRPr="00EC4BE2">
          <w:rPr>
            <w:rStyle w:val="Hyperlink"/>
            <w:shd w:val="clear" w:color="auto" w:fill="FCFCFC"/>
          </w:rPr>
          <w:t>10.1007/s10902-019-00093-y</w:t>
        </w:r>
      </w:hyperlink>
    </w:p>
    <w:p w14:paraId="07B0201D" w14:textId="04C5B684" w:rsidR="008C1638" w:rsidRDefault="008C1638" w:rsidP="008C1638">
      <w:pPr>
        <w:tabs>
          <w:tab w:val="left" w:pos="426"/>
        </w:tabs>
        <w:spacing w:line="480" w:lineRule="auto"/>
        <w:ind w:left="567" w:hanging="567"/>
        <w:rPr>
          <w:color w:val="000000" w:themeColor="text1"/>
          <w:shd w:val="clear" w:color="auto" w:fill="FCFCFC"/>
        </w:rPr>
      </w:pPr>
      <w:r w:rsidRPr="00EC4BE2">
        <w:rPr>
          <w:color w:val="000000" w:themeColor="text1"/>
          <w:shd w:val="clear" w:color="auto" w:fill="FCFCFC"/>
        </w:rPr>
        <w:t>D</w:t>
      </w:r>
      <w:r>
        <w:rPr>
          <w:color w:val="000000" w:themeColor="text1"/>
          <w:shd w:val="clear" w:color="auto" w:fill="FCFCFC"/>
        </w:rPr>
        <w:t xml:space="preserve">epartment of Statistics Malaysia. (2018). </w:t>
      </w:r>
      <w:r>
        <w:rPr>
          <w:i/>
          <w:iCs/>
          <w:color w:val="000000" w:themeColor="text1"/>
          <w:shd w:val="clear" w:color="auto" w:fill="FCFCFC"/>
        </w:rPr>
        <w:t>Current population estimates, Malaysia, 2017-2018</w:t>
      </w:r>
      <w:r>
        <w:rPr>
          <w:color w:val="000000" w:themeColor="text1"/>
          <w:shd w:val="clear" w:color="auto" w:fill="FCFCFC"/>
        </w:rPr>
        <w:t xml:space="preserve">. Department of Statistics Malaysia. </w:t>
      </w:r>
    </w:p>
    <w:p w14:paraId="531FAB2E" w14:textId="1E1ADD7F" w:rsidR="007568E8" w:rsidRPr="008C1638" w:rsidRDefault="007568E8" w:rsidP="008C1638">
      <w:pPr>
        <w:tabs>
          <w:tab w:val="left" w:pos="426"/>
        </w:tabs>
        <w:spacing w:line="480" w:lineRule="auto"/>
        <w:ind w:left="567" w:hanging="567"/>
        <w:rPr>
          <w:rStyle w:val="Hyperlink"/>
          <w:color w:val="000000" w:themeColor="text1"/>
          <w:u w:val="none"/>
          <w:shd w:val="clear" w:color="auto" w:fill="FCFCFC"/>
        </w:rPr>
      </w:pPr>
      <w:r w:rsidRPr="007A49E1">
        <w:rPr>
          <w:color w:val="000000" w:themeColor="text1"/>
        </w:rPr>
        <w:lastRenderedPageBreak/>
        <w:t xml:space="preserve">Diener, E., Emmons, R. A., Larsen, R. J., &amp; Griffin, S. (1985). The Satisfaction with Life Scale. </w:t>
      </w:r>
      <w:r w:rsidRPr="007A49E1">
        <w:rPr>
          <w:i/>
          <w:color w:val="000000" w:themeColor="text1"/>
        </w:rPr>
        <w:t>Journal of Personality Assessment</w:t>
      </w:r>
      <w:r w:rsidRPr="007A49E1">
        <w:rPr>
          <w:color w:val="000000" w:themeColor="text1"/>
        </w:rPr>
        <w:t xml:space="preserve">, </w:t>
      </w:r>
      <w:r w:rsidRPr="007A49E1">
        <w:rPr>
          <w:i/>
          <w:color w:val="000000" w:themeColor="text1"/>
        </w:rPr>
        <w:t>49</w:t>
      </w:r>
      <w:r>
        <w:rPr>
          <w:iCs/>
          <w:color w:val="000000" w:themeColor="text1"/>
        </w:rPr>
        <w:t>(1)</w:t>
      </w:r>
      <w:r w:rsidRPr="007A49E1">
        <w:rPr>
          <w:color w:val="000000" w:themeColor="text1"/>
        </w:rPr>
        <w:t xml:space="preserve">, 71-75. </w:t>
      </w:r>
      <w:hyperlink r:id="rId22" w:history="1">
        <w:r w:rsidRPr="00587123">
          <w:rPr>
            <w:rStyle w:val="Hyperlink"/>
          </w:rPr>
          <w:t>https://doi.org/10.1207/s15327752jpa4901_13</w:t>
        </w:r>
      </w:hyperlink>
    </w:p>
    <w:p w14:paraId="7B52E9EE" w14:textId="093EB2C8" w:rsidR="00155BE6" w:rsidRPr="00155BE6" w:rsidRDefault="00155BE6" w:rsidP="00155BE6">
      <w:pPr>
        <w:autoSpaceDE w:val="0"/>
        <w:autoSpaceDN w:val="0"/>
        <w:adjustRightInd w:val="0"/>
        <w:spacing w:line="480" w:lineRule="auto"/>
        <w:ind w:left="567" w:hanging="567"/>
        <w:rPr>
          <w:rStyle w:val="Hyperlink"/>
          <w:lang w:val="en-US"/>
        </w:rPr>
      </w:pPr>
      <w:r w:rsidRPr="00333FF2">
        <w:rPr>
          <w:color w:val="000000" w:themeColor="text1"/>
          <w:lang w:val="en-US"/>
        </w:rPr>
        <w:t xml:space="preserve">Dunn, T. J., Baguley, T., &amp; </w:t>
      </w:r>
      <w:proofErr w:type="spellStart"/>
      <w:r w:rsidRPr="00333FF2">
        <w:rPr>
          <w:color w:val="000000" w:themeColor="text1"/>
          <w:lang w:val="en-US"/>
        </w:rPr>
        <w:t>Brunsden</w:t>
      </w:r>
      <w:proofErr w:type="spellEnd"/>
      <w:r w:rsidRPr="00333FF2">
        <w:rPr>
          <w:color w:val="000000" w:themeColor="text1"/>
          <w:lang w:val="en-US"/>
        </w:rPr>
        <w:t xml:space="preserve">, V. (2014). </w:t>
      </w:r>
      <w:r w:rsidRPr="00B43844">
        <w:rPr>
          <w:color w:val="000000" w:themeColor="text1"/>
        </w:rPr>
        <w:t xml:space="preserve">From alpha to omega: A practical solution to the pervasive problem of internal consistency estimation. </w:t>
      </w:r>
      <w:r w:rsidRPr="00B43844">
        <w:rPr>
          <w:i/>
          <w:color w:val="000000" w:themeColor="text1"/>
        </w:rPr>
        <w:t>British Journal of Psychology</w:t>
      </w:r>
      <w:r w:rsidRPr="00B43844">
        <w:rPr>
          <w:color w:val="000000" w:themeColor="text1"/>
        </w:rPr>
        <w:t xml:space="preserve">, </w:t>
      </w:r>
      <w:r w:rsidRPr="00B43844">
        <w:rPr>
          <w:i/>
          <w:color w:val="000000" w:themeColor="text1"/>
        </w:rPr>
        <w:t>105</w:t>
      </w:r>
      <w:r w:rsidRPr="00B43844">
        <w:rPr>
          <w:color w:val="000000" w:themeColor="text1"/>
        </w:rPr>
        <w:t>(3), 399-412.</w:t>
      </w:r>
      <w:r w:rsidRPr="00B43844">
        <w:rPr>
          <w:color w:val="000000" w:themeColor="text1"/>
          <w:rtl/>
        </w:rPr>
        <w:t>‏</w:t>
      </w:r>
      <w:r w:rsidRPr="00B43844">
        <w:rPr>
          <w:color w:val="000000"/>
          <w:sz w:val="17"/>
          <w:szCs w:val="17"/>
          <w:shd w:val="clear" w:color="auto" w:fill="FFFFFF"/>
        </w:rPr>
        <w:t xml:space="preserve"> </w:t>
      </w:r>
      <w:hyperlink r:id="rId23" w:history="1">
        <w:r w:rsidRPr="00B43844">
          <w:rPr>
            <w:rStyle w:val="Hyperlink"/>
          </w:rPr>
          <w:t>https://doi.org/10.1111/bjop.12046</w:t>
        </w:r>
      </w:hyperlink>
    </w:p>
    <w:p w14:paraId="7B6F90C7" w14:textId="17F0D8F5" w:rsidR="00894212" w:rsidRDefault="00894212" w:rsidP="00894212">
      <w:pPr>
        <w:tabs>
          <w:tab w:val="left" w:pos="426"/>
        </w:tabs>
        <w:spacing w:line="480" w:lineRule="auto"/>
        <w:ind w:left="567" w:hanging="567"/>
        <w:rPr>
          <w:rStyle w:val="Hyperlink"/>
          <w:lang w:val="pt-BR"/>
        </w:rPr>
      </w:pPr>
      <w:proofErr w:type="spellStart"/>
      <w:r w:rsidRPr="00B43844">
        <w:rPr>
          <w:color w:val="000000" w:themeColor="text1"/>
          <w:shd w:val="clear" w:color="auto" w:fill="FCFCFC"/>
        </w:rPr>
        <w:t>Fabrigar</w:t>
      </w:r>
      <w:proofErr w:type="spellEnd"/>
      <w:r w:rsidRPr="00B43844">
        <w:rPr>
          <w:color w:val="000000" w:themeColor="text1"/>
          <w:shd w:val="clear" w:color="auto" w:fill="FCFCFC"/>
        </w:rPr>
        <w:t>, L. R., Wegener, D. T., MacCallum, R. C., &amp; Strahan, E. J. (1999). Evaluating the use of exploratory factor analysis in psychological research.</w:t>
      </w:r>
      <w:r w:rsidRPr="00B43844">
        <w:rPr>
          <w:rStyle w:val="apple-converted-space"/>
          <w:color w:val="000000" w:themeColor="text1"/>
          <w:shd w:val="clear" w:color="auto" w:fill="FCFCFC"/>
        </w:rPr>
        <w:t> </w:t>
      </w:r>
      <w:r w:rsidRPr="00A62F44">
        <w:rPr>
          <w:i/>
          <w:iCs/>
          <w:color w:val="000000" w:themeColor="text1"/>
          <w:lang w:val="pt-BR"/>
        </w:rPr>
        <w:t>Psychological Methods</w:t>
      </w:r>
      <w:r w:rsidRPr="00A62F44">
        <w:rPr>
          <w:iCs/>
          <w:color w:val="000000" w:themeColor="text1"/>
          <w:lang w:val="pt-BR"/>
        </w:rPr>
        <w:t>,</w:t>
      </w:r>
      <w:r w:rsidRPr="00A62F44">
        <w:rPr>
          <w:i/>
          <w:iCs/>
          <w:color w:val="000000" w:themeColor="text1"/>
          <w:lang w:val="pt-BR"/>
        </w:rPr>
        <w:t xml:space="preserve"> 4</w:t>
      </w:r>
      <w:r w:rsidRPr="00A62F44">
        <w:rPr>
          <w:iCs/>
          <w:color w:val="000000" w:themeColor="text1"/>
          <w:lang w:val="pt-BR"/>
        </w:rPr>
        <w:t>(3)</w:t>
      </w:r>
      <w:r w:rsidRPr="00A62F44">
        <w:rPr>
          <w:color w:val="000000" w:themeColor="text1"/>
          <w:shd w:val="clear" w:color="auto" w:fill="FCFCFC"/>
          <w:lang w:val="pt-BR"/>
        </w:rPr>
        <w:t>, 272-299.</w:t>
      </w:r>
      <w:r w:rsidRPr="00A62F44">
        <w:rPr>
          <w:rStyle w:val="apple-converted-space"/>
          <w:color w:val="000000" w:themeColor="text1"/>
          <w:shd w:val="clear" w:color="auto" w:fill="FCFCFC"/>
          <w:lang w:val="pt-BR"/>
        </w:rPr>
        <w:t> </w:t>
      </w:r>
      <w:r w:rsidR="00404BCE">
        <w:fldChar w:fldCharType="begin"/>
      </w:r>
      <w:r w:rsidR="00404BCE">
        <w:instrText xml:space="preserve"> HYPERLINK "https://doi.org/10.1037/1082-989X.4.3.272" </w:instrText>
      </w:r>
      <w:r w:rsidR="00404BCE">
        <w:fldChar w:fldCharType="separate"/>
      </w:r>
      <w:r w:rsidRPr="00A62F44">
        <w:rPr>
          <w:rStyle w:val="Hyperlink"/>
          <w:lang w:val="pt-BR"/>
        </w:rPr>
        <w:t>https://doi.org/10.1037/1082-989X.4.3.272</w:t>
      </w:r>
      <w:r w:rsidR="00404BCE">
        <w:rPr>
          <w:rStyle w:val="Hyperlink"/>
          <w:lang w:val="pt-BR"/>
        </w:rPr>
        <w:fldChar w:fldCharType="end"/>
      </w:r>
    </w:p>
    <w:p w14:paraId="0DBFF943" w14:textId="01FB724B" w:rsidR="00155BE6" w:rsidRPr="00155BE6" w:rsidRDefault="00155BE6" w:rsidP="00155BE6">
      <w:pPr>
        <w:tabs>
          <w:tab w:val="left" w:pos="426"/>
        </w:tabs>
        <w:spacing w:line="480" w:lineRule="auto"/>
        <w:ind w:left="567" w:hanging="567"/>
        <w:rPr>
          <w:color w:val="0563C1" w:themeColor="hyperlink"/>
          <w:u w:val="single"/>
        </w:rPr>
      </w:pPr>
      <w:proofErr w:type="spellStart"/>
      <w:r w:rsidRPr="00333FF2">
        <w:rPr>
          <w:color w:val="000000" w:themeColor="text1"/>
          <w:lang w:val="en-US"/>
        </w:rPr>
        <w:t>Fornell</w:t>
      </w:r>
      <w:proofErr w:type="spellEnd"/>
      <w:r w:rsidRPr="00333FF2">
        <w:rPr>
          <w:color w:val="000000" w:themeColor="text1"/>
          <w:lang w:val="en-US"/>
        </w:rPr>
        <w:t xml:space="preserve">, C., &amp; </w:t>
      </w:r>
      <w:proofErr w:type="spellStart"/>
      <w:r w:rsidRPr="00333FF2">
        <w:rPr>
          <w:color w:val="000000" w:themeColor="text1"/>
          <w:lang w:val="en-US"/>
        </w:rPr>
        <w:t>Larcker</w:t>
      </w:r>
      <w:proofErr w:type="spellEnd"/>
      <w:r w:rsidRPr="00333FF2">
        <w:rPr>
          <w:color w:val="000000" w:themeColor="text1"/>
          <w:lang w:val="en-US"/>
        </w:rPr>
        <w:t xml:space="preserve">, D. F. (1981). </w:t>
      </w:r>
      <w:r w:rsidRPr="00B43844">
        <w:rPr>
          <w:color w:val="000000" w:themeColor="text1"/>
        </w:rPr>
        <w:t xml:space="preserve">Evaluating structural equation models with unobservable variables and measurement error. </w:t>
      </w:r>
      <w:r w:rsidRPr="00B43844">
        <w:rPr>
          <w:i/>
          <w:color w:val="000000" w:themeColor="text1"/>
        </w:rPr>
        <w:t>Journal of Marketing Research</w:t>
      </w:r>
      <w:r w:rsidRPr="00B43844">
        <w:rPr>
          <w:color w:val="000000" w:themeColor="text1"/>
        </w:rPr>
        <w:t>,</w:t>
      </w:r>
      <w:r w:rsidRPr="00B43844">
        <w:rPr>
          <w:i/>
          <w:color w:val="000000" w:themeColor="text1"/>
        </w:rPr>
        <w:t xml:space="preserve"> 18</w:t>
      </w:r>
      <w:r w:rsidRPr="00B43844">
        <w:rPr>
          <w:color w:val="000000" w:themeColor="text1"/>
        </w:rPr>
        <w:t xml:space="preserve">(1), 39-50. </w:t>
      </w:r>
      <w:hyperlink r:id="rId24" w:history="1">
        <w:r w:rsidRPr="00B43844">
          <w:rPr>
            <w:rStyle w:val="Hyperlink"/>
          </w:rPr>
          <w:t>https://doi.org/10.2307/3151312</w:t>
        </w:r>
      </w:hyperlink>
    </w:p>
    <w:p w14:paraId="131E7EAD" w14:textId="4990CD45" w:rsidR="00E829E3" w:rsidRPr="007568E8" w:rsidRDefault="00E829E3" w:rsidP="007568E8">
      <w:pPr>
        <w:spacing w:line="480" w:lineRule="auto"/>
        <w:ind w:left="567" w:hanging="567"/>
        <w:rPr>
          <w:rStyle w:val="Hyperlink"/>
          <w:color w:val="000000" w:themeColor="text1"/>
          <w:u w:val="none"/>
        </w:rPr>
      </w:pPr>
      <w:proofErr w:type="spellStart"/>
      <w:r w:rsidRPr="00EC4BE2">
        <w:rPr>
          <w:rStyle w:val="Hyperlink"/>
          <w:color w:val="000000" w:themeColor="text1"/>
          <w:u w:val="none"/>
        </w:rPr>
        <w:t>Frisén</w:t>
      </w:r>
      <w:proofErr w:type="spellEnd"/>
      <w:r w:rsidRPr="00EC4BE2">
        <w:rPr>
          <w:rStyle w:val="Hyperlink"/>
          <w:color w:val="000000" w:themeColor="text1"/>
          <w:u w:val="none"/>
        </w:rPr>
        <w:t xml:space="preserve">, A., &amp; </w:t>
      </w:r>
      <w:proofErr w:type="spellStart"/>
      <w:r w:rsidRPr="00EC4BE2">
        <w:rPr>
          <w:rStyle w:val="Hyperlink"/>
          <w:color w:val="000000" w:themeColor="text1"/>
          <w:u w:val="none"/>
        </w:rPr>
        <w:t>Holmqvist</w:t>
      </w:r>
      <w:proofErr w:type="spellEnd"/>
      <w:r w:rsidRPr="00EC4BE2">
        <w:rPr>
          <w:rStyle w:val="Hyperlink"/>
          <w:color w:val="000000" w:themeColor="text1"/>
          <w:u w:val="none"/>
        </w:rPr>
        <w:t xml:space="preserve">, K. (2010). What characterizes early adolescents with a positive body image? A qualitative investigation of Swedish girls and boys. </w:t>
      </w:r>
      <w:r w:rsidRPr="00EC4BE2">
        <w:rPr>
          <w:rStyle w:val="Hyperlink"/>
          <w:i/>
          <w:color w:val="000000" w:themeColor="text1"/>
          <w:u w:val="none"/>
        </w:rPr>
        <w:t>Body Image</w:t>
      </w:r>
      <w:r w:rsidRPr="00EC4BE2">
        <w:rPr>
          <w:rStyle w:val="Hyperlink"/>
          <w:color w:val="000000" w:themeColor="text1"/>
          <w:u w:val="none"/>
        </w:rPr>
        <w:t xml:space="preserve">, </w:t>
      </w:r>
      <w:r w:rsidRPr="00EC4BE2">
        <w:rPr>
          <w:rStyle w:val="Hyperlink"/>
          <w:i/>
          <w:color w:val="000000" w:themeColor="text1"/>
          <w:u w:val="none"/>
        </w:rPr>
        <w:t>7</w:t>
      </w:r>
      <w:r w:rsidRPr="00EC4BE2">
        <w:rPr>
          <w:rStyle w:val="Hyperlink"/>
          <w:color w:val="000000" w:themeColor="text1"/>
          <w:u w:val="none"/>
        </w:rPr>
        <w:t xml:space="preserve">, 205-212. </w:t>
      </w:r>
      <w:hyperlink r:id="rId25" w:history="1">
        <w:r w:rsidRPr="00EC4BE2">
          <w:rPr>
            <w:rStyle w:val="Hyperlink"/>
          </w:rPr>
          <w:t>https://doi.org/10.1016/j.bodyim.2010.04.001</w:t>
        </w:r>
      </w:hyperlink>
    </w:p>
    <w:p w14:paraId="13EE65A7" w14:textId="35807B6E" w:rsidR="00E829E3" w:rsidRDefault="00E829E3" w:rsidP="00E829E3">
      <w:pPr>
        <w:tabs>
          <w:tab w:val="left" w:pos="426"/>
        </w:tabs>
        <w:spacing w:line="480" w:lineRule="auto"/>
        <w:ind w:left="567" w:hanging="567"/>
        <w:rPr>
          <w:rStyle w:val="Hyperlink"/>
          <w:shd w:val="clear" w:color="auto" w:fill="FFFFFF"/>
        </w:rPr>
      </w:pPr>
      <w:r>
        <w:rPr>
          <w:color w:val="000000"/>
          <w:shd w:val="clear" w:color="auto" w:fill="FFFFFF"/>
        </w:rPr>
        <w:t>Fung, H. (1999).</w:t>
      </w:r>
      <w:r>
        <w:rPr>
          <w:rStyle w:val="apple-converted-space"/>
          <w:color w:val="000000"/>
          <w:shd w:val="clear" w:color="auto" w:fill="FFFFFF"/>
        </w:rPr>
        <w:t> </w:t>
      </w:r>
      <w:r>
        <w:rPr>
          <w:rStyle w:val="ref-title"/>
          <w:color w:val="000000"/>
        </w:rPr>
        <w:t>Becoming a moral child: The socialization of shame among young Chinese children</w:t>
      </w:r>
      <w:r>
        <w:rPr>
          <w:color w:val="000000"/>
          <w:shd w:val="clear" w:color="auto" w:fill="FFFFFF"/>
        </w:rPr>
        <w:t>.</w:t>
      </w:r>
      <w:r>
        <w:rPr>
          <w:rStyle w:val="apple-converted-space"/>
          <w:color w:val="000000"/>
          <w:shd w:val="clear" w:color="auto" w:fill="FFFFFF"/>
        </w:rPr>
        <w:t> </w:t>
      </w:r>
      <w:r>
        <w:rPr>
          <w:rStyle w:val="ref-journal"/>
          <w:i/>
          <w:iCs/>
          <w:color w:val="000000"/>
        </w:rPr>
        <w:t>Ethos</w:t>
      </w:r>
      <w:r>
        <w:rPr>
          <w:color w:val="000000"/>
          <w:shd w:val="clear" w:color="auto" w:fill="FFFFFF"/>
        </w:rPr>
        <w:t>,</w:t>
      </w:r>
      <w:r>
        <w:rPr>
          <w:rStyle w:val="apple-converted-space"/>
          <w:color w:val="000000"/>
          <w:shd w:val="clear" w:color="auto" w:fill="FFFFFF"/>
        </w:rPr>
        <w:t> </w:t>
      </w:r>
      <w:r w:rsidRPr="00970DF3">
        <w:rPr>
          <w:rStyle w:val="ref-vol"/>
          <w:i/>
          <w:iCs/>
          <w:color w:val="000000"/>
        </w:rPr>
        <w:t>27</w:t>
      </w:r>
      <w:r>
        <w:rPr>
          <w:rStyle w:val="ref-vol"/>
          <w:color w:val="000000"/>
        </w:rPr>
        <w:t>(2)</w:t>
      </w:r>
      <w:r>
        <w:rPr>
          <w:color w:val="000000"/>
          <w:shd w:val="clear" w:color="auto" w:fill="FFFFFF"/>
        </w:rPr>
        <w:t xml:space="preserve">, 180-209. </w:t>
      </w:r>
      <w:hyperlink r:id="rId26" w:history="1">
        <w:r w:rsidRPr="00587123">
          <w:rPr>
            <w:rStyle w:val="Hyperlink"/>
            <w:shd w:val="clear" w:color="auto" w:fill="FFFFFF"/>
          </w:rPr>
          <w:t>https:///doi.org/10.1525/eth.1999.27.2.180</w:t>
        </w:r>
      </w:hyperlink>
    </w:p>
    <w:p w14:paraId="1D0BFF09" w14:textId="66779C6F" w:rsidR="009A031E" w:rsidRDefault="009A031E" w:rsidP="00E829E3">
      <w:pPr>
        <w:tabs>
          <w:tab w:val="left" w:pos="426"/>
        </w:tabs>
        <w:spacing w:line="480" w:lineRule="auto"/>
        <w:ind w:left="567" w:hanging="567"/>
        <w:rPr>
          <w:color w:val="000000"/>
          <w:shd w:val="clear" w:color="auto" w:fill="FFFFFF"/>
        </w:rPr>
      </w:pPr>
      <w:r>
        <w:rPr>
          <w:color w:val="000000"/>
          <w:shd w:val="clear" w:color="auto" w:fill="FFFFFF"/>
        </w:rPr>
        <w:t xml:space="preserve">Gardner, W. L., Gabriel, S., &amp; Lee, A. Y. (1999). “I” value freedom, but “we” value relationships: Self-construal priming mirrors cultural differences in judgment. </w:t>
      </w:r>
      <w:r>
        <w:rPr>
          <w:i/>
          <w:iCs/>
          <w:color w:val="000000"/>
          <w:shd w:val="clear" w:color="auto" w:fill="FFFFFF"/>
        </w:rPr>
        <w:t>Psychological Science</w:t>
      </w:r>
      <w:r>
        <w:rPr>
          <w:color w:val="000000"/>
          <w:shd w:val="clear" w:color="auto" w:fill="FFFFFF"/>
        </w:rPr>
        <w:t xml:space="preserve">, </w:t>
      </w:r>
      <w:r>
        <w:rPr>
          <w:i/>
          <w:iCs/>
          <w:color w:val="000000"/>
          <w:shd w:val="clear" w:color="auto" w:fill="FFFFFF"/>
        </w:rPr>
        <w:t>10</w:t>
      </w:r>
      <w:r>
        <w:rPr>
          <w:color w:val="000000"/>
          <w:shd w:val="clear" w:color="auto" w:fill="FFFFFF"/>
        </w:rPr>
        <w:t xml:space="preserve">(4), 321-326. </w:t>
      </w:r>
      <w:hyperlink r:id="rId27" w:history="1">
        <w:r w:rsidRPr="0060463A">
          <w:rPr>
            <w:rStyle w:val="Hyperlink"/>
            <w:shd w:val="clear" w:color="auto" w:fill="FFFFFF"/>
          </w:rPr>
          <w:t>https://doi.org/10.1111/1467-9280.00162</w:t>
        </w:r>
      </w:hyperlink>
    </w:p>
    <w:p w14:paraId="54B2A382" w14:textId="6723F64A" w:rsidR="00F304BD" w:rsidRPr="00F304BD" w:rsidRDefault="00F304BD" w:rsidP="00F304BD">
      <w:pPr>
        <w:tabs>
          <w:tab w:val="left" w:pos="426"/>
        </w:tabs>
        <w:spacing w:line="480" w:lineRule="auto"/>
        <w:ind w:left="567" w:hanging="567"/>
        <w:rPr>
          <w:color w:val="000000" w:themeColor="text1"/>
        </w:rPr>
      </w:pPr>
      <w:r>
        <w:rPr>
          <w:rStyle w:val="Hyperlink"/>
          <w:color w:val="000000" w:themeColor="text1"/>
          <w:u w:val="none"/>
        </w:rPr>
        <w:t xml:space="preserve">Gilbert, P., </w:t>
      </w:r>
      <w:proofErr w:type="spellStart"/>
      <w:r>
        <w:rPr>
          <w:rStyle w:val="Hyperlink"/>
          <w:color w:val="000000" w:themeColor="text1"/>
          <w:u w:val="none"/>
        </w:rPr>
        <w:t>Broomhead</w:t>
      </w:r>
      <w:proofErr w:type="spellEnd"/>
      <w:r>
        <w:rPr>
          <w:rStyle w:val="Hyperlink"/>
          <w:color w:val="000000" w:themeColor="text1"/>
          <w:u w:val="none"/>
        </w:rPr>
        <w:t xml:space="preserve">, C., Irons, C., McEwan, K., Bellew, R., Mills, A., Gale, C., &amp; </w:t>
      </w:r>
      <w:proofErr w:type="spellStart"/>
      <w:r>
        <w:rPr>
          <w:rStyle w:val="Hyperlink"/>
          <w:color w:val="000000" w:themeColor="text1"/>
          <w:u w:val="none"/>
        </w:rPr>
        <w:t>Knibb</w:t>
      </w:r>
      <w:proofErr w:type="spellEnd"/>
      <w:r>
        <w:rPr>
          <w:rStyle w:val="Hyperlink"/>
          <w:color w:val="000000" w:themeColor="text1"/>
          <w:u w:val="none"/>
        </w:rPr>
        <w:t xml:space="preserve">, R. (2007). Development of a striving to avoid inferiority scale. </w:t>
      </w:r>
      <w:r>
        <w:rPr>
          <w:rStyle w:val="Hyperlink"/>
          <w:i/>
          <w:color w:val="000000" w:themeColor="text1"/>
          <w:u w:val="none"/>
        </w:rPr>
        <w:t>British Journal of Social Psychology</w:t>
      </w:r>
      <w:r>
        <w:rPr>
          <w:rStyle w:val="Hyperlink"/>
          <w:color w:val="000000" w:themeColor="text1"/>
          <w:u w:val="none"/>
        </w:rPr>
        <w:t xml:space="preserve">, </w:t>
      </w:r>
      <w:r>
        <w:rPr>
          <w:rStyle w:val="Hyperlink"/>
          <w:i/>
          <w:color w:val="000000" w:themeColor="text1"/>
          <w:u w:val="none"/>
        </w:rPr>
        <w:t>46</w:t>
      </w:r>
      <w:r>
        <w:rPr>
          <w:rStyle w:val="Hyperlink"/>
          <w:color w:val="000000" w:themeColor="text1"/>
          <w:u w:val="none"/>
        </w:rPr>
        <w:t xml:space="preserve">(3), 633-648. </w:t>
      </w:r>
      <w:hyperlink r:id="rId28" w:history="1">
        <w:r w:rsidRPr="00BD3B6F">
          <w:rPr>
            <w:rStyle w:val="Hyperlink"/>
          </w:rPr>
          <w:t>https://doi.org/10.1348/014466606X157789</w:t>
        </w:r>
      </w:hyperlink>
    </w:p>
    <w:p w14:paraId="3BBE70FD" w14:textId="22204711" w:rsidR="00E829E3" w:rsidRDefault="00E829E3" w:rsidP="00E829E3">
      <w:pPr>
        <w:spacing w:line="480" w:lineRule="auto"/>
        <w:ind w:left="567" w:hanging="567"/>
        <w:rPr>
          <w:rStyle w:val="Hyperlink"/>
        </w:rPr>
      </w:pPr>
      <w:r w:rsidRPr="00EC4BE2">
        <w:lastRenderedPageBreak/>
        <w:t xml:space="preserve">Gillen, M. M. (2015). Associations between positive body image and indicators of men’s and women’s mental and physical health. </w:t>
      </w:r>
      <w:r w:rsidRPr="00EC4BE2">
        <w:rPr>
          <w:i/>
        </w:rPr>
        <w:t>Body Image</w:t>
      </w:r>
      <w:r w:rsidRPr="00EC4BE2">
        <w:t>,</w:t>
      </w:r>
      <w:r w:rsidRPr="00EC4BE2">
        <w:rPr>
          <w:i/>
        </w:rPr>
        <w:t xml:space="preserve"> 13</w:t>
      </w:r>
      <w:r w:rsidRPr="00EC4BE2">
        <w:t xml:space="preserve">, 67-74. </w:t>
      </w:r>
      <w:hyperlink r:id="rId29" w:history="1">
        <w:r w:rsidRPr="00EC4BE2">
          <w:rPr>
            <w:rStyle w:val="Hyperlink"/>
          </w:rPr>
          <w:t>https://doi.org/10.1016/j.bodyim.2015.01.002</w:t>
        </w:r>
      </w:hyperlink>
    </w:p>
    <w:p w14:paraId="4B5321A7" w14:textId="10A1C30E" w:rsidR="005624F1" w:rsidRDefault="005624F1" w:rsidP="00E829E3">
      <w:pPr>
        <w:spacing w:line="480" w:lineRule="auto"/>
        <w:ind w:left="567" w:hanging="567"/>
      </w:pPr>
      <w:r w:rsidRPr="00EC4BE2">
        <w:t>G</w:t>
      </w:r>
      <w:r>
        <w:t xml:space="preserve">oodwin, R., &amp; Plaza, S. H. (2000). Perceived and received social support in two cultures: Collectivism and support among British and Spanish students. </w:t>
      </w:r>
      <w:r>
        <w:rPr>
          <w:i/>
          <w:iCs/>
        </w:rPr>
        <w:t>Journal of Social and Personal Relationships</w:t>
      </w:r>
      <w:r>
        <w:t xml:space="preserve">, </w:t>
      </w:r>
      <w:r>
        <w:rPr>
          <w:i/>
          <w:iCs/>
        </w:rPr>
        <w:t>17</w:t>
      </w:r>
      <w:r>
        <w:t xml:space="preserve">((2), 282-291. </w:t>
      </w:r>
      <w:hyperlink r:id="rId30" w:history="1">
        <w:r w:rsidRPr="002821F9">
          <w:rPr>
            <w:rStyle w:val="Hyperlink"/>
          </w:rPr>
          <w:t>https://doi.org/10.1177/0265407500172007</w:t>
        </w:r>
      </w:hyperlink>
    </w:p>
    <w:p w14:paraId="20F25127" w14:textId="23D93464" w:rsidR="00894212" w:rsidRPr="00894212" w:rsidRDefault="00894212" w:rsidP="00894212">
      <w:pPr>
        <w:spacing w:line="480" w:lineRule="auto"/>
        <w:ind w:left="567" w:hanging="567"/>
        <w:rPr>
          <w:rStyle w:val="Hyperlink"/>
          <w:color w:val="0000FF"/>
        </w:rPr>
      </w:pPr>
      <w:r w:rsidRPr="00E63F4F">
        <w:rPr>
          <w:color w:val="000000" w:themeColor="text1"/>
          <w:shd w:val="clear" w:color="auto" w:fill="FCFCFC"/>
          <w:lang w:val="it-IT"/>
        </w:rPr>
        <w:t xml:space="preserve">Goretzko, D., Pham, T. T. H., &amp; Bühner, M. (2020). </w:t>
      </w:r>
      <w:r w:rsidRPr="00B43844">
        <w:rPr>
          <w:color w:val="000000" w:themeColor="text1"/>
          <w:shd w:val="clear" w:color="auto" w:fill="FCFCFC"/>
        </w:rPr>
        <w:t xml:space="preserve">Exploratory factor analysis: Current use, methodological </w:t>
      </w:r>
      <w:proofErr w:type="gramStart"/>
      <w:r w:rsidRPr="00B43844">
        <w:rPr>
          <w:color w:val="000000" w:themeColor="text1"/>
          <w:shd w:val="clear" w:color="auto" w:fill="FCFCFC"/>
        </w:rPr>
        <w:t>developments</w:t>
      </w:r>
      <w:proofErr w:type="gramEnd"/>
      <w:r w:rsidRPr="00B43844">
        <w:rPr>
          <w:color w:val="000000" w:themeColor="text1"/>
          <w:shd w:val="clear" w:color="auto" w:fill="FCFCFC"/>
        </w:rPr>
        <w:t xml:space="preserve"> and recommendations for good practice.</w:t>
      </w:r>
      <w:r w:rsidRPr="00B43844">
        <w:rPr>
          <w:rStyle w:val="apple-converted-space"/>
          <w:color w:val="000000" w:themeColor="text1"/>
          <w:shd w:val="clear" w:color="auto" w:fill="FCFCFC"/>
        </w:rPr>
        <w:t> </w:t>
      </w:r>
      <w:r w:rsidRPr="00B43844">
        <w:rPr>
          <w:i/>
          <w:iCs/>
          <w:color w:val="000000" w:themeColor="text1"/>
        </w:rPr>
        <w:t>Current Psychology</w:t>
      </w:r>
      <w:r w:rsidRPr="00B43844">
        <w:rPr>
          <w:iCs/>
          <w:color w:val="000000" w:themeColor="text1"/>
        </w:rPr>
        <w:t xml:space="preserve">. Advanced online publication. </w:t>
      </w:r>
      <w:hyperlink r:id="rId31" w:history="1">
        <w:r w:rsidRPr="00B43844">
          <w:rPr>
            <w:rStyle w:val="Hyperlink"/>
          </w:rPr>
          <w:t>https://doi.org/</w:t>
        </w:r>
        <w:r w:rsidRPr="00B43844">
          <w:rPr>
            <w:rStyle w:val="Hyperlink"/>
            <w:shd w:val="clear" w:color="auto" w:fill="FCFCFC"/>
          </w:rPr>
          <w:t>10.1007/s12144-019-00300-2</w:t>
        </w:r>
      </w:hyperlink>
    </w:p>
    <w:p w14:paraId="111706DA" w14:textId="59A82A5E" w:rsidR="00894212" w:rsidRPr="00894212" w:rsidRDefault="00894212" w:rsidP="00894212">
      <w:pPr>
        <w:spacing w:line="480" w:lineRule="auto"/>
        <w:ind w:left="567" w:hanging="567"/>
        <w:rPr>
          <w:rStyle w:val="Hyperlink"/>
          <w:color w:val="auto"/>
          <w:u w:val="none"/>
        </w:rPr>
      </w:pPr>
      <w:r w:rsidRPr="00B43844">
        <w:t xml:space="preserve">Hair, J. F. Jr., Black, W. C., </w:t>
      </w:r>
      <w:proofErr w:type="spellStart"/>
      <w:r w:rsidRPr="00B43844">
        <w:t>Babin</w:t>
      </w:r>
      <w:proofErr w:type="spellEnd"/>
      <w:r w:rsidRPr="00B43844">
        <w:t xml:space="preserve">, B. J., &amp; Anderson, R. E. (2009). </w:t>
      </w:r>
      <w:r w:rsidRPr="00B43844">
        <w:rPr>
          <w:i/>
        </w:rPr>
        <w:t>Multivariate data analysis</w:t>
      </w:r>
      <w:r w:rsidRPr="00B43844">
        <w:t xml:space="preserve"> (7</w:t>
      </w:r>
      <w:r w:rsidRPr="00B43844">
        <w:rPr>
          <w:vertAlign w:val="superscript"/>
        </w:rPr>
        <w:t>th</w:t>
      </w:r>
      <w:r w:rsidRPr="00B43844">
        <w:t xml:space="preserve"> ed.). Macmillan.</w:t>
      </w:r>
    </w:p>
    <w:p w14:paraId="14017207" w14:textId="670724FC" w:rsidR="00E829E3" w:rsidRPr="00E511F7" w:rsidRDefault="007D4C29" w:rsidP="00E511F7">
      <w:pPr>
        <w:spacing w:line="480" w:lineRule="auto"/>
        <w:ind w:left="567" w:hanging="567"/>
        <w:rPr>
          <w:rStyle w:val="Hyperlink"/>
          <w:rFonts w:eastAsiaTheme="minorHAnsi"/>
          <w:color w:val="auto"/>
          <w:u w:val="none"/>
          <w:lang w:eastAsia="en-US"/>
        </w:rPr>
      </w:pPr>
      <w:r>
        <w:rPr>
          <w:rFonts w:eastAsiaTheme="minorHAnsi"/>
          <w:lang w:eastAsia="en-US"/>
        </w:rPr>
        <w:t xml:space="preserve">Hernández, A., Hidalgo, M. D., Hambleton, R. K., &amp; Gómez-Benito, J. (2020). International Test Commission guidelines for test adaptation: A criterion checklist. </w:t>
      </w:r>
      <w:proofErr w:type="spellStart"/>
      <w:r>
        <w:rPr>
          <w:rFonts w:eastAsiaTheme="minorHAnsi"/>
          <w:i/>
          <w:iCs/>
          <w:lang w:eastAsia="en-US"/>
        </w:rPr>
        <w:t>Psicothema</w:t>
      </w:r>
      <w:proofErr w:type="spellEnd"/>
      <w:r>
        <w:rPr>
          <w:rFonts w:eastAsiaTheme="minorHAnsi"/>
          <w:lang w:eastAsia="en-US"/>
        </w:rPr>
        <w:t xml:space="preserve">, </w:t>
      </w:r>
      <w:r>
        <w:rPr>
          <w:rFonts w:eastAsiaTheme="minorHAnsi"/>
          <w:i/>
          <w:iCs/>
          <w:lang w:eastAsia="en-US"/>
        </w:rPr>
        <w:t>32</w:t>
      </w:r>
      <w:r>
        <w:rPr>
          <w:rFonts w:eastAsiaTheme="minorHAnsi"/>
          <w:lang w:eastAsia="en-US"/>
        </w:rPr>
        <w:t xml:space="preserve">(3), 390-398. </w:t>
      </w:r>
      <w:hyperlink r:id="rId32" w:history="1">
        <w:r w:rsidRPr="000B72D4">
          <w:rPr>
            <w:rStyle w:val="Hyperlink"/>
            <w:rFonts w:eastAsiaTheme="minorHAnsi"/>
            <w:lang w:eastAsia="en-US"/>
          </w:rPr>
          <w:t>https://doi.org/10.7334/psicothema2019.306</w:t>
        </w:r>
      </w:hyperlink>
    </w:p>
    <w:p w14:paraId="167058C3" w14:textId="62469C46" w:rsidR="00710733" w:rsidRDefault="00710733" w:rsidP="00710733">
      <w:pPr>
        <w:spacing w:line="480" w:lineRule="auto"/>
        <w:ind w:left="567" w:hanging="567"/>
        <w:rPr>
          <w:rStyle w:val="Hyperlink"/>
        </w:rPr>
      </w:pPr>
      <w:r w:rsidRPr="00EC4BE2">
        <w:rPr>
          <w:rStyle w:val="Hyperlink"/>
          <w:color w:val="000000" w:themeColor="text1"/>
          <w:u w:val="none"/>
        </w:rPr>
        <w:t>Ho</w:t>
      </w:r>
      <w:r>
        <w:rPr>
          <w:rStyle w:val="Hyperlink"/>
          <w:color w:val="000000" w:themeColor="text1"/>
          <w:u w:val="none"/>
        </w:rPr>
        <w:t xml:space="preserve">ng, J., &amp; Chang, H. H. (2015). “I” follow my heart and “we” rely on reasons: The impact of self-construal on reliance on feelings versus reasons in decision making. </w:t>
      </w:r>
      <w:r>
        <w:rPr>
          <w:rStyle w:val="Hyperlink"/>
          <w:i/>
          <w:iCs/>
          <w:color w:val="000000" w:themeColor="text1"/>
          <w:u w:val="none"/>
        </w:rPr>
        <w:t>Journal of Consumer Research</w:t>
      </w:r>
      <w:r>
        <w:rPr>
          <w:rStyle w:val="Hyperlink"/>
          <w:color w:val="000000" w:themeColor="text1"/>
          <w:u w:val="none"/>
        </w:rPr>
        <w:t xml:space="preserve">, </w:t>
      </w:r>
      <w:r>
        <w:rPr>
          <w:rStyle w:val="Hyperlink"/>
          <w:i/>
          <w:iCs/>
          <w:color w:val="000000" w:themeColor="text1"/>
          <w:u w:val="none"/>
        </w:rPr>
        <w:t>41</w:t>
      </w:r>
      <w:r>
        <w:rPr>
          <w:rStyle w:val="Hyperlink"/>
          <w:color w:val="000000" w:themeColor="text1"/>
          <w:u w:val="none"/>
        </w:rPr>
        <w:t xml:space="preserve">(6), 1392-1411. </w:t>
      </w:r>
      <w:hyperlink r:id="rId33" w:history="1">
        <w:r w:rsidRPr="00587123">
          <w:rPr>
            <w:rStyle w:val="Hyperlink"/>
          </w:rPr>
          <w:t>https://doi.org/10.1086/680082</w:t>
        </w:r>
      </w:hyperlink>
    </w:p>
    <w:p w14:paraId="49E6218A" w14:textId="6874EC20" w:rsidR="00894212" w:rsidRDefault="00894212" w:rsidP="00894212">
      <w:pPr>
        <w:spacing w:line="480" w:lineRule="auto"/>
        <w:ind w:left="567" w:hanging="567"/>
        <w:rPr>
          <w:rStyle w:val="Hyperlink"/>
          <w:lang w:val="it-IT"/>
        </w:rPr>
      </w:pPr>
      <w:r w:rsidRPr="00A62F44">
        <w:rPr>
          <w:lang w:val="de-DE"/>
        </w:rPr>
        <w:t xml:space="preserve">Hu, L. T., &amp; Bentler, P. M. (1999). </w:t>
      </w:r>
      <w:proofErr w:type="spellStart"/>
      <w:r w:rsidRPr="00B43844">
        <w:t>Cutoff</w:t>
      </w:r>
      <w:proofErr w:type="spellEnd"/>
      <w:r w:rsidRPr="00B43844">
        <w:t xml:space="preserve"> criteria for fit indexes in covariance structure analysis: Conventional criteria versus new alternatives. </w:t>
      </w:r>
      <w:r w:rsidRPr="00A62F44">
        <w:rPr>
          <w:i/>
          <w:lang w:val="it-IT"/>
        </w:rPr>
        <w:t>Structural Equation Modeling, 6</w:t>
      </w:r>
      <w:r w:rsidRPr="00A62F44">
        <w:rPr>
          <w:lang w:val="it-IT"/>
        </w:rPr>
        <w:t xml:space="preserve">(1), 1-55. </w:t>
      </w:r>
      <w:r w:rsidR="00404BCE">
        <w:fldChar w:fldCharType="begin"/>
      </w:r>
      <w:r w:rsidR="00404BCE">
        <w:instrText xml:space="preserve"> HYPERLINK "https://doi.org/10.1080/10705519909540118" </w:instrText>
      </w:r>
      <w:r w:rsidR="00404BCE">
        <w:fldChar w:fldCharType="separate"/>
      </w:r>
      <w:r w:rsidRPr="00A62F44">
        <w:rPr>
          <w:rStyle w:val="Hyperlink"/>
          <w:lang w:val="it-IT"/>
        </w:rPr>
        <w:t>https://doi.org/10.1080/10705519909540118</w:t>
      </w:r>
      <w:r w:rsidR="00404BCE">
        <w:rPr>
          <w:rStyle w:val="Hyperlink"/>
          <w:lang w:val="it-IT"/>
        </w:rPr>
        <w:fldChar w:fldCharType="end"/>
      </w:r>
    </w:p>
    <w:p w14:paraId="68937C96" w14:textId="40003552" w:rsidR="00894212" w:rsidRDefault="00894212" w:rsidP="00894212">
      <w:pPr>
        <w:spacing w:line="480" w:lineRule="auto"/>
        <w:ind w:left="567" w:hanging="567"/>
        <w:rPr>
          <w:rStyle w:val="Hyperlink"/>
        </w:rPr>
      </w:pPr>
      <w:r w:rsidRPr="00B43844">
        <w:rPr>
          <w:color w:val="000000"/>
        </w:rPr>
        <w:t xml:space="preserve">Jorgensen, T. D., </w:t>
      </w:r>
      <w:proofErr w:type="spellStart"/>
      <w:r w:rsidRPr="00B43844">
        <w:rPr>
          <w:color w:val="000000"/>
        </w:rPr>
        <w:t>Pornprasertmanit</w:t>
      </w:r>
      <w:proofErr w:type="spellEnd"/>
      <w:r w:rsidRPr="00B43844">
        <w:rPr>
          <w:color w:val="000000"/>
        </w:rPr>
        <w:t xml:space="preserve">, S., </w:t>
      </w:r>
      <w:proofErr w:type="spellStart"/>
      <w:r w:rsidRPr="00B43844">
        <w:rPr>
          <w:color w:val="000000"/>
        </w:rPr>
        <w:t>Schoemann</w:t>
      </w:r>
      <w:proofErr w:type="spellEnd"/>
      <w:r w:rsidRPr="00B43844">
        <w:rPr>
          <w:color w:val="000000"/>
        </w:rPr>
        <w:t xml:space="preserve">, A. M., &amp; </w:t>
      </w:r>
      <w:proofErr w:type="spellStart"/>
      <w:r w:rsidRPr="00B43844">
        <w:rPr>
          <w:color w:val="000000"/>
        </w:rPr>
        <w:t>Rosseel</w:t>
      </w:r>
      <w:proofErr w:type="spellEnd"/>
      <w:r w:rsidRPr="00B43844">
        <w:rPr>
          <w:color w:val="000000"/>
        </w:rPr>
        <w:t xml:space="preserve">, Y. (2018). </w:t>
      </w:r>
      <w:proofErr w:type="spellStart"/>
      <w:r w:rsidRPr="00B43844">
        <w:rPr>
          <w:i/>
          <w:color w:val="000000"/>
        </w:rPr>
        <w:t>semTools</w:t>
      </w:r>
      <w:proofErr w:type="spellEnd"/>
      <w:r w:rsidRPr="00B43844">
        <w:rPr>
          <w:color w:val="000000"/>
        </w:rPr>
        <w:t xml:space="preserve">: </w:t>
      </w:r>
      <w:r w:rsidRPr="00B43844">
        <w:rPr>
          <w:i/>
          <w:color w:val="000000"/>
        </w:rPr>
        <w:t xml:space="preserve">Useful tools for structural equation </w:t>
      </w:r>
      <w:proofErr w:type="spellStart"/>
      <w:r w:rsidRPr="00B43844">
        <w:rPr>
          <w:i/>
          <w:color w:val="000000"/>
        </w:rPr>
        <w:t>modeling</w:t>
      </w:r>
      <w:proofErr w:type="spellEnd"/>
      <w:r w:rsidRPr="00B43844">
        <w:rPr>
          <w:color w:val="000000"/>
        </w:rPr>
        <w:t xml:space="preserve">. </w:t>
      </w:r>
      <w:r w:rsidRPr="00B43844">
        <w:rPr>
          <w:i/>
          <w:color w:val="000000"/>
        </w:rPr>
        <w:t>R</w:t>
      </w:r>
      <w:r w:rsidRPr="00B43844">
        <w:rPr>
          <w:color w:val="000000"/>
        </w:rPr>
        <w:t xml:space="preserve"> package version 0.5-1. </w:t>
      </w:r>
      <w:hyperlink r:id="rId34" w:history="1">
        <w:r w:rsidRPr="00B43844">
          <w:rPr>
            <w:rStyle w:val="Hyperlink"/>
          </w:rPr>
          <w:t>https://CRAN.R-project.org/package=semTools</w:t>
        </w:r>
      </w:hyperlink>
    </w:p>
    <w:p w14:paraId="630A6EAB" w14:textId="79E29749" w:rsidR="00031B72" w:rsidRDefault="00031B72" w:rsidP="00894212">
      <w:pPr>
        <w:spacing w:line="480" w:lineRule="auto"/>
        <w:ind w:left="567" w:hanging="567"/>
        <w:rPr>
          <w:color w:val="000000"/>
        </w:rPr>
      </w:pPr>
      <w:r w:rsidRPr="00B43844">
        <w:rPr>
          <w:color w:val="000000"/>
        </w:rPr>
        <w:lastRenderedPageBreak/>
        <w:t>J</w:t>
      </w:r>
      <w:r>
        <w:rPr>
          <w:color w:val="000000"/>
        </w:rPr>
        <w:t xml:space="preserve">ung, J., &amp; Lee, S.-H. (2006). Cross-cultural comparisons of appearance self-schema, body image, self-esteem, and dieting </w:t>
      </w:r>
      <w:proofErr w:type="spellStart"/>
      <w:r>
        <w:rPr>
          <w:color w:val="000000"/>
        </w:rPr>
        <w:t>behavior</w:t>
      </w:r>
      <w:proofErr w:type="spellEnd"/>
      <w:r>
        <w:rPr>
          <w:color w:val="000000"/>
        </w:rPr>
        <w:t xml:space="preserve"> between Korean and U.S. women. </w:t>
      </w:r>
      <w:r>
        <w:rPr>
          <w:i/>
          <w:iCs/>
          <w:color w:val="000000"/>
        </w:rPr>
        <w:t>Family and Consumer Sciences</w:t>
      </w:r>
      <w:r>
        <w:rPr>
          <w:color w:val="000000"/>
        </w:rPr>
        <w:t xml:space="preserve">, </w:t>
      </w:r>
      <w:r>
        <w:rPr>
          <w:i/>
          <w:iCs/>
          <w:color w:val="000000"/>
        </w:rPr>
        <w:t>34</w:t>
      </w:r>
      <w:r>
        <w:rPr>
          <w:color w:val="000000"/>
        </w:rPr>
        <w:t xml:space="preserve">(4), 350-365. </w:t>
      </w:r>
      <w:hyperlink r:id="rId35" w:history="1">
        <w:r w:rsidRPr="001F7732">
          <w:rPr>
            <w:rStyle w:val="Hyperlink"/>
          </w:rPr>
          <w:t>https://doi.org/10.1177/1077727X06286419</w:t>
        </w:r>
      </w:hyperlink>
    </w:p>
    <w:p w14:paraId="0C684283" w14:textId="26DF44FC" w:rsidR="00F304BD" w:rsidRDefault="00F304BD" w:rsidP="00F304BD">
      <w:pPr>
        <w:spacing w:line="480" w:lineRule="auto"/>
        <w:ind w:left="567" w:hanging="567"/>
        <w:rPr>
          <w:rStyle w:val="Hyperlink"/>
        </w:rPr>
      </w:pPr>
      <w:r>
        <w:rPr>
          <w:color w:val="000000" w:themeColor="text1"/>
        </w:rPr>
        <w:t xml:space="preserve">Kee, C. C., Lim, K. H., </w:t>
      </w:r>
      <w:proofErr w:type="spellStart"/>
      <w:r>
        <w:rPr>
          <w:color w:val="000000" w:themeColor="text1"/>
        </w:rPr>
        <w:t>Sumarni</w:t>
      </w:r>
      <w:proofErr w:type="spellEnd"/>
      <w:r>
        <w:rPr>
          <w:color w:val="000000" w:themeColor="text1"/>
        </w:rPr>
        <w:t xml:space="preserve">, M. G., </w:t>
      </w:r>
      <w:proofErr w:type="spellStart"/>
      <w:r>
        <w:rPr>
          <w:color w:val="000000" w:themeColor="text1"/>
        </w:rPr>
        <w:t>Teh</w:t>
      </w:r>
      <w:proofErr w:type="spellEnd"/>
      <w:r>
        <w:rPr>
          <w:color w:val="000000" w:themeColor="text1"/>
        </w:rPr>
        <w:t xml:space="preserve">, C. H., Chan, Y. Y., </w:t>
      </w:r>
      <w:proofErr w:type="spellStart"/>
      <w:r>
        <w:rPr>
          <w:color w:val="000000" w:themeColor="text1"/>
        </w:rPr>
        <w:t>Nuur</w:t>
      </w:r>
      <w:proofErr w:type="spellEnd"/>
      <w:r>
        <w:rPr>
          <w:color w:val="000000" w:themeColor="text1"/>
        </w:rPr>
        <w:t xml:space="preserve"> </w:t>
      </w:r>
      <w:proofErr w:type="spellStart"/>
      <w:r>
        <w:rPr>
          <w:color w:val="000000" w:themeColor="text1"/>
        </w:rPr>
        <w:t>Hafizah</w:t>
      </w:r>
      <w:proofErr w:type="spellEnd"/>
      <w:r>
        <w:rPr>
          <w:color w:val="000000" w:themeColor="text1"/>
        </w:rPr>
        <w:t>, M. I.</w:t>
      </w:r>
      <w:r w:rsidR="002334C8">
        <w:rPr>
          <w:color w:val="000000" w:themeColor="text1"/>
        </w:rPr>
        <w:t xml:space="preserve">, Cheah, Y. K., Tee, E. O., Ahmad </w:t>
      </w:r>
      <w:proofErr w:type="spellStart"/>
      <w:r w:rsidR="002334C8">
        <w:rPr>
          <w:color w:val="000000" w:themeColor="text1"/>
        </w:rPr>
        <w:t>Fauzi</w:t>
      </w:r>
      <w:proofErr w:type="spellEnd"/>
      <w:r w:rsidR="002334C8">
        <w:rPr>
          <w:color w:val="000000" w:themeColor="text1"/>
        </w:rPr>
        <w:t xml:space="preserve">, Y., </w:t>
      </w:r>
      <w:r>
        <w:rPr>
          <w:color w:val="000000" w:themeColor="text1"/>
        </w:rPr>
        <w:t xml:space="preserve">&amp; Amal Nasir, M. (2017). Validity of self-reported height and weight: A cross-sectional study among Malaysian adolescents. </w:t>
      </w:r>
      <w:r>
        <w:rPr>
          <w:i/>
          <w:color w:val="000000" w:themeColor="text1"/>
        </w:rPr>
        <w:t>BMC Medical Research Methodology</w:t>
      </w:r>
      <w:r>
        <w:rPr>
          <w:color w:val="000000" w:themeColor="text1"/>
        </w:rPr>
        <w:t xml:space="preserve">, </w:t>
      </w:r>
      <w:r>
        <w:rPr>
          <w:i/>
          <w:color w:val="000000" w:themeColor="text1"/>
        </w:rPr>
        <w:t>17</w:t>
      </w:r>
      <w:r>
        <w:rPr>
          <w:color w:val="000000" w:themeColor="text1"/>
        </w:rPr>
        <w:t xml:space="preserve">, 85. </w:t>
      </w:r>
      <w:hyperlink r:id="rId36" w:history="1">
        <w:r w:rsidRPr="00587123">
          <w:rPr>
            <w:rStyle w:val="Hyperlink"/>
          </w:rPr>
          <w:t>https://doi.org/10.1186/s12874-017-0362-0</w:t>
        </w:r>
      </w:hyperlink>
    </w:p>
    <w:p w14:paraId="5E6642B3" w14:textId="6F56B132" w:rsidR="00894212" w:rsidRPr="00894212" w:rsidRDefault="00894212" w:rsidP="00894212">
      <w:pPr>
        <w:spacing w:line="480" w:lineRule="auto"/>
        <w:ind w:left="567" w:hanging="567"/>
        <w:rPr>
          <w:color w:val="000000"/>
        </w:rPr>
      </w:pPr>
      <w:r w:rsidRPr="00A62F44">
        <w:rPr>
          <w:color w:val="000000"/>
          <w:lang w:val="nl-NL"/>
        </w:rPr>
        <w:t>Korkmaz, S., Goksuluk, D., &amp; Zararsiz, G. (2014). </w:t>
      </w:r>
      <w:r w:rsidRPr="00B43844">
        <w:rPr>
          <w:i/>
          <w:color w:val="000000"/>
        </w:rPr>
        <w:t>MVN</w:t>
      </w:r>
      <w:r w:rsidRPr="00B43844">
        <w:rPr>
          <w:color w:val="000000"/>
        </w:rPr>
        <w:t xml:space="preserve">: An </w:t>
      </w:r>
      <w:r w:rsidRPr="00B43844">
        <w:rPr>
          <w:i/>
          <w:color w:val="000000"/>
        </w:rPr>
        <w:t>R</w:t>
      </w:r>
      <w:r w:rsidRPr="00B43844">
        <w:rPr>
          <w:color w:val="000000"/>
        </w:rPr>
        <w:t xml:space="preserve"> package for assessing multivariate normality. </w:t>
      </w:r>
      <w:r w:rsidRPr="00B43844">
        <w:rPr>
          <w:i/>
          <w:iCs/>
          <w:color w:val="000000"/>
        </w:rPr>
        <w:t>The R Journal</w:t>
      </w:r>
      <w:r w:rsidRPr="00B43844">
        <w:rPr>
          <w:iCs/>
          <w:color w:val="000000"/>
        </w:rPr>
        <w:t>,</w:t>
      </w:r>
      <w:r w:rsidRPr="00B43844">
        <w:rPr>
          <w:color w:val="000000"/>
        </w:rPr>
        <w:t> </w:t>
      </w:r>
      <w:r w:rsidRPr="00B43844">
        <w:rPr>
          <w:i/>
          <w:iCs/>
          <w:color w:val="000000"/>
        </w:rPr>
        <w:t>6</w:t>
      </w:r>
      <w:r w:rsidRPr="00B43844">
        <w:rPr>
          <w:iCs/>
          <w:color w:val="000000"/>
        </w:rPr>
        <w:t>,</w:t>
      </w:r>
      <w:r w:rsidRPr="00B43844">
        <w:rPr>
          <w:color w:val="000000"/>
        </w:rPr>
        <w:t> 151-162.</w:t>
      </w:r>
    </w:p>
    <w:p w14:paraId="5159AB23" w14:textId="163681A0" w:rsidR="00E829E3" w:rsidRDefault="00E829E3" w:rsidP="00F304BD">
      <w:pPr>
        <w:spacing w:line="480" w:lineRule="auto"/>
        <w:ind w:left="567" w:hanging="567"/>
        <w:rPr>
          <w:rStyle w:val="Hyperlink"/>
          <w:shd w:val="clear" w:color="auto" w:fill="FFFFFF"/>
        </w:rPr>
      </w:pPr>
      <w:r>
        <w:rPr>
          <w:color w:val="000000"/>
          <w:shd w:val="clear" w:color="auto" w:fill="FFFFFF"/>
        </w:rPr>
        <w:t>Lieber, E., Fung, H., &amp; Leung, P. W.-L. (2006).</w:t>
      </w:r>
      <w:r>
        <w:rPr>
          <w:rStyle w:val="apple-converted-space"/>
          <w:color w:val="000000"/>
          <w:shd w:val="clear" w:color="auto" w:fill="FFFFFF"/>
        </w:rPr>
        <w:t> </w:t>
      </w:r>
      <w:r>
        <w:rPr>
          <w:rStyle w:val="ref-title"/>
          <w:color w:val="000000"/>
        </w:rPr>
        <w:t>Chinese child-rearing beliefs: Key dimensions and contributions to the development of culture-appropriate assessment</w:t>
      </w:r>
      <w:r>
        <w:rPr>
          <w:color w:val="000000"/>
          <w:shd w:val="clear" w:color="auto" w:fill="FFFFFF"/>
        </w:rPr>
        <w:t>.</w:t>
      </w:r>
      <w:r>
        <w:rPr>
          <w:rStyle w:val="apple-converted-space"/>
          <w:color w:val="000000"/>
          <w:shd w:val="clear" w:color="auto" w:fill="FFFFFF"/>
        </w:rPr>
        <w:t> </w:t>
      </w:r>
      <w:r>
        <w:rPr>
          <w:rStyle w:val="ref-journal"/>
          <w:i/>
          <w:iCs/>
          <w:color w:val="000000"/>
        </w:rPr>
        <w:t>Asian Journal of Social Psychology</w:t>
      </w:r>
      <w:r>
        <w:rPr>
          <w:color w:val="000000"/>
          <w:shd w:val="clear" w:color="auto" w:fill="FFFFFF"/>
        </w:rPr>
        <w:t>,</w:t>
      </w:r>
      <w:r>
        <w:rPr>
          <w:rStyle w:val="apple-converted-space"/>
          <w:color w:val="000000"/>
          <w:shd w:val="clear" w:color="auto" w:fill="FFFFFF"/>
        </w:rPr>
        <w:t> </w:t>
      </w:r>
      <w:r w:rsidRPr="00970DF3">
        <w:rPr>
          <w:rStyle w:val="ref-vol"/>
          <w:i/>
          <w:iCs/>
          <w:color w:val="000000"/>
        </w:rPr>
        <w:t>9</w:t>
      </w:r>
      <w:r>
        <w:rPr>
          <w:rStyle w:val="ref-vol"/>
          <w:color w:val="000000"/>
        </w:rPr>
        <w:t>(2)</w:t>
      </w:r>
      <w:r>
        <w:rPr>
          <w:color w:val="000000"/>
          <w:shd w:val="clear" w:color="auto" w:fill="FFFFFF"/>
        </w:rPr>
        <w:t>, 140-147.</w:t>
      </w:r>
      <w:r>
        <w:rPr>
          <w:rStyle w:val="apple-converted-space"/>
          <w:color w:val="000000"/>
          <w:shd w:val="clear" w:color="auto" w:fill="FFFFFF"/>
        </w:rPr>
        <w:t> </w:t>
      </w:r>
      <w:hyperlink r:id="rId37" w:history="1">
        <w:r w:rsidRPr="00587123">
          <w:rPr>
            <w:rStyle w:val="Hyperlink"/>
            <w:shd w:val="clear" w:color="auto" w:fill="FFFFFF"/>
          </w:rPr>
          <w:t>https://doi.org/10.1111/j.1467-839X.2006.00191.x</w:t>
        </w:r>
      </w:hyperlink>
    </w:p>
    <w:p w14:paraId="441788F4" w14:textId="2EBDEA4F" w:rsidR="00894212" w:rsidRPr="00894212" w:rsidRDefault="00894212" w:rsidP="00894212">
      <w:pPr>
        <w:spacing w:line="480" w:lineRule="auto"/>
        <w:ind w:left="567" w:hanging="567"/>
        <w:rPr>
          <w:rStyle w:val="Hyperlink"/>
        </w:rPr>
      </w:pPr>
      <w:r w:rsidRPr="00B43844">
        <w:rPr>
          <w:color w:val="000000" w:themeColor="text1"/>
        </w:rPr>
        <w:t>Lorenzo-</w:t>
      </w:r>
      <w:proofErr w:type="spellStart"/>
      <w:r w:rsidRPr="00B43844">
        <w:rPr>
          <w:color w:val="000000" w:themeColor="text1"/>
        </w:rPr>
        <w:t>Seva</w:t>
      </w:r>
      <w:proofErr w:type="spellEnd"/>
      <w:r w:rsidRPr="00B43844">
        <w:rPr>
          <w:color w:val="000000" w:themeColor="text1"/>
        </w:rPr>
        <w:t xml:space="preserve">, U., &amp; ten Berge, J. M. F. (2006). Tucker’s congruence coefficient as a meaningful index of factor similarity. </w:t>
      </w:r>
      <w:r w:rsidRPr="00B43844">
        <w:rPr>
          <w:i/>
          <w:color w:val="000000" w:themeColor="text1"/>
        </w:rPr>
        <w:t>Methodology</w:t>
      </w:r>
      <w:r w:rsidRPr="00B43844">
        <w:rPr>
          <w:color w:val="000000" w:themeColor="text1"/>
        </w:rPr>
        <w:t xml:space="preserve">, </w:t>
      </w:r>
      <w:r w:rsidRPr="00B43844">
        <w:rPr>
          <w:i/>
          <w:color w:val="000000" w:themeColor="text1"/>
        </w:rPr>
        <w:t>2</w:t>
      </w:r>
      <w:r w:rsidRPr="00B43844">
        <w:rPr>
          <w:color w:val="000000" w:themeColor="text1"/>
        </w:rPr>
        <w:t xml:space="preserve">, 57-64. </w:t>
      </w:r>
      <w:hyperlink r:id="rId38" w:history="1">
        <w:r w:rsidRPr="00B43844">
          <w:rPr>
            <w:rStyle w:val="Hyperlink"/>
          </w:rPr>
          <w:t>https://doi.org/10.1027/1614-1881.2.2.57</w:t>
        </w:r>
      </w:hyperlink>
    </w:p>
    <w:p w14:paraId="26150562" w14:textId="74942F79" w:rsidR="00F304BD" w:rsidRDefault="00F304BD" w:rsidP="00F304BD">
      <w:pPr>
        <w:spacing w:line="480" w:lineRule="auto"/>
        <w:ind w:left="567" w:hanging="567"/>
        <w:rPr>
          <w:rStyle w:val="Hyperlink"/>
          <w:spacing w:val="4"/>
          <w:shd w:val="clear" w:color="auto" w:fill="FCFCFC"/>
        </w:rPr>
      </w:pPr>
      <w:r w:rsidRPr="007A49E1">
        <w:rPr>
          <w:color w:val="000000" w:themeColor="text1"/>
        </w:rPr>
        <w:t xml:space="preserve">Lyubomirsky, S., &amp; Lepper, H. S. (1999). A measure of subjective happiness: Preliminary reliability and construct validation. </w:t>
      </w:r>
      <w:r w:rsidRPr="007A49E1">
        <w:rPr>
          <w:i/>
          <w:color w:val="000000" w:themeColor="text1"/>
        </w:rPr>
        <w:t>Social Indicators Research</w:t>
      </w:r>
      <w:r w:rsidRPr="007A49E1">
        <w:rPr>
          <w:color w:val="000000" w:themeColor="text1"/>
        </w:rPr>
        <w:t xml:space="preserve">, </w:t>
      </w:r>
      <w:r w:rsidRPr="007A49E1">
        <w:rPr>
          <w:i/>
          <w:color w:val="000000" w:themeColor="text1"/>
        </w:rPr>
        <w:t>46</w:t>
      </w:r>
      <w:r>
        <w:rPr>
          <w:iCs/>
          <w:color w:val="000000" w:themeColor="text1"/>
        </w:rPr>
        <w:t>(2)</w:t>
      </w:r>
      <w:r w:rsidRPr="007A49E1">
        <w:rPr>
          <w:color w:val="000000" w:themeColor="text1"/>
        </w:rPr>
        <w:t xml:space="preserve">, 137-155. </w:t>
      </w:r>
      <w:hyperlink r:id="rId39" w:history="1">
        <w:r w:rsidRPr="00587123">
          <w:rPr>
            <w:rStyle w:val="Hyperlink"/>
          </w:rPr>
          <w:t>https://doi.org/</w:t>
        </w:r>
        <w:r w:rsidRPr="00587123">
          <w:rPr>
            <w:rStyle w:val="Hyperlink"/>
            <w:spacing w:val="4"/>
            <w:shd w:val="clear" w:color="auto" w:fill="FCFCFC"/>
          </w:rPr>
          <w:t>10.1023/A:1006824100041</w:t>
        </w:r>
      </w:hyperlink>
    </w:p>
    <w:p w14:paraId="075BD45C" w14:textId="3E900D0A" w:rsidR="00030BFE" w:rsidRPr="00030BFE" w:rsidRDefault="00030BFE" w:rsidP="00030BFE">
      <w:pPr>
        <w:spacing w:line="480" w:lineRule="auto"/>
        <w:ind w:left="567" w:hanging="567"/>
        <w:rPr>
          <w:rStyle w:val="Hyperlink"/>
          <w:color w:val="000000" w:themeColor="text1"/>
          <w:u w:val="none"/>
        </w:rPr>
      </w:pPr>
      <w:r>
        <w:rPr>
          <w:color w:val="000000" w:themeColor="text1"/>
        </w:rPr>
        <w:t xml:space="preserve">Maas, J., van Assen, M. A. L. M., van </w:t>
      </w:r>
      <w:proofErr w:type="spellStart"/>
      <w:r>
        <w:rPr>
          <w:color w:val="000000" w:themeColor="text1"/>
        </w:rPr>
        <w:t>Balkom</w:t>
      </w:r>
      <w:proofErr w:type="spellEnd"/>
      <w:r>
        <w:rPr>
          <w:color w:val="000000" w:themeColor="text1"/>
        </w:rPr>
        <w:t xml:space="preserve">, A. J. L. M., Rutten, E. A. P., &amp; </w:t>
      </w:r>
      <w:proofErr w:type="spellStart"/>
      <w:r>
        <w:rPr>
          <w:color w:val="000000" w:themeColor="text1"/>
        </w:rPr>
        <w:t>Bekker</w:t>
      </w:r>
      <w:proofErr w:type="spellEnd"/>
      <w:r>
        <w:rPr>
          <w:color w:val="000000" w:themeColor="text1"/>
        </w:rPr>
        <w:t xml:space="preserve">, M. H. J. (2019). Autonomy-connectedness, self-construal, and acculturation: Associations with mental health in a multicultural society. </w:t>
      </w:r>
      <w:r>
        <w:rPr>
          <w:i/>
          <w:iCs/>
          <w:color w:val="000000" w:themeColor="text1"/>
        </w:rPr>
        <w:t>Journal of Cross-Cultural Psychology</w:t>
      </w:r>
      <w:r>
        <w:rPr>
          <w:color w:val="000000" w:themeColor="text1"/>
        </w:rPr>
        <w:t xml:space="preserve">, </w:t>
      </w:r>
      <w:r>
        <w:rPr>
          <w:i/>
          <w:iCs/>
          <w:color w:val="000000" w:themeColor="text1"/>
        </w:rPr>
        <w:t>50</w:t>
      </w:r>
      <w:r>
        <w:rPr>
          <w:color w:val="000000" w:themeColor="text1"/>
        </w:rPr>
        <w:t xml:space="preserve">(1), 80-99. </w:t>
      </w:r>
      <w:hyperlink r:id="rId40" w:history="1">
        <w:r w:rsidRPr="002821F9">
          <w:rPr>
            <w:rStyle w:val="Hyperlink"/>
          </w:rPr>
          <w:t>https://doi.org/10.1177/0022022118808924</w:t>
        </w:r>
      </w:hyperlink>
    </w:p>
    <w:p w14:paraId="44AF261F" w14:textId="7162D6DB" w:rsidR="00155BE6" w:rsidRPr="00155BE6" w:rsidRDefault="00155BE6" w:rsidP="00155BE6">
      <w:pPr>
        <w:spacing w:line="480" w:lineRule="auto"/>
        <w:ind w:left="567" w:hanging="567"/>
        <w:rPr>
          <w:rStyle w:val="Hyperlink"/>
          <w:rFonts w:eastAsia="Hiragino Kaku Gothic StdN W8"/>
          <w:color w:val="000000" w:themeColor="text1"/>
          <w:u w:val="none"/>
          <w:shd w:val="clear" w:color="auto" w:fill="FFFFFF"/>
        </w:rPr>
      </w:pPr>
      <w:r w:rsidRPr="00B43844">
        <w:rPr>
          <w:rFonts w:eastAsia="Hiragino Kaku Gothic StdN W8"/>
          <w:color w:val="000000" w:themeColor="text1"/>
          <w:shd w:val="clear" w:color="auto" w:fill="FFFFFF"/>
        </w:rPr>
        <w:t xml:space="preserve">Malhotra, N. K., &amp; Dash, S. (2011). </w:t>
      </w:r>
      <w:r w:rsidRPr="00B43844">
        <w:rPr>
          <w:rFonts w:eastAsia="Hiragino Kaku Gothic StdN W8"/>
          <w:i/>
          <w:color w:val="000000" w:themeColor="text1"/>
          <w:shd w:val="clear" w:color="auto" w:fill="FFFFFF"/>
        </w:rPr>
        <w:t>Marketing research: An applied orientation</w:t>
      </w:r>
      <w:r w:rsidRPr="00B43844">
        <w:rPr>
          <w:rFonts w:eastAsia="Hiragino Kaku Gothic StdN W8"/>
          <w:color w:val="000000" w:themeColor="text1"/>
          <w:shd w:val="clear" w:color="auto" w:fill="FFFFFF"/>
        </w:rPr>
        <w:t xml:space="preserve">. Pearson. </w:t>
      </w:r>
    </w:p>
    <w:p w14:paraId="3FF7C26A" w14:textId="61252ADC" w:rsidR="00894212" w:rsidRPr="00894212" w:rsidRDefault="00894212" w:rsidP="00894212">
      <w:pPr>
        <w:spacing w:line="480" w:lineRule="auto"/>
        <w:ind w:left="567" w:hanging="567"/>
        <w:rPr>
          <w:rStyle w:val="apple-converted-space"/>
          <w:color w:val="0563C1" w:themeColor="hyperlink"/>
          <w:u w:val="single"/>
        </w:rPr>
      </w:pPr>
      <w:proofErr w:type="spellStart"/>
      <w:r w:rsidRPr="006557FD">
        <w:rPr>
          <w:color w:val="000000" w:themeColor="text1"/>
          <w:lang w:val="en-US"/>
        </w:rPr>
        <w:lastRenderedPageBreak/>
        <w:t>Marcoulides</w:t>
      </w:r>
      <w:proofErr w:type="spellEnd"/>
      <w:r w:rsidRPr="006557FD">
        <w:rPr>
          <w:color w:val="000000" w:themeColor="text1"/>
          <w:lang w:val="en-US"/>
        </w:rPr>
        <w:t xml:space="preserve">, G. A., &amp; Chin, W. (2013). </w:t>
      </w:r>
      <w:r w:rsidRPr="00B43844">
        <w:rPr>
          <w:color w:val="000000" w:themeColor="text1"/>
        </w:rPr>
        <w:t xml:space="preserve">You write, but others read: Common methodological misunderstandings in PLS and related methods. In H. Abdi, W. Chin, V. E. </w:t>
      </w:r>
      <w:proofErr w:type="spellStart"/>
      <w:r w:rsidRPr="00B43844">
        <w:rPr>
          <w:color w:val="000000" w:themeColor="text1"/>
        </w:rPr>
        <w:t>Vinzi</w:t>
      </w:r>
      <w:proofErr w:type="spellEnd"/>
      <w:r w:rsidRPr="00B43844">
        <w:rPr>
          <w:color w:val="000000" w:themeColor="text1"/>
        </w:rPr>
        <w:t xml:space="preserve">, G. </w:t>
      </w:r>
      <w:proofErr w:type="spellStart"/>
      <w:r w:rsidRPr="00B43844">
        <w:rPr>
          <w:color w:val="000000" w:themeColor="text1"/>
        </w:rPr>
        <w:t>Russolillo</w:t>
      </w:r>
      <w:proofErr w:type="spellEnd"/>
      <w:r w:rsidRPr="00B43844">
        <w:rPr>
          <w:color w:val="000000" w:themeColor="text1"/>
        </w:rPr>
        <w:t xml:space="preserve">, &amp; L. </w:t>
      </w:r>
      <w:proofErr w:type="spellStart"/>
      <w:r w:rsidRPr="00B43844">
        <w:rPr>
          <w:color w:val="000000" w:themeColor="text1"/>
        </w:rPr>
        <w:t>Trinchera</w:t>
      </w:r>
      <w:proofErr w:type="spellEnd"/>
      <w:r w:rsidRPr="00B43844">
        <w:rPr>
          <w:color w:val="000000" w:themeColor="text1"/>
        </w:rPr>
        <w:t xml:space="preserve"> L. (Eds.), </w:t>
      </w:r>
      <w:r w:rsidRPr="00B43844">
        <w:rPr>
          <w:i/>
          <w:color w:val="000000" w:themeColor="text1"/>
        </w:rPr>
        <w:t>New perspectives in partial least squares and related methods</w:t>
      </w:r>
      <w:r w:rsidRPr="00B43844">
        <w:rPr>
          <w:color w:val="000000" w:themeColor="text1"/>
        </w:rPr>
        <w:t xml:space="preserve"> (pp. 31-64).  Springer-Verlag. </w:t>
      </w:r>
      <w:hyperlink r:id="rId41" w:history="1">
        <w:r w:rsidRPr="00B43844">
          <w:rPr>
            <w:rStyle w:val="Hyperlink"/>
          </w:rPr>
          <w:t>https://doi.org/10.1007/978-1-4614-8283-3_2</w:t>
        </w:r>
      </w:hyperlink>
    </w:p>
    <w:p w14:paraId="780749AF" w14:textId="46D73BC5" w:rsidR="00E829E3" w:rsidRDefault="00E829E3" w:rsidP="00F304BD">
      <w:pPr>
        <w:spacing w:line="480" w:lineRule="auto"/>
        <w:ind w:left="567" w:hanging="567"/>
        <w:rPr>
          <w:rStyle w:val="Hyperlink"/>
          <w:shd w:val="clear" w:color="auto" w:fill="FFFFFF"/>
        </w:rPr>
      </w:pPr>
      <w:r>
        <w:rPr>
          <w:color w:val="000000"/>
          <w:shd w:val="clear" w:color="auto" w:fill="FFFFFF"/>
        </w:rPr>
        <w:t xml:space="preserve">Markus, H. R., &amp; </w:t>
      </w:r>
      <w:proofErr w:type="spellStart"/>
      <w:r>
        <w:rPr>
          <w:color w:val="000000"/>
          <w:shd w:val="clear" w:color="auto" w:fill="FFFFFF"/>
        </w:rPr>
        <w:t>Kitayama</w:t>
      </w:r>
      <w:proofErr w:type="spellEnd"/>
      <w:r>
        <w:rPr>
          <w:color w:val="000000"/>
          <w:shd w:val="clear" w:color="auto" w:fill="FFFFFF"/>
        </w:rPr>
        <w:t>, S. (1991).</w:t>
      </w:r>
      <w:r>
        <w:rPr>
          <w:rStyle w:val="apple-converted-space"/>
          <w:color w:val="000000"/>
          <w:shd w:val="clear" w:color="auto" w:fill="FFFFFF"/>
        </w:rPr>
        <w:t> </w:t>
      </w:r>
      <w:r>
        <w:rPr>
          <w:rStyle w:val="ref-title"/>
          <w:color w:val="000000"/>
        </w:rPr>
        <w:t>Culture and the self: Implications for cognition, emotion, and motivation</w:t>
      </w:r>
      <w:r>
        <w:rPr>
          <w:color w:val="000000"/>
          <w:shd w:val="clear" w:color="auto" w:fill="FFFFFF"/>
        </w:rPr>
        <w:t>.</w:t>
      </w:r>
      <w:r>
        <w:rPr>
          <w:rStyle w:val="apple-converted-space"/>
          <w:color w:val="000000"/>
          <w:shd w:val="clear" w:color="auto" w:fill="FFFFFF"/>
        </w:rPr>
        <w:t> </w:t>
      </w:r>
      <w:r>
        <w:rPr>
          <w:rStyle w:val="ref-journal"/>
          <w:i/>
          <w:iCs/>
          <w:color w:val="000000"/>
        </w:rPr>
        <w:t>Psychological Review</w:t>
      </w:r>
      <w:r>
        <w:rPr>
          <w:color w:val="000000"/>
          <w:shd w:val="clear" w:color="auto" w:fill="FFFFFF"/>
        </w:rPr>
        <w:t>,</w:t>
      </w:r>
      <w:r>
        <w:rPr>
          <w:rStyle w:val="apple-converted-space"/>
          <w:color w:val="000000"/>
          <w:shd w:val="clear" w:color="auto" w:fill="FFFFFF"/>
        </w:rPr>
        <w:t> </w:t>
      </w:r>
      <w:r w:rsidRPr="00970DF3">
        <w:rPr>
          <w:rStyle w:val="ref-vol"/>
          <w:i/>
          <w:iCs/>
          <w:color w:val="000000"/>
        </w:rPr>
        <w:t>98</w:t>
      </w:r>
      <w:r>
        <w:rPr>
          <w:rStyle w:val="ref-vol"/>
          <w:color w:val="000000"/>
        </w:rPr>
        <w:t>(2)</w:t>
      </w:r>
      <w:r>
        <w:rPr>
          <w:color w:val="000000"/>
          <w:shd w:val="clear" w:color="auto" w:fill="FFFFFF"/>
        </w:rPr>
        <w:t xml:space="preserve">, 224-253. </w:t>
      </w:r>
      <w:hyperlink r:id="rId42" w:history="1">
        <w:r w:rsidRPr="00587123">
          <w:rPr>
            <w:rStyle w:val="Hyperlink"/>
            <w:shd w:val="clear" w:color="auto" w:fill="FFFFFF"/>
          </w:rPr>
          <w:t>https://doi.org/10.1037/0033-295X.98.2.224</w:t>
        </w:r>
      </w:hyperlink>
    </w:p>
    <w:p w14:paraId="19DB25C8" w14:textId="4300A95E" w:rsidR="00155BE6" w:rsidRDefault="00155BE6" w:rsidP="00155BE6">
      <w:pPr>
        <w:spacing w:line="480" w:lineRule="auto"/>
        <w:ind w:left="567" w:hanging="567"/>
        <w:rPr>
          <w:color w:val="000000" w:themeColor="text1"/>
          <w:shd w:val="clear" w:color="auto" w:fill="FCFCFC"/>
        </w:rPr>
      </w:pPr>
      <w:r w:rsidRPr="00B43844">
        <w:rPr>
          <w:color w:val="000000" w:themeColor="text1"/>
          <w:shd w:val="clear" w:color="auto" w:fill="FCFCFC"/>
        </w:rPr>
        <w:t xml:space="preserve">Nunnally, J. C. (1978). </w:t>
      </w:r>
      <w:r w:rsidRPr="00B43844">
        <w:rPr>
          <w:i/>
          <w:iCs/>
          <w:color w:val="000000" w:themeColor="text1"/>
          <w:shd w:val="clear" w:color="auto" w:fill="FCFCFC"/>
        </w:rPr>
        <w:t>Psychometric theory</w:t>
      </w:r>
      <w:r w:rsidRPr="00B43844">
        <w:rPr>
          <w:color w:val="000000" w:themeColor="text1"/>
          <w:shd w:val="clear" w:color="auto" w:fill="FCFCFC"/>
        </w:rPr>
        <w:t xml:space="preserve">. McGraw-Hill. </w:t>
      </w:r>
    </w:p>
    <w:p w14:paraId="0B6E560A" w14:textId="0C85436B" w:rsidR="00FB0FE7" w:rsidRPr="00FB0FE7" w:rsidRDefault="00FB0FE7" w:rsidP="00FB0FE7">
      <w:pPr>
        <w:autoSpaceDE w:val="0"/>
        <w:autoSpaceDN w:val="0"/>
        <w:adjustRightInd w:val="0"/>
        <w:spacing w:line="480" w:lineRule="auto"/>
        <w:ind w:left="567" w:hanging="567"/>
      </w:pPr>
      <w:r w:rsidRPr="00EC4BE2">
        <w:t>O</w:t>
      </w:r>
      <w:r>
        <w:t xml:space="preserve">’Brien, R. M. A. (2007). A caution regarding rules of thumb for variance inflation factors. </w:t>
      </w:r>
      <w:r>
        <w:rPr>
          <w:i/>
        </w:rPr>
        <w:t>Quality &amp; Quantity</w:t>
      </w:r>
      <w:r>
        <w:t xml:space="preserve">, </w:t>
      </w:r>
      <w:r>
        <w:rPr>
          <w:i/>
        </w:rPr>
        <w:t>41</w:t>
      </w:r>
      <w:r>
        <w:t xml:space="preserve">, 673-690. </w:t>
      </w:r>
      <w:hyperlink r:id="rId43" w:history="1">
        <w:r w:rsidRPr="00BD3B6F">
          <w:rPr>
            <w:rStyle w:val="Hyperlink"/>
          </w:rPr>
          <w:t>https://doi.org/10.1007/s11135-006-9018-6</w:t>
        </w:r>
      </w:hyperlink>
    </w:p>
    <w:p w14:paraId="4AA2B4F6" w14:textId="5F0F63DA" w:rsidR="00E829E3" w:rsidRDefault="00E829E3" w:rsidP="00E829E3">
      <w:pPr>
        <w:spacing w:line="480" w:lineRule="auto"/>
        <w:ind w:left="567" w:hanging="567"/>
        <w:rPr>
          <w:rStyle w:val="Hyperlink"/>
          <w:shd w:val="clear" w:color="auto" w:fill="FFFFFF"/>
        </w:rPr>
      </w:pPr>
      <w:r>
        <w:rPr>
          <w:color w:val="000000"/>
          <w:shd w:val="clear" w:color="auto" w:fill="FFFFFF"/>
        </w:rPr>
        <w:t>Okazaki, S. (1997).</w:t>
      </w:r>
      <w:r>
        <w:rPr>
          <w:rStyle w:val="apple-converted-space"/>
          <w:color w:val="000000"/>
          <w:shd w:val="clear" w:color="auto" w:fill="FFFFFF"/>
        </w:rPr>
        <w:t> </w:t>
      </w:r>
      <w:r>
        <w:rPr>
          <w:rStyle w:val="ref-title"/>
          <w:color w:val="000000"/>
        </w:rPr>
        <w:t>Sources of ethnic differences between Asian American and White American college students on measures of depression and social anxiety</w:t>
      </w:r>
      <w:r>
        <w:rPr>
          <w:color w:val="000000"/>
          <w:shd w:val="clear" w:color="auto" w:fill="FFFFFF"/>
        </w:rPr>
        <w:t>.</w:t>
      </w:r>
      <w:r>
        <w:rPr>
          <w:rStyle w:val="apple-converted-space"/>
          <w:color w:val="000000"/>
          <w:shd w:val="clear" w:color="auto" w:fill="FFFFFF"/>
        </w:rPr>
        <w:t> </w:t>
      </w:r>
      <w:r>
        <w:rPr>
          <w:rStyle w:val="ref-journal"/>
          <w:i/>
          <w:iCs/>
          <w:color w:val="000000"/>
        </w:rPr>
        <w:t>Journal of Abnormal Psychology</w:t>
      </w:r>
      <w:r>
        <w:rPr>
          <w:color w:val="000000"/>
          <w:shd w:val="clear" w:color="auto" w:fill="FFFFFF"/>
        </w:rPr>
        <w:t>,</w:t>
      </w:r>
      <w:r>
        <w:rPr>
          <w:rStyle w:val="apple-converted-space"/>
          <w:color w:val="000000"/>
          <w:shd w:val="clear" w:color="auto" w:fill="FFFFFF"/>
        </w:rPr>
        <w:t> </w:t>
      </w:r>
      <w:r w:rsidRPr="00970DF3">
        <w:rPr>
          <w:rStyle w:val="ref-vol"/>
          <w:i/>
          <w:iCs/>
          <w:color w:val="000000"/>
        </w:rPr>
        <w:t>106</w:t>
      </w:r>
      <w:r>
        <w:rPr>
          <w:rStyle w:val="ref-vol"/>
          <w:color w:val="000000"/>
        </w:rPr>
        <w:t>(1)</w:t>
      </w:r>
      <w:r>
        <w:rPr>
          <w:color w:val="000000"/>
          <w:shd w:val="clear" w:color="auto" w:fill="FFFFFF"/>
        </w:rPr>
        <w:t xml:space="preserve">, 52-60. </w:t>
      </w:r>
      <w:hyperlink r:id="rId44" w:history="1">
        <w:r w:rsidRPr="00587123">
          <w:rPr>
            <w:rStyle w:val="Hyperlink"/>
            <w:shd w:val="clear" w:color="auto" w:fill="FFFFFF"/>
          </w:rPr>
          <w:t>https://doi.org/10.1037/0021-843X.106.1.52</w:t>
        </w:r>
      </w:hyperlink>
    </w:p>
    <w:p w14:paraId="53B9E3C4" w14:textId="2870983F" w:rsidR="001F2C0C" w:rsidRDefault="001F2C0C" w:rsidP="00894212">
      <w:pPr>
        <w:spacing w:line="480" w:lineRule="auto"/>
        <w:ind w:left="567" w:hanging="567"/>
        <w:rPr>
          <w:color w:val="000000" w:themeColor="text1"/>
        </w:rPr>
      </w:pPr>
      <w:proofErr w:type="spellStart"/>
      <w:r>
        <w:rPr>
          <w:color w:val="000000" w:themeColor="text1"/>
        </w:rPr>
        <w:t>Prieler</w:t>
      </w:r>
      <w:proofErr w:type="spellEnd"/>
      <w:r>
        <w:rPr>
          <w:color w:val="000000" w:themeColor="text1"/>
        </w:rPr>
        <w:t xml:space="preserve">, M., Choi, J., &amp; Lee, H. E. (2021). The relationships among self-worth contingency on others’ approval, appearance comparisons on Facebook, and adolescent girls’ body esteem: A cross-cultural study. </w:t>
      </w:r>
      <w:r>
        <w:rPr>
          <w:i/>
          <w:iCs/>
          <w:color w:val="000000" w:themeColor="text1"/>
        </w:rPr>
        <w:t>International Journal of Environmental Research and Public Health</w:t>
      </w:r>
      <w:r>
        <w:rPr>
          <w:color w:val="000000" w:themeColor="text1"/>
        </w:rPr>
        <w:t xml:space="preserve">, </w:t>
      </w:r>
      <w:r>
        <w:rPr>
          <w:i/>
          <w:iCs/>
          <w:color w:val="000000" w:themeColor="text1"/>
        </w:rPr>
        <w:t>18</w:t>
      </w:r>
      <w:r>
        <w:rPr>
          <w:color w:val="000000" w:themeColor="text1"/>
        </w:rPr>
        <w:t xml:space="preserve">(3), 901. </w:t>
      </w:r>
      <w:hyperlink r:id="rId45" w:history="1">
        <w:r w:rsidRPr="002821F9">
          <w:rPr>
            <w:rStyle w:val="Hyperlink"/>
          </w:rPr>
          <w:t>https://doi.org/10.3390/ijerph18030901</w:t>
        </w:r>
      </w:hyperlink>
    </w:p>
    <w:p w14:paraId="51999A86" w14:textId="77777777" w:rsidR="00894212" w:rsidRPr="006557FD" w:rsidRDefault="00894212" w:rsidP="00894212">
      <w:pPr>
        <w:spacing w:line="480" w:lineRule="auto"/>
        <w:ind w:left="567" w:hanging="567"/>
        <w:rPr>
          <w:color w:val="000000" w:themeColor="text1"/>
          <w:u w:val="single"/>
          <w:lang w:val="it-IT"/>
        </w:rPr>
      </w:pPr>
      <w:r w:rsidRPr="006557FD">
        <w:rPr>
          <w:i/>
          <w:lang w:val="it-IT"/>
        </w:rPr>
        <w:t>R</w:t>
      </w:r>
      <w:r w:rsidRPr="006557FD">
        <w:rPr>
          <w:lang w:val="it-IT"/>
        </w:rPr>
        <w:t xml:space="preserve"> Development Core Team. (2014). </w:t>
      </w:r>
      <w:r w:rsidRPr="006557FD">
        <w:rPr>
          <w:i/>
          <w:lang w:val="it-IT"/>
        </w:rPr>
        <w:t>R:</w:t>
      </w:r>
      <w:r w:rsidRPr="006557FD">
        <w:rPr>
          <w:lang w:val="it-IT"/>
        </w:rPr>
        <w:t xml:space="preserve"> </w:t>
      </w:r>
      <w:r w:rsidRPr="006557FD">
        <w:rPr>
          <w:i/>
          <w:lang w:val="it-IT"/>
        </w:rPr>
        <w:t>A language and environment for statistical computing</w:t>
      </w:r>
      <w:r w:rsidRPr="006557FD">
        <w:rPr>
          <w:lang w:val="it-IT"/>
        </w:rPr>
        <w:t xml:space="preserve">. </w:t>
      </w:r>
      <w:r w:rsidRPr="006557FD">
        <w:rPr>
          <w:i/>
          <w:lang w:val="it-IT"/>
        </w:rPr>
        <w:t>R</w:t>
      </w:r>
      <w:r w:rsidRPr="006557FD">
        <w:rPr>
          <w:lang w:val="it-IT"/>
        </w:rPr>
        <w:t xml:space="preserve"> Foundation for Statistical Computing.</w:t>
      </w:r>
    </w:p>
    <w:p w14:paraId="293E2EE4" w14:textId="231C8312" w:rsidR="00894212" w:rsidRDefault="00894212" w:rsidP="00894212">
      <w:pPr>
        <w:pStyle w:val="EndNoteBibliography"/>
        <w:spacing w:line="480" w:lineRule="auto"/>
        <w:ind w:left="720" w:hanging="720"/>
        <w:rPr>
          <w:rStyle w:val="Hyperlink"/>
          <w:rFonts w:ascii="Times New Roman" w:hAnsi="Times New Roman" w:cs="Times New Roman"/>
          <w:lang w:val="en-GB"/>
        </w:rPr>
      </w:pPr>
      <w:r w:rsidRPr="00B43844">
        <w:rPr>
          <w:rFonts w:ascii="Times New Roman" w:hAnsi="Times New Roman" w:cs="Times New Roman"/>
          <w:color w:val="000000" w:themeColor="text1"/>
          <w:lang w:val="en-GB"/>
        </w:rPr>
        <w:t xml:space="preserve">Revelle, W. R. (2019). </w:t>
      </w:r>
      <w:r w:rsidRPr="00B43844">
        <w:rPr>
          <w:rFonts w:ascii="Times New Roman" w:hAnsi="Times New Roman" w:cs="Times New Roman"/>
          <w:i/>
          <w:color w:val="000000" w:themeColor="text1"/>
          <w:lang w:val="en-GB"/>
        </w:rPr>
        <w:t>psych</w:t>
      </w:r>
      <w:r w:rsidRPr="00B43844">
        <w:rPr>
          <w:rFonts w:ascii="Times New Roman" w:hAnsi="Times New Roman" w:cs="Times New Roman"/>
          <w:color w:val="000000" w:themeColor="text1"/>
          <w:lang w:val="en-GB"/>
        </w:rPr>
        <w:t xml:space="preserve">: </w:t>
      </w:r>
      <w:r w:rsidRPr="00B43844">
        <w:rPr>
          <w:rFonts w:ascii="Times New Roman" w:hAnsi="Times New Roman" w:cs="Times New Roman"/>
          <w:i/>
          <w:color w:val="000000" w:themeColor="text1"/>
          <w:lang w:val="en-GB"/>
        </w:rPr>
        <w:t xml:space="preserve">Procedures for personality and psychological research. </w:t>
      </w:r>
      <w:hyperlink r:id="rId46" w:history="1">
        <w:r w:rsidRPr="00B43844">
          <w:rPr>
            <w:rStyle w:val="Hyperlink"/>
            <w:rFonts w:ascii="Times New Roman" w:hAnsi="Times New Roman" w:cs="Times New Roman"/>
            <w:lang w:val="en-GB"/>
          </w:rPr>
          <w:t>https://cran.r-project.org/web/packages/psych/index.html</w:t>
        </w:r>
      </w:hyperlink>
    </w:p>
    <w:p w14:paraId="17DD1392" w14:textId="7FEB5D47" w:rsidR="00894212" w:rsidRDefault="00894212" w:rsidP="00894212">
      <w:pPr>
        <w:pStyle w:val="EndNoteBibliography"/>
        <w:spacing w:line="480" w:lineRule="auto"/>
        <w:ind w:left="720" w:hanging="720"/>
        <w:rPr>
          <w:rFonts w:ascii="Times New Roman" w:hAnsi="Times New Roman" w:cs="Times New Roman"/>
          <w:lang w:val="en-GB"/>
        </w:rPr>
      </w:pPr>
      <w:r w:rsidRPr="00B43844">
        <w:rPr>
          <w:rFonts w:ascii="Times New Roman" w:hAnsi="Times New Roman" w:cs="Times New Roman"/>
          <w:lang w:val="en-GB"/>
        </w:rPr>
        <w:t xml:space="preserve">Rosseel, Y. (2012). </w:t>
      </w:r>
      <w:r w:rsidRPr="00B43844">
        <w:rPr>
          <w:rFonts w:ascii="Times New Roman" w:hAnsi="Times New Roman" w:cs="Times New Roman"/>
          <w:i/>
          <w:lang w:val="en-GB"/>
        </w:rPr>
        <w:t>lavaan</w:t>
      </w:r>
      <w:r w:rsidRPr="00B43844">
        <w:rPr>
          <w:rFonts w:ascii="Times New Roman" w:hAnsi="Times New Roman" w:cs="Times New Roman"/>
          <w:lang w:val="en-GB"/>
        </w:rPr>
        <w:t xml:space="preserve">: An </w:t>
      </w:r>
      <w:r w:rsidRPr="00B43844">
        <w:rPr>
          <w:rFonts w:ascii="Times New Roman" w:hAnsi="Times New Roman" w:cs="Times New Roman"/>
          <w:i/>
          <w:lang w:val="en-GB"/>
        </w:rPr>
        <w:t>R</w:t>
      </w:r>
      <w:r w:rsidRPr="00B43844">
        <w:rPr>
          <w:rFonts w:ascii="Times New Roman" w:hAnsi="Times New Roman" w:cs="Times New Roman"/>
          <w:lang w:val="en-GB"/>
        </w:rPr>
        <w:t xml:space="preserve"> package for structural equation modeling. </w:t>
      </w:r>
      <w:r w:rsidRPr="00B43844">
        <w:rPr>
          <w:rFonts w:ascii="Times New Roman" w:hAnsi="Times New Roman" w:cs="Times New Roman"/>
          <w:i/>
          <w:lang w:val="en-GB"/>
        </w:rPr>
        <w:t>Journal of Statistical Software</w:t>
      </w:r>
      <w:r w:rsidRPr="00B43844">
        <w:rPr>
          <w:rFonts w:ascii="Times New Roman" w:hAnsi="Times New Roman" w:cs="Times New Roman"/>
          <w:lang w:val="en-GB"/>
        </w:rPr>
        <w:t xml:space="preserve">, </w:t>
      </w:r>
      <w:r w:rsidRPr="00B43844">
        <w:rPr>
          <w:rFonts w:ascii="Times New Roman" w:hAnsi="Times New Roman" w:cs="Times New Roman"/>
          <w:i/>
          <w:lang w:val="en-GB"/>
        </w:rPr>
        <w:t>48</w:t>
      </w:r>
      <w:r w:rsidRPr="00B43844">
        <w:rPr>
          <w:rFonts w:ascii="Times New Roman" w:hAnsi="Times New Roman" w:cs="Times New Roman"/>
          <w:lang w:val="en-GB"/>
        </w:rPr>
        <w:t>, 1-36.</w:t>
      </w:r>
    </w:p>
    <w:p w14:paraId="0366650F" w14:textId="68E106F8" w:rsidR="00894212" w:rsidRPr="00894212" w:rsidRDefault="00894212" w:rsidP="00894212">
      <w:pPr>
        <w:pStyle w:val="EndNoteBibliography"/>
        <w:spacing w:line="480" w:lineRule="auto"/>
        <w:ind w:left="720" w:hanging="720"/>
        <w:rPr>
          <w:rStyle w:val="Hyperlink"/>
          <w:rFonts w:ascii="Times New Roman" w:hAnsi="Times New Roman" w:cs="Times New Roman"/>
          <w:spacing w:val="4"/>
          <w:shd w:val="clear" w:color="auto" w:fill="FCFCFC"/>
          <w:lang w:val="en-GB"/>
        </w:rPr>
      </w:pPr>
      <w:r w:rsidRPr="00B43844">
        <w:rPr>
          <w:rFonts w:ascii="Times New Roman" w:eastAsiaTheme="minorHAnsi" w:hAnsi="Times New Roman" w:cs="Times New Roman"/>
          <w:color w:val="000000" w:themeColor="text1"/>
          <w:lang w:val="en-GB"/>
        </w:rPr>
        <w:lastRenderedPageBreak/>
        <w:t xml:space="preserve">Satorra, A., &amp; Bentler, P. M. (2001). A scaled difference chi-square test statistic for moment structure analysis. </w:t>
      </w:r>
      <w:r w:rsidRPr="00B43844">
        <w:rPr>
          <w:rFonts w:ascii="Times New Roman" w:eastAsiaTheme="minorHAnsi" w:hAnsi="Times New Roman" w:cs="Times New Roman"/>
          <w:i/>
          <w:color w:val="000000" w:themeColor="text1"/>
          <w:lang w:val="en-GB"/>
        </w:rPr>
        <w:t>Psychometrika</w:t>
      </w:r>
      <w:r w:rsidRPr="00B43844">
        <w:rPr>
          <w:rFonts w:ascii="Times New Roman" w:eastAsiaTheme="minorHAnsi" w:hAnsi="Times New Roman" w:cs="Times New Roman"/>
          <w:color w:val="000000" w:themeColor="text1"/>
          <w:lang w:val="en-GB"/>
        </w:rPr>
        <w:t xml:space="preserve">, </w:t>
      </w:r>
      <w:r w:rsidRPr="00B43844">
        <w:rPr>
          <w:rFonts w:ascii="Times New Roman" w:eastAsiaTheme="minorHAnsi" w:hAnsi="Times New Roman" w:cs="Times New Roman"/>
          <w:i/>
          <w:color w:val="000000" w:themeColor="text1"/>
          <w:lang w:val="en-GB"/>
        </w:rPr>
        <w:t>66</w:t>
      </w:r>
      <w:r w:rsidRPr="00B43844">
        <w:rPr>
          <w:rFonts w:ascii="Times New Roman" w:eastAsiaTheme="minorHAnsi" w:hAnsi="Times New Roman" w:cs="Times New Roman"/>
          <w:color w:val="000000" w:themeColor="text1"/>
          <w:lang w:val="en-GB"/>
        </w:rPr>
        <w:t xml:space="preserve">, 507-514. </w:t>
      </w:r>
      <w:hyperlink r:id="rId47" w:history="1">
        <w:r w:rsidRPr="00B43844">
          <w:rPr>
            <w:rStyle w:val="Hyperlink"/>
            <w:rFonts w:ascii="Times New Roman" w:hAnsi="Times New Roman" w:cs="Times New Roman"/>
            <w:lang w:val="en-GB"/>
          </w:rPr>
          <w:t>https://doi.org/</w:t>
        </w:r>
        <w:r w:rsidRPr="00B43844">
          <w:rPr>
            <w:rStyle w:val="Hyperlink"/>
            <w:rFonts w:ascii="Times New Roman" w:hAnsi="Times New Roman" w:cs="Times New Roman"/>
            <w:spacing w:val="4"/>
            <w:shd w:val="clear" w:color="auto" w:fill="FCFCFC"/>
            <w:lang w:val="en-GB"/>
          </w:rPr>
          <w:t>10.1007/BF02296192</w:t>
        </w:r>
      </w:hyperlink>
    </w:p>
    <w:p w14:paraId="24AED90D" w14:textId="04C4496D" w:rsidR="007568E8" w:rsidRPr="007568E8" w:rsidRDefault="007568E8" w:rsidP="007568E8">
      <w:pPr>
        <w:spacing w:line="480" w:lineRule="auto"/>
        <w:ind w:left="567" w:hanging="567"/>
        <w:rPr>
          <w:color w:val="000000" w:themeColor="text1"/>
          <w:shd w:val="clear" w:color="auto" w:fill="FFFFFF"/>
        </w:rPr>
      </w:pPr>
      <w:r w:rsidRPr="00757648">
        <w:rPr>
          <w:color w:val="000000" w:themeColor="text1"/>
          <w:shd w:val="clear" w:color="auto" w:fill="FFFFFF"/>
        </w:rPr>
        <w:t xml:space="preserve">Schaefer, L. M., Burke, N. L., Thompson, J. K., </w:t>
      </w:r>
      <w:proofErr w:type="spellStart"/>
      <w:r w:rsidRPr="00757648">
        <w:rPr>
          <w:color w:val="000000" w:themeColor="text1"/>
          <w:shd w:val="clear" w:color="auto" w:fill="FFFFFF"/>
        </w:rPr>
        <w:t>Dedrick</w:t>
      </w:r>
      <w:proofErr w:type="spellEnd"/>
      <w:r w:rsidRPr="00757648">
        <w:rPr>
          <w:color w:val="000000" w:themeColor="text1"/>
          <w:shd w:val="clear" w:color="auto" w:fill="FFFFFF"/>
        </w:rPr>
        <w:t xml:space="preserve">, R. F., </w:t>
      </w:r>
      <w:proofErr w:type="spellStart"/>
      <w:r w:rsidRPr="00757648">
        <w:rPr>
          <w:color w:val="000000" w:themeColor="text1"/>
          <w:shd w:val="clear" w:color="auto" w:fill="FFFFFF"/>
        </w:rPr>
        <w:t>Heinberg</w:t>
      </w:r>
      <w:proofErr w:type="spellEnd"/>
      <w:r w:rsidRPr="00757648">
        <w:rPr>
          <w:color w:val="000000" w:themeColor="text1"/>
          <w:shd w:val="clear" w:color="auto" w:fill="FFFFFF"/>
        </w:rPr>
        <w:t xml:space="preserve">, L. J., </w:t>
      </w:r>
      <w:proofErr w:type="spellStart"/>
      <w:r w:rsidRPr="00757648">
        <w:rPr>
          <w:color w:val="000000" w:themeColor="text1"/>
          <w:shd w:val="clear" w:color="auto" w:fill="FFFFFF"/>
        </w:rPr>
        <w:t>Calogero</w:t>
      </w:r>
      <w:proofErr w:type="spellEnd"/>
      <w:r w:rsidRPr="00757648">
        <w:rPr>
          <w:color w:val="000000" w:themeColor="text1"/>
          <w:shd w:val="clear" w:color="auto" w:fill="FFFFFF"/>
        </w:rPr>
        <w:t xml:space="preserve">, R. M., </w:t>
      </w:r>
      <w:proofErr w:type="spellStart"/>
      <w:r w:rsidRPr="00757648">
        <w:rPr>
          <w:color w:val="000000" w:themeColor="text1"/>
          <w:shd w:val="clear" w:color="auto" w:fill="FFFFFF"/>
        </w:rPr>
        <w:t>Bardone</w:t>
      </w:r>
      <w:proofErr w:type="spellEnd"/>
      <w:r w:rsidRPr="00757648">
        <w:rPr>
          <w:color w:val="000000" w:themeColor="text1"/>
          <w:shd w:val="clear" w:color="auto" w:fill="FFFFFF"/>
        </w:rPr>
        <w:t xml:space="preserve">-Cone, A. M., Higgins, M. K., Frederick, D. A., Kelly, M., Anderson, D. A., Schaumberg, K., </w:t>
      </w:r>
      <w:proofErr w:type="spellStart"/>
      <w:r w:rsidRPr="00757648">
        <w:rPr>
          <w:color w:val="000000" w:themeColor="text1"/>
          <w:shd w:val="clear" w:color="auto" w:fill="FFFFFF"/>
        </w:rPr>
        <w:t>Nerini</w:t>
      </w:r>
      <w:proofErr w:type="spellEnd"/>
      <w:r w:rsidRPr="00757648">
        <w:rPr>
          <w:color w:val="000000" w:themeColor="text1"/>
          <w:shd w:val="clear" w:color="auto" w:fill="FFFFFF"/>
        </w:rPr>
        <w:t xml:space="preserve">, A., </w:t>
      </w:r>
      <w:proofErr w:type="spellStart"/>
      <w:r w:rsidRPr="00757648">
        <w:rPr>
          <w:color w:val="000000" w:themeColor="text1"/>
          <w:shd w:val="clear" w:color="auto" w:fill="FFFFFF"/>
        </w:rPr>
        <w:t>Stefanile</w:t>
      </w:r>
      <w:proofErr w:type="spellEnd"/>
      <w:r w:rsidRPr="00757648">
        <w:rPr>
          <w:color w:val="000000" w:themeColor="text1"/>
          <w:shd w:val="clear" w:color="auto" w:fill="FFFFFF"/>
        </w:rPr>
        <w:t xml:space="preserve">, C., Dittmar, H., Clark, E., Adams, Z., </w:t>
      </w:r>
      <w:proofErr w:type="spellStart"/>
      <w:r w:rsidRPr="00757648">
        <w:rPr>
          <w:color w:val="000000" w:themeColor="text1"/>
          <w:shd w:val="clear" w:color="auto" w:fill="FFFFFF"/>
        </w:rPr>
        <w:t>Macwana</w:t>
      </w:r>
      <w:proofErr w:type="spellEnd"/>
      <w:r w:rsidRPr="00757648">
        <w:rPr>
          <w:color w:val="000000" w:themeColor="text1"/>
          <w:shd w:val="clear" w:color="auto" w:fill="FFFFFF"/>
        </w:rPr>
        <w:t xml:space="preserve">, S., </w:t>
      </w:r>
      <w:proofErr w:type="spellStart"/>
      <w:r w:rsidRPr="00757648">
        <w:rPr>
          <w:color w:val="000000" w:themeColor="text1"/>
          <w:shd w:val="clear" w:color="auto" w:fill="FFFFFF"/>
        </w:rPr>
        <w:t>Klump</w:t>
      </w:r>
      <w:proofErr w:type="spellEnd"/>
      <w:r w:rsidRPr="00757648">
        <w:rPr>
          <w:color w:val="000000" w:themeColor="text1"/>
          <w:shd w:val="clear" w:color="auto" w:fill="FFFFFF"/>
        </w:rPr>
        <w:t>, K. L., ... Swami, V. (2015). Development and validation of the Sociocultural Attitudes Towards Appearance Questionnaire-4 (SATAQ-4).</w:t>
      </w:r>
      <w:r w:rsidRPr="00757648">
        <w:rPr>
          <w:rStyle w:val="apple-converted-space"/>
          <w:color w:val="000000" w:themeColor="text1"/>
          <w:shd w:val="clear" w:color="auto" w:fill="FFFFFF"/>
        </w:rPr>
        <w:t> </w:t>
      </w:r>
      <w:r w:rsidRPr="00757648">
        <w:rPr>
          <w:rStyle w:val="Emphasis"/>
          <w:color w:val="000000" w:themeColor="text1"/>
        </w:rPr>
        <w:t>Psychological Assessment, 27</w:t>
      </w:r>
      <w:r w:rsidRPr="00757648">
        <w:rPr>
          <w:color w:val="000000" w:themeColor="text1"/>
          <w:shd w:val="clear" w:color="auto" w:fill="FFFFFF"/>
        </w:rPr>
        <w:t>(1), 54</w:t>
      </w:r>
      <w:r>
        <w:rPr>
          <w:color w:val="000000" w:themeColor="text1"/>
          <w:shd w:val="clear" w:color="auto" w:fill="FFFFFF"/>
        </w:rPr>
        <w:t>-</w:t>
      </w:r>
      <w:r w:rsidRPr="00757648">
        <w:rPr>
          <w:color w:val="000000" w:themeColor="text1"/>
          <w:shd w:val="clear" w:color="auto" w:fill="FFFFFF"/>
        </w:rPr>
        <w:t>67.</w:t>
      </w:r>
      <w:r w:rsidRPr="00757648">
        <w:rPr>
          <w:rStyle w:val="apple-converted-space"/>
          <w:color w:val="000000" w:themeColor="text1"/>
          <w:shd w:val="clear" w:color="auto" w:fill="FFFFFF"/>
        </w:rPr>
        <w:t> </w:t>
      </w:r>
      <w:hyperlink r:id="rId48" w:history="1">
        <w:r w:rsidRPr="00BD3B6F">
          <w:rPr>
            <w:rStyle w:val="Hyperlink"/>
          </w:rPr>
          <w:t>https://doi.org/10.1037/a0037917</w:t>
        </w:r>
      </w:hyperlink>
    </w:p>
    <w:p w14:paraId="1464981C" w14:textId="3189A889" w:rsidR="00C6632B" w:rsidRDefault="00E829E3" w:rsidP="00C6632B">
      <w:pPr>
        <w:spacing w:line="480" w:lineRule="auto"/>
        <w:ind w:left="567" w:hanging="567"/>
        <w:rPr>
          <w:rStyle w:val="Hyperlink"/>
        </w:rPr>
      </w:pPr>
      <w:r w:rsidRPr="00970DF3">
        <w:rPr>
          <w:color w:val="000000" w:themeColor="text1"/>
        </w:rPr>
        <w:t xml:space="preserve">Smart, R., &amp; </w:t>
      </w:r>
      <w:proofErr w:type="spellStart"/>
      <w:r w:rsidRPr="00970DF3">
        <w:rPr>
          <w:color w:val="000000" w:themeColor="text1"/>
        </w:rPr>
        <w:t>Tsong</w:t>
      </w:r>
      <w:proofErr w:type="spellEnd"/>
      <w:r w:rsidRPr="00970DF3">
        <w:rPr>
          <w:color w:val="000000" w:themeColor="text1"/>
        </w:rPr>
        <w:t xml:space="preserve">, Y. (2014). Weight, body dissatisfaction, and disordered eating: Asian American women’s perspectives. </w:t>
      </w:r>
      <w:r w:rsidRPr="00970DF3">
        <w:rPr>
          <w:i/>
          <w:iCs/>
          <w:color w:val="000000" w:themeColor="text1"/>
        </w:rPr>
        <w:t>Asian American Journal of Psychology</w:t>
      </w:r>
      <w:r w:rsidRPr="00970DF3">
        <w:rPr>
          <w:color w:val="000000" w:themeColor="text1"/>
        </w:rPr>
        <w:t xml:space="preserve">, </w:t>
      </w:r>
      <w:r w:rsidRPr="00970DF3">
        <w:rPr>
          <w:i/>
          <w:iCs/>
          <w:color w:val="000000" w:themeColor="text1"/>
        </w:rPr>
        <w:t>5</w:t>
      </w:r>
      <w:r w:rsidRPr="00970DF3">
        <w:rPr>
          <w:color w:val="000000" w:themeColor="text1"/>
        </w:rPr>
        <w:t xml:space="preserve">(4), 344-352. </w:t>
      </w:r>
      <w:hyperlink r:id="rId49" w:history="1">
        <w:r w:rsidRPr="00587123">
          <w:rPr>
            <w:rStyle w:val="Hyperlink"/>
          </w:rPr>
          <w:t>https://doi.org/10.1037/a0035599</w:t>
        </w:r>
      </w:hyperlink>
    </w:p>
    <w:p w14:paraId="091361BF" w14:textId="4232F550" w:rsidR="00894212" w:rsidRPr="00894212" w:rsidRDefault="00894212" w:rsidP="00894212">
      <w:pPr>
        <w:pStyle w:val="EndNoteBibliography"/>
        <w:spacing w:line="480" w:lineRule="auto"/>
        <w:ind w:left="720" w:hanging="720"/>
        <w:rPr>
          <w:rStyle w:val="Hyperlink"/>
          <w:rFonts w:ascii="Times New Roman" w:hAnsi="Times New Roman" w:cs="Times New Roman"/>
          <w:lang w:val="en-GB"/>
        </w:rPr>
      </w:pPr>
      <w:r w:rsidRPr="00B43844">
        <w:rPr>
          <w:rFonts w:ascii="Times New Roman" w:hAnsi="Times New Roman" w:cs="Times New Roman"/>
          <w:color w:val="000000" w:themeColor="text1"/>
          <w:lang w:val="en-GB"/>
        </w:rPr>
        <w:t xml:space="preserve">Steiger, J. H. (2007). Understanding the limitations of global fit assessment in structural equation modeling. </w:t>
      </w:r>
      <w:r w:rsidRPr="00B43844">
        <w:rPr>
          <w:rFonts w:ascii="Times New Roman" w:hAnsi="Times New Roman" w:cs="Times New Roman"/>
          <w:i/>
          <w:color w:val="000000" w:themeColor="text1"/>
          <w:lang w:val="en-GB"/>
        </w:rPr>
        <w:t>Personality and Individual Differences</w:t>
      </w:r>
      <w:r w:rsidRPr="00B43844">
        <w:rPr>
          <w:rFonts w:ascii="Times New Roman" w:hAnsi="Times New Roman" w:cs="Times New Roman"/>
          <w:color w:val="000000" w:themeColor="text1"/>
          <w:lang w:val="en-GB"/>
        </w:rPr>
        <w:t xml:space="preserve">, </w:t>
      </w:r>
      <w:r w:rsidRPr="00B43844">
        <w:rPr>
          <w:rFonts w:ascii="Times New Roman" w:hAnsi="Times New Roman" w:cs="Times New Roman"/>
          <w:i/>
          <w:color w:val="000000" w:themeColor="text1"/>
          <w:lang w:val="en-GB"/>
        </w:rPr>
        <w:t>42</w:t>
      </w:r>
      <w:r w:rsidRPr="00B43844">
        <w:rPr>
          <w:rFonts w:ascii="Times New Roman" w:hAnsi="Times New Roman" w:cs="Times New Roman"/>
          <w:color w:val="000000" w:themeColor="text1"/>
          <w:lang w:val="en-GB"/>
        </w:rPr>
        <w:t xml:space="preserve">, 893-898. </w:t>
      </w:r>
      <w:hyperlink r:id="rId50" w:history="1">
        <w:r w:rsidRPr="00B43844">
          <w:rPr>
            <w:rStyle w:val="Hyperlink"/>
            <w:rFonts w:ascii="Times New Roman" w:hAnsi="Times New Roman" w:cs="Times New Roman"/>
            <w:lang w:val="en-GB"/>
          </w:rPr>
          <w:t>https://doi.org/10.1016/j.paid.2006.09.017</w:t>
        </w:r>
      </w:hyperlink>
    </w:p>
    <w:p w14:paraId="039CC5E7" w14:textId="39655F7F" w:rsidR="00F304BD" w:rsidRDefault="00F304BD" w:rsidP="00F304BD">
      <w:pPr>
        <w:spacing w:line="480" w:lineRule="auto"/>
        <w:ind w:left="567" w:hanging="567"/>
        <w:rPr>
          <w:rStyle w:val="Hyperlink"/>
          <w:color w:val="000000" w:themeColor="text1"/>
          <w:spacing w:val="4"/>
          <w:u w:val="none"/>
          <w:shd w:val="clear" w:color="auto" w:fill="FCFCFC"/>
        </w:rPr>
      </w:pPr>
      <w:r>
        <w:t xml:space="preserve">Swami, V. (2008). Translation and validation of the Malay Subjective Happiness Scale. </w:t>
      </w:r>
      <w:r w:rsidRPr="00D81445">
        <w:rPr>
          <w:i/>
          <w:color w:val="000000" w:themeColor="text1"/>
        </w:rPr>
        <w:t>Social Indicators Research</w:t>
      </w:r>
      <w:r w:rsidRPr="00D81445">
        <w:rPr>
          <w:color w:val="000000" w:themeColor="text1"/>
        </w:rPr>
        <w:t xml:space="preserve">, </w:t>
      </w:r>
      <w:r w:rsidRPr="00D81445">
        <w:rPr>
          <w:i/>
          <w:color w:val="000000" w:themeColor="text1"/>
        </w:rPr>
        <w:t>88</w:t>
      </w:r>
      <w:r>
        <w:rPr>
          <w:iCs/>
          <w:color w:val="000000" w:themeColor="text1"/>
        </w:rPr>
        <w:t>(2)</w:t>
      </w:r>
      <w:r w:rsidRPr="00D81445">
        <w:rPr>
          <w:color w:val="000000" w:themeColor="text1"/>
        </w:rPr>
        <w:t xml:space="preserve">, 347-353. </w:t>
      </w:r>
      <w:hyperlink r:id="rId51" w:history="1">
        <w:r w:rsidRPr="00587123">
          <w:rPr>
            <w:rStyle w:val="Hyperlink"/>
          </w:rPr>
          <w:t>https://doi.org/</w:t>
        </w:r>
        <w:r w:rsidRPr="00587123">
          <w:rPr>
            <w:rStyle w:val="Hyperlink"/>
            <w:spacing w:val="4"/>
            <w:shd w:val="clear" w:color="auto" w:fill="FCFCFC"/>
          </w:rPr>
          <w:t>10.1007/s11205-007-9195-2</w:t>
        </w:r>
      </w:hyperlink>
    </w:p>
    <w:p w14:paraId="5220B6D6" w14:textId="77777777" w:rsidR="000968C0" w:rsidRDefault="007568E8" w:rsidP="000968C0">
      <w:pPr>
        <w:spacing w:line="480" w:lineRule="auto"/>
        <w:ind w:left="567" w:hanging="567"/>
        <w:rPr>
          <w:rStyle w:val="Hyperlink"/>
        </w:rPr>
      </w:pPr>
      <w:r>
        <w:rPr>
          <w:color w:val="000000" w:themeColor="text1"/>
        </w:rPr>
        <w:t xml:space="preserve">Swami, V. (2009). An examination of the factor structure of the Sociocultural Attitudes Towards Appearance Questionnaire-3 in Malaysia. </w:t>
      </w:r>
      <w:r>
        <w:rPr>
          <w:i/>
          <w:iCs/>
          <w:color w:val="000000" w:themeColor="text1"/>
        </w:rPr>
        <w:t>Body Image</w:t>
      </w:r>
      <w:r>
        <w:rPr>
          <w:color w:val="000000" w:themeColor="text1"/>
        </w:rPr>
        <w:t xml:space="preserve">, </w:t>
      </w:r>
      <w:r>
        <w:rPr>
          <w:i/>
          <w:iCs/>
          <w:color w:val="000000" w:themeColor="text1"/>
        </w:rPr>
        <w:t>6</w:t>
      </w:r>
      <w:r>
        <w:rPr>
          <w:color w:val="000000" w:themeColor="text1"/>
        </w:rPr>
        <w:t xml:space="preserve">(2), 129-132. </w:t>
      </w:r>
      <w:hyperlink r:id="rId52" w:history="1">
        <w:r w:rsidRPr="00587123">
          <w:rPr>
            <w:rStyle w:val="Hyperlink"/>
          </w:rPr>
          <w:t>https://doi.org/10.1016/j.bodyim.2009.01.003</w:t>
        </w:r>
      </w:hyperlink>
    </w:p>
    <w:p w14:paraId="7F7D9E5C" w14:textId="340E5279" w:rsidR="000968C0" w:rsidRDefault="000968C0" w:rsidP="000968C0">
      <w:pPr>
        <w:spacing w:line="480" w:lineRule="auto"/>
        <w:ind w:left="567" w:hanging="567"/>
      </w:pPr>
      <w:r w:rsidRPr="000968C0">
        <w:t xml:space="preserve">Swami, V. (2015). Cultural influences on body size ideals: Unpacking the impact of Westernisation and modernisation. </w:t>
      </w:r>
      <w:r w:rsidRPr="000968C0">
        <w:rPr>
          <w:i/>
        </w:rPr>
        <w:t>European Psychologist</w:t>
      </w:r>
      <w:r w:rsidRPr="000968C0">
        <w:t xml:space="preserve">, </w:t>
      </w:r>
      <w:r w:rsidRPr="000968C0">
        <w:rPr>
          <w:i/>
        </w:rPr>
        <w:t>20</w:t>
      </w:r>
      <w:r w:rsidRPr="000968C0">
        <w:t xml:space="preserve">, 44-51. </w:t>
      </w:r>
      <w:hyperlink r:id="rId53" w:history="1">
        <w:r w:rsidR="00030BFE" w:rsidRPr="002821F9">
          <w:rPr>
            <w:rStyle w:val="Hyperlink"/>
          </w:rPr>
          <w:t>https://doi.org/10.1027/1016-9040/a00150</w:t>
        </w:r>
      </w:hyperlink>
    </w:p>
    <w:p w14:paraId="1C021274" w14:textId="77777777" w:rsidR="00B40D1A" w:rsidRDefault="00C6632B" w:rsidP="00B40D1A">
      <w:pPr>
        <w:spacing w:line="480" w:lineRule="auto"/>
        <w:ind w:left="567" w:hanging="567"/>
        <w:rPr>
          <w:lang w:bidi="th-TH"/>
        </w:rPr>
      </w:pPr>
      <w:r w:rsidRPr="00C6632B">
        <w:t xml:space="preserve">Swami, V. (2020). Measures of body image and disordered eating for use with Malaysian populations: A critical review and methodologic critique of the recent literature. In G. J. </w:t>
      </w:r>
      <w:r w:rsidRPr="00C6632B">
        <w:lastRenderedPageBreak/>
        <w:t xml:space="preserve">Rich, J. L. Jaafar, &amp; D. Barron (Eds.), </w:t>
      </w:r>
      <w:r w:rsidRPr="00C6632B">
        <w:rPr>
          <w:i/>
          <w:lang w:bidi="th-TH"/>
        </w:rPr>
        <w:t xml:space="preserve">Psychology in Southeast Asia: Voices from the </w:t>
      </w:r>
      <w:r>
        <w:rPr>
          <w:i/>
          <w:lang w:bidi="th-TH"/>
        </w:rPr>
        <w:t>n</w:t>
      </w:r>
      <w:r w:rsidRPr="00C6632B">
        <w:rPr>
          <w:i/>
          <w:lang w:bidi="th-TH"/>
        </w:rPr>
        <w:t xml:space="preserve">on-Western </w:t>
      </w:r>
      <w:r>
        <w:rPr>
          <w:i/>
          <w:lang w:bidi="th-TH"/>
        </w:rPr>
        <w:t>c</w:t>
      </w:r>
      <w:r w:rsidRPr="00C6632B">
        <w:rPr>
          <w:i/>
          <w:lang w:bidi="th-TH"/>
        </w:rPr>
        <w:t xml:space="preserve">ommunities </w:t>
      </w:r>
      <w:r w:rsidRPr="00C6632B">
        <w:rPr>
          <w:lang w:bidi="th-TH"/>
        </w:rPr>
        <w:t>(pp. 192-203)</w:t>
      </w:r>
      <w:r w:rsidRPr="00C6632B">
        <w:rPr>
          <w:i/>
          <w:lang w:bidi="th-TH"/>
        </w:rPr>
        <w:t xml:space="preserve">. </w:t>
      </w:r>
      <w:r w:rsidRPr="00C6632B">
        <w:rPr>
          <w:lang w:bidi="th-TH"/>
        </w:rPr>
        <w:t>Routledge.</w:t>
      </w:r>
    </w:p>
    <w:p w14:paraId="4C96541C" w14:textId="647E5257" w:rsidR="00B40D1A" w:rsidRDefault="00B40D1A" w:rsidP="00B40D1A">
      <w:pPr>
        <w:spacing w:line="480" w:lineRule="auto"/>
        <w:ind w:left="567" w:hanging="567"/>
      </w:pPr>
      <w:r w:rsidRPr="00B40D1A">
        <w:t xml:space="preserve">Swami, V., &amp; Barron, D. (2017). Recommendations to improve body image research in an increasingly globalised world. </w:t>
      </w:r>
      <w:r w:rsidRPr="00B40D1A">
        <w:rPr>
          <w:i/>
        </w:rPr>
        <w:t>Malaysian Journal of Nutrition</w:t>
      </w:r>
      <w:r w:rsidRPr="00B40D1A">
        <w:t xml:space="preserve">, </w:t>
      </w:r>
      <w:r w:rsidRPr="00B40D1A">
        <w:rPr>
          <w:i/>
        </w:rPr>
        <w:t>23</w:t>
      </w:r>
      <w:r w:rsidRPr="00B40D1A">
        <w:t>, 3-10.</w:t>
      </w:r>
    </w:p>
    <w:p w14:paraId="5D29C44C" w14:textId="71045E4F" w:rsidR="00BC5F83" w:rsidRPr="00BC5F83" w:rsidRDefault="00BC5F83" w:rsidP="00BC5F83">
      <w:pPr>
        <w:spacing w:line="480" w:lineRule="auto"/>
        <w:ind w:left="567" w:hanging="567"/>
        <w:rPr>
          <w:color w:val="0563C1" w:themeColor="hyperlink"/>
          <w:u w:val="single"/>
        </w:rPr>
      </w:pPr>
      <w:r w:rsidRPr="000406BB">
        <w:t xml:space="preserve">Swami, V., &amp; Barron, D. (2019). </w:t>
      </w:r>
      <w:r w:rsidRPr="000406BB">
        <w:rPr>
          <w:color w:val="000000" w:themeColor="text1"/>
        </w:rPr>
        <w:t xml:space="preserve">Translation and validation of body image instruments: Challenges, good practice guidelines, and reporting recommendations for test adaptation. </w:t>
      </w:r>
      <w:r w:rsidRPr="000406BB">
        <w:rPr>
          <w:i/>
          <w:color w:val="000000" w:themeColor="text1"/>
        </w:rPr>
        <w:t>Body Image</w:t>
      </w:r>
      <w:r w:rsidRPr="000406BB">
        <w:rPr>
          <w:color w:val="000000" w:themeColor="text1"/>
        </w:rPr>
        <w:t xml:space="preserve">, </w:t>
      </w:r>
      <w:r w:rsidRPr="000406BB">
        <w:rPr>
          <w:i/>
          <w:color w:val="000000" w:themeColor="text1"/>
        </w:rPr>
        <w:t>31</w:t>
      </w:r>
      <w:r w:rsidRPr="000406BB">
        <w:rPr>
          <w:color w:val="000000" w:themeColor="text1"/>
        </w:rPr>
        <w:t xml:space="preserve">, 204-220. </w:t>
      </w:r>
      <w:hyperlink r:id="rId54" w:history="1">
        <w:r w:rsidRPr="000406BB">
          <w:rPr>
            <w:rStyle w:val="Hyperlink"/>
          </w:rPr>
          <w:t>https://doi.org/10.1016/j.bodyim.2018.08.014</w:t>
        </w:r>
      </w:hyperlink>
    </w:p>
    <w:p w14:paraId="73696F24" w14:textId="4B96825D" w:rsidR="00C6632B" w:rsidRDefault="00C6632B" w:rsidP="00E829E3">
      <w:pPr>
        <w:spacing w:line="480" w:lineRule="auto"/>
        <w:ind w:left="567" w:hanging="567"/>
        <w:rPr>
          <w:rStyle w:val="Hyperlink"/>
        </w:rPr>
      </w:pPr>
      <w:r>
        <w:rPr>
          <w:color w:val="000000" w:themeColor="text1"/>
        </w:rPr>
        <w:t xml:space="preserve">Swami, V., &amp; Chamorro-Premuzic, T. (2008). Factor structure of the Body Appreciation Scale among Malaysian women. </w:t>
      </w:r>
      <w:r>
        <w:rPr>
          <w:i/>
          <w:iCs/>
          <w:color w:val="000000" w:themeColor="text1"/>
        </w:rPr>
        <w:t>Body Image</w:t>
      </w:r>
      <w:r>
        <w:rPr>
          <w:color w:val="000000" w:themeColor="text1"/>
        </w:rPr>
        <w:t xml:space="preserve">, </w:t>
      </w:r>
      <w:r>
        <w:rPr>
          <w:i/>
          <w:iCs/>
          <w:color w:val="000000" w:themeColor="text1"/>
        </w:rPr>
        <w:t>5</w:t>
      </w:r>
      <w:r>
        <w:rPr>
          <w:color w:val="000000" w:themeColor="text1"/>
        </w:rPr>
        <w:t xml:space="preserve">(4), 409-413. </w:t>
      </w:r>
      <w:hyperlink r:id="rId55" w:history="1">
        <w:r w:rsidRPr="00587123">
          <w:rPr>
            <w:rStyle w:val="Hyperlink"/>
          </w:rPr>
          <w:t>https://doi.org/10.1016/j.bodyim.2008.04.005</w:t>
        </w:r>
      </w:hyperlink>
    </w:p>
    <w:p w14:paraId="007879B2" w14:textId="1D3A2CFB" w:rsidR="007568E8" w:rsidRDefault="007568E8" w:rsidP="007568E8">
      <w:pPr>
        <w:spacing w:line="480" w:lineRule="auto"/>
        <w:ind w:left="567" w:hanging="567"/>
        <w:rPr>
          <w:color w:val="000000" w:themeColor="text1"/>
          <w:shd w:val="clear" w:color="auto" w:fill="FFFFFF"/>
        </w:rPr>
      </w:pPr>
      <w:r w:rsidRPr="00BF27F6">
        <w:rPr>
          <w:color w:val="000000" w:themeColor="text1"/>
          <w:shd w:val="clear" w:color="auto" w:fill="FFFFFF"/>
        </w:rPr>
        <w:t>Swami, V</w:t>
      </w:r>
      <w:r>
        <w:rPr>
          <w:color w:val="000000" w:themeColor="text1"/>
          <w:shd w:val="clear" w:color="auto" w:fill="FFFFFF"/>
        </w:rPr>
        <w:t>., &amp; Chamorro-Premuzic, T. (2009</w:t>
      </w:r>
      <w:r w:rsidRPr="00BF27F6">
        <w:rPr>
          <w:color w:val="000000" w:themeColor="text1"/>
          <w:shd w:val="clear" w:color="auto" w:fill="FFFFFF"/>
        </w:rPr>
        <w:t>).</w:t>
      </w:r>
      <w:r>
        <w:rPr>
          <w:color w:val="000000" w:themeColor="text1"/>
          <w:shd w:val="clear" w:color="auto" w:fill="FFFFFF"/>
        </w:rPr>
        <w:t xml:space="preserve"> Psychometric evaluation of the Malay </w:t>
      </w:r>
      <w:r w:rsidRPr="0048349C">
        <w:rPr>
          <w:color w:val="000000" w:themeColor="text1"/>
          <w:shd w:val="clear" w:color="auto" w:fill="FFFFFF"/>
        </w:rPr>
        <w:t xml:space="preserve">Satisfaction </w:t>
      </w:r>
      <w:r>
        <w:rPr>
          <w:color w:val="000000" w:themeColor="text1"/>
          <w:shd w:val="clear" w:color="auto" w:fill="FFFFFF"/>
        </w:rPr>
        <w:t>w</w:t>
      </w:r>
      <w:r w:rsidRPr="0048349C">
        <w:rPr>
          <w:color w:val="000000" w:themeColor="text1"/>
          <w:shd w:val="clear" w:color="auto" w:fill="FFFFFF"/>
        </w:rPr>
        <w:t xml:space="preserve">ith Life Scale. </w:t>
      </w:r>
      <w:r w:rsidRPr="0048349C">
        <w:rPr>
          <w:i/>
          <w:color w:val="000000" w:themeColor="text1"/>
          <w:shd w:val="clear" w:color="auto" w:fill="FFFFFF"/>
        </w:rPr>
        <w:t>Social Indicators Research</w:t>
      </w:r>
      <w:r w:rsidRPr="007568E8">
        <w:rPr>
          <w:iCs/>
          <w:color w:val="000000" w:themeColor="text1"/>
          <w:shd w:val="clear" w:color="auto" w:fill="FFFFFF"/>
        </w:rPr>
        <w:t>,</w:t>
      </w:r>
      <w:r w:rsidRPr="0048349C">
        <w:rPr>
          <w:color w:val="000000" w:themeColor="text1"/>
          <w:shd w:val="clear" w:color="auto" w:fill="FFFFFF"/>
        </w:rPr>
        <w:t xml:space="preserve"> </w:t>
      </w:r>
      <w:r w:rsidRPr="0048349C">
        <w:rPr>
          <w:i/>
          <w:color w:val="000000" w:themeColor="text1"/>
          <w:shd w:val="clear" w:color="auto" w:fill="FFFFFF"/>
        </w:rPr>
        <w:t>92</w:t>
      </w:r>
      <w:r>
        <w:rPr>
          <w:iCs/>
          <w:color w:val="000000" w:themeColor="text1"/>
          <w:shd w:val="clear" w:color="auto" w:fill="FFFFFF"/>
        </w:rPr>
        <w:t>(1)</w:t>
      </w:r>
      <w:r w:rsidRPr="0048349C">
        <w:rPr>
          <w:color w:val="000000" w:themeColor="text1"/>
          <w:shd w:val="clear" w:color="auto" w:fill="FFFFFF"/>
        </w:rPr>
        <w:t>, 25-33.</w:t>
      </w:r>
      <w:r>
        <w:rPr>
          <w:color w:val="000000" w:themeColor="text1"/>
          <w:shd w:val="clear" w:color="auto" w:fill="FFFFFF"/>
        </w:rPr>
        <w:t xml:space="preserve"> </w:t>
      </w:r>
      <w:hyperlink r:id="rId56" w:history="1">
        <w:r w:rsidRPr="00587123">
          <w:rPr>
            <w:rStyle w:val="Hyperlink"/>
            <w:spacing w:val="4"/>
            <w:shd w:val="clear" w:color="auto" w:fill="FCFCFC"/>
          </w:rPr>
          <w:t>https://doi.org/10.1007/s11205-008-9295-7</w:t>
        </w:r>
      </w:hyperlink>
    </w:p>
    <w:p w14:paraId="525E62EC" w14:textId="6BBE5965" w:rsidR="00E829E3" w:rsidRPr="007568E8" w:rsidRDefault="00E829E3" w:rsidP="007568E8">
      <w:pPr>
        <w:spacing w:line="480" w:lineRule="auto"/>
        <w:ind w:left="567" w:hanging="567"/>
        <w:rPr>
          <w:rStyle w:val="Hyperlink"/>
          <w:color w:val="000000" w:themeColor="text1"/>
          <w:u w:val="none"/>
          <w:shd w:val="clear" w:color="auto" w:fill="FFFFFF"/>
        </w:rPr>
      </w:pPr>
      <w:r w:rsidRPr="00EC4BE2">
        <w:t xml:space="preserve">Swami, V., Furnham, A., Horne, G., &amp; Stieger, S. (2020). Taking it apart and putting it back together again: Using Item Pool Visualisation to summarise complex data patterns in (positive) body image research. </w:t>
      </w:r>
      <w:r w:rsidRPr="00125429">
        <w:rPr>
          <w:i/>
        </w:rPr>
        <w:t>Body Image, 34,</w:t>
      </w:r>
      <w:r w:rsidRPr="00CF0897">
        <w:t xml:space="preserve"> 155-166. </w:t>
      </w:r>
      <w:hyperlink r:id="rId57" w:history="1">
        <w:r w:rsidRPr="00C4511A">
          <w:rPr>
            <w:rStyle w:val="Hyperlink"/>
          </w:rPr>
          <w:t>https://doi.org/10.1016/j.bodyim.2020.05.004</w:t>
        </w:r>
      </w:hyperlink>
    </w:p>
    <w:p w14:paraId="60CEC7F0" w14:textId="10D46EBE" w:rsidR="008349BC" w:rsidRDefault="008349BC" w:rsidP="008349BC">
      <w:pPr>
        <w:autoSpaceDE w:val="0"/>
        <w:autoSpaceDN w:val="0"/>
        <w:adjustRightInd w:val="0"/>
        <w:spacing w:line="480" w:lineRule="auto"/>
        <w:ind w:left="567" w:hanging="567"/>
      </w:pPr>
      <w:r w:rsidRPr="005F21C4">
        <w:t xml:space="preserve">Swami, V., </w:t>
      </w:r>
      <w:proofErr w:type="spellStart"/>
      <w:r w:rsidRPr="005F21C4">
        <w:t>Mohd</w:t>
      </w:r>
      <w:proofErr w:type="spellEnd"/>
      <w:r w:rsidRPr="005F21C4">
        <w:t xml:space="preserve">. Khatib, N. A., </w:t>
      </w:r>
      <w:proofErr w:type="spellStart"/>
      <w:r w:rsidRPr="005F21C4">
        <w:t>Toh</w:t>
      </w:r>
      <w:proofErr w:type="spellEnd"/>
      <w:r w:rsidRPr="005F21C4">
        <w:t xml:space="preserve">, E., </w:t>
      </w:r>
      <w:proofErr w:type="spellStart"/>
      <w:r w:rsidRPr="005F21C4">
        <w:t>Zahari</w:t>
      </w:r>
      <w:proofErr w:type="spellEnd"/>
      <w:r w:rsidRPr="005F21C4">
        <w:t xml:space="preserve">, H. S., Todd, J., &amp; Barron, D. (2019). Factor structure and psychometric properties of a Bahasa Malaysia (Malay) translation of the Body Appreciation Scale-2. </w:t>
      </w:r>
      <w:r w:rsidRPr="005F21C4">
        <w:rPr>
          <w:i/>
        </w:rPr>
        <w:t>Body Image</w:t>
      </w:r>
      <w:r w:rsidRPr="005F21C4">
        <w:t xml:space="preserve">, </w:t>
      </w:r>
      <w:r w:rsidRPr="005F21C4">
        <w:rPr>
          <w:i/>
        </w:rPr>
        <w:t>28</w:t>
      </w:r>
      <w:r w:rsidRPr="005F21C4">
        <w:t xml:space="preserve">, 66-75. </w:t>
      </w:r>
      <w:hyperlink r:id="rId58" w:history="1">
        <w:r w:rsidRPr="00587123">
          <w:rPr>
            <w:rStyle w:val="Hyperlink"/>
          </w:rPr>
          <w:t>https://doi.org/10.1016/j.bodyim.2018.12.006</w:t>
        </w:r>
      </w:hyperlink>
    </w:p>
    <w:p w14:paraId="40A91B75" w14:textId="62BFA7FD" w:rsidR="008349BC" w:rsidRDefault="008349BC" w:rsidP="008349BC">
      <w:pPr>
        <w:autoSpaceDE w:val="0"/>
        <w:autoSpaceDN w:val="0"/>
        <w:adjustRightInd w:val="0"/>
        <w:spacing w:line="480" w:lineRule="auto"/>
        <w:ind w:left="567" w:hanging="567"/>
        <w:rPr>
          <w:rStyle w:val="Hyperlink"/>
          <w:color w:val="auto"/>
          <w:u w:val="none"/>
        </w:rPr>
      </w:pPr>
      <w:r w:rsidRPr="00EC4BE2">
        <w:rPr>
          <w:rStyle w:val="Hyperlink"/>
          <w:color w:val="auto"/>
          <w:u w:val="none"/>
        </w:rPr>
        <w:t>Swami, V., Todd, J.,</w:t>
      </w:r>
      <w:r>
        <w:rPr>
          <w:rStyle w:val="Hyperlink"/>
          <w:color w:val="auto"/>
          <w:u w:val="none"/>
        </w:rPr>
        <w:t xml:space="preserve"> Aspell, J. E., </w:t>
      </w:r>
      <w:proofErr w:type="spellStart"/>
      <w:r>
        <w:rPr>
          <w:rStyle w:val="Hyperlink"/>
          <w:color w:val="auto"/>
          <w:u w:val="none"/>
        </w:rPr>
        <w:t>Mohd</w:t>
      </w:r>
      <w:proofErr w:type="spellEnd"/>
      <w:r>
        <w:rPr>
          <w:rStyle w:val="Hyperlink"/>
          <w:color w:val="auto"/>
          <w:u w:val="none"/>
        </w:rPr>
        <w:t xml:space="preserve">. Khatib, N. A., </w:t>
      </w:r>
      <w:proofErr w:type="spellStart"/>
      <w:r>
        <w:rPr>
          <w:rStyle w:val="Hyperlink"/>
          <w:color w:val="auto"/>
          <w:u w:val="none"/>
        </w:rPr>
        <w:t>Toh</w:t>
      </w:r>
      <w:proofErr w:type="spellEnd"/>
      <w:r>
        <w:rPr>
          <w:rStyle w:val="Hyperlink"/>
          <w:color w:val="auto"/>
          <w:u w:val="none"/>
        </w:rPr>
        <w:t xml:space="preserve">, E. K. L., </w:t>
      </w:r>
      <w:proofErr w:type="spellStart"/>
      <w:r>
        <w:rPr>
          <w:rStyle w:val="Hyperlink"/>
          <w:color w:val="auto"/>
          <w:u w:val="none"/>
        </w:rPr>
        <w:t>Zahari</w:t>
      </w:r>
      <w:proofErr w:type="spellEnd"/>
      <w:r>
        <w:rPr>
          <w:rStyle w:val="Hyperlink"/>
          <w:color w:val="auto"/>
          <w:u w:val="none"/>
        </w:rPr>
        <w:t xml:space="preserve">, H. S., &amp; Barron, D. (2019). Translation and validation of a Bahasa Malaysia (Malay) version of the Functionality Appreciation Scale. </w:t>
      </w:r>
      <w:r>
        <w:rPr>
          <w:rStyle w:val="Hyperlink"/>
          <w:i/>
          <w:iCs/>
          <w:color w:val="auto"/>
          <w:u w:val="none"/>
        </w:rPr>
        <w:t>Body Image</w:t>
      </w:r>
      <w:r>
        <w:rPr>
          <w:rStyle w:val="Hyperlink"/>
          <w:color w:val="auto"/>
          <w:u w:val="none"/>
        </w:rPr>
        <w:t xml:space="preserve">, </w:t>
      </w:r>
      <w:r>
        <w:rPr>
          <w:rStyle w:val="Hyperlink"/>
          <w:i/>
          <w:iCs/>
          <w:color w:val="auto"/>
          <w:u w:val="none"/>
        </w:rPr>
        <w:t>30</w:t>
      </w:r>
      <w:r>
        <w:rPr>
          <w:rStyle w:val="Hyperlink"/>
          <w:color w:val="auto"/>
          <w:u w:val="none"/>
        </w:rPr>
        <w:t xml:space="preserve">, 114-120. </w:t>
      </w:r>
      <w:hyperlink r:id="rId59" w:history="1">
        <w:r w:rsidRPr="00587123">
          <w:rPr>
            <w:rStyle w:val="Hyperlink"/>
          </w:rPr>
          <w:t>https://doi.org/10.1016/j.bodyim.2019.06.001</w:t>
        </w:r>
      </w:hyperlink>
    </w:p>
    <w:p w14:paraId="0A05EAD4" w14:textId="0466D488" w:rsidR="00E829E3" w:rsidRDefault="00E829E3" w:rsidP="008349BC">
      <w:pPr>
        <w:autoSpaceDE w:val="0"/>
        <w:autoSpaceDN w:val="0"/>
        <w:adjustRightInd w:val="0"/>
        <w:spacing w:line="480" w:lineRule="auto"/>
        <w:ind w:left="567" w:hanging="567"/>
        <w:rPr>
          <w:rStyle w:val="Hyperlink"/>
        </w:rPr>
      </w:pPr>
      <w:r w:rsidRPr="00EC4BE2">
        <w:rPr>
          <w:rStyle w:val="Hyperlink"/>
          <w:color w:val="auto"/>
          <w:u w:val="none"/>
        </w:rPr>
        <w:lastRenderedPageBreak/>
        <w:t xml:space="preserve">Swami, V., Todd, J., Stieger, S., &amp; Tylka, T. (2020). </w:t>
      </w:r>
      <w:r w:rsidRPr="00723C37">
        <w:rPr>
          <w:rStyle w:val="Hyperlink"/>
          <w:color w:val="auto"/>
          <w:u w:val="none"/>
        </w:rPr>
        <w:t xml:space="preserve">The Body Acceptance by Others Scale: An </w:t>
      </w:r>
      <w:r w:rsidRPr="00723C37">
        <w:t>assessment of its factorial validity in adults from the United Kingdom</w:t>
      </w:r>
      <w:r w:rsidRPr="00EC4BE2">
        <w:t xml:space="preserve">. </w:t>
      </w:r>
      <w:r>
        <w:rPr>
          <w:i/>
        </w:rPr>
        <w:t>Body Image</w:t>
      </w:r>
      <w:r>
        <w:t xml:space="preserve">, </w:t>
      </w:r>
      <w:r>
        <w:rPr>
          <w:i/>
        </w:rPr>
        <w:t>35</w:t>
      </w:r>
      <w:r>
        <w:t xml:space="preserve">, 71-74. </w:t>
      </w:r>
      <w:hyperlink r:id="rId60" w:history="1">
        <w:r w:rsidRPr="004C09E9">
          <w:rPr>
            <w:rStyle w:val="Hyperlink"/>
          </w:rPr>
          <w:t>https://doi.org/10.1016/j.bodyim.2020.08.006</w:t>
        </w:r>
      </w:hyperlink>
    </w:p>
    <w:p w14:paraId="6AAB1F21" w14:textId="77777777" w:rsidR="007707A1" w:rsidRDefault="007707A1" w:rsidP="007707A1">
      <w:pPr>
        <w:spacing w:line="480" w:lineRule="auto"/>
        <w:ind w:left="567" w:hanging="567"/>
        <w:rPr>
          <w:color w:val="0563C1" w:themeColor="hyperlink"/>
          <w:u w:val="single"/>
        </w:rPr>
      </w:pPr>
      <w:r w:rsidRPr="007B6F14">
        <w:t>Swami, V.</w:t>
      </w:r>
      <w:r w:rsidRPr="007B6F14">
        <w:rPr>
          <w:iCs/>
        </w:rPr>
        <w:t xml:space="preserve">, Todd, J., &amp; Barron, D. (2021). Translation and validation of body image instruments: An addendum to Swami and Barron (2019) in the form of frequently asked questions. </w:t>
      </w:r>
      <w:r w:rsidRPr="007B6F14">
        <w:rPr>
          <w:i/>
        </w:rPr>
        <w:t>Body Image</w:t>
      </w:r>
      <w:r w:rsidRPr="007B6F14">
        <w:rPr>
          <w:iCs/>
        </w:rPr>
        <w:t xml:space="preserve">, </w:t>
      </w:r>
      <w:r w:rsidRPr="007B6F14">
        <w:rPr>
          <w:i/>
        </w:rPr>
        <w:t>37</w:t>
      </w:r>
      <w:r w:rsidRPr="007B6F14">
        <w:rPr>
          <w:iCs/>
        </w:rPr>
        <w:t xml:space="preserve">, 214-224. </w:t>
      </w:r>
      <w:hyperlink r:id="rId61" w:history="1">
        <w:r w:rsidRPr="008572FC">
          <w:rPr>
            <w:rStyle w:val="Hyperlink"/>
            <w:iCs/>
          </w:rPr>
          <w:t>https://doi.org/10.1016/j.bodyim.2021.03.002</w:t>
        </w:r>
      </w:hyperlink>
    </w:p>
    <w:p w14:paraId="200E7A7E" w14:textId="5BC2DEB9" w:rsidR="00E829E3" w:rsidRDefault="00E829E3" w:rsidP="00E829E3">
      <w:pPr>
        <w:autoSpaceDE w:val="0"/>
        <w:autoSpaceDN w:val="0"/>
        <w:adjustRightInd w:val="0"/>
        <w:spacing w:line="480" w:lineRule="auto"/>
        <w:ind w:left="567" w:hanging="567"/>
        <w:rPr>
          <w:rStyle w:val="title-text"/>
          <w:color w:val="000000" w:themeColor="text1"/>
        </w:rPr>
      </w:pPr>
      <w:r w:rsidRPr="00EC4BE2">
        <w:rPr>
          <w:rStyle w:val="Hyperlink"/>
          <w:color w:val="auto"/>
          <w:u w:val="none"/>
        </w:rPr>
        <w:t>Swami, V., Todd, J., Stieger, S.,</w:t>
      </w:r>
      <w:r>
        <w:rPr>
          <w:rStyle w:val="Hyperlink"/>
          <w:color w:val="auto"/>
          <w:u w:val="none"/>
        </w:rPr>
        <w:t xml:space="preserve"> Furnham, A., Horne, G., &amp; Tylka, T. L. (2021</w:t>
      </w:r>
      <w:r w:rsidR="00BC5F83">
        <w:rPr>
          <w:rStyle w:val="Hyperlink"/>
          <w:color w:val="auto"/>
          <w:u w:val="none"/>
        </w:rPr>
        <w:t>a</w:t>
      </w:r>
      <w:r>
        <w:rPr>
          <w:rStyle w:val="Hyperlink"/>
          <w:color w:val="auto"/>
          <w:u w:val="none"/>
        </w:rPr>
        <w:t xml:space="preserve">). </w:t>
      </w:r>
      <w:r w:rsidRPr="00970DF3">
        <w:rPr>
          <w:rStyle w:val="title-text"/>
          <w:color w:val="000000" w:themeColor="text1"/>
        </w:rPr>
        <w:t>Body acceptance by others: Refinement of the construct, and development and psychometric evaluation of a revised measure – The Body Acceptance by Others Scale-2</w:t>
      </w:r>
      <w:r>
        <w:rPr>
          <w:rStyle w:val="title-text"/>
          <w:color w:val="000000" w:themeColor="text1"/>
        </w:rPr>
        <w:t xml:space="preserve">. </w:t>
      </w:r>
      <w:r>
        <w:rPr>
          <w:rStyle w:val="title-text"/>
          <w:i/>
          <w:iCs/>
          <w:color w:val="000000" w:themeColor="text1"/>
        </w:rPr>
        <w:t>Body Image</w:t>
      </w:r>
      <w:r>
        <w:rPr>
          <w:rStyle w:val="title-text"/>
          <w:color w:val="000000" w:themeColor="text1"/>
        </w:rPr>
        <w:t xml:space="preserve">, </w:t>
      </w:r>
      <w:r>
        <w:rPr>
          <w:rStyle w:val="title-text"/>
          <w:i/>
          <w:iCs/>
          <w:color w:val="000000" w:themeColor="text1"/>
        </w:rPr>
        <w:t>36</w:t>
      </w:r>
      <w:r>
        <w:rPr>
          <w:rStyle w:val="title-text"/>
          <w:color w:val="000000" w:themeColor="text1"/>
        </w:rPr>
        <w:t xml:space="preserve">, 238-253. </w:t>
      </w:r>
      <w:hyperlink r:id="rId62" w:history="1">
        <w:r w:rsidRPr="00587123">
          <w:rPr>
            <w:rStyle w:val="Hyperlink"/>
          </w:rPr>
          <w:t>https://doi.org/10.1016/j.bodyim.2020.11.007</w:t>
        </w:r>
      </w:hyperlink>
    </w:p>
    <w:p w14:paraId="667E0571" w14:textId="33639154" w:rsidR="00E829E3" w:rsidRDefault="00E829E3" w:rsidP="00E829E3">
      <w:pPr>
        <w:spacing w:line="480" w:lineRule="auto"/>
        <w:ind w:left="567" w:hanging="567"/>
        <w:rPr>
          <w:rStyle w:val="Hyperlink"/>
        </w:rPr>
      </w:pPr>
      <w:r w:rsidRPr="00EC4BE2">
        <w:rPr>
          <w:color w:val="000000" w:themeColor="text1"/>
        </w:rPr>
        <w:t xml:space="preserve">Swami, V., Weis, L., Barron, D., &amp; Furnham, A. (2018). Positive body image is positively associated with hedonic (emotional) and eudaimonic (psychological and social) well-being in British adults. </w:t>
      </w:r>
      <w:r>
        <w:rPr>
          <w:i/>
          <w:color w:val="000000" w:themeColor="text1"/>
        </w:rPr>
        <w:t>The J</w:t>
      </w:r>
      <w:r w:rsidRPr="00EC4BE2">
        <w:rPr>
          <w:i/>
          <w:color w:val="000000" w:themeColor="text1"/>
        </w:rPr>
        <w:t>ournal of Social Psychology</w:t>
      </w:r>
      <w:r w:rsidRPr="00EC4BE2">
        <w:rPr>
          <w:color w:val="000000" w:themeColor="text1"/>
        </w:rPr>
        <w:t xml:space="preserve">, </w:t>
      </w:r>
      <w:r w:rsidRPr="00EC4BE2">
        <w:rPr>
          <w:i/>
          <w:color w:val="000000" w:themeColor="text1"/>
        </w:rPr>
        <w:t>158</w:t>
      </w:r>
      <w:r w:rsidRPr="00EC4BE2">
        <w:rPr>
          <w:color w:val="000000" w:themeColor="text1"/>
        </w:rPr>
        <w:t xml:space="preserve">, 541-552. </w:t>
      </w:r>
      <w:hyperlink r:id="rId63" w:history="1">
        <w:r w:rsidRPr="00EC4BE2">
          <w:rPr>
            <w:rStyle w:val="Hyperlink"/>
          </w:rPr>
          <w:t>https://doi.org/10.1080/00224545.2017.1392278</w:t>
        </w:r>
      </w:hyperlink>
    </w:p>
    <w:p w14:paraId="0DCB0CE0" w14:textId="4A9DCDD0" w:rsidR="00894212" w:rsidRPr="00894212" w:rsidRDefault="00894212" w:rsidP="00894212">
      <w:pPr>
        <w:spacing w:line="480" w:lineRule="auto"/>
        <w:ind w:left="567" w:hanging="567"/>
        <w:rPr>
          <w:rStyle w:val="Hyperlink"/>
          <w:color w:val="000000" w:themeColor="text1"/>
          <w:u w:val="none"/>
        </w:rPr>
      </w:pPr>
      <w:r w:rsidRPr="00B43844">
        <w:rPr>
          <w:color w:val="000000" w:themeColor="text1"/>
        </w:rPr>
        <w:t xml:space="preserve">Tabachnick, B. G., &amp; Fidell, L. S. (2007). </w:t>
      </w:r>
      <w:r w:rsidRPr="00B43844">
        <w:rPr>
          <w:i/>
          <w:color w:val="000000" w:themeColor="text1"/>
        </w:rPr>
        <w:t>Using multivariate statistics</w:t>
      </w:r>
      <w:r w:rsidRPr="00B43844">
        <w:rPr>
          <w:color w:val="000000" w:themeColor="text1"/>
        </w:rPr>
        <w:t xml:space="preserve"> (6</w:t>
      </w:r>
      <w:r w:rsidRPr="00B43844">
        <w:rPr>
          <w:color w:val="000000" w:themeColor="text1"/>
          <w:vertAlign w:val="superscript"/>
        </w:rPr>
        <w:t>th</w:t>
      </w:r>
      <w:r w:rsidRPr="00B43844">
        <w:rPr>
          <w:color w:val="000000" w:themeColor="text1"/>
        </w:rPr>
        <w:t xml:space="preserve"> ed.) </w:t>
      </w:r>
      <w:proofErr w:type="spellStart"/>
      <w:r w:rsidRPr="00B43844">
        <w:rPr>
          <w:color w:val="000000" w:themeColor="text1"/>
        </w:rPr>
        <w:t>Allyn</w:t>
      </w:r>
      <w:proofErr w:type="spellEnd"/>
      <w:r w:rsidRPr="00B43844">
        <w:rPr>
          <w:color w:val="000000" w:themeColor="text1"/>
        </w:rPr>
        <w:t xml:space="preserve"> &amp; Bacon. </w:t>
      </w:r>
    </w:p>
    <w:p w14:paraId="70EA28F0" w14:textId="77777777" w:rsidR="009A031E" w:rsidRDefault="00E829E3" w:rsidP="009A031E">
      <w:pPr>
        <w:autoSpaceDE w:val="0"/>
        <w:autoSpaceDN w:val="0"/>
        <w:adjustRightInd w:val="0"/>
        <w:spacing w:line="480" w:lineRule="auto"/>
        <w:ind w:left="567" w:hanging="567"/>
      </w:pPr>
      <w:r w:rsidRPr="00EC4BE2">
        <w:t xml:space="preserve">Tiggemann, M. (2019). Relationships that cultivate positive body image through body acceptance. In. T. L. Tylka &amp; N. </w:t>
      </w:r>
      <w:proofErr w:type="spellStart"/>
      <w:r w:rsidRPr="00EC4BE2">
        <w:t>Piran</w:t>
      </w:r>
      <w:proofErr w:type="spellEnd"/>
      <w:r w:rsidRPr="00EC4BE2">
        <w:t xml:space="preserve"> (Eds.), </w:t>
      </w:r>
      <w:r w:rsidRPr="00EC4BE2">
        <w:rPr>
          <w:i/>
        </w:rPr>
        <w:t>Handbook of positive body image and embodiment: Constructs, protective factors, and interventions</w:t>
      </w:r>
      <w:r w:rsidRPr="00EC4BE2">
        <w:t xml:space="preserve"> (pp. 214-222). Oxford University Press. </w:t>
      </w:r>
    </w:p>
    <w:p w14:paraId="3A7A181E" w14:textId="0AF4B428" w:rsidR="009A031E" w:rsidRDefault="009A031E" w:rsidP="009A031E">
      <w:pPr>
        <w:autoSpaceDE w:val="0"/>
        <w:autoSpaceDN w:val="0"/>
        <w:adjustRightInd w:val="0"/>
        <w:spacing w:line="480" w:lineRule="auto"/>
        <w:ind w:left="567" w:hanging="567"/>
        <w:rPr>
          <w:rStyle w:val="Hyperlink"/>
        </w:rPr>
      </w:pPr>
      <w:proofErr w:type="spellStart"/>
      <w:r w:rsidRPr="009A031E">
        <w:rPr>
          <w:color w:val="000000" w:themeColor="text1"/>
          <w:shd w:val="clear" w:color="auto" w:fill="FFFFFF"/>
        </w:rPr>
        <w:t>Triandis</w:t>
      </w:r>
      <w:proofErr w:type="spellEnd"/>
      <w:r w:rsidRPr="009A031E">
        <w:rPr>
          <w:color w:val="000000" w:themeColor="text1"/>
          <w:shd w:val="clear" w:color="auto" w:fill="FFFFFF"/>
        </w:rPr>
        <w:t>, H. C., &amp; Gelfand, M. J. (2012). </w:t>
      </w:r>
      <w:r w:rsidRPr="009A031E">
        <w:rPr>
          <w:color w:val="000000" w:themeColor="text1"/>
        </w:rPr>
        <w:t>A theory of individualism and collectivism</w:t>
      </w:r>
      <w:r w:rsidRPr="009A031E">
        <w:rPr>
          <w:i/>
          <w:iCs/>
          <w:color w:val="000000" w:themeColor="text1"/>
        </w:rPr>
        <w:t>.</w:t>
      </w:r>
      <w:r w:rsidRPr="009A031E">
        <w:rPr>
          <w:color w:val="000000" w:themeColor="text1"/>
          <w:shd w:val="clear" w:color="auto" w:fill="FFFFFF"/>
        </w:rPr>
        <w:t xml:space="preserve"> In P. A. M. Van Lange, A. W. </w:t>
      </w:r>
      <w:proofErr w:type="spellStart"/>
      <w:r w:rsidRPr="009A031E">
        <w:rPr>
          <w:color w:val="000000" w:themeColor="text1"/>
          <w:shd w:val="clear" w:color="auto" w:fill="FFFFFF"/>
        </w:rPr>
        <w:t>Kruglanski</w:t>
      </w:r>
      <w:proofErr w:type="spellEnd"/>
      <w:r w:rsidRPr="009A031E">
        <w:rPr>
          <w:color w:val="000000" w:themeColor="text1"/>
          <w:shd w:val="clear" w:color="auto" w:fill="FFFFFF"/>
        </w:rPr>
        <w:t>, &amp; E. T. Higgins (Eds.), </w:t>
      </w:r>
      <w:r w:rsidRPr="009A031E">
        <w:rPr>
          <w:i/>
          <w:iCs/>
          <w:color w:val="000000" w:themeColor="text1"/>
        </w:rPr>
        <w:t>Handbook of theories of social psychology</w:t>
      </w:r>
      <w:r w:rsidRPr="009A031E">
        <w:rPr>
          <w:color w:val="000000" w:themeColor="text1"/>
          <w:shd w:val="clear" w:color="auto" w:fill="FFFFFF"/>
        </w:rPr>
        <w:t> (p. 498</w:t>
      </w:r>
      <w:r>
        <w:rPr>
          <w:color w:val="000000" w:themeColor="text1"/>
          <w:shd w:val="clear" w:color="auto" w:fill="FFFFFF"/>
        </w:rPr>
        <w:t>-</w:t>
      </w:r>
      <w:r w:rsidRPr="009A031E">
        <w:rPr>
          <w:color w:val="000000" w:themeColor="text1"/>
          <w:shd w:val="clear" w:color="auto" w:fill="FFFFFF"/>
        </w:rPr>
        <w:t>520). Sage Publications Ltd. </w:t>
      </w:r>
      <w:hyperlink r:id="rId64" w:history="1">
        <w:r w:rsidRPr="009A031E">
          <w:rPr>
            <w:rStyle w:val="Hyperlink"/>
          </w:rPr>
          <w:t>https://doi.org/10.4135/9781446249222.n51</w:t>
        </w:r>
      </w:hyperlink>
    </w:p>
    <w:p w14:paraId="68B00FC9" w14:textId="3C0B40B4" w:rsidR="00894212" w:rsidRPr="00894212" w:rsidRDefault="00894212" w:rsidP="00894212">
      <w:pPr>
        <w:spacing w:line="480" w:lineRule="auto"/>
        <w:ind w:left="567" w:hanging="567"/>
        <w:rPr>
          <w:color w:val="000000" w:themeColor="text1"/>
          <w:u w:val="single"/>
        </w:rPr>
      </w:pPr>
      <w:r w:rsidRPr="00B43844">
        <w:rPr>
          <w:color w:val="000000" w:themeColor="text1"/>
        </w:rPr>
        <w:lastRenderedPageBreak/>
        <w:t xml:space="preserve">Tucker, L. R. (1951). </w:t>
      </w:r>
      <w:r w:rsidRPr="00B43844">
        <w:rPr>
          <w:i/>
          <w:iCs/>
          <w:color w:val="000000" w:themeColor="text1"/>
        </w:rPr>
        <w:t xml:space="preserve">A method for synthesis of factor analysis studies </w:t>
      </w:r>
      <w:r w:rsidRPr="00B43844">
        <w:rPr>
          <w:color w:val="000000" w:themeColor="text1"/>
        </w:rPr>
        <w:t>(Personnel Research Section Report No. 984). Department of the Army.</w:t>
      </w:r>
    </w:p>
    <w:p w14:paraId="24021010" w14:textId="4DBF2EFA" w:rsidR="00E829E3" w:rsidRPr="00EC4BE2" w:rsidRDefault="00E829E3" w:rsidP="009A031E">
      <w:pPr>
        <w:autoSpaceDE w:val="0"/>
        <w:autoSpaceDN w:val="0"/>
        <w:adjustRightInd w:val="0"/>
        <w:spacing w:line="480" w:lineRule="auto"/>
        <w:ind w:left="567" w:hanging="567"/>
      </w:pPr>
      <w:r w:rsidRPr="00EC4BE2">
        <w:t xml:space="preserve">Tylka, T. L. (2018). Overview of the field of positive body image. In E. A. Daniels, M. M. Gillen, &amp; C. H. Markey (Eds.), </w:t>
      </w:r>
      <w:r w:rsidRPr="00EC4BE2">
        <w:rPr>
          <w:i/>
        </w:rPr>
        <w:t>Body positive: Understanding and improving body image in science and practice</w:t>
      </w:r>
      <w:r w:rsidRPr="00EC4BE2">
        <w:t xml:space="preserve"> (pp. 6-33). Cambridge University Press. </w:t>
      </w:r>
    </w:p>
    <w:p w14:paraId="7E2F0190" w14:textId="77777777" w:rsidR="00E829E3" w:rsidRPr="00EC4BE2" w:rsidRDefault="00E829E3" w:rsidP="00E829E3">
      <w:pPr>
        <w:spacing w:line="480" w:lineRule="auto"/>
        <w:ind w:left="567" w:hanging="567"/>
        <w:rPr>
          <w:color w:val="000000" w:themeColor="text1"/>
        </w:rPr>
      </w:pPr>
      <w:r w:rsidRPr="00EC4BE2">
        <w:rPr>
          <w:color w:val="000000" w:themeColor="text1"/>
        </w:rPr>
        <w:t xml:space="preserve">Tylka, T. L., </w:t>
      </w:r>
      <w:proofErr w:type="spellStart"/>
      <w:r w:rsidRPr="00EC4BE2">
        <w:rPr>
          <w:color w:val="000000" w:themeColor="text1"/>
        </w:rPr>
        <w:t>Calogero</w:t>
      </w:r>
      <w:proofErr w:type="spellEnd"/>
      <w:r w:rsidRPr="00EC4BE2">
        <w:rPr>
          <w:color w:val="000000" w:themeColor="text1"/>
        </w:rPr>
        <w:t xml:space="preserve">, R. M., &amp; </w:t>
      </w:r>
      <w:proofErr w:type="spellStart"/>
      <w:r w:rsidRPr="00EC4BE2">
        <w:rPr>
          <w:color w:val="000000" w:themeColor="text1"/>
        </w:rPr>
        <w:t>Daníelsdóttir</w:t>
      </w:r>
      <w:proofErr w:type="spellEnd"/>
      <w:r w:rsidRPr="00EC4BE2">
        <w:rPr>
          <w:color w:val="000000" w:themeColor="text1"/>
        </w:rPr>
        <w:t xml:space="preserve">, S. (2015). Is intuitive eating the same as flexible dietary control? Their links to each other and well-being could provide an answer. </w:t>
      </w:r>
      <w:r w:rsidRPr="00EC4BE2">
        <w:rPr>
          <w:i/>
          <w:color w:val="000000" w:themeColor="text1"/>
        </w:rPr>
        <w:t>Appetite</w:t>
      </w:r>
      <w:r w:rsidRPr="00EC4BE2">
        <w:rPr>
          <w:color w:val="000000" w:themeColor="text1"/>
        </w:rPr>
        <w:t xml:space="preserve">, </w:t>
      </w:r>
      <w:r w:rsidRPr="00EC4BE2">
        <w:rPr>
          <w:i/>
          <w:color w:val="000000" w:themeColor="text1"/>
        </w:rPr>
        <w:t>95</w:t>
      </w:r>
      <w:r w:rsidRPr="00EC4BE2">
        <w:rPr>
          <w:color w:val="000000" w:themeColor="text1"/>
        </w:rPr>
        <w:t xml:space="preserve">, 166-175. </w:t>
      </w:r>
      <w:hyperlink r:id="rId65" w:history="1">
        <w:r w:rsidRPr="00EC4BE2">
          <w:rPr>
            <w:rStyle w:val="Hyperlink"/>
          </w:rPr>
          <w:t>https://doi.org/10.1016/j.appet.2015.07.004</w:t>
        </w:r>
      </w:hyperlink>
    </w:p>
    <w:p w14:paraId="7BB8B876" w14:textId="07F0BEC3" w:rsidR="00710733" w:rsidRDefault="00E829E3" w:rsidP="00710733">
      <w:pPr>
        <w:spacing w:line="480" w:lineRule="auto"/>
        <w:ind w:left="567" w:hanging="567"/>
        <w:rPr>
          <w:rStyle w:val="Hyperlink"/>
        </w:rPr>
      </w:pPr>
      <w:r w:rsidRPr="00EC4BE2">
        <w:rPr>
          <w:color w:val="000000" w:themeColor="text1"/>
        </w:rPr>
        <w:t xml:space="preserve">Tylka, T. L., </w:t>
      </w:r>
      <w:proofErr w:type="spellStart"/>
      <w:r w:rsidRPr="00EC4BE2">
        <w:rPr>
          <w:color w:val="000000" w:themeColor="text1"/>
        </w:rPr>
        <w:t>Calogero</w:t>
      </w:r>
      <w:proofErr w:type="spellEnd"/>
      <w:r w:rsidRPr="00EC4BE2">
        <w:rPr>
          <w:color w:val="000000" w:themeColor="text1"/>
        </w:rPr>
        <w:t xml:space="preserve">, R. M., &amp; </w:t>
      </w:r>
      <w:proofErr w:type="spellStart"/>
      <w:r w:rsidRPr="00EC4BE2">
        <w:rPr>
          <w:color w:val="000000" w:themeColor="text1"/>
        </w:rPr>
        <w:t>Daníelsdóttir</w:t>
      </w:r>
      <w:proofErr w:type="spellEnd"/>
      <w:r w:rsidRPr="00EC4BE2">
        <w:rPr>
          <w:color w:val="000000" w:themeColor="text1"/>
        </w:rPr>
        <w:t xml:space="preserve">, S. (2020). Intuitive eating is connected to self-reported weight stability in community women and men. </w:t>
      </w:r>
      <w:r w:rsidRPr="00EC4BE2">
        <w:rPr>
          <w:i/>
          <w:color w:val="000000" w:themeColor="text1"/>
        </w:rPr>
        <w:t>Eating Disorders</w:t>
      </w:r>
      <w:r>
        <w:rPr>
          <w:color w:val="000000" w:themeColor="text1"/>
        </w:rPr>
        <w:t xml:space="preserve">, </w:t>
      </w:r>
      <w:r>
        <w:rPr>
          <w:i/>
          <w:color w:val="000000" w:themeColor="text1"/>
        </w:rPr>
        <w:t>28</w:t>
      </w:r>
      <w:r>
        <w:rPr>
          <w:color w:val="000000" w:themeColor="text1"/>
        </w:rPr>
        <w:t>(3), 256-264</w:t>
      </w:r>
      <w:r w:rsidRPr="00EC4BE2">
        <w:rPr>
          <w:color w:val="000000" w:themeColor="text1"/>
        </w:rPr>
        <w:t xml:space="preserve">. </w:t>
      </w:r>
      <w:hyperlink r:id="rId66" w:history="1">
        <w:r w:rsidRPr="00EC4BE2">
          <w:rPr>
            <w:rStyle w:val="Hyperlink"/>
          </w:rPr>
          <w:t>https://doi.org/10.1080/10640266.2019.1580126</w:t>
        </w:r>
      </w:hyperlink>
    </w:p>
    <w:p w14:paraId="64C6EBFE" w14:textId="5A83010B" w:rsidR="008349BC" w:rsidRDefault="008349BC" w:rsidP="008349BC">
      <w:pPr>
        <w:spacing w:line="480" w:lineRule="auto"/>
        <w:ind w:left="567" w:hanging="567"/>
        <w:rPr>
          <w:rStyle w:val="Hyperlink"/>
          <w:color w:val="auto"/>
          <w:u w:val="none"/>
        </w:rPr>
      </w:pPr>
      <w:r w:rsidRPr="00AA39FB">
        <w:t xml:space="preserve">Tylka, T. L., &amp; Wood-Barcalow, N. L. (2015). The Body Appreciation Scale-2: Item refinement and psychometric evaluation. </w:t>
      </w:r>
      <w:r w:rsidRPr="00AA39FB">
        <w:rPr>
          <w:i/>
        </w:rPr>
        <w:t>Body Image</w:t>
      </w:r>
      <w:r w:rsidRPr="00AA39FB">
        <w:t xml:space="preserve">, </w:t>
      </w:r>
      <w:r w:rsidRPr="00AA39FB">
        <w:rPr>
          <w:i/>
        </w:rPr>
        <w:t>12</w:t>
      </w:r>
      <w:r w:rsidRPr="00AA39FB">
        <w:t xml:space="preserve">, 53-67. </w:t>
      </w:r>
      <w:hyperlink r:id="rId67" w:history="1">
        <w:r w:rsidRPr="00587123">
          <w:rPr>
            <w:rStyle w:val="Hyperlink"/>
          </w:rPr>
          <w:t>https://doi.org/10.1016/j.bodyim.2014.09.006</w:t>
        </w:r>
      </w:hyperlink>
    </w:p>
    <w:p w14:paraId="2D8ED42E" w14:textId="135D792B" w:rsidR="00155BE6" w:rsidRPr="00155BE6" w:rsidRDefault="00155BE6" w:rsidP="00155BE6">
      <w:pPr>
        <w:spacing w:line="480" w:lineRule="auto"/>
        <w:ind w:left="567" w:hanging="567"/>
        <w:rPr>
          <w:color w:val="0000FF"/>
          <w:u w:val="single"/>
        </w:rPr>
      </w:pPr>
      <w:r w:rsidRPr="00B43844">
        <w:rPr>
          <w:color w:val="000000" w:themeColor="text1"/>
        </w:rPr>
        <w:t xml:space="preserve">Vandenberg, R. J., &amp; Lance, C. E. (2000). A review and synthesis of the measurement invariance literature: Suggestions, practices, and recommendations for organizational research. </w:t>
      </w:r>
      <w:r w:rsidRPr="00B43844">
        <w:rPr>
          <w:i/>
          <w:iCs/>
          <w:color w:val="000000" w:themeColor="text1"/>
        </w:rPr>
        <w:t>Organizational Research Methods</w:t>
      </w:r>
      <w:r w:rsidRPr="00B43844">
        <w:rPr>
          <w:color w:val="000000" w:themeColor="text1"/>
        </w:rPr>
        <w:t xml:space="preserve">, </w:t>
      </w:r>
      <w:r w:rsidRPr="00B43844">
        <w:rPr>
          <w:i/>
          <w:iCs/>
          <w:color w:val="000000" w:themeColor="text1"/>
        </w:rPr>
        <w:t>3</w:t>
      </w:r>
      <w:r w:rsidRPr="00B43844">
        <w:rPr>
          <w:color w:val="000000" w:themeColor="text1"/>
        </w:rPr>
        <w:t xml:space="preserve">(1), 4-70. </w:t>
      </w:r>
      <w:hyperlink r:id="rId68" w:history="1">
        <w:r w:rsidRPr="00B43844">
          <w:rPr>
            <w:rStyle w:val="Hyperlink"/>
          </w:rPr>
          <w:t>https://doi.org/10.1177/109442810031002</w:t>
        </w:r>
      </w:hyperlink>
    </w:p>
    <w:p w14:paraId="1C395EB4" w14:textId="3F35CC8C" w:rsidR="00E829E3" w:rsidRDefault="00E829E3" w:rsidP="00710733">
      <w:pPr>
        <w:spacing w:line="480" w:lineRule="auto"/>
        <w:ind w:left="567" w:hanging="567"/>
        <w:rPr>
          <w:rStyle w:val="Hyperlink"/>
        </w:rPr>
      </w:pPr>
      <w:r>
        <w:rPr>
          <w:rStyle w:val="Hyperlink"/>
          <w:color w:val="auto"/>
          <w:u w:val="none"/>
        </w:rPr>
        <w:t xml:space="preserve">Waring, S., &amp; Kelly, A. (2020). Relational body image: Preliminary evidence that body image varies within a person from one specific relationship to another. </w:t>
      </w:r>
      <w:r>
        <w:rPr>
          <w:rStyle w:val="Hyperlink"/>
          <w:i/>
          <w:color w:val="auto"/>
          <w:u w:val="none"/>
        </w:rPr>
        <w:t>Body Image</w:t>
      </w:r>
      <w:r>
        <w:rPr>
          <w:rStyle w:val="Hyperlink"/>
          <w:color w:val="auto"/>
          <w:u w:val="none"/>
        </w:rPr>
        <w:t xml:space="preserve">, </w:t>
      </w:r>
      <w:r w:rsidRPr="00E568CD">
        <w:rPr>
          <w:rStyle w:val="Hyperlink"/>
          <w:i/>
          <w:color w:val="auto"/>
          <w:u w:val="none"/>
        </w:rPr>
        <w:t>34</w:t>
      </w:r>
      <w:r w:rsidRPr="00CF0897">
        <w:rPr>
          <w:rStyle w:val="Hyperlink"/>
          <w:color w:val="auto"/>
          <w:u w:val="none"/>
        </w:rPr>
        <w:t>, 221-232.</w:t>
      </w:r>
      <w:r>
        <w:rPr>
          <w:rStyle w:val="Hyperlink"/>
          <w:color w:val="auto"/>
          <w:u w:val="none"/>
        </w:rPr>
        <w:t xml:space="preserve"> </w:t>
      </w:r>
      <w:hyperlink r:id="rId69" w:history="1">
        <w:r w:rsidRPr="00C4511A">
          <w:rPr>
            <w:rStyle w:val="Hyperlink"/>
          </w:rPr>
          <w:t>https://doi.org/10.1016/j.bodyim.2020.06.006</w:t>
        </w:r>
      </w:hyperlink>
    </w:p>
    <w:p w14:paraId="1E7610B8" w14:textId="35C06BDA" w:rsidR="000968C0" w:rsidRDefault="000968C0" w:rsidP="000968C0">
      <w:pPr>
        <w:spacing w:line="480" w:lineRule="auto"/>
        <w:ind w:left="567" w:hanging="567"/>
        <w:rPr>
          <w:rStyle w:val="nlmarticle-title"/>
          <w:color w:val="000000" w:themeColor="text1"/>
        </w:rPr>
      </w:pPr>
      <w:proofErr w:type="spellStart"/>
      <w:r>
        <w:rPr>
          <w:rStyle w:val="Hyperlink"/>
          <w:color w:val="auto"/>
          <w:u w:val="none"/>
        </w:rPr>
        <w:t>Wollast</w:t>
      </w:r>
      <w:proofErr w:type="spellEnd"/>
      <w:r>
        <w:rPr>
          <w:rStyle w:val="Hyperlink"/>
          <w:color w:val="auto"/>
          <w:u w:val="none"/>
        </w:rPr>
        <w:t xml:space="preserve">, R., Riemer, A. R., Gervais, S. J., </w:t>
      </w:r>
      <w:proofErr w:type="spellStart"/>
      <w:r>
        <w:rPr>
          <w:rStyle w:val="Hyperlink"/>
          <w:color w:val="auto"/>
          <w:u w:val="none"/>
        </w:rPr>
        <w:t>Grigoryan</w:t>
      </w:r>
      <w:proofErr w:type="spellEnd"/>
      <w:r>
        <w:rPr>
          <w:rStyle w:val="Hyperlink"/>
          <w:color w:val="auto"/>
          <w:u w:val="none"/>
        </w:rPr>
        <w:t xml:space="preserve">, L., Bernard, P., &amp; Klein, O. (2021). </w:t>
      </w:r>
      <w:proofErr w:type="gramStart"/>
      <w:r w:rsidRPr="000968C0">
        <w:rPr>
          <w:rStyle w:val="nlmarticle-title"/>
          <w:color w:val="000000" w:themeColor="text1"/>
        </w:rPr>
        <w:t>How</w:t>
      </w:r>
      <w:proofErr w:type="gramEnd"/>
      <w:r w:rsidRPr="000968C0">
        <w:rPr>
          <w:rStyle w:val="nlmarticle-title"/>
          <w:color w:val="000000" w:themeColor="text1"/>
        </w:rPr>
        <w:t xml:space="preserve"> cultural orientation and self-compassion shape objectified body consciousness for women from America, Belgium, Russia, and Thailand</w:t>
      </w:r>
      <w:r>
        <w:rPr>
          <w:rStyle w:val="nlmarticle-title"/>
          <w:color w:val="000000" w:themeColor="text1"/>
        </w:rPr>
        <w:t xml:space="preserve">. </w:t>
      </w:r>
      <w:r>
        <w:rPr>
          <w:rStyle w:val="nlmarticle-title"/>
          <w:i/>
          <w:iCs/>
          <w:color w:val="000000" w:themeColor="text1"/>
        </w:rPr>
        <w:t>Self and Identity</w:t>
      </w:r>
      <w:r>
        <w:rPr>
          <w:rStyle w:val="nlmarticle-title"/>
          <w:color w:val="000000" w:themeColor="text1"/>
        </w:rPr>
        <w:t xml:space="preserve">. Advance online publication. </w:t>
      </w:r>
      <w:hyperlink r:id="rId70" w:history="1">
        <w:r w:rsidRPr="002821F9">
          <w:rPr>
            <w:rStyle w:val="Hyperlink"/>
          </w:rPr>
          <w:t>https://doi.org/10.1080/15298868.2020.178220</w:t>
        </w:r>
      </w:hyperlink>
    </w:p>
    <w:p w14:paraId="287B1763" w14:textId="77777777" w:rsidR="0053043B" w:rsidRDefault="00894212" w:rsidP="0053043B">
      <w:pPr>
        <w:spacing w:line="480" w:lineRule="auto"/>
        <w:ind w:left="567" w:hanging="567"/>
        <w:rPr>
          <w:rStyle w:val="Hyperlink"/>
        </w:rPr>
      </w:pPr>
      <w:r>
        <w:rPr>
          <w:rStyle w:val="Hyperlink"/>
          <w:color w:val="auto"/>
          <w:u w:val="none"/>
        </w:rPr>
        <w:lastRenderedPageBreak/>
        <w:t xml:space="preserve">Worthington, R., &amp; Whittaker, T. (2006). Scale development research: A content analysis and recommendations for best practice. </w:t>
      </w:r>
      <w:proofErr w:type="spellStart"/>
      <w:r>
        <w:rPr>
          <w:rStyle w:val="Hyperlink"/>
          <w:i/>
          <w:iCs/>
          <w:color w:val="auto"/>
          <w:u w:val="none"/>
        </w:rPr>
        <w:t>Counseling</w:t>
      </w:r>
      <w:proofErr w:type="spellEnd"/>
      <w:r>
        <w:rPr>
          <w:rStyle w:val="Hyperlink"/>
          <w:i/>
          <w:iCs/>
          <w:color w:val="auto"/>
          <w:u w:val="none"/>
        </w:rPr>
        <w:t xml:space="preserve"> Psychologist</w:t>
      </w:r>
      <w:r>
        <w:rPr>
          <w:rStyle w:val="Hyperlink"/>
          <w:color w:val="auto"/>
          <w:u w:val="none"/>
        </w:rPr>
        <w:t xml:space="preserve">, </w:t>
      </w:r>
      <w:r>
        <w:rPr>
          <w:rStyle w:val="Hyperlink"/>
          <w:i/>
          <w:iCs/>
          <w:color w:val="auto"/>
          <w:u w:val="none"/>
        </w:rPr>
        <w:t>34</w:t>
      </w:r>
      <w:r>
        <w:rPr>
          <w:rStyle w:val="Hyperlink"/>
          <w:color w:val="auto"/>
          <w:u w:val="none"/>
        </w:rPr>
        <w:t xml:space="preserve">, 806-838. </w:t>
      </w:r>
      <w:hyperlink r:id="rId71" w:history="1">
        <w:r w:rsidRPr="008572FC">
          <w:rPr>
            <w:rStyle w:val="Hyperlink"/>
          </w:rPr>
          <w:t>https://doi.org/10.1177/0011000006288127</w:t>
        </w:r>
      </w:hyperlink>
    </w:p>
    <w:p w14:paraId="40DEBAEA" w14:textId="3E4C6DF1" w:rsidR="0053043B" w:rsidRDefault="0053043B" w:rsidP="0053043B">
      <w:pPr>
        <w:spacing w:line="480" w:lineRule="auto"/>
        <w:ind w:left="567" w:hanging="567"/>
        <w:rPr>
          <w:color w:val="0563C1" w:themeColor="hyperlink"/>
          <w:u w:val="single"/>
        </w:rPr>
      </w:pPr>
      <w:r w:rsidRPr="0053043B">
        <w:rPr>
          <w:color w:val="000000" w:themeColor="text1"/>
          <w:shd w:val="clear" w:color="auto" w:fill="FFFFFF"/>
        </w:rPr>
        <w:t>Yu, K., &amp; Perez, M. (2020). The association between maternal criticism and body dissatisfaction on disordered eating pathology across racial and ethnic groups. </w:t>
      </w:r>
      <w:r w:rsidRPr="0053043B">
        <w:rPr>
          <w:i/>
          <w:iCs/>
          <w:color w:val="000000" w:themeColor="text1"/>
        </w:rPr>
        <w:t>Cultural Diversity and Ethnic Minority Psychology</w:t>
      </w:r>
      <w:r w:rsidRPr="0053043B">
        <w:rPr>
          <w:color w:val="000000" w:themeColor="text1"/>
        </w:rPr>
        <w:t>,</w:t>
      </w:r>
      <w:r w:rsidRPr="0053043B">
        <w:rPr>
          <w:i/>
          <w:iCs/>
          <w:color w:val="000000" w:themeColor="text1"/>
        </w:rPr>
        <w:t xml:space="preserve"> 26</w:t>
      </w:r>
      <w:r w:rsidRPr="0053043B">
        <w:rPr>
          <w:color w:val="000000" w:themeColor="text1"/>
          <w:shd w:val="clear" w:color="auto" w:fill="FFFFFF"/>
        </w:rPr>
        <w:t>(1), 61</w:t>
      </w:r>
      <w:r>
        <w:rPr>
          <w:color w:val="000000" w:themeColor="text1"/>
          <w:shd w:val="clear" w:color="auto" w:fill="FFFFFF"/>
        </w:rPr>
        <w:t>-</w:t>
      </w:r>
      <w:r w:rsidRPr="0053043B">
        <w:rPr>
          <w:color w:val="000000" w:themeColor="text1"/>
          <w:shd w:val="clear" w:color="auto" w:fill="FFFFFF"/>
        </w:rPr>
        <w:t>70. </w:t>
      </w:r>
      <w:hyperlink r:id="rId72" w:history="1">
        <w:r w:rsidRPr="0053043B">
          <w:rPr>
            <w:rStyle w:val="Hyperlink"/>
          </w:rPr>
          <w:t>https://doi.org/10.1037/cdp0000277</w:t>
        </w:r>
      </w:hyperlink>
    </w:p>
    <w:p w14:paraId="7B3A4D6F" w14:textId="2BC5085E" w:rsidR="003034BB" w:rsidRPr="0053043B" w:rsidRDefault="00E829E3" w:rsidP="0053043B">
      <w:pPr>
        <w:spacing w:line="480" w:lineRule="auto"/>
        <w:ind w:left="567" w:hanging="567"/>
        <w:rPr>
          <w:color w:val="0563C1" w:themeColor="hyperlink"/>
          <w:u w:val="single"/>
        </w:rPr>
      </w:pPr>
      <w:r>
        <w:rPr>
          <w:color w:val="000000"/>
          <w:shd w:val="clear" w:color="auto" w:fill="FFFFFF"/>
        </w:rPr>
        <w:t xml:space="preserve">Zane, N., &amp; Yeh, M. (2002). The use of </w:t>
      </w:r>
      <w:proofErr w:type="gramStart"/>
      <w:r>
        <w:rPr>
          <w:color w:val="000000"/>
          <w:shd w:val="clear" w:color="auto" w:fill="FFFFFF"/>
        </w:rPr>
        <w:t>culturally-based</w:t>
      </w:r>
      <w:proofErr w:type="gramEnd"/>
      <w:r>
        <w:rPr>
          <w:color w:val="000000"/>
          <w:shd w:val="clear" w:color="auto" w:fill="FFFFFF"/>
        </w:rPr>
        <w:t xml:space="preserve"> variables in assessment: Studies on loss of face. In K. S. </w:t>
      </w:r>
      <w:proofErr w:type="spellStart"/>
      <w:r>
        <w:rPr>
          <w:color w:val="000000"/>
          <w:shd w:val="clear" w:color="auto" w:fill="FFFFFF"/>
        </w:rPr>
        <w:t>Kurasaki</w:t>
      </w:r>
      <w:proofErr w:type="spellEnd"/>
      <w:r>
        <w:rPr>
          <w:color w:val="000000"/>
          <w:shd w:val="clear" w:color="auto" w:fill="FFFFFF"/>
        </w:rPr>
        <w:t>, &amp; S. Sue (Eds.).</w:t>
      </w:r>
      <w:r>
        <w:rPr>
          <w:rStyle w:val="apple-converted-space"/>
          <w:color w:val="000000"/>
          <w:shd w:val="clear" w:color="auto" w:fill="FFFFFF"/>
        </w:rPr>
        <w:t> </w:t>
      </w:r>
      <w:r>
        <w:rPr>
          <w:rStyle w:val="ref-journal"/>
          <w:i/>
          <w:iCs/>
          <w:color w:val="000000"/>
        </w:rPr>
        <w:t xml:space="preserve">Asian American mental health: Assessment, </w:t>
      </w:r>
      <w:proofErr w:type="gramStart"/>
      <w:r>
        <w:rPr>
          <w:rStyle w:val="ref-journal"/>
          <w:i/>
          <w:iCs/>
          <w:color w:val="000000"/>
        </w:rPr>
        <w:t>methods</w:t>
      </w:r>
      <w:proofErr w:type="gramEnd"/>
      <w:r>
        <w:rPr>
          <w:rStyle w:val="ref-journal"/>
          <w:i/>
          <w:iCs/>
          <w:color w:val="000000"/>
        </w:rPr>
        <w:t xml:space="preserve"> and theories</w:t>
      </w:r>
      <w:r>
        <w:rPr>
          <w:rStyle w:val="apple-converted-space"/>
          <w:color w:val="000000"/>
          <w:shd w:val="clear" w:color="auto" w:fill="FFFFFF"/>
        </w:rPr>
        <w:t> </w:t>
      </w:r>
      <w:r>
        <w:rPr>
          <w:color w:val="000000"/>
          <w:shd w:val="clear" w:color="auto" w:fill="FFFFFF"/>
        </w:rPr>
        <w:t>(pp. 123-138).</w:t>
      </w:r>
      <w:r w:rsidR="00D31C35">
        <w:rPr>
          <w:color w:val="000000"/>
          <w:shd w:val="clear" w:color="auto" w:fill="FFFFFF"/>
        </w:rPr>
        <w:t xml:space="preserve"> </w:t>
      </w:r>
      <w:r>
        <w:rPr>
          <w:color w:val="000000"/>
          <w:shd w:val="clear" w:color="auto" w:fill="FFFFFF"/>
        </w:rPr>
        <w:t>Kluwer.</w:t>
      </w:r>
    </w:p>
    <w:p w14:paraId="259ED5FA" w14:textId="77777777" w:rsidR="003034BB" w:rsidRDefault="003034BB">
      <w:pPr>
        <w:rPr>
          <w:color w:val="000000"/>
          <w:shd w:val="clear" w:color="auto" w:fill="FFFFFF"/>
        </w:rPr>
      </w:pPr>
      <w:r>
        <w:rPr>
          <w:color w:val="000000"/>
          <w:shd w:val="clear" w:color="auto" w:fill="FFFFFF"/>
        </w:rPr>
        <w:br w:type="page"/>
      </w:r>
    </w:p>
    <w:p w14:paraId="5983A2AC" w14:textId="77777777" w:rsidR="003034BB" w:rsidRPr="00B43844" w:rsidRDefault="003034BB" w:rsidP="00404BCE">
      <w:pPr>
        <w:pStyle w:val="Heading1"/>
      </w:pPr>
      <w:r w:rsidRPr="00B43844">
        <w:lastRenderedPageBreak/>
        <w:t>Table 1</w:t>
      </w:r>
    </w:p>
    <w:p w14:paraId="2A048BEF" w14:textId="489B8D25" w:rsidR="003034BB" w:rsidRPr="003034BB" w:rsidRDefault="003034BB" w:rsidP="003034BB">
      <w:pPr>
        <w:spacing w:line="480" w:lineRule="auto"/>
      </w:pPr>
      <w:r w:rsidRPr="00B43844">
        <w:rPr>
          <w:i/>
        </w:rPr>
        <w:t xml:space="preserve">Items of the </w:t>
      </w:r>
      <w:r>
        <w:rPr>
          <w:i/>
        </w:rPr>
        <w:t>Body Acceptance by Others Scale-2 (BAOS-2)</w:t>
      </w:r>
      <w:r w:rsidRPr="00B43844">
        <w:rPr>
          <w:i/>
        </w:rPr>
        <w:t xml:space="preserve"> in English and </w:t>
      </w:r>
      <w:r>
        <w:rPr>
          <w:i/>
        </w:rPr>
        <w:t>Bahasa Malaysia</w:t>
      </w:r>
      <w:r w:rsidRPr="00B43844">
        <w:rPr>
          <w:i/>
        </w:rPr>
        <w:t xml:space="preserve"> (in </w:t>
      </w:r>
      <w:r w:rsidRPr="003034BB">
        <w:rPr>
          <w:i/>
        </w:rPr>
        <w:t>Italics) and Factor Loadings Derived from the Exploratory Factor Analyses with Women and Men in the First Split-Half Subsample</w:t>
      </w:r>
      <w:r w:rsidR="00C36625">
        <w:rPr>
          <w:i/>
        </w:rPr>
        <w:t xml:space="preserve"> in Study 1. </w:t>
      </w:r>
    </w:p>
    <w:tbl>
      <w:tblPr>
        <w:tblStyle w:val="TableGrid"/>
        <w:tblW w:w="909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0"/>
        <w:gridCol w:w="990"/>
        <w:gridCol w:w="1170"/>
      </w:tblGrid>
      <w:tr w:rsidR="003034BB" w:rsidRPr="009815D2" w14:paraId="604BE987" w14:textId="77777777" w:rsidTr="00C863F4">
        <w:tc>
          <w:tcPr>
            <w:tcW w:w="6930" w:type="dxa"/>
            <w:tcBorders>
              <w:top w:val="single" w:sz="4" w:space="0" w:color="auto"/>
              <w:bottom w:val="single" w:sz="4" w:space="0" w:color="auto"/>
            </w:tcBorders>
          </w:tcPr>
          <w:p w14:paraId="7A3A1815" w14:textId="77777777" w:rsidR="003034BB" w:rsidRPr="00A0635A" w:rsidRDefault="003034BB" w:rsidP="00C863F4">
            <w:pPr>
              <w:spacing w:line="480" w:lineRule="auto"/>
              <w:rPr>
                <w:color w:val="000000" w:themeColor="text1"/>
              </w:rPr>
            </w:pPr>
            <w:r>
              <w:rPr>
                <w:color w:val="000000" w:themeColor="text1"/>
              </w:rPr>
              <w:t>BAOS-2 Items</w:t>
            </w:r>
          </w:p>
        </w:tc>
        <w:tc>
          <w:tcPr>
            <w:tcW w:w="990" w:type="dxa"/>
            <w:tcBorders>
              <w:top w:val="single" w:sz="4" w:space="0" w:color="auto"/>
              <w:bottom w:val="single" w:sz="4" w:space="0" w:color="auto"/>
            </w:tcBorders>
          </w:tcPr>
          <w:p w14:paraId="21BAE7A6" w14:textId="77777777" w:rsidR="003034BB" w:rsidRPr="00A0635A" w:rsidRDefault="003034BB" w:rsidP="00C863F4">
            <w:pPr>
              <w:spacing w:line="480" w:lineRule="auto"/>
              <w:rPr>
                <w:color w:val="000000" w:themeColor="text1"/>
              </w:rPr>
            </w:pPr>
            <w:r w:rsidRPr="00A0635A">
              <w:rPr>
                <w:color w:val="000000" w:themeColor="text1"/>
              </w:rPr>
              <w:t>Women</w:t>
            </w:r>
          </w:p>
        </w:tc>
        <w:tc>
          <w:tcPr>
            <w:tcW w:w="1170" w:type="dxa"/>
            <w:tcBorders>
              <w:top w:val="single" w:sz="4" w:space="0" w:color="auto"/>
              <w:bottom w:val="single" w:sz="4" w:space="0" w:color="auto"/>
            </w:tcBorders>
          </w:tcPr>
          <w:p w14:paraId="1A559543" w14:textId="77777777" w:rsidR="003034BB" w:rsidRPr="00A0635A" w:rsidRDefault="003034BB" w:rsidP="00C863F4">
            <w:pPr>
              <w:spacing w:line="480" w:lineRule="auto"/>
              <w:rPr>
                <w:color w:val="000000" w:themeColor="text1"/>
              </w:rPr>
            </w:pPr>
            <w:r w:rsidRPr="00A0635A">
              <w:rPr>
                <w:color w:val="000000" w:themeColor="text1"/>
              </w:rPr>
              <w:t>Men</w:t>
            </w:r>
          </w:p>
        </w:tc>
      </w:tr>
      <w:tr w:rsidR="003034BB" w:rsidRPr="009815D2" w14:paraId="53639C18" w14:textId="77777777" w:rsidTr="00C863F4">
        <w:tc>
          <w:tcPr>
            <w:tcW w:w="6930" w:type="dxa"/>
            <w:tcBorders>
              <w:top w:val="single" w:sz="4" w:space="0" w:color="auto"/>
            </w:tcBorders>
          </w:tcPr>
          <w:p w14:paraId="5B4AD71A" w14:textId="107661A1"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1. I feel acceptance from important others regarding my body /</w:t>
            </w:r>
            <w:r w:rsidRPr="003034BB">
              <w:rPr>
                <w:i/>
                <w:iCs/>
                <w:color w:val="000000" w:themeColor="text1"/>
              </w:rPr>
              <w:t xml:space="preserve"> </w:t>
            </w:r>
            <w:r w:rsidRPr="003034BB">
              <w:rPr>
                <w:rFonts w:eastAsiaTheme="minorHAnsi"/>
                <w:i/>
                <w:iCs/>
                <w:color w:val="000000" w:themeColor="text1"/>
                <w:lang w:eastAsia="en-US"/>
              </w:rPr>
              <w:t xml:space="preserve">Saya rasa </w:t>
            </w:r>
            <w:proofErr w:type="spellStart"/>
            <w:r w:rsidRPr="003034BB">
              <w:rPr>
                <w:rFonts w:eastAsiaTheme="minorHAnsi"/>
                <w:i/>
                <w:iCs/>
                <w:color w:val="000000" w:themeColor="text1"/>
                <w:lang w:eastAsia="en-US"/>
              </w:rPr>
              <w:t>diterima</w:t>
            </w:r>
            <w:proofErr w:type="spellEnd"/>
            <w:r w:rsidRPr="003034BB">
              <w:rPr>
                <w:rFonts w:eastAsiaTheme="minorHAnsi"/>
                <w:i/>
                <w:iCs/>
                <w:color w:val="000000" w:themeColor="text1"/>
                <w:lang w:eastAsia="en-US"/>
              </w:rPr>
              <w:t xml:space="preserve"> oleh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tentang</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w:t>
            </w:r>
          </w:p>
        </w:tc>
        <w:tc>
          <w:tcPr>
            <w:tcW w:w="990" w:type="dxa"/>
            <w:tcBorders>
              <w:top w:val="single" w:sz="4" w:space="0" w:color="auto"/>
            </w:tcBorders>
          </w:tcPr>
          <w:p w14:paraId="612AF256" w14:textId="2E51B09D" w:rsidR="003034BB" w:rsidRPr="003034BB" w:rsidRDefault="009A7EF7" w:rsidP="003034BB">
            <w:pPr>
              <w:spacing w:line="480" w:lineRule="auto"/>
              <w:rPr>
                <w:color w:val="000000" w:themeColor="text1"/>
              </w:rPr>
            </w:pPr>
            <w:r>
              <w:rPr>
                <w:color w:val="000000" w:themeColor="text1"/>
              </w:rPr>
              <w:t>.71</w:t>
            </w:r>
          </w:p>
        </w:tc>
        <w:tc>
          <w:tcPr>
            <w:tcW w:w="1170" w:type="dxa"/>
            <w:tcBorders>
              <w:top w:val="single" w:sz="4" w:space="0" w:color="auto"/>
            </w:tcBorders>
          </w:tcPr>
          <w:p w14:paraId="479FAAAD" w14:textId="16069AF2" w:rsidR="003034BB" w:rsidRPr="003034BB" w:rsidRDefault="00975979" w:rsidP="003034BB">
            <w:pPr>
              <w:spacing w:line="480" w:lineRule="auto"/>
              <w:rPr>
                <w:color w:val="000000" w:themeColor="text1"/>
              </w:rPr>
            </w:pPr>
            <w:r>
              <w:rPr>
                <w:color w:val="000000" w:themeColor="text1"/>
              </w:rPr>
              <w:t>.76</w:t>
            </w:r>
          </w:p>
        </w:tc>
      </w:tr>
      <w:tr w:rsidR="003034BB" w:rsidRPr="009815D2" w14:paraId="634F9AF4" w14:textId="77777777" w:rsidTr="00C863F4">
        <w:tc>
          <w:tcPr>
            <w:tcW w:w="6930" w:type="dxa"/>
          </w:tcPr>
          <w:p w14:paraId="4F22375F" w14:textId="40CC6DC1" w:rsidR="003034BB" w:rsidRPr="003034BB" w:rsidRDefault="003034BB" w:rsidP="003034BB">
            <w:pPr>
              <w:autoSpaceDE w:val="0"/>
              <w:autoSpaceDN w:val="0"/>
              <w:adjustRightInd w:val="0"/>
              <w:spacing w:line="480" w:lineRule="auto"/>
              <w:rPr>
                <w:rFonts w:eastAsiaTheme="minorHAnsi"/>
                <w:i/>
                <w:iCs/>
                <w:color w:val="000000" w:themeColor="text1"/>
                <w:lang w:eastAsia="en-US"/>
              </w:rPr>
            </w:pPr>
            <w:r w:rsidRPr="003034BB">
              <w:rPr>
                <w:color w:val="000000" w:themeColor="text1"/>
              </w:rPr>
              <w:t>2. I believe that important others value my body as it is, without trying to change it</w:t>
            </w:r>
            <w:r>
              <w:rPr>
                <w:color w:val="000000" w:themeColor="text1"/>
              </w:rPr>
              <w:t xml:space="preserve"> / </w:t>
            </w:r>
            <w:r w:rsidRPr="003034BB">
              <w:rPr>
                <w:rFonts w:eastAsiaTheme="minorHAnsi"/>
                <w:i/>
                <w:iCs/>
                <w:color w:val="000000" w:themeColor="text1"/>
                <w:lang w:eastAsia="en-US"/>
              </w:rPr>
              <w:t xml:space="preserve">Saya </w:t>
            </w:r>
            <w:proofErr w:type="spellStart"/>
            <w:r w:rsidRPr="003034BB">
              <w:rPr>
                <w:rFonts w:eastAsiaTheme="minorHAnsi"/>
                <w:i/>
                <w:iCs/>
                <w:color w:val="000000" w:themeColor="text1"/>
                <w:lang w:eastAsia="en-US"/>
              </w:rPr>
              <w:t>percaya</w:t>
            </w:r>
            <w:proofErr w:type="spellEnd"/>
            <w:r w:rsidRPr="003034BB">
              <w:rPr>
                <w:rFonts w:eastAsiaTheme="minorHAnsi"/>
                <w:i/>
                <w:iCs/>
                <w:color w:val="000000" w:themeColor="text1"/>
                <w:lang w:eastAsia="en-US"/>
              </w:rPr>
              <w:t xml:space="preserve">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menghargai</w:t>
            </w:r>
            <w:proofErr w:type="spellEnd"/>
            <w:r w:rsidRPr="003034BB">
              <w:rPr>
                <w:rFonts w:eastAsiaTheme="minorHAnsi"/>
                <w:i/>
                <w:iCs/>
                <w:color w:val="000000" w:themeColor="text1"/>
                <w:lang w:eastAsia="en-US"/>
              </w:rPr>
              <w:t xml:space="preserve"> badan</w:t>
            </w:r>
          </w:p>
          <w:p w14:paraId="2F68181E" w14:textId="19908207" w:rsidR="003034BB" w:rsidRPr="003034BB" w:rsidRDefault="003034BB" w:rsidP="003034BB">
            <w:pPr>
              <w:autoSpaceDE w:val="0"/>
              <w:autoSpaceDN w:val="0"/>
              <w:adjustRightInd w:val="0"/>
              <w:spacing w:line="480" w:lineRule="auto"/>
              <w:rPr>
                <w:rFonts w:eastAsiaTheme="minorHAnsi"/>
                <w:color w:val="000000" w:themeColor="text1"/>
                <w:lang w:eastAsia="en-US"/>
              </w:rPr>
            </w:pP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seadanya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tanpa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mencuba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untuk</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mengubahnya</w:t>
            </w:r>
            <w:proofErr w:type="spellEnd"/>
            <w:r w:rsidRPr="003034BB">
              <w:rPr>
                <w:rFonts w:eastAsiaTheme="minorHAnsi"/>
                <w:i/>
                <w:iCs/>
                <w:color w:val="000000" w:themeColor="text1"/>
                <w:lang w:eastAsia="en-US"/>
              </w:rPr>
              <w:t>.</w:t>
            </w:r>
          </w:p>
        </w:tc>
        <w:tc>
          <w:tcPr>
            <w:tcW w:w="990" w:type="dxa"/>
          </w:tcPr>
          <w:p w14:paraId="4771F0BE" w14:textId="41E890D4" w:rsidR="003034BB" w:rsidRPr="003034BB" w:rsidRDefault="009A7EF7" w:rsidP="003034BB">
            <w:pPr>
              <w:spacing w:line="480" w:lineRule="auto"/>
              <w:rPr>
                <w:color w:val="000000" w:themeColor="text1"/>
              </w:rPr>
            </w:pPr>
            <w:r>
              <w:rPr>
                <w:color w:val="000000" w:themeColor="text1"/>
              </w:rPr>
              <w:t>.81</w:t>
            </w:r>
          </w:p>
        </w:tc>
        <w:tc>
          <w:tcPr>
            <w:tcW w:w="1170" w:type="dxa"/>
          </w:tcPr>
          <w:p w14:paraId="792D8B8D" w14:textId="251130B3" w:rsidR="003034BB" w:rsidRPr="003034BB" w:rsidRDefault="00975979" w:rsidP="003034BB">
            <w:pPr>
              <w:spacing w:line="480" w:lineRule="auto"/>
              <w:rPr>
                <w:color w:val="000000" w:themeColor="text1"/>
              </w:rPr>
            </w:pPr>
            <w:r>
              <w:rPr>
                <w:color w:val="000000" w:themeColor="text1"/>
              </w:rPr>
              <w:t>.86</w:t>
            </w:r>
          </w:p>
        </w:tc>
      </w:tr>
      <w:tr w:rsidR="003034BB" w:rsidRPr="009815D2" w14:paraId="5CC318F8" w14:textId="77777777" w:rsidTr="00C863F4">
        <w:tc>
          <w:tcPr>
            <w:tcW w:w="6930" w:type="dxa"/>
          </w:tcPr>
          <w:p w14:paraId="7FF870DB" w14:textId="0D52DA8D"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3. I believe that important others trust me to do what is best for myself regarding my body</w:t>
            </w:r>
            <w:r>
              <w:rPr>
                <w:color w:val="000000" w:themeColor="text1"/>
              </w:rPr>
              <w:t xml:space="preserve"> /</w:t>
            </w:r>
            <w:r w:rsidRPr="003034BB">
              <w:rPr>
                <w:color w:val="000000" w:themeColor="text1"/>
              </w:rPr>
              <w:t xml:space="preserve"> </w:t>
            </w:r>
            <w:r w:rsidRPr="003034BB">
              <w:rPr>
                <w:rFonts w:eastAsiaTheme="minorHAnsi"/>
                <w:i/>
                <w:iCs/>
                <w:color w:val="000000" w:themeColor="text1"/>
                <w:lang w:eastAsia="en-US"/>
              </w:rPr>
              <w:t xml:space="preserve">Saya </w:t>
            </w:r>
            <w:proofErr w:type="spellStart"/>
            <w:r w:rsidRPr="003034BB">
              <w:rPr>
                <w:rFonts w:eastAsiaTheme="minorHAnsi"/>
                <w:i/>
                <w:iCs/>
                <w:color w:val="000000" w:themeColor="text1"/>
                <w:lang w:eastAsia="en-US"/>
              </w:rPr>
              <w:t>yakin</w:t>
            </w:r>
            <w:proofErr w:type="spellEnd"/>
            <w:r w:rsidRPr="003034BB">
              <w:rPr>
                <w:rFonts w:eastAsiaTheme="minorHAnsi"/>
                <w:i/>
                <w:iCs/>
                <w:color w:val="000000" w:themeColor="text1"/>
                <w:lang w:eastAsia="en-US"/>
              </w:rPr>
              <w:t xml:space="preserve">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menpercayai</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untuk</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melakukan</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apa</w:t>
            </w:r>
            <w:proofErr w:type="spellEnd"/>
            <w:r w:rsidRPr="003034BB">
              <w:rPr>
                <w:rFonts w:eastAsiaTheme="minorHAnsi"/>
                <w:i/>
                <w:iCs/>
                <w:color w:val="000000" w:themeColor="text1"/>
                <w:lang w:eastAsia="en-US"/>
              </w:rPr>
              <w:t xml:space="preserve"> yang </w:t>
            </w:r>
            <w:proofErr w:type="spellStart"/>
            <w:r w:rsidRPr="003034BB">
              <w:rPr>
                <w:rFonts w:eastAsiaTheme="minorHAnsi"/>
                <w:i/>
                <w:iCs/>
                <w:color w:val="000000" w:themeColor="text1"/>
                <w:lang w:eastAsia="en-US"/>
              </w:rPr>
              <w:t>terbaik</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untuk</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diri</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tentang</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w:t>
            </w:r>
          </w:p>
        </w:tc>
        <w:tc>
          <w:tcPr>
            <w:tcW w:w="990" w:type="dxa"/>
          </w:tcPr>
          <w:p w14:paraId="790E892D" w14:textId="62D15D28" w:rsidR="003034BB" w:rsidRPr="003034BB" w:rsidRDefault="009A7EF7" w:rsidP="003034BB">
            <w:pPr>
              <w:spacing w:line="480" w:lineRule="auto"/>
              <w:rPr>
                <w:color w:val="000000" w:themeColor="text1"/>
              </w:rPr>
            </w:pPr>
            <w:r>
              <w:rPr>
                <w:color w:val="000000" w:themeColor="text1"/>
              </w:rPr>
              <w:t>.81</w:t>
            </w:r>
          </w:p>
        </w:tc>
        <w:tc>
          <w:tcPr>
            <w:tcW w:w="1170" w:type="dxa"/>
          </w:tcPr>
          <w:p w14:paraId="3DB17ADC" w14:textId="10BF99B2" w:rsidR="003034BB" w:rsidRPr="003034BB" w:rsidRDefault="00975979" w:rsidP="003034BB">
            <w:pPr>
              <w:spacing w:line="480" w:lineRule="auto"/>
              <w:rPr>
                <w:color w:val="000000" w:themeColor="text1"/>
              </w:rPr>
            </w:pPr>
            <w:r>
              <w:rPr>
                <w:color w:val="000000" w:themeColor="text1"/>
              </w:rPr>
              <w:t>.84</w:t>
            </w:r>
          </w:p>
        </w:tc>
      </w:tr>
      <w:tr w:rsidR="003034BB" w:rsidRPr="009815D2" w14:paraId="466ED0C3" w14:textId="77777777" w:rsidTr="00C863F4">
        <w:tc>
          <w:tcPr>
            <w:tcW w:w="6930" w:type="dxa"/>
          </w:tcPr>
          <w:p w14:paraId="43A1D422" w14:textId="040F4ACB"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4. I believe that important others are accepting of my body without comparing me to other people</w:t>
            </w:r>
            <w:r>
              <w:rPr>
                <w:color w:val="000000" w:themeColor="text1"/>
              </w:rPr>
              <w:t xml:space="preserve"> / </w:t>
            </w:r>
            <w:r w:rsidRPr="003034BB">
              <w:rPr>
                <w:rFonts w:eastAsiaTheme="minorHAnsi"/>
                <w:i/>
                <w:iCs/>
                <w:color w:val="000000" w:themeColor="text1"/>
                <w:lang w:eastAsia="en-US"/>
              </w:rPr>
              <w:t xml:space="preserve">Saya </w:t>
            </w:r>
            <w:proofErr w:type="spellStart"/>
            <w:r w:rsidRPr="003034BB">
              <w:rPr>
                <w:rFonts w:eastAsiaTheme="minorHAnsi"/>
                <w:i/>
                <w:iCs/>
                <w:color w:val="000000" w:themeColor="text1"/>
                <w:lang w:eastAsia="en-US"/>
              </w:rPr>
              <w:t>percaya</w:t>
            </w:r>
            <w:proofErr w:type="spellEnd"/>
            <w:r w:rsidRPr="003034BB">
              <w:rPr>
                <w:rFonts w:eastAsiaTheme="minorHAnsi"/>
                <w:i/>
                <w:iCs/>
                <w:color w:val="000000" w:themeColor="text1"/>
                <w:lang w:eastAsia="en-US"/>
              </w:rPr>
              <w:t xml:space="preserve">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menerima</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tanpa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membandingkan</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dengan</w:t>
            </w:r>
            <w:proofErr w:type="spellEnd"/>
            <w:r w:rsidRPr="003034BB">
              <w:rPr>
                <w:rFonts w:eastAsiaTheme="minorHAnsi"/>
                <w:i/>
                <w:iCs/>
                <w:color w:val="000000" w:themeColor="text1"/>
                <w:lang w:eastAsia="en-US"/>
              </w:rPr>
              <w:t xml:space="preserve"> orang lain.</w:t>
            </w:r>
          </w:p>
        </w:tc>
        <w:tc>
          <w:tcPr>
            <w:tcW w:w="990" w:type="dxa"/>
          </w:tcPr>
          <w:p w14:paraId="325407BA" w14:textId="4D4CFD08" w:rsidR="003034BB" w:rsidRPr="003034BB" w:rsidRDefault="009A7EF7" w:rsidP="003034BB">
            <w:pPr>
              <w:spacing w:line="480" w:lineRule="auto"/>
              <w:rPr>
                <w:color w:val="000000" w:themeColor="text1"/>
              </w:rPr>
            </w:pPr>
            <w:r>
              <w:rPr>
                <w:color w:val="000000" w:themeColor="text1"/>
              </w:rPr>
              <w:t>.81</w:t>
            </w:r>
          </w:p>
        </w:tc>
        <w:tc>
          <w:tcPr>
            <w:tcW w:w="1170" w:type="dxa"/>
          </w:tcPr>
          <w:p w14:paraId="5CB92935" w14:textId="61F88776" w:rsidR="003034BB" w:rsidRPr="003034BB" w:rsidRDefault="00975979" w:rsidP="003034BB">
            <w:pPr>
              <w:spacing w:line="480" w:lineRule="auto"/>
              <w:rPr>
                <w:color w:val="000000" w:themeColor="text1"/>
              </w:rPr>
            </w:pPr>
            <w:r>
              <w:rPr>
                <w:color w:val="000000" w:themeColor="text1"/>
              </w:rPr>
              <w:t>.78</w:t>
            </w:r>
          </w:p>
        </w:tc>
      </w:tr>
      <w:tr w:rsidR="003034BB" w:rsidRPr="009815D2" w14:paraId="427A872D" w14:textId="77777777" w:rsidTr="00C863F4">
        <w:tc>
          <w:tcPr>
            <w:tcW w:w="6930" w:type="dxa"/>
          </w:tcPr>
          <w:p w14:paraId="244BA202" w14:textId="3BB971C6"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5. I don’t have to change my body to feel accepted by important others</w:t>
            </w:r>
            <w:r>
              <w:rPr>
                <w:color w:val="000000" w:themeColor="text1"/>
              </w:rPr>
              <w:t xml:space="preserve"> /</w:t>
            </w:r>
            <w:r w:rsidRPr="003034BB">
              <w:rPr>
                <w:color w:val="000000" w:themeColor="text1"/>
              </w:rPr>
              <w:t xml:space="preserve"> </w:t>
            </w:r>
            <w:r w:rsidRPr="003034BB">
              <w:rPr>
                <w:rFonts w:eastAsiaTheme="minorHAnsi"/>
                <w:i/>
                <w:iCs/>
                <w:color w:val="000000" w:themeColor="text1"/>
                <w:lang w:eastAsia="en-US"/>
              </w:rPr>
              <w:t xml:space="preserve">Saya </w:t>
            </w:r>
            <w:proofErr w:type="spellStart"/>
            <w:r w:rsidRPr="003034BB">
              <w:rPr>
                <w:rFonts w:eastAsiaTheme="minorHAnsi"/>
                <w:i/>
                <w:iCs/>
                <w:color w:val="000000" w:themeColor="text1"/>
                <w:lang w:eastAsia="en-US"/>
              </w:rPr>
              <w:t>tidak</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perlu</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ubah</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untuk</w:t>
            </w:r>
            <w:proofErr w:type="spellEnd"/>
            <w:r w:rsidRPr="003034BB">
              <w:rPr>
                <w:rFonts w:eastAsiaTheme="minorHAnsi"/>
                <w:i/>
                <w:iCs/>
                <w:color w:val="000000" w:themeColor="text1"/>
                <w:lang w:eastAsia="en-US"/>
              </w:rPr>
              <w:t xml:space="preserve"> rasa </w:t>
            </w:r>
            <w:proofErr w:type="spellStart"/>
            <w:r w:rsidRPr="003034BB">
              <w:rPr>
                <w:rFonts w:eastAsiaTheme="minorHAnsi"/>
                <w:i/>
                <w:iCs/>
                <w:color w:val="000000" w:themeColor="text1"/>
                <w:lang w:eastAsia="en-US"/>
              </w:rPr>
              <w:t>diterima</w:t>
            </w:r>
            <w:proofErr w:type="spellEnd"/>
            <w:r w:rsidRPr="003034BB">
              <w:rPr>
                <w:rFonts w:eastAsiaTheme="minorHAnsi"/>
                <w:i/>
                <w:iCs/>
                <w:color w:val="000000" w:themeColor="text1"/>
                <w:lang w:eastAsia="en-US"/>
              </w:rPr>
              <w:t xml:space="preserve"> oleh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w:t>
            </w:r>
          </w:p>
        </w:tc>
        <w:tc>
          <w:tcPr>
            <w:tcW w:w="990" w:type="dxa"/>
          </w:tcPr>
          <w:p w14:paraId="0492E00D" w14:textId="5C029D9A" w:rsidR="003034BB" w:rsidRPr="003034BB" w:rsidRDefault="009A7EF7" w:rsidP="003034BB">
            <w:pPr>
              <w:spacing w:line="480" w:lineRule="auto"/>
              <w:rPr>
                <w:color w:val="000000" w:themeColor="text1"/>
              </w:rPr>
            </w:pPr>
            <w:r>
              <w:rPr>
                <w:color w:val="000000" w:themeColor="text1"/>
              </w:rPr>
              <w:t>.62</w:t>
            </w:r>
          </w:p>
        </w:tc>
        <w:tc>
          <w:tcPr>
            <w:tcW w:w="1170" w:type="dxa"/>
          </w:tcPr>
          <w:p w14:paraId="11AA047A" w14:textId="35601C81" w:rsidR="003034BB" w:rsidRPr="003034BB" w:rsidRDefault="00975979" w:rsidP="003034BB">
            <w:pPr>
              <w:spacing w:line="480" w:lineRule="auto"/>
              <w:rPr>
                <w:color w:val="000000" w:themeColor="text1"/>
              </w:rPr>
            </w:pPr>
            <w:r>
              <w:rPr>
                <w:color w:val="000000" w:themeColor="text1"/>
              </w:rPr>
              <w:t>.65</w:t>
            </w:r>
          </w:p>
        </w:tc>
      </w:tr>
      <w:tr w:rsidR="003034BB" w:rsidRPr="009815D2" w14:paraId="3CCE033E" w14:textId="77777777" w:rsidTr="00C863F4">
        <w:tc>
          <w:tcPr>
            <w:tcW w:w="6930" w:type="dxa"/>
          </w:tcPr>
          <w:p w14:paraId="71A08E6E" w14:textId="74CEC2A3"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6. I believe that important others embrace and cherish my body</w:t>
            </w:r>
            <w:r>
              <w:rPr>
                <w:color w:val="000000" w:themeColor="text1"/>
              </w:rPr>
              <w:t xml:space="preserve"> /</w:t>
            </w:r>
            <w:r w:rsidRPr="003034BB">
              <w:rPr>
                <w:color w:val="000000" w:themeColor="text1"/>
              </w:rPr>
              <w:t xml:space="preserve"> </w:t>
            </w:r>
            <w:r w:rsidRPr="003034BB">
              <w:rPr>
                <w:rFonts w:eastAsiaTheme="minorHAnsi"/>
                <w:i/>
                <w:iCs/>
                <w:color w:val="000000" w:themeColor="text1"/>
                <w:lang w:eastAsia="en-US"/>
              </w:rPr>
              <w:t xml:space="preserve">Saya </w:t>
            </w:r>
            <w:proofErr w:type="spellStart"/>
            <w:r w:rsidRPr="003034BB">
              <w:rPr>
                <w:rFonts w:eastAsiaTheme="minorHAnsi"/>
                <w:i/>
                <w:iCs/>
                <w:color w:val="000000" w:themeColor="text1"/>
                <w:lang w:eastAsia="en-US"/>
              </w:rPr>
              <w:t>yakin</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bahawa</w:t>
            </w:r>
            <w:proofErr w:type="spellEnd"/>
            <w:r w:rsidRPr="003034BB">
              <w:rPr>
                <w:rFonts w:eastAsiaTheme="minorHAnsi"/>
                <w:i/>
                <w:iCs/>
                <w:color w:val="000000" w:themeColor="text1"/>
                <w:lang w:eastAsia="en-US"/>
              </w:rPr>
              <w:t xml:space="preserve">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akan</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menerima</w:t>
            </w:r>
            <w:proofErr w:type="spellEnd"/>
            <w:r w:rsidRPr="003034BB">
              <w:rPr>
                <w:rFonts w:eastAsiaTheme="minorHAnsi"/>
                <w:i/>
                <w:iCs/>
                <w:color w:val="000000" w:themeColor="text1"/>
                <w:lang w:eastAsia="en-US"/>
              </w:rPr>
              <w:t xml:space="preserve"> dan </w:t>
            </w:r>
            <w:proofErr w:type="spellStart"/>
            <w:r w:rsidRPr="003034BB">
              <w:rPr>
                <w:rFonts w:eastAsiaTheme="minorHAnsi"/>
                <w:i/>
                <w:iCs/>
                <w:color w:val="000000" w:themeColor="text1"/>
                <w:lang w:eastAsia="en-US"/>
              </w:rPr>
              <w:t>menghargai</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tubuh</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w:t>
            </w:r>
          </w:p>
        </w:tc>
        <w:tc>
          <w:tcPr>
            <w:tcW w:w="990" w:type="dxa"/>
          </w:tcPr>
          <w:p w14:paraId="3784FDEF" w14:textId="73D4E67B" w:rsidR="003034BB" w:rsidRPr="003034BB" w:rsidRDefault="009A7EF7" w:rsidP="003034BB">
            <w:pPr>
              <w:spacing w:line="480" w:lineRule="auto"/>
              <w:rPr>
                <w:color w:val="000000" w:themeColor="text1"/>
              </w:rPr>
            </w:pPr>
            <w:r>
              <w:rPr>
                <w:color w:val="000000" w:themeColor="text1"/>
              </w:rPr>
              <w:t>.85</w:t>
            </w:r>
          </w:p>
        </w:tc>
        <w:tc>
          <w:tcPr>
            <w:tcW w:w="1170" w:type="dxa"/>
          </w:tcPr>
          <w:p w14:paraId="040E89ED" w14:textId="7F6156BB" w:rsidR="003034BB" w:rsidRPr="003034BB" w:rsidRDefault="00975979" w:rsidP="003034BB">
            <w:pPr>
              <w:spacing w:line="480" w:lineRule="auto"/>
              <w:rPr>
                <w:color w:val="000000" w:themeColor="text1"/>
              </w:rPr>
            </w:pPr>
            <w:r>
              <w:rPr>
                <w:color w:val="000000" w:themeColor="text1"/>
              </w:rPr>
              <w:t>.80</w:t>
            </w:r>
          </w:p>
        </w:tc>
      </w:tr>
      <w:tr w:rsidR="003034BB" w:rsidRPr="009815D2" w14:paraId="16E9878E" w14:textId="77777777" w:rsidTr="00C863F4">
        <w:tc>
          <w:tcPr>
            <w:tcW w:w="6930" w:type="dxa"/>
          </w:tcPr>
          <w:p w14:paraId="465F3990" w14:textId="24CC6989"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lastRenderedPageBreak/>
              <w:t>7. Important others help me feel calm and contented toward my body, rather than worried about it</w:t>
            </w:r>
            <w:r>
              <w:rPr>
                <w:color w:val="000000" w:themeColor="text1"/>
              </w:rPr>
              <w:t xml:space="preserve"> /</w:t>
            </w:r>
            <w:r w:rsidRPr="003034BB">
              <w:rPr>
                <w:color w:val="000000" w:themeColor="text1"/>
              </w:rPr>
              <w:t xml:space="preserve"> </w:t>
            </w:r>
            <w:r w:rsidR="002977A3">
              <w:rPr>
                <w:color w:val="000000" w:themeColor="text1"/>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membantu</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untuk</w:t>
            </w:r>
            <w:proofErr w:type="spellEnd"/>
            <w:r w:rsidRPr="003034BB">
              <w:rPr>
                <w:rFonts w:eastAsiaTheme="minorHAnsi"/>
                <w:i/>
                <w:iCs/>
                <w:color w:val="000000" w:themeColor="text1"/>
                <w:lang w:eastAsia="en-US"/>
              </w:rPr>
              <w:t xml:space="preserve"> rasa </w:t>
            </w:r>
            <w:proofErr w:type="spellStart"/>
            <w:r w:rsidRPr="003034BB">
              <w:rPr>
                <w:rFonts w:eastAsiaTheme="minorHAnsi"/>
                <w:i/>
                <w:iCs/>
                <w:color w:val="000000" w:themeColor="text1"/>
                <w:lang w:eastAsia="en-US"/>
              </w:rPr>
              <w:t>tenang</w:t>
            </w:r>
            <w:proofErr w:type="spellEnd"/>
            <w:r w:rsidRPr="003034BB">
              <w:rPr>
                <w:rFonts w:eastAsiaTheme="minorHAnsi"/>
                <w:i/>
                <w:iCs/>
                <w:color w:val="000000" w:themeColor="text1"/>
                <w:lang w:eastAsia="en-US"/>
              </w:rPr>
              <w:t xml:space="preserve"> dan </w:t>
            </w:r>
            <w:proofErr w:type="spellStart"/>
            <w:r w:rsidRPr="003034BB">
              <w:rPr>
                <w:rFonts w:eastAsiaTheme="minorHAnsi"/>
                <w:i/>
                <w:iCs/>
                <w:color w:val="000000" w:themeColor="text1"/>
                <w:lang w:eastAsia="en-US"/>
              </w:rPr>
              <w:t>puas</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hati</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terhadap</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daripada</w:t>
            </w:r>
            <w:proofErr w:type="spellEnd"/>
            <w:r w:rsidRPr="003034BB">
              <w:rPr>
                <w:rFonts w:eastAsiaTheme="minorHAnsi"/>
                <w:i/>
                <w:iCs/>
                <w:color w:val="000000" w:themeColor="text1"/>
                <w:lang w:eastAsia="en-US"/>
              </w:rPr>
              <w:t xml:space="preserve"> rasa </w:t>
            </w:r>
            <w:proofErr w:type="spellStart"/>
            <w:r w:rsidRPr="003034BB">
              <w:rPr>
                <w:rFonts w:eastAsiaTheme="minorHAnsi"/>
                <w:i/>
                <w:iCs/>
                <w:color w:val="000000" w:themeColor="text1"/>
                <w:lang w:eastAsia="en-US"/>
              </w:rPr>
              <w:t>risau</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tentangnya</w:t>
            </w:r>
            <w:proofErr w:type="spellEnd"/>
            <w:r w:rsidRPr="003034BB">
              <w:rPr>
                <w:rFonts w:eastAsiaTheme="minorHAnsi"/>
                <w:i/>
                <w:iCs/>
                <w:color w:val="000000" w:themeColor="text1"/>
                <w:lang w:eastAsia="en-US"/>
              </w:rPr>
              <w:t>.</w:t>
            </w:r>
          </w:p>
        </w:tc>
        <w:tc>
          <w:tcPr>
            <w:tcW w:w="990" w:type="dxa"/>
          </w:tcPr>
          <w:p w14:paraId="4E30338F" w14:textId="4553F0B4" w:rsidR="003034BB" w:rsidRPr="003034BB" w:rsidRDefault="009A7EF7" w:rsidP="003034BB">
            <w:pPr>
              <w:spacing w:line="480" w:lineRule="auto"/>
              <w:rPr>
                <w:color w:val="000000" w:themeColor="text1"/>
              </w:rPr>
            </w:pPr>
            <w:r>
              <w:rPr>
                <w:color w:val="000000" w:themeColor="text1"/>
              </w:rPr>
              <w:t>.88</w:t>
            </w:r>
          </w:p>
        </w:tc>
        <w:tc>
          <w:tcPr>
            <w:tcW w:w="1170" w:type="dxa"/>
          </w:tcPr>
          <w:p w14:paraId="2A36E485" w14:textId="4F48F755" w:rsidR="003034BB" w:rsidRPr="003034BB" w:rsidRDefault="00975979" w:rsidP="003034BB">
            <w:pPr>
              <w:spacing w:line="480" w:lineRule="auto"/>
              <w:rPr>
                <w:color w:val="000000" w:themeColor="text1"/>
              </w:rPr>
            </w:pPr>
            <w:r>
              <w:rPr>
                <w:color w:val="000000" w:themeColor="text1"/>
              </w:rPr>
              <w:t>.82</w:t>
            </w:r>
          </w:p>
        </w:tc>
      </w:tr>
      <w:tr w:rsidR="003034BB" w:rsidRPr="009815D2" w14:paraId="0D1988E2" w14:textId="77777777" w:rsidTr="00C863F4">
        <w:tc>
          <w:tcPr>
            <w:tcW w:w="6930" w:type="dxa"/>
          </w:tcPr>
          <w:p w14:paraId="1801FFC5" w14:textId="0D1B4EA8"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8. I believe that important others respect my body</w:t>
            </w:r>
            <w:r>
              <w:rPr>
                <w:color w:val="000000" w:themeColor="text1"/>
              </w:rPr>
              <w:t xml:space="preserve"> /</w:t>
            </w:r>
            <w:r w:rsidRPr="003034BB">
              <w:rPr>
                <w:color w:val="000000" w:themeColor="text1"/>
              </w:rPr>
              <w:t xml:space="preserve"> </w:t>
            </w:r>
            <w:r w:rsidRPr="003034BB">
              <w:rPr>
                <w:rFonts w:eastAsiaTheme="minorHAnsi"/>
                <w:i/>
                <w:iCs/>
                <w:color w:val="000000" w:themeColor="text1"/>
                <w:lang w:eastAsia="en-US"/>
              </w:rPr>
              <w:t xml:space="preserve">Saya </w:t>
            </w:r>
            <w:proofErr w:type="spellStart"/>
            <w:r w:rsidRPr="003034BB">
              <w:rPr>
                <w:rFonts w:eastAsiaTheme="minorHAnsi"/>
                <w:i/>
                <w:iCs/>
                <w:color w:val="000000" w:themeColor="text1"/>
                <w:lang w:eastAsia="en-US"/>
              </w:rPr>
              <w:t>percaya</w:t>
            </w:r>
            <w:proofErr w:type="spellEnd"/>
            <w:r w:rsidRPr="003034BB">
              <w:rPr>
                <w:rFonts w:eastAsiaTheme="minorHAnsi"/>
                <w:i/>
                <w:iCs/>
                <w:color w:val="000000" w:themeColor="text1"/>
                <w:lang w:eastAsia="en-US"/>
              </w:rPr>
              <w:t xml:space="preserve">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hormat</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w:t>
            </w:r>
          </w:p>
        </w:tc>
        <w:tc>
          <w:tcPr>
            <w:tcW w:w="990" w:type="dxa"/>
          </w:tcPr>
          <w:p w14:paraId="1FBDF05A" w14:textId="7DBF4A78" w:rsidR="003034BB" w:rsidRPr="003034BB" w:rsidRDefault="009A7EF7" w:rsidP="003034BB">
            <w:pPr>
              <w:spacing w:line="480" w:lineRule="auto"/>
              <w:rPr>
                <w:color w:val="000000" w:themeColor="text1"/>
              </w:rPr>
            </w:pPr>
            <w:r>
              <w:rPr>
                <w:color w:val="000000" w:themeColor="text1"/>
              </w:rPr>
              <w:t>.84</w:t>
            </w:r>
          </w:p>
        </w:tc>
        <w:tc>
          <w:tcPr>
            <w:tcW w:w="1170" w:type="dxa"/>
          </w:tcPr>
          <w:p w14:paraId="54BA609F" w14:textId="0B093C72" w:rsidR="003034BB" w:rsidRPr="003034BB" w:rsidRDefault="00975979" w:rsidP="003034BB">
            <w:pPr>
              <w:spacing w:line="480" w:lineRule="auto"/>
              <w:rPr>
                <w:color w:val="000000" w:themeColor="text1"/>
              </w:rPr>
            </w:pPr>
            <w:r>
              <w:rPr>
                <w:color w:val="000000" w:themeColor="text1"/>
              </w:rPr>
              <w:t>.80</w:t>
            </w:r>
          </w:p>
        </w:tc>
      </w:tr>
      <w:tr w:rsidR="003034BB" w:rsidRPr="009815D2" w14:paraId="68D4DF2D" w14:textId="77777777" w:rsidTr="00C863F4">
        <w:tc>
          <w:tcPr>
            <w:tcW w:w="6930" w:type="dxa"/>
            <w:tcBorders>
              <w:bottom w:val="nil"/>
            </w:tcBorders>
          </w:tcPr>
          <w:p w14:paraId="00335682" w14:textId="794FF688" w:rsidR="003034BB" w:rsidRPr="003034BB" w:rsidRDefault="003034BB" w:rsidP="003034BB">
            <w:pPr>
              <w:autoSpaceDE w:val="0"/>
              <w:autoSpaceDN w:val="0"/>
              <w:adjustRightInd w:val="0"/>
              <w:spacing w:line="480" w:lineRule="auto"/>
              <w:rPr>
                <w:rFonts w:eastAsiaTheme="minorHAnsi"/>
                <w:i/>
                <w:iCs/>
                <w:color w:val="000000" w:themeColor="text1"/>
                <w:lang w:eastAsia="en-US"/>
              </w:rPr>
            </w:pPr>
            <w:r w:rsidRPr="003034BB">
              <w:rPr>
                <w:color w:val="000000" w:themeColor="text1"/>
              </w:rPr>
              <w:t>9. I get the feeling that important others like my body as it is, even if they don’t say anything</w:t>
            </w:r>
            <w:r>
              <w:rPr>
                <w:color w:val="000000" w:themeColor="text1"/>
              </w:rPr>
              <w:t xml:space="preserve"> /</w:t>
            </w:r>
            <w:r w:rsidRPr="003034BB">
              <w:rPr>
                <w:color w:val="000000" w:themeColor="text1"/>
              </w:rPr>
              <w:t xml:space="preserve"> </w:t>
            </w:r>
            <w:r w:rsidRPr="003034BB">
              <w:rPr>
                <w:rFonts w:eastAsiaTheme="minorHAnsi"/>
                <w:i/>
                <w:iCs/>
                <w:color w:val="000000" w:themeColor="text1"/>
                <w:lang w:eastAsia="en-US"/>
              </w:rPr>
              <w:t xml:space="preserve">Saya rasa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suka</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p>
          <w:p w14:paraId="27A506C4" w14:textId="4095920D" w:rsidR="003034BB" w:rsidRPr="003034BB" w:rsidRDefault="003034BB" w:rsidP="003034BB">
            <w:pPr>
              <w:autoSpaceDE w:val="0"/>
              <w:autoSpaceDN w:val="0"/>
              <w:adjustRightInd w:val="0"/>
              <w:spacing w:line="480" w:lineRule="auto"/>
              <w:rPr>
                <w:rFonts w:eastAsiaTheme="minorHAnsi"/>
                <w:color w:val="000000" w:themeColor="text1"/>
                <w:lang w:eastAsia="en-US"/>
              </w:rPr>
            </w:pPr>
            <w:proofErr w:type="spellStart"/>
            <w:r w:rsidRPr="003034BB">
              <w:rPr>
                <w:rFonts w:eastAsiaTheme="minorHAnsi"/>
                <w:i/>
                <w:iCs/>
                <w:color w:val="000000" w:themeColor="text1"/>
                <w:lang w:eastAsia="en-US"/>
              </w:rPr>
              <w:t>seadanya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walaupun</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mereka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tidak</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berkata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apa-apa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tentangnya</w:t>
            </w:r>
            <w:proofErr w:type="spellEnd"/>
            <w:r w:rsidRPr="003034BB">
              <w:rPr>
                <w:rFonts w:eastAsiaTheme="minorHAnsi"/>
                <w:i/>
                <w:iCs/>
                <w:color w:val="000000" w:themeColor="text1"/>
                <w:lang w:eastAsia="en-US"/>
              </w:rPr>
              <w:t>.</w:t>
            </w:r>
          </w:p>
        </w:tc>
        <w:tc>
          <w:tcPr>
            <w:tcW w:w="990" w:type="dxa"/>
            <w:tcBorders>
              <w:bottom w:val="nil"/>
            </w:tcBorders>
          </w:tcPr>
          <w:p w14:paraId="01015DAE" w14:textId="468EBB26" w:rsidR="003034BB" w:rsidRPr="003034BB" w:rsidRDefault="009A7EF7" w:rsidP="003034BB">
            <w:pPr>
              <w:spacing w:line="480" w:lineRule="auto"/>
              <w:rPr>
                <w:color w:val="000000" w:themeColor="text1"/>
              </w:rPr>
            </w:pPr>
            <w:r>
              <w:rPr>
                <w:color w:val="000000" w:themeColor="text1"/>
              </w:rPr>
              <w:t>.83</w:t>
            </w:r>
          </w:p>
        </w:tc>
        <w:tc>
          <w:tcPr>
            <w:tcW w:w="1170" w:type="dxa"/>
            <w:tcBorders>
              <w:bottom w:val="nil"/>
            </w:tcBorders>
          </w:tcPr>
          <w:p w14:paraId="2C7392D6" w14:textId="75C27310" w:rsidR="003034BB" w:rsidRPr="003034BB" w:rsidRDefault="00975979" w:rsidP="003034BB">
            <w:pPr>
              <w:spacing w:line="480" w:lineRule="auto"/>
              <w:rPr>
                <w:color w:val="000000" w:themeColor="text1"/>
              </w:rPr>
            </w:pPr>
            <w:r>
              <w:rPr>
                <w:color w:val="000000" w:themeColor="text1"/>
              </w:rPr>
              <w:t>.79</w:t>
            </w:r>
          </w:p>
        </w:tc>
      </w:tr>
      <w:tr w:rsidR="003034BB" w:rsidRPr="009815D2" w14:paraId="0DA98116" w14:textId="77777777" w:rsidTr="00C863F4">
        <w:tc>
          <w:tcPr>
            <w:tcW w:w="6930" w:type="dxa"/>
            <w:tcBorders>
              <w:top w:val="nil"/>
              <w:bottom w:val="nil"/>
            </w:tcBorders>
          </w:tcPr>
          <w:p w14:paraId="4982B8F8" w14:textId="0CF720F2"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10. I believe that important others appreciate my unique body</w:t>
            </w:r>
            <w:r>
              <w:rPr>
                <w:color w:val="000000" w:themeColor="text1"/>
              </w:rPr>
              <w:t xml:space="preserve"> /</w:t>
            </w:r>
            <w:r w:rsidRPr="003034BB">
              <w:rPr>
                <w:color w:val="000000" w:themeColor="text1"/>
              </w:rPr>
              <w:t xml:space="preserve"> </w:t>
            </w:r>
            <w:r w:rsidRPr="003034BB">
              <w:rPr>
                <w:rFonts w:eastAsiaTheme="minorHAnsi"/>
                <w:i/>
                <w:iCs/>
                <w:color w:val="000000" w:themeColor="text1"/>
                <w:lang w:eastAsia="en-US"/>
              </w:rPr>
              <w:t xml:space="preserve">Saya </w:t>
            </w:r>
            <w:proofErr w:type="spellStart"/>
            <w:r w:rsidRPr="003034BB">
              <w:rPr>
                <w:rFonts w:eastAsiaTheme="minorHAnsi"/>
                <w:i/>
                <w:iCs/>
                <w:color w:val="000000" w:themeColor="text1"/>
                <w:lang w:eastAsia="en-US"/>
              </w:rPr>
              <w:t>percaya</w:t>
            </w:r>
            <w:proofErr w:type="spellEnd"/>
            <w:r w:rsidRPr="003034BB">
              <w:rPr>
                <w:rFonts w:eastAsiaTheme="minorHAnsi"/>
                <w:i/>
                <w:iCs/>
                <w:color w:val="000000" w:themeColor="text1"/>
                <w:lang w:eastAsia="en-US"/>
              </w:rPr>
              <w:t xml:space="preserve">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menghargai</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yang </w:t>
            </w:r>
            <w:proofErr w:type="spellStart"/>
            <w:r w:rsidRPr="003034BB">
              <w:rPr>
                <w:rFonts w:eastAsiaTheme="minorHAnsi"/>
                <w:i/>
                <w:iCs/>
                <w:color w:val="000000" w:themeColor="text1"/>
                <w:lang w:eastAsia="en-US"/>
              </w:rPr>
              <w:t>unik</w:t>
            </w:r>
            <w:proofErr w:type="spellEnd"/>
            <w:r w:rsidRPr="003034BB">
              <w:rPr>
                <w:rFonts w:eastAsiaTheme="minorHAnsi"/>
                <w:i/>
                <w:iCs/>
                <w:color w:val="000000" w:themeColor="text1"/>
                <w:lang w:eastAsia="en-US"/>
              </w:rPr>
              <w:t>.</w:t>
            </w:r>
          </w:p>
        </w:tc>
        <w:tc>
          <w:tcPr>
            <w:tcW w:w="990" w:type="dxa"/>
            <w:tcBorders>
              <w:top w:val="nil"/>
              <w:bottom w:val="nil"/>
            </w:tcBorders>
          </w:tcPr>
          <w:p w14:paraId="36FEEEBE" w14:textId="353B6F36" w:rsidR="003034BB" w:rsidRPr="003034BB" w:rsidRDefault="009A7EF7" w:rsidP="003034BB">
            <w:pPr>
              <w:spacing w:line="480" w:lineRule="auto"/>
              <w:rPr>
                <w:color w:val="000000" w:themeColor="text1"/>
              </w:rPr>
            </w:pPr>
            <w:r>
              <w:rPr>
                <w:color w:val="000000" w:themeColor="text1"/>
              </w:rPr>
              <w:t>.81</w:t>
            </w:r>
          </w:p>
        </w:tc>
        <w:tc>
          <w:tcPr>
            <w:tcW w:w="1170" w:type="dxa"/>
            <w:tcBorders>
              <w:top w:val="nil"/>
              <w:bottom w:val="nil"/>
            </w:tcBorders>
          </w:tcPr>
          <w:p w14:paraId="6D19B108" w14:textId="55ACCA57" w:rsidR="003034BB" w:rsidRPr="003034BB" w:rsidRDefault="00975979" w:rsidP="003034BB">
            <w:pPr>
              <w:spacing w:line="480" w:lineRule="auto"/>
              <w:rPr>
                <w:color w:val="000000" w:themeColor="text1"/>
              </w:rPr>
            </w:pPr>
            <w:r>
              <w:rPr>
                <w:color w:val="000000" w:themeColor="text1"/>
              </w:rPr>
              <w:t>.84</w:t>
            </w:r>
          </w:p>
        </w:tc>
      </w:tr>
      <w:tr w:rsidR="003034BB" w:rsidRPr="009815D2" w14:paraId="01EC196F" w14:textId="77777777" w:rsidTr="00C863F4">
        <w:tc>
          <w:tcPr>
            <w:tcW w:w="6930" w:type="dxa"/>
            <w:tcBorders>
              <w:top w:val="nil"/>
              <w:bottom w:val="nil"/>
            </w:tcBorders>
          </w:tcPr>
          <w:p w14:paraId="3AC9E22A" w14:textId="49788E74"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11. Important others help me feel comfortable regarding my body</w:t>
            </w:r>
            <w:r>
              <w:rPr>
                <w:color w:val="000000" w:themeColor="text1"/>
              </w:rPr>
              <w:t xml:space="preserve"> / </w:t>
            </w:r>
            <w:r w:rsidR="002977A3">
              <w:rPr>
                <w:color w:val="000000" w:themeColor="text1"/>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bantu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untuk</w:t>
            </w:r>
            <w:proofErr w:type="spellEnd"/>
            <w:r w:rsidRPr="003034BB">
              <w:rPr>
                <w:rFonts w:eastAsiaTheme="minorHAnsi"/>
                <w:i/>
                <w:iCs/>
                <w:color w:val="000000" w:themeColor="text1"/>
                <w:lang w:eastAsia="en-US"/>
              </w:rPr>
              <w:t xml:space="preserve"> rasa </w:t>
            </w:r>
            <w:proofErr w:type="spellStart"/>
            <w:r w:rsidRPr="003034BB">
              <w:rPr>
                <w:rFonts w:eastAsiaTheme="minorHAnsi"/>
                <w:i/>
                <w:iCs/>
                <w:color w:val="000000" w:themeColor="text1"/>
                <w:lang w:eastAsia="en-US"/>
              </w:rPr>
              <w:t>selesa</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dengan</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w:t>
            </w:r>
          </w:p>
        </w:tc>
        <w:tc>
          <w:tcPr>
            <w:tcW w:w="990" w:type="dxa"/>
            <w:tcBorders>
              <w:top w:val="nil"/>
              <w:bottom w:val="nil"/>
            </w:tcBorders>
          </w:tcPr>
          <w:p w14:paraId="6DF62F6F" w14:textId="104F0F7D" w:rsidR="003034BB" w:rsidRPr="003034BB" w:rsidRDefault="009A7EF7" w:rsidP="003034BB">
            <w:pPr>
              <w:spacing w:line="480" w:lineRule="auto"/>
              <w:rPr>
                <w:color w:val="000000" w:themeColor="text1"/>
              </w:rPr>
            </w:pPr>
            <w:r>
              <w:rPr>
                <w:color w:val="000000" w:themeColor="text1"/>
              </w:rPr>
              <w:t>.83</w:t>
            </w:r>
          </w:p>
        </w:tc>
        <w:tc>
          <w:tcPr>
            <w:tcW w:w="1170" w:type="dxa"/>
            <w:tcBorders>
              <w:top w:val="nil"/>
              <w:bottom w:val="nil"/>
            </w:tcBorders>
          </w:tcPr>
          <w:p w14:paraId="1886AEC9" w14:textId="1B732D7F" w:rsidR="003034BB" w:rsidRPr="003034BB" w:rsidRDefault="00975979" w:rsidP="003034BB">
            <w:pPr>
              <w:spacing w:line="480" w:lineRule="auto"/>
              <w:rPr>
                <w:color w:val="000000" w:themeColor="text1"/>
              </w:rPr>
            </w:pPr>
            <w:r>
              <w:rPr>
                <w:color w:val="000000" w:themeColor="text1"/>
              </w:rPr>
              <w:t>.85</w:t>
            </w:r>
          </w:p>
        </w:tc>
      </w:tr>
      <w:tr w:rsidR="003034BB" w:rsidRPr="009815D2" w14:paraId="3E42F112" w14:textId="77777777" w:rsidTr="00C863F4">
        <w:tc>
          <w:tcPr>
            <w:tcW w:w="6930" w:type="dxa"/>
            <w:tcBorders>
              <w:top w:val="nil"/>
              <w:bottom w:val="nil"/>
            </w:tcBorders>
          </w:tcPr>
          <w:p w14:paraId="1ACAFFAD" w14:textId="534D5D4C" w:rsidR="003034BB" w:rsidRPr="003034BB" w:rsidRDefault="003034BB" w:rsidP="003034BB">
            <w:pPr>
              <w:autoSpaceDE w:val="0"/>
              <w:autoSpaceDN w:val="0"/>
              <w:adjustRightInd w:val="0"/>
              <w:spacing w:line="480" w:lineRule="auto"/>
              <w:rPr>
                <w:rFonts w:eastAsiaTheme="minorHAnsi"/>
                <w:i/>
                <w:iCs/>
                <w:color w:val="000000" w:themeColor="text1"/>
                <w:lang w:eastAsia="en-US"/>
              </w:rPr>
            </w:pPr>
            <w:r w:rsidRPr="003034BB">
              <w:rPr>
                <w:color w:val="000000" w:themeColor="text1"/>
              </w:rPr>
              <w:t>12. I can count on important others to accept my body</w:t>
            </w:r>
            <w:r>
              <w:rPr>
                <w:color w:val="000000" w:themeColor="text1"/>
              </w:rPr>
              <w:t xml:space="preserve"> /</w:t>
            </w:r>
            <w:r w:rsidRPr="003034BB">
              <w:rPr>
                <w:color w:val="000000" w:themeColor="text1"/>
              </w:rPr>
              <w:t xml:space="preserve"> </w:t>
            </w:r>
            <w:r w:rsidRPr="003034BB">
              <w:rPr>
                <w:rFonts w:eastAsiaTheme="minorHAnsi"/>
                <w:i/>
                <w:iCs/>
                <w:color w:val="000000" w:themeColor="text1"/>
                <w:lang w:eastAsia="en-US"/>
              </w:rPr>
              <w:t xml:space="preserve">Saya </w:t>
            </w:r>
            <w:proofErr w:type="spellStart"/>
            <w:r w:rsidRPr="003034BB">
              <w:rPr>
                <w:rFonts w:eastAsiaTheme="minorHAnsi"/>
                <w:i/>
                <w:iCs/>
                <w:color w:val="000000" w:themeColor="text1"/>
                <w:lang w:eastAsia="en-US"/>
              </w:rPr>
              <w:t>boleh</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mengharapkan</w:t>
            </w:r>
            <w:proofErr w:type="spellEnd"/>
            <w:r w:rsidRPr="003034BB">
              <w:rPr>
                <w:rFonts w:eastAsiaTheme="minorHAnsi"/>
                <w:i/>
                <w:iCs/>
                <w:color w:val="000000" w:themeColor="text1"/>
                <w:lang w:eastAsia="en-US"/>
              </w:rPr>
              <w:t xml:space="preserve"> pada </w:t>
            </w:r>
            <w:r w:rsidR="002977A3">
              <w:rPr>
                <w:rFonts w:eastAsiaTheme="minorHAnsi"/>
                <w:i/>
                <w:iCs/>
                <w:color w:val="000000" w:themeColor="text1"/>
                <w:lang w:eastAsia="en-US"/>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untuk</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menerima</w:t>
            </w:r>
            <w:proofErr w:type="spellEnd"/>
          </w:p>
          <w:p w14:paraId="59986494" w14:textId="21EE58C4" w:rsidR="003034BB" w:rsidRPr="003034BB" w:rsidRDefault="003034BB" w:rsidP="003034BB">
            <w:pPr>
              <w:spacing w:line="480" w:lineRule="auto"/>
              <w:rPr>
                <w:color w:val="000000" w:themeColor="text1"/>
              </w:rPr>
            </w:pPr>
            <w:r w:rsidRPr="003034BB">
              <w:rPr>
                <w:rFonts w:eastAsiaTheme="minorHAnsi"/>
                <w:i/>
                <w:iCs/>
                <w:color w:val="000000" w:themeColor="text1"/>
                <w:lang w:eastAsia="en-US"/>
              </w:rPr>
              <w:t xml:space="preserve">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w:t>
            </w:r>
          </w:p>
        </w:tc>
        <w:tc>
          <w:tcPr>
            <w:tcW w:w="990" w:type="dxa"/>
            <w:tcBorders>
              <w:top w:val="nil"/>
              <w:bottom w:val="nil"/>
            </w:tcBorders>
          </w:tcPr>
          <w:p w14:paraId="465776E1" w14:textId="453112D1" w:rsidR="003034BB" w:rsidRPr="003034BB" w:rsidRDefault="009A7EF7" w:rsidP="003034BB">
            <w:pPr>
              <w:spacing w:line="480" w:lineRule="auto"/>
              <w:rPr>
                <w:color w:val="000000" w:themeColor="text1"/>
              </w:rPr>
            </w:pPr>
            <w:r>
              <w:rPr>
                <w:color w:val="000000" w:themeColor="text1"/>
              </w:rPr>
              <w:t>.77</w:t>
            </w:r>
          </w:p>
        </w:tc>
        <w:tc>
          <w:tcPr>
            <w:tcW w:w="1170" w:type="dxa"/>
            <w:tcBorders>
              <w:top w:val="nil"/>
              <w:bottom w:val="nil"/>
            </w:tcBorders>
          </w:tcPr>
          <w:p w14:paraId="247882E9" w14:textId="360FA76C" w:rsidR="003034BB" w:rsidRPr="003034BB" w:rsidRDefault="00975979" w:rsidP="003034BB">
            <w:pPr>
              <w:spacing w:line="480" w:lineRule="auto"/>
              <w:rPr>
                <w:color w:val="000000" w:themeColor="text1"/>
              </w:rPr>
            </w:pPr>
            <w:r>
              <w:rPr>
                <w:color w:val="000000" w:themeColor="text1"/>
              </w:rPr>
              <w:t>.81</w:t>
            </w:r>
          </w:p>
        </w:tc>
      </w:tr>
      <w:tr w:rsidR="003034BB" w:rsidRPr="009815D2" w14:paraId="74735EE1" w14:textId="77777777" w:rsidTr="00C863F4">
        <w:tc>
          <w:tcPr>
            <w:tcW w:w="6930" w:type="dxa"/>
            <w:tcBorders>
              <w:top w:val="nil"/>
              <w:bottom w:val="single" w:sz="4" w:space="0" w:color="auto"/>
            </w:tcBorders>
          </w:tcPr>
          <w:p w14:paraId="292723DF" w14:textId="2B2AAC66" w:rsidR="003034BB" w:rsidRPr="003034BB" w:rsidRDefault="003034BB" w:rsidP="003034BB">
            <w:pPr>
              <w:autoSpaceDE w:val="0"/>
              <w:autoSpaceDN w:val="0"/>
              <w:adjustRightInd w:val="0"/>
              <w:spacing w:line="480" w:lineRule="auto"/>
              <w:rPr>
                <w:rFonts w:eastAsiaTheme="minorHAnsi"/>
                <w:color w:val="000000" w:themeColor="text1"/>
                <w:lang w:eastAsia="en-US"/>
              </w:rPr>
            </w:pPr>
            <w:r w:rsidRPr="003034BB">
              <w:rPr>
                <w:color w:val="000000" w:themeColor="text1"/>
              </w:rPr>
              <w:t>13. Important others refrain from criticising or critiquing my body</w:t>
            </w:r>
            <w:r>
              <w:rPr>
                <w:color w:val="000000" w:themeColor="text1"/>
              </w:rPr>
              <w:t xml:space="preserve"> /</w:t>
            </w:r>
            <w:r w:rsidRPr="003034BB">
              <w:rPr>
                <w:color w:val="000000" w:themeColor="text1"/>
              </w:rPr>
              <w:t xml:space="preserve"> </w:t>
            </w:r>
            <w:r w:rsidR="002977A3">
              <w:rPr>
                <w:color w:val="000000" w:themeColor="text1"/>
              </w:rPr>
              <w:t>‘</w:t>
            </w:r>
            <w:r w:rsidRPr="003034BB">
              <w:rPr>
                <w:rFonts w:eastAsiaTheme="minorHAnsi"/>
                <w:i/>
                <w:iCs/>
                <w:color w:val="000000" w:themeColor="text1"/>
                <w:lang w:eastAsia="en-US"/>
              </w:rPr>
              <w:t xml:space="preserve">Orang </w:t>
            </w:r>
            <w:proofErr w:type="spellStart"/>
            <w:r w:rsidRPr="003034BB">
              <w:rPr>
                <w:rFonts w:eastAsiaTheme="minorHAnsi"/>
                <w:i/>
                <w:iCs/>
                <w:color w:val="000000" w:themeColor="text1"/>
                <w:lang w:eastAsia="en-US"/>
              </w:rPr>
              <w:t>penting</w:t>
            </w:r>
            <w:proofErr w:type="spellEnd"/>
            <w:r w:rsidR="002977A3">
              <w:rPr>
                <w:rFonts w:eastAsiaTheme="minorHAnsi"/>
                <w:i/>
                <w:iCs/>
                <w:color w:val="000000" w:themeColor="text1"/>
                <w:lang w:eastAsia="en-US"/>
              </w:rPr>
              <w:t>’</w:t>
            </w:r>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menahan</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diri</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dari</w:t>
            </w:r>
            <w:proofErr w:type="spellEnd"/>
            <w:r w:rsidRPr="003034BB">
              <w:rPr>
                <w:rFonts w:eastAsiaTheme="minorHAnsi"/>
                <w:i/>
                <w:iCs/>
                <w:color w:val="000000" w:themeColor="text1"/>
                <w:lang w:eastAsia="en-US"/>
              </w:rPr>
              <w:t xml:space="preserve"> </w:t>
            </w:r>
            <w:proofErr w:type="spellStart"/>
            <w:r w:rsidRPr="003034BB">
              <w:rPr>
                <w:rFonts w:eastAsiaTheme="minorHAnsi"/>
                <w:i/>
                <w:iCs/>
                <w:color w:val="000000" w:themeColor="text1"/>
                <w:lang w:eastAsia="en-US"/>
              </w:rPr>
              <w:t>mengkritik</w:t>
            </w:r>
            <w:proofErr w:type="spellEnd"/>
            <w:r w:rsidRPr="003034BB">
              <w:rPr>
                <w:rFonts w:eastAsiaTheme="minorHAnsi"/>
                <w:i/>
                <w:iCs/>
                <w:color w:val="000000" w:themeColor="text1"/>
                <w:lang w:eastAsia="en-US"/>
              </w:rPr>
              <w:t xml:space="preserve"> badan </w:t>
            </w:r>
            <w:proofErr w:type="spellStart"/>
            <w:r w:rsidRPr="003034BB">
              <w:rPr>
                <w:rFonts w:eastAsiaTheme="minorHAnsi"/>
                <w:i/>
                <w:iCs/>
                <w:color w:val="000000" w:themeColor="text1"/>
                <w:lang w:eastAsia="en-US"/>
              </w:rPr>
              <w:t>saya</w:t>
            </w:r>
            <w:proofErr w:type="spellEnd"/>
            <w:r w:rsidRPr="003034BB">
              <w:rPr>
                <w:rFonts w:eastAsiaTheme="minorHAnsi"/>
                <w:i/>
                <w:iCs/>
                <w:color w:val="000000" w:themeColor="text1"/>
                <w:lang w:eastAsia="en-US"/>
              </w:rPr>
              <w:t>.</w:t>
            </w:r>
          </w:p>
        </w:tc>
        <w:tc>
          <w:tcPr>
            <w:tcW w:w="990" w:type="dxa"/>
            <w:tcBorders>
              <w:top w:val="nil"/>
              <w:bottom w:val="single" w:sz="4" w:space="0" w:color="auto"/>
            </w:tcBorders>
          </w:tcPr>
          <w:p w14:paraId="5D97DDCE" w14:textId="07E5146A" w:rsidR="003034BB" w:rsidRPr="003034BB" w:rsidRDefault="009A7EF7" w:rsidP="003034BB">
            <w:pPr>
              <w:spacing w:line="480" w:lineRule="auto"/>
              <w:rPr>
                <w:color w:val="000000" w:themeColor="text1"/>
              </w:rPr>
            </w:pPr>
            <w:r>
              <w:rPr>
                <w:color w:val="000000" w:themeColor="text1"/>
              </w:rPr>
              <w:t>.25</w:t>
            </w:r>
          </w:p>
        </w:tc>
        <w:tc>
          <w:tcPr>
            <w:tcW w:w="1170" w:type="dxa"/>
            <w:tcBorders>
              <w:top w:val="nil"/>
              <w:bottom w:val="single" w:sz="4" w:space="0" w:color="auto"/>
            </w:tcBorders>
          </w:tcPr>
          <w:p w14:paraId="2624FFBB" w14:textId="4F0FBF66" w:rsidR="003034BB" w:rsidRPr="003034BB" w:rsidRDefault="00975979" w:rsidP="003034BB">
            <w:pPr>
              <w:spacing w:line="480" w:lineRule="auto"/>
              <w:rPr>
                <w:color w:val="000000" w:themeColor="text1"/>
              </w:rPr>
            </w:pPr>
            <w:r>
              <w:rPr>
                <w:color w:val="000000" w:themeColor="text1"/>
              </w:rPr>
              <w:t>.51</w:t>
            </w:r>
          </w:p>
        </w:tc>
      </w:tr>
    </w:tbl>
    <w:p w14:paraId="6D30B7E6" w14:textId="77777777" w:rsidR="00B15476" w:rsidRDefault="00B15476">
      <w:pPr>
        <w:rPr>
          <w:color w:val="000000"/>
          <w:shd w:val="clear" w:color="auto" w:fill="FFFFFF"/>
        </w:rPr>
        <w:sectPr w:rsidR="00B15476" w:rsidSect="00FF0630">
          <w:headerReference w:type="even" r:id="rId73"/>
          <w:headerReference w:type="default" r:id="rId74"/>
          <w:pgSz w:w="11900" w:h="16840"/>
          <w:pgMar w:top="1440" w:right="1440" w:bottom="1440" w:left="1440" w:header="720" w:footer="720" w:gutter="0"/>
          <w:cols w:space="720"/>
          <w:titlePg/>
          <w:docGrid w:linePitch="360"/>
        </w:sectPr>
      </w:pPr>
    </w:p>
    <w:p w14:paraId="3EC3B862" w14:textId="6C415FCB" w:rsidR="00B15476" w:rsidRDefault="00B15476" w:rsidP="00404BCE">
      <w:pPr>
        <w:pStyle w:val="Heading1"/>
        <w:rPr>
          <w:shd w:val="clear" w:color="auto" w:fill="FFFFFF"/>
        </w:rPr>
      </w:pPr>
      <w:r>
        <w:rPr>
          <w:shd w:val="clear" w:color="auto" w:fill="FFFFFF"/>
        </w:rPr>
        <w:lastRenderedPageBreak/>
        <w:t>Table 2</w:t>
      </w:r>
    </w:p>
    <w:p w14:paraId="234F2B0F" w14:textId="4EBDE124" w:rsidR="00FA2819" w:rsidRDefault="00B15476" w:rsidP="00B15476">
      <w:pPr>
        <w:spacing w:line="480" w:lineRule="auto"/>
        <w:rPr>
          <w:i/>
          <w:iCs/>
          <w:color w:val="000000"/>
          <w:shd w:val="clear" w:color="auto" w:fill="FFFFFF"/>
        </w:rPr>
      </w:pPr>
      <w:r>
        <w:rPr>
          <w:i/>
          <w:iCs/>
          <w:color w:val="000000"/>
          <w:shd w:val="clear" w:color="auto" w:fill="FFFFFF"/>
        </w:rPr>
        <w:t xml:space="preserve">Measurement across </w:t>
      </w:r>
      <w:r w:rsidR="00C36625">
        <w:rPr>
          <w:i/>
          <w:iCs/>
          <w:color w:val="000000"/>
          <w:shd w:val="clear" w:color="auto" w:fill="FFFFFF"/>
        </w:rPr>
        <w:t>G</w:t>
      </w:r>
      <w:r>
        <w:rPr>
          <w:i/>
          <w:iCs/>
          <w:color w:val="000000"/>
          <w:shd w:val="clear" w:color="auto" w:fill="FFFFFF"/>
        </w:rPr>
        <w:t xml:space="preserve">ender and </w:t>
      </w:r>
      <w:r w:rsidR="00C36625">
        <w:rPr>
          <w:i/>
          <w:iCs/>
          <w:color w:val="000000"/>
          <w:shd w:val="clear" w:color="auto" w:fill="FFFFFF"/>
        </w:rPr>
        <w:t>E</w:t>
      </w:r>
      <w:r>
        <w:rPr>
          <w:i/>
          <w:iCs/>
          <w:color w:val="000000"/>
          <w:shd w:val="clear" w:color="auto" w:fill="FFFFFF"/>
        </w:rPr>
        <w:t xml:space="preserve">thnicity in the </w:t>
      </w:r>
      <w:r w:rsidR="00C36625">
        <w:rPr>
          <w:i/>
          <w:iCs/>
          <w:color w:val="000000"/>
          <w:shd w:val="clear" w:color="auto" w:fill="FFFFFF"/>
        </w:rPr>
        <w:t>S</w:t>
      </w:r>
      <w:r>
        <w:rPr>
          <w:i/>
          <w:iCs/>
          <w:color w:val="000000"/>
          <w:shd w:val="clear" w:color="auto" w:fill="FFFFFF"/>
        </w:rPr>
        <w:t xml:space="preserve">econd </w:t>
      </w:r>
      <w:r w:rsidR="00C36625">
        <w:rPr>
          <w:i/>
          <w:iCs/>
          <w:color w:val="000000"/>
          <w:shd w:val="clear" w:color="auto" w:fill="FFFFFF"/>
        </w:rPr>
        <w:t>S</w:t>
      </w:r>
      <w:r>
        <w:rPr>
          <w:i/>
          <w:iCs/>
          <w:color w:val="000000"/>
          <w:shd w:val="clear" w:color="auto" w:fill="FFFFFF"/>
        </w:rPr>
        <w:t>plit-</w:t>
      </w:r>
      <w:r w:rsidR="00C36625">
        <w:rPr>
          <w:i/>
          <w:iCs/>
          <w:color w:val="000000"/>
          <w:shd w:val="clear" w:color="auto" w:fill="FFFFFF"/>
        </w:rPr>
        <w:t>H</w:t>
      </w:r>
      <w:r>
        <w:rPr>
          <w:i/>
          <w:iCs/>
          <w:color w:val="000000"/>
          <w:shd w:val="clear" w:color="auto" w:fill="FFFFFF"/>
        </w:rPr>
        <w:t xml:space="preserve">alf </w:t>
      </w:r>
      <w:r w:rsidR="00C36625">
        <w:rPr>
          <w:i/>
          <w:iCs/>
          <w:color w:val="000000"/>
          <w:shd w:val="clear" w:color="auto" w:fill="FFFFFF"/>
        </w:rPr>
        <w:t>S</w:t>
      </w:r>
      <w:r>
        <w:rPr>
          <w:i/>
          <w:iCs/>
          <w:color w:val="000000"/>
          <w:shd w:val="clear" w:color="auto" w:fill="FFFFFF"/>
        </w:rPr>
        <w:t>ample</w:t>
      </w:r>
      <w:r w:rsidR="00C36625">
        <w:rPr>
          <w:i/>
          <w:iCs/>
          <w:color w:val="000000"/>
          <w:shd w:val="clear" w:color="auto" w:fill="FFFFFF"/>
        </w:rPr>
        <w:t xml:space="preserve"> in Study 1. </w:t>
      </w:r>
    </w:p>
    <w:tbl>
      <w:tblPr>
        <w:tblStyle w:val="TableGrid"/>
        <w:tblpPr w:leftFromText="180" w:rightFromText="180" w:vertAnchor="text" w:horzAnchor="margin" w:tblpY="14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7"/>
        <w:gridCol w:w="1246"/>
        <w:gridCol w:w="871"/>
        <w:gridCol w:w="547"/>
        <w:gridCol w:w="893"/>
        <w:gridCol w:w="1128"/>
        <w:gridCol w:w="879"/>
        <w:gridCol w:w="1538"/>
        <w:gridCol w:w="910"/>
        <w:gridCol w:w="561"/>
        <w:gridCol w:w="737"/>
        <w:gridCol w:w="1357"/>
        <w:gridCol w:w="1231"/>
        <w:gridCol w:w="1025"/>
      </w:tblGrid>
      <w:tr w:rsidR="00F15728" w:rsidRPr="005F79B8" w14:paraId="0F9B1785" w14:textId="77777777" w:rsidTr="00F15728">
        <w:tc>
          <w:tcPr>
            <w:tcW w:w="371" w:type="pct"/>
            <w:tcBorders>
              <w:top w:val="single" w:sz="4" w:space="0" w:color="auto"/>
              <w:bottom w:val="single" w:sz="4" w:space="0" w:color="auto"/>
            </w:tcBorders>
          </w:tcPr>
          <w:p w14:paraId="0B4D2E26" w14:textId="6E8B8033" w:rsidR="00F15728" w:rsidRPr="00DA5F96" w:rsidRDefault="00F15728" w:rsidP="004A1013">
            <w:pPr>
              <w:spacing w:line="276" w:lineRule="auto"/>
              <w:rPr>
                <w:sz w:val="22"/>
              </w:rPr>
            </w:pPr>
          </w:p>
        </w:tc>
        <w:tc>
          <w:tcPr>
            <w:tcW w:w="446" w:type="pct"/>
            <w:tcBorders>
              <w:top w:val="single" w:sz="4" w:space="0" w:color="auto"/>
              <w:bottom w:val="single" w:sz="4" w:space="0" w:color="auto"/>
            </w:tcBorders>
          </w:tcPr>
          <w:p w14:paraId="2AF02AB8" w14:textId="77777777" w:rsidR="00F15728" w:rsidRPr="00DA5F96" w:rsidRDefault="00F15728" w:rsidP="004A1013">
            <w:pPr>
              <w:spacing w:line="276" w:lineRule="auto"/>
              <w:rPr>
                <w:sz w:val="22"/>
              </w:rPr>
            </w:pPr>
            <w:r w:rsidRPr="00DA5F96">
              <w:rPr>
                <w:sz w:val="22"/>
              </w:rPr>
              <w:t>Model</w:t>
            </w:r>
          </w:p>
        </w:tc>
        <w:tc>
          <w:tcPr>
            <w:tcW w:w="312" w:type="pct"/>
            <w:tcBorders>
              <w:top w:val="single" w:sz="4" w:space="0" w:color="auto"/>
              <w:bottom w:val="single" w:sz="4" w:space="0" w:color="auto"/>
            </w:tcBorders>
          </w:tcPr>
          <w:p w14:paraId="5AA39030" w14:textId="77777777" w:rsidR="00F15728" w:rsidRPr="00DA5F96" w:rsidRDefault="00F15728" w:rsidP="004A1013">
            <w:pPr>
              <w:spacing w:line="276" w:lineRule="auto"/>
              <w:rPr>
                <w:sz w:val="22"/>
              </w:rPr>
            </w:pPr>
            <w:r w:rsidRPr="00DA5F96">
              <w:rPr>
                <w:bCs/>
                <w:iCs/>
                <w:color w:val="000000" w:themeColor="text1"/>
                <w:sz w:val="22"/>
                <w:shd w:val="clear" w:color="auto" w:fill="FFFFFF"/>
              </w:rPr>
              <w:t>SB</w:t>
            </w:r>
            <w:r w:rsidRPr="00595628">
              <w:rPr>
                <w:bCs/>
                <w:i/>
                <w:iCs/>
                <w:color w:val="000000" w:themeColor="text1"/>
                <w:sz w:val="22"/>
                <w:shd w:val="clear" w:color="auto" w:fill="FFFFFF"/>
              </w:rPr>
              <w:t>χ</w:t>
            </w:r>
            <w:r w:rsidRPr="00DA5F96">
              <w:rPr>
                <w:bCs/>
                <w:color w:val="000000" w:themeColor="text1"/>
                <w:sz w:val="22"/>
                <w:shd w:val="clear" w:color="auto" w:fill="FFFFFF"/>
              </w:rPr>
              <w:t>²</w:t>
            </w:r>
          </w:p>
        </w:tc>
        <w:tc>
          <w:tcPr>
            <w:tcW w:w="196" w:type="pct"/>
            <w:tcBorders>
              <w:top w:val="single" w:sz="4" w:space="0" w:color="auto"/>
              <w:bottom w:val="single" w:sz="4" w:space="0" w:color="auto"/>
            </w:tcBorders>
          </w:tcPr>
          <w:p w14:paraId="4FDF55E2" w14:textId="77777777" w:rsidR="00F15728" w:rsidRPr="00DA5F96" w:rsidRDefault="00F15728" w:rsidP="004A1013">
            <w:pPr>
              <w:spacing w:line="276" w:lineRule="auto"/>
              <w:rPr>
                <w:i/>
                <w:sz w:val="22"/>
              </w:rPr>
            </w:pPr>
            <w:r w:rsidRPr="00DA5F96">
              <w:rPr>
                <w:i/>
                <w:sz w:val="22"/>
              </w:rPr>
              <w:t>df</w:t>
            </w:r>
          </w:p>
        </w:tc>
        <w:tc>
          <w:tcPr>
            <w:tcW w:w="320" w:type="pct"/>
            <w:tcBorders>
              <w:top w:val="single" w:sz="4" w:space="0" w:color="auto"/>
              <w:bottom w:val="single" w:sz="4" w:space="0" w:color="auto"/>
            </w:tcBorders>
          </w:tcPr>
          <w:p w14:paraId="45EE8DC7" w14:textId="77777777" w:rsidR="00F15728" w:rsidRPr="00DA5F96" w:rsidRDefault="00F15728" w:rsidP="004A1013">
            <w:pPr>
              <w:spacing w:line="276" w:lineRule="auto"/>
              <w:rPr>
                <w:sz w:val="22"/>
              </w:rPr>
            </w:pPr>
            <w:r w:rsidRPr="00DA5F96">
              <w:rPr>
                <w:sz w:val="22"/>
              </w:rPr>
              <w:t>Robust CFI</w:t>
            </w:r>
          </w:p>
        </w:tc>
        <w:tc>
          <w:tcPr>
            <w:tcW w:w="404" w:type="pct"/>
            <w:tcBorders>
              <w:top w:val="single" w:sz="4" w:space="0" w:color="auto"/>
              <w:bottom w:val="single" w:sz="4" w:space="0" w:color="auto"/>
            </w:tcBorders>
          </w:tcPr>
          <w:p w14:paraId="6BC1DA7D" w14:textId="77777777" w:rsidR="00F15728" w:rsidRPr="00DA5F96" w:rsidRDefault="00F15728" w:rsidP="004A1013">
            <w:pPr>
              <w:spacing w:line="276" w:lineRule="auto"/>
              <w:rPr>
                <w:sz w:val="22"/>
              </w:rPr>
            </w:pPr>
            <w:r w:rsidRPr="00DA5F96">
              <w:rPr>
                <w:sz w:val="22"/>
              </w:rPr>
              <w:t>Robust RMSEA</w:t>
            </w:r>
          </w:p>
        </w:tc>
        <w:tc>
          <w:tcPr>
            <w:tcW w:w="315" w:type="pct"/>
            <w:tcBorders>
              <w:top w:val="single" w:sz="4" w:space="0" w:color="auto"/>
              <w:bottom w:val="single" w:sz="4" w:space="0" w:color="auto"/>
            </w:tcBorders>
          </w:tcPr>
          <w:p w14:paraId="06E7ED64" w14:textId="77777777" w:rsidR="00F15728" w:rsidRPr="00DA5F96" w:rsidRDefault="00F15728" w:rsidP="004A1013">
            <w:pPr>
              <w:spacing w:line="276" w:lineRule="auto"/>
              <w:rPr>
                <w:sz w:val="22"/>
              </w:rPr>
            </w:pPr>
            <w:r w:rsidRPr="00DA5F96">
              <w:rPr>
                <w:sz w:val="22"/>
              </w:rPr>
              <w:t>SRMR</w:t>
            </w:r>
          </w:p>
        </w:tc>
        <w:tc>
          <w:tcPr>
            <w:tcW w:w="551" w:type="pct"/>
            <w:tcBorders>
              <w:top w:val="single" w:sz="4" w:space="0" w:color="auto"/>
              <w:bottom w:val="single" w:sz="4" w:space="0" w:color="auto"/>
            </w:tcBorders>
          </w:tcPr>
          <w:p w14:paraId="0A8AD219" w14:textId="77777777" w:rsidR="00F15728" w:rsidRPr="00DA5F96" w:rsidRDefault="00F15728" w:rsidP="004A1013">
            <w:pPr>
              <w:spacing w:line="276" w:lineRule="auto"/>
              <w:rPr>
                <w:sz w:val="22"/>
              </w:rPr>
            </w:pPr>
            <w:r w:rsidRPr="00DA5F96">
              <w:rPr>
                <w:sz w:val="22"/>
              </w:rPr>
              <w:t>Model Comparison</w:t>
            </w:r>
          </w:p>
        </w:tc>
        <w:tc>
          <w:tcPr>
            <w:tcW w:w="326" w:type="pct"/>
            <w:tcBorders>
              <w:top w:val="single" w:sz="4" w:space="0" w:color="auto"/>
              <w:bottom w:val="single" w:sz="4" w:space="0" w:color="auto"/>
            </w:tcBorders>
          </w:tcPr>
          <w:p w14:paraId="0AAAC87A" w14:textId="77777777" w:rsidR="00F15728" w:rsidRPr="00DA5F96" w:rsidRDefault="00F15728" w:rsidP="004A1013">
            <w:pPr>
              <w:spacing w:line="276" w:lineRule="auto"/>
              <w:rPr>
                <w:sz w:val="22"/>
              </w:rPr>
            </w:pPr>
            <w:r w:rsidRPr="00DA5F96">
              <w:rPr>
                <w:rFonts w:eastAsia="Arial Unicode MS"/>
                <w:color w:val="000000" w:themeColor="text1"/>
                <w:sz w:val="22"/>
                <w:shd w:val="clear" w:color="auto" w:fill="FFFFFF"/>
              </w:rPr>
              <w:t>ΔSB</w:t>
            </w:r>
            <w:r w:rsidRPr="00DA5F96">
              <w:rPr>
                <w:bCs/>
                <w:i/>
                <w:iCs/>
                <w:color w:val="000000" w:themeColor="text1"/>
                <w:sz w:val="22"/>
                <w:shd w:val="clear" w:color="auto" w:fill="FFFFFF"/>
              </w:rPr>
              <w:t>χ</w:t>
            </w:r>
            <w:r w:rsidRPr="00DA5F96">
              <w:rPr>
                <w:bCs/>
                <w:color w:val="000000" w:themeColor="text1"/>
                <w:sz w:val="22"/>
                <w:shd w:val="clear" w:color="auto" w:fill="FFFFFF"/>
              </w:rPr>
              <w:t>²</w:t>
            </w:r>
          </w:p>
        </w:tc>
        <w:tc>
          <w:tcPr>
            <w:tcW w:w="201" w:type="pct"/>
            <w:tcBorders>
              <w:top w:val="single" w:sz="4" w:space="0" w:color="auto"/>
              <w:bottom w:val="single" w:sz="4" w:space="0" w:color="auto"/>
            </w:tcBorders>
          </w:tcPr>
          <w:p w14:paraId="54D9970F" w14:textId="77777777" w:rsidR="00F15728" w:rsidRPr="00DA5F96" w:rsidRDefault="00F15728" w:rsidP="004A1013">
            <w:pPr>
              <w:spacing w:line="276" w:lineRule="auto"/>
              <w:rPr>
                <w:rFonts w:eastAsia="Arial Unicode MS"/>
                <w:color w:val="000000" w:themeColor="text1"/>
                <w:sz w:val="22"/>
                <w:shd w:val="clear" w:color="auto" w:fill="FFFFFF"/>
              </w:rPr>
            </w:pPr>
            <w:proofErr w:type="spellStart"/>
            <w:r w:rsidRPr="00DA5F96">
              <w:rPr>
                <w:rFonts w:eastAsia="Arial Unicode MS"/>
                <w:color w:val="000000" w:themeColor="text1"/>
                <w:sz w:val="22"/>
                <w:shd w:val="clear" w:color="auto" w:fill="FFFFFF"/>
              </w:rPr>
              <w:t>Δ</w:t>
            </w:r>
            <w:r w:rsidRPr="00DA5F96">
              <w:rPr>
                <w:rFonts w:eastAsia="Arial Unicode MS"/>
                <w:i/>
                <w:color w:val="000000" w:themeColor="text1"/>
                <w:sz w:val="22"/>
                <w:shd w:val="clear" w:color="auto" w:fill="FFFFFF"/>
              </w:rPr>
              <w:t>df</w:t>
            </w:r>
            <w:proofErr w:type="spellEnd"/>
          </w:p>
        </w:tc>
        <w:tc>
          <w:tcPr>
            <w:tcW w:w="264" w:type="pct"/>
            <w:tcBorders>
              <w:top w:val="single" w:sz="4" w:space="0" w:color="auto"/>
              <w:bottom w:val="single" w:sz="4" w:space="0" w:color="auto"/>
            </w:tcBorders>
          </w:tcPr>
          <w:p w14:paraId="047D1676" w14:textId="3C6B68EB" w:rsidR="00F15728" w:rsidRPr="00F15728" w:rsidRDefault="00F15728" w:rsidP="004A1013">
            <w:pPr>
              <w:spacing w:line="276" w:lineRule="auto"/>
              <w:rPr>
                <w:rFonts w:eastAsia="Arial Unicode MS"/>
                <w:i/>
                <w:iCs/>
                <w:color w:val="000000" w:themeColor="text1"/>
                <w:sz w:val="22"/>
                <w:shd w:val="clear" w:color="auto" w:fill="FFFFFF"/>
              </w:rPr>
            </w:pPr>
            <w:r>
              <w:rPr>
                <w:rFonts w:eastAsia="Arial Unicode MS"/>
                <w:i/>
                <w:iCs/>
                <w:color w:val="000000" w:themeColor="text1"/>
                <w:sz w:val="22"/>
                <w:shd w:val="clear" w:color="auto" w:fill="FFFFFF"/>
              </w:rPr>
              <w:t>p</w:t>
            </w:r>
          </w:p>
        </w:tc>
        <w:tc>
          <w:tcPr>
            <w:tcW w:w="486" w:type="pct"/>
            <w:tcBorders>
              <w:top w:val="single" w:sz="4" w:space="0" w:color="auto"/>
              <w:bottom w:val="single" w:sz="4" w:space="0" w:color="auto"/>
            </w:tcBorders>
          </w:tcPr>
          <w:p w14:paraId="3A84F0C4" w14:textId="36D42ADC" w:rsidR="00F15728" w:rsidRPr="00DA5F96" w:rsidRDefault="00F15728" w:rsidP="004A1013">
            <w:pPr>
              <w:spacing w:line="276" w:lineRule="auto"/>
              <w:rPr>
                <w:sz w:val="22"/>
              </w:rPr>
            </w:pPr>
            <w:proofErr w:type="spellStart"/>
            <w:r w:rsidRPr="00DA5F96">
              <w:rPr>
                <w:rFonts w:eastAsia="Arial Unicode MS"/>
                <w:color w:val="000000" w:themeColor="text1"/>
                <w:sz w:val="22"/>
                <w:shd w:val="clear" w:color="auto" w:fill="FFFFFF"/>
              </w:rPr>
              <w:t>ΔRobust</w:t>
            </w:r>
            <w:proofErr w:type="spellEnd"/>
            <w:r w:rsidRPr="00DA5F96">
              <w:rPr>
                <w:rFonts w:eastAsia="Arial Unicode MS"/>
                <w:color w:val="000000" w:themeColor="text1"/>
                <w:sz w:val="22"/>
                <w:shd w:val="clear" w:color="auto" w:fill="FFFFFF"/>
              </w:rPr>
              <w:t xml:space="preserve"> CFI</w:t>
            </w:r>
          </w:p>
        </w:tc>
        <w:tc>
          <w:tcPr>
            <w:tcW w:w="441" w:type="pct"/>
            <w:tcBorders>
              <w:top w:val="single" w:sz="4" w:space="0" w:color="auto"/>
              <w:bottom w:val="single" w:sz="4" w:space="0" w:color="auto"/>
            </w:tcBorders>
          </w:tcPr>
          <w:p w14:paraId="191572A3" w14:textId="77777777" w:rsidR="00F15728" w:rsidRPr="00DA5F96" w:rsidRDefault="00F15728" w:rsidP="004A1013">
            <w:pPr>
              <w:spacing w:line="276" w:lineRule="auto"/>
              <w:rPr>
                <w:sz w:val="22"/>
              </w:rPr>
            </w:pPr>
            <w:proofErr w:type="spellStart"/>
            <w:r w:rsidRPr="00DA5F96">
              <w:rPr>
                <w:rFonts w:eastAsia="Arial Unicode MS"/>
                <w:color w:val="000000" w:themeColor="text1"/>
                <w:sz w:val="22"/>
                <w:shd w:val="clear" w:color="auto" w:fill="FFFFFF"/>
              </w:rPr>
              <w:t>ΔRobust</w:t>
            </w:r>
            <w:proofErr w:type="spellEnd"/>
            <w:r w:rsidRPr="00DA5F96">
              <w:rPr>
                <w:rFonts w:eastAsia="Arial Unicode MS"/>
                <w:color w:val="000000" w:themeColor="text1"/>
                <w:sz w:val="22"/>
                <w:shd w:val="clear" w:color="auto" w:fill="FFFFFF"/>
              </w:rPr>
              <w:t xml:space="preserve"> RMSEA</w:t>
            </w:r>
          </w:p>
        </w:tc>
        <w:tc>
          <w:tcPr>
            <w:tcW w:w="367" w:type="pct"/>
            <w:tcBorders>
              <w:top w:val="single" w:sz="4" w:space="0" w:color="auto"/>
              <w:bottom w:val="single" w:sz="4" w:space="0" w:color="auto"/>
            </w:tcBorders>
          </w:tcPr>
          <w:p w14:paraId="66DB8C1D" w14:textId="77777777" w:rsidR="00F15728" w:rsidRPr="00DA5F96" w:rsidRDefault="00F15728" w:rsidP="004A1013">
            <w:pPr>
              <w:spacing w:line="276" w:lineRule="auto"/>
              <w:rPr>
                <w:rFonts w:eastAsia="Arial Unicode MS"/>
                <w:color w:val="000000" w:themeColor="text1"/>
                <w:sz w:val="22"/>
                <w:shd w:val="clear" w:color="auto" w:fill="FFFFFF"/>
              </w:rPr>
            </w:pPr>
            <w:r w:rsidRPr="00DA5F96">
              <w:rPr>
                <w:rFonts w:eastAsia="Arial Unicode MS"/>
                <w:color w:val="000000" w:themeColor="text1"/>
                <w:sz w:val="22"/>
                <w:shd w:val="clear" w:color="auto" w:fill="FFFFFF"/>
              </w:rPr>
              <w:t>ΔSRMR</w:t>
            </w:r>
          </w:p>
        </w:tc>
      </w:tr>
      <w:tr w:rsidR="00F15728" w:rsidRPr="005F79B8" w14:paraId="35FBBE30" w14:textId="77777777" w:rsidTr="00F15728">
        <w:tc>
          <w:tcPr>
            <w:tcW w:w="371" w:type="pct"/>
            <w:tcBorders>
              <w:top w:val="single" w:sz="4" w:space="0" w:color="auto"/>
            </w:tcBorders>
          </w:tcPr>
          <w:p w14:paraId="4BE1FAC5" w14:textId="2F032ADA" w:rsidR="00F15728" w:rsidRPr="00DA5F96" w:rsidRDefault="00F15728" w:rsidP="004A1013">
            <w:pPr>
              <w:spacing w:line="276" w:lineRule="auto"/>
              <w:rPr>
                <w:sz w:val="22"/>
              </w:rPr>
            </w:pPr>
            <w:r>
              <w:rPr>
                <w:sz w:val="22"/>
              </w:rPr>
              <w:t>Gender</w:t>
            </w:r>
          </w:p>
        </w:tc>
        <w:tc>
          <w:tcPr>
            <w:tcW w:w="446" w:type="pct"/>
            <w:tcBorders>
              <w:top w:val="single" w:sz="4" w:space="0" w:color="auto"/>
            </w:tcBorders>
          </w:tcPr>
          <w:p w14:paraId="375E2CE9" w14:textId="77777777" w:rsidR="00F15728" w:rsidRPr="00DA5F96" w:rsidRDefault="00F15728" w:rsidP="004A1013">
            <w:pPr>
              <w:spacing w:line="276" w:lineRule="auto"/>
              <w:rPr>
                <w:sz w:val="22"/>
              </w:rPr>
            </w:pPr>
            <w:r w:rsidRPr="00DA5F96">
              <w:rPr>
                <w:sz w:val="22"/>
              </w:rPr>
              <w:t>Configural</w:t>
            </w:r>
          </w:p>
        </w:tc>
        <w:tc>
          <w:tcPr>
            <w:tcW w:w="312" w:type="pct"/>
            <w:tcBorders>
              <w:top w:val="single" w:sz="4" w:space="0" w:color="auto"/>
            </w:tcBorders>
          </w:tcPr>
          <w:p w14:paraId="32EDBC37" w14:textId="5B835DCC" w:rsidR="00F15728" w:rsidRPr="00DA5F96" w:rsidRDefault="00F15728" w:rsidP="004A1013">
            <w:pPr>
              <w:spacing w:line="276" w:lineRule="auto"/>
              <w:rPr>
                <w:sz w:val="22"/>
              </w:rPr>
            </w:pPr>
            <w:r>
              <w:rPr>
                <w:sz w:val="22"/>
              </w:rPr>
              <w:t>285.44</w:t>
            </w:r>
          </w:p>
        </w:tc>
        <w:tc>
          <w:tcPr>
            <w:tcW w:w="196" w:type="pct"/>
            <w:tcBorders>
              <w:top w:val="single" w:sz="4" w:space="0" w:color="auto"/>
            </w:tcBorders>
          </w:tcPr>
          <w:p w14:paraId="655A4E17" w14:textId="5ACCA4E4" w:rsidR="00F15728" w:rsidRPr="00DA5F96" w:rsidRDefault="00F15728" w:rsidP="004A1013">
            <w:pPr>
              <w:spacing w:line="276" w:lineRule="auto"/>
              <w:rPr>
                <w:sz w:val="22"/>
              </w:rPr>
            </w:pPr>
            <w:r>
              <w:rPr>
                <w:sz w:val="22"/>
              </w:rPr>
              <w:t>130</w:t>
            </w:r>
          </w:p>
        </w:tc>
        <w:tc>
          <w:tcPr>
            <w:tcW w:w="320" w:type="pct"/>
            <w:tcBorders>
              <w:top w:val="single" w:sz="4" w:space="0" w:color="auto"/>
            </w:tcBorders>
          </w:tcPr>
          <w:p w14:paraId="5472A677" w14:textId="73B8174E" w:rsidR="00F15728" w:rsidRPr="00DA5F96" w:rsidRDefault="00F15728" w:rsidP="004A1013">
            <w:pPr>
              <w:spacing w:line="276" w:lineRule="auto"/>
              <w:rPr>
                <w:sz w:val="22"/>
              </w:rPr>
            </w:pPr>
            <w:r>
              <w:rPr>
                <w:sz w:val="22"/>
              </w:rPr>
              <w:t>.956</w:t>
            </w:r>
          </w:p>
        </w:tc>
        <w:tc>
          <w:tcPr>
            <w:tcW w:w="404" w:type="pct"/>
            <w:tcBorders>
              <w:top w:val="single" w:sz="4" w:space="0" w:color="auto"/>
            </w:tcBorders>
          </w:tcPr>
          <w:p w14:paraId="4D690277" w14:textId="20EE1DC1" w:rsidR="00F15728" w:rsidRPr="00DA5F96" w:rsidRDefault="00F15728" w:rsidP="004A1013">
            <w:pPr>
              <w:spacing w:line="276" w:lineRule="auto"/>
              <w:rPr>
                <w:sz w:val="22"/>
              </w:rPr>
            </w:pPr>
            <w:r>
              <w:rPr>
                <w:sz w:val="22"/>
              </w:rPr>
              <w:t>.059</w:t>
            </w:r>
          </w:p>
        </w:tc>
        <w:tc>
          <w:tcPr>
            <w:tcW w:w="315" w:type="pct"/>
            <w:tcBorders>
              <w:top w:val="single" w:sz="4" w:space="0" w:color="auto"/>
            </w:tcBorders>
          </w:tcPr>
          <w:p w14:paraId="509063E6" w14:textId="763B06F1" w:rsidR="00F15728" w:rsidRPr="00DA5F96" w:rsidRDefault="00F15728" w:rsidP="004A1013">
            <w:pPr>
              <w:spacing w:line="276" w:lineRule="auto"/>
              <w:rPr>
                <w:sz w:val="22"/>
              </w:rPr>
            </w:pPr>
            <w:r>
              <w:rPr>
                <w:sz w:val="22"/>
              </w:rPr>
              <w:t>.036</w:t>
            </w:r>
          </w:p>
        </w:tc>
        <w:tc>
          <w:tcPr>
            <w:tcW w:w="551" w:type="pct"/>
            <w:tcBorders>
              <w:top w:val="single" w:sz="4" w:space="0" w:color="auto"/>
            </w:tcBorders>
          </w:tcPr>
          <w:p w14:paraId="4E555222" w14:textId="77777777" w:rsidR="00F15728" w:rsidRPr="00DA5F96" w:rsidRDefault="00F15728" w:rsidP="004A1013">
            <w:pPr>
              <w:spacing w:line="276" w:lineRule="auto"/>
              <w:rPr>
                <w:sz w:val="22"/>
              </w:rPr>
            </w:pPr>
          </w:p>
        </w:tc>
        <w:tc>
          <w:tcPr>
            <w:tcW w:w="326" w:type="pct"/>
            <w:tcBorders>
              <w:top w:val="single" w:sz="4" w:space="0" w:color="auto"/>
            </w:tcBorders>
          </w:tcPr>
          <w:p w14:paraId="3A3CCB8D" w14:textId="77777777" w:rsidR="00F15728" w:rsidRPr="00DA5F96" w:rsidRDefault="00F15728" w:rsidP="004A1013">
            <w:pPr>
              <w:spacing w:line="276" w:lineRule="auto"/>
              <w:rPr>
                <w:sz w:val="22"/>
              </w:rPr>
            </w:pPr>
          </w:p>
        </w:tc>
        <w:tc>
          <w:tcPr>
            <w:tcW w:w="201" w:type="pct"/>
            <w:tcBorders>
              <w:top w:val="single" w:sz="4" w:space="0" w:color="auto"/>
            </w:tcBorders>
          </w:tcPr>
          <w:p w14:paraId="4959BAF6" w14:textId="0BAFB256" w:rsidR="00F15728" w:rsidRPr="00DA5F96" w:rsidRDefault="00F15728" w:rsidP="004A1013">
            <w:pPr>
              <w:spacing w:line="276" w:lineRule="auto"/>
              <w:rPr>
                <w:sz w:val="22"/>
              </w:rPr>
            </w:pPr>
          </w:p>
        </w:tc>
        <w:tc>
          <w:tcPr>
            <w:tcW w:w="264" w:type="pct"/>
            <w:tcBorders>
              <w:top w:val="single" w:sz="4" w:space="0" w:color="auto"/>
            </w:tcBorders>
          </w:tcPr>
          <w:p w14:paraId="4303EC0B" w14:textId="77777777" w:rsidR="00F15728" w:rsidRPr="00DA5F96" w:rsidRDefault="00F15728" w:rsidP="004A1013">
            <w:pPr>
              <w:spacing w:line="276" w:lineRule="auto"/>
              <w:rPr>
                <w:sz w:val="22"/>
              </w:rPr>
            </w:pPr>
          </w:p>
        </w:tc>
        <w:tc>
          <w:tcPr>
            <w:tcW w:w="486" w:type="pct"/>
            <w:tcBorders>
              <w:top w:val="single" w:sz="4" w:space="0" w:color="auto"/>
            </w:tcBorders>
          </w:tcPr>
          <w:p w14:paraId="126647EF" w14:textId="4DD36CDB" w:rsidR="00F15728" w:rsidRPr="00DA5F96" w:rsidRDefault="00F15728" w:rsidP="004A1013">
            <w:pPr>
              <w:spacing w:line="276" w:lineRule="auto"/>
              <w:rPr>
                <w:sz w:val="22"/>
              </w:rPr>
            </w:pPr>
          </w:p>
        </w:tc>
        <w:tc>
          <w:tcPr>
            <w:tcW w:w="441" w:type="pct"/>
            <w:tcBorders>
              <w:top w:val="single" w:sz="4" w:space="0" w:color="auto"/>
            </w:tcBorders>
          </w:tcPr>
          <w:p w14:paraId="78E26A1F" w14:textId="77777777" w:rsidR="00F15728" w:rsidRPr="00DA5F96" w:rsidRDefault="00F15728" w:rsidP="004A1013">
            <w:pPr>
              <w:spacing w:line="276" w:lineRule="auto"/>
              <w:rPr>
                <w:sz w:val="22"/>
              </w:rPr>
            </w:pPr>
          </w:p>
        </w:tc>
        <w:tc>
          <w:tcPr>
            <w:tcW w:w="367" w:type="pct"/>
            <w:tcBorders>
              <w:top w:val="single" w:sz="4" w:space="0" w:color="auto"/>
            </w:tcBorders>
          </w:tcPr>
          <w:p w14:paraId="210E2059" w14:textId="77777777" w:rsidR="00F15728" w:rsidRPr="00DA5F96" w:rsidRDefault="00F15728" w:rsidP="004A1013">
            <w:pPr>
              <w:spacing w:line="276" w:lineRule="auto"/>
              <w:rPr>
                <w:sz w:val="22"/>
              </w:rPr>
            </w:pPr>
          </w:p>
        </w:tc>
      </w:tr>
      <w:tr w:rsidR="00F15728" w:rsidRPr="005F79B8" w14:paraId="57D71451" w14:textId="77777777" w:rsidTr="00F15728">
        <w:tc>
          <w:tcPr>
            <w:tcW w:w="371" w:type="pct"/>
          </w:tcPr>
          <w:p w14:paraId="15BC18B3" w14:textId="77777777" w:rsidR="00F15728" w:rsidRPr="00DA5F96" w:rsidRDefault="00F15728" w:rsidP="004A1013">
            <w:pPr>
              <w:spacing w:line="276" w:lineRule="auto"/>
              <w:rPr>
                <w:sz w:val="22"/>
              </w:rPr>
            </w:pPr>
          </w:p>
        </w:tc>
        <w:tc>
          <w:tcPr>
            <w:tcW w:w="446" w:type="pct"/>
          </w:tcPr>
          <w:p w14:paraId="6C0C35A9" w14:textId="77777777" w:rsidR="00F15728" w:rsidRPr="00DA5F96" w:rsidRDefault="00F15728" w:rsidP="004A1013">
            <w:pPr>
              <w:spacing w:line="276" w:lineRule="auto"/>
              <w:rPr>
                <w:sz w:val="22"/>
              </w:rPr>
            </w:pPr>
            <w:r w:rsidRPr="00DA5F96">
              <w:rPr>
                <w:sz w:val="22"/>
              </w:rPr>
              <w:t>Metric</w:t>
            </w:r>
          </w:p>
        </w:tc>
        <w:tc>
          <w:tcPr>
            <w:tcW w:w="312" w:type="pct"/>
          </w:tcPr>
          <w:p w14:paraId="2B737BCC" w14:textId="6CC326E6" w:rsidR="00F15728" w:rsidRPr="00DA5F96" w:rsidRDefault="00F15728" w:rsidP="004A1013">
            <w:pPr>
              <w:spacing w:line="276" w:lineRule="auto"/>
              <w:rPr>
                <w:sz w:val="22"/>
              </w:rPr>
            </w:pPr>
            <w:r>
              <w:rPr>
                <w:sz w:val="22"/>
              </w:rPr>
              <w:t>306.44</w:t>
            </w:r>
          </w:p>
        </w:tc>
        <w:tc>
          <w:tcPr>
            <w:tcW w:w="196" w:type="pct"/>
          </w:tcPr>
          <w:p w14:paraId="08610E10" w14:textId="2D1ACF6C" w:rsidR="00F15728" w:rsidRPr="00DA5F96" w:rsidRDefault="00F15728" w:rsidP="004A1013">
            <w:pPr>
              <w:spacing w:line="276" w:lineRule="auto"/>
              <w:rPr>
                <w:sz w:val="22"/>
              </w:rPr>
            </w:pPr>
            <w:r>
              <w:rPr>
                <w:sz w:val="22"/>
              </w:rPr>
              <w:t>142</w:t>
            </w:r>
          </w:p>
        </w:tc>
        <w:tc>
          <w:tcPr>
            <w:tcW w:w="320" w:type="pct"/>
          </w:tcPr>
          <w:p w14:paraId="0E654432" w14:textId="78F3418E" w:rsidR="00F15728" w:rsidRPr="00DA5F96" w:rsidRDefault="00F15728" w:rsidP="004A1013">
            <w:pPr>
              <w:spacing w:line="276" w:lineRule="auto"/>
              <w:rPr>
                <w:sz w:val="22"/>
              </w:rPr>
            </w:pPr>
            <w:r>
              <w:rPr>
                <w:sz w:val="22"/>
              </w:rPr>
              <w:t>.955</w:t>
            </w:r>
          </w:p>
        </w:tc>
        <w:tc>
          <w:tcPr>
            <w:tcW w:w="404" w:type="pct"/>
          </w:tcPr>
          <w:p w14:paraId="5DF5F779" w14:textId="043A0F65" w:rsidR="00F15728" w:rsidRPr="00DA5F96" w:rsidRDefault="00F15728" w:rsidP="004A1013">
            <w:pPr>
              <w:spacing w:line="276" w:lineRule="auto"/>
              <w:rPr>
                <w:sz w:val="22"/>
              </w:rPr>
            </w:pPr>
            <w:r>
              <w:rPr>
                <w:sz w:val="22"/>
              </w:rPr>
              <w:t>.058</w:t>
            </w:r>
          </w:p>
        </w:tc>
        <w:tc>
          <w:tcPr>
            <w:tcW w:w="315" w:type="pct"/>
          </w:tcPr>
          <w:p w14:paraId="4023B779" w14:textId="121355AA" w:rsidR="00F15728" w:rsidRPr="00DA5F96" w:rsidRDefault="00F15728" w:rsidP="004A1013">
            <w:pPr>
              <w:spacing w:line="276" w:lineRule="auto"/>
              <w:rPr>
                <w:sz w:val="22"/>
              </w:rPr>
            </w:pPr>
            <w:r>
              <w:rPr>
                <w:sz w:val="22"/>
              </w:rPr>
              <w:t>.047</w:t>
            </w:r>
          </w:p>
        </w:tc>
        <w:tc>
          <w:tcPr>
            <w:tcW w:w="551" w:type="pct"/>
          </w:tcPr>
          <w:p w14:paraId="3542609E" w14:textId="77777777" w:rsidR="00F15728" w:rsidRPr="00DA5F96" w:rsidRDefault="00F15728" w:rsidP="004A1013">
            <w:pPr>
              <w:spacing w:line="276" w:lineRule="auto"/>
              <w:rPr>
                <w:sz w:val="22"/>
              </w:rPr>
            </w:pPr>
            <w:r w:rsidRPr="00DA5F96">
              <w:rPr>
                <w:sz w:val="22"/>
              </w:rPr>
              <w:t>Configural vs metric</w:t>
            </w:r>
          </w:p>
        </w:tc>
        <w:tc>
          <w:tcPr>
            <w:tcW w:w="326" w:type="pct"/>
          </w:tcPr>
          <w:p w14:paraId="4E816810" w14:textId="32BA1D65" w:rsidR="00F15728" w:rsidRPr="00DA5F96" w:rsidRDefault="00F15728" w:rsidP="004A1013">
            <w:pPr>
              <w:spacing w:line="276" w:lineRule="auto"/>
              <w:rPr>
                <w:sz w:val="22"/>
              </w:rPr>
            </w:pPr>
            <w:r>
              <w:rPr>
                <w:sz w:val="22"/>
              </w:rPr>
              <w:t>21</w:t>
            </w:r>
          </w:p>
        </w:tc>
        <w:tc>
          <w:tcPr>
            <w:tcW w:w="201" w:type="pct"/>
          </w:tcPr>
          <w:p w14:paraId="5581FF69" w14:textId="6FE11999" w:rsidR="00F15728" w:rsidRPr="00DA5F96" w:rsidRDefault="00F15728" w:rsidP="004A1013">
            <w:pPr>
              <w:spacing w:line="276" w:lineRule="auto"/>
              <w:rPr>
                <w:sz w:val="22"/>
              </w:rPr>
            </w:pPr>
            <w:r>
              <w:rPr>
                <w:sz w:val="22"/>
              </w:rPr>
              <w:t>12</w:t>
            </w:r>
          </w:p>
        </w:tc>
        <w:tc>
          <w:tcPr>
            <w:tcW w:w="264" w:type="pct"/>
          </w:tcPr>
          <w:p w14:paraId="2DE32F2F" w14:textId="5498CA08" w:rsidR="00F15728" w:rsidRPr="00DA5F96" w:rsidRDefault="00F15728" w:rsidP="004A1013">
            <w:pPr>
              <w:spacing w:line="276" w:lineRule="auto"/>
              <w:rPr>
                <w:sz w:val="22"/>
              </w:rPr>
            </w:pPr>
            <w:r>
              <w:rPr>
                <w:sz w:val="22"/>
              </w:rPr>
              <w:t>.167</w:t>
            </w:r>
          </w:p>
        </w:tc>
        <w:tc>
          <w:tcPr>
            <w:tcW w:w="486" w:type="pct"/>
          </w:tcPr>
          <w:p w14:paraId="77303190" w14:textId="6CC04C98" w:rsidR="00F15728" w:rsidRPr="00DA5F96" w:rsidRDefault="00F15728" w:rsidP="004A1013">
            <w:pPr>
              <w:spacing w:line="276" w:lineRule="auto"/>
              <w:rPr>
                <w:sz w:val="22"/>
              </w:rPr>
            </w:pPr>
            <w:r>
              <w:rPr>
                <w:sz w:val="22"/>
              </w:rPr>
              <w:t>.001</w:t>
            </w:r>
          </w:p>
        </w:tc>
        <w:tc>
          <w:tcPr>
            <w:tcW w:w="441" w:type="pct"/>
          </w:tcPr>
          <w:p w14:paraId="0EEA5A06" w14:textId="7EC2882F" w:rsidR="00F15728" w:rsidRPr="00DA5F96" w:rsidRDefault="00F15728" w:rsidP="004A1013">
            <w:pPr>
              <w:spacing w:line="276" w:lineRule="auto"/>
              <w:rPr>
                <w:sz w:val="22"/>
              </w:rPr>
            </w:pPr>
            <w:r>
              <w:rPr>
                <w:sz w:val="22"/>
              </w:rPr>
              <w:t>.001</w:t>
            </w:r>
          </w:p>
        </w:tc>
        <w:tc>
          <w:tcPr>
            <w:tcW w:w="367" w:type="pct"/>
          </w:tcPr>
          <w:p w14:paraId="4F8C63A2" w14:textId="3AA54828" w:rsidR="00F15728" w:rsidRPr="00DA5F96" w:rsidRDefault="00F15728" w:rsidP="004A1013">
            <w:pPr>
              <w:spacing w:line="276" w:lineRule="auto"/>
              <w:rPr>
                <w:sz w:val="22"/>
              </w:rPr>
            </w:pPr>
            <w:r>
              <w:rPr>
                <w:sz w:val="22"/>
              </w:rPr>
              <w:t>.011</w:t>
            </w:r>
          </w:p>
        </w:tc>
      </w:tr>
      <w:tr w:rsidR="00F15728" w:rsidRPr="005F79B8" w14:paraId="68F77CA1" w14:textId="77777777" w:rsidTr="00F15728">
        <w:tc>
          <w:tcPr>
            <w:tcW w:w="371" w:type="pct"/>
          </w:tcPr>
          <w:p w14:paraId="713358CA" w14:textId="77777777" w:rsidR="00F15728" w:rsidRPr="00DA5F96" w:rsidRDefault="00F15728" w:rsidP="004A1013">
            <w:pPr>
              <w:spacing w:line="276" w:lineRule="auto"/>
              <w:rPr>
                <w:sz w:val="22"/>
              </w:rPr>
            </w:pPr>
          </w:p>
        </w:tc>
        <w:tc>
          <w:tcPr>
            <w:tcW w:w="446" w:type="pct"/>
          </w:tcPr>
          <w:p w14:paraId="59E236C4" w14:textId="77777777" w:rsidR="00F15728" w:rsidRPr="00DA5F96" w:rsidRDefault="00F15728" w:rsidP="004A1013">
            <w:pPr>
              <w:spacing w:line="276" w:lineRule="auto"/>
              <w:rPr>
                <w:sz w:val="22"/>
              </w:rPr>
            </w:pPr>
            <w:r w:rsidRPr="00DA5F96">
              <w:rPr>
                <w:sz w:val="22"/>
              </w:rPr>
              <w:t>Scalar</w:t>
            </w:r>
          </w:p>
        </w:tc>
        <w:tc>
          <w:tcPr>
            <w:tcW w:w="312" w:type="pct"/>
          </w:tcPr>
          <w:p w14:paraId="565BE0EF" w14:textId="124B8DBA" w:rsidR="00F15728" w:rsidRPr="00DA5F96" w:rsidRDefault="00F15728" w:rsidP="004A1013">
            <w:pPr>
              <w:spacing w:line="276" w:lineRule="auto"/>
              <w:rPr>
                <w:sz w:val="22"/>
              </w:rPr>
            </w:pPr>
            <w:r>
              <w:rPr>
                <w:sz w:val="22"/>
              </w:rPr>
              <w:t>325.24</w:t>
            </w:r>
          </w:p>
        </w:tc>
        <w:tc>
          <w:tcPr>
            <w:tcW w:w="196" w:type="pct"/>
          </w:tcPr>
          <w:p w14:paraId="1DD10199" w14:textId="39A5E421" w:rsidR="00F15728" w:rsidRPr="00DA5F96" w:rsidRDefault="00F15728" w:rsidP="004A1013">
            <w:pPr>
              <w:spacing w:line="276" w:lineRule="auto"/>
              <w:rPr>
                <w:sz w:val="22"/>
              </w:rPr>
            </w:pPr>
            <w:r>
              <w:rPr>
                <w:sz w:val="22"/>
              </w:rPr>
              <w:t>154</w:t>
            </w:r>
          </w:p>
        </w:tc>
        <w:tc>
          <w:tcPr>
            <w:tcW w:w="320" w:type="pct"/>
          </w:tcPr>
          <w:p w14:paraId="76371D13" w14:textId="74F061F2" w:rsidR="00F15728" w:rsidRPr="00DA5F96" w:rsidRDefault="00F15728" w:rsidP="004A1013">
            <w:pPr>
              <w:spacing w:line="276" w:lineRule="auto"/>
              <w:rPr>
                <w:sz w:val="22"/>
              </w:rPr>
            </w:pPr>
            <w:r>
              <w:rPr>
                <w:sz w:val="22"/>
              </w:rPr>
              <w:t>.955</w:t>
            </w:r>
          </w:p>
        </w:tc>
        <w:tc>
          <w:tcPr>
            <w:tcW w:w="404" w:type="pct"/>
          </w:tcPr>
          <w:p w14:paraId="3B636195" w14:textId="7CF8A1A3" w:rsidR="00F15728" w:rsidRPr="00DA5F96" w:rsidRDefault="00F15728" w:rsidP="004A1013">
            <w:pPr>
              <w:spacing w:line="276" w:lineRule="auto"/>
              <w:rPr>
                <w:sz w:val="22"/>
              </w:rPr>
            </w:pPr>
            <w:r>
              <w:rPr>
                <w:sz w:val="22"/>
              </w:rPr>
              <w:t>.057</w:t>
            </w:r>
          </w:p>
        </w:tc>
        <w:tc>
          <w:tcPr>
            <w:tcW w:w="315" w:type="pct"/>
          </w:tcPr>
          <w:p w14:paraId="6EA35862" w14:textId="3FED7F8A" w:rsidR="00F15728" w:rsidRPr="00DA5F96" w:rsidRDefault="00F15728" w:rsidP="004A1013">
            <w:pPr>
              <w:spacing w:line="276" w:lineRule="auto"/>
              <w:rPr>
                <w:sz w:val="22"/>
              </w:rPr>
            </w:pPr>
            <w:r>
              <w:rPr>
                <w:sz w:val="22"/>
              </w:rPr>
              <w:t>.048</w:t>
            </w:r>
          </w:p>
        </w:tc>
        <w:tc>
          <w:tcPr>
            <w:tcW w:w="551" w:type="pct"/>
          </w:tcPr>
          <w:p w14:paraId="0B829DD8" w14:textId="77777777" w:rsidR="00F15728" w:rsidRPr="00DA5F96" w:rsidRDefault="00F15728" w:rsidP="004A1013">
            <w:pPr>
              <w:spacing w:line="276" w:lineRule="auto"/>
              <w:rPr>
                <w:sz w:val="22"/>
              </w:rPr>
            </w:pPr>
            <w:r w:rsidRPr="00DA5F96">
              <w:rPr>
                <w:sz w:val="22"/>
              </w:rPr>
              <w:t>Metric vs scalar</w:t>
            </w:r>
          </w:p>
        </w:tc>
        <w:tc>
          <w:tcPr>
            <w:tcW w:w="326" w:type="pct"/>
          </w:tcPr>
          <w:p w14:paraId="2CEE0CDC" w14:textId="6EBA3BB2" w:rsidR="00F15728" w:rsidRPr="00DA5F96" w:rsidRDefault="00F15728" w:rsidP="004A1013">
            <w:pPr>
              <w:spacing w:line="276" w:lineRule="auto"/>
              <w:rPr>
                <w:sz w:val="22"/>
              </w:rPr>
            </w:pPr>
            <w:r>
              <w:rPr>
                <w:sz w:val="22"/>
              </w:rPr>
              <w:t>18.8</w:t>
            </w:r>
          </w:p>
        </w:tc>
        <w:tc>
          <w:tcPr>
            <w:tcW w:w="201" w:type="pct"/>
          </w:tcPr>
          <w:p w14:paraId="43701FE6" w14:textId="76F18BCC" w:rsidR="00F15728" w:rsidRPr="00DA5F96" w:rsidRDefault="00F15728" w:rsidP="004A1013">
            <w:pPr>
              <w:spacing w:line="276" w:lineRule="auto"/>
              <w:rPr>
                <w:sz w:val="22"/>
              </w:rPr>
            </w:pPr>
            <w:r>
              <w:rPr>
                <w:sz w:val="22"/>
              </w:rPr>
              <w:t>12</w:t>
            </w:r>
          </w:p>
        </w:tc>
        <w:tc>
          <w:tcPr>
            <w:tcW w:w="264" w:type="pct"/>
          </w:tcPr>
          <w:p w14:paraId="33526BDA" w14:textId="705A121F" w:rsidR="00F15728" w:rsidRPr="00DA5F96" w:rsidRDefault="00F15728" w:rsidP="004A1013">
            <w:pPr>
              <w:spacing w:line="276" w:lineRule="auto"/>
              <w:rPr>
                <w:sz w:val="22"/>
              </w:rPr>
            </w:pPr>
            <w:r>
              <w:rPr>
                <w:sz w:val="22"/>
              </w:rPr>
              <w:t>.403</w:t>
            </w:r>
          </w:p>
        </w:tc>
        <w:tc>
          <w:tcPr>
            <w:tcW w:w="486" w:type="pct"/>
          </w:tcPr>
          <w:p w14:paraId="3F849B70" w14:textId="090D8A08" w:rsidR="00F15728" w:rsidRPr="00DA5F96" w:rsidRDefault="00F15728" w:rsidP="004A1013">
            <w:pPr>
              <w:spacing w:line="276" w:lineRule="auto"/>
              <w:rPr>
                <w:sz w:val="22"/>
              </w:rPr>
            </w:pPr>
            <w:r>
              <w:rPr>
                <w:sz w:val="22"/>
              </w:rPr>
              <w:t>.001</w:t>
            </w:r>
          </w:p>
        </w:tc>
        <w:tc>
          <w:tcPr>
            <w:tcW w:w="441" w:type="pct"/>
          </w:tcPr>
          <w:p w14:paraId="5D4BEC35" w14:textId="57257113" w:rsidR="00F15728" w:rsidRPr="00DA5F96" w:rsidRDefault="00F15728" w:rsidP="004A1013">
            <w:pPr>
              <w:spacing w:line="276" w:lineRule="auto"/>
              <w:rPr>
                <w:sz w:val="22"/>
              </w:rPr>
            </w:pPr>
            <w:r>
              <w:rPr>
                <w:sz w:val="22"/>
              </w:rPr>
              <w:t>.001</w:t>
            </w:r>
          </w:p>
        </w:tc>
        <w:tc>
          <w:tcPr>
            <w:tcW w:w="367" w:type="pct"/>
          </w:tcPr>
          <w:p w14:paraId="44B182E6" w14:textId="30CBC114" w:rsidR="00F15728" w:rsidRPr="00DA5F96" w:rsidRDefault="00F15728" w:rsidP="004A1013">
            <w:pPr>
              <w:spacing w:line="276" w:lineRule="auto"/>
              <w:rPr>
                <w:sz w:val="22"/>
              </w:rPr>
            </w:pPr>
            <w:r>
              <w:rPr>
                <w:sz w:val="22"/>
              </w:rPr>
              <w:t>.001</w:t>
            </w:r>
          </w:p>
        </w:tc>
      </w:tr>
      <w:tr w:rsidR="00F15728" w:rsidRPr="005F79B8" w14:paraId="582D54CD" w14:textId="77777777" w:rsidTr="00F15728">
        <w:tc>
          <w:tcPr>
            <w:tcW w:w="371" w:type="pct"/>
            <w:tcBorders>
              <w:top w:val="single" w:sz="4" w:space="0" w:color="auto"/>
            </w:tcBorders>
          </w:tcPr>
          <w:p w14:paraId="5D58702A" w14:textId="1A687978" w:rsidR="00F15728" w:rsidRPr="00DA5F96" w:rsidRDefault="00F15728" w:rsidP="004A1013">
            <w:pPr>
              <w:spacing w:line="276" w:lineRule="auto"/>
              <w:rPr>
                <w:sz w:val="22"/>
              </w:rPr>
            </w:pPr>
            <w:r>
              <w:rPr>
                <w:sz w:val="22"/>
              </w:rPr>
              <w:t>Ethnicity</w:t>
            </w:r>
          </w:p>
        </w:tc>
        <w:tc>
          <w:tcPr>
            <w:tcW w:w="446" w:type="pct"/>
            <w:tcBorders>
              <w:top w:val="single" w:sz="4" w:space="0" w:color="auto"/>
            </w:tcBorders>
          </w:tcPr>
          <w:p w14:paraId="24D3E8CE" w14:textId="77777777" w:rsidR="00F15728" w:rsidRPr="00DA5F96" w:rsidRDefault="00F15728" w:rsidP="004A1013">
            <w:pPr>
              <w:spacing w:line="276" w:lineRule="auto"/>
              <w:rPr>
                <w:sz w:val="22"/>
              </w:rPr>
            </w:pPr>
            <w:r w:rsidRPr="00DA5F96">
              <w:rPr>
                <w:sz w:val="22"/>
              </w:rPr>
              <w:t>Configural</w:t>
            </w:r>
          </w:p>
        </w:tc>
        <w:tc>
          <w:tcPr>
            <w:tcW w:w="312" w:type="pct"/>
            <w:tcBorders>
              <w:top w:val="single" w:sz="4" w:space="0" w:color="auto"/>
            </w:tcBorders>
          </w:tcPr>
          <w:p w14:paraId="7096EFBD" w14:textId="2D11BC03" w:rsidR="00F15728" w:rsidRPr="00DA5F96" w:rsidRDefault="00F15728" w:rsidP="004A1013">
            <w:pPr>
              <w:spacing w:line="276" w:lineRule="auto"/>
              <w:rPr>
                <w:sz w:val="22"/>
              </w:rPr>
            </w:pPr>
            <w:r>
              <w:rPr>
                <w:sz w:val="22"/>
              </w:rPr>
              <w:t>305.47</w:t>
            </w:r>
          </w:p>
        </w:tc>
        <w:tc>
          <w:tcPr>
            <w:tcW w:w="196" w:type="pct"/>
            <w:tcBorders>
              <w:top w:val="single" w:sz="4" w:space="0" w:color="auto"/>
            </w:tcBorders>
          </w:tcPr>
          <w:p w14:paraId="69781BBF" w14:textId="1D7C773C" w:rsidR="00F15728" w:rsidRPr="00DA5F96" w:rsidRDefault="00F15728" w:rsidP="004A1013">
            <w:pPr>
              <w:spacing w:line="276" w:lineRule="auto"/>
              <w:rPr>
                <w:sz w:val="22"/>
              </w:rPr>
            </w:pPr>
            <w:r>
              <w:rPr>
                <w:sz w:val="22"/>
              </w:rPr>
              <w:t>130</w:t>
            </w:r>
          </w:p>
        </w:tc>
        <w:tc>
          <w:tcPr>
            <w:tcW w:w="320" w:type="pct"/>
            <w:tcBorders>
              <w:top w:val="single" w:sz="4" w:space="0" w:color="auto"/>
            </w:tcBorders>
          </w:tcPr>
          <w:p w14:paraId="3FCD526B" w14:textId="24F602D0" w:rsidR="00F15728" w:rsidRPr="00DA5F96" w:rsidRDefault="00F15728" w:rsidP="004A1013">
            <w:pPr>
              <w:spacing w:line="276" w:lineRule="auto"/>
              <w:rPr>
                <w:sz w:val="22"/>
              </w:rPr>
            </w:pPr>
            <w:r>
              <w:rPr>
                <w:sz w:val="22"/>
              </w:rPr>
              <w:t>.949</w:t>
            </w:r>
          </w:p>
        </w:tc>
        <w:tc>
          <w:tcPr>
            <w:tcW w:w="404" w:type="pct"/>
            <w:tcBorders>
              <w:top w:val="single" w:sz="4" w:space="0" w:color="auto"/>
            </w:tcBorders>
          </w:tcPr>
          <w:p w14:paraId="42DF9927" w14:textId="1C0C4B58" w:rsidR="00F15728" w:rsidRPr="00DA5F96" w:rsidRDefault="00F15728" w:rsidP="004A1013">
            <w:pPr>
              <w:spacing w:line="276" w:lineRule="auto"/>
              <w:rPr>
                <w:sz w:val="22"/>
              </w:rPr>
            </w:pPr>
            <w:r>
              <w:rPr>
                <w:sz w:val="22"/>
              </w:rPr>
              <w:t>.063</w:t>
            </w:r>
          </w:p>
        </w:tc>
        <w:tc>
          <w:tcPr>
            <w:tcW w:w="315" w:type="pct"/>
            <w:tcBorders>
              <w:top w:val="single" w:sz="4" w:space="0" w:color="auto"/>
            </w:tcBorders>
          </w:tcPr>
          <w:p w14:paraId="1703558C" w14:textId="3F8719DB" w:rsidR="00F15728" w:rsidRPr="00DA5F96" w:rsidRDefault="00F15728" w:rsidP="004A1013">
            <w:pPr>
              <w:spacing w:line="276" w:lineRule="auto"/>
              <w:rPr>
                <w:sz w:val="22"/>
              </w:rPr>
            </w:pPr>
            <w:r>
              <w:rPr>
                <w:sz w:val="22"/>
              </w:rPr>
              <w:t>.038</w:t>
            </w:r>
          </w:p>
        </w:tc>
        <w:tc>
          <w:tcPr>
            <w:tcW w:w="551" w:type="pct"/>
            <w:tcBorders>
              <w:top w:val="single" w:sz="4" w:space="0" w:color="auto"/>
            </w:tcBorders>
          </w:tcPr>
          <w:p w14:paraId="75F5904E" w14:textId="77777777" w:rsidR="00F15728" w:rsidRPr="00DA5F96" w:rsidRDefault="00F15728" w:rsidP="004A1013">
            <w:pPr>
              <w:spacing w:line="276" w:lineRule="auto"/>
              <w:rPr>
                <w:sz w:val="22"/>
              </w:rPr>
            </w:pPr>
          </w:p>
        </w:tc>
        <w:tc>
          <w:tcPr>
            <w:tcW w:w="326" w:type="pct"/>
            <w:tcBorders>
              <w:top w:val="single" w:sz="4" w:space="0" w:color="auto"/>
            </w:tcBorders>
          </w:tcPr>
          <w:p w14:paraId="68AE063B" w14:textId="77777777" w:rsidR="00F15728" w:rsidRPr="00DA5F96" w:rsidRDefault="00F15728" w:rsidP="004A1013">
            <w:pPr>
              <w:spacing w:line="276" w:lineRule="auto"/>
              <w:rPr>
                <w:sz w:val="22"/>
              </w:rPr>
            </w:pPr>
          </w:p>
        </w:tc>
        <w:tc>
          <w:tcPr>
            <w:tcW w:w="201" w:type="pct"/>
            <w:tcBorders>
              <w:top w:val="single" w:sz="4" w:space="0" w:color="auto"/>
            </w:tcBorders>
          </w:tcPr>
          <w:p w14:paraId="7731F60C" w14:textId="77777777" w:rsidR="00F15728" w:rsidRPr="00DA5F96" w:rsidRDefault="00F15728" w:rsidP="004A1013">
            <w:pPr>
              <w:spacing w:line="276" w:lineRule="auto"/>
              <w:rPr>
                <w:sz w:val="22"/>
              </w:rPr>
            </w:pPr>
          </w:p>
        </w:tc>
        <w:tc>
          <w:tcPr>
            <w:tcW w:w="264" w:type="pct"/>
            <w:tcBorders>
              <w:top w:val="single" w:sz="4" w:space="0" w:color="auto"/>
            </w:tcBorders>
          </w:tcPr>
          <w:p w14:paraId="323EEAA8" w14:textId="77777777" w:rsidR="00F15728" w:rsidRPr="00DA5F96" w:rsidRDefault="00F15728" w:rsidP="004A1013">
            <w:pPr>
              <w:spacing w:line="276" w:lineRule="auto"/>
              <w:rPr>
                <w:sz w:val="22"/>
              </w:rPr>
            </w:pPr>
          </w:p>
        </w:tc>
        <w:tc>
          <w:tcPr>
            <w:tcW w:w="486" w:type="pct"/>
            <w:tcBorders>
              <w:top w:val="single" w:sz="4" w:space="0" w:color="auto"/>
            </w:tcBorders>
          </w:tcPr>
          <w:p w14:paraId="52B92AC9" w14:textId="7C004AB5" w:rsidR="00F15728" w:rsidRPr="00DA5F96" w:rsidRDefault="00F15728" w:rsidP="004A1013">
            <w:pPr>
              <w:spacing w:line="276" w:lineRule="auto"/>
              <w:rPr>
                <w:sz w:val="22"/>
              </w:rPr>
            </w:pPr>
          </w:p>
        </w:tc>
        <w:tc>
          <w:tcPr>
            <w:tcW w:w="441" w:type="pct"/>
            <w:tcBorders>
              <w:top w:val="single" w:sz="4" w:space="0" w:color="auto"/>
            </w:tcBorders>
          </w:tcPr>
          <w:p w14:paraId="24AB47C0" w14:textId="77777777" w:rsidR="00F15728" w:rsidRPr="00DA5F96" w:rsidRDefault="00F15728" w:rsidP="004A1013">
            <w:pPr>
              <w:spacing w:line="276" w:lineRule="auto"/>
              <w:rPr>
                <w:sz w:val="22"/>
              </w:rPr>
            </w:pPr>
          </w:p>
        </w:tc>
        <w:tc>
          <w:tcPr>
            <w:tcW w:w="367" w:type="pct"/>
            <w:tcBorders>
              <w:top w:val="single" w:sz="4" w:space="0" w:color="auto"/>
            </w:tcBorders>
          </w:tcPr>
          <w:p w14:paraId="59EC4559" w14:textId="77777777" w:rsidR="00F15728" w:rsidRPr="00DA5F96" w:rsidRDefault="00F15728" w:rsidP="004A1013">
            <w:pPr>
              <w:spacing w:line="276" w:lineRule="auto"/>
              <w:rPr>
                <w:sz w:val="22"/>
              </w:rPr>
            </w:pPr>
          </w:p>
        </w:tc>
      </w:tr>
      <w:tr w:rsidR="00F15728" w:rsidRPr="005F79B8" w14:paraId="203CC686" w14:textId="77777777" w:rsidTr="00F15728">
        <w:tc>
          <w:tcPr>
            <w:tcW w:w="371" w:type="pct"/>
          </w:tcPr>
          <w:p w14:paraId="5E1B24C5" w14:textId="77777777" w:rsidR="00F15728" w:rsidRPr="00DA5F96" w:rsidRDefault="00F15728" w:rsidP="004A1013">
            <w:pPr>
              <w:spacing w:line="276" w:lineRule="auto"/>
              <w:rPr>
                <w:sz w:val="22"/>
              </w:rPr>
            </w:pPr>
          </w:p>
        </w:tc>
        <w:tc>
          <w:tcPr>
            <w:tcW w:w="446" w:type="pct"/>
          </w:tcPr>
          <w:p w14:paraId="525E93C6" w14:textId="77777777" w:rsidR="00F15728" w:rsidRPr="00DA5F96" w:rsidRDefault="00F15728" w:rsidP="004A1013">
            <w:pPr>
              <w:spacing w:line="276" w:lineRule="auto"/>
              <w:rPr>
                <w:sz w:val="22"/>
              </w:rPr>
            </w:pPr>
            <w:r w:rsidRPr="00DA5F96">
              <w:rPr>
                <w:sz w:val="22"/>
              </w:rPr>
              <w:t>Metric</w:t>
            </w:r>
          </w:p>
        </w:tc>
        <w:tc>
          <w:tcPr>
            <w:tcW w:w="312" w:type="pct"/>
          </w:tcPr>
          <w:p w14:paraId="1157F696" w14:textId="31D258E8" w:rsidR="00F15728" w:rsidRPr="00DA5F96" w:rsidRDefault="00F15728" w:rsidP="004A1013">
            <w:pPr>
              <w:spacing w:line="276" w:lineRule="auto"/>
              <w:rPr>
                <w:sz w:val="22"/>
              </w:rPr>
            </w:pPr>
            <w:r>
              <w:rPr>
                <w:sz w:val="22"/>
              </w:rPr>
              <w:t>327.40</w:t>
            </w:r>
          </w:p>
        </w:tc>
        <w:tc>
          <w:tcPr>
            <w:tcW w:w="196" w:type="pct"/>
          </w:tcPr>
          <w:p w14:paraId="769BA24B" w14:textId="596591AF" w:rsidR="00F15728" w:rsidRPr="00DA5F96" w:rsidRDefault="00F15728" w:rsidP="004A1013">
            <w:pPr>
              <w:spacing w:line="276" w:lineRule="auto"/>
              <w:rPr>
                <w:sz w:val="22"/>
              </w:rPr>
            </w:pPr>
            <w:r>
              <w:rPr>
                <w:sz w:val="22"/>
              </w:rPr>
              <w:t>142</w:t>
            </w:r>
          </w:p>
        </w:tc>
        <w:tc>
          <w:tcPr>
            <w:tcW w:w="320" w:type="pct"/>
          </w:tcPr>
          <w:p w14:paraId="4BAE143A" w14:textId="5DC96D52" w:rsidR="00F15728" w:rsidRPr="00DA5F96" w:rsidRDefault="00F15728" w:rsidP="004A1013">
            <w:pPr>
              <w:spacing w:line="276" w:lineRule="auto"/>
              <w:rPr>
                <w:sz w:val="22"/>
              </w:rPr>
            </w:pPr>
            <w:r>
              <w:rPr>
                <w:sz w:val="22"/>
              </w:rPr>
              <w:t>.948</w:t>
            </w:r>
          </w:p>
        </w:tc>
        <w:tc>
          <w:tcPr>
            <w:tcW w:w="404" w:type="pct"/>
          </w:tcPr>
          <w:p w14:paraId="704ACE02" w14:textId="0DBE6909" w:rsidR="00F15728" w:rsidRPr="00DA5F96" w:rsidRDefault="00F15728" w:rsidP="004A1013">
            <w:pPr>
              <w:spacing w:line="276" w:lineRule="auto"/>
              <w:rPr>
                <w:sz w:val="22"/>
              </w:rPr>
            </w:pPr>
            <w:r>
              <w:rPr>
                <w:sz w:val="22"/>
              </w:rPr>
              <w:t>.062</w:t>
            </w:r>
          </w:p>
        </w:tc>
        <w:tc>
          <w:tcPr>
            <w:tcW w:w="315" w:type="pct"/>
          </w:tcPr>
          <w:p w14:paraId="00CE13DF" w14:textId="5A0A463A" w:rsidR="00F15728" w:rsidRPr="00DA5F96" w:rsidRDefault="00F15728" w:rsidP="004A1013">
            <w:pPr>
              <w:spacing w:line="276" w:lineRule="auto"/>
              <w:rPr>
                <w:sz w:val="22"/>
              </w:rPr>
            </w:pPr>
            <w:r>
              <w:rPr>
                <w:sz w:val="22"/>
              </w:rPr>
              <w:t>.048</w:t>
            </w:r>
          </w:p>
        </w:tc>
        <w:tc>
          <w:tcPr>
            <w:tcW w:w="551" w:type="pct"/>
          </w:tcPr>
          <w:p w14:paraId="7CDD1046" w14:textId="77777777" w:rsidR="00F15728" w:rsidRPr="00DA5F96" w:rsidRDefault="00F15728" w:rsidP="004A1013">
            <w:pPr>
              <w:spacing w:line="276" w:lineRule="auto"/>
              <w:rPr>
                <w:sz w:val="22"/>
              </w:rPr>
            </w:pPr>
            <w:r w:rsidRPr="00DA5F96">
              <w:rPr>
                <w:sz w:val="22"/>
              </w:rPr>
              <w:t>Configural vs metric</w:t>
            </w:r>
          </w:p>
        </w:tc>
        <w:tc>
          <w:tcPr>
            <w:tcW w:w="326" w:type="pct"/>
          </w:tcPr>
          <w:p w14:paraId="47C64B76" w14:textId="3FDB9FDD" w:rsidR="00F15728" w:rsidRPr="00DA5F96" w:rsidRDefault="00F15728" w:rsidP="004A1013">
            <w:pPr>
              <w:spacing w:line="276" w:lineRule="auto"/>
              <w:rPr>
                <w:sz w:val="22"/>
              </w:rPr>
            </w:pPr>
            <w:r>
              <w:rPr>
                <w:sz w:val="22"/>
              </w:rPr>
              <w:t>21.93</w:t>
            </w:r>
          </w:p>
        </w:tc>
        <w:tc>
          <w:tcPr>
            <w:tcW w:w="201" w:type="pct"/>
          </w:tcPr>
          <w:p w14:paraId="1D49C0D1" w14:textId="2E371067" w:rsidR="00F15728" w:rsidRPr="00DA5F96" w:rsidRDefault="00F15728" w:rsidP="004A1013">
            <w:pPr>
              <w:spacing w:line="276" w:lineRule="auto"/>
              <w:rPr>
                <w:sz w:val="22"/>
              </w:rPr>
            </w:pPr>
            <w:r>
              <w:rPr>
                <w:sz w:val="22"/>
              </w:rPr>
              <w:t>12</w:t>
            </w:r>
          </w:p>
        </w:tc>
        <w:tc>
          <w:tcPr>
            <w:tcW w:w="264" w:type="pct"/>
          </w:tcPr>
          <w:p w14:paraId="14FF533E" w14:textId="7BA1FAFE" w:rsidR="00F15728" w:rsidRPr="00DA5F96" w:rsidRDefault="00F15728" w:rsidP="004A1013">
            <w:pPr>
              <w:spacing w:line="276" w:lineRule="auto"/>
              <w:rPr>
                <w:sz w:val="22"/>
              </w:rPr>
            </w:pPr>
            <w:r>
              <w:rPr>
                <w:sz w:val="22"/>
              </w:rPr>
              <w:t>.147</w:t>
            </w:r>
          </w:p>
        </w:tc>
        <w:tc>
          <w:tcPr>
            <w:tcW w:w="486" w:type="pct"/>
          </w:tcPr>
          <w:p w14:paraId="3176C853" w14:textId="3A2B1561" w:rsidR="00F15728" w:rsidRPr="00DA5F96" w:rsidRDefault="000D54BB" w:rsidP="004A1013">
            <w:pPr>
              <w:spacing w:line="276" w:lineRule="auto"/>
              <w:rPr>
                <w:sz w:val="22"/>
              </w:rPr>
            </w:pPr>
            <w:r>
              <w:rPr>
                <w:sz w:val="22"/>
              </w:rPr>
              <w:t>.001</w:t>
            </w:r>
          </w:p>
        </w:tc>
        <w:tc>
          <w:tcPr>
            <w:tcW w:w="441" w:type="pct"/>
          </w:tcPr>
          <w:p w14:paraId="34EFED0C" w14:textId="4BCE60C1" w:rsidR="00F15728" w:rsidRPr="00DA5F96" w:rsidRDefault="000D54BB" w:rsidP="004A1013">
            <w:pPr>
              <w:spacing w:line="276" w:lineRule="auto"/>
              <w:rPr>
                <w:sz w:val="22"/>
              </w:rPr>
            </w:pPr>
            <w:r>
              <w:rPr>
                <w:sz w:val="22"/>
              </w:rPr>
              <w:t>.001</w:t>
            </w:r>
          </w:p>
        </w:tc>
        <w:tc>
          <w:tcPr>
            <w:tcW w:w="367" w:type="pct"/>
          </w:tcPr>
          <w:p w14:paraId="7365B77A" w14:textId="6340CDDA" w:rsidR="00F15728" w:rsidRPr="00DA5F96" w:rsidRDefault="000D54BB" w:rsidP="004A1013">
            <w:pPr>
              <w:spacing w:line="276" w:lineRule="auto"/>
              <w:rPr>
                <w:sz w:val="22"/>
              </w:rPr>
            </w:pPr>
            <w:r>
              <w:rPr>
                <w:sz w:val="22"/>
              </w:rPr>
              <w:t>.010</w:t>
            </w:r>
          </w:p>
        </w:tc>
      </w:tr>
      <w:tr w:rsidR="00F15728" w:rsidRPr="005F79B8" w14:paraId="22767D06" w14:textId="77777777" w:rsidTr="00F15728">
        <w:tc>
          <w:tcPr>
            <w:tcW w:w="371" w:type="pct"/>
            <w:tcBorders>
              <w:bottom w:val="single" w:sz="4" w:space="0" w:color="auto"/>
            </w:tcBorders>
          </w:tcPr>
          <w:p w14:paraId="5698B841" w14:textId="77777777" w:rsidR="00F15728" w:rsidRPr="00DA5F96" w:rsidRDefault="00F15728" w:rsidP="004A1013">
            <w:pPr>
              <w:spacing w:line="276" w:lineRule="auto"/>
              <w:rPr>
                <w:sz w:val="22"/>
              </w:rPr>
            </w:pPr>
          </w:p>
        </w:tc>
        <w:tc>
          <w:tcPr>
            <w:tcW w:w="446" w:type="pct"/>
            <w:tcBorders>
              <w:bottom w:val="single" w:sz="4" w:space="0" w:color="auto"/>
            </w:tcBorders>
          </w:tcPr>
          <w:p w14:paraId="3BE16A95" w14:textId="77777777" w:rsidR="00F15728" w:rsidRPr="00DA5F96" w:rsidRDefault="00F15728" w:rsidP="004A1013">
            <w:pPr>
              <w:spacing w:line="276" w:lineRule="auto"/>
              <w:rPr>
                <w:sz w:val="22"/>
              </w:rPr>
            </w:pPr>
            <w:r w:rsidRPr="00DA5F96">
              <w:rPr>
                <w:sz w:val="22"/>
              </w:rPr>
              <w:t>Scalar</w:t>
            </w:r>
          </w:p>
        </w:tc>
        <w:tc>
          <w:tcPr>
            <w:tcW w:w="312" w:type="pct"/>
            <w:tcBorders>
              <w:bottom w:val="single" w:sz="4" w:space="0" w:color="auto"/>
            </w:tcBorders>
          </w:tcPr>
          <w:p w14:paraId="51C2AF38" w14:textId="522EF71E" w:rsidR="00F15728" w:rsidRPr="00DA5F96" w:rsidRDefault="00F15728" w:rsidP="004A1013">
            <w:pPr>
              <w:spacing w:line="276" w:lineRule="auto"/>
              <w:rPr>
                <w:sz w:val="22"/>
              </w:rPr>
            </w:pPr>
            <w:r>
              <w:rPr>
                <w:sz w:val="22"/>
              </w:rPr>
              <w:t>352.95</w:t>
            </w:r>
          </w:p>
        </w:tc>
        <w:tc>
          <w:tcPr>
            <w:tcW w:w="196" w:type="pct"/>
            <w:tcBorders>
              <w:bottom w:val="single" w:sz="4" w:space="0" w:color="auto"/>
            </w:tcBorders>
          </w:tcPr>
          <w:p w14:paraId="34C8D00F" w14:textId="570A6EEC" w:rsidR="00F15728" w:rsidRPr="00DA5F96" w:rsidRDefault="00F15728" w:rsidP="004A1013">
            <w:pPr>
              <w:spacing w:line="276" w:lineRule="auto"/>
              <w:rPr>
                <w:sz w:val="22"/>
              </w:rPr>
            </w:pPr>
            <w:r>
              <w:rPr>
                <w:sz w:val="22"/>
              </w:rPr>
              <w:t>154</w:t>
            </w:r>
          </w:p>
        </w:tc>
        <w:tc>
          <w:tcPr>
            <w:tcW w:w="320" w:type="pct"/>
            <w:tcBorders>
              <w:bottom w:val="single" w:sz="4" w:space="0" w:color="auto"/>
            </w:tcBorders>
          </w:tcPr>
          <w:p w14:paraId="16E2ABB0" w14:textId="4ED6723C" w:rsidR="00F15728" w:rsidRPr="00DA5F96" w:rsidRDefault="00F15728" w:rsidP="004A1013">
            <w:pPr>
              <w:spacing w:line="276" w:lineRule="auto"/>
              <w:rPr>
                <w:sz w:val="22"/>
              </w:rPr>
            </w:pPr>
            <w:r>
              <w:rPr>
                <w:sz w:val="22"/>
              </w:rPr>
              <w:t>.947</w:t>
            </w:r>
          </w:p>
        </w:tc>
        <w:tc>
          <w:tcPr>
            <w:tcW w:w="404" w:type="pct"/>
            <w:tcBorders>
              <w:bottom w:val="single" w:sz="4" w:space="0" w:color="auto"/>
            </w:tcBorders>
          </w:tcPr>
          <w:p w14:paraId="10E1496B" w14:textId="57184D55" w:rsidR="00F15728" w:rsidRPr="00DA5F96" w:rsidRDefault="00F15728" w:rsidP="004A1013">
            <w:pPr>
              <w:spacing w:line="276" w:lineRule="auto"/>
              <w:rPr>
                <w:sz w:val="22"/>
              </w:rPr>
            </w:pPr>
            <w:r>
              <w:rPr>
                <w:sz w:val="22"/>
              </w:rPr>
              <w:t>.061</w:t>
            </w:r>
          </w:p>
        </w:tc>
        <w:tc>
          <w:tcPr>
            <w:tcW w:w="315" w:type="pct"/>
            <w:tcBorders>
              <w:bottom w:val="single" w:sz="4" w:space="0" w:color="auto"/>
            </w:tcBorders>
          </w:tcPr>
          <w:p w14:paraId="2DCA567A" w14:textId="78B1D595" w:rsidR="00F15728" w:rsidRPr="00DA5F96" w:rsidRDefault="00F15728" w:rsidP="004A1013">
            <w:pPr>
              <w:spacing w:line="276" w:lineRule="auto"/>
              <w:rPr>
                <w:sz w:val="22"/>
              </w:rPr>
            </w:pPr>
            <w:r>
              <w:rPr>
                <w:sz w:val="22"/>
              </w:rPr>
              <w:t>.049</w:t>
            </w:r>
          </w:p>
        </w:tc>
        <w:tc>
          <w:tcPr>
            <w:tcW w:w="551" w:type="pct"/>
            <w:tcBorders>
              <w:bottom w:val="single" w:sz="4" w:space="0" w:color="auto"/>
            </w:tcBorders>
          </w:tcPr>
          <w:p w14:paraId="46646089" w14:textId="77777777" w:rsidR="00F15728" w:rsidRPr="00DA5F96" w:rsidRDefault="00F15728" w:rsidP="004A1013">
            <w:pPr>
              <w:spacing w:line="276" w:lineRule="auto"/>
              <w:rPr>
                <w:sz w:val="22"/>
              </w:rPr>
            </w:pPr>
            <w:r w:rsidRPr="00DA5F96">
              <w:rPr>
                <w:sz w:val="22"/>
              </w:rPr>
              <w:t>Metric vs scalar</w:t>
            </w:r>
          </w:p>
        </w:tc>
        <w:tc>
          <w:tcPr>
            <w:tcW w:w="326" w:type="pct"/>
            <w:tcBorders>
              <w:bottom w:val="single" w:sz="4" w:space="0" w:color="auto"/>
            </w:tcBorders>
          </w:tcPr>
          <w:p w14:paraId="13D835EC" w14:textId="6BBD306B" w:rsidR="00F15728" w:rsidRPr="00DA5F96" w:rsidRDefault="000D54BB" w:rsidP="004A1013">
            <w:pPr>
              <w:spacing w:line="276" w:lineRule="auto"/>
              <w:rPr>
                <w:sz w:val="22"/>
              </w:rPr>
            </w:pPr>
            <w:r>
              <w:rPr>
                <w:sz w:val="22"/>
              </w:rPr>
              <w:t>25.55</w:t>
            </w:r>
          </w:p>
        </w:tc>
        <w:tc>
          <w:tcPr>
            <w:tcW w:w="201" w:type="pct"/>
            <w:tcBorders>
              <w:bottom w:val="single" w:sz="4" w:space="0" w:color="auto"/>
            </w:tcBorders>
          </w:tcPr>
          <w:p w14:paraId="68996384" w14:textId="062DB6F0" w:rsidR="00F15728" w:rsidRPr="00DA5F96" w:rsidRDefault="00F15728" w:rsidP="004A1013">
            <w:pPr>
              <w:spacing w:line="276" w:lineRule="auto"/>
              <w:rPr>
                <w:sz w:val="22"/>
              </w:rPr>
            </w:pPr>
            <w:r>
              <w:rPr>
                <w:sz w:val="22"/>
              </w:rPr>
              <w:t>12</w:t>
            </w:r>
          </w:p>
        </w:tc>
        <w:tc>
          <w:tcPr>
            <w:tcW w:w="264" w:type="pct"/>
            <w:tcBorders>
              <w:bottom w:val="single" w:sz="4" w:space="0" w:color="auto"/>
            </w:tcBorders>
          </w:tcPr>
          <w:p w14:paraId="2348D6F6" w14:textId="4684CC85" w:rsidR="00F15728" w:rsidRPr="00DA5F96" w:rsidRDefault="00F15728" w:rsidP="004A1013">
            <w:pPr>
              <w:spacing w:line="276" w:lineRule="auto"/>
              <w:rPr>
                <w:sz w:val="22"/>
              </w:rPr>
            </w:pPr>
            <w:r>
              <w:rPr>
                <w:sz w:val="22"/>
              </w:rPr>
              <w:t>.023</w:t>
            </w:r>
          </w:p>
        </w:tc>
        <w:tc>
          <w:tcPr>
            <w:tcW w:w="486" w:type="pct"/>
            <w:tcBorders>
              <w:bottom w:val="single" w:sz="4" w:space="0" w:color="auto"/>
            </w:tcBorders>
          </w:tcPr>
          <w:p w14:paraId="5F8BB56A" w14:textId="25EFBE80" w:rsidR="00F15728" w:rsidRPr="00DA5F96" w:rsidRDefault="000D54BB" w:rsidP="004A1013">
            <w:pPr>
              <w:spacing w:line="276" w:lineRule="auto"/>
              <w:rPr>
                <w:sz w:val="22"/>
              </w:rPr>
            </w:pPr>
            <w:r>
              <w:rPr>
                <w:sz w:val="22"/>
              </w:rPr>
              <w:t>.001</w:t>
            </w:r>
          </w:p>
        </w:tc>
        <w:tc>
          <w:tcPr>
            <w:tcW w:w="441" w:type="pct"/>
            <w:tcBorders>
              <w:bottom w:val="single" w:sz="4" w:space="0" w:color="auto"/>
            </w:tcBorders>
          </w:tcPr>
          <w:p w14:paraId="0DBB8405" w14:textId="6FA78FAB" w:rsidR="00F15728" w:rsidRPr="00DA5F96" w:rsidRDefault="000D54BB" w:rsidP="004A1013">
            <w:pPr>
              <w:spacing w:line="276" w:lineRule="auto"/>
              <w:rPr>
                <w:sz w:val="22"/>
              </w:rPr>
            </w:pPr>
            <w:r>
              <w:rPr>
                <w:sz w:val="22"/>
              </w:rPr>
              <w:t>.001</w:t>
            </w:r>
          </w:p>
        </w:tc>
        <w:tc>
          <w:tcPr>
            <w:tcW w:w="367" w:type="pct"/>
            <w:tcBorders>
              <w:bottom w:val="single" w:sz="4" w:space="0" w:color="auto"/>
            </w:tcBorders>
          </w:tcPr>
          <w:p w14:paraId="6DC4657E" w14:textId="769FDCAB" w:rsidR="00F15728" w:rsidRPr="00DA5F96" w:rsidRDefault="000D54BB" w:rsidP="004A1013">
            <w:pPr>
              <w:spacing w:line="276" w:lineRule="auto"/>
              <w:rPr>
                <w:sz w:val="22"/>
              </w:rPr>
            </w:pPr>
            <w:r>
              <w:rPr>
                <w:sz w:val="22"/>
              </w:rPr>
              <w:t>.001</w:t>
            </w:r>
          </w:p>
        </w:tc>
      </w:tr>
    </w:tbl>
    <w:p w14:paraId="1A0EDCA5" w14:textId="47336734" w:rsidR="00B15476" w:rsidRDefault="00B15476" w:rsidP="00B15476">
      <w:pPr>
        <w:spacing w:line="480" w:lineRule="auto"/>
        <w:rPr>
          <w:color w:val="000000"/>
          <w:shd w:val="clear" w:color="auto" w:fill="FFFFFF"/>
        </w:rPr>
      </w:pPr>
    </w:p>
    <w:p w14:paraId="6E1437FF" w14:textId="394622C2" w:rsidR="00600C9B" w:rsidRDefault="00FA2819" w:rsidP="004A1013">
      <w:pPr>
        <w:spacing w:line="480" w:lineRule="auto"/>
        <w:rPr>
          <w:color w:val="000000" w:themeColor="text1"/>
        </w:rPr>
      </w:pPr>
      <w:r w:rsidRPr="54828480">
        <w:rPr>
          <w:i/>
          <w:iCs/>
          <w:color w:val="000000" w:themeColor="text1"/>
        </w:rPr>
        <w:t xml:space="preserve">Note. </w:t>
      </w:r>
      <w:r w:rsidRPr="54828480">
        <w:rPr>
          <w:color w:val="000000" w:themeColor="text1"/>
        </w:rPr>
        <w:t>CFI = comparative fit index</w:t>
      </w:r>
      <w:r>
        <w:rPr>
          <w:color w:val="000000" w:themeColor="text1"/>
        </w:rPr>
        <w:t>,</w:t>
      </w:r>
      <w:r w:rsidRPr="54828480">
        <w:rPr>
          <w:color w:val="000000" w:themeColor="text1"/>
        </w:rPr>
        <w:t xml:space="preserve"> RMSEA = </w:t>
      </w:r>
      <w:proofErr w:type="spellStart"/>
      <w:r w:rsidRPr="54828480">
        <w:rPr>
          <w:color w:val="000000" w:themeColor="text1"/>
        </w:rPr>
        <w:t>Steiger</w:t>
      </w:r>
      <w:proofErr w:type="spellEnd"/>
      <w:r w:rsidRPr="54828480">
        <w:rPr>
          <w:color w:val="000000" w:themeColor="text1"/>
        </w:rPr>
        <w:t>-Lind root mean square error of approximation</w:t>
      </w:r>
      <w:r>
        <w:rPr>
          <w:color w:val="000000" w:themeColor="text1"/>
        </w:rPr>
        <w:t>,</w:t>
      </w:r>
      <w:r w:rsidRPr="54828480">
        <w:rPr>
          <w:color w:val="000000" w:themeColor="text1"/>
        </w:rPr>
        <w:t xml:space="preserve"> SRMR = standardised root </w:t>
      </w:r>
      <w:proofErr w:type="gramStart"/>
      <w:r w:rsidRPr="54828480">
        <w:rPr>
          <w:color w:val="000000" w:themeColor="text1"/>
        </w:rPr>
        <w:t>mean</w:t>
      </w:r>
      <w:proofErr w:type="gramEnd"/>
      <w:r w:rsidRPr="54828480">
        <w:rPr>
          <w:color w:val="000000" w:themeColor="text1"/>
        </w:rPr>
        <w:t xml:space="preserve"> square residual</w:t>
      </w:r>
      <w:r>
        <w:rPr>
          <w:color w:val="000000" w:themeColor="text1"/>
        </w:rPr>
        <w:t xml:space="preserve">, SB = </w:t>
      </w:r>
      <w:proofErr w:type="spellStart"/>
      <w:r>
        <w:rPr>
          <w:color w:val="000000" w:themeColor="text1"/>
        </w:rPr>
        <w:t>Satorra-Bentler</w:t>
      </w:r>
      <w:proofErr w:type="spellEnd"/>
      <w:r>
        <w:rPr>
          <w:color w:val="000000" w:themeColor="text1"/>
        </w:rPr>
        <w:t xml:space="preserve">. </w:t>
      </w:r>
    </w:p>
    <w:p w14:paraId="6326F92E" w14:textId="25AB15D8" w:rsidR="00600C9B" w:rsidRPr="00F97F31" w:rsidRDefault="00600C9B">
      <w:pPr>
        <w:rPr>
          <w:color w:val="000000" w:themeColor="text1"/>
        </w:rPr>
      </w:pPr>
      <w:r>
        <w:rPr>
          <w:color w:val="000000" w:themeColor="text1"/>
        </w:rPr>
        <w:br w:type="page"/>
      </w:r>
    </w:p>
    <w:p w14:paraId="22D14571" w14:textId="77777777" w:rsidR="00600C9B" w:rsidRDefault="00600C9B" w:rsidP="00404BCE">
      <w:pPr>
        <w:pStyle w:val="Heading1"/>
      </w:pPr>
      <w:r>
        <w:lastRenderedPageBreak/>
        <w:t>Table 3</w:t>
      </w:r>
    </w:p>
    <w:p w14:paraId="5161CB47" w14:textId="1AE52595" w:rsidR="00600C9B" w:rsidRDefault="00600C9B" w:rsidP="00600C9B">
      <w:pPr>
        <w:tabs>
          <w:tab w:val="left" w:pos="2460"/>
        </w:tabs>
        <w:spacing w:line="480" w:lineRule="auto"/>
        <w:rPr>
          <w:i/>
          <w:iCs/>
        </w:rPr>
      </w:pPr>
      <w:r>
        <w:rPr>
          <w:i/>
          <w:iCs/>
        </w:rPr>
        <w:t>Correlations between Body Acceptance by Others-2 Scores and Scores on All Other Variables Included in Study 1, with Women in the Top Diagonal and Men in the Bottom Diagonal.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850"/>
        <w:gridCol w:w="851"/>
        <w:gridCol w:w="850"/>
        <w:gridCol w:w="851"/>
        <w:gridCol w:w="850"/>
        <w:gridCol w:w="851"/>
        <w:gridCol w:w="850"/>
        <w:gridCol w:w="851"/>
      </w:tblGrid>
      <w:tr w:rsidR="00DD0D68" w14:paraId="4C3158B2" w14:textId="77777777" w:rsidTr="00154892">
        <w:tc>
          <w:tcPr>
            <w:tcW w:w="3681" w:type="dxa"/>
            <w:tcBorders>
              <w:top w:val="single" w:sz="4" w:space="0" w:color="auto"/>
              <w:bottom w:val="single" w:sz="4" w:space="0" w:color="auto"/>
            </w:tcBorders>
          </w:tcPr>
          <w:p w14:paraId="2FC04AB8" w14:textId="77777777" w:rsidR="00DD0D68" w:rsidRPr="00DD0D68" w:rsidRDefault="00DD0D68" w:rsidP="00154892">
            <w:pPr>
              <w:tabs>
                <w:tab w:val="left" w:pos="2460"/>
              </w:tabs>
              <w:spacing w:line="480" w:lineRule="auto"/>
            </w:pPr>
          </w:p>
        </w:tc>
        <w:tc>
          <w:tcPr>
            <w:tcW w:w="850" w:type="dxa"/>
            <w:tcBorders>
              <w:top w:val="single" w:sz="4" w:space="0" w:color="auto"/>
              <w:bottom w:val="single" w:sz="4" w:space="0" w:color="auto"/>
            </w:tcBorders>
          </w:tcPr>
          <w:p w14:paraId="7EFF4C35" w14:textId="77777777" w:rsidR="00DD0D68" w:rsidRPr="00DD0D68" w:rsidRDefault="00DD0D68" w:rsidP="00154892">
            <w:pPr>
              <w:tabs>
                <w:tab w:val="left" w:pos="2460"/>
              </w:tabs>
              <w:spacing w:line="480" w:lineRule="auto"/>
            </w:pPr>
            <w:r w:rsidRPr="00DD0D68">
              <w:t>(1)</w:t>
            </w:r>
          </w:p>
        </w:tc>
        <w:tc>
          <w:tcPr>
            <w:tcW w:w="851" w:type="dxa"/>
            <w:tcBorders>
              <w:top w:val="single" w:sz="4" w:space="0" w:color="auto"/>
              <w:bottom w:val="single" w:sz="4" w:space="0" w:color="auto"/>
            </w:tcBorders>
          </w:tcPr>
          <w:p w14:paraId="231B8584" w14:textId="77777777" w:rsidR="00DD0D68" w:rsidRPr="00DD0D68" w:rsidRDefault="00DD0D68" w:rsidP="00154892">
            <w:pPr>
              <w:tabs>
                <w:tab w:val="left" w:pos="2460"/>
              </w:tabs>
              <w:spacing w:line="480" w:lineRule="auto"/>
            </w:pPr>
            <w:r w:rsidRPr="00DD0D68">
              <w:t>(2)</w:t>
            </w:r>
          </w:p>
        </w:tc>
        <w:tc>
          <w:tcPr>
            <w:tcW w:w="850" w:type="dxa"/>
            <w:tcBorders>
              <w:top w:val="single" w:sz="4" w:space="0" w:color="auto"/>
              <w:bottom w:val="single" w:sz="4" w:space="0" w:color="auto"/>
            </w:tcBorders>
          </w:tcPr>
          <w:p w14:paraId="71DDE0F5" w14:textId="77777777" w:rsidR="00DD0D68" w:rsidRPr="00DD0D68" w:rsidRDefault="00DD0D68" w:rsidP="00154892">
            <w:pPr>
              <w:tabs>
                <w:tab w:val="left" w:pos="2460"/>
              </w:tabs>
              <w:spacing w:line="480" w:lineRule="auto"/>
            </w:pPr>
            <w:r w:rsidRPr="00DD0D68">
              <w:t>(3)</w:t>
            </w:r>
          </w:p>
        </w:tc>
        <w:tc>
          <w:tcPr>
            <w:tcW w:w="851" w:type="dxa"/>
            <w:tcBorders>
              <w:top w:val="single" w:sz="4" w:space="0" w:color="auto"/>
              <w:bottom w:val="single" w:sz="4" w:space="0" w:color="auto"/>
            </w:tcBorders>
          </w:tcPr>
          <w:p w14:paraId="680C0632" w14:textId="77777777" w:rsidR="00DD0D68" w:rsidRPr="00DD0D68" w:rsidRDefault="00DD0D68" w:rsidP="00154892">
            <w:pPr>
              <w:tabs>
                <w:tab w:val="left" w:pos="2460"/>
              </w:tabs>
              <w:spacing w:line="480" w:lineRule="auto"/>
            </w:pPr>
            <w:r w:rsidRPr="00DD0D68">
              <w:t>(4)</w:t>
            </w:r>
          </w:p>
        </w:tc>
        <w:tc>
          <w:tcPr>
            <w:tcW w:w="850" w:type="dxa"/>
            <w:tcBorders>
              <w:top w:val="single" w:sz="4" w:space="0" w:color="auto"/>
              <w:bottom w:val="single" w:sz="4" w:space="0" w:color="auto"/>
            </w:tcBorders>
          </w:tcPr>
          <w:p w14:paraId="30569B49" w14:textId="77777777" w:rsidR="00DD0D68" w:rsidRPr="00DD0D68" w:rsidRDefault="00DD0D68" w:rsidP="00154892">
            <w:pPr>
              <w:tabs>
                <w:tab w:val="left" w:pos="2460"/>
              </w:tabs>
              <w:spacing w:line="480" w:lineRule="auto"/>
            </w:pPr>
            <w:r w:rsidRPr="00DD0D68">
              <w:t>(5)</w:t>
            </w:r>
          </w:p>
        </w:tc>
        <w:tc>
          <w:tcPr>
            <w:tcW w:w="851" w:type="dxa"/>
            <w:tcBorders>
              <w:top w:val="single" w:sz="4" w:space="0" w:color="auto"/>
              <w:bottom w:val="single" w:sz="4" w:space="0" w:color="auto"/>
            </w:tcBorders>
          </w:tcPr>
          <w:p w14:paraId="0590014F" w14:textId="77777777" w:rsidR="00DD0D68" w:rsidRPr="00DD0D68" w:rsidRDefault="00DD0D68" w:rsidP="00154892">
            <w:pPr>
              <w:tabs>
                <w:tab w:val="left" w:pos="2460"/>
              </w:tabs>
              <w:spacing w:line="480" w:lineRule="auto"/>
            </w:pPr>
            <w:r w:rsidRPr="00DD0D68">
              <w:t>(6)</w:t>
            </w:r>
          </w:p>
        </w:tc>
        <w:tc>
          <w:tcPr>
            <w:tcW w:w="850" w:type="dxa"/>
            <w:tcBorders>
              <w:top w:val="single" w:sz="4" w:space="0" w:color="auto"/>
              <w:bottom w:val="single" w:sz="4" w:space="0" w:color="auto"/>
            </w:tcBorders>
          </w:tcPr>
          <w:p w14:paraId="008EF99D" w14:textId="77777777" w:rsidR="00DD0D68" w:rsidRPr="00DD0D68" w:rsidRDefault="00DD0D68" w:rsidP="00154892">
            <w:pPr>
              <w:tabs>
                <w:tab w:val="left" w:pos="2460"/>
              </w:tabs>
              <w:spacing w:line="480" w:lineRule="auto"/>
            </w:pPr>
            <w:r w:rsidRPr="00DD0D68">
              <w:t>(7)</w:t>
            </w:r>
          </w:p>
        </w:tc>
        <w:tc>
          <w:tcPr>
            <w:tcW w:w="851" w:type="dxa"/>
            <w:tcBorders>
              <w:top w:val="single" w:sz="4" w:space="0" w:color="auto"/>
              <w:bottom w:val="single" w:sz="4" w:space="0" w:color="auto"/>
            </w:tcBorders>
          </w:tcPr>
          <w:p w14:paraId="080A9B36" w14:textId="77777777" w:rsidR="00DD0D68" w:rsidRPr="00DD0D68" w:rsidRDefault="00DD0D68" w:rsidP="00154892">
            <w:pPr>
              <w:tabs>
                <w:tab w:val="left" w:pos="2460"/>
              </w:tabs>
              <w:spacing w:line="480" w:lineRule="auto"/>
            </w:pPr>
            <w:r w:rsidRPr="00DD0D68">
              <w:t>(8)</w:t>
            </w:r>
          </w:p>
        </w:tc>
      </w:tr>
      <w:tr w:rsidR="00F97F31" w14:paraId="51B0CF47" w14:textId="77777777" w:rsidTr="00154892">
        <w:tc>
          <w:tcPr>
            <w:tcW w:w="3681" w:type="dxa"/>
            <w:tcBorders>
              <w:top w:val="single" w:sz="4" w:space="0" w:color="auto"/>
            </w:tcBorders>
          </w:tcPr>
          <w:p w14:paraId="1C248A45" w14:textId="77777777" w:rsidR="00F97F31" w:rsidRPr="00DD0D68" w:rsidRDefault="00F97F31" w:rsidP="00F97F31">
            <w:pPr>
              <w:tabs>
                <w:tab w:val="left" w:pos="2460"/>
              </w:tabs>
              <w:spacing w:line="480" w:lineRule="auto"/>
            </w:pPr>
            <w:r w:rsidRPr="00DD0D68">
              <w:t>(1) Body acceptance by others</w:t>
            </w:r>
          </w:p>
        </w:tc>
        <w:tc>
          <w:tcPr>
            <w:tcW w:w="850" w:type="dxa"/>
            <w:tcBorders>
              <w:top w:val="single" w:sz="4" w:space="0" w:color="auto"/>
            </w:tcBorders>
          </w:tcPr>
          <w:p w14:paraId="40D9383B" w14:textId="63CCEA40" w:rsidR="00F97F31" w:rsidRPr="00DD0D68" w:rsidRDefault="00F97F31" w:rsidP="00F97F31">
            <w:pPr>
              <w:tabs>
                <w:tab w:val="left" w:pos="2460"/>
              </w:tabs>
              <w:spacing w:line="480" w:lineRule="auto"/>
            </w:pPr>
          </w:p>
        </w:tc>
        <w:tc>
          <w:tcPr>
            <w:tcW w:w="851" w:type="dxa"/>
            <w:tcBorders>
              <w:top w:val="single" w:sz="4" w:space="0" w:color="auto"/>
            </w:tcBorders>
          </w:tcPr>
          <w:p w14:paraId="684F0DFE" w14:textId="2B6BB368" w:rsidR="00F97F31" w:rsidRPr="00DD0D68" w:rsidRDefault="00F97F31" w:rsidP="00F97F31">
            <w:pPr>
              <w:tabs>
                <w:tab w:val="left" w:pos="2460"/>
              </w:tabs>
              <w:spacing w:line="480" w:lineRule="auto"/>
            </w:pPr>
            <w:r>
              <w:t>.62**</w:t>
            </w:r>
          </w:p>
        </w:tc>
        <w:tc>
          <w:tcPr>
            <w:tcW w:w="850" w:type="dxa"/>
            <w:tcBorders>
              <w:top w:val="single" w:sz="4" w:space="0" w:color="auto"/>
            </w:tcBorders>
          </w:tcPr>
          <w:p w14:paraId="3BD8ABF4" w14:textId="5DCE5E91" w:rsidR="00F97F31" w:rsidRPr="00DD0D68" w:rsidRDefault="00F97F31" w:rsidP="00F97F31">
            <w:pPr>
              <w:tabs>
                <w:tab w:val="left" w:pos="2460"/>
              </w:tabs>
              <w:spacing w:line="480" w:lineRule="auto"/>
            </w:pPr>
            <w:r>
              <w:t>.60**</w:t>
            </w:r>
          </w:p>
        </w:tc>
        <w:tc>
          <w:tcPr>
            <w:tcW w:w="851" w:type="dxa"/>
            <w:tcBorders>
              <w:top w:val="single" w:sz="4" w:space="0" w:color="auto"/>
            </w:tcBorders>
          </w:tcPr>
          <w:p w14:paraId="024991F3" w14:textId="510ECCF2" w:rsidR="00F97F31" w:rsidRPr="00DD0D68" w:rsidRDefault="00F97F31" w:rsidP="00F97F31">
            <w:pPr>
              <w:tabs>
                <w:tab w:val="left" w:pos="2460"/>
              </w:tabs>
              <w:spacing w:line="480" w:lineRule="auto"/>
            </w:pPr>
            <w:r>
              <w:t>-.18**</w:t>
            </w:r>
          </w:p>
        </w:tc>
        <w:tc>
          <w:tcPr>
            <w:tcW w:w="850" w:type="dxa"/>
            <w:tcBorders>
              <w:top w:val="single" w:sz="4" w:space="0" w:color="auto"/>
            </w:tcBorders>
          </w:tcPr>
          <w:p w14:paraId="5B70D6BE" w14:textId="3FD94BD0" w:rsidR="00F97F31" w:rsidRPr="00DD0D68" w:rsidRDefault="00F97F31" w:rsidP="00F97F31">
            <w:pPr>
              <w:tabs>
                <w:tab w:val="left" w:pos="2460"/>
              </w:tabs>
              <w:spacing w:line="480" w:lineRule="auto"/>
            </w:pPr>
            <w:r>
              <w:t>.51**</w:t>
            </w:r>
          </w:p>
        </w:tc>
        <w:tc>
          <w:tcPr>
            <w:tcW w:w="851" w:type="dxa"/>
            <w:tcBorders>
              <w:top w:val="single" w:sz="4" w:space="0" w:color="auto"/>
            </w:tcBorders>
          </w:tcPr>
          <w:p w14:paraId="12EB0B19" w14:textId="0E3E339F" w:rsidR="00F97F31" w:rsidRPr="00DD0D68" w:rsidRDefault="00F97F31" w:rsidP="00F97F31">
            <w:pPr>
              <w:tabs>
                <w:tab w:val="left" w:pos="2460"/>
              </w:tabs>
              <w:spacing w:line="480" w:lineRule="auto"/>
            </w:pPr>
            <w:r>
              <w:t>.50**</w:t>
            </w:r>
          </w:p>
        </w:tc>
        <w:tc>
          <w:tcPr>
            <w:tcW w:w="850" w:type="dxa"/>
            <w:tcBorders>
              <w:top w:val="single" w:sz="4" w:space="0" w:color="auto"/>
            </w:tcBorders>
          </w:tcPr>
          <w:p w14:paraId="5E1580EB" w14:textId="43F2514E" w:rsidR="00F97F31" w:rsidRPr="00DD0D68" w:rsidRDefault="00F47669" w:rsidP="00F97F31">
            <w:pPr>
              <w:tabs>
                <w:tab w:val="left" w:pos="2460"/>
              </w:tabs>
              <w:spacing w:line="480" w:lineRule="auto"/>
            </w:pPr>
            <w:r>
              <w:t>.59**</w:t>
            </w:r>
          </w:p>
        </w:tc>
        <w:tc>
          <w:tcPr>
            <w:tcW w:w="851" w:type="dxa"/>
            <w:tcBorders>
              <w:top w:val="single" w:sz="4" w:space="0" w:color="auto"/>
            </w:tcBorders>
          </w:tcPr>
          <w:p w14:paraId="79FF921B" w14:textId="16367DA5" w:rsidR="00F97F31" w:rsidRPr="00DD0D68" w:rsidRDefault="00F97F31" w:rsidP="00F97F31">
            <w:pPr>
              <w:tabs>
                <w:tab w:val="left" w:pos="2460"/>
              </w:tabs>
              <w:spacing w:line="480" w:lineRule="auto"/>
            </w:pPr>
            <w:r>
              <w:t>-.09*</w:t>
            </w:r>
          </w:p>
        </w:tc>
      </w:tr>
      <w:tr w:rsidR="00F97F31" w14:paraId="20E9778D" w14:textId="77777777" w:rsidTr="00154892">
        <w:tc>
          <w:tcPr>
            <w:tcW w:w="3681" w:type="dxa"/>
          </w:tcPr>
          <w:p w14:paraId="070CC71D" w14:textId="77777777" w:rsidR="00F97F31" w:rsidRPr="00DD0D68" w:rsidRDefault="00F97F31" w:rsidP="00F97F31">
            <w:pPr>
              <w:tabs>
                <w:tab w:val="left" w:pos="2460"/>
              </w:tabs>
              <w:spacing w:line="480" w:lineRule="auto"/>
            </w:pPr>
            <w:r w:rsidRPr="00DD0D68">
              <w:t>(2) Body appreciation</w:t>
            </w:r>
          </w:p>
        </w:tc>
        <w:tc>
          <w:tcPr>
            <w:tcW w:w="850" w:type="dxa"/>
          </w:tcPr>
          <w:p w14:paraId="103F61BB" w14:textId="716065DB" w:rsidR="00F97F31" w:rsidRPr="00DD0D68" w:rsidRDefault="00F97F31" w:rsidP="00F97F31">
            <w:pPr>
              <w:tabs>
                <w:tab w:val="left" w:pos="2460"/>
              </w:tabs>
              <w:spacing w:line="480" w:lineRule="auto"/>
            </w:pPr>
            <w:r>
              <w:t>.67**</w:t>
            </w:r>
          </w:p>
        </w:tc>
        <w:tc>
          <w:tcPr>
            <w:tcW w:w="851" w:type="dxa"/>
          </w:tcPr>
          <w:p w14:paraId="6A94ED44" w14:textId="77777777" w:rsidR="00F97F31" w:rsidRPr="00DD0D68" w:rsidRDefault="00F97F31" w:rsidP="00F97F31">
            <w:pPr>
              <w:tabs>
                <w:tab w:val="left" w:pos="2460"/>
              </w:tabs>
              <w:spacing w:line="480" w:lineRule="auto"/>
            </w:pPr>
          </w:p>
        </w:tc>
        <w:tc>
          <w:tcPr>
            <w:tcW w:w="850" w:type="dxa"/>
          </w:tcPr>
          <w:p w14:paraId="6E5F3B97" w14:textId="309170C9" w:rsidR="00F97F31" w:rsidRPr="00DD0D68" w:rsidRDefault="00F97F31" w:rsidP="00F97F31">
            <w:pPr>
              <w:tabs>
                <w:tab w:val="left" w:pos="2460"/>
              </w:tabs>
              <w:spacing w:line="480" w:lineRule="auto"/>
            </w:pPr>
            <w:r>
              <w:t>.54**</w:t>
            </w:r>
          </w:p>
        </w:tc>
        <w:tc>
          <w:tcPr>
            <w:tcW w:w="851" w:type="dxa"/>
          </w:tcPr>
          <w:p w14:paraId="567E13A7" w14:textId="2680C2C7" w:rsidR="00F97F31" w:rsidRPr="00DD0D68" w:rsidRDefault="00F97F31" w:rsidP="00F97F31">
            <w:pPr>
              <w:tabs>
                <w:tab w:val="left" w:pos="2460"/>
              </w:tabs>
              <w:spacing w:line="480" w:lineRule="auto"/>
            </w:pPr>
            <w:r>
              <w:t>-.11*</w:t>
            </w:r>
          </w:p>
        </w:tc>
        <w:tc>
          <w:tcPr>
            <w:tcW w:w="850" w:type="dxa"/>
          </w:tcPr>
          <w:p w14:paraId="3DC4DAFD" w14:textId="1C8FD4AE" w:rsidR="00F97F31" w:rsidRPr="00DD0D68" w:rsidRDefault="00F97F31" w:rsidP="00F97F31">
            <w:pPr>
              <w:tabs>
                <w:tab w:val="left" w:pos="2460"/>
              </w:tabs>
              <w:spacing w:line="480" w:lineRule="auto"/>
            </w:pPr>
            <w:r>
              <w:t>.54**</w:t>
            </w:r>
          </w:p>
        </w:tc>
        <w:tc>
          <w:tcPr>
            <w:tcW w:w="851" w:type="dxa"/>
          </w:tcPr>
          <w:p w14:paraId="4411F646" w14:textId="5AFCBE42" w:rsidR="00F97F31" w:rsidRPr="00DD0D68" w:rsidRDefault="00F97F31" w:rsidP="00F97F31">
            <w:pPr>
              <w:tabs>
                <w:tab w:val="left" w:pos="2460"/>
              </w:tabs>
              <w:spacing w:line="480" w:lineRule="auto"/>
            </w:pPr>
            <w:r>
              <w:t>.56**</w:t>
            </w:r>
          </w:p>
        </w:tc>
        <w:tc>
          <w:tcPr>
            <w:tcW w:w="850" w:type="dxa"/>
          </w:tcPr>
          <w:p w14:paraId="0021B785" w14:textId="6201D0B8" w:rsidR="00F97F31" w:rsidRPr="00DD0D68" w:rsidRDefault="00F47669" w:rsidP="00F97F31">
            <w:pPr>
              <w:tabs>
                <w:tab w:val="left" w:pos="2460"/>
              </w:tabs>
              <w:spacing w:line="480" w:lineRule="auto"/>
            </w:pPr>
            <w:r>
              <w:t>.53**</w:t>
            </w:r>
          </w:p>
        </w:tc>
        <w:tc>
          <w:tcPr>
            <w:tcW w:w="851" w:type="dxa"/>
          </w:tcPr>
          <w:p w14:paraId="288A25DC" w14:textId="75B8C6EC" w:rsidR="00F97F31" w:rsidRPr="00DD0D68" w:rsidRDefault="00F97F31" w:rsidP="00F97F31">
            <w:pPr>
              <w:tabs>
                <w:tab w:val="left" w:pos="2460"/>
              </w:tabs>
              <w:spacing w:line="480" w:lineRule="auto"/>
            </w:pPr>
            <w:r>
              <w:t>-.11*</w:t>
            </w:r>
          </w:p>
        </w:tc>
      </w:tr>
      <w:tr w:rsidR="00F97F31" w14:paraId="68374DDF" w14:textId="77777777" w:rsidTr="00154892">
        <w:tc>
          <w:tcPr>
            <w:tcW w:w="3681" w:type="dxa"/>
          </w:tcPr>
          <w:p w14:paraId="379C219B" w14:textId="77777777" w:rsidR="00F97F31" w:rsidRPr="00DD0D68" w:rsidRDefault="00F97F31" w:rsidP="00F97F31">
            <w:pPr>
              <w:tabs>
                <w:tab w:val="left" w:pos="2460"/>
              </w:tabs>
              <w:spacing w:line="480" w:lineRule="auto"/>
            </w:pPr>
            <w:r w:rsidRPr="00DD0D68">
              <w:t>(3) Functionality appreciation</w:t>
            </w:r>
          </w:p>
        </w:tc>
        <w:tc>
          <w:tcPr>
            <w:tcW w:w="850" w:type="dxa"/>
          </w:tcPr>
          <w:p w14:paraId="7BC218C9" w14:textId="0B6566E6" w:rsidR="00F97F31" w:rsidRPr="00DD0D68" w:rsidRDefault="00F97F31" w:rsidP="00F97F31">
            <w:pPr>
              <w:tabs>
                <w:tab w:val="left" w:pos="2460"/>
              </w:tabs>
              <w:spacing w:line="480" w:lineRule="auto"/>
            </w:pPr>
            <w:r>
              <w:t>.60**</w:t>
            </w:r>
          </w:p>
        </w:tc>
        <w:tc>
          <w:tcPr>
            <w:tcW w:w="851" w:type="dxa"/>
          </w:tcPr>
          <w:p w14:paraId="603DE349" w14:textId="7A789C57" w:rsidR="00F97F31" w:rsidRPr="00DD0D68" w:rsidRDefault="00F97F31" w:rsidP="00F97F31">
            <w:pPr>
              <w:tabs>
                <w:tab w:val="left" w:pos="2460"/>
              </w:tabs>
              <w:spacing w:line="480" w:lineRule="auto"/>
            </w:pPr>
            <w:r>
              <w:t>.63**</w:t>
            </w:r>
          </w:p>
        </w:tc>
        <w:tc>
          <w:tcPr>
            <w:tcW w:w="850" w:type="dxa"/>
          </w:tcPr>
          <w:p w14:paraId="4145428F" w14:textId="77777777" w:rsidR="00F97F31" w:rsidRPr="00DD0D68" w:rsidRDefault="00F97F31" w:rsidP="00F97F31">
            <w:pPr>
              <w:tabs>
                <w:tab w:val="left" w:pos="2460"/>
              </w:tabs>
              <w:spacing w:line="480" w:lineRule="auto"/>
            </w:pPr>
          </w:p>
        </w:tc>
        <w:tc>
          <w:tcPr>
            <w:tcW w:w="851" w:type="dxa"/>
          </w:tcPr>
          <w:p w14:paraId="19173607" w14:textId="307ABFC1" w:rsidR="00F97F31" w:rsidRPr="00DD0D68" w:rsidRDefault="00F97F31" w:rsidP="00F97F31">
            <w:pPr>
              <w:tabs>
                <w:tab w:val="left" w:pos="2460"/>
              </w:tabs>
              <w:spacing w:line="480" w:lineRule="auto"/>
            </w:pPr>
            <w:r>
              <w:t>-.17**</w:t>
            </w:r>
          </w:p>
        </w:tc>
        <w:tc>
          <w:tcPr>
            <w:tcW w:w="850" w:type="dxa"/>
          </w:tcPr>
          <w:p w14:paraId="2A80685C" w14:textId="3F19C179" w:rsidR="00F97F31" w:rsidRPr="00DD0D68" w:rsidRDefault="00F97F31" w:rsidP="00F97F31">
            <w:pPr>
              <w:tabs>
                <w:tab w:val="left" w:pos="2460"/>
              </w:tabs>
              <w:spacing w:line="480" w:lineRule="auto"/>
            </w:pPr>
            <w:r>
              <w:t>.39**</w:t>
            </w:r>
          </w:p>
        </w:tc>
        <w:tc>
          <w:tcPr>
            <w:tcW w:w="851" w:type="dxa"/>
          </w:tcPr>
          <w:p w14:paraId="1B3065A5" w14:textId="6183B076" w:rsidR="00F97F31" w:rsidRPr="00DD0D68" w:rsidRDefault="00F97F31" w:rsidP="00F97F31">
            <w:pPr>
              <w:tabs>
                <w:tab w:val="left" w:pos="2460"/>
              </w:tabs>
              <w:spacing w:line="480" w:lineRule="auto"/>
            </w:pPr>
            <w:r>
              <w:t>.41**</w:t>
            </w:r>
          </w:p>
        </w:tc>
        <w:tc>
          <w:tcPr>
            <w:tcW w:w="850" w:type="dxa"/>
          </w:tcPr>
          <w:p w14:paraId="2AB824B6" w14:textId="31623E0E" w:rsidR="00F97F31" w:rsidRPr="00DD0D68" w:rsidRDefault="00F47669" w:rsidP="00F97F31">
            <w:pPr>
              <w:tabs>
                <w:tab w:val="left" w:pos="2460"/>
              </w:tabs>
              <w:spacing w:line="480" w:lineRule="auto"/>
            </w:pPr>
            <w:r>
              <w:t>.51**</w:t>
            </w:r>
          </w:p>
        </w:tc>
        <w:tc>
          <w:tcPr>
            <w:tcW w:w="851" w:type="dxa"/>
          </w:tcPr>
          <w:p w14:paraId="756535AD" w14:textId="4BE89C4C" w:rsidR="00F97F31" w:rsidRPr="00DD0D68" w:rsidRDefault="00F97F31" w:rsidP="00F97F31">
            <w:pPr>
              <w:tabs>
                <w:tab w:val="left" w:pos="2460"/>
              </w:tabs>
              <w:spacing w:line="480" w:lineRule="auto"/>
            </w:pPr>
            <w:r>
              <w:t>-.08</w:t>
            </w:r>
          </w:p>
        </w:tc>
      </w:tr>
      <w:tr w:rsidR="00F97F31" w14:paraId="2C0942F6" w14:textId="77777777" w:rsidTr="00154892">
        <w:tc>
          <w:tcPr>
            <w:tcW w:w="3681" w:type="dxa"/>
          </w:tcPr>
          <w:p w14:paraId="2CB34618" w14:textId="77AADA07" w:rsidR="00F97F31" w:rsidRPr="00DD0D68" w:rsidRDefault="00F97F31" w:rsidP="00F97F31">
            <w:pPr>
              <w:tabs>
                <w:tab w:val="left" w:pos="2460"/>
              </w:tabs>
              <w:spacing w:line="480" w:lineRule="auto"/>
            </w:pPr>
            <w:r w:rsidRPr="00DD0D68">
              <w:t xml:space="preserve">(4) SATAQ–4 </w:t>
            </w:r>
            <w:proofErr w:type="spellStart"/>
            <w:r w:rsidRPr="00DD0D68">
              <w:t>Pressure</w:t>
            </w:r>
            <w:r w:rsidRPr="00DD0D68">
              <w:rPr>
                <w:vertAlign w:val="superscript"/>
              </w:rPr>
              <w:t>a</w:t>
            </w:r>
            <w:proofErr w:type="spellEnd"/>
          </w:p>
        </w:tc>
        <w:tc>
          <w:tcPr>
            <w:tcW w:w="850" w:type="dxa"/>
          </w:tcPr>
          <w:p w14:paraId="7494D7A3" w14:textId="7A1C9F92" w:rsidR="00F97F31" w:rsidRPr="00DD0D68" w:rsidRDefault="00F97F31" w:rsidP="00F97F31">
            <w:pPr>
              <w:tabs>
                <w:tab w:val="left" w:pos="2460"/>
              </w:tabs>
              <w:spacing w:line="480" w:lineRule="auto"/>
            </w:pPr>
            <w:r>
              <w:t>-.01</w:t>
            </w:r>
          </w:p>
        </w:tc>
        <w:tc>
          <w:tcPr>
            <w:tcW w:w="851" w:type="dxa"/>
          </w:tcPr>
          <w:p w14:paraId="0D218F04" w14:textId="2154DE07" w:rsidR="00F97F31" w:rsidRPr="00DD0D68" w:rsidRDefault="00F97F31" w:rsidP="00F97F31">
            <w:pPr>
              <w:tabs>
                <w:tab w:val="left" w:pos="2460"/>
              </w:tabs>
              <w:spacing w:line="480" w:lineRule="auto"/>
            </w:pPr>
            <w:r>
              <w:t>-.08</w:t>
            </w:r>
          </w:p>
        </w:tc>
        <w:tc>
          <w:tcPr>
            <w:tcW w:w="850" w:type="dxa"/>
          </w:tcPr>
          <w:p w14:paraId="5B78373C" w14:textId="4EE31EAD" w:rsidR="00F97F31" w:rsidRPr="00DD0D68" w:rsidRDefault="00F97F31" w:rsidP="00F97F31">
            <w:pPr>
              <w:tabs>
                <w:tab w:val="left" w:pos="2460"/>
              </w:tabs>
              <w:spacing w:line="480" w:lineRule="auto"/>
            </w:pPr>
            <w:r>
              <w:t>-.05</w:t>
            </w:r>
          </w:p>
        </w:tc>
        <w:tc>
          <w:tcPr>
            <w:tcW w:w="851" w:type="dxa"/>
          </w:tcPr>
          <w:p w14:paraId="2DEBEE23" w14:textId="77777777" w:rsidR="00F97F31" w:rsidRPr="00DD0D68" w:rsidRDefault="00F97F31" w:rsidP="00F97F31">
            <w:pPr>
              <w:tabs>
                <w:tab w:val="left" w:pos="2460"/>
              </w:tabs>
              <w:spacing w:line="480" w:lineRule="auto"/>
            </w:pPr>
          </w:p>
        </w:tc>
        <w:tc>
          <w:tcPr>
            <w:tcW w:w="850" w:type="dxa"/>
          </w:tcPr>
          <w:p w14:paraId="4F1B796C" w14:textId="5C977A54" w:rsidR="00F97F31" w:rsidRPr="00DD0D68" w:rsidRDefault="00F97F31" w:rsidP="00F97F31">
            <w:pPr>
              <w:tabs>
                <w:tab w:val="left" w:pos="2460"/>
              </w:tabs>
              <w:spacing w:line="480" w:lineRule="auto"/>
            </w:pPr>
            <w:r>
              <w:t>-.03</w:t>
            </w:r>
          </w:p>
        </w:tc>
        <w:tc>
          <w:tcPr>
            <w:tcW w:w="851" w:type="dxa"/>
          </w:tcPr>
          <w:p w14:paraId="6C0E13BA" w14:textId="6EB512A5" w:rsidR="00F97F31" w:rsidRPr="00DD0D68" w:rsidRDefault="00F97F31" w:rsidP="00F97F31">
            <w:pPr>
              <w:tabs>
                <w:tab w:val="left" w:pos="2460"/>
              </w:tabs>
              <w:spacing w:line="480" w:lineRule="auto"/>
            </w:pPr>
            <w:r>
              <w:t>-.17**</w:t>
            </w:r>
          </w:p>
        </w:tc>
        <w:tc>
          <w:tcPr>
            <w:tcW w:w="850" w:type="dxa"/>
          </w:tcPr>
          <w:p w14:paraId="7317AB32" w14:textId="7612A7EE" w:rsidR="00F97F31" w:rsidRPr="00DD0D68" w:rsidRDefault="00F47669" w:rsidP="00F97F31">
            <w:pPr>
              <w:tabs>
                <w:tab w:val="left" w:pos="2460"/>
              </w:tabs>
              <w:spacing w:line="480" w:lineRule="auto"/>
            </w:pPr>
            <w:r>
              <w:t>-.07</w:t>
            </w:r>
          </w:p>
        </w:tc>
        <w:tc>
          <w:tcPr>
            <w:tcW w:w="851" w:type="dxa"/>
          </w:tcPr>
          <w:p w14:paraId="6E0F9B44" w14:textId="69B67461" w:rsidR="00F97F31" w:rsidRPr="00DD0D68" w:rsidRDefault="00F97F31" w:rsidP="00F97F31">
            <w:pPr>
              <w:tabs>
                <w:tab w:val="left" w:pos="2460"/>
              </w:tabs>
              <w:spacing w:line="480" w:lineRule="auto"/>
            </w:pPr>
            <w:r>
              <w:t>.22**</w:t>
            </w:r>
          </w:p>
        </w:tc>
      </w:tr>
      <w:tr w:rsidR="00F97F31" w14:paraId="02CB5250" w14:textId="77777777" w:rsidTr="00154892">
        <w:tc>
          <w:tcPr>
            <w:tcW w:w="3681" w:type="dxa"/>
          </w:tcPr>
          <w:p w14:paraId="7A5AB027" w14:textId="309A1548" w:rsidR="00F97F31" w:rsidRPr="00DD0D68" w:rsidRDefault="00F97F31" w:rsidP="00F97F31">
            <w:pPr>
              <w:tabs>
                <w:tab w:val="left" w:pos="2460"/>
              </w:tabs>
              <w:spacing w:line="480" w:lineRule="auto"/>
            </w:pPr>
            <w:r w:rsidRPr="00DD0D68">
              <w:t>(5) Life satisfaction</w:t>
            </w:r>
          </w:p>
        </w:tc>
        <w:tc>
          <w:tcPr>
            <w:tcW w:w="850" w:type="dxa"/>
          </w:tcPr>
          <w:p w14:paraId="0424D1BE" w14:textId="40718106" w:rsidR="00F97F31" w:rsidRPr="00DD0D68" w:rsidRDefault="00F97F31" w:rsidP="00F97F31">
            <w:pPr>
              <w:tabs>
                <w:tab w:val="left" w:pos="2460"/>
              </w:tabs>
              <w:spacing w:line="480" w:lineRule="auto"/>
            </w:pPr>
            <w:r>
              <w:t>.51**</w:t>
            </w:r>
          </w:p>
        </w:tc>
        <w:tc>
          <w:tcPr>
            <w:tcW w:w="851" w:type="dxa"/>
          </w:tcPr>
          <w:p w14:paraId="138F0605" w14:textId="3568A480" w:rsidR="00F97F31" w:rsidRPr="00DD0D68" w:rsidRDefault="00F97F31" w:rsidP="00F97F31">
            <w:pPr>
              <w:tabs>
                <w:tab w:val="left" w:pos="2460"/>
              </w:tabs>
              <w:spacing w:line="480" w:lineRule="auto"/>
            </w:pPr>
            <w:r>
              <w:t>.52**</w:t>
            </w:r>
          </w:p>
        </w:tc>
        <w:tc>
          <w:tcPr>
            <w:tcW w:w="850" w:type="dxa"/>
          </w:tcPr>
          <w:p w14:paraId="70E6B6CB" w14:textId="0DBDA799" w:rsidR="00F97F31" w:rsidRPr="00DD0D68" w:rsidRDefault="00F97F31" w:rsidP="00F97F31">
            <w:pPr>
              <w:tabs>
                <w:tab w:val="left" w:pos="2460"/>
              </w:tabs>
              <w:spacing w:line="480" w:lineRule="auto"/>
            </w:pPr>
            <w:r>
              <w:t>.45**</w:t>
            </w:r>
          </w:p>
        </w:tc>
        <w:tc>
          <w:tcPr>
            <w:tcW w:w="851" w:type="dxa"/>
          </w:tcPr>
          <w:p w14:paraId="5DFF86CD" w14:textId="7C69EE3B" w:rsidR="00F97F31" w:rsidRPr="00DD0D68" w:rsidRDefault="00F97F31" w:rsidP="00F97F31">
            <w:pPr>
              <w:tabs>
                <w:tab w:val="left" w:pos="2460"/>
              </w:tabs>
              <w:spacing w:line="480" w:lineRule="auto"/>
            </w:pPr>
            <w:r>
              <w:t>-.09*</w:t>
            </w:r>
          </w:p>
        </w:tc>
        <w:tc>
          <w:tcPr>
            <w:tcW w:w="850" w:type="dxa"/>
          </w:tcPr>
          <w:p w14:paraId="2EE34675" w14:textId="77777777" w:rsidR="00F97F31" w:rsidRPr="00DD0D68" w:rsidRDefault="00F97F31" w:rsidP="00F97F31">
            <w:pPr>
              <w:tabs>
                <w:tab w:val="left" w:pos="2460"/>
              </w:tabs>
              <w:spacing w:line="480" w:lineRule="auto"/>
            </w:pPr>
          </w:p>
        </w:tc>
        <w:tc>
          <w:tcPr>
            <w:tcW w:w="851" w:type="dxa"/>
          </w:tcPr>
          <w:p w14:paraId="6012C421" w14:textId="2B0997CA" w:rsidR="00F97F31" w:rsidRPr="00DD0D68" w:rsidRDefault="00F97F31" w:rsidP="00F97F31">
            <w:pPr>
              <w:tabs>
                <w:tab w:val="left" w:pos="2460"/>
              </w:tabs>
              <w:spacing w:line="480" w:lineRule="auto"/>
            </w:pPr>
            <w:r>
              <w:t>.69**</w:t>
            </w:r>
          </w:p>
        </w:tc>
        <w:tc>
          <w:tcPr>
            <w:tcW w:w="850" w:type="dxa"/>
          </w:tcPr>
          <w:p w14:paraId="4AFB06B8" w14:textId="73AD35FE" w:rsidR="00F97F31" w:rsidRPr="00DD0D68" w:rsidRDefault="00F47669" w:rsidP="00F97F31">
            <w:pPr>
              <w:tabs>
                <w:tab w:val="left" w:pos="2460"/>
              </w:tabs>
              <w:spacing w:line="480" w:lineRule="auto"/>
            </w:pPr>
            <w:r>
              <w:t>.63**</w:t>
            </w:r>
          </w:p>
        </w:tc>
        <w:tc>
          <w:tcPr>
            <w:tcW w:w="851" w:type="dxa"/>
          </w:tcPr>
          <w:p w14:paraId="1B3DADCB" w14:textId="79263BA4" w:rsidR="00F97F31" w:rsidRPr="00DD0D68" w:rsidRDefault="00F97F31" w:rsidP="00F97F31">
            <w:pPr>
              <w:tabs>
                <w:tab w:val="left" w:pos="2460"/>
              </w:tabs>
              <w:spacing w:line="480" w:lineRule="auto"/>
            </w:pPr>
            <w:r>
              <w:t>.04</w:t>
            </w:r>
          </w:p>
        </w:tc>
      </w:tr>
      <w:tr w:rsidR="00F97F31" w14:paraId="1CF28F20" w14:textId="77777777" w:rsidTr="00154892">
        <w:tc>
          <w:tcPr>
            <w:tcW w:w="3681" w:type="dxa"/>
          </w:tcPr>
          <w:p w14:paraId="4D217A76" w14:textId="549F74C1" w:rsidR="00F97F31" w:rsidRPr="00DD0D68" w:rsidRDefault="00F97F31" w:rsidP="00F97F31">
            <w:pPr>
              <w:tabs>
                <w:tab w:val="left" w:pos="2460"/>
              </w:tabs>
              <w:spacing w:line="480" w:lineRule="auto"/>
            </w:pPr>
            <w:r w:rsidRPr="00DD0D68">
              <w:t>(6) Subjective happiness</w:t>
            </w:r>
          </w:p>
        </w:tc>
        <w:tc>
          <w:tcPr>
            <w:tcW w:w="850" w:type="dxa"/>
          </w:tcPr>
          <w:p w14:paraId="1863F1F0" w14:textId="7F8905FD" w:rsidR="00F97F31" w:rsidRPr="00DD0D68" w:rsidRDefault="00F97F31" w:rsidP="00F97F31">
            <w:pPr>
              <w:tabs>
                <w:tab w:val="left" w:pos="2460"/>
              </w:tabs>
              <w:spacing w:line="480" w:lineRule="auto"/>
            </w:pPr>
            <w:r>
              <w:t>.47**</w:t>
            </w:r>
          </w:p>
        </w:tc>
        <w:tc>
          <w:tcPr>
            <w:tcW w:w="851" w:type="dxa"/>
          </w:tcPr>
          <w:p w14:paraId="4D455256" w14:textId="40D737DA" w:rsidR="00F97F31" w:rsidRPr="00DD0D68" w:rsidRDefault="00F97F31" w:rsidP="00F97F31">
            <w:pPr>
              <w:tabs>
                <w:tab w:val="left" w:pos="2460"/>
              </w:tabs>
              <w:spacing w:line="480" w:lineRule="auto"/>
            </w:pPr>
            <w:r>
              <w:t>.53**</w:t>
            </w:r>
          </w:p>
        </w:tc>
        <w:tc>
          <w:tcPr>
            <w:tcW w:w="850" w:type="dxa"/>
          </w:tcPr>
          <w:p w14:paraId="77749863" w14:textId="177A7FA8" w:rsidR="00F97F31" w:rsidRPr="00DD0D68" w:rsidRDefault="00F97F31" w:rsidP="00F97F31">
            <w:pPr>
              <w:tabs>
                <w:tab w:val="left" w:pos="2460"/>
              </w:tabs>
              <w:spacing w:line="480" w:lineRule="auto"/>
            </w:pPr>
            <w:r>
              <w:t>.46**</w:t>
            </w:r>
          </w:p>
        </w:tc>
        <w:tc>
          <w:tcPr>
            <w:tcW w:w="851" w:type="dxa"/>
          </w:tcPr>
          <w:p w14:paraId="4F07046D" w14:textId="6D57106E" w:rsidR="00F97F31" w:rsidRPr="00DD0D68" w:rsidRDefault="00F97F31" w:rsidP="00F97F31">
            <w:pPr>
              <w:tabs>
                <w:tab w:val="left" w:pos="2460"/>
              </w:tabs>
              <w:spacing w:line="480" w:lineRule="auto"/>
            </w:pPr>
            <w:r>
              <w:t>-.11*</w:t>
            </w:r>
          </w:p>
        </w:tc>
        <w:tc>
          <w:tcPr>
            <w:tcW w:w="850" w:type="dxa"/>
          </w:tcPr>
          <w:p w14:paraId="5B41AA2E" w14:textId="40022328" w:rsidR="00F97F31" w:rsidRPr="00DD0D68" w:rsidRDefault="00F97F31" w:rsidP="00F97F31">
            <w:pPr>
              <w:tabs>
                <w:tab w:val="left" w:pos="2460"/>
              </w:tabs>
              <w:spacing w:line="480" w:lineRule="auto"/>
            </w:pPr>
            <w:r>
              <w:t>.62**</w:t>
            </w:r>
          </w:p>
        </w:tc>
        <w:tc>
          <w:tcPr>
            <w:tcW w:w="851" w:type="dxa"/>
          </w:tcPr>
          <w:p w14:paraId="012A85B9" w14:textId="77777777" w:rsidR="00F97F31" w:rsidRPr="00DD0D68" w:rsidRDefault="00F97F31" w:rsidP="00F97F31">
            <w:pPr>
              <w:tabs>
                <w:tab w:val="left" w:pos="2460"/>
              </w:tabs>
              <w:spacing w:line="480" w:lineRule="auto"/>
            </w:pPr>
          </w:p>
        </w:tc>
        <w:tc>
          <w:tcPr>
            <w:tcW w:w="850" w:type="dxa"/>
          </w:tcPr>
          <w:p w14:paraId="5758C9F8" w14:textId="4C6269DD" w:rsidR="00F97F31" w:rsidRPr="00DD0D68" w:rsidRDefault="00F47669" w:rsidP="00F97F31">
            <w:pPr>
              <w:tabs>
                <w:tab w:val="left" w:pos="2460"/>
              </w:tabs>
              <w:spacing w:line="480" w:lineRule="auto"/>
            </w:pPr>
            <w:r>
              <w:t>.62**</w:t>
            </w:r>
          </w:p>
        </w:tc>
        <w:tc>
          <w:tcPr>
            <w:tcW w:w="851" w:type="dxa"/>
          </w:tcPr>
          <w:p w14:paraId="04491F0B" w14:textId="21CC2458" w:rsidR="00F97F31" w:rsidRPr="00DD0D68" w:rsidRDefault="00F97F31" w:rsidP="00F97F31">
            <w:pPr>
              <w:tabs>
                <w:tab w:val="left" w:pos="2460"/>
              </w:tabs>
              <w:spacing w:line="480" w:lineRule="auto"/>
            </w:pPr>
            <w:r>
              <w:t>.04</w:t>
            </w:r>
          </w:p>
        </w:tc>
      </w:tr>
      <w:tr w:rsidR="00F97F31" w14:paraId="6F6A9B39" w14:textId="77777777" w:rsidTr="00154892">
        <w:tc>
          <w:tcPr>
            <w:tcW w:w="3681" w:type="dxa"/>
          </w:tcPr>
          <w:p w14:paraId="547B7EBC" w14:textId="08B50B5C" w:rsidR="00F97F31" w:rsidRPr="00DD0D68" w:rsidRDefault="00F97F31" w:rsidP="00F97F31">
            <w:pPr>
              <w:tabs>
                <w:tab w:val="left" w:pos="2460"/>
              </w:tabs>
              <w:spacing w:line="480" w:lineRule="auto"/>
            </w:pPr>
            <w:r w:rsidRPr="00DD0D68">
              <w:t>(7) Secure non-striving</w:t>
            </w:r>
          </w:p>
        </w:tc>
        <w:tc>
          <w:tcPr>
            <w:tcW w:w="850" w:type="dxa"/>
          </w:tcPr>
          <w:p w14:paraId="20B9E769" w14:textId="0718259F" w:rsidR="00F97F31" w:rsidRPr="00DD0D68" w:rsidRDefault="00F47669" w:rsidP="00F97F31">
            <w:pPr>
              <w:tabs>
                <w:tab w:val="left" w:pos="2460"/>
              </w:tabs>
              <w:spacing w:line="480" w:lineRule="auto"/>
            </w:pPr>
            <w:r>
              <w:t>.63**</w:t>
            </w:r>
          </w:p>
        </w:tc>
        <w:tc>
          <w:tcPr>
            <w:tcW w:w="851" w:type="dxa"/>
          </w:tcPr>
          <w:p w14:paraId="16EF7D51" w14:textId="35582A42" w:rsidR="00F97F31" w:rsidRPr="00DD0D68" w:rsidRDefault="00F47669" w:rsidP="00F97F31">
            <w:pPr>
              <w:tabs>
                <w:tab w:val="left" w:pos="2460"/>
              </w:tabs>
              <w:spacing w:line="480" w:lineRule="auto"/>
            </w:pPr>
            <w:r>
              <w:t>.57**</w:t>
            </w:r>
          </w:p>
        </w:tc>
        <w:tc>
          <w:tcPr>
            <w:tcW w:w="850" w:type="dxa"/>
          </w:tcPr>
          <w:p w14:paraId="7CA73B8D" w14:textId="6BB3C797" w:rsidR="00F97F31" w:rsidRPr="00DD0D68" w:rsidRDefault="00F47669" w:rsidP="00F97F31">
            <w:pPr>
              <w:tabs>
                <w:tab w:val="left" w:pos="2460"/>
              </w:tabs>
              <w:spacing w:line="480" w:lineRule="auto"/>
            </w:pPr>
            <w:r>
              <w:t>.59**</w:t>
            </w:r>
          </w:p>
        </w:tc>
        <w:tc>
          <w:tcPr>
            <w:tcW w:w="851" w:type="dxa"/>
          </w:tcPr>
          <w:p w14:paraId="36A49A17" w14:textId="056034C6" w:rsidR="00F97F31" w:rsidRPr="00DD0D68" w:rsidRDefault="00F47669" w:rsidP="00F97F31">
            <w:pPr>
              <w:tabs>
                <w:tab w:val="left" w:pos="2460"/>
              </w:tabs>
              <w:spacing w:line="480" w:lineRule="auto"/>
            </w:pPr>
            <w:r>
              <w:t>.06</w:t>
            </w:r>
          </w:p>
        </w:tc>
        <w:tc>
          <w:tcPr>
            <w:tcW w:w="850" w:type="dxa"/>
          </w:tcPr>
          <w:p w14:paraId="63B84696" w14:textId="1F8E2B11" w:rsidR="00F97F31" w:rsidRPr="00DD0D68" w:rsidRDefault="00F47669" w:rsidP="00F97F31">
            <w:pPr>
              <w:tabs>
                <w:tab w:val="left" w:pos="2460"/>
              </w:tabs>
              <w:spacing w:line="480" w:lineRule="auto"/>
            </w:pPr>
            <w:r>
              <w:t>.55**</w:t>
            </w:r>
          </w:p>
        </w:tc>
        <w:tc>
          <w:tcPr>
            <w:tcW w:w="851" w:type="dxa"/>
          </w:tcPr>
          <w:p w14:paraId="2F78C75A" w14:textId="25054A07" w:rsidR="00F97F31" w:rsidRPr="00DD0D68" w:rsidRDefault="00F47669" w:rsidP="00F97F31">
            <w:pPr>
              <w:tabs>
                <w:tab w:val="left" w:pos="2460"/>
              </w:tabs>
              <w:spacing w:line="480" w:lineRule="auto"/>
            </w:pPr>
            <w:r>
              <w:t>.52**</w:t>
            </w:r>
          </w:p>
        </w:tc>
        <w:tc>
          <w:tcPr>
            <w:tcW w:w="850" w:type="dxa"/>
          </w:tcPr>
          <w:p w14:paraId="47849FE3" w14:textId="1F0A6426" w:rsidR="00F97F31" w:rsidRPr="00DD0D68" w:rsidRDefault="00F97F31" w:rsidP="00F97F31">
            <w:pPr>
              <w:tabs>
                <w:tab w:val="left" w:pos="2460"/>
              </w:tabs>
              <w:spacing w:line="480" w:lineRule="auto"/>
            </w:pPr>
          </w:p>
        </w:tc>
        <w:tc>
          <w:tcPr>
            <w:tcW w:w="851" w:type="dxa"/>
          </w:tcPr>
          <w:p w14:paraId="45F69949" w14:textId="5F3F3057" w:rsidR="00F97F31" w:rsidRPr="00DD0D68" w:rsidRDefault="00F47669" w:rsidP="00F97F31">
            <w:pPr>
              <w:tabs>
                <w:tab w:val="left" w:pos="2460"/>
              </w:tabs>
              <w:spacing w:line="480" w:lineRule="auto"/>
            </w:pPr>
            <w:r>
              <w:t>.01</w:t>
            </w:r>
          </w:p>
        </w:tc>
      </w:tr>
      <w:tr w:rsidR="00F97F31" w14:paraId="19BEC349" w14:textId="77777777" w:rsidTr="00154892">
        <w:tc>
          <w:tcPr>
            <w:tcW w:w="3681" w:type="dxa"/>
            <w:tcBorders>
              <w:bottom w:val="single" w:sz="4" w:space="0" w:color="auto"/>
            </w:tcBorders>
          </w:tcPr>
          <w:p w14:paraId="685CFFA8" w14:textId="0EF9399C" w:rsidR="00F97F31" w:rsidRPr="00DD0D68" w:rsidRDefault="00F97F31" w:rsidP="00F97F31">
            <w:pPr>
              <w:tabs>
                <w:tab w:val="left" w:pos="2460"/>
              </w:tabs>
              <w:spacing w:line="480" w:lineRule="auto"/>
            </w:pPr>
            <w:r w:rsidRPr="00DD0D68">
              <w:t>(8) Body mass index</w:t>
            </w:r>
          </w:p>
        </w:tc>
        <w:tc>
          <w:tcPr>
            <w:tcW w:w="850" w:type="dxa"/>
            <w:tcBorders>
              <w:bottom w:val="single" w:sz="4" w:space="0" w:color="auto"/>
            </w:tcBorders>
          </w:tcPr>
          <w:p w14:paraId="52C8BA47" w14:textId="0BA0E144" w:rsidR="00F97F31" w:rsidRPr="00DD0D68" w:rsidRDefault="00F97F31" w:rsidP="00F97F31">
            <w:pPr>
              <w:tabs>
                <w:tab w:val="left" w:pos="2460"/>
              </w:tabs>
              <w:spacing w:line="480" w:lineRule="auto"/>
            </w:pPr>
            <w:r>
              <w:t>-.09*</w:t>
            </w:r>
          </w:p>
        </w:tc>
        <w:tc>
          <w:tcPr>
            <w:tcW w:w="851" w:type="dxa"/>
            <w:tcBorders>
              <w:bottom w:val="single" w:sz="4" w:space="0" w:color="auto"/>
            </w:tcBorders>
          </w:tcPr>
          <w:p w14:paraId="799F255C" w14:textId="08836F4A" w:rsidR="00F97F31" w:rsidRPr="00DD0D68" w:rsidRDefault="00F97F31" w:rsidP="00F97F31">
            <w:pPr>
              <w:tabs>
                <w:tab w:val="left" w:pos="2460"/>
              </w:tabs>
              <w:spacing w:line="480" w:lineRule="auto"/>
            </w:pPr>
            <w:r>
              <w:t>-.10*</w:t>
            </w:r>
          </w:p>
        </w:tc>
        <w:tc>
          <w:tcPr>
            <w:tcW w:w="850" w:type="dxa"/>
            <w:tcBorders>
              <w:bottom w:val="single" w:sz="4" w:space="0" w:color="auto"/>
            </w:tcBorders>
          </w:tcPr>
          <w:p w14:paraId="69692604" w14:textId="61E07BF5" w:rsidR="00F97F31" w:rsidRPr="00DD0D68" w:rsidRDefault="00F97F31" w:rsidP="00F97F31">
            <w:pPr>
              <w:tabs>
                <w:tab w:val="left" w:pos="2460"/>
              </w:tabs>
              <w:spacing w:line="480" w:lineRule="auto"/>
            </w:pPr>
            <w:r>
              <w:t>-.03</w:t>
            </w:r>
          </w:p>
        </w:tc>
        <w:tc>
          <w:tcPr>
            <w:tcW w:w="851" w:type="dxa"/>
            <w:tcBorders>
              <w:bottom w:val="single" w:sz="4" w:space="0" w:color="auto"/>
            </w:tcBorders>
          </w:tcPr>
          <w:p w14:paraId="01E4615E" w14:textId="31323BB9" w:rsidR="00F97F31" w:rsidRPr="00DD0D68" w:rsidRDefault="00F97F31" w:rsidP="00F97F31">
            <w:pPr>
              <w:tabs>
                <w:tab w:val="left" w:pos="2460"/>
              </w:tabs>
              <w:spacing w:line="480" w:lineRule="auto"/>
            </w:pPr>
            <w:r>
              <w:t>.06</w:t>
            </w:r>
          </w:p>
        </w:tc>
        <w:tc>
          <w:tcPr>
            <w:tcW w:w="850" w:type="dxa"/>
            <w:tcBorders>
              <w:bottom w:val="single" w:sz="4" w:space="0" w:color="auto"/>
            </w:tcBorders>
          </w:tcPr>
          <w:p w14:paraId="3177F491" w14:textId="04695B2B" w:rsidR="00F97F31" w:rsidRPr="00DD0D68" w:rsidRDefault="00F97F31" w:rsidP="00F97F31">
            <w:pPr>
              <w:tabs>
                <w:tab w:val="left" w:pos="2460"/>
              </w:tabs>
              <w:spacing w:line="480" w:lineRule="auto"/>
            </w:pPr>
            <w:r>
              <w:t>-.07</w:t>
            </w:r>
          </w:p>
        </w:tc>
        <w:tc>
          <w:tcPr>
            <w:tcW w:w="851" w:type="dxa"/>
            <w:tcBorders>
              <w:bottom w:val="single" w:sz="4" w:space="0" w:color="auto"/>
            </w:tcBorders>
          </w:tcPr>
          <w:p w14:paraId="61EE38F7" w14:textId="2B49684E" w:rsidR="00F97F31" w:rsidRPr="00DD0D68" w:rsidRDefault="00F97F31" w:rsidP="00F97F31">
            <w:pPr>
              <w:tabs>
                <w:tab w:val="left" w:pos="2460"/>
              </w:tabs>
              <w:spacing w:line="480" w:lineRule="auto"/>
            </w:pPr>
            <w:r>
              <w:t>.03</w:t>
            </w:r>
          </w:p>
        </w:tc>
        <w:tc>
          <w:tcPr>
            <w:tcW w:w="850" w:type="dxa"/>
            <w:tcBorders>
              <w:bottom w:val="single" w:sz="4" w:space="0" w:color="auto"/>
            </w:tcBorders>
          </w:tcPr>
          <w:p w14:paraId="0B0C47DB" w14:textId="06DC2492" w:rsidR="00F97F31" w:rsidRPr="00DD0D68" w:rsidRDefault="00F47669" w:rsidP="00F97F31">
            <w:pPr>
              <w:tabs>
                <w:tab w:val="left" w:pos="2460"/>
              </w:tabs>
              <w:spacing w:line="480" w:lineRule="auto"/>
            </w:pPr>
            <w:r>
              <w:t>.01</w:t>
            </w:r>
          </w:p>
        </w:tc>
        <w:tc>
          <w:tcPr>
            <w:tcW w:w="851" w:type="dxa"/>
            <w:tcBorders>
              <w:bottom w:val="single" w:sz="4" w:space="0" w:color="auto"/>
            </w:tcBorders>
          </w:tcPr>
          <w:p w14:paraId="712D5427" w14:textId="3F97E31F" w:rsidR="00F97F31" w:rsidRPr="00DD0D68" w:rsidRDefault="00F97F31" w:rsidP="00F97F31">
            <w:pPr>
              <w:tabs>
                <w:tab w:val="left" w:pos="2460"/>
              </w:tabs>
              <w:spacing w:line="480" w:lineRule="auto"/>
            </w:pPr>
          </w:p>
        </w:tc>
      </w:tr>
    </w:tbl>
    <w:p w14:paraId="46569944" w14:textId="77777777" w:rsidR="00600C9B" w:rsidRDefault="00600C9B" w:rsidP="00600C9B">
      <w:pPr>
        <w:tabs>
          <w:tab w:val="left" w:pos="2460"/>
        </w:tabs>
        <w:rPr>
          <w:i/>
          <w:iCs/>
        </w:rPr>
      </w:pPr>
    </w:p>
    <w:p w14:paraId="6114D460" w14:textId="77777777" w:rsidR="00F67914" w:rsidRDefault="00600C9B" w:rsidP="00DD0D68">
      <w:pPr>
        <w:tabs>
          <w:tab w:val="left" w:pos="2460"/>
        </w:tabs>
        <w:spacing w:line="480" w:lineRule="auto"/>
      </w:pPr>
      <w:r>
        <w:rPr>
          <w:i/>
          <w:iCs/>
        </w:rPr>
        <w:t>Note.</w:t>
      </w:r>
      <w:r>
        <w:t xml:space="preserve"> Women </w:t>
      </w:r>
      <w:r>
        <w:rPr>
          <w:i/>
          <w:iCs/>
        </w:rPr>
        <w:t>n</w:t>
      </w:r>
      <w:r>
        <w:t xml:space="preserve"> = </w:t>
      </w:r>
      <w:r w:rsidR="00F97F31">
        <w:t>525</w:t>
      </w:r>
      <w:r>
        <w:t xml:space="preserve">, men </w:t>
      </w:r>
      <w:r>
        <w:rPr>
          <w:i/>
          <w:iCs/>
        </w:rPr>
        <w:t>n</w:t>
      </w:r>
      <w:r>
        <w:t xml:space="preserve"> = </w:t>
      </w:r>
      <w:r w:rsidR="00F97F31">
        <w:t>524</w:t>
      </w:r>
      <w:r>
        <w:t>. *</w:t>
      </w:r>
      <w:r>
        <w:rPr>
          <w:i/>
          <w:iCs/>
        </w:rPr>
        <w:t>p</w:t>
      </w:r>
      <w:r>
        <w:t xml:space="preserve"> &lt; .05, **</w:t>
      </w:r>
      <w:r>
        <w:rPr>
          <w:i/>
          <w:iCs/>
        </w:rPr>
        <w:t>p</w:t>
      </w:r>
      <w:r>
        <w:t xml:space="preserve"> &lt; .001.</w:t>
      </w:r>
      <w:r w:rsidR="00DD0D68">
        <w:t xml:space="preserve"> SATAQ–4 = Sociocultural Attitudes Toward Appearance Questionnaire–4; note this score was computed as the mean of 7 items in women and the mean of 9 items in women (see Supplementary Materials).</w:t>
      </w:r>
    </w:p>
    <w:p w14:paraId="447D4208" w14:textId="77777777" w:rsidR="00F67914" w:rsidRDefault="00F67914">
      <w:r>
        <w:br w:type="page"/>
      </w:r>
    </w:p>
    <w:p w14:paraId="145B0ED7" w14:textId="77777777" w:rsidR="00F67914" w:rsidRDefault="00F67914" w:rsidP="00404BCE">
      <w:pPr>
        <w:pStyle w:val="Heading1"/>
      </w:pPr>
      <w:r>
        <w:lastRenderedPageBreak/>
        <w:t>Table 4</w:t>
      </w:r>
    </w:p>
    <w:p w14:paraId="04551118" w14:textId="77777777" w:rsidR="00F67914" w:rsidRPr="00C96367" w:rsidRDefault="00F67914" w:rsidP="00F67914">
      <w:pPr>
        <w:spacing w:line="480" w:lineRule="auto"/>
        <w:rPr>
          <w:bCs/>
        </w:rPr>
      </w:pPr>
      <w:r w:rsidRPr="002E59AB">
        <w:rPr>
          <w:i/>
        </w:rPr>
        <w:t xml:space="preserve">Results of </w:t>
      </w:r>
      <w:r>
        <w:rPr>
          <w:i/>
        </w:rPr>
        <w:t>M</w:t>
      </w:r>
      <w:r w:rsidRPr="002E59AB">
        <w:rPr>
          <w:i/>
        </w:rPr>
        <w:t xml:space="preserve">ultiple </w:t>
      </w:r>
      <w:r>
        <w:rPr>
          <w:i/>
        </w:rPr>
        <w:t>H</w:t>
      </w:r>
      <w:r w:rsidRPr="002E59AB">
        <w:rPr>
          <w:i/>
        </w:rPr>
        <w:t xml:space="preserve">ierarchical </w:t>
      </w:r>
      <w:r>
        <w:rPr>
          <w:i/>
        </w:rPr>
        <w:t>R</w:t>
      </w:r>
      <w:r w:rsidRPr="002E59AB">
        <w:rPr>
          <w:i/>
        </w:rPr>
        <w:t xml:space="preserve">egression </w:t>
      </w:r>
      <w:r>
        <w:rPr>
          <w:i/>
        </w:rPr>
        <w:t>A</w:t>
      </w:r>
      <w:r w:rsidRPr="002E59AB">
        <w:rPr>
          <w:i/>
        </w:rPr>
        <w:t xml:space="preserve">nalyses for the </w:t>
      </w:r>
      <w:r>
        <w:rPr>
          <w:i/>
        </w:rPr>
        <w:t>P</w:t>
      </w:r>
      <w:r w:rsidRPr="002E59AB">
        <w:rPr>
          <w:i/>
        </w:rPr>
        <w:t xml:space="preserve">rediction of </w:t>
      </w:r>
      <w:r>
        <w:rPr>
          <w:i/>
        </w:rPr>
        <w:t>Body Appreciation.</w:t>
      </w:r>
    </w:p>
    <w:tbl>
      <w:tblPr>
        <w:tblStyle w:val="TableGrid"/>
        <w:tblpPr w:leftFromText="187" w:rightFromText="187" w:vertAnchor="text" w:horzAnchor="page" w:tblpX="1465" w:tblpY="13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1843"/>
        <w:gridCol w:w="1139"/>
        <w:gridCol w:w="1142"/>
        <w:gridCol w:w="1142"/>
        <w:gridCol w:w="1142"/>
        <w:gridCol w:w="1142"/>
        <w:gridCol w:w="1142"/>
        <w:gridCol w:w="1142"/>
        <w:gridCol w:w="1142"/>
        <w:gridCol w:w="1142"/>
        <w:gridCol w:w="1134"/>
      </w:tblGrid>
      <w:tr w:rsidR="00F67914" w:rsidRPr="002A3D71" w14:paraId="402DF194" w14:textId="77777777" w:rsidTr="00154892">
        <w:tc>
          <w:tcPr>
            <w:tcW w:w="254" w:type="pct"/>
            <w:tcBorders>
              <w:top w:val="single" w:sz="4" w:space="0" w:color="000000"/>
            </w:tcBorders>
          </w:tcPr>
          <w:p w14:paraId="4E7D8808" w14:textId="77777777" w:rsidR="00F67914" w:rsidRPr="00AF7212" w:rsidRDefault="00F67914" w:rsidP="00154892">
            <w:pPr>
              <w:spacing w:line="480" w:lineRule="auto"/>
              <w:ind w:right="68"/>
              <w:rPr>
                <w:sz w:val="22"/>
                <w:szCs w:val="22"/>
              </w:rPr>
            </w:pPr>
          </w:p>
        </w:tc>
        <w:tc>
          <w:tcPr>
            <w:tcW w:w="660" w:type="pct"/>
            <w:tcBorders>
              <w:top w:val="single" w:sz="4" w:space="0" w:color="000000"/>
            </w:tcBorders>
          </w:tcPr>
          <w:p w14:paraId="40D86B3B" w14:textId="77777777" w:rsidR="00F67914" w:rsidRPr="00AF7212" w:rsidRDefault="00F67914" w:rsidP="00154892">
            <w:pPr>
              <w:spacing w:line="480" w:lineRule="auto"/>
              <w:ind w:right="68"/>
              <w:rPr>
                <w:sz w:val="22"/>
                <w:szCs w:val="22"/>
              </w:rPr>
            </w:pPr>
          </w:p>
        </w:tc>
        <w:tc>
          <w:tcPr>
            <w:tcW w:w="2044" w:type="pct"/>
            <w:gridSpan w:val="5"/>
            <w:tcBorders>
              <w:top w:val="single" w:sz="4" w:space="0" w:color="000000"/>
              <w:bottom w:val="single" w:sz="4" w:space="0" w:color="000000"/>
            </w:tcBorders>
          </w:tcPr>
          <w:p w14:paraId="4996857C" w14:textId="4BBCD9AC" w:rsidR="00F67914" w:rsidRPr="00FF2B74" w:rsidRDefault="00F67914" w:rsidP="00154892">
            <w:pPr>
              <w:spacing w:line="480" w:lineRule="auto"/>
              <w:ind w:right="68"/>
              <w:jc w:val="center"/>
              <w:rPr>
                <w:sz w:val="22"/>
                <w:szCs w:val="22"/>
              </w:rPr>
            </w:pPr>
            <w:r>
              <w:rPr>
                <w:sz w:val="22"/>
                <w:szCs w:val="22"/>
              </w:rPr>
              <w:t>Women (</w:t>
            </w:r>
            <w:r>
              <w:rPr>
                <w:i/>
                <w:iCs/>
                <w:sz w:val="22"/>
                <w:szCs w:val="22"/>
              </w:rPr>
              <w:t>n</w:t>
            </w:r>
            <w:r>
              <w:rPr>
                <w:sz w:val="22"/>
                <w:szCs w:val="22"/>
              </w:rPr>
              <w:t xml:space="preserve"> = 525)</w:t>
            </w:r>
          </w:p>
        </w:tc>
        <w:tc>
          <w:tcPr>
            <w:tcW w:w="2042" w:type="pct"/>
            <w:gridSpan w:val="5"/>
            <w:tcBorders>
              <w:top w:val="single" w:sz="4" w:space="0" w:color="000000"/>
              <w:bottom w:val="single" w:sz="4" w:space="0" w:color="000000"/>
            </w:tcBorders>
          </w:tcPr>
          <w:p w14:paraId="2E8BB1BA" w14:textId="0D8A1F7A" w:rsidR="00F67914" w:rsidRPr="00FF2B74" w:rsidRDefault="00F67914" w:rsidP="00154892">
            <w:pPr>
              <w:spacing w:line="480" w:lineRule="auto"/>
              <w:ind w:right="68"/>
              <w:jc w:val="center"/>
              <w:rPr>
                <w:rFonts w:eastAsia="Calibri"/>
                <w:sz w:val="22"/>
                <w:szCs w:val="22"/>
              </w:rPr>
            </w:pPr>
            <w:r>
              <w:rPr>
                <w:rFonts w:eastAsia="Calibri"/>
                <w:sz w:val="22"/>
                <w:szCs w:val="22"/>
              </w:rPr>
              <w:t>Men (</w:t>
            </w:r>
            <w:r>
              <w:rPr>
                <w:rFonts w:eastAsia="Calibri"/>
                <w:i/>
                <w:iCs/>
                <w:sz w:val="22"/>
                <w:szCs w:val="22"/>
              </w:rPr>
              <w:t>n</w:t>
            </w:r>
            <w:r>
              <w:rPr>
                <w:rFonts w:eastAsia="Calibri"/>
                <w:sz w:val="22"/>
                <w:szCs w:val="22"/>
              </w:rPr>
              <w:t xml:space="preserve"> = 524)</w:t>
            </w:r>
          </w:p>
        </w:tc>
      </w:tr>
      <w:tr w:rsidR="00F67914" w:rsidRPr="002A3D71" w14:paraId="20C3A06D" w14:textId="77777777" w:rsidTr="00154892">
        <w:tc>
          <w:tcPr>
            <w:tcW w:w="254" w:type="pct"/>
            <w:tcBorders>
              <w:bottom w:val="single" w:sz="4" w:space="0" w:color="000000"/>
            </w:tcBorders>
          </w:tcPr>
          <w:p w14:paraId="3D999FC5" w14:textId="77777777" w:rsidR="00F67914" w:rsidRPr="00AF7212" w:rsidRDefault="00F67914" w:rsidP="00154892">
            <w:pPr>
              <w:spacing w:line="480" w:lineRule="auto"/>
              <w:ind w:right="68"/>
              <w:rPr>
                <w:sz w:val="22"/>
                <w:szCs w:val="22"/>
              </w:rPr>
            </w:pPr>
            <w:r w:rsidRPr="00AF7212">
              <w:rPr>
                <w:sz w:val="22"/>
                <w:szCs w:val="22"/>
              </w:rPr>
              <w:t>Step</w:t>
            </w:r>
          </w:p>
        </w:tc>
        <w:tc>
          <w:tcPr>
            <w:tcW w:w="660" w:type="pct"/>
            <w:tcBorders>
              <w:bottom w:val="single" w:sz="4" w:space="0" w:color="000000"/>
            </w:tcBorders>
          </w:tcPr>
          <w:p w14:paraId="49931CB6" w14:textId="77777777" w:rsidR="00F67914" w:rsidRPr="00AF7212" w:rsidRDefault="00F67914" w:rsidP="00154892">
            <w:pPr>
              <w:spacing w:line="480" w:lineRule="auto"/>
              <w:ind w:right="68"/>
              <w:rPr>
                <w:sz w:val="22"/>
                <w:szCs w:val="22"/>
              </w:rPr>
            </w:pPr>
            <w:r w:rsidRPr="00AF7212">
              <w:rPr>
                <w:sz w:val="22"/>
                <w:szCs w:val="22"/>
              </w:rPr>
              <w:t>Variable</w:t>
            </w:r>
          </w:p>
        </w:tc>
        <w:tc>
          <w:tcPr>
            <w:tcW w:w="408" w:type="pct"/>
            <w:tcBorders>
              <w:top w:val="single" w:sz="4" w:space="0" w:color="000000"/>
              <w:bottom w:val="single" w:sz="4" w:space="0" w:color="000000"/>
            </w:tcBorders>
          </w:tcPr>
          <w:p w14:paraId="2BC14B49" w14:textId="77777777" w:rsidR="00F67914" w:rsidRPr="00AF7212" w:rsidRDefault="00F67914" w:rsidP="00154892">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3171E8D7" w14:textId="77777777" w:rsidR="00F67914" w:rsidRPr="00AF7212" w:rsidRDefault="00F67914" w:rsidP="00154892">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79FE5838" w14:textId="77777777" w:rsidR="00F67914" w:rsidRPr="00AF7212" w:rsidRDefault="00F67914" w:rsidP="00154892">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2D8B4D90" w14:textId="77777777" w:rsidR="00F67914" w:rsidRPr="00AF7212" w:rsidRDefault="00F67914" w:rsidP="00154892">
            <w:pPr>
              <w:spacing w:line="480" w:lineRule="auto"/>
              <w:ind w:right="68"/>
              <w:rPr>
                <w:sz w:val="22"/>
                <w:szCs w:val="22"/>
              </w:rPr>
            </w:pPr>
            <w:r w:rsidRPr="00AF7212">
              <w:rPr>
                <w:i/>
                <w:sz w:val="22"/>
                <w:szCs w:val="22"/>
              </w:rPr>
              <w:t>t</w:t>
            </w:r>
          </w:p>
        </w:tc>
        <w:tc>
          <w:tcPr>
            <w:tcW w:w="409" w:type="pct"/>
            <w:tcBorders>
              <w:top w:val="single" w:sz="4" w:space="0" w:color="000000"/>
              <w:bottom w:val="single" w:sz="4" w:space="0" w:color="000000"/>
            </w:tcBorders>
          </w:tcPr>
          <w:p w14:paraId="542B5278" w14:textId="77777777" w:rsidR="00F67914" w:rsidRPr="00AF7212" w:rsidRDefault="00F67914" w:rsidP="00154892">
            <w:pPr>
              <w:spacing w:line="480" w:lineRule="auto"/>
              <w:ind w:right="68"/>
              <w:rPr>
                <w:sz w:val="22"/>
                <w:szCs w:val="22"/>
              </w:rPr>
            </w:pPr>
            <w:r w:rsidRPr="00AF7212">
              <w:rPr>
                <w:i/>
                <w:sz w:val="22"/>
                <w:szCs w:val="22"/>
              </w:rPr>
              <w:t>p</w:t>
            </w:r>
          </w:p>
        </w:tc>
        <w:tc>
          <w:tcPr>
            <w:tcW w:w="409" w:type="pct"/>
            <w:tcBorders>
              <w:top w:val="single" w:sz="4" w:space="0" w:color="000000"/>
              <w:bottom w:val="single" w:sz="4" w:space="0" w:color="000000"/>
            </w:tcBorders>
          </w:tcPr>
          <w:p w14:paraId="1D07B889" w14:textId="77777777" w:rsidR="00F67914" w:rsidRPr="00AF7212" w:rsidRDefault="00F67914" w:rsidP="00154892">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4C3F2BAC" w14:textId="77777777" w:rsidR="00F67914" w:rsidRPr="00AF7212" w:rsidRDefault="00F67914" w:rsidP="00154892">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2E7B3F66" w14:textId="77777777" w:rsidR="00F67914" w:rsidRPr="00AF7212" w:rsidRDefault="00F67914" w:rsidP="00154892">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493C04B2" w14:textId="77777777" w:rsidR="00F67914" w:rsidRPr="00AF7212" w:rsidRDefault="00F67914" w:rsidP="00154892">
            <w:pPr>
              <w:spacing w:line="480" w:lineRule="auto"/>
              <w:ind w:right="68"/>
              <w:rPr>
                <w:rFonts w:eastAsia="Calibri"/>
                <w:sz w:val="22"/>
                <w:szCs w:val="22"/>
              </w:rPr>
            </w:pPr>
            <w:r w:rsidRPr="00AF7212">
              <w:rPr>
                <w:i/>
                <w:sz w:val="22"/>
                <w:szCs w:val="22"/>
              </w:rPr>
              <w:t>t</w:t>
            </w:r>
          </w:p>
        </w:tc>
        <w:tc>
          <w:tcPr>
            <w:tcW w:w="406" w:type="pct"/>
            <w:tcBorders>
              <w:top w:val="single" w:sz="4" w:space="0" w:color="000000"/>
              <w:bottom w:val="single" w:sz="4" w:space="0" w:color="000000"/>
            </w:tcBorders>
          </w:tcPr>
          <w:p w14:paraId="1E8CF5EF" w14:textId="77777777" w:rsidR="00F67914" w:rsidRPr="00AF7212" w:rsidRDefault="00F67914" w:rsidP="00154892">
            <w:pPr>
              <w:spacing w:line="480" w:lineRule="auto"/>
              <w:ind w:right="68"/>
              <w:rPr>
                <w:rFonts w:eastAsia="Calibri"/>
                <w:sz w:val="22"/>
                <w:szCs w:val="22"/>
              </w:rPr>
            </w:pPr>
            <w:r w:rsidRPr="00AF7212">
              <w:rPr>
                <w:i/>
                <w:sz w:val="22"/>
                <w:szCs w:val="22"/>
              </w:rPr>
              <w:t>p</w:t>
            </w:r>
          </w:p>
        </w:tc>
      </w:tr>
      <w:tr w:rsidR="00F67914" w:rsidRPr="002A3D71" w14:paraId="5033856C" w14:textId="77777777" w:rsidTr="00F67914">
        <w:trPr>
          <w:trHeight w:val="300"/>
        </w:trPr>
        <w:tc>
          <w:tcPr>
            <w:tcW w:w="254" w:type="pct"/>
            <w:tcBorders>
              <w:top w:val="single" w:sz="4" w:space="0" w:color="000000"/>
            </w:tcBorders>
          </w:tcPr>
          <w:p w14:paraId="0BEE3DD5" w14:textId="77777777" w:rsidR="00F67914" w:rsidRPr="00AF7212" w:rsidRDefault="00F67914" w:rsidP="00154892">
            <w:pPr>
              <w:spacing w:line="480" w:lineRule="auto"/>
              <w:ind w:right="68"/>
              <w:rPr>
                <w:sz w:val="22"/>
                <w:szCs w:val="22"/>
              </w:rPr>
            </w:pPr>
            <w:r w:rsidRPr="00AF7212">
              <w:rPr>
                <w:sz w:val="22"/>
                <w:szCs w:val="22"/>
              </w:rPr>
              <w:t>1</w:t>
            </w:r>
          </w:p>
        </w:tc>
        <w:tc>
          <w:tcPr>
            <w:tcW w:w="660" w:type="pct"/>
            <w:tcBorders>
              <w:top w:val="single" w:sz="4" w:space="0" w:color="000000"/>
            </w:tcBorders>
          </w:tcPr>
          <w:p w14:paraId="4DC6CBC0" w14:textId="77777777" w:rsidR="00F67914" w:rsidRPr="00AF7212" w:rsidRDefault="00F67914" w:rsidP="00154892">
            <w:pPr>
              <w:spacing w:line="480" w:lineRule="auto"/>
              <w:ind w:right="68"/>
              <w:rPr>
                <w:sz w:val="22"/>
                <w:szCs w:val="22"/>
              </w:rPr>
            </w:pPr>
          </w:p>
        </w:tc>
        <w:tc>
          <w:tcPr>
            <w:tcW w:w="2044" w:type="pct"/>
            <w:gridSpan w:val="5"/>
            <w:tcBorders>
              <w:top w:val="single" w:sz="4" w:space="0" w:color="000000"/>
            </w:tcBorders>
            <w:shd w:val="clear" w:color="auto" w:fill="FFFFFF"/>
          </w:tcPr>
          <w:p w14:paraId="5E836781" w14:textId="70571A1D" w:rsidR="00F67914" w:rsidRPr="00AF7212" w:rsidRDefault="00F67914" w:rsidP="00154892">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Pr>
                <w:sz w:val="22"/>
                <w:szCs w:val="22"/>
              </w:rPr>
              <w:t>1, 523</w:t>
            </w:r>
            <w:r w:rsidRPr="00AF7212">
              <w:rPr>
                <w:sz w:val="22"/>
                <w:szCs w:val="22"/>
              </w:rPr>
              <w:t xml:space="preserve">) = </w:t>
            </w:r>
            <w:r>
              <w:rPr>
                <w:sz w:val="22"/>
                <w:szCs w:val="22"/>
              </w:rPr>
              <w:t>6.79</w:t>
            </w:r>
            <w:r w:rsidRPr="00AF7212">
              <w:rPr>
                <w:sz w:val="22"/>
                <w:szCs w:val="22"/>
              </w:rPr>
              <w:t xml:space="preserve">, </w:t>
            </w:r>
            <w:r w:rsidRPr="00AF7212">
              <w:rPr>
                <w:i/>
                <w:sz w:val="22"/>
                <w:szCs w:val="22"/>
              </w:rPr>
              <w:t>p</w:t>
            </w:r>
            <w:r w:rsidRPr="00AF7212">
              <w:rPr>
                <w:sz w:val="22"/>
                <w:szCs w:val="22"/>
              </w:rPr>
              <w:t xml:space="preserve"> </w:t>
            </w:r>
            <w:r>
              <w:rPr>
                <w:sz w:val="22"/>
                <w:szCs w:val="22"/>
              </w:rPr>
              <w:t>=</w:t>
            </w:r>
            <w:r w:rsidRPr="00AF7212">
              <w:rPr>
                <w:sz w:val="22"/>
                <w:szCs w:val="22"/>
              </w:rPr>
              <w:t xml:space="preserve"> .00</w:t>
            </w:r>
            <w:r>
              <w:rPr>
                <w:sz w:val="22"/>
                <w:szCs w:val="22"/>
              </w:rPr>
              <w:t>9</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01</w:t>
            </w:r>
          </w:p>
        </w:tc>
        <w:tc>
          <w:tcPr>
            <w:tcW w:w="2042" w:type="pct"/>
            <w:gridSpan w:val="5"/>
            <w:tcBorders>
              <w:top w:val="single" w:sz="4" w:space="0" w:color="000000"/>
            </w:tcBorders>
            <w:shd w:val="clear" w:color="auto" w:fill="FFFFFF"/>
          </w:tcPr>
          <w:p w14:paraId="7226A923" w14:textId="23E5ADC2" w:rsidR="00F67914" w:rsidRPr="00AF7212" w:rsidRDefault="00F67914" w:rsidP="00154892">
            <w:pPr>
              <w:spacing w:line="480" w:lineRule="auto"/>
              <w:ind w:right="68"/>
              <w:rPr>
                <w:rFonts w:eastAsiaTheme="minorHAnsi"/>
                <w:color w:val="010205"/>
                <w:sz w:val="22"/>
                <w:szCs w:val="22"/>
              </w:rPr>
            </w:pPr>
            <w:proofErr w:type="gramStart"/>
            <w:r w:rsidRPr="00AF7212">
              <w:rPr>
                <w:i/>
                <w:sz w:val="22"/>
                <w:szCs w:val="22"/>
              </w:rPr>
              <w:t>F</w:t>
            </w:r>
            <w:r>
              <w:rPr>
                <w:iCs/>
                <w:sz w:val="22"/>
                <w:szCs w:val="22"/>
              </w:rPr>
              <w:t>(</w:t>
            </w:r>
            <w:proofErr w:type="gramEnd"/>
            <w:r>
              <w:rPr>
                <w:iCs/>
                <w:sz w:val="22"/>
                <w:szCs w:val="22"/>
              </w:rPr>
              <w:t>1, 522</w:t>
            </w:r>
            <w:r w:rsidRPr="00AF7212">
              <w:rPr>
                <w:sz w:val="22"/>
                <w:szCs w:val="22"/>
              </w:rPr>
              <w:t xml:space="preserve">) = </w:t>
            </w:r>
            <w:r>
              <w:rPr>
                <w:sz w:val="22"/>
                <w:szCs w:val="22"/>
              </w:rPr>
              <w:t>2.56</w:t>
            </w:r>
            <w:r w:rsidRPr="00AF7212">
              <w:rPr>
                <w:sz w:val="22"/>
                <w:szCs w:val="22"/>
              </w:rPr>
              <w:t xml:space="preserve">, </w:t>
            </w:r>
            <w:r w:rsidRPr="00AF7212">
              <w:rPr>
                <w:i/>
                <w:sz w:val="22"/>
                <w:szCs w:val="22"/>
              </w:rPr>
              <w:t>p</w:t>
            </w:r>
            <w:r w:rsidRPr="00AF7212">
              <w:rPr>
                <w:sz w:val="22"/>
                <w:szCs w:val="22"/>
              </w:rPr>
              <w:t xml:space="preserve"> </w:t>
            </w:r>
            <w:r>
              <w:rPr>
                <w:sz w:val="22"/>
                <w:szCs w:val="22"/>
              </w:rPr>
              <w:t>= .110</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w:t>
            </w:r>
            <w:r>
              <w:rPr>
                <w:sz w:val="22"/>
                <w:szCs w:val="22"/>
              </w:rPr>
              <w:t>&lt;</w:t>
            </w:r>
            <w:r w:rsidRPr="00AF7212">
              <w:rPr>
                <w:sz w:val="22"/>
                <w:szCs w:val="22"/>
              </w:rPr>
              <w:t xml:space="preserve"> .</w:t>
            </w:r>
            <w:r>
              <w:rPr>
                <w:sz w:val="22"/>
                <w:szCs w:val="22"/>
              </w:rPr>
              <w:t>01</w:t>
            </w:r>
          </w:p>
        </w:tc>
      </w:tr>
      <w:tr w:rsidR="00F67914" w:rsidRPr="002A3D71" w14:paraId="2D918982" w14:textId="77777777" w:rsidTr="00F67914">
        <w:trPr>
          <w:trHeight w:val="278"/>
        </w:trPr>
        <w:tc>
          <w:tcPr>
            <w:tcW w:w="254" w:type="pct"/>
            <w:tcBorders>
              <w:bottom w:val="single" w:sz="4" w:space="0" w:color="auto"/>
            </w:tcBorders>
          </w:tcPr>
          <w:p w14:paraId="639254AD" w14:textId="77777777" w:rsidR="00F67914" w:rsidRPr="00AF7212" w:rsidRDefault="00F67914" w:rsidP="00154892">
            <w:pPr>
              <w:spacing w:line="480" w:lineRule="auto"/>
              <w:ind w:right="68"/>
              <w:rPr>
                <w:sz w:val="22"/>
                <w:szCs w:val="22"/>
              </w:rPr>
            </w:pPr>
          </w:p>
        </w:tc>
        <w:tc>
          <w:tcPr>
            <w:tcW w:w="660" w:type="pct"/>
            <w:tcBorders>
              <w:bottom w:val="single" w:sz="4" w:space="0" w:color="auto"/>
            </w:tcBorders>
          </w:tcPr>
          <w:p w14:paraId="7FC765E2" w14:textId="786BAAD3" w:rsidR="00F67914" w:rsidRPr="00AF7212" w:rsidRDefault="00F67914" w:rsidP="00154892">
            <w:pPr>
              <w:spacing w:line="480" w:lineRule="auto"/>
              <w:ind w:right="68"/>
              <w:rPr>
                <w:sz w:val="22"/>
                <w:szCs w:val="22"/>
              </w:rPr>
            </w:pPr>
            <w:r>
              <w:rPr>
                <w:sz w:val="22"/>
                <w:szCs w:val="22"/>
              </w:rPr>
              <w:t>Pressure</w:t>
            </w:r>
          </w:p>
        </w:tc>
        <w:tc>
          <w:tcPr>
            <w:tcW w:w="408" w:type="pct"/>
            <w:tcBorders>
              <w:bottom w:val="single" w:sz="4" w:space="0" w:color="auto"/>
            </w:tcBorders>
            <w:shd w:val="clear" w:color="auto" w:fill="FFFFFF"/>
          </w:tcPr>
          <w:p w14:paraId="1F9C84AB" w14:textId="7F55F0A2" w:rsidR="00F67914" w:rsidRPr="00AF7212" w:rsidRDefault="00F67914" w:rsidP="00154892">
            <w:pPr>
              <w:spacing w:line="480" w:lineRule="auto"/>
              <w:ind w:right="68"/>
              <w:rPr>
                <w:sz w:val="22"/>
                <w:szCs w:val="22"/>
              </w:rPr>
            </w:pPr>
            <w:r>
              <w:rPr>
                <w:sz w:val="22"/>
                <w:szCs w:val="22"/>
              </w:rPr>
              <w:t>-.08</w:t>
            </w:r>
          </w:p>
        </w:tc>
        <w:tc>
          <w:tcPr>
            <w:tcW w:w="409" w:type="pct"/>
            <w:tcBorders>
              <w:bottom w:val="single" w:sz="4" w:space="0" w:color="auto"/>
            </w:tcBorders>
            <w:shd w:val="clear" w:color="auto" w:fill="FFFFFF"/>
          </w:tcPr>
          <w:p w14:paraId="529A4772" w14:textId="6439CBCA" w:rsidR="00F67914" w:rsidRPr="00AF7212" w:rsidRDefault="00F67914" w:rsidP="00154892">
            <w:pPr>
              <w:spacing w:line="480" w:lineRule="auto"/>
              <w:ind w:right="68"/>
              <w:rPr>
                <w:sz w:val="22"/>
                <w:szCs w:val="22"/>
              </w:rPr>
            </w:pPr>
            <w:r>
              <w:rPr>
                <w:sz w:val="22"/>
                <w:szCs w:val="22"/>
              </w:rPr>
              <w:t>.03</w:t>
            </w:r>
          </w:p>
        </w:tc>
        <w:tc>
          <w:tcPr>
            <w:tcW w:w="409" w:type="pct"/>
            <w:tcBorders>
              <w:bottom w:val="single" w:sz="4" w:space="0" w:color="auto"/>
            </w:tcBorders>
            <w:shd w:val="clear" w:color="auto" w:fill="FFFFFF"/>
          </w:tcPr>
          <w:p w14:paraId="03B3CA84" w14:textId="0AB727A2" w:rsidR="00F67914" w:rsidRPr="00AF7212" w:rsidRDefault="00F67914" w:rsidP="00154892">
            <w:pPr>
              <w:spacing w:line="480" w:lineRule="auto"/>
              <w:ind w:right="68"/>
              <w:rPr>
                <w:sz w:val="22"/>
                <w:szCs w:val="22"/>
              </w:rPr>
            </w:pPr>
            <w:r>
              <w:rPr>
                <w:sz w:val="22"/>
                <w:szCs w:val="22"/>
              </w:rPr>
              <w:t>-.11</w:t>
            </w:r>
          </w:p>
        </w:tc>
        <w:tc>
          <w:tcPr>
            <w:tcW w:w="409" w:type="pct"/>
            <w:tcBorders>
              <w:bottom w:val="single" w:sz="4" w:space="0" w:color="auto"/>
            </w:tcBorders>
            <w:shd w:val="clear" w:color="auto" w:fill="FFFFFF"/>
          </w:tcPr>
          <w:p w14:paraId="236CE539" w14:textId="0E86A8B6" w:rsidR="00F67914" w:rsidRPr="00AF7212" w:rsidRDefault="00F67914" w:rsidP="00154892">
            <w:pPr>
              <w:spacing w:line="480" w:lineRule="auto"/>
              <w:ind w:right="68"/>
              <w:rPr>
                <w:sz w:val="22"/>
                <w:szCs w:val="22"/>
              </w:rPr>
            </w:pPr>
            <w:r>
              <w:rPr>
                <w:sz w:val="22"/>
                <w:szCs w:val="22"/>
              </w:rPr>
              <w:t>-2.61</w:t>
            </w:r>
          </w:p>
        </w:tc>
        <w:tc>
          <w:tcPr>
            <w:tcW w:w="409" w:type="pct"/>
            <w:tcBorders>
              <w:bottom w:val="single" w:sz="4" w:space="0" w:color="auto"/>
            </w:tcBorders>
            <w:shd w:val="clear" w:color="auto" w:fill="FFFFFF"/>
          </w:tcPr>
          <w:p w14:paraId="23A2892F" w14:textId="43E1BC0F" w:rsidR="00F67914" w:rsidRPr="00AF7212" w:rsidRDefault="00F67914" w:rsidP="00154892">
            <w:pPr>
              <w:spacing w:line="480" w:lineRule="auto"/>
              <w:ind w:right="68"/>
              <w:rPr>
                <w:sz w:val="22"/>
                <w:szCs w:val="22"/>
              </w:rPr>
            </w:pPr>
            <w:r>
              <w:rPr>
                <w:sz w:val="22"/>
                <w:szCs w:val="22"/>
              </w:rPr>
              <w:t>.009</w:t>
            </w:r>
          </w:p>
        </w:tc>
        <w:tc>
          <w:tcPr>
            <w:tcW w:w="409" w:type="pct"/>
            <w:tcBorders>
              <w:bottom w:val="single" w:sz="4" w:space="0" w:color="auto"/>
            </w:tcBorders>
            <w:shd w:val="clear" w:color="auto" w:fill="FFFFFF"/>
          </w:tcPr>
          <w:p w14:paraId="2D75A2DF" w14:textId="4103CC6B" w:rsidR="00F67914" w:rsidRPr="00AF7212" w:rsidRDefault="00F67914" w:rsidP="00154892">
            <w:pPr>
              <w:spacing w:line="480" w:lineRule="auto"/>
              <w:ind w:right="68"/>
              <w:rPr>
                <w:sz w:val="22"/>
                <w:szCs w:val="22"/>
              </w:rPr>
            </w:pPr>
            <w:r>
              <w:rPr>
                <w:sz w:val="22"/>
                <w:szCs w:val="22"/>
              </w:rPr>
              <w:t>-.05</w:t>
            </w:r>
          </w:p>
        </w:tc>
        <w:tc>
          <w:tcPr>
            <w:tcW w:w="409" w:type="pct"/>
            <w:tcBorders>
              <w:bottom w:val="single" w:sz="4" w:space="0" w:color="auto"/>
            </w:tcBorders>
            <w:shd w:val="clear" w:color="auto" w:fill="FFFFFF"/>
          </w:tcPr>
          <w:p w14:paraId="14F613D7" w14:textId="1489F070" w:rsidR="00F67914" w:rsidRPr="00AF7212" w:rsidRDefault="00F67914" w:rsidP="00154892">
            <w:pPr>
              <w:spacing w:line="480" w:lineRule="auto"/>
              <w:ind w:right="68"/>
              <w:rPr>
                <w:sz w:val="22"/>
                <w:szCs w:val="22"/>
              </w:rPr>
            </w:pPr>
            <w:r>
              <w:rPr>
                <w:sz w:val="22"/>
                <w:szCs w:val="22"/>
              </w:rPr>
              <w:t>.03</w:t>
            </w:r>
          </w:p>
        </w:tc>
        <w:tc>
          <w:tcPr>
            <w:tcW w:w="409" w:type="pct"/>
            <w:tcBorders>
              <w:bottom w:val="single" w:sz="4" w:space="0" w:color="auto"/>
            </w:tcBorders>
            <w:shd w:val="clear" w:color="auto" w:fill="FFFFFF"/>
          </w:tcPr>
          <w:p w14:paraId="3F63D5E1" w14:textId="3B662173" w:rsidR="00F67914" w:rsidRPr="00AF7212" w:rsidRDefault="00F67914" w:rsidP="00154892">
            <w:pPr>
              <w:spacing w:line="480" w:lineRule="auto"/>
              <w:ind w:right="68"/>
              <w:rPr>
                <w:sz w:val="22"/>
                <w:szCs w:val="22"/>
              </w:rPr>
            </w:pPr>
            <w:r>
              <w:rPr>
                <w:sz w:val="22"/>
                <w:szCs w:val="22"/>
              </w:rPr>
              <w:t>-.07</w:t>
            </w:r>
          </w:p>
        </w:tc>
        <w:tc>
          <w:tcPr>
            <w:tcW w:w="409" w:type="pct"/>
            <w:tcBorders>
              <w:bottom w:val="single" w:sz="4" w:space="0" w:color="auto"/>
            </w:tcBorders>
            <w:shd w:val="clear" w:color="auto" w:fill="FFFFFF"/>
          </w:tcPr>
          <w:p w14:paraId="7410EA1C" w14:textId="609FC7A2" w:rsidR="00F67914" w:rsidRPr="00AF7212" w:rsidRDefault="00F67914" w:rsidP="00154892">
            <w:pPr>
              <w:spacing w:line="480" w:lineRule="auto"/>
              <w:ind w:right="68"/>
              <w:rPr>
                <w:sz w:val="22"/>
                <w:szCs w:val="22"/>
              </w:rPr>
            </w:pPr>
            <w:r>
              <w:rPr>
                <w:sz w:val="22"/>
                <w:szCs w:val="22"/>
              </w:rPr>
              <w:t>-1.60</w:t>
            </w:r>
          </w:p>
        </w:tc>
        <w:tc>
          <w:tcPr>
            <w:tcW w:w="406" w:type="pct"/>
            <w:tcBorders>
              <w:bottom w:val="single" w:sz="4" w:space="0" w:color="auto"/>
            </w:tcBorders>
            <w:shd w:val="clear" w:color="auto" w:fill="FFFFFF"/>
          </w:tcPr>
          <w:p w14:paraId="47F2180D" w14:textId="72536E72" w:rsidR="00F67914" w:rsidRPr="00AF7212" w:rsidRDefault="00F67914" w:rsidP="00154892">
            <w:pPr>
              <w:spacing w:line="480" w:lineRule="auto"/>
              <w:ind w:right="68"/>
              <w:rPr>
                <w:sz w:val="22"/>
                <w:szCs w:val="22"/>
              </w:rPr>
            </w:pPr>
            <w:r>
              <w:rPr>
                <w:sz w:val="22"/>
                <w:szCs w:val="22"/>
              </w:rPr>
              <w:t>.110</w:t>
            </w:r>
          </w:p>
        </w:tc>
      </w:tr>
      <w:tr w:rsidR="00F67914" w:rsidRPr="002A3D71" w14:paraId="41C7F56C" w14:textId="77777777" w:rsidTr="00F67914">
        <w:trPr>
          <w:trHeight w:val="278"/>
        </w:trPr>
        <w:tc>
          <w:tcPr>
            <w:tcW w:w="254" w:type="pct"/>
            <w:tcBorders>
              <w:top w:val="single" w:sz="4" w:space="0" w:color="auto"/>
            </w:tcBorders>
          </w:tcPr>
          <w:p w14:paraId="23F1282D" w14:textId="77777777" w:rsidR="00F67914" w:rsidRPr="00AF7212" w:rsidRDefault="00F67914" w:rsidP="00154892">
            <w:pPr>
              <w:spacing w:line="480" w:lineRule="auto"/>
              <w:ind w:right="68"/>
              <w:rPr>
                <w:sz w:val="22"/>
                <w:szCs w:val="22"/>
              </w:rPr>
            </w:pPr>
            <w:r w:rsidRPr="00AF7212">
              <w:rPr>
                <w:sz w:val="22"/>
                <w:szCs w:val="22"/>
              </w:rPr>
              <w:t>2</w:t>
            </w:r>
          </w:p>
        </w:tc>
        <w:tc>
          <w:tcPr>
            <w:tcW w:w="660" w:type="pct"/>
            <w:tcBorders>
              <w:top w:val="single" w:sz="4" w:space="0" w:color="auto"/>
            </w:tcBorders>
          </w:tcPr>
          <w:p w14:paraId="759F11CC" w14:textId="77777777" w:rsidR="00F67914" w:rsidRPr="00AF7212" w:rsidRDefault="00F67914" w:rsidP="00154892">
            <w:pPr>
              <w:spacing w:line="480" w:lineRule="auto"/>
              <w:ind w:right="68"/>
              <w:rPr>
                <w:sz w:val="22"/>
                <w:szCs w:val="22"/>
              </w:rPr>
            </w:pPr>
          </w:p>
        </w:tc>
        <w:tc>
          <w:tcPr>
            <w:tcW w:w="2044" w:type="pct"/>
            <w:gridSpan w:val="5"/>
            <w:tcBorders>
              <w:top w:val="single" w:sz="4" w:space="0" w:color="auto"/>
            </w:tcBorders>
            <w:shd w:val="clear" w:color="auto" w:fill="FFFFFF"/>
          </w:tcPr>
          <w:p w14:paraId="727ABBF0" w14:textId="18C6D893" w:rsidR="00F67914" w:rsidRPr="00AF7212" w:rsidRDefault="00F67914" w:rsidP="00154892">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Pr>
                <w:sz w:val="22"/>
                <w:szCs w:val="22"/>
              </w:rPr>
              <w:t>2</w:t>
            </w:r>
            <w:r w:rsidRPr="00AF7212">
              <w:rPr>
                <w:sz w:val="22"/>
                <w:szCs w:val="22"/>
              </w:rPr>
              <w:t xml:space="preserve">, </w:t>
            </w:r>
            <w:r>
              <w:rPr>
                <w:sz w:val="22"/>
                <w:szCs w:val="22"/>
              </w:rPr>
              <w:t>522</w:t>
            </w:r>
            <w:r w:rsidRPr="00AF7212">
              <w:rPr>
                <w:sz w:val="22"/>
                <w:szCs w:val="22"/>
              </w:rPr>
              <w:t xml:space="preserve">) = </w:t>
            </w:r>
            <w:r>
              <w:rPr>
                <w:sz w:val="22"/>
                <w:szCs w:val="22"/>
              </w:rPr>
              <w:t>163.40</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39</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Pr>
                <w:i/>
                <w:sz w:val="22"/>
                <w:szCs w:val="22"/>
              </w:rPr>
              <w:t>&lt;</w:t>
            </w:r>
            <w:r>
              <w:rPr>
                <w:iCs/>
                <w:sz w:val="22"/>
                <w:szCs w:val="22"/>
              </w:rPr>
              <w:t xml:space="preserve"> .001</w:t>
            </w:r>
            <w:r w:rsidRPr="00AF7212">
              <w:rPr>
                <w:sz w:val="22"/>
                <w:szCs w:val="22"/>
              </w:rPr>
              <w:t>)</w:t>
            </w:r>
          </w:p>
        </w:tc>
        <w:tc>
          <w:tcPr>
            <w:tcW w:w="2042" w:type="pct"/>
            <w:gridSpan w:val="5"/>
            <w:tcBorders>
              <w:top w:val="single" w:sz="4" w:space="0" w:color="auto"/>
            </w:tcBorders>
            <w:shd w:val="clear" w:color="auto" w:fill="FFFFFF"/>
          </w:tcPr>
          <w:p w14:paraId="6988D7B4" w14:textId="2072419B" w:rsidR="00F67914" w:rsidRPr="00AF7212" w:rsidRDefault="00F67914" w:rsidP="00154892">
            <w:pPr>
              <w:spacing w:line="480" w:lineRule="auto"/>
              <w:ind w:right="68"/>
              <w:rPr>
                <w:color w:val="010205"/>
                <w:sz w:val="22"/>
                <w:szCs w:val="22"/>
                <w:highlight w:val="yellow"/>
              </w:rPr>
            </w:pPr>
            <w:proofErr w:type="gramStart"/>
            <w:r w:rsidRPr="00AF7212">
              <w:rPr>
                <w:i/>
                <w:sz w:val="22"/>
                <w:szCs w:val="22"/>
              </w:rPr>
              <w:t>F</w:t>
            </w:r>
            <w:r w:rsidRPr="00AF7212">
              <w:rPr>
                <w:sz w:val="22"/>
                <w:szCs w:val="22"/>
              </w:rPr>
              <w:t>(</w:t>
            </w:r>
            <w:proofErr w:type="gramEnd"/>
            <w:r>
              <w:rPr>
                <w:sz w:val="22"/>
                <w:szCs w:val="22"/>
              </w:rPr>
              <w:t>2</w:t>
            </w:r>
            <w:r w:rsidRPr="00AF7212">
              <w:rPr>
                <w:sz w:val="22"/>
                <w:szCs w:val="22"/>
              </w:rPr>
              <w:t xml:space="preserve">, </w:t>
            </w:r>
            <w:r>
              <w:rPr>
                <w:sz w:val="22"/>
                <w:szCs w:val="22"/>
              </w:rPr>
              <w:t>521</w:t>
            </w:r>
            <w:r w:rsidRPr="00AF7212">
              <w:rPr>
                <w:sz w:val="22"/>
                <w:szCs w:val="22"/>
              </w:rPr>
              <w:t xml:space="preserve">) = </w:t>
            </w:r>
            <w:r>
              <w:rPr>
                <w:sz w:val="22"/>
                <w:szCs w:val="22"/>
              </w:rPr>
              <w:t>212.37</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45</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Pr>
                <w:i/>
                <w:sz w:val="22"/>
                <w:szCs w:val="22"/>
              </w:rPr>
              <w:t>&lt;</w:t>
            </w:r>
            <w:r>
              <w:rPr>
                <w:iCs/>
                <w:sz w:val="22"/>
                <w:szCs w:val="22"/>
              </w:rPr>
              <w:t xml:space="preserve"> .001</w:t>
            </w:r>
            <w:r w:rsidRPr="00AF7212">
              <w:rPr>
                <w:sz w:val="22"/>
                <w:szCs w:val="22"/>
              </w:rPr>
              <w:t>)</w:t>
            </w:r>
          </w:p>
        </w:tc>
      </w:tr>
      <w:tr w:rsidR="00F67914" w:rsidRPr="002A3D71" w14:paraId="37EAC30F" w14:textId="77777777" w:rsidTr="00154892">
        <w:trPr>
          <w:trHeight w:val="278"/>
        </w:trPr>
        <w:tc>
          <w:tcPr>
            <w:tcW w:w="254" w:type="pct"/>
          </w:tcPr>
          <w:p w14:paraId="2F1F12B1" w14:textId="77777777" w:rsidR="00F67914" w:rsidRPr="00AF7212" w:rsidRDefault="00F67914" w:rsidP="00154892">
            <w:pPr>
              <w:spacing w:line="480" w:lineRule="auto"/>
              <w:ind w:right="68"/>
              <w:rPr>
                <w:sz w:val="22"/>
                <w:szCs w:val="22"/>
              </w:rPr>
            </w:pPr>
          </w:p>
        </w:tc>
        <w:tc>
          <w:tcPr>
            <w:tcW w:w="660" w:type="pct"/>
          </w:tcPr>
          <w:p w14:paraId="561CDDB3" w14:textId="743B9710" w:rsidR="00F67914" w:rsidRPr="00AF7212" w:rsidRDefault="00F67914" w:rsidP="00154892">
            <w:pPr>
              <w:spacing w:line="480" w:lineRule="auto"/>
              <w:ind w:right="68"/>
              <w:rPr>
                <w:sz w:val="22"/>
                <w:szCs w:val="22"/>
              </w:rPr>
            </w:pPr>
            <w:r>
              <w:rPr>
                <w:sz w:val="22"/>
                <w:szCs w:val="22"/>
              </w:rPr>
              <w:t>Pressure</w:t>
            </w:r>
          </w:p>
        </w:tc>
        <w:tc>
          <w:tcPr>
            <w:tcW w:w="408" w:type="pct"/>
            <w:shd w:val="clear" w:color="auto" w:fill="FFFFFF"/>
          </w:tcPr>
          <w:p w14:paraId="2C720E38" w14:textId="77777777" w:rsidR="00F67914" w:rsidRPr="00AF7212" w:rsidRDefault="00F67914" w:rsidP="00154892">
            <w:pPr>
              <w:spacing w:line="480" w:lineRule="auto"/>
              <w:ind w:right="68"/>
              <w:rPr>
                <w:sz w:val="22"/>
                <w:szCs w:val="22"/>
              </w:rPr>
            </w:pPr>
            <w:r>
              <w:rPr>
                <w:sz w:val="22"/>
                <w:szCs w:val="22"/>
              </w:rPr>
              <w:t>-.01</w:t>
            </w:r>
          </w:p>
        </w:tc>
        <w:tc>
          <w:tcPr>
            <w:tcW w:w="409" w:type="pct"/>
            <w:shd w:val="clear" w:color="auto" w:fill="FFFFFF"/>
          </w:tcPr>
          <w:p w14:paraId="2E984D4A" w14:textId="1926C6D8" w:rsidR="00F67914" w:rsidRPr="00AF7212" w:rsidRDefault="00F67914" w:rsidP="00154892">
            <w:pPr>
              <w:spacing w:line="480" w:lineRule="auto"/>
              <w:ind w:right="68"/>
              <w:rPr>
                <w:sz w:val="22"/>
                <w:szCs w:val="22"/>
              </w:rPr>
            </w:pPr>
            <w:r>
              <w:rPr>
                <w:sz w:val="22"/>
                <w:szCs w:val="22"/>
              </w:rPr>
              <w:t>.03</w:t>
            </w:r>
          </w:p>
        </w:tc>
        <w:tc>
          <w:tcPr>
            <w:tcW w:w="409" w:type="pct"/>
            <w:shd w:val="clear" w:color="auto" w:fill="FFFFFF"/>
          </w:tcPr>
          <w:p w14:paraId="23D9ECA5" w14:textId="2771A6F1" w:rsidR="00F67914" w:rsidRPr="00AF7212" w:rsidRDefault="00F67914" w:rsidP="00154892">
            <w:pPr>
              <w:spacing w:line="480" w:lineRule="auto"/>
              <w:ind w:right="68"/>
              <w:rPr>
                <w:sz w:val="22"/>
                <w:szCs w:val="22"/>
              </w:rPr>
            </w:pPr>
            <w:r>
              <w:rPr>
                <w:sz w:val="22"/>
                <w:szCs w:val="22"/>
              </w:rPr>
              <w:t>-.01</w:t>
            </w:r>
          </w:p>
        </w:tc>
        <w:tc>
          <w:tcPr>
            <w:tcW w:w="409" w:type="pct"/>
            <w:shd w:val="clear" w:color="auto" w:fill="FFFFFF"/>
          </w:tcPr>
          <w:p w14:paraId="7A584AD5" w14:textId="5AECC9F3" w:rsidR="00F67914" w:rsidRPr="00AF7212" w:rsidRDefault="00F67914" w:rsidP="00154892">
            <w:pPr>
              <w:spacing w:line="480" w:lineRule="auto"/>
              <w:ind w:right="68"/>
              <w:rPr>
                <w:sz w:val="22"/>
                <w:szCs w:val="22"/>
              </w:rPr>
            </w:pPr>
            <w:r>
              <w:rPr>
                <w:sz w:val="22"/>
                <w:szCs w:val="22"/>
              </w:rPr>
              <w:t>-0.60</w:t>
            </w:r>
          </w:p>
        </w:tc>
        <w:tc>
          <w:tcPr>
            <w:tcW w:w="409" w:type="pct"/>
            <w:shd w:val="clear" w:color="auto" w:fill="FFFFFF"/>
          </w:tcPr>
          <w:p w14:paraId="283BC5DE" w14:textId="5ADF401E" w:rsidR="00F67914" w:rsidRPr="00AF7212" w:rsidRDefault="00F67914" w:rsidP="00154892">
            <w:pPr>
              <w:spacing w:line="480" w:lineRule="auto"/>
              <w:ind w:right="68"/>
              <w:rPr>
                <w:sz w:val="22"/>
                <w:szCs w:val="22"/>
              </w:rPr>
            </w:pPr>
            <w:r>
              <w:rPr>
                <w:sz w:val="22"/>
                <w:szCs w:val="22"/>
              </w:rPr>
              <w:t>.952</w:t>
            </w:r>
          </w:p>
        </w:tc>
        <w:tc>
          <w:tcPr>
            <w:tcW w:w="409" w:type="pct"/>
            <w:shd w:val="clear" w:color="auto" w:fill="FFFFFF"/>
          </w:tcPr>
          <w:p w14:paraId="18228C20" w14:textId="6DDC7013" w:rsidR="00F67914" w:rsidRPr="00AF7212" w:rsidRDefault="00F67914" w:rsidP="00154892">
            <w:pPr>
              <w:spacing w:line="480" w:lineRule="auto"/>
              <w:ind w:right="68"/>
              <w:rPr>
                <w:color w:val="010205"/>
                <w:sz w:val="22"/>
                <w:szCs w:val="22"/>
              </w:rPr>
            </w:pPr>
            <w:r>
              <w:rPr>
                <w:color w:val="010205"/>
                <w:sz w:val="22"/>
                <w:szCs w:val="22"/>
              </w:rPr>
              <w:t>-.06</w:t>
            </w:r>
          </w:p>
        </w:tc>
        <w:tc>
          <w:tcPr>
            <w:tcW w:w="409" w:type="pct"/>
            <w:shd w:val="clear" w:color="auto" w:fill="FFFFFF"/>
          </w:tcPr>
          <w:p w14:paraId="00665D21" w14:textId="68A616AA" w:rsidR="00F67914" w:rsidRPr="00AF7212" w:rsidRDefault="00F67914" w:rsidP="00154892">
            <w:pPr>
              <w:spacing w:line="480" w:lineRule="auto"/>
              <w:ind w:right="68"/>
              <w:rPr>
                <w:color w:val="010205"/>
                <w:sz w:val="22"/>
                <w:szCs w:val="22"/>
              </w:rPr>
            </w:pPr>
            <w:r>
              <w:rPr>
                <w:color w:val="010205"/>
                <w:sz w:val="22"/>
                <w:szCs w:val="22"/>
              </w:rPr>
              <w:t>.02</w:t>
            </w:r>
          </w:p>
        </w:tc>
        <w:tc>
          <w:tcPr>
            <w:tcW w:w="409" w:type="pct"/>
            <w:shd w:val="clear" w:color="auto" w:fill="FFFFFF"/>
          </w:tcPr>
          <w:p w14:paraId="720F629F" w14:textId="1CD1076F" w:rsidR="00F67914" w:rsidRPr="00AF7212" w:rsidRDefault="00F67914" w:rsidP="00154892">
            <w:pPr>
              <w:spacing w:line="480" w:lineRule="auto"/>
              <w:ind w:right="68"/>
              <w:rPr>
                <w:color w:val="010205"/>
                <w:sz w:val="22"/>
                <w:szCs w:val="22"/>
              </w:rPr>
            </w:pPr>
            <w:r>
              <w:rPr>
                <w:color w:val="010205"/>
                <w:sz w:val="22"/>
                <w:szCs w:val="22"/>
              </w:rPr>
              <w:t>-.09</w:t>
            </w:r>
          </w:p>
        </w:tc>
        <w:tc>
          <w:tcPr>
            <w:tcW w:w="409" w:type="pct"/>
            <w:shd w:val="clear" w:color="auto" w:fill="FFFFFF"/>
          </w:tcPr>
          <w:p w14:paraId="53477156" w14:textId="43590AF6" w:rsidR="00F67914" w:rsidRPr="00AF7212" w:rsidRDefault="00F67914" w:rsidP="00154892">
            <w:pPr>
              <w:spacing w:line="480" w:lineRule="auto"/>
              <w:ind w:right="68"/>
              <w:rPr>
                <w:sz w:val="22"/>
                <w:szCs w:val="22"/>
              </w:rPr>
            </w:pPr>
            <w:r>
              <w:rPr>
                <w:sz w:val="22"/>
                <w:szCs w:val="22"/>
              </w:rPr>
              <w:t>-2.66</w:t>
            </w:r>
          </w:p>
        </w:tc>
        <w:tc>
          <w:tcPr>
            <w:tcW w:w="406" w:type="pct"/>
            <w:shd w:val="clear" w:color="auto" w:fill="FFFFFF"/>
          </w:tcPr>
          <w:p w14:paraId="76D3D6F7" w14:textId="5BFCC005" w:rsidR="00F67914" w:rsidRPr="00AF7212" w:rsidRDefault="00F67914" w:rsidP="00154892">
            <w:pPr>
              <w:spacing w:line="480" w:lineRule="auto"/>
              <w:ind w:right="68"/>
              <w:rPr>
                <w:color w:val="010205"/>
                <w:sz w:val="22"/>
                <w:szCs w:val="22"/>
              </w:rPr>
            </w:pPr>
            <w:r>
              <w:rPr>
                <w:color w:val="010205"/>
                <w:sz w:val="22"/>
                <w:szCs w:val="22"/>
              </w:rPr>
              <w:t>.008</w:t>
            </w:r>
          </w:p>
        </w:tc>
      </w:tr>
      <w:tr w:rsidR="00F67914" w:rsidRPr="002A3D71" w14:paraId="65164842" w14:textId="77777777" w:rsidTr="00154892">
        <w:trPr>
          <w:trHeight w:val="278"/>
        </w:trPr>
        <w:tc>
          <w:tcPr>
            <w:tcW w:w="254" w:type="pct"/>
            <w:tcBorders>
              <w:bottom w:val="single" w:sz="4" w:space="0" w:color="000000"/>
            </w:tcBorders>
          </w:tcPr>
          <w:p w14:paraId="1EC0EE0E" w14:textId="77777777" w:rsidR="00F67914" w:rsidRPr="00AF7212" w:rsidRDefault="00F67914" w:rsidP="00154892">
            <w:pPr>
              <w:spacing w:line="480" w:lineRule="auto"/>
              <w:ind w:right="68"/>
              <w:rPr>
                <w:sz w:val="22"/>
                <w:szCs w:val="22"/>
              </w:rPr>
            </w:pPr>
          </w:p>
        </w:tc>
        <w:tc>
          <w:tcPr>
            <w:tcW w:w="660" w:type="pct"/>
            <w:tcBorders>
              <w:bottom w:val="single" w:sz="4" w:space="0" w:color="000000"/>
            </w:tcBorders>
          </w:tcPr>
          <w:p w14:paraId="6A79457B" w14:textId="77777777" w:rsidR="00F67914" w:rsidRDefault="00F67914" w:rsidP="00154892">
            <w:pPr>
              <w:spacing w:line="480" w:lineRule="auto"/>
              <w:ind w:right="68"/>
              <w:rPr>
                <w:sz w:val="22"/>
                <w:szCs w:val="22"/>
              </w:rPr>
            </w:pPr>
            <w:r>
              <w:rPr>
                <w:sz w:val="22"/>
                <w:szCs w:val="22"/>
              </w:rPr>
              <w:t>Body acceptance by others</w:t>
            </w:r>
          </w:p>
        </w:tc>
        <w:tc>
          <w:tcPr>
            <w:tcW w:w="408" w:type="pct"/>
            <w:tcBorders>
              <w:bottom w:val="single" w:sz="4" w:space="0" w:color="000000"/>
            </w:tcBorders>
            <w:shd w:val="clear" w:color="auto" w:fill="FFFFFF"/>
          </w:tcPr>
          <w:p w14:paraId="496B7AF1" w14:textId="6391B605" w:rsidR="00F67914" w:rsidRDefault="00F67914" w:rsidP="00154892">
            <w:pPr>
              <w:spacing w:line="480" w:lineRule="auto"/>
              <w:ind w:right="68"/>
              <w:rPr>
                <w:sz w:val="22"/>
                <w:szCs w:val="22"/>
              </w:rPr>
            </w:pPr>
            <w:r>
              <w:rPr>
                <w:sz w:val="22"/>
                <w:szCs w:val="22"/>
              </w:rPr>
              <w:t>.60</w:t>
            </w:r>
          </w:p>
        </w:tc>
        <w:tc>
          <w:tcPr>
            <w:tcW w:w="409" w:type="pct"/>
            <w:tcBorders>
              <w:bottom w:val="single" w:sz="4" w:space="0" w:color="000000"/>
            </w:tcBorders>
            <w:shd w:val="clear" w:color="auto" w:fill="FFFFFF"/>
          </w:tcPr>
          <w:p w14:paraId="3B5841AC" w14:textId="13C908BC" w:rsidR="00F67914" w:rsidRDefault="00F67914" w:rsidP="00154892">
            <w:pPr>
              <w:spacing w:line="480" w:lineRule="auto"/>
              <w:ind w:right="68"/>
              <w:rPr>
                <w:sz w:val="22"/>
                <w:szCs w:val="22"/>
              </w:rPr>
            </w:pPr>
            <w:r>
              <w:rPr>
                <w:sz w:val="22"/>
                <w:szCs w:val="22"/>
              </w:rPr>
              <w:t>.03</w:t>
            </w:r>
          </w:p>
        </w:tc>
        <w:tc>
          <w:tcPr>
            <w:tcW w:w="409" w:type="pct"/>
            <w:tcBorders>
              <w:bottom w:val="single" w:sz="4" w:space="0" w:color="000000"/>
            </w:tcBorders>
            <w:shd w:val="clear" w:color="auto" w:fill="FFFFFF"/>
          </w:tcPr>
          <w:p w14:paraId="43DC4052" w14:textId="6B4ED00D" w:rsidR="00F67914" w:rsidRDefault="00F67914" w:rsidP="00154892">
            <w:pPr>
              <w:spacing w:line="480" w:lineRule="auto"/>
              <w:ind w:right="68"/>
              <w:rPr>
                <w:sz w:val="22"/>
                <w:szCs w:val="22"/>
              </w:rPr>
            </w:pPr>
            <w:r>
              <w:rPr>
                <w:sz w:val="22"/>
                <w:szCs w:val="22"/>
              </w:rPr>
              <w:t>.62</w:t>
            </w:r>
          </w:p>
        </w:tc>
        <w:tc>
          <w:tcPr>
            <w:tcW w:w="409" w:type="pct"/>
            <w:tcBorders>
              <w:bottom w:val="single" w:sz="4" w:space="0" w:color="000000"/>
            </w:tcBorders>
            <w:shd w:val="clear" w:color="auto" w:fill="FFFFFF"/>
          </w:tcPr>
          <w:p w14:paraId="739C65A6" w14:textId="5DCA82D1" w:rsidR="00F67914" w:rsidRDefault="00F67914" w:rsidP="00154892">
            <w:pPr>
              <w:spacing w:line="480" w:lineRule="auto"/>
              <w:ind w:right="68"/>
              <w:rPr>
                <w:sz w:val="22"/>
                <w:szCs w:val="22"/>
              </w:rPr>
            </w:pPr>
            <w:r>
              <w:rPr>
                <w:sz w:val="22"/>
                <w:szCs w:val="22"/>
              </w:rPr>
              <w:t>17.77</w:t>
            </w:r>
          </w:p>
        </w:tc>
        <w:tc>
          <w:tcPr>
            <w:tcW w:w="409" w:type="pct"/>
            <w:tcBorders>
              <w:bottom w:val="single" w:sz="4" w:space="0" w:color="000000"/>
            </w:tcBorders>
            <w:shd w:val="clear" w:color="auto" w:fill="FFFFFF"/>
          </w:tcPr>
          <w:p w14:paraId="51F485AB" w14:textId="77777777" w:rsidR="00F67914" w:rsidRDefault="00F67914" w:rsidP="00154892">
            <w:pPr>
              <w:spacing w:line="480" w:lineRule="auto"/>
              <w:ind w:right="68"/>
              <w:rPr>
                <w:sz w:val="22"/>
                <w:szCs w:val="22"/>
              </w:rPr>
            </w:pPr>
            <w:r>
              <w:rPr>
                <w:sz w:val="22"/>
                <w:szCs w:val="22"/>
              </w:rPr>
              <w:t>&lt; .001</w:t>
            </w:r>
          </w:p>
        </w:tc>
        <w:tc>
          <w:tcPr>
            <w:tcW w:w="409" w:type="pct"/>
            <w:tcBorders>
              <w:bottom w:val="single" w:sz="4" w:space="0" w:color="000000"/>
            </w:tcBorders>
            <w:shd w:val="clear" w:color="auto" w:fill="FFFFFF"/>
          </w:tcPr>
          <w:p w14:paraId="2CB8CE69" w14:textId="67903770" w:rsidR="00F67914" w:rsidRDefault="00F67914" w:rsidP="00154892">
            <w:pPr>
              <w:spacing w:line="480" w:lineRule="auto"/>
              <w:ind w:right="68"/>
              <w:rPr>
                <w:color w:val="010205"/>
                <w:sz w:val="22"/>
                <w:szCs w:val="22"/>
              </w:rPr>
            </w:pPr>
            <w:r>
              <w:rPr>
                <w:color w:val="010205"/>
                <w:sz w:val="22"/>
                <w:szCs w:val="22"/>
              </w:rPr>
              <w:t>.61</w:t>
            </w:r>
          </w:p>
        </w:tc>
        <w:tc>
          <w:tcPr>
            <w:tcW w:w="409" w:type="pct"/>
            <w:tcBorders>
              <w:bottom w:val="single" w:sz="4" w:space="0" w:color="000000"/>
            </w:tcBorders>
            <w:shd w:val="clear" w:color="auto" w:fill="FFFFFF"/>
          </w:tcPr>
          <w:p w14:paraId="48D34B17" w14:textId="2303BCC0" w:rsidR="00F67914" w:rsidRDefault="00F67914" w:rsidP="00154892">
            <w:pPr>
              <w:spacing w:line="480" w:lineRule="auto"/>
              <w:ind w:right="68"/>
              <w:rPr>
                <w:color w:val="010205"/>
                <w:sz w:val="22"/>
                <w:szCs w:val="22"/>
              </w:rPr>
            </w:pPr>
            <w:r>
              <w:rPr>
                <w:color w:val="010205"/>
                <w:sz w:val="22"/>
                <w:szCs w:val="22"/>
              </w:rPr>
              <w:t>.03</w:t>
            </w:r>
          </w:p>
        </w:tc>
        <w:tc>
          <w:tcPr>
            <w:tcW w:w="409" w:type="pct"/>
            <w:tcBorders>
              <w:bottom w:val="single" w:sz="4" w:space="0" w:color="000000"/>
            </w:tcBorders>
            <w:shd w:val="clear" w:color="auto" w:fill="FFFFFF"/>
          </w:tcPr>
          <w:p w14:paraId="6CF48CFE" w14:textId="4874B941" w:rsidR="00F67914" w:rsidRDefault="00F67914" w:rsidP="00154892">
            <w:pPr>
              <w:spacing w:line="480" w:lineRule="auto"/>
              <w:ind w:right="68"/>
              <w:rPr>
                <w:color w:val="010205"/>
                <w:sz w:val="22"/>
                <w:szCs w:val="22"/>
              </w:rPr>
            </w:pPr>
            <w:r>
              <w:rPr>
                <w:color w:val="010205"/>
                <w:sz w:val="22"/>
                <w:szCs w:val="22"/>
              </w:rPr>
              <w:t>.67</w:t>
            </w:r>
          </w:p>
        </w:tc>
        <w:tc>
          <w:tcPr>
            <w:tcW w:w="409" w:type="pct"/>
            <w:tcBorders>
              <w:bottom w:val="single" w:sz="4" w:space="0" w:color="000000"/>
            </w:tcBorders>
            <w:shd w:val="clear" w:color="auto" w:fill="FFFFFF"/>
          </w:tcPr>
          <w:p w14:paraId="7CD1CBBB" w14:textId="2BE6DDCD" w:rsidR="00F67914" w:rsidRDefault="00F67914" w:rsidP="00154892">
            <w:pPr>
              <w:spacing w:line="480" w:lineRule="auto"/>
              <w:ind w:right="68"/>
              <w:rPr>
                <w:sz w:val="22"/>
                <w:szCs w:val="22"/>
              </w:rPr>
            </w:pPr>
            <w:r>
              <w:rPr>
                <w:sz w:val="22"/>
                <w:szCs w:val="22"/>
              </w:rPr>
              <w:t>20.50</w:t>
            </w:r>
          </w:p>
        </w:tc>
        <w:tc>
          <w:tcPr>
            <w:tcW w:w="406" w:type="pct"/>
            <w:tcBorders>
              <w:bottom w:val="single" w:sz="4" w:space="0" w:color="000000"/>
            </w:tcBorders>
            <w:shd w:val="clear" w:color="auto" w:fill="FFFFFF"/>
          </w:tcPr>
          <w:p w14:paraId="1781AEA9" w14:textId="77777777" w:rsidR="00F67914" w:rsidRDefault="00F67914" w:rsidP="00154892">
            <w:pPr>
              <w:spacing w:line="480" w:lineRule="auto"/>
              <w:ind w:right="68"/>
              <w:rPr>
                <w:color w:val="010205"/>
                <w:sz w:val="22"/>
                <w:szCs w:val="22"/>
              </w:rPr>
            </w:pPr>
            <w:r>
              <w:rPr>
                <w:color w:val="010205"/>
                <w:sz w:val="22"/>
                <w:szCs w:val="22"/>
              </w:rPr>
              <w:t>&lt; .001</w:t>
            </w:r>
          </w:p>
        </w:tc>
      </w:tr>
    </w:tbl>
    <w:p w14:paraId="22DEF507" w14:textId="4FFFB10D" w:rsidR="00F67914" w:rsidRDefault="00F67914" w:rsidP="00F67914">
      <w:pPr>
        <w:tabs>
          <w:tab w:val="left" w:pos="2460"/>
        </w:tabs>
      </w:pPr>
    </w:p>
    <w:p w14:paraId="1F381E6F" w14:textId="5D9BDB26" w:rsidR="00997DB2" w:rsidRPr="00997DB2" w:rsidRDefault="00997DB2" w:rsidP="00997DB2">
      <w:pPr>
        <w:tabs>
          <w:tab w:val="left" w:pos="2460"/>
        </w:tabs>
        <w:spacing w:line="480" w:lineRule="auto"/>
        <w:rPr>
          <w:i/>
          <w:iCs/>
        </w:rPr>
      </w:pPr>
      <w:r>
        <w:rPr>
          <w:i/>
          <w:iCs/>
        </w:rPr>
        <w:t xml:space="preserve">Note. </w:t>
      </w:r>
      <w:r>
        <w:t xml:space="preserve">Pressures = Sociocultural Attitudes Toward Appearance Questionnaire–4 </w:t>
      </w:r>
      <w:proofErr w:type="gramStart"/>
      <w:r>
        <w:t>Pressures</w:t>
      </w:r>
      <w:proofErr w:type="gramEnd"/>
      <w:r>
        <w:t xml:space="preserve"> subscale; note this score was computed as the mean of 7 items in women and the mean of 9 items in women (see Supplementary Materials).</w:t>
      </w:r>
    </w:p>
    <w:p w14:paraId="5E6ADA58" w14:textId="77777777" w:rsidR="00F67914" w:rsidRDefault="00F67914" w:rsidP="00F67914">
      <w:r>
        <w:br w:type="page"/>
      </w:r>
    </w:p>
    <w:p w14:paraId="444742C7" w14:textId="77777777" w:rsidR="00F67914" w:rsidRDefault="00F67914" w:rsidP="00404BCE">
      <w:pPr>
        <w:pStyle w:val="Heading1"/>
      </w:pPr>
      <w:r>
        <w:lastRenderedPageBreak/>
        <w:t>Table 5</w:t>
      </w:r>
    </w:p>
    <w:p w14:paraId="7CD999D7" w14:textId="77777777" w:rsidR="00F67914" w:rsidRPr="00C96367" w:rsidRDefault="00F67914" w:rsidP="00F67914">
      <w:pPr>
        <w:spacing w:line="480" w:lineRule="auto"/>
        <w:rPr>
          <w:bCs/>
        </w:rPr>
      </w:pPr>
      <w:r w:rsidRPr="002E59AB">
        <w:rPr>
          <w:i/>
        </w:rPr>
        <w:t xml:space="preserve">Results of </w:t>
      </w:r>
      <w:r>
        <w:rPr>
          <w:i/>
        </w:rPr>
        <w:t>M</w:t>
      </w:r>
      <w:r w:rsidRPr="002E59AB">
        <w:rPr>
          <w:i/>
        </w:rPr>
        <w:t xml:space="preserve">ultiple </w:t>
      </w:r>
      <w:r>
        <w:rPr>
          <w:i/>
        </w:rPr>
        <w:t>H</w:t>
      </w:r>
      <w:r w:rsidRPr="002E59AB">
        <w:rPr>
          <w:i/>
        </w:rPr>
        <w:t xml:space="preserve">ierarchical </w:t>
      </w:r>
      <w:r>
        <w:rPr>
          <w:i/>
        </w:rPr>
        <w:t>R</w:t>
      </w:r>
      <w:r w:rsidRPr="002E59AB">
        <w:rPr>
          <w:i/>
        </w:rPr>
        <w:t xml:space="preserve">egression </w:t>
      </w:r>
      <w:r>
        <w:rPr>
          <w:i/>
        </w:rPr>
        <w:t>A</w:t>
      </w:r>
      <w:r w:rsidRPr="002E59AB">
        <w:rPr>
          <w:i/>
        </w:rPr>
        <w:t xml:space="preserve">nalyses for the </w:t>
      </w:r>
      <w:r>
        <w:rPr>
          <w:i/>
        </w:rPr>
        <w:t>P</w:t>
      </w:r>
      <w:r w:rsidRPr="002E59AB">
        <w:rPr>
          <w:i/>
        </w:rPr>
        <w:t xml:space="preserve">rediction of </w:t>
      </w:r>
      <w:r>
        <w:rPr>
          <w:i/>
        </w:rPr>
        <w:t>Functionality Appreciation.</w:t>
      </w:r>
    </w:p>
    <w:tbl>
      <w:tblPr>
        <w:tblStyle w:val="TableGrid"/>
        <w:tblpPr w:leftFromText="187" w:rightFromText="187" w:vertAnchor="text" w:horzAnchor="page" w:tblpX="1465" w:tblpY="13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1843"/>
        <w:gridCol w:w="1139"/>
        <w:gridCol w:w="1142"/>
        <w:gridCol w:w="1142"/>
        <w:gridCol w:w="1142"/>
        <w:gridCol w:w="1142"/>
        <w:gridCol w:w="1142"/>
        <w:gridCol w:w="1142"/>
        <w:gridCol w:w="1142"/>
        <w:gridCol w:w="1142"/>
        <w:gridCol w:w="1134"/>
      </w:tblGrid>
      <w:tr w:rsidR="00F67914" w:rsidRPr="002A3D71" w14:paraId="7B0D7E3A" w14:textId="77777777" w:rsidTr="00154892">
        <w:tc>
          <w:tcPr>
            <w:tcW w:w="254" w:type="pct"/>
            <w:tcBorders>
              <w:top w:val="single" w:sz="4" w:space="0" w:color="000000"/>
            </w:tcBorders>
          </w:tcPr>
          <w:p w14:paraId="42EFCD3C" w14:textId="77777777" w:rsidR="00F67914" w:rsidRPr="00AF7212" w:rsidRDefault="00F67914" w:rsidP="00154892">
            <w:pPr>
              <w:spacing w:line="480" w:lineRule="auto"/>
              <w:ind w:right="68"/>
              <w:rPr>
                <w:sz w:val="22"/>
                <w:szCs w:val="22"/>
              </w:rPr>
            </w:pPr>
          </w:p>
        </w:tc>
        <w:tc>
          <w:tcPr>
            <w:tcW w:w="660" w:type="pct"/>
            <w:tcBorders>
              <w:top w:val="single" w:sz="4" w:space="0" w:color="000000"/>
            </w:tcBorders>
          </w:tcPr>
          <w:p w14:paraId="04A141A7" w14:textId="77777777" w:rsidR="00F67914" w:rsidRPr="00AF7212" w:rsidRDefault="00F67914" w:rsidP="00154892">
            <w:pPr>
              <w:spacing w:line="480" w:lineRule="auto"/>
              <w:ind w:right="68"/>
              <w:rPr>
                <w:sz w:val="22"/>
                <w:szCs w:val="22"/>
              </w:rPr>
            </w:pPr>
          </w:p>
        </w:tc>
        <w:tc>
          <w:tcPr>
            <w:tcW w:w="2044" w:type="pct"/>
            <w:gridSpan w:val="5"/>
            <w:tcBorders>
              <w:top w:val="single" w:sz="4" w:space="0" w:color="000000"/>
              <w:bottom w:val="single" w:sz="4" w:space="0" w:color="000000"/>
            </w:tcBorders>
          </w:tcPr>
          <w:p w14:paraId="396068C1" w14:textId="112A6BEF" w:rsidR="00F67914" w:rsidRPr="00FF2B74" w:rsidRDefault="00F67914" w:rsidP="00154892">
            <w:pPr>
              <w:spacing w:line="480" w:lineRule="auto"/>
              <w:ind w:right="68"/>
              <w:jc w:val="center"/>
              <w:rPr>
                <w:sz w:val="22"/>
                <w:szCs w:val="22"/>
              </w:rPr>
            </w:pPr>
            <w:r>
              <w:rPr>
                <w:sz w:val="22"/>
                <w:szCs w:val="22"/>
              </w:rPr>
              <w:t>Women (</w:t>
            </w:r>
            <w:r>
              <w:rPr>
                <w:i/>
                <w:iCs/>
                <w:sz w:val="22"/>
                <w:szCs w:val="22"/>
              </w:rPr>
              <w:t>n</w:t>
            </w:r>
            <w:r>
              <w:rPr>
                <w:sz w:val="22"/>
                <w:szCs w:val="22"/>
              </w:rPr>
              <w:t xml:space="preserve"> = </w:t>
            </w:r>
            <w:r w:rsidR="00F0661C">
              <w:rPr>
                <w:sz w:val="22"/>
                <w:szCs w:val="22"/>
              </w:rPr>
              <w:t>525</w:t>
            </w:r>
            <w:r>
              <w:rPr>
                <w:sz w:val="22"/>
                <w:szCs w:val="22"/>
              </w:rPr>
              <w:t>)</w:t>
            </w:r>
          </w:p>
        </w:tc>
        <w:tc>
          <w:tcPr>
            <w:tcW w:w="2042" w:type="pct"/>
            <w:gridSpan w:val="5"/>
            <w:tcBorders>
              <w:top w:val="single" w:sz="4" w:space="0" w:color="000000"/>
              <w:bottom w:val="single" w:sz="4" w:space="0" w:color="000000"/>
            </w:tcBorders>
          </w:tcPr>
          <w:p w14:paraId="429F79B9" w14:textId="1CA35E53" w:rsidR="00F67914" w:rsidRPr="00FF2B74" w:rsidRDefault="00F67914" w:rsidP="00154892">
            <w:pPr>
              <w:spacing w:line="480" w:lineRule="auto"/>
              <w:ind w:right="68"/>
              <w:jc w:val="center"/>
              <w:rPr>
                <w:rFonts w:eastAsia="Calibri"/>
                <w:sz w:val="22"/>
                <w:szCs w:val="22"/>
              </w:rPr>
            </w:pPr>
            <w:r>
              <w:rPr>
                <w:rFonts w:eastAsia="Calibri"/>
                <w:sz w:val="22"/>
                <w:szCs w:val="22"/>
              </w:rPr>
              <w:t>Men (</w:t>
            </w:r>
            <w:r>
              <w:rPr>
                <w:rFonts w:eastAsia="Calibri"/>
                <w:i/>
                <w:iCs/>
                <w:sz w:val="22"/>
                <w:szCs w:val="22"/>
              </w:rPr>
              <w:t>n</w:t>
            </w:r>
            <w:r>
              <w:rPr>
                <w:rFonts w:eastAsia="Calibri"/>
                <w:sz w:val="22"/>
                <w:szCs w:val="22"/>
              </w:rPr>
              <w:t xml:space="preserve"> = </w:t>
            </w:r>
            <w:r w:rsidR="00F0661C">
              <w:rPr>
                <w:rFonts w:eastAsia="Calibri"/>
                <w:sz w:val="22"/>
                <w:szCs w:val="22"/>
              </w:rPr>
              <w:t>524</w:t>
            </w:r>
            <w:r>
              <w:rPr>
                <w:rFonts w:eastAsia="Calibri"/>
                <w:sz w:val="22"/>
                <w:szCs w:val="22"/>
              </w:rPr>
              <w:t>)</w:t>
            </w:r>
          </w:p>
        </w:tc>
      </w:tr>
      <w:tr w:rsidR="00F67914" w:rsidRPr="002A3D71" w14:paraId="51D399A4" w14:textId="77777777" w:rsidTr="00154892">
        <w:tc>
          <w:tcPr>
            <w:tcW w:w="254" w:type="pct"/>
            <w:tcBorders>
              <w:bottom w:val="single" w:sz="4" w:space="0" w:color="000000"/>
            </w:tcBorders>
          </w:tcPr>
          <w:p w14:paraId="4FB076F9" w14:textId="77777777" w:rsidR="00F67914" w:rsidRPr="00AF7212" w:rsidRDefault="00F67914" w:rsidP="00154892">
            <w:pPr>
              <w:spacing w:line="480" w:lineRule="auto"/>
              <w:ind w:right="68"/>
              <w:rPr>
                <w:sz w:val="22"/>
                <w:szCs w:val="22"/>
              </w:rPr>
            </w:pPr>
            <w:r w:rsidRPr="00AF7212">
              <w:rPr>
                <w:sz w:val="22"/>
                <w:szCs w:val="22"/>
              </w:rPr>
              <w:t>Step</w:t>
            </w:r>
          </w:p>
        </w:tc>
        <w:tc>
          <w:tcPr>
            <w:tcW w:w="660" w:type="pct"/>
            <w:tcBorders>
              <w:bottom w:val="single" w:sz="4" w:space="0" w:color="000000"/>
            </w:tcBorders>
          </w:tcPr>
          <w:p w14:paraId="3FD10AB2" w14:textId="77777777" w:rsidR="00F67914" w:rsidRPr="00AF7212" w:rsidRDefault="00F67914" w:rsidP="00154892">
            <w:pPr>
              <w:spacing w:line="480" w:lineRule="auto"/>
              <w:ind w:right="68"/>
              <w:rPr>
                <w:sz w:val="22"/>
                <w:szCs w:val="22"/>
              </w:rPr>
            </w:pPr>
            <w:r w:rsidRPr="00AF7212">
              <w:rPr>
                <w:sz w:val="22"/>
                <w:szCs w:val="22"/>
              </w:rPr>
              <w:t>Variable</w:t>
            </w:r>
          </w:p>
        </w:tc>
        <w:tc>
          <w:tcPr>
            <w:tcW w:w="408" w:type="pct"/>
            <w:tcBorders>
              <w:top w:val="single" w:sz="4" w:space="0" w:color="000000"/>
              <w:bottom w:val="single" w:sz="4" w:space="0" w:color="000000"/>
            </w:tcBorders>
          </w:tcPr>
          <w:p w14:paraId="51941924" w14:textId="77777777" w:rsidR="00F67914" w:rsidRPr="00AF7212" w:rsidRDefault="00F67914" w:rsidP="00154892">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3995690C" w14:textId="77777777" w:rsidR="00F67914" w:rsidRPr="00AF7212" w:rsidRDefault="00F67914" w:rsidP="00154892">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33EBCB93" w14:textId="77777777" w:rsidR="00F67914" w:rsidRPr="00AF7212" w:rsidRDefault="00F67914" w:rsidP="00154892">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77ED948D" w14:textId="77777777" w:rsidR="00F67914" w:rsidRPr="00AF7212" w:rsidRDefault="00F67914" w:rsidP="00154892">
            <w:pPr>
              <w:spacing w:line="480" w:lineRule="auto"/>
              <w:ind w:right="68"/>
              <w:rPr>
                <w:sz w:val="22"/>
                <w:szCs w:val="22"/>
              </w:rPr>
            </w:pPr>
            <w:r w:rsidRPr="00AF7212">
              <w:rPr>
                <w:i/>
                <w:sz w:val="22"/>
                <w:szCs w:val="22"/>
              </w:rPr>
              <w:t>t</w:t>
            </w:r>
          </w:p>
        </w:tc>
        <w:tc>
          <w:tcPr>
            <w:tcW w:w="409" w:type="pct"/>
            <w:tcBorders>
              <w:top w:val="single" w:sz="4" w:space="0" w:color="000000"/>
              <w:bottom w:val="single" w:sz="4" w:space="0" w:color="000000"/>
            </w:tcBorders>
          </w:tcPr>
          <w:p w14:paraId="7068D05E" w14:textId="77777777" w:rsidR="00F67914" w:rsidRPr="00AF7212" w:rsidRDefault="00F67914" w:rsidP="00154892">
            <w:pPr>
              <w:spacing w:line="480" w:lineRule="auto"/>
              <w:ind w:right="68"/>
              <w:rPr>
                <w:sz w:val="22"/>
                <w:szCs w:val="22"/>
              </w:rPr>
            </w:pPr>
            <w:r w:rsidRPr="00AF7212">
              <w:rPr>
                <w:i/>
                <w:sz w:val="22"/>
                <w:szCs w:val="22"/>
              </w:rPr>
              <w:t>p</w:t>
            </w:r>
          </w:p>
        </w:tc>
        <w:tc>
          <w:tcPr>
            <w:tcW w:w="409" w:type="pct"/>
            <w:tcBorders>
              <w:top w:val="single" w:sz="4" w:space="0" w:color="000000"/>
              <w:bottom w:val="single" w:sz="4" w:space="0" w:color="000000"/>
            </w:tcBorders>
          </w:tcPr>
          <w:p w14:paraId="000E9CC4" w14:textId="77777777" w:rsidR="00F67914" w:rsidRPr="00AF7212" w:rsidRDefault="00F67914" w:rsidP="00154892">
            <w:pPr>
              <w:spacing w:line="480" w:lineRule="auto"/>
              <w:ind w:right="68"/>
              <w:rPr>
                <w:sz w:val="22"/>
                <w:szCs w:val="22"/>
              </w:rPr>
            </w:pPr>
            <w:r w:rsidRPr="00AF7212">
              <w:rPr>
                <w:sz w:val="22"/>
                <w:szCs w:val="22"/>
              </w:rPr>
              <w:t>B</w:t>
            </w:r>
          </w:p>
        </w:tc>
        <w:tc>
          <w:tcPr>
            <w:tcW w:w="409" w:type="pct"/>
            <w:tcBorders>
              <w:top w:val="single" w:sz="4" w:space="0" w:color="000000"/>
              <w:bottom w:val="single" w:sz="4" w:space="0" w:color="000000"/>
            </w:tcBorders>
          </w:tcPr>
          <w:p w14:paraId="4BA0ACFF" w14:textId="77777777" w:rsidR="00F67914" w:rsidRPr="00AF7212" w:rsidRDefault="00F67914" w:rsidP="00154892">
            <w:pPr>
              <w:spacing w:line="480" w:lineRule="auto"/>
              <w:ind w:right="68"/>
              <w:rPr>
                <w:sz w:val="22"/>
                <w:szCs w:val="22"/>
              </w:rPr>
            </w:pPr>
            <w:r w:rsidRPr="00AF7212">
              <w:rPr>
                <w:sz w:val="22"/>
                <w:szCs w:val="22"/>
              </w:rPr>
              <w:t>SE</w:t>
            </w:r>
          </w:p>
        </w:tc>
        <w:tc>
          <w:tcPr>
            <w:tcW w:w="409" w:type="pct"/>
            <w:tcBorders>
              <w:top w:val="single" w:sz="4" w:space="0" w:color="000000"/>
              <w:bottom w:val="single" w:sz="4" w:space="0" w:color="000000"/>
            </w:tcBorders>
          </w:tcPr>
          <w:p w14:paraId="6E198967" w14:textId="77777777" w:rsidR="00F67914" w:rsidRPr="00AF7212" w:rsidRDefault="00F67914" w:rsidP="00154892">
            <w:pPr>
              <w:spacing w:line="480" w:lineRule="auto"/>
              <w:ind w:right="68"/>
              <w:rPr>
                <w:sz w:val="22"/>
                <w:szCs w:val="22"/>
              </w:rPr>
            </w:pPr>
            <m:oMathPara>
              <m:oMathParaPr>
                <m:jc m:val="left"/>
              </m:oMathParaPr>
              <m:oMath>
                <m:r>
                  <m:rPr>
                    <m:sty m:val="p"/>
                  </m:rPr>
                  <w:rPr>
                    <w:rFonts w:ascii="Cambria Math" w:hAnsi="Cambria Math"/>
                    <w:color w:val="222222"/>
                    <w:sz w:val="22"/>
                    <w:szCs w:val="22"/>
                  </w:rPr>
                  <m:t>β</m:t>
                </m:r>
              </m:oMath>
            </m:oMathPara>
          </w:p>
        </w:tc>
        <w:tc>
          <w:tcPr>
            <w:tcW w:w="409" w:type="pct"/>
            <w:tcBorders>
              <w:top w:val="single" w:sz="4" w:space="0" w:color="000000"/>
              <w:bottom w:val="single" w:sz="4" w:space="0" w:color="000000"/>
            </w:tcBorders>
          </w:tcPr>
          <w:p w14:paraId="64B928EE" w14:textId="77777777" w:rsidR="00F67914" w:rsidRPr="00AF7212" w:rsidRDefault="00F67914" w:rsidP="00154892">
            <w:pPr>
              <w:spacing w:line="480" w:lineRule="auto"/>
              <w:ind w:right="68"/>
              <w:rPr>
                <w:rFonts w:eastAsia="Calibri"/>
                <w:sz w:val="22"/>
                <w:szCs w:val="22"/>
              </w:rPr>
            </w:pPr>
            <w:r w:rsidRPr="00AF7212">
              <w:rPr>
                <w:i/>
                <w:sz w:val="22"/>
                <w:szCs w:val="22"/>
              </w:rPr>
              <w:t>t</w:t>
            </w:r>
          </w:p>
        </w:tc>
        <w:tc>
          <w:tcPr>
            <w:tcW w:w="406" w:type="pct"/>
            <w:tcBorders>
              <w:top w:val="single" w:sz="4" w:space="0" w:color="000000"/>
              <w:bottom w:val="single" w:sz="4" w:space="0" w:color="000000"/>
            </w:tcBorders>
          </w:tcPr>
          <w:p w14:paraId="2E641DAF" w14:textId="77777777" w:rsidR="00F67914" w:rsidRPr="00AF7212" w:rsidRDefault="00F67914" w:rsidP="00154892">
            <w:pPr>
              <w:spacing w:line="480" w:lineRule="auto"/>
              <w:ind w:right="68"/>
              <w:rPr>
                <w:rFonts w:eastAsia="Calibri"/>
                <w:sz w:val="22"/>
                <w:szCs w:val="22"/>
              </w:rPr>
            </w:pPr>
            <w:r w:rsidRPr="00AF7212">
              <w:rPr>
                <w:i/>
                <w:sz w:val="22"/>
                <w:szCs w:val="22"/>
              </w:rPr>
              <w:t>p</w:t>
            </w:r>
          </w:p>
        </w:tc>
      </w:tr>
      <w:tr w:rsidR="00F67914" w:rsidRPr="002A3D71" w14:paraId="4865EF99" w14:textId="77777777" w:rsidTr="00F0661C">
        <w:trPr>
          <w:trHeight w:val="300"/>
        </w:trPr>
        <w:tc>
          <w:tcPr>
            <w:tcW w:w="254" w:type="pct"/>
            <w:tcBorders>
              <w:top w:val="single" w:sz="4" w:space="0" w:color="000000"/>
            </w:tcBorders>
          </w:tcPr>
          <w:p w14:paraId="3DBA04F7" w14:textId="77777777" w:rsidR="00F67914" w:rsidRPr="00AF7212" w:rsidRDefault="00F67914" w:rsidP="00154892">
            <w:pPr>
              <w:spacing w:line="480" w:lineRule="auto"/>
              <w:ind w:right="68"/>
              <w:rPr>
                <w:sz w:val="22"/>
                <w:szCs w:val="22"/>
              </w:rPr>
            </w:pPr>
            <w:r w:rsidRPr="00AF7212">
              <w:rPr>
                <w:sz w:val="22"/>
                <w:szCs w:val="22"/>
              </w:rPr>
              <w:t>1</w:t>
            </w:r>
          </w:p>
        </w:tc>
        <w:tc>
          <w:tcPr>
            <w:tcW w:w="660" w:type="pct"/>
            <w:tcBorders>
              <w:top w:val="single" w:sz="4" w:space="0" w:color="000000"/>
            </w:tcBorders>
          </w:tcPr>
          <w:p w14:paraId="245D5026" w14:textId="77777777" w:rsidR="00F67914" w:rsidRPr="00AF7212" w:rsidRDefault="00F67914" w:rsidP="00154892">
            <w:pPr>
              <w:spacing w:line="480" w:lineRule="auto"/>
              <w:ind w:right="68"/>
              <w:rPr>
                <w:sz w:val="22"/>
                <w:szCs w:val="22"/>
              </w:rPr>
            </w:pPr>
          </w:p>
        </w:tc>
        <w:tc>
          <w:tcPr>
            <w:tcW w:w="2044" w:type="pct"/>
            <w:gridSpan w:val="5"/>
            <w:tcBorders>
              <w:top w:val="single" w:sz="4" w:space="0" w:color="000000"/>
            </w:tcBorders>
            <w:shd w:val="clear" w:color="auto" w:fill="FFFFFF"/>
          </w:tcPr>
          <w:p w14:paraId="2AD8822B" w14:textId="2344DE02" w:rsidR="00F67914" w:rsidRPr="00AF7212" w:rsidRDefault="00F67914" w:rsidP="00154892">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sidR="00F0661C">
              <w:rPr>
                <w:sz w:val="22"/>
                <w:szCs w:val="22"/>
              </w:rPr>
              <w:t>1</w:t>
            </w:r>
            <w:r>
              <w:rPr>
                <w:sz w:val="22"/>
                <w:szCs w:val="22"/>
              </w:rPr>
              <w:t xml:space="preserve">, </w:t>
            </w:r>
            <w:r w:rsidR="00F0661C">
              <w:rPr>
                <w:sz w:val="22"/>
                <w:szCs w:val="22"/>
              </w:rPr>
              <w:t>523</w:t>
            </w:r>
            <w:r w:rsidRPr="00AF7212">
              <w:rPr>
                <w:sz w:val="22"/>
                <w:szCs w:val="22"/>
              </w:rPr>
              <w:t xml:space="preserve">) = </w:t>
            </w:r>
            <w:r w:rsidR="00F0661C">
              <w:rPr>
                <w:sz w:val="22"/>
                <w:szCs w:val="22"/>
              </w:rPr>
              <w:t>14.81</w:t>
            </w:r>
            <w:r w:rsidRPr="00AF7212">
              <w:rPr>
                <w:sz w:val="22"/>
                <w:szCs w:val="22"/>
              </w:rPr>
              <w:t xml:space="preserve">, </w:t>
            </w:r>
            <w:r w:rsidRPr="00AF7212">
              <w:rPr>
                <w:i/>
                <w:sz w:val="22"/>
                <w:szCs w:val="22"/>
              </w:rPr>
              <w:t>p</w:t>
            </w:r>
            <w:r w:rsidRPr="00AF7212">
              <w:rPr>
                <w:sz w:val="22"/>
                <w:szCs w:val="22"/>
              </w:rPr>
              <w:t xml:space="preserve"> </w:t>
            </w:r>
            <w:r w:rsidR="00F0661C">
              <w:rPr>
                <w:sz w:val="22"/>
                <w:szCs w:val="22"/>
              </w:rPr>
              <w:t>&lt;</w:t>
            </w:r>
            <w:r>
              <w:rPr>
                <w:sz w:val="22"/>
                <w:szCs w:val="22"/>
              </w:rPr>
              <w:t xml:space="preserve"> .0</w:t>
            </w:r>
            <w:r w:rsidR="00F0661C">
              <w:rPr>
                <w:sz w:val="22"/>
                <w:szCs w:val="22"/>
              </w:rPr>
              <w:t>01</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 .</w:t>
            </w:r>
            <w:r>
              <w:rPr>
                <w:sz w:val="22"/>
                <w:szCs w:val="22"/>
              </w:rPr>
              <w:t>03</w:t>
            </w:r>
          </w:p>
        </w:tc>
        <w:tc>
          <w:tcPr>
            <w:tcW w:w="2042" w:type="pct"/>
            <w:gridSpan w:val="5"/>
            <w:tcBorders>
              <w:top w:val="single" w:sz="4" w:space="0" w:color="000000"/>
            </w:tcBorders>
            <w:shd w:val="clear" w:color="auto" w:fill="FFFFFF"/>
          </w:tcPr>
          <w:p w14:paraId="4F068695" w14:textId="16C95F03" w:rsidR="00F67914" w:rsidRPr="00AF7212" w:rsidRDefault="00F67914" w:rsidP="00154892">
            <w:pPr>
              <w:spacing w:line="480" w:lineRule="auto"/>
              <w:ind w:right="68"/>
              <w:rPr>
                <w:rFonts w:eastAsiaTheme="minorHAnsi"/>
                <w:color w:val="010205"/>
                <w:sz w:val="22"/>
                <w:szCs w:val="22"/>
              </w:rPr>
            </w:pPr>
            <w:proofErr w:type="gramStart"/>
            <w:r w:rsidRPr="00AF7212">
              <w:rPr>
                <w:i/>
                <w:sz w:val="22"/>
                <w:szCs w:val="22"/>
              </w:rPr>
              <w:t>F</w:t>
            </w:r>
            <w:r>
              <w:rPr>
                <w:iCs/>
                <w:sz w:val="22"/>
                <w:szCs w:val="22"/>
              </w:rPr>
              <w:t>(</w:t>
            </w:r>
            <w:proofErr w:type="gramEnd"/>
            <w:r w:rsidR="00F0661C">
              <w:rPr>
                <w:iCs/>
                <w:sz w:val="22"/>
                <w:szCs w:val="22"/>
              </w:rPr>
              <w:t>1</w:t>
            </w:r>
            <w:r>
              <w:rPr>
                <w:iCs/>
                <w:sz w:val="22"/>
                <w:szCs w:val="22"/>
              </w:rPr>
              <w:t xml:space="preserve">, </w:t>
            </w:r>
            <w:r w:rsidR="00F0661C">
              <w:rPr>
                <w:iCs/>
                <w:sz w:val="22"/>
                <w:szCs w:val="22"/>
              </w:rPr>
              <w:t>523</w:t>
            </w:r>
            <w:r w:rsidRPr="00AF7212">
              <w:rPr>
                <w:sz w:val="22"/>
                <w:szCs w:val="22"/>
              </w:rPr>
              <w:t xml:space="preserve">) = </w:t>
            </w:r>
            <w:r w:rsidR="00F0661C">
              <w:rPr>
                <w:sz w:val="22"/>
                <w:szCs w:val="22"/>
              </w:rPr>
              <w:t>0.9</w:t>
            </w:r>
            <w:r>
              <w:rPr>
                <w:sz w:val="22"/>
                <w:szCs w:val="22"/>
              </w:rPr>
              <w:t>4</w:t>
            </w:r>
            <w:r w:rsidRPr="00AF7212">
              <w:rPr>
                <w:sz w:val="22"/>
                <w:szCs w:val="22"/>
              </w:rPr>
              <w:t xml:space="preserve">, </w:t>
            </w:r>
            <w:r w:rsidRPr="00AF7212">
              <w:rPr>
                <w:i/>
                <w:sz w:val="22"/>
                <w:szCs w:val="22"/>
              </w:rPr>
              <w:t>p</w:t>
            </w:r>
            <w:r w:rsidRPr="00AF7212">
              <w:rPr>
                <w:sz w:val="22"/>
                <w:szCs w:val="22"/>
              </w:rPr>
              <w:t xml:space="preserve"> </w:t>
            </w:r>
            <w:r w:rsidR="00F0661C">
              <w:rPr>
                <w:sz w:val="22"/>
                <w:szCs w:val="22"/>
              </w:rPr>
              <w:t>=</w:t>
            </w:r>
            <w:r>
              <w:rPr>
                <w:sz w:val="22"/>
                <w:szCs w:val="22"/>
              </w:rPr>
              <w:t xml:space="preserve"> .</w:t>
            </w:r>
            <w:r w:rsidR="00F0661C">
              <w:rPr>
                <w:sz w:val="22"/>
                <w:szCs w:val="22"/>
              </w:rPr>
              <w:t>332</w:t>
            </w:r>
            <w:r w:rsidRPr="00AF7212">
              <w:rPr>
                <w:sz w:val="22"/>
                <w:szCs w:val="22"/>
              </w:rPr>
              <w:t xml:space="preserve">, Adj. </w:t>
            </w:r>
            <w:r w:rsidRPr="00AF7212">
              <w:rPr>
                <w:i/>
                <w:sz w:val="22"/>
                <w:szCs w:val="22"/>
              </w:rPr>
              <w:t>R</w:t>
            </w:r>
            <w:r w:rsidRPr="00AF7212">
              <w:rPr>
                <w:sz w:val="22"/>
                <w:szCs w:val="22"/>
                <w:vertAlign w:val="superscript"/>
              </w:rPr>
              <w:t>2</w:t>
            </w:r>
            <w:r w:rsidRPr="00AF7212">
              <w:rPr>
                <w:sz w:val="22"/>
                <w:szCs w:val="22"/>
              </w:rPr>
              <w:t xml:space="preserve"> </w:t>
            </w:r>
            <w:r w:rsidR="00F0661C">
              <w:rPr>
                <w:sz w:val="22"/>
                <w:szCs w:val="22"/>
              </w:rPr>
              <w:t>&lt; .01</w:t>
            </w:r>
          </w:p>
        </w:tc>
      </w:tr>
      <w:tr w:rsidR="00F67914" w:rsidRPr="002A3D71" w14:paraId="4626FAE0" w14:textId="77777777" w:rsidTr="00F0661C">
        <w:trPr>
          <w:trHeight w:val="278"/>
        </w:trPr>
        <w:tc>
          <w:tcPr>
            <w:tcW w:w="254" w:type="pct"/>
            <w:tcBorders>
              <w:bottom w:val="single" w:sz="4" w:space="0" w:color="auto"/>
            </w:tcBorders>
          </w:tcPr>
          <w:p w14:paraId="09A5A8E3" w14:textId="77777777" w:rsidR="00F67914" w:rsidRPr="00AF7212" w:rsidRDefault="00F67914" w:rsidP="00154892">
            <w:pPr>
              <w:spacing w:line="480" w:lineRule="auto"/>
              <w:ind w:right="68"/>
              <w:rPr>
                <w:sz w:val="22"/>
                <w:szCs w:val="22"/>
              </w:rPr>
            </w:pPr>
          </w:p>
        </w:tc>
        <w:tc>
          <w:tcPr>
            <w:tcW w:w="660" w:type="pct"/>
            <w:tcBorders>
              <w:bottom w:val="single" w:sz="4" w:space="0" w:color="auto"/>
            </w:tcBorders>
          </w:tcPr>
          <w:p w14:paraId="334CB9F3" w14:textId="787321EC" w:rsidR="00F67914" w:rsidRPr="00AF7212" w:rsidRDefault="00F0661C" w:rsidP="00154892">
            <w:pPr>
              <w:spacing w:line="480" w:lineRule="auto"/>
              <w:ind w:right="68"/>
              <w:rPr>
                <w:sz w:val="22"/>
                <w:szCs w:val="22"/>
              </w:rPr>
            </w:pPr>
            <w:r>
              <w:rPr>
                <w:sz w:val="22"/>
                <w:szCs w:val="22"/>
              </w:rPr>
              <w:t>P</w:t>
            </w:r>
            <w:r w:rsidR="00F67914">
              <w:rPr>
                <w:sz w:val="22"/>
                <w:szCs w:val="22"/>
              </w:rPr>
              <w:t>ressure</w:t>
            </w:r>
          </w:p>
        </w:tc>
        <w:tc>
          <w:tcPr>
            <w:tcW w:w="408" w:type="pct"/>
            <w:tcBorders>
              <w:bottom w:val="single" w:sz="4" w:space="0" w:color="auto"/>
            </w:tcBorders>
            <w:shd w:val="clear" w:color="auto" w:fill="FFFFFF"/>
          </w:tcPr>
          <w:p w14:paraId="21865C92" w14:textId="3AC8397F" w:rsidR="00F67914" w:rsidRPr="00AF7212" w:rsidRDefault="00F0661C" w:rsidP="00154892">
            <w:pPr>
              <w:spacing w:line="480" w:lineRule="auto"/>
              <w:ind w:right="68"/>
              <w:rPr>
                <w:sz w:val="22"/>
                <w:szCs w:val="22"/>
              </w:rPr>
            </w:pPr>
            <w:r>
              <w:rPr>
                <w:sz w:val="22"/>
                <w:szCs w:val="22"/>
              </w:rPr>
              <w:t>-.11</w:t>
            </w:r>
          </w:p>
        </w:tc>
        <w:tc>
          <w:tcPr>
            <w:tcW w:w="409" w:type="pct"/>
            <w:tcBorders>
              <w:bottom w:val="single" w:sz="4" w:space="0" w:color="auto"/>
            </w:tcBorders>
            <w:shd w:val="clear" w:color="auto" w:fill="FFFFFF"/>
          </w:tcPr>
          <w:p w14:paraId="3A9A16D8" w14:textId="56C12D73" w:rsidR="00F67914" w:rsidRPr="00AF7212" w:rsidRDefault="00F0661C" w:rsidP="00154892">
            <w:pPr>
              <w:spacing w:line="480" w:lineRule="auto"/>
              <w:ind w:right="68"/>
              <w:rPr>
                <w:sz w:val="22"/>
                <w:szCs w:val="22"/>
              </w:rPr>
            </w:pPr>
            <w:r>
              <w:rPr>
                <w:sz w:val="22"/>
                <w:szCs w:val="22"/>
              </w:rPr>
              <w:t>.03</w:t>
            </w:r>
          </w:p>
        </w:tc>
        <w:tc>
          <w:tcPr>
            <w:tcW w:w="409" w:type="pct"/>
            <w:tcBorders>
              <w:bottom w:val="single" w:sz="4" w:space="0" w:color="auto"/>
            </w:tcBorders>
            <w:shd w:val="clear" w:color="auto" w:fill="FFFFFF"/>
          </w:tcPr>
          <w:p w14:paraId="446B3316" w14:textId="03CD40A3" w:rsidR="00F67914" w:rsidRPr="00AF7212" w:rsidRDefault="00F0661C" w:rsidP="00154892">
            <w:pPr>
              <w:spacing w:line="480" w:lineRule="auto"/>
              <w:ind w:right="68"/>
              <w:rPr>
                <w:sz w:val="22"/>
                <w:szCs w:val="22"/>
              </w:rPr>
            </w:pPr>
            <w:r>
              <w:rPr>
                <w:sz w:val="22"/>
                <w:szCs w:val="22"/>
              </w:rPr>
              <w:t>-.17</w:t>
            </w:r>
          </w:p>
        </w:tc>
        <w:tc>
          <w:tcPr>
            <w:tcW w:w="409" w:type="pct"/>
            <w:tcBorders>
              <w:bottom w:val="single" w:sz="4" w:space="0" w:color="auto"/>
            </w:tcBorders>
            <w:shd w:val="clear" w:color="auto" w:fill="FFFFFF"/>
          </w:tcPr>
          <w:p w14:paraId="5F93ABEE" w14:textId="605B24ED" w:rsidR="00F67914" w:rsidRPr="00AF7212" w:rsidRDefault="00F0661C" w:rsidP="00154892">
            <w:pPr>
              <w:spacing w:line="480" w:lineRule="auto"/>
              <w:ind w:right="68"/>
              <w:rPr>
                <w:sz w:val="22"/>
                <w:szCs w:val="22"/>
              </w:rPr>
            </w:pPr>
            <w:r>
              <w:rPr>
                <w:sz w:val="22"/>
                <w:szCs w:val="22"/>
              </w:rPr>
              <w:t>-3.85</w:t>
            </w:r>
          </w:p>
        </w:tc>
        <w:tc>
          <w:tcPr>
            <w:tcW w:w="409" w:type="pct"/>
            <w:tcBorders>
              <w:bottom w:val="single" w:sz="4" w:space="0" w:color="auto"/>
            </w:tcBorders>
            <w:shd w:val="clear" w:color="auto" w:fill="FFFFFF"/>
          </w:tcPr>
          <w:p w14:paraId="3F37BA9A" w14:textId="0662A6E7" w:rsidR="00F67914" w:rsidRPr="00AF7212" w:rsidRDefault="00F0661C" w:rsidP="00154892">
            <w:pPr>
              <w:spacing w:line="480" w:lineRule="auto"/>
              <w:ind w:right="68"/>
              <w:rPr>
                <w:sz w:val="22"/>
                <w:szCs w:val="22"/>
              </w:rPr>
            </w:pPr>
            <w:r>
              <w:rPr>
                <w:sz w:val="22"/>
                <w:szCs w:val="22"/>
              </w:rPr>
              <w:t>&lt; .001</w:t>
            </w:r>
          </w:p>
        </w:tc>
        <w:tc>
          <w:tcPr>
            <w:tcW w:w="409" w:type="pct"/>
            <w:tcBorders>
              <w:bottom w:val="single" w:sz="4" w:space="0" w:color="auto"/>
            </w:tcBorders>
            <w:shd w:val="clear" w:color="auto" w:fill="FFFFFF"/>
          </w:tcPr>
          <w:p w14:paraId="57FE8A6C" w14:textId="58E284E3" w:rsidR="00F67914" w:rsidRPr="00AF7212" w:rsidRDefault="00F67914" w:rsidP="00154892">
            <w:pPr>
              <w:spacing w:line="480" w:lineRule="auto"/>
              <w:ind w:right="68"/>
              <w:rPr>
                <w:sz w:val="22"/>
                <w:szCs w:val="22"/>
              </w:rPr>
            </w:pPr>
            <w:r>
              <w:rPr>
                <w:sz w:val="22"/>
                <w:szCs w:val="22"/>
              </w:rPr>
              <w:t>-.</w:t>
            </w:r>
            <w:r w:rsidR="00F0661C">
              <w:rPr>
                <w:sz w:val="22"/>
                <w:szCs w:val="22"/>
              </w:rPr>
              <w:t>03</w:t>
            </w:r>
          </w:p>
        </w:tc>
        <w:tc>
          <w:tcPr>
            <w:tcW w:w="409" w:type="pct"/>
            <w:tcBorders>
              <w:bottom w:val="single" w:sz="4" w:space="0" w:color="auto"/>
            </w:tcBorders>
            <w:shd w:val="clear" w:color="auto" w:fill="FFFFFF"/>
          </w:tcPr>
          <w:p w14:paraId="5B114153" w14:textId="2D04B0AD" w:rsidR="00F67914" w:rsidRPr="00AF7212" w:rsidRDefault="00F0661C" w:rsidP="00154892">
            <w:pPr>
              <w:spacing w:line="480" w:lineRule="auto"/>
              <w:ind w:right="68"/>
              <w:rPr>
                <w:sz w:val="22"/>
                <w:szCs w:val="22"/>
              </w:rPr>
            </w:pPr>
            <w:r>
              <w:rPr>
                <w:sz w:val="22"/>
                <w:szCs w:val="22"/>
              </w:rPr>
              <w:t>.04</w:t>
            </w:r>
          </w:p>
        </w:tc>
        <w:tc>
          <w:tcPr>
            <w:tcW w:w="409" w:type="pct"/>
            <w:tcBorders>
              <w:bottom w:val="single" w:sz="4" w:space="0" w:color="auto"/>
            </w:tcBorders>
            <w:shd w:val="clear" w:color="auto" w:fill="FFFFFF"/>
          </w:tcPr>
          <w:p w14:paraId="4004032A" w14:textId="4E6EB493" w:rsidR="00F67914" w:rsidRPr="00AF7212" w:rsidRDefault="00F0661C" w:rsidP="00154892">
            <w:pPr>
              <w:spacing w:line="480" w:lineRule="auto"/>
              <w:ind w:right="68"/>
              <w:rPr>
                <w:sz w:val="22"/>
                <w:szCs w:val="22"/>
              </w:rPr>
            </w:pPr>
            <w:r>
              <w:rPr>
                <w:sz w:val="22"/>
                <w:szCs w:val="22"/>
              </w:rPr>
              <w:t>-.04</w:t>
            </w:r>
          </w:p>
        </w:tc>
        <w:tc>
          <w:tcPr>
            <w:tcW w:w="409" w:type="pct"/>
            <w:tcBorders>
              <w:bottom w:val="single" w:sz="4" w:space="0" w:color="auto"/>
            </w:tcBorders>
            <w:shd w:val="clear" w:color="auto" w:fill="FFFFFF"/>
          </w:tcPr>
          <w:p w14:paraId="74FA3F51" w14:textId="5AF50066" w:rsidR="00F67914" w:rsidRPr="00AF7212" w:rsidRDefault="00F0661C" w:rsidP="00154892">
            <w:pPr>
              <w:spacing w:line="480" w:lineRule="auto"/>
              <w:ind w:right="68"/>
              <w:rPr>
                <w:sz w:val="22"/>
                <w:szCs w:val="22"/>
              </w:rPr>
            </w:pPr>
            <w:r>
              <w:rPr>
                <w:sz w:val="22"/>
                <w:szCs w:val="22"/>
              </w:rPr>
              <w:t>-0.97</w:t>
            </w:r>
          </w:p>
        </w:tc>
        <w:tc>
          <w:tcPr>
            <w:tcW w:w="406" w:type="pct"/>
            <w:tcBorders>
              <w:bottom w:val="single" w:sz="4" w:space="0" w:color="auto"/>
            </w:tcBorders>
            <w:shd w:val="clear" w:color="auto" w:fill="FFFFFF"/>
          </w:tcPr>
          <w:p w14:paraId="3F5BF731" w14:textId="7479086A" w:rsidR="00F67914" w:rsidRPr="00AF7212" w:rsidRDefault="00F0661C" w:rsidP="00154892">
            <w:pPr>
              <w:spacing w:line="480" w:lineRule="auto"/>
              <w:ind w:right="68"/>
              <w:rPr>
                <w:sz w:val="22"/>
                <w:szCs w:val="22"/>
              </w:rPr>
            </w:pPr>
            <w:r>
              <w:rPr>
                <w:sz w:val="22"/>
                <w:szCs w:val="22"/>
              </w:rPr>
              <w:t>.332</w:t>
            </w:r>
          </w:p>
        </w:tc>
      </w:tr>
      <w:tr w:rsidR="00F67914" w:rsidRPr="002A3D71" w14:paraId="7EF5EFC9" w14:textId="77777777" w:rsidTr="00F0661C">
        <w:trPr>
          <w:trHeight w:val="278"/>
        </w:trPr>
        <w:tc>
          <w:tcPr>
            <w:tcW w:w="254" w:type="pct"/>
            <w:tcBorders>
              <w:top w:val="single" w:sz="4" w:space="0" w:color="auto"/>
            </w:tcBorders>
          </w:tcPr>
          <w:p w14:paraId="33EB93B9" w14:textId="77777777" w:rsidR="00F67914" w:rsidRPr="00AF7212" w:rsidRDefault="00F67914" w:rsidP="00154892">
            <w:pPr>
              <w:spacing w:line="480" w:lineRule="auto"/>
              <w:ind w:right="68"/>
              <w:rPr>
                <w:sz w:val="22"/>
                <w:szCs w:val="22"/>
              </w:rPr>
            </w:pPr>
            <w:r w:rsidRPr="00AF7212">
              <w:rPr>
                <w:sz w:val="22"/>
                <w:szCs w:val="22"/>
              </w:rPr>
              <w:t>2</w:t>
            </w:r>
          </w:p>
        </w:tc>
        <w:tc>
          <w:tcPr>
            <w:tcW w:w="660" w:type="pct"/>
            <w:tcBorders>
              <w:top w:val="single" w:sz="4" w:space="0" w:color="auto"/>
            </w:tcBorders>
          </w:tcPr>
          <w:p w14:paraId="6F8EF4F3" w14:textId="77777777" w:rsidR="00F67914" w:rsidRPr="00AF7212" w:rsidRDefault="00F67914" w:rsidP="00154892">
            <w:pPr>
              <w:spacing w:line="480" w:lineRule="auto"/>
              <w:ind w:right="68"/>
              <w:rPr>
                <w:sz w:val="22"/>
                <w:szCs w:val="22"/>
              </w:rPr>
            </w:pPr>
          </w:p>
        </w:tc>
        <w:tc>
          <w:tcPr>
            <w:tcW w:w="2044" w:type="pct"/>
            <w:gridSpan w:val="5"/>
            <w:tcBorders>
              <w:top w:val="single" w:sz="4" w:space="0" w:color="auto"/>
            </w:tcBorders>
            <w:shd w:val="clear" w:color="auto" w:fill="FFFFFF"/>
          </w:tcPr>
          <w:p w14:paraId="5A57F8D3" w14:textId="2DC39918" w:rsidR="00F67914" w:rsidRPr="00AF7212" w:rsidRDefault="00F67914" w:rsidP="00154892">
            <w:pPr>
              <w:spacing w:line="480" w:lineRule="auto"/>
              <w:ind w:right="68"/>
              <w:rPr>
                <w:sz w:val="22"/>
                <w:szCs w:val="22"/>
                <w:highlight w:val="yellow"/>
              </w:rPr>
            </w:pPr>
            <w:proofErr w:type="gramStart"/>
            <w:r w:rsidRPr="00AF7212">
              <w:rPr>
                <w:i/>
                <w:sz w:val="22"/>
                <w:szCs w:val="22"/>
              </w:rPr>
              <w:t>F</w:t>
            </w:r>
            <w:r w:rsidRPr="00AF7212">
              <w:rPr>
                <w:sz w:val="22"/>
                <w:szCs w:val="22"/>
              </w:rPr>
              <w:t>(</w:t>
            </w:r>
            <w:proofErr w:type="gramEnd"/>
            <w:r w:rsidR="00F0661C">
              <w:rPr>
                <w:sz w:val="22"/>
                <w:szCs w:val="22"/>
              </w:rPr>
              <w:t>2</w:t>
            </w:r>
            <w:r w:rsidRPr="00AF7212">
              <w:rPr>
                <w:sz w:val="22"/>
                <w:szCs w:val="22"/>
              </w:rPr>
              <w:t xml:space="preserve">, </w:t>
            </w:r>
            <w:r w:rsidR="00F0661C">
              <w:rPr>
                <w:sz w:val="22"/>
                <w:szCs w:val="22"/>
              </w:rPr>
              <w:t>522</w:t>
            </w:r>
            <w:r w:rsidRPr="00AF7212">
              <w:rPr>
                <w:sz w:val="22"/>
                <w:szCs w:val="22"/>
              </w:rPr>
              <w:t xml:space="preserve">) = </w:t>
            </w:r>
            <w:r w:rsidR="00F0661C">
              <w:rPr>
                <w:sz w:val="22"/>
                <w:szCs w:val="22"/>
              </w:rPr>
              <w:t>148.26</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sidR="00F0661C">
              <w:rPr>
                <w:sz w:val="22"/>
                <w:szCs w:val="22"/>
              </w:rPr>
              <w:t>36</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Pr>
                <w:i/>
                <w:sz w:val="22"/>
                <w:szCs w:val="22"/>
              </w:rPr>
              <w:t>&lt;</w:t>
            </w:r>
            <w:r>
              <w:rPr>
                <w:iCs/>
                <w:sz w:val="22"/>
                <w:szCs w:val="22"/>
              </w:rPr>
              <w:t xml:space="preserve"> .001</w:t>
            </w:r>
            <w:r w:rsidRPr="00AF7212">
              <w:rPr>
                <w:sz w:val="22"/>
                <w:szCs w:val="22"/>
              </w:rPr>
              <w:t>)</w:t>
            </w:r>
          </w:p>
        </w:tc>
        <w:tc>
          <w:tcPr>
            <w:tcW w:w="2042" w:type="pct"/>
            <w:gridSpan w:val="5"/>
            <w:tcBorders>
              <w:top w:val="single" w:sz="4" w:space="0" w:color="auto"/>
            </w:tcBorders>
            <w:shd w:val="clear" w:color="auto" w:fill="FFFFFF"/>
          </w:tcPr>
          <w:p w14:paraId="7BF19BE1" w14:textId="701DB6C4" w:rsidR="00F67914" w:rsidRPr="00AF7212" w:rsidRDefault="00F67914" w:rsidP="00154892">
            <w:pPr>
              <w:spacing w:line="480" w:lineRule="auto"/>
              <w:ind w:right="68"/>
              <w:rPr>
                <w:color w:val="010205"/>
                <w:sz w:val="22"/>
                <w:szCs w:val="22"/>
                <w:highlight w:val="yellow"/>
              </w:rPr>
            </w:pPr>
            <w:proofErr w:type="gramStart"/>
            <w:r w:rsidRPr="00AF7212">
              <w:rPr>
                <w:i/>
                <w:sz w:val="22"/>
                <w:szCs w:val="22"/>
              </w:rPr>
              <w:t>F</w:t>
            </w:r>
            <w:r w:rsidRPr="00AF7212">
              <w:rPr>
                <w:sz w:val="22"/>
                <w:szCs w:val="22"/>
              </w:rPr>
              <w:t>(</w:t>
            </w:r>
            <w:proofErr w:type="gramEnd"/>
            <w:r w:rsidR="00F0661C">
              <w:rPr>
                <w:sz w:val="22"/>
                <w:szCs w:val="22"/>
              </w:rPr>
              <w:t>2</w:t>
            </w:r>
            <w:r w:rsidRPr="00AF7212">
              <w:rPr>
                <w:sz w:val="22"/>
                <w:szCs w:val="22"/>
              </w:rPr>
              <w:t xml:space="preserve">, </w:t>
            </w:r>
            <w:r w:rsidR="00F0661C">
              <w:rPr>
                <w:sz w:val="22"/>
                <w:szCs w:val="22"/>
              </w:rPr>
              <w:t>522</w:t>
            </w:r>
            <w:r w:rsidRPr="00AF7212">
              <w:rPr>
                <w:sz w:val="22"/>
                <w:szCs w:val="22"/>
              </w:rPr>
              <w:t xml:space="preserve">) = </w:t>
            </w:r>
            <w:r w:rsidR="00F0661C">
              <w:rPr>
                <w:sz w:val="22"/>
                <w:szCs w:val="22"/>
              </w:rPr>
              <w:t>148.40</w:t>
            </w:r>
            <w:r w:rsidRPr="00AF7212">
              <w:rPr>
                <w:sz w:val="22"/>
                <w:szCs w:val="22"/>
              </w:rPr>
              <w:t xml:space="preserve">, </w:t>
            </w:r>
            <w:r w:rsidRPr="00AF7212">
              <w:rPr>
                <w:i/>
                <w:sz w:val="22"/>
                <w:szCs w:val="22"/>
              </w:rPr>
              <w:t>p</w:t>
            </w:r>
            <w:r w:rsidRPr="00AF7212">
              <w:rPr>
                <w:sz w:val="22"/>
                <w:szCs w:val="22"/>
              </w:rPr>
              <w:t xml:space="preserve"> &lt; .001, Adj. </w:t>
            </w:r>
            <w:r w:rsidRPr="00AF7212">
              <w:rPr>
                <w:i/>
                <w:sz w:val="22"/>
                <w:szCs w:val="22"/>
              </w:rPr>
              <w:t>R</w:t>
            </w:r>
            <w:r w:rsidRPr="00AF7212">
              <w:rPr>
                <w:sz w:val="22"/>
                <w:szCs w:val="22"/>
                <w:vertAlign w:val="superscript"/>
              </w:rPr>
              <w:t>2</w:t>
            </w:r>
            <w:r w:rsidRPr="00AF7212">
              <w:rPr>
                <w:sz w:val="22"/>
                <w:szCs w:val="22"/>
              </w:rPr>
              <w:t xml:space="preserve"> = .</w:t>
            </w:r>
            <w:r w:rsidR="00F0661C">
              <w:rPr>
                <w:sz w:val="22"/>
                <w:szCs w:val="22"/>
              </w:rPr>
              <w:t>60</w:t>
            </w:r>
            <w:r w:rsidRPr="00AF7212">
              <w:rPr>
                <w:sz w:val="22"/>
                <w:szCs w:val="22"/>
              </w:rPr>
              <w:t xml:space="preserve"> (</w:t>
            </w:r>
            <w:r w:rsidRPr="00BA3B0D">
              <w:rPr>
                <w:bCs/>
                <w:color w:val="222222"/>
              </w:rPr>
              <w:t>Δ</w:t>
            </w:r>
            <w:r w:rsidRPr="00AF7212">
              <w:rPr>
                <w:i/>
                <w:sz w:val="22"/>
                <w:szCs w:val="22"/>
              </w:rPr>
              <w:t>F</w:t>
            </w:r>
            <w:r w:rsidRPr="00AF7212">
              <w:rPr>
                <w:sz w:val="22"/>
                <w:szCs w:val="22"/>
              </w:rPr>
              <w:t xml:space="preserve"> </w:t>
            </w:r>
            <w:r w:rsidRPr="00AF7212">
              <w:rPr>
                <w:i/>
                <w:sz w:val="22"/>
                <w:szCs w:val="22"/>
              </w:rPr>
              <w:t xml:space="preserve">p </w:t>
            </w:r>
            <w:r>
              <w:rPr>
                <w:i/>
                <w:sz w:val="22"/>
                <w:szCs w:val="22"/>
              </w:rPr>
              <w:t>&lt;</w:t>
            </w:r>
            <w:r>
              <w:rPr>
                <w:iCs/>
                <w:sz w:val="22"/>
                <w:szCs w:val="22"/>
              </w:rPr>
              <w:t xml:space="preserve"> .001</w:t>
            </w:r>
            <w:r w:rsidRPr="00AF7212">
              <w:rPr>
                <w:sz w:val="22"/>
                <w:szCs w:val="22"/>
              </w:rPr>
              <w:t>)</w:t>
            </w:r>
          </w:p>
        </w:tc>
      </w:tr>
      <w:tr w:rsidR="00F67914" w:rsidRPr="002A3D71" w14:paraId="25BA8ED0" w14:textId="77777777" w:rsidTr="00154892">
        <w:trPr>
          <w:trHeight w:val="278"/>
        </w:trPr>
        <w:tc>
          <w:tcPr>
            <w:tcW w:w="254" w:type="pct"/>
          </w:tcPr>
          <w:p w14:paraId="3BFCE556" w14:textId="77777777" w:rsidR="00F67914" w:rsidRPr="00AF7212" w:rsidRDefault="00F67914" w:rsidP="00154892">
            <w:pPr>
              <w:spacing w:line="480" w:lineRule="auto"/>
              <w:ind w:right="68"/>
              <w:rPr>
                <w:sz w:val="22"/>
                <w:szCs w:val="22"/>
              </w:rPr>
            </w:pPr>
          </w:p>
        </w:tc>
        <w:tc>
          <w:tcPr>
            <w:tcW w:w="660" w:type="pct"/>
          </w:tcPr>
          <w:p w14:paraId="6FF6DCB2" w14:textId="179DB767" w:rsidR="00F67914" w:rsidRPr="00AF7212" w:rsidRDefault="00F0661C" w:rsidP="00154892">
            <w:pPr>
              <w:spacing w:line="480" w:lineRule="auto"/>
              <w:ind w:right="68"/>
              <w:rPr>
                <w:sz w:val="22"/>
                <w:szCs w:val="22"/>
              </w:rPr>
            </w:pPr>
            <w:r>
              <w:rPr>
                <w:sz w:val="22"/>
                <w:szCs w:val="22"/>
              </w:rPr>
              <w:t>P</w:t>
            </w:r>
            <w:r w:rsidR="00F67914">
              <w:rPr>
                <w:sz w:val="22"/>
                <w:szCs w:val="22"/>
              </w:rPr>
              <w:t>ressure</w:t>
            </w:r>
          </w:p>
        </w:tc>
        <w:tc>
          <w:tcPr>
            <w:tcW w:w="408" w:type="pct"/>
            <w:shd w:val="clear" w:color="auto" w:fill="FFFFFF"/>
          </w:tcPr>
          <w:p w14:paraId="6C7D8B4D" w14:textId="5313A43D" w:rsidR="00F67914" w:rsidRPr="00AF7212" w:rsidRDefault="00F0661C" w:rsidP="00154892">
            <w:pPr>
              <w:spacing w:line="480" w:lineRule="auto"/>
              <w:ind w:right="68"/>
              <w:rPr>
                <w:sz w:val="22"/>
                <w:szCs w:val="22"/>
              </w:rPr>
            </w:pPr>
            <w:r>
              <w:rPr>
                <w:sz w:val="22"/>
                <w:szCs w:val="22"/>
              </w:rPr>
              <w:t>-.04</w:t>
            </w:r>
          </w:p>
        </w:tc>
        <w:tc>
          <w:tcPr>
            <w:tcW w:w="409" w:type="pct"/>
            <w:shd w:val="clear" w:color="auto" w:fill="FFFFFF"/>
          </w:tcPr>
          <w:p w14:paraId="275605E1" w14:textId="6DA0B952" w:rsidR="00F67914" w:rsidRPr="00AF7212" w:rsidRDefault="00F0661C" w:rsidP="00154892">
            <w:pPr>
              <w:spacing w:line="480" w:lineRule="auto"/>
              <w:ind w:right="68"/>
              <w:rPr>
                <w:sz w:val="22"/>
                <w:szCs w:val="22"/>
              </w:rPr>
            </w:pPr>
            <w:r>
              <w:rPr>
                <w:sz w:val="22"/>
                <w:szCs w:val="22"/>
              </w:rPr>
              <w:t>.02</w:t>
            </w:r>
          </w:p>
        </w:tc>
        <w:tc>
          <w:tcPr>
            <w:tcW w:w="409" w:type="pct"/>
            <w:shd w:val="clear" w:color="auto" w:fill="FFFFFF"/>
          </w:tcPr>
          <w:p w14:paraId="2A2C5AC9" w14:textId="76D669D4" w:rsidR="00F67914" w:rsidRPr="00AF7212" w:rsidRDefault="00F67914" w:rsidP="00154892">
            <w:pPr>
              <w:spacing w:line="480" w:lineRule="auto"/>
              <w:ind w:right="68"/>
              <w:rPr>
                <w:sz w:val="22"/>
                <w:szCs w:val="22"/>
              </w:rPr>
            </w:pPr>
            <w:r>
              <w:rPr>
                <w:sz w:val="22"/>
                <w:szCs w:val="22"/>
              </w:rPr>
              <w:t>-.0</w:t>
            </w:r>
            <w:r w:rsidR="00F0661C">
              <w:rPr>
                <w:sz w:val="22"/>
                <w:szCs w:val="22"/>
              </w:rPr>
              <w:t>6</w:t>
            </w:r>
          </w:p>
        </w:tc>
        <w:tc>
          <w:tcPr>
            <w:tcW w:w="409" w:type="pct"/>
            <w:shd w:val="clear" w:color="auto" w:fill="FFFFFF"/>
          </w:tcPr>
          <w:p w14:paraId="02A3A6E4" w14:textId="4D3E4579" w:rsidR="00F67914" w:rsidRPr="00AF7212" w:rsidRDefault="00F0661C" w:rsidP="00154892">
            <w:pPr>
              <w:spacing w:line="480" w:lineRule="auto"/>
              <w:ind w:right="68"/>
              <w:rPr>
                <w:sz w:val="22"/>
                <w:szCs w:val="22"/>
              </w:rPr>
            </w:pPr>
            <w:r>
              <w:rPr>
                <w:sz w:val="22"/>
                <w:szCs w:val="22"/>
              </w:rPr>
              <w:t>-1.71</w:t>
            </w:r>
          </w:p>
        </w:tc>
        <w:tc>
          <w:tcPr>
            <w:tcW w:w="409" w:type="pct"/>
            <w:shd w:val="clear" w:color="auto" w:fill="FFFFFF"/>
          </w:tcPr>
          <w:p w14:paraId="5B463272" w14:textId="422D73C8" w:rsidR="00F67914" w:rsidRPr="00AF7212" w:rsidRDefault="00F0661C" w:rsidP="00154892">
            <w:pPr>
              <w:spacing w:line="480" w:lineRule="auto"/>
              <w:ind w:right="68"/>
              <w:rPr>
                <w:sz w:val="22"/>
                <w:szCs w:val="22"/>
              </w:rPr>
            </w:pPr>
            <w:r>
              <w:rPr>
                <w:sz w:val="22"/>
                <w:szCs w:val="22"/>
              </w:rPr>
              <w:t>.089</w:t>
            </w:r>
          </w:p>
        </w:tc>
        <w:tc>
          <w:tcPr>
            <w:tcW w:w="409" w:type="pct"/>
            <w:shd w:val="clear" w:color="auto" w:fill="FFFFFF"/>
          </w:tcPr>
          <w:p w14:paraId="2F0A3368" w14:textId="06327DA7" w:rsidR="00F67914" w:rsidRPr="00AF7212" w:rsidRDefault="00F0661C" w:rsidP="00154892">
            <w:pPr>
              <w:spacing w:line="480" w:lineRule="auto"/>
              <w:ind w:right="68"/>
              <w:rPr>
                <w:color w:val="010205"/>
                <w:sz w:val="22"/>
                <w:szCs w:val="22"/>
              </w:rPr>
            </w:pPr>
            <w:r>
              <w:rPr>
                <w:color w:val="010205"/>
                <w:sz w:val="22"/>
                <w:szCs w:val="22"/>
              </w:rPr>
              <w:t>-.05</w:t>
            </w:r>
          </w:p>
        </w:tc>
        <w:tc>
          <w:tcPr>
            <w:tcW w:w="409" w:type="pct"/>
            <w:shd w:val="clear" w:color="auto" w:fill="FFFFFF"/>
          </w:tcPr>
          <w:p w14:paraId="3562EE28" w14:textId="264C5E00" w:rsidR="00F67914" w:rsidRPr="00AF7212" w:rsidRDefault="00F0661C" w:rsidP="00154892">
            <w:pPr>
              <w:spacing w:line="480" w:lineRule="auto"/>
              <w:ind w:right="68"/>
              <w:rPr>
                <w:color w:val="010205"/>
                <w:sz w:val="22"/>
                <w:szCs w:val="22"/>
              </w:rPr>
            </w:pPr>
            <w:r>
              <w:rPr>
                <w:color w:val="010205"/>
                <w:sz w:val="22"/>
                <w:szCs w:val="22"/>
              </w:rPr>
              <w:t>.03</w:t>
            </w:r>
          </w:p>
        </w:tc>
        <w:tc>
          <w:tcPr>
            <w:tcW w:w="409" w:type="pct"/>
            <w:shd w:val="clear" w:color="auto" w:fill="FFFFFF"/>
          </w:tcPr>
          <w:p w14:paraId="2F57320C" w14:textId="26905FF8" w:rsidR="00F67914" w:rsidRPr="00AF7212" w:rsidRDefault="00F0661C" w:rsidP="00154892">
            <w:pPr>
              <w:spacing w:line="480" w:lineRule="auto"/>
              <w:ind w:right="68"/>
              <w:rPr>
                <w:color w:val="010205"/>
                <w:sz w:val="22"/>
                <w:szCs w:val="22"/>
              </w:rPr>
            </w:pPr>
            <w:r>
              <w:rPr>
                <w:color w:val="010205"/>
                <w:sz w:val="22"/>
                <w:szCs w:val="22"/>
              </w:rPr>
              <w:t>-.06</w:t>
            </w:r>
          </w:p>
        </w:tc>
        <w:tc>
          <w:tcPr>
            <w:tcW w:w="409" w:type="pct"/>
            <w:shd w:val="clear" w:color="auto" w:fill="FFFFFF"/>
          </w:tcPr>
          <w:p w14:paraId="3F27D512" w14:textId="4986C85E" w:rsidR="00F67914" w:rsidRPr="00AF7212" w:rsidRDefault="00F0661C" w:rsidP="00154892">
            <w:pPr>
              <w:spacing w:line="480" w:lineRule="auto"/>
              <w:ind w:right="68"/>
              <w:rPr>
                <w:sz w:val="22"/>
                <w:szCs w:val="22"/>
              </w:rPr>
            </w:pPr>
            <w:r>
              <w:rPr>
                <w:sz w:val="22"/>
                <w:szCs w:val="22"/>
              </w:rPr>
              <w:t>-1.64</w:t>
            </w:r>
          </w:p>
        </w:tc>
        <w:tc>
          <w:tcPr>
            <w:tcW w:w="406" w:type="pct"/>
            <w:shd w:val="clear" w:color="auto" w:fill="FFFFFF"/>
          </w:tcPr>
          <w:p w14:paraId="7625DDCA" w14:textId="16830B1A" w:rsidR="00F67914" w:rsidRPr="00AF7212" w:rsidRDefault="00F0661C" w:rsidP="00154892">
            <w:pPr>
              <w:spacing w:line="480" w:lineRule="auto"/>
              <w:ind w:right="68"/>
              <w:rPr>
                <w:color w:val="010205"/>
                <w:sz w:val="22"/>
                <w:szCs w:val="22"/>
              </w:rPr>
            </w:pPr>
            <w:r>
              <w:rPr>
                <w:color w:val="010205"/>
                <w:sz w:val="22"/>
                <w:szCs w:val="22"/>
              </w:rPr>
              <w:t>.101</w:t>
            </w:r>
          </w:p>
        </w:tc>
      </w:tr>
      <w:tr w:rsidR="00F67914" w:rsidRPr="002A3D71" w14:paraId="12D0BBA6" w14:textId="77777777" w:rsidTr="00154892">
        <w:trPr>
          <w:trHeight w:val="278"/>
        </w:trPr>
        <w:tc>
          <w:tcPr>
            <w:tcW w:w="254" w:type="pct"/>
            <w:tcBorders>
              <w:bottom w:val="single" w:sz="4" w:space="0" w:color="000000"/>
            </w:tcBorders>
          </w:tcPr>
          <w:p w14:paraId="263B6F9D" w14:textId="77777777" w:rsidR="00F67914" w:rsidRPr="00AF7212" w:rsidRDefault="00F67914" w:rsidP="00154892">
            <w:pPr>
              <w:spacing w:line="480" w:lineRule="auto"/>
              <w:ind w:right="68"/>
              <w:rPr>
                <w:sz w:val="22"/>
                <w:szCs w:val="22"/>
              </w:rPr>
            </w:pPr>
          </w:p>
        </w:tc>
        <w:tc>
          <w:tcPr>
            <w:tcW w:w="660" w:type="pct"/>
            <w:tcBorders>
              <w:bottom w:val="single" w:sz="4" w:space="0" w:color="000000"/>
            </w:tcBorders>
          </w:tcPr>
          <w:p w14:paraId="5135A7CF" w14:textId="77777777" w:rsidR="00F67914" w:rsidRDefault="00F67914" w:rsidP="00154892">
            <w:pPr>
              <w:spacing w:line="480" w:lineRule="auto"/>
              <w:ind w:right="68"/>
              <w:rPr>
                <w:sz w:val="22"/>
                <w:szCs w:val="22"/>
              </w:rPr>
            </w:pPr>
            <w:r>
              <w:rPr>
                <w:sz w:val="22"/>
                <w:szCs w:val="22"/>
              </w:rPr>
              <w:t>Body acceptance by others</w:t>
            </w:r>
          </w:p>
        </w:tc>
        <w:tc>
          <w:tcPr>
            <w:tcW w:w="408" w:type="pct"/>
            <w:tcBorders>
              <w:bottom w:val="single" w:sz="4" w:space="0" w:color="000000"/>
            </w:tcBorders>
            <w:shd w:val="clear" w:color="auto" w:fill="FFFFFF"/>
          </w:tcPr>
          <w:p w14:paraId="12739EDF" w14:textId="33B867B1" w:rsidR="00F67914" w:rsidRDefault="00F0661C" w:rsidP="00154892">
            <w:pPr>
              <w:spacing w:line="480" w:lineRule="auto"/>
              <w:ind w:right="68"/>
              <w:rPr>
                <w:sz w:val="22"/>
                <w:szCs w:val="22"/>
              </w:rPr>
            </w:pPr>
            <w:r>
              <w:rPr>
                <w:sz w:val="22"/>
                <w:szCs w:val="22"/>
              </w:rPr>
              <w:t>.54</w:t>
            </w:r>
          </w:p>
        </w:tc>
        <w:tc>
          <w:tcPr>
            <w:tcW w:w="409" w:type="pct"/>
            <w:tcBorders>
              <w:bottom w:val="single" w:sz="4" w:space="0" w:color="000000"/>
            </w:tcBorders>
            <w:shd w:val="clear" w:color="auto" w:fill="FFFFFF"/>
          </w:tcPr>
          <w:p w14:paraId="78A28F59" w14:textId="654C6599" w:rsidR="00F67914" w:rsidRDefault="00F67914" w:rsidP="00154892">
            <w:pPr>
              <w:spacing w:line="480" w:lineRule="auto"/>
              <w:ind w:right="68"/>
              <w:rPr>
                <w:sz w:val="22"/>
                <w:szCs w:val="22"/>
              </w:rPr>
            </w:pPr>
            <w:r>
              <w:rPr>
                <w:sz w:val="22"/>
                <w:szCs w:val="22"/>
              </w:rPr>
              <w:t>.0</w:t>
            </w:r>
            <w:r w:rsidR="00F0661C">
              <w:rPr>
                <w:sz w:val="22"/>
                <w:szCs w:val="22"/>
              </w:rPr>
              <w:t>3</w:t>
            </w:r>
          </w:p>
        </w:tc>
        <w:tc>
          <w:tcPr>
            <w:tcW w:w="409" w:type="pct"/>
            <w:tcBorders>
              <w:bottom w:val="single" w:sz="4" w:space="0" w:color="000000"/>
            </w:tcBorders>
            <w:shd w:val="clear" w:color="auto" w:fill="FFFFFF"/>
          </w:tcPr>
          <w:p w14:paraId="0F624E55" w14:textId="27C7C1F4" w:rsidR="00F67914" w:rsidRDefault="00F0661C" w:rsidP="00154892">
            <w:pPr>
              <w:spacing w:line="480" w:lineRule="auto"/>
              <w:ind w:right="68"/>
              <w:rPr>
                <w:sz w:val="22"/>
                <w:szCs w:val="22"/>
              </w:rPr>
            </w:pPr>
            <w:r>
              <w:rPr>
                <w:sz w:val="22"/>
                <w:szCs w:val="22"/>
              </w:rPr>
              <w:t>.59</w:t>
            </w:r>
          </w:p>
        </w:tc>
        <w:tc>
          <w:tcPr>
            <w:tcW w:w="409" w:type="pct"/>
            <w:tcBorders>
              <w:bottom w:val="single" w:sz="4" w:space="0" w:color="000000"/>
            </w:tcBorders>
            <w:shd w:val="clear" w:color="auto" w:fill="FFFFFF"/>
          </w:tcPr>
          <w:p w14:paraId="4963D63D" w14:textId="10636062" w:rsidR="00F67914" w:rsidRDefault="00F0661C" w:rsidP="00154892">
            <w:pPr>
              <w:spacing w:line="480" w:lineRule="auto"/>
              <w:ind w:right="68"/>
              <w:rPr>
                <w:sz w:val="22"/>
                <w:szCs w:val="22"/>
              </w:rPr>
            </w:pPr>
            <w:r>
              <w:rPr>
                <w:sz w:val="22"/>
                <w:szCs w:val="22"/>
              </w:rPr>
              <w:t>16.55</w:t>
            </w:r>
          </w:p>
        </w:tc>
        <w:tc>
          <w:tcPr>
            <w:tcW w:w="409" w:type="pct"/>
            <w:tcBorders>
              <w:bottom w:val="single" w:sz="4" w:space="0" w:color="000000"/>
            </w:tcBorders>
            <w:shd w:val="clear" w:color="auto" w:fill="FFFFFF"/>
          </w:tcPr>
          <w:p w14:paraId="161EC751" w14:textId="77777777" w:rsidR="00F67914" w:rsidRDefault="00F67914" w:rsidP="00154892">
            <w:pPr>
              <w:spacing w:line="480" w:lineRule="auto"/>
              <w:ind w:right="68"/>
              <w:rPr>
                <w:sz w:val="22"/>
                <w:szCs w:val="22"/>
              </w:rPr>
            </w:pPr>
            <w:r>
              <w:rPr>
                <w:sz w:val="22"/>
                <w:szCs w:val="22"/>
              </w:rPr>
              <w:t>&lt; .001</w:t>
            </w:r>
          </w:p>
        </w:tc>
        <w:tc>
          <w:tcPr>
            <w:tcW w:w="409" w:type="pct"/>
            <w:tcBorders>
              <w:bottom w:val="single" w:sz="4" w:space="0" w:color="000000"/>
            </w:tcBorders>
            <w:shd w:val="clear" w:color="auto" w:fill="FFFFFF"/>
          </w:tcPr>
          <w:p w14:paraId="35D12A25" w14:textId="132EC4B5" w:rsidR="00F67914" w:rsidRDefault="00F0661C" w:rsidP="00154892">
            <w:pPr>
              <w:spacing w:line="480" w:lineRule="auto"/>
              <w:ind w:right="68"/>
              <w:rPr>
                <w:color w:val="010205"/>
                <w:sz w:val="22"/>
                <w:szCs w:val="22"/>
              </w:rPr>
            </w:pPr>
            <w:r>
              <w:rPr>
                <w:color w:val="010205"/>
                <w:sz w:val="22"/>
                <w:szCs w:val="22"/>
              </w:rPr>
              <w:t>.60</w:t>
            </w:r>
          </w:p>
        </w:tc>
        <w:tc>
          <w:tcPr>
            <w:tcW w:w="409" w:type="pct"/>
            <w:tcBorders>
              <w:bottom w:val="single" w:sz="4" w:space="0" w:color="000000"/>
            </w:tcBorders>
            <w:shd w:val="clear" w:color="auto" w:fill="FFFFFF"/>
          </w:tcPr>
          <w:p w14:paraId="344A9E5D" w14:textId="34F6A5EE" w:rsidR="00F67914" w:rsidRDefault="00F0661C" w:rsidP="00154892">
            <w:pPr>
              <w:spacing w:line="480" w:lineRule="auto"/>
              <w:ind w:right="68"/>
              <w:rPr>
                <w:color w:val="010205"/>
                <w:sz w:val="22"/>
                <w:szCs w:val="22"/>
              </w:rPr>
            </w:pPr>
            <w:r>
              <w:rPr>
                <w:color w:val="010205"/>
                <w:sz w:val="22"/>
                <w:szCs w:val="22"/>
              </w:rPr>
              <w:t>.04</w:t>
            </w:r>
          </w:p>
        </w:tc>
        <w:tc>
          <w:tcPr>
            <w:tcW w:w="409" w:type="pct"/>
            <w:tcBorders>
              <w:bottom w:val="single" w:sz="4" w:space="0" w:color="000000"/>
            </w:tcBorders>
            <w:shd w:val="clear" w:color="auto" w:fill="FFFFFF"/>
          </w:tcPr>
          <w:p w14:paraId="2DAA3638" w14:textId="7522C5E1" w:rsidR="00F67914" w:rsidRDefault="00F0661C" w:rsidP="00154892">
            <w:pPr>
              <w:spacing w:line="480" w:lineRule="auto"/>
              <w:ind w:right="68"/>
              <w:rPr>
                <w:color w:val="010205"/>
                <w:sz w:val="22"/>
                <w:szCs w:val="22"/>
              </w:rPr>
            </w:pPr>
            <w:r>
              <w:rPr>
                <w:color w:val="010205"/>
                <w:sz w:val="22"/>
                <w:szCs w:val="22"/>
              </w:rPr>
              <w:t>.60</w:t>
            </w:r>
          </w:p>
        </w:tc>
        <w:tc>
          <w:tcPr>
            <w:tcW w:w="409" w:type="pct"/>
            <w:tcBorders>
              <w:bottom w:val="single" w:sz="4" w:space="0" w:color="000000"/>
            </w:tcBorders>
            <w:shd w:val="clear" w:color="auto" w:fill="FFFFFF"/>
          </w:tcPr>
          <w:p w14:paraId="75EED36A" w14:textId="1A8480AA" w:rsidR="00F67914" w:rsidRDefault="00F0661C" w:rsidP="00154892">
            <w:pPr>
              <w:spacing w:line="480" w:lineRule="auto"/>
              <w:ind w:right="68"/>
              <w:rPr>
                <w:sz w:val="22"/>
                <w:szCs w:val="22"/>
              </w:rPr>
            </w:pPr>
            <w:r>
              <w:rPr>
                <w:sz w:val="22"/>
                <w:szCs w:val="22"/>
              </w:rPr>
              <w:t>17.19</w:t>
            </w:r>
          </w:p>
        </w:tc>
        <w:tc>
          <w:tcPr>
            <w:tcW w:w="406" w:type="pct"/>
            <w:tcBorders>
              <w:bottom w:val="single" w:sz="4" w:space="0" w:color="000000"/>
            </w:tcBorders>
            <w:shd w:val="clear" w:color="auto" w:fill="FFFFFF"/>
          </w:tcPr>
          <w:p w14:paraId="663177E0" w14:textId="77777777" w:rsidR="00F67914" w:rsidRDefault="00F67914" w:rsidP="00154892">
            <w:pPr>
              <w:spacing w:line="480" w:lineRule="auto"/>
              <w:ind w:right="68"/>
              <w:rPr>
                <w:color w:val="010205"/>
                <w:sz w:val="22"/>
                <w:szCs w:val="22"/>
              </w:rPr>
            </w:pPr>
            <w:r>
              <w:rPr>
                <w:color w:val="010205"/>
                <w:sz w:val="22"/>
                <w:szCs w:val="22"/>
              </w:rPr>
              <w:t>&lt; .001</w:t>
            </w:r>
          </w:p>
        </w:tc>
      </w:tr>
    </w:tbl>
    <w:p w14:paraId="7BBDC67B" w14:textId="77777777" w:rsidR="00997DB2" w:rsidRDefault="00DD0D68" w:rsidP="00997DB2">
      <w:pPr>
        <w:tabs>
          <w:tab w:val="left" w:pos="2460"/>
        </w:tabs>
        <w:spacing w:line="480" w:lineRule="auto"/>
      </w:pPr>
      <w:r>
        <w:t xml:space="preserve">   </w:t>
      </w:r>
    </w:p>
    <w:p w14:paraId="5DA60FF1" w14:textId="11E7914C" w:rsidR="00997DB2" w:rsidRPr="00997DB2" w:rsidRDefault="00997DB2" w:rsidP="00997DB2">
      <w:pPr>
        <w:tabs>
          <w:tab w:val="left" w:pos="2460"/>
        </w:tabs>
        <w:spacing w:line="480" w:lineRule="auto"/>
      </w:pPr>
      <w:r>
        <w:rPr>
          <w:i/>
          <w:iCs/>
        </w:rPr>
        <w:t xml:space="preserve">Note. </w:t>
      </w:r>
      <w:r>
        <w:t xml:space="preserve">Pressures = Sociocultural Attitudes Toward Appearance Questionnaire–4 </w:t>
      </w:r>
      <w:proofErr w:type="gramStart"/>
      <w:r>
        <w:t>Pressures</w:t>
      </w:r>
      <w:proofErr w:type="gramEnd"/>
      <w:r>
        <w:t xml:space="preserve"> subscale; note this score was computed as the mean of 7 items in women and the mean of 9 items in women (see Supplementary Materials).</w:t>
      </w:r>
    </w:p>
    <w:p w14:paraId="56F68E38" w14:textId="77777777" w:rsidR="004556C8" w:rsidRDefault="004556C8" w:rsidP="00997DB2">
      <w:pPr>
        <w:tabs>
          <w:tab w:val="left" w:pos="2460"/>
        </w:tabs>
        <w:spacing w:line="480" w:lineRule="auto"/>
        <w:sectPr w:rsidR="004556C8" w:rsidSect="00B15476">
          <w:pgSz w:w="16840" w:h="11900" w:orient="landscape"/>
          <w:pgMar w:top="1440" w:right="1440" w:bottom="1440" w:left="1440" w:header="720" w:footer="720" w:gutter="0"/>
          <w:cols w:space="720"/>
          <w:titlePg/>
          <w:docGrid w:linePitch="360"/>
        </w:sectPr>
      </w:pPr>
    </w:p>
    <w:p w14:paraId="1E54B357" w14:textId="15E2F633" w:rsidR="004556C8" w:rsidRDefault="004556C8" w:rsidP="00404BCE">
      <w:pPr>
        <w:pStyle w:val="Heading1"/>
      </w:pPr>
      <w:r>
        <w:lastRenderedPageBreak/>
        <w:t>Table 6</w:t>
      </w:r>
    </w:p>
    <w:p w14:paraId="40888811" w14:textId="61FCC609" w:rsidR="004556C8" w:rsidRDefault="004556C8" w:rsidP="00997DB2">
      <w:pPr>
        <w:tabs>
          <w:tab w:val="left" w:pos="2460"/>
        </w:tabs>
        <w:spacing w:line="480" w:lineRule="auto"/>
        <w:rPr>
          <w:i/>
          <w:iCs/>
          <w:color w:val="000000"/>
          <w:shd w:val="clear" w:color="auto" w:fill="FFFFFF"/>
        </w:rPr>
      </w:pPr>
      <w:r>
        <w:rPr>
          <w:i/>
          <w:iCs/>
          <w:color w:val="000000"/>
          <w:shd w:val="clear" w:color="auto" w:fill="FFFFFF"/>
        </w:rPr>
        <w:t xml:space="preserve">Measurement across </w:t>
      </w:r>
      <w:r w:rsidR="00C36625">
        <w:rPr>
          <w:i/>
          <w:iCs/>
          <w:color w:val="000000"/>
          <w:shd w:val="clear" w:color="auto" w:fill="FFFFFF"/>
        </w:rPr>
        <w:t>N</w:t>
      </w:r>
      <w:r>
        <w:rPr>
          <w:i/>
          <w:iCs/>
          <w:color w:val="000000"/>
          <w:shd w:val="clear" w:color="auto" w:fill="FFFFFF"/>
        </w:rPr>
        <w:t xml:space="preserve">ational </w:t>
      </w:r>
      <w:r w:rsidR="00C36625">
        <w:rPr>
          <w:i/>
          <w:iCs/>
          <w:color w:val="000000"/>
          <w:shd w:val="clear" w:color="auto" w:fill="FFFFFF"/>
        </w:rPr>
        <w:t>G</w:t>
      </w:r>
      <w:r>
        <w:rPr>
          <w:i/>
          <w:iCs/>
          <w:color w:val="000000"/>
          <w:shd w:val="clear" w:color="auto" w:fill="FFFFFF"/>
        </w:rPr>
        <w:t xml:space="preserve">roup in the Study 2 </w:t>
      </w:r>
      <w:r w:rsidR="00C36625">
        <w:rPr>
          <w:i/>
          <w:iCs/>
          <w:color w:val="000000"/>
          <w:shd w:val="clear" w:color="auto" w:fill="FFFFFF"/>
        </w:rPr>
        <w:t>S</w:t>
      </w:r>
      <w:r>
        <w:rPr>
          <w:i/>
          <w:iCs/>
          <w:color w:val="000000"/>
          <w:shd w:val="clear" w:color="auto" w:fill="FFFFFF"/>
        </w:rPr>
        <w:t>ample</w:t>
      </w:r>
      <w:r w:rsidR="00C36625">
        <w:rPr>
          <w:i/>
          <w:iCs/>
          <w:color w:val="000000"/>
          <w:shd w:val="clear" w:color="auto" w:fill="FFFFFF"/>
        </w:rPr>
        <w:t>.</w:t>
      </w:r>
    </w:p>
    <w:tbl>
      <w:tblPr>
        <w:tblStyle w:val="TableGrid"/>
        <w:tblpPr w:leftFromText="180" w:rightFromText="180" w:vertAnchor="text" w:horzAnchor="margin" w:tblpY="14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6"/>
        <w:gridCol w:w="941"/>
        <w:gridCol w:w="592"/>
        <w:gridCol w:w="966"/>
        <w:gridCol w:w="1217"/>
        <w:gridCol w:w="949"/>
        <w:gridCol w:w="1661"/>
        <w:gridCol w:w="983"/>
        <w:gridCol w:w="606"/>
        <w:gridCol w:w="796"/>
        <w:gridCol w:w="1466"/>
        <w:gridCol w:w="1329"/>
        <w:gridCol w:w="1108"/>
      </w:tblGrid>
      <w:tr w:rsidR="004556C8" w:rsidRPr="005F79B8" w14:paraId="722FF570" w14:textId="77777777" w:rsidTr="004556C8">
        <w:tc>
          <w:tcPr>
            <w:tcW w:w="482" w:type="pct"/>
            <w:tcBorders>
              <w:top w:val="single" w:sz="4" w:space="0" w:color="auto"/>
              <w:bottom w:val="single" w:sz="4" w:space="0" w:color="auto"/>
            </w:tcBorders>
          </w:tcPr>
          <w:p w14:paraId="59B73FEC" w14:textId="77777777" w:rsidR="004556C8" w:rsidRPr="00DA5F96" w:rsidRDefault="004556C8" w:rsidP="00B41910">
            <w:pPr>
              <w:spacing w:line="276" w:lineRule="auto"/>
              <w:rPr>
                <w:sz w:val="22"/>
              </w:rPr>
            </w:pPr>
            <w:r w:rsidRPr="00DA5F96">
              <w:rPr>
                <w:sz w:val="22"/>
              </w:rPr>
              <w:t>Model</w:t>
            </w:r>
          </w:p>
        </w:tc>
        <w:tc>
          <w:tcPr>
            <w:tcW w:w="337" w:type="pct"/>
            <w:tcBorders>
              <w:top w:val="single" w:sz="4" w:space="0" w:color="auto"/>
              <w:bottom w:val="single" w:sz="4" w:space="0" w:color="auto"/>
            </w:tcBorders>
          </w:tcPr>
          <w:p w14:paraId="661C2091" w14:textId="77777777" w:rsidR="004556C8" w:rsidRPr="00DA5F96" w:rsidRDefault="004556C8" w:rsidP="00B41910">
            <w:pPr>
              <w:spacing w:line="276" w:lineRule="auto"/>
              <w:rPr>
                <w:sz w:val="22"/>
              </w:rPr>
            </w:pPr>
            <w:r w:rsidRPr="00DA5F96">
              <w:rPr>
                <w:bCs/>
                <w:iCs/>
                <w:color w:val="000000" w:themeColor="text1"/>
                <w:sz w:val="22"/>
                <w:shd w:val="clear" w:color="auto" w:fill="FFFFFF"/>
              </w:rPr>
              <w:t>SB</w:t>
            </w:r>
            <w:r w:rsidRPr="00595628">
              <w:rPr>
                <w:bCs/>
                <w:i/>
                <w:iCs/>
                <w:color w:val="000000" w:themeColor="text1"/>
                <w:sz w:val="22"/>
                <w:shd w:val="clear" w:color="auto" w:fill="FFFFFF"/>
              </w:rPr>
              <w:t>χ</w:t>
            </w:r>
            <w:r w:rsidRPr="00DA5F96">
              <w:rPr>
                <w:bCs/>
                <w:color w:val="000000" w:themeColor="text1"/>
                <w:sz w:val="22"/>
                <w:shd w:val="clear" w:color="auto" w:fill="FFFFFF"/>
              </w:rPr>
              <w:t>²</w:t>
            </w:r>
          </w:p>
        </w:tc>
        <w:tc>
          <w:tcPr>
            <w:tcW w:w="212" w:type="pct"/>
            <w:tcBorders>
              <w:top w:val="single" w:sz="4" w:space="0" w:color="auto"/>
              <w:bottom w:val="single" w:sz="4" w:space="0" w:color="auto"/>
            </w:tcBorders>
          </w:tcPr>
          <w:p w14:paraId="601A40BA" w14:textId="77777777" w:rsidR="004556C8" w:rsidRPr="00DA5F96" w:rsidRDefault="004556C8" w:rsidP="00B41910">
            <w:pPr>
              <w:spacing w:line="276" w:lineRule="auto"/>
              <w:rPr>
                <w:i/>
                <w:sz w:val="22"/>
              </w:rPr>
            </w:pPr>
            <w:r w:rsidRPr="00DA5F96">
              <w:rPr>
                <w:i/>
                <w:sz w:val="22"/>
              </w:rPr>
              <w:t>df</w:t>
            </w:r>
          </w:p>
        </w:tc>
        <w:tc>
          <w:tcPr>
            <w:tcW w:w="346" w:type="pct"/>
            <w:tcBorders>
              <w:top w:val="single" w:sz="4" w:space="0" w:color="auto"/>
              <w:bottom w:val="single" w:sz="4" w:space="0" w:color="auto"/>
            </w:tcBorders>
          </w:tcPr>
          <w:p w14:paraId="6A32088B" w14:textId="77777777" w:rsidR="004556C8" w:rsidRPr="00DA5F96" w:rsidRDefault="004556C8" w:rsidP="00B41910">
            <w:pPr>
              <w:spacing w:line="276" w:lineRule="auto"/>
              <w:rPr>
                <w:sz w:val="22"/>
              </w:rPr>
            </w:pPr>
            <w:r w:rsidRPr="00DA5F96">
              <w:rPr>
                <w:sz w:val="22"/>
              </w:rPr>
              <w:t>Robust CFI</w:t>
            </w:r>
          </w:p>
        </w:tc>
        <w:tc>
          <w:tcPr>
            <w:tcW w:w="436" w:type="pct"/>
            <w:tcBorders>
              <w:top w:val="single" w:sz="4" w:space="0" w:color="auto"/>
              <w:bottom w:val="single" w:sz="4" w:space="0" w:color="auto"/>
            </w:tcBorders>
          </w:tcPr>
          <w:p w14:paraId="1C7EA8B2" w14:textId="77777777" w:rsidR="004556C8" w:rsidRPr="00DA5F96" w:rsidRDefault="004556C8" w:rsidP="00B41910">
            <w:pPr>
              <w:spacing w:line="276" w:lineRule="auto"/>
              <w:rPr>
                <w:sz w:val="22"/>
              </w:rPr>
            </w:pPr>
            <w:r w:rsidRPr="00DA5F96">
              <w:rPr>
                <w:sz w:val="22"/>
              </w:rPr>
              <w:t>Robust RMSEA</w:t>
            </w:r>
          </w:p>
        </w:tc>
        <w:tc>
          <w:tcPr>
            <w:tcW w:w="340" w:type="pct"/>
            <w:tcBorders>
              <w:top w:val="single" w:sz="4" w:space="0" w:color="auto"/>
              <w:bottom w:val="single" w:sz="4" w:space="0" w:color="auto"/>
            </w:tcBorders>
          </w:tcPr>
          <w:p w14:paraId="421A733B" w14:textId="77777777" w:rsidR="004556C8" w:rsidRPr="00DA5F96" w:rsidRDefault="004556C8" w:rsidP="00B41910">
            <w:pPr>
              <w:spacing w:line="276" w:lineRule="auto"/>
              <w:rPr>
                <w:sz w:val="22"/>
              </w:rPr>
            </w:pPr>
            <w:r w:rsidRPr="00DA5F96">
              <w:rPr>
                <w:sz w:val="22"/>
              </w:rPr>
              <w:t>SRMR</w:t>
            </w:r>
          </w:p>
        </w:tc>
        <w:tc>
          <w:tcPr>
            <w:tcW w:w="595" w:type="pct"/>
            <w:tcBorders>
              <w:top w:val="single" w:sz="4" w:space="0" w:color="auto"/>
              <w:bottom w:val="single" w:sz="4" w:space="0" w:color="auto"/>
            </w:tcBorders>
          </w:tcPr>
          <w:p w14:paraId="0BC36B9D" w14:textId="77777777" w:rsidR="004556C8" w:rsidRPr="00DA5F96" w:rsidRDefault="004556C8" w:rsidP="00B41910">
            <w:pPr>
              <w:spacing w:line="276" w:lineRule="auto"/>
              <w:rPr>
                <w:sz w:val="22"/>
              </w:rPr>
            </w:pPr>
            <w:r w:rsidRPr="00DA5F96">
              <w:rPr>
                <w:sz w:val="22"/>
              </w:rPr>
              <w:t>Model Comparison</w:t>
            </w:r>
          </w:p>
        </w:tc>
        <w:tc>
          <w:tcPr>
            <w:tcW w:w="352" w:type="pct"/>
            <w:tcBorders>
              <w:top w:val="single" w:sz="4" w:space="0" w:color="auto"/>
              <w:bottom w:val="single" w:sz="4" w:space="0" w:color="auto"/>
            </w:tcBorders>
          </w:tcPr>
          <w:p w14:paraId="63041CF5" w14:textId="77777777" w:rsidR="004556C8" w:rsidRPr="00DA5F96" w:rsidRDefault="004556C8" w:rsidP="00B41910">
            <w:pPr>
              <w:spacing w:line="276" w:lineRule="auto"/>
              <w:rPr>
                <w:sz w:val="22"/>
              </w:rPr>
            </w:pPr>
            <w:r w:rsidRPr="00DA5F96">
              <w:rPr>
                <w:rFonts w:eastAsia="Arial Unicode MS"/>
                <w:color w:val="000000" w:themeColor="text1"/>
                <w:sz w:val="22"/>
                <w:shd w:val="clear" w:color="auto" w:fill="FFFFFF"/>
              </w:rPr>
              <w:t>ΔSB</w:t>
            </w:r>
            <w:r w:rsidRPr="00DA5F96">
              <w:rPr>
                <w:bCs/>
                <w:i/>
                <w:iCs/>
                <w:color w:val="000000" w:themeColor="text1"/>
                <w:sz w:val="22"/>
                <w:shd w:val="clear" w:color="auto" w:fill="FFFFFF"/>
              </w:rPr>
              <w:t>χ</w:t>
            </w:r>
            <w:r w:rsidRPr="00DA5F96">
              <w:rPr>
                <w:bCs/>
                <w:color w:val="000000" w:themeColor="text1"/>
                <w:sz w:val="22"/>
                <w:shd w:val="clear" w:color="auto" w:fill="FFFFFF"/>
              </w:rPr>
              <w:t>²</w:t>
            </w:r>
          </w:p>
        </w:tc>
        <w:tc>
          <w:tcPr>
            <w:tcW w:w="217" w:type="pct"/>
            <w:tcBorders>
              <w:top w:val="single" w:sz="4" w:space="0" w:color="auto"/>
              <w:bottom w:val="single" w:sz="4" w:space="0" w:color="auto"/>
            </w:tcBorders>
          </w:tcPr>
          <w:p w14:paraId="2FD7C250" w14:textId="77777777" w:rsidR="004556C8" w:rsidRPr="00DA5F96" w:rsidRDefault="004556C8" w:rsidP="00B41910">
            <w:pPr>
              <w:spacing w:line="276" w:lineRule="auto"/>
              <w:rPr>
                <w:rFonts w:eastAsia="Arial Unicode MS"/>
                <w:color w:val="000000" w:themeColor="text1"/>
                <w:sz w:val="22"/>
                <w:shd w:val="clear" w:color="auto" w:fill="FFFFFF"/>
              </w:rPr>
            </w:pPr>
            <w:proofErr w:type="spellStart"/>
            <w:r w:rsidRPr="00DA5F96">
              <w:rPr>
                <w:rFonts w:eastAsia="Arial Unicode MS"/>
                <w:color w:val="000000" w:themeColor="text1"/>
                <w:sz w:val="22"/>
                <w:shd w:val="clear" w:color="auto" w:fill="FFFFFF"/>
              </w:rPr>
              <w:t>Δ</w:t>
            </w:r>
            <w:r w:rsidRPr="00DA5F96">
              <w:rPr>
                <w:rFonts w:eastAsia="Arial Unicode MS"/>
                <w:i/>
                <w:color w:val="000000" w:themeColor="text1"/>
                <w:sz w:val="22"/>
                <w:shd w:val="clear" w:color="auto" w:fill="FFFFFF"/>
              </w:rPr>
              <w:t>df</w:t>
            </w:r>
            <w:proofErr w:type="spellEnd"/>
          </w:p>
        </w:tc>
        <w:tc>
          <w:tcPr>
            <w:tcW w:w="285" w:type="pct"/>
            <w:tcBorders>
              <w:top w:val="single" w:sz="4" w:space="0" w:color="auto"/>
              <w:bottom w:val="single" w:sz="4" w:space="0" w:color="auto"/>
            </w:tcBorders>
          </w:tcPr>
          <w:p w14:paraId="034652B4" w14:textId="77777777" w:rsidR="004556C8" w:rsidRPr="00F15728" w:rsidRDefault="004556C8" w:rsidP="00B41910">
            <w:pPr>
              <w:spacing w:line="276" w:lineRule="auto"/>
              <w:rPr>
                <w:rFonts w:eastAsia="Arial Unicode MS"/>
                <w:i/>
                <w:iCs/>
                <w:color w:val="000000" w:themeColor="text1"/>
                <w:sz w:val="22"/>
                <w:shd w:val="clear" w:color="auto" w:fill="FFFFFF"/>
              </w:rPr>
            </w:pPr>
            <w:r>
              <w:rPr>
                <w:rFonts w:eastAsia="Arial Unicode MS"/>
                <w:i/>
                <w:iCs/>
                <w:color w:val="000000" w:themeColor="text1"/>
                <w:sz w:val="22"/>
                <w:shd w:val="clear" w:color="auto" w:fill="FFFFFF"/>
              </w:rPr>
              <w:t>p</w:t>
            </w:r>
          </w:p>
        </w:tc>
        <w:tc>
          <w:tcPr>
            <w:tcW w:w="525" w:type="pct"/>
            <w:tcBorders>
              <w:top w:val="single" w:sz="4" w:space="0" w:color="auto"/>
              <w:bottom w:val="single" w:sz="4" w:space="0" w:color="auto"/>
            </w:tcBorders>
          </w:tcPr>
          <w:p w14:paraId="3BDF7C7D" w14:textId="77777777" w:rsidR="004556C8" w:rsidRPr="00DA5F96" w:rsidRDefault="004556C8" w:rsidP="00B41910">
            <w:pPr>
              <w:spacing w:line="276" w:lineRule="auto"/>
              <w:rPr>
                <w:sz w:val="22"/>
              </w:rPr>
            </w:pPr>
            <w:proofErr w:type="spellStart"/>
            <w:r w:rsidRPr="00DA5F96">
              <w:rPr>
                <w:rFonts w:eastAsia="Arial Unicode MS"/>
                <w:color w:val="000000" w:themeColor="text1"/>
                <w:sz w:val="22"/>
                <w:shd w:val="clear" w:color="auto" w:fill="FFFFFF"/>
              </w:rPr>
              <w:t>ΔRobust</w:t>
            </w:r>
            <w:proofErr w:type="spellEnd"/>
            <w:r w:rsidRPr="00DA5F96">
              <w:rPr>
                <w:rFonts w:eastAsia="Arial Unicode MS"/>
                <w:color w:val="000000" w:themeColor="text1"/>
                <w:sz w:val="22"/>
                <w:shd w:val="clear" w:color="auto" w:fill="FFFFFF"/>
              </w:rPr>
              <w:t xml:space="preserve"> CFI</w:t>
            </w:r>
          </w:p>
        </w:tc>
        <w:tc>
          <w:tcPr>
            <w:tcW w:w="476" w:type="pct"/>
            <w:tcBorders>
              <w:top w:val="single" w:sz="4" w:space="0" w:color="auto"/>
              <w:bottom w:val="single" w:sz="4" w:space="0" w:color="auto"/>
            </w:tcBorders>
          </w:tcPr>
          <w:p w14:paraId="07B78AA0" w14:textId="77777777" w:rsidR="004556C8" w:rsidRPr="00DA5F96" w:rsidRDefault="004556C8" w:rsidP="00B41910">
            <w:pPr>
              <w:spacing w:line="276" w:lineRule="auto"/>
              <w:rPr>
                <w:sz w:val="22"/>
              </w:rPr>
            </w:pPr>
            <w:proofErr w:type="spellStart"/>
            <w:r w:rsidRPr="00DA5F96">
              <w:rPr>
                <w:rFonts w:eastAsia="Arial Unicode MS"/>
                <w:color w:val="000000" w:themeColor="text1"/>
                <w:sz w:val="22"/>
                <w:shd w:val="clear" w:color="auto" w:fill="FFFFFF"/>
              </w:rPr>
              <w:t>ΔRobust</w:t>
            </w:r>
            <w:proofErr w:type="spellEnd"/>
            <w:r w:rsidRPr="00DA5F96">
              <w:rPr>
                <w:rFonts w:eastAsia="Arial Unicode MS"/>
                <w:color w:val="000000" w:themeColor="text1"/>
                <w:sz w:val="22"/>
                <w:shd w:val="clear" w:color="auto" w:fill="FFFFFF"/>
              </w:rPr>
              <w:t xml:space="preserve"> RMSEA</w:t>
            </w:r>
          </w:p>
        </w:tc>
        <w:tc>
          <w:tcPr>
            <w:tcW w:w="397" w:type="pct"/>
            <w:tcBorders>
              <w:top w:val="single" w:sz="4" w:space="0" w:color="auto"/>
              <w:bottom w:val="single" w:sz="4" w:space="0" w:color="auto"/>
            </w:tcBorders>
          </w:tcPr>
          <w:p w14:paraId="274DE3FC" w14:textId="77777777" w:rsidR="004556C8" w:rsidRPr="00DA5F96" w:rsidRDefault="004556C8" w:rsidP="00B41910">
            <w:pPr>
              <w:spacing w:line="276" w:lineRule="auto"/>
              <w:rPr>
                <w:rFonts w:eastAsia="Arial Unicode MS"/>
                <w:color w:val="000000" w:themeColor="text1"/>
                <w:sz w:val="22"/>
                <w:shd w:val="clear" w:color="auto" w:fill="FFFFFF"/>
              </w:rPr>
            </w:pPr>
            <w:r w:rsidRPr="00DA5F96">
              <w:rPr>
                <w:rFonts w:eastAsia="Arial Unicode MS"/>
                <w:color w:val="000000" w:themeColor="text1"/>
                <w:sz w:val="22"/>
                <w:shd w:val="clear" w:color="auto" w:fill="FFFFFF"/>
              </w:rPr>
              <w:t>ΔSRMR</w:t>
            </w:r>
          </w:p>
        </w:tc>
      </w:tr>
      <w:tr w:rsidR="004556C8" w:rsidRPr="005F79B8" w14:paraId="468C760B" w14:textId="77777777" w:rsidTr="004556C8">
        <w:tc>
          <w:tcPr>
            <w:tcW w:w="482" w:type="pct"/>
            <w:tcBorders>
              <w:top w:val="single" w:sz="4" w:space="0" w:color="auto"/>
            </w:tcBorders>
          </w:tcPr>
          <w:p w14:paraId="39E5D0D6" w14:textId="77777777" w:rsidR="004556C8" w:rsidRPr="00DA5F96" w:rsidRDefault="004556C8" w:rsidP="00B41910">
            <w:pPr>
              <w:spacing w:line="276" w:lineRule="auto"/>
              <w:rPr>
                <w:sz w:val="22"/>
              </w:rPr>
            </w:pPr>
            <w:r w:rsidRPr="00DA5F96">
              <w:rPr>
                <w:sz w:val="22"/>
              </w:rPr>
              <w:t>Configural</w:t>
            </w:r>
          </w:p>
        </w:tc>
        <w:tc>
          <w:tcPr>
            <w:tcW w:w="337" w:type="pct"/>
            <w:tcBorders>
              <w:top w:val="single" w:sz="4" w:space="0" w:color="auto"/>
            </w:tcBorders>
          </w:tcPr>
          <w:p w14:paraId="408975AA" w14:textId="42782095" w:rsidR="004556C8" w:rsidRPr="00DA5F96" w:rsidRDefault="00A813B1" w:rsidP="00B41910">
            <w:pPr>
              <w:spacing w:line="276" w:lineRule="auto"/>
              <w:rPr>
                <w:sz w:val="22"/>
              </w:rPr>
            </w:pPr>
            <w:r>
              <w:rPr>
                <w:sz w:val="22"/>
              </w:rPr>
              <w:t>877.45</w:t>
            </w:r>
          </w:p>
        </w:tc>
        <w:tc>
          <w:tcPr>
            <w:tcW w:w="212" w:type="pct"/>
            <w:tcBorders>
              <w:top w:val="single" w:sz="4" w:space="0" w:color="auto"/>
            </w:tcBorders>
          </w:tcPr>
          <w:p w14:paraId="7473BF04" w14:textId="07F46294" w:rsidR="004556C8" w:rsidRPr="00DA5F96" w:rsidRDefault="00A813B1" w:rsidP="00B41910">
            <w:pPr>
              <w:spacing w:line="276" w:lineRule="auto"/>
              <w:rPr>
                <w:sz w:val="22"/>
              </w:rPr>
            </w:pPr>
            <w:r>
              <w:rPr>
                <w:sz w:val="22"/>
              </w:rPr>
              <w:t>195</w:t>
            </w:r>
          </w:p>
        </w:tc>
        <w:tc>
          <w:tcPr>
            <w:tcW w:w="346" w:type="pct"/>
            <w:tcBorders>
              <w:top w:val="single" w:sz="4" w:space="0" w:color="auto"/>
            </w:tcBorders>
          </w:tcPr>
          <w:p w14:paraId="1773E881" w14:textId="52C14EC7" w:rsidR="004556C8" w:rsidRPr="00DA5F96" w:rsidRDefault="00A813B1" w:rsidP="00B41910">
            <w:pPr>
              <w:spacing w:line="276" w:lineRule="auto"/>
              <w:rPr>
                <w:sz w:val="22"/>
              </w:rPr>
            </w:pPr>
            <w:r>
              <w:rPr>
                <w:sz w:val="22"/>
              </w:rPr>
              <w:t>.951</w:t>
            </w:r>
          </w:p>
        </w:tc>
        <w:tc>
          <w:tcPr>
            <w:tcW w:w="436" w:type="pct"/>
            <w:tcBorders>
              <w:top w:val="single" w:sz="4" w:space="0" w:color="auto"/>
            </w:tcBorders>
          </w:tcPr>
          <w:p w14:paraId="54AB4DA4" w14:textId="27B31CBC" w:rsidR="004556C8" w:rsidRPr="00DA5F96" w:rsidRDefault="00A813B1" w:rsidP="00B41910">
            <w:pPr>
              <w:spacing w:line="276" w:lineRule="auto"/>
              <w:rPr>
                <w:sz w:val="22"/>
              </w:rPr>
            </w:pPr>
            <w:r>
              <w:rPr>
                <w:sz w:val="22"/>
              </w:rPr>
              <w:t>.064</w:t>
            </w:r>
          </w:p>
        </w:tc>
        <w:tc>
          <w:tcPr>
            <w:tcW w:w="340" w:type="pct"/>
            <w:tcBorders>
              <w:top w:val="single" w:sz="4" w:space="0" w:color="auto"/>
            </w:tcBorders>
          </w:tcPr>
          <w:p w14:paraId="4ACE6FEF" w14:textId="4A7D47D7" w:rsidR="004556C8" w:rsidRPr="00DA5F96" w:rsidRDefault="00A813B1" w:rsidP="00B41910">
            <w:pPr>
              <w:spacing w:line="276" w:lineRule="auto"/>
              <w:rPr>
                <w:sz w:val="22"/>
              </w:rPr>
            </w:pPr>
            <w:r>
              <w:rPr>
                <w:sz w:val="22"/>
              </w:rPr>
              <w:t>.034</w:t>
            </w:r>
          </w:p>
        </w:tc>
        <w:tc>
          <w:tcPr>
            <w:tcW w:w="595" w:type="pct"/>
            <w:tcBorders>
              <w:top w:val="single" w:sz="4" w:space="0" w:color="auto"/>
            </w:tcBorders>
          </w:tcPr>
          <w:p w14:paraId="6CA8F81E" w14:textId="77777777" w:rsidR="004556C8" w:rsidRPr="00DA5F96" w:rsidRDefault="004556C8" w:rsidP="00B41910">
            <w:pPr>
              <w:spacing w:line="276" w:lineRule="auto"/>
              <w:rPr>
                <w:sz w:val="22"/>
              </w:rPr>
            </w:pPr>
          </w:p>
        </w:tc>
        <w:tc>
          <w:tcPr>
            <w:tcW w:w="352" w:type="pct"/>
            <w:tcBorders>
              <w:top w:val="single" w:sz="4" w:space="0" w:color="auto"/>
            </w:tcBorders>
          </w:tcPr>
          <w:p w14:paraId="29437E00" w14:textId="77777777" w:rsidR="004556C8" w:rsidRPr="00DA5F96" w:rsidRDefault="004556C8" w:rsidP="00B41910">
            <w:pPr>
              <w:spacing w:line="276" w:lineRule="auto"/>
              <w:rPr>
                <w:sz w:val="22"/>
              </w:rPr>
            </w:pPr>
          </w:p>
        </w:tc>
        <w:tc>
          <w:tcPr>
            <w:tcW w:w="217" w:type="pct"/>
            <w:tcBorders>
              <w:top w:val="single" w:sz="4" w:space="0" w:color="auto"/>
            </w:tcBorders>
          </w:tcPr>
          <w:p w14:paraId="1D459D72" w14:textId="77777777" w:rsidR="004556C8" w:rsidRPr="00DA5F96" w:rsidRDefault="004556C8" w:rsidP="00B41910">
            <w:pPr>
              <w:spacing w:line="276" w:lineRule="auto"/>
              <w:rPr>
                <w:sz w:val="22"/>
              </w:rPr>
            </w:pPr>
          </w:p>
        </w:tc>
        <w:tc>
          <w:tcPr>
            <w:tcW w:w="285" w:type="pct"/>
            <w:tcBorders>
              <w:top w:val="single" w:sz="4" w:space="0" w:color="auto"/>
            </w:tcBorders>
          </w:tcPr>
          <w:p w14:paraId="12B5D0EB" w14:textId="77777777" w:rsidR="004556C8" w:rsidRPr="00DA5F96" w:rsidRDefault="004556C8" w:rsidP="00B41910">
            <w:pPr>
              <w:spacing w:line="276" w:lineRule="auto"/>
              <w:rPr>
                <w:sz w:val="22"/>
              </w:rPr>
            </w:pPr>
          </w:p>
        </w:tc>
        <w:tc>
          <w:tcPr>
            <w:tcW w:w="525" w:type="pct"/>
            <w:tcBorders>
              <w:top w:val="single" w:sz="4" w:space="0" w:color="auto"/>
            </w:tcBorders>
          </w:tcPr>
          <w:p w14:paraId="641C8B2E" w14:textId="77777777" w:rsidR="004556C8" w:rsidRPr="00DA5F96" w:rsidRDefault="004556C8" w:rsidP="00B41910">
            <w:pPr>
              <w:spacing w:line="276" w:lineRule="auto"/>
              <w:rPr>
                <w:sz w:val="22"/>
              </w:rPr>
            </w:pPr>
          </w:p>
        </w:tc>
        <w:tc>
          <w:tcPr>
            <w:tcW w:w="476" w:type="pct"/>
            <w:tcBorders>
              <w:top w:val="single" w:sz="4" w:space="0" w:color="auto"/>
            </w:tcBorders>
          </w:tcPr>
          <w:p w14:paraId="36144C50" w14:textId="77777777" w:rsidR="004556C8" w:rsidRPr="00DA5F96" w:rsidRDefault="004556C8" w:rsidP="00B41910">
            <w:pPr>
              <w:spacing w:line="276" w:lineRule="auto"/>
              <w:rPr>
                <w:sz w:val="22"/>
              </w:rPr>
            </w:pPr>
          </w:p>
        </w:tc>
        <w:tc>
          <w:tcPr>
            <w:tcW w:w="397" w:type="pct"/>
            <w:tcBorders>
              <w:top w:val="single" w:sz="4" w:space="0" w:color="auto"/>
            </w:tcBorders>
          </w:tcPr>
          <w:p w14:paraId="43C0626B" w14:textId="77777777" w:rsidR="004556C8" w:rsidRPr="00DA5F96" w:rsidRDefault="004556C8" w:rsidP="00B41910">
            <w:pPr>
              <w:spacing w:line="276" w:lineRule="auto"/>
              <w:rPr>
                <w:sz w:val="22"/>
              </w:rPr>
            </w:pPr>
          </w:p>
        </w:tc>
      </w:tr>
      <w:tr w:rsidR="004556C8" w:rsidRPr="005F79B8" w14:paraId="5A021057" w14:textId="77777777" w:rsidTr="004556C8">
        <w:tc>
          <w:tcPr>
            <w:tcW w:w="482" w:type="pct"/>
          </w:tcPr>
          <w:p w14:paraId="35840581" w14:textId="77777777" w:rsidR="004556C8" w:rsidRPr="00DA5F96" w:rsidRDefault="004556C8" w:rsidP="00B41910">
            <w:pPr>
              <w:spacing w:line="276" w:lineRule="auto"/>
              <w:rPr>
                <w:sz w:val="22"/>
              </w:rPr>
            </w:pPr>
            <w:r w:rsidRPr="00DA5F96">
              <w:rPr>
                <w:sz w:val="22"/>
              </w:rPr>
              <w:t>Metric</w:t>
            </w:r>
          </w:p>
        </w:tc>
        <w:tc>
          <w:tcPr>
            <w:tcW w:w="337" w:type="pct"/>
          </w:tcPr>
          <w:p w14:paraId="24D3F91C" w14:textId="3ACEA53C" w:rsidR="004556C8" w:rsidRPr="00DA5F96" w:rsidRDefault="003848CE" w:rsidP="00B41910">
            <w:pPr>
              <w:spacing w:line="276" w:lineRule="auto"/>
              <w:rPr>
                <w:sz w:val="22"/>
              </w:rPr>
            </w:pPr>
            <w:r>
              <w:rPr>
                <w:sz w:val="22"/>
              </w:rPr>
              <w:t>997.69</w:t>
            </w:r>
          </w:p>
        </w:tc>
        <w:tc>
          <w:tcPr>
            <w:tcW w:w="212" w:type="pct"/>
          </w:tcPr>
          <w:p w14:paraId="73087971" w14:textId="43D61A5B" w:rsidR="004556C8" w:rsidRPr="00DA5F96" w:rsidRDefault="003848CE" w:rsidP="00B41910">
            <w:pPr>
              <w:spacing w:line="276" w:lineRule="auto"/>
              <w:rPr>
                <w:sz w:val="22"/>
              </w:rPr>
            </w:pPr>
            <w:r>
              <w:rPr>
                <w:sz w:val="22"/>
              </w:rPr>
              <w:t>219</w:t>
            </w:r>
          </w:p>
        </w:tc>
        <w:tc>
          <w:tcPr>
            <w:tcW w:w="346" w:type="pct"/>
          </w:tcPr>
          <w:p w14:paraId="2727CED3" w14:textId="03B3C9EE" w:rsidR="004556C8" w:rsidRPr="00DA5F96" w:rsidRDefault="00A813B1" w:rsidP="00B41910">
            <w:pPr>
              <w:spacing w:line="276" w:lineRule="auto"/>
              <w:rPr>
                <w:sz w:val="22"/>
              </w:rPr>
            </w:pPr>
            <w:r>
              <w:rPr>
                <w:sz w:val="22"/>
              </w:rPr>
              <w:t>.9</w:t>
            </w:r>
            <w:r w:rsidR="003848CE">
              <w:rPr>
                <w:sz w:val="22"/>
              </w:rPr>
              <w:t>47</w:t>
            </w:r>
          </w:p>
        </w:tc>
        <w:tc>
          <w:tcPr>
            <w:tcW w:w="436" w:type="pct"/>
          </w:tcPr>
          <w:p w14:paraId="3D364859" w14:textId="3B8E912A" w:rsidR="004556C8" w:rsidRPr="00DA5F96" w:rsidRDefault="003848CE" w:rsidP="00B41910">
            <w:pPr>
              <w:spacing w:line="276" w:lineRule="auto"/>
              <w:rPr>
                <w:sz w:val="22"/>
              </w:rPr>
            </w:pPr>
            <w:r>
              <w:rPr>
                <w:sz w:val="22"/>
              </w:rPr>
              <w:t>.064</w:t>
            </w:r>
          </w:p>
        </w:tc>
        <w:tc>
          <w:tcPr>
            <w:tcW w:w="340" w:type="pct"/>
          </w:tcPr>
          <w:p w14:paraId="6682540C" w14:textId="221945D5" w:rsidR="004556C8" w:rsidRPr="00DA5F96" w:rsidRDefault="003848CE" w:rsidP="00B41910">
            <w:pPr>
              <w:spacing w:line="276" w:lineRule="auto"/>
              <w:rPr>
                <w:sz w:val="22"/>
              </w:rPr>
            </w:pPr>
            <w:r>
              <w:rPr>
                <w:sz w:val="22"/>
              </w:rPr>
              <w:t>.053</w:t>
            </w:r>
          </w:p>
        </w:tc>
        <w:tc>
          <w:tcPr>
            <w:tcW w:w="595" w:type="pct"/>
          </w:tcPr>
          <w:p w14:paraId="30DF48C5" w14:textId="77777777" w:rsidR="004556C8" w:rsidRPr="00DA5F96" w:rsidRDefault="004556C8" w:rsidP="00B41910">
            <w:pPr>
              <w:spacing w:line="276" w:lineRule="auto"/>
              <w:rPr>
                <w:sz w:val="22"/>
              </w:rPr>
            </w:pPr>
            <w:r w:rsidRPr="00DA5F96">
              <w:rPr>
                <w:sz w:val="22"/>
              </w:rPr>
              <w:t>Configural vs metric</w:t>
            </w:r>
          </w:p>
        </w:tc>
        <w:tc>
          <w:tcPr>
            <w:tcW w:w="352" w:type="pct"/>
          </w:tcPr>
          <w:p w14:paraId="00F78370" w14:textId="70EA9FD7" w:rsidR="004556C8" w:rsidRPr="00DA5F96" w:rsidRDefault="000C70C0" w:rsidP="00B41910">
            <w:pPr>
              <w:spacing w:line="276" w:lineRule="auto"/>
              <w:rPr>
                <w:sz w:val="22"/>
              </w:rPr>
            </w:pPr>
            <w:r>
              <w:rPr>
                <w:sz w:val="22"/>
              </w:rPr>
              <w:t>120.24</w:t>
            </w:r>
          </w:p>
        </w:tc>
        <w:tc>
          <w:tcPr>
            <w:tcW w:w="217" w:type="pct"/>
          </w:tcPr>
          <w:p w14:paraId="327A194F" w14:textId="0707F6DC" w:rsidR="004556C8" w:rsidRPr="00DA5F96" w:rsidRDefault="000C70C0" w:rsidP="00B41910">
            <w:pPr>
              <w:spacing w:line="276" w:lineRule="auto"/>
              <w:rPr>
                <w:sz w:val="22"/>
              </w:rPr>
            </w:pPr>
            <w:r>
              <w:rPr>
                <w:sz w:val="22"/>
              </w:rPr>
              <w:t>24</w:t>
            </w:r>
          </w:p>
        </w:tc>
        <w:tc>
          <w:tcPr>
            <w:tcW w:w="285" w:type="pct"/>
          </w:tcPr>
          <w:p w14:paraId="1129B954" w14:textId="12829E49" w:rsidR="004556C8" w:rsidRPr="00DA5F96" w:rsidRDefault="000C70C0" w:rsidP="00B41910">
            <w:pPr>
              <w:spacing w:line="276" w:lineRule="auto"/>
              <w:rPr>
                <w:sz w:val="22"/>
              </w:rPr>
            </w:pPr>
            <w:r>
              <w:rPr>
                <w:sz w:val="22"/>
              </w:rPr>
              <w:t>&lt;</w:t>
            </w:r>
            <w:r w:rsidR="00C36625">
              <w:rPr>
                <w:sz w:val="22"/>
              </w:rPr>
              <w:t xml:space="preserve"> </w:t>
            </w:r>
            <w:r>
              <w:rPr>
                <w:sz w:val="22"/>
              </w:rPr>
              <w:t>.001</w:t>
            </w:r>
          </w:p>
        </w:tc>
        <w:tc>
          <w:tcPr>
            <w:tcW w:w="525" w:type="pct"/>
          </w:tcPr>
          <w:p w14:paraId="08B79164" w14:textId="2B676177" w:rsidR="004556C8" w:rsidRPr="00DA5F96" w:rsidRDefault="000C70C0" w:rsidP="00B41910">
            <w:pPr>
              <w:spacing w:line="276" w:lineRule="auto"/>
              <w:rPr>
                <w:sz w:val="22"/>
              </w:rPr>
            </w:pPr>
            <w:r>
              <w:rPr>
                <w:sz w:val="22"/>
              </w:rPr>
              <w:t>.004</w:t>
            </w:r>
          </w:p>
        </w:tc>
        <w:tc>
          <w:tcPr>
            <w:tcW w:w="476" w:type="pct"/>
          </w:tcPr>
          <w:p w14:paraId="05515833" w14:textId="13BA9302" w:rsidR="004556C8" w:rsidRPr="00DA5F96" w:rsidRDefault="000C70C0" w:rsidP="00B41910">
            <w:pPr>
              <w:spacing w:line="276" w:lineRule="auto"/>
              <w:rPr>
                <w:sz w:val="22"/>
              </w:rPr>
            </w:pPr>
            <w:r>
              <w:rPr>
                <w:sz w:val="22"/>
              </w:rPr>
              <w:t>&lt;</w:t>
            </w:r>
            <w:r w:rsidR="00C36625">
              <w:rPr>
                <w:sz w:val="22"/>
              </w:rPr>
              <w:t xml:space="preserve"> </w:t>
            </w:r>
            <w:r>
              <w:rPr>
                <w:sz w:val="22"/>
              </w:rPr>
              <w:t>.001</w:t>
            </w:r>
          </w:p>
        </w:tc>
        <w:tc>
          <w:tcPr>
            <w:tcW w:w="397" w:type="pct"/>
          </w:tcPr>
          <w:p w14:paraId="1CB15477" w14:textId="57B8F4FA" w:rsidR="004556C8" w:rsidRPr="00DA5F96" w:rsidRDefault="000C70C0" w:rsidP="00B41910">
            <w:pPr>
              <w:spacing w:line="276" w:lineRule="auto"/>
              <w:rPr>
                <w:sz w:val="22"/>
              </w:rPr>
            </w:pPr>
            <w:r>
              <w:rPr>
                <w:sz w:val="22"/>
              </w:rPr>
              <w:t>.019</w:t>
            </w:r>
          </w:p>
        </w:tc>
      </w:tr>
      <w:tr w:rsidR="004556C8" w:rsidRPr="005F79B8" w14:paraId="25ED1FDA" w14:textId="77777777" w:rsidTr="00C36625">
        <w:tc>
          <w:tcPr>
            <w:tcW w:w="482" w:type="pct"/>
          </w:tcPr>
          <w:p w14:paraId="6D3437B8" w14:textId="77777777" w:rsidR="004556C8" w:rsidRPr="00DA5F96" w:rsidRDefault="004556C8" w:rsidP="00B41910">
            <w:pPr>
              <w:spacing w:line="276" w:lineRule="auto"/>
              <w:rPr>
                <w:sz w:val="22"/>
              </w:rPr>
            </w:pPr>
            <w:r w:rsidRPr="00DA5F96">
              <w:rPr>
                <w:sz w:val="22"/>
              </w:rPr>
              <w:t>Scalar</w:t>
            </w:r>
          </w:p>
        </w:tc>
        <w:tc>
          <w:tcPr>
            <w:tcW w:w="337" w:type="pct"/>
          </w:tcPr>
          <w:p w14:paraId="074A84E9" w14:textId="39C9BE9C" w:rsidR="004556C8" w:rsidRPr="00DA5F96" w:rsidRDefault="003848CE" w:rsidP="00B41910">
            <w:pPr>
              <w:spacing w:line="276" w:lineRule="auto"/>
              <w:rPr>
                <w:sz w:val="22"/>
              </w:rPr>
            </w:pPr>
            <w:r>
              <w:rPr>
                <w:sz w:val="22"/>
              </w:rPr>
              <w:t>1492.70</w:t>
            </w:r>
          </w:p>
        </w:tc>
        <w:tc>
          <w:tcPr>
            <w:tcW w:w="212" w:type="pct"/>
          </w:tcPr>
          <w:p w14:paraId="50D983E2" w14:textId="1A545382" w:rsidR="004556C8" w:rsidRPr="00DA5F96" w:rsidRDefault="003848CE" w:rsidP="00B41910">
            <w:pPr>
              <w:spacing w:line="276" w:lineRule="auto"/>
              <w:rPr>
                <w:sz w:val="22"/>
              </w:rPr>
            </w:pPr>
            <w:r>
              <w:rPr>
                <w:sz w:val="22"/>
              </w:rPr>
              <w:t>243</w:t>
            </w:r>
          </w:p>
        </w:tc>
        <w:tc>
          <w:tcPr>
            <w:tcW w:w="346" w:type="pct"/>
          </w:tcPr>
          <w:p w14:paraId="43A55981" w14:textId="31BE27B1" w:rsidR="004556C8" w:rsidRPr="00DA5F96" w:rsidRDefault="003848CE" w:rsidP="00B41910">
            <w:pPr>
              <w:spacing w:line="276" w:lineRule="auto"/>
              <w:rPr>
                <w:sz w:val="22"/>
              </w:rPr>
            </w:pPr>
            <w:r>
              <w:rPr>
                <w:sz w:val="22"/>
              </w:rPr>
              <w:t>.921</w:t>
            </w:r>
          </w:p>
        </w:tc>
        <w:tc>
          <w:tcPr>
            <w:tcW w:w="436" w:type="pct"/>
          </w:tcPr>
          <w:p w14:paraId="396792FD" w14:textId="00180A68" w:rsidR="004556C8" w:rsidRPr="00DA5F96" w:rsidRDefault="003848CE" w:rsidP="00B41910">
            <w:pPr>
              <w:spacing w:line="276" w:lineRule="auto"/>
              <w:rPr>
                <w:sz w:val="22"/>
              </w:rPr>
            </w:pPr>
            <w:r>
              <w:rPr>
                <w:sz w:val="22"/>
              </w:rPr>
              <w:t>.095</w:t>
            </w:r>
          </w:p>
        </w:tc>
        <w:tc>
          <w:tcPr>
            <w:tcW w:w="340" w:type="pct"/>
          </w:tcPr>
          <w:p w14:paraId="557EC7AE" w14:textId="1E848048" w:rsidR="004556C8" w:rsidRPr="00DA5F96" w:rsidRDefault="003848CE" w:rsidP="00B41910">
            <w:pPr>
              <w:spacing w:line="276" w:lineRule="auto"/>
              <w:rPr>
                <w:sz w:val="22"/>
              </w:rPr>
            </w:pPr>
            <w:r>
              <w:rPr>
                <w:sz w:val="22"/>
              </w:rPr>
              <w:t>.065</w:t>
            </w:r>
          </w:p>
        </w:tc>
        <w:tc>
          <w:tcPr>
            <w:tcW w:w="595" w:type="pct"/>
          </w:tcPr>
          <w:p w14:paraId="7BBF3AE5" w14:textId="77777777" w:rsidR="004556C8" w:rsidRPr="00DA5F96" w:rsidRDefault="004556C8" w:rsidP="00B41910">
            <w:pPr>
              <w:spacing w:line="276" w:lineRule="auto"/>
              <w:rPr>
                <w:sz w:val="22"/>
              </w:rPr>
            </w:pPr>
            <w:r w:rsidRPr="00DA5F96">
              <w:rPr>
                <w:sz w:val="22"/>
              </w:rPr>
              <w:t>Metric vs scalar</w:t>
            </w:r>
          </w:p>
        </w:tc>
        <w:tc>
          <w:tcPr>
            <w:tcW w:w="352" w:type="pct"/>
          </w:tcPr>
          <w:p w14:paraId="7243577A" w14:textId="09FD8C20" w:rsidR="004556C8" w:rsidRPr="00DA5F96" w:rsidRDefault="000C70C0" w:rsidP="00B41910">
            <w:pPr>
              <w:spacing w:line="276" w:lineRule="auto"/>
              <w:rPr>
                <w:sz w:val="22"/>
              </w:rPr>
            </w:pPr>
            <w:r>
              <w:rPr>
                <w:sz w:val="22"/>
              </w:rPr>
              <w:t>495.01</w:t>
            </w:r>
          </w:p>
        </w:tc>
        <w:tc>
          <w:tcPr>
            <w:tcW w:w="217" w:type="pct"/>
          </w:tcPr>
          <w:p w14:paraId="1C7FDFEE" w14:textId="33BF4B09" w:rsidR="004556C8" w:rsidRPr="00DA5F96" w:rsidRDefault="000C70C0" w:rsidP="00B41910">
            <w:pPr>
              <w:spacing w:line="276" w:lineRule="auto"/>
              <w:rPr>
                <w:sz w:val="22"/>
              </w:rPr>
            </w:pPr>
            <w:r>
              <w:rPr>
                <w:sz w:val="22"/>
              </w:rPr>
              <w:t>24</w:t>
            </w:r>
          </w:p>
        </w:tc>
        <w:tc>
          <w:tcPr>
            <w:tcW w:w="285" w:type="pct"/>
          </w:tcPr>
          <w:p w14:paraId="70BE63A2" w14:textId="37FF01D4" w:rsidR="004556C8" w:rsidRPr="00DA5F96" w:rsidRDefault="000C70C0" w:rsidP="00B41910">
            <w:pPr>
              <w:spacing w:line="276" w:lineRule="auto"/>
              <w:rPr>
                <w:sz w:val="22"/>
              </w:rPr>
            </w:pPr>
            <w:r>
              <w:rPr>
                <w:sz w:val="22"/>
              </w:rPr>
              <w:t>&lt;</w:t>
            </w:r>
            <w:r w:rsidR="00C36625">
              <w:rPr>
                <w:sz w:val="22"/>
              </w:rPr>
              <w:t xml:space="preserve"> </w:t>
            </w:r>
            <w:r>
              <w:rPr>
                <w:sz w:val="22"/>
              </w:rPr>
              <w:t>.001</w:t>
            </w:r>
          </w:p>
        </w:tc>
        <w:tc>
          <w:tcPr>
            <w:tcW w:w="525" w:type="pct"/>
          </w:tcPr>
          <w:p w14:paraId="53012434" w14:textId="1B37478C" w:rsidR="004556C8" w:rsidRPr="00DA5F96" w:rsidRDefault="000C70C0" w:rsidP="00B41910">
            <w:pPr>
              <w:spacing w:line="276" w:lineRule="auto"/>
              <w:rPr>
                <w:sz w:val="22"/>
              </w:rPr>
            </w:pPr>
            <w:r>
              <w:rPr>
                <w:sz w:val="22"/>
              </w:rPr>
              <w:t>.026</w:t>
            </w:r>
          </w:p>
        </w:tc>
        <w:tc>
          <w:tcPr>
            <w:tcW w:w="476" w:type="pct"/>
          </w:tcPr>
          <w:p w14:paraId="6DD6BD86" w14:textId="50C6A69A" w:rsidR="004556C8" w:rsidRPr="00DA5F96" w:rsidRDefault="000C70C0" w:rsidP="00B41910">
            <w:pPr>
              <w:spacing w:line="276" w:lineRule="auto"/>
              <w:rPr>
                <w:sz w:val="22"/>
              </w:rPr>
            </w:pPr>
            <w:r>
              <w:rPr>
                <w:sz w:val="22"/>
              </w:rPr>
              <w:t>.031</w:t>
            </w:r>
          </w:p>
        </w:tc>
        <w:tc>
          <w:tcPr>
            <w:tcW w:w="397" w:type="pct"/>
          </w:tcPr>
          <w:p w14:paraId="6231A754" w14:textId="6D0AFFA8" w:rsidR="004556C8" w:rsidRPr="00DA5F96" w:rsidRDefault="000C70C0" w:rsidP="00B41910">
            <w:pPr>
              <w:spacing w:line="276" w:lineRule="auto"/>
              <w:rPr>
                <w:sz w:val="22"/>
              </w:rPr>
            </w:pPr>
            <w:r>
              <w:rPr>
                <w:sz w:val="22"/>
              </w:rPr>
              <w:t>.012</w:t>
            </w:r>
          </w:p>
        </w:tc>
      </w:tr>
      <w:tr w:rsidR="00351334" w:rsidRPr="005F79B8" w14:paraId="28D08A01" w14:textId="77777777" w:rsidTr="00C36625">
        <w:tc>
          <w:tcPr>
            <w:tcW w:w="482" w:type="pct"/>
            <w:tcBorders>
              <w:bottom w:val="single" w:sz="4" w:space="0" w:color="auto"/>
            </w:tcBorders>
          </w:tcPr>
          <w:p w14:paraId="1B8700A7" w14:textId="139B0CB0" w:rsidR="00351334" w:rsidRPr="00DA5F96" w:rsidRDefault="00351334" w:rsidP="00B41910">
            <w:pPr>
              <w:spacing w:line="276" w:lineRule="auto"/>
              <w:rPr>
                <w:sz w:val="22"/>
              </w:rPr>
            </w:pPr>
            <w:r>
              <w:rPr>
                <w:sz w:val="22"/>
              </w:rPr>
              <w:t xml:space="preserve">Partial scalar: Item 13 </w:t>
            </w:r>
          </w:p>
        </w:tc>
        <w:tc>
          <w:tcPr>
            <w:tcW w:w="337" w:type="pct"/>
            <w:tcBorders>
              <w:bottom w:val="single" w:sz="4" w:space="0" w:color="auto"/>
            </w:tcBorders>
          </w:tcPr>
          <w:p w14:paraId="2530C276" w14:textId="455924E3" w:rsidR="00351334" w:rsidRDefault="00351334" w:rsidP="00B41910">
            <w:pPr>
              <w:spacing w:line="276" w:lineRule="auto"/>
              <w:rPr>
                <w:sz w:val="22"/>
              </w:rPr>
            </w:pPr>
            <w:r>
              <w:rPr>
                <w:sz w:val="22"/>
              </w:rPr>
              <w:t>1369.46</w:t>
            </w:r>
          </w:p>
        </w:tc>
        <w:tc>
          <w:tcPr>
            <w:tcW w:w="212" w:type="pct"/>
            <w:tcBorders>
              <w:bottom w:val="single" w:sz="4" w:space="0" w:color="auto"/>
            </w:tcBorders>
          </w:tcPr>
          <w:p w14:paraId="5AA100C2" w14:textId="634078AD" w:rsidR="00351334" w:rsidRDefault="00351334" w:rsidP="00B41910">
            <w:pPr>
              <w:spacing w:line="276" w:lineRule="auto"/>
              <w:rPr>
                <w:sz w:val="22"/>
              </w:rPr>
            </w:pPr>
            <w:r>
              <w:rPr>
                <w:sz w:val="22"/>
              </w:rPr>
              <w:t>241</w:t>
            </w:r>
          </w:p>
        </w:tc>
        <w:tc>
          <w:tcPr>
            <w:tcW w:w="346" w:type="pct"/>
            <w:tcBorders>
              <w:bottom w:val="single" w:sz="4" w:space="0" w:color="auto"/>
            </w:tcBorders>
          </w:tcPr>
          <w:p w14:paraId="6DA6EEC9" w14:textId="2E459BD3" w:rsidR="00351334" w:rsidRDefault="00351334" w:rsidP="00B41910">
            <w:pPr>
              <w:spacing w:line="276" w:lineRule="auto"/>
              <w:rPr>
                <w:sz w:val="22"/>
              </w:rPr>
            </w:pPr>
            <w:r>
              <w:rPr>
                <w:sz w:val="22"/>
              </w:rPr>
              <w:t>.933</w:t>
            </w:r>
          </w:p>
        </w:tc>
        <w:tc>
          <w:tcPr>
            <w:tcW w:w="436" w:type="pct"/>
            <w:tcBorders>
              <w:bottom w:val="single" w:sz="4" w:space="0" w:color="auto"/>
            </w:tcBorders>
          </w:tcPr>
          <w:p w14:paraId="38238CD5" w14:textId="46B43B66" w:rsidR="00351334" w:rsidRDefault="00351334" w:rsidP="00B41910">
            <w:pPr>
              <w:spacing w:line="276" w:lineRule="auto"/>
              <w:rPr>
                <w:sz w:val="22"/>
              </w:rPr>
            </w:pPr>
            <w:r>
              <w:rPr>
                <w:sz w:val="22"/>
              </w:rPr>
              <w:t>.074</w:t>
            </w:r>
          </w:p>
        </w:tc>
        <w:tc>
          <w:tcPr>
            <w:tcW w:w="340" w:type="pct"/>
            <w:tcBorders>
              <w:bottom w:val="single" w:sz="4" w:space="0" w:color="auto"/>
            </w:tcBorders>
          </w:tcPr>
          <w:p w14:paraId="46DE8BF0" w14:textId="662B4C72" w:rsidR="00351334" w:rsidRDefault="00351334" w:rsidP="00B41910">
            <w:pPr>
              <w:spacing w:line="276" w:lineRule="auto"/>
              <w:rPr>
                <w:sz w:val="22"/>
              </w:rPr>
            </w:pPr>
            <w:r>
              <w:rPr>
                <w:sz w:val="22"/>
              </w:rPr>
              <w:t>.061</w:t>
            </w:r>
          </w:p>
        </w:tc>
        <w:tc>
          <w:tcPr>
            <w:tcW w:w="595" w:type="pct"/>
            <w:tcBorders>
              <w:bottom w:val="single" w:sz="4" w:space="0" w:color="auto"/>
            </w:tcBorders>
          </w:tcPr>
          <w:p w14:paraId="62AB57BE" w14:textId="668D9A6F" w:rsidR="00351334" w:rsidRPr="00DA5F96" w:rsidRDefault="00351334" w:rsidP="00B41910">
            <w:pPr>
              <w:spacing w:line="276" w:lineRule="auto"/>
              <w:rPr>
                <w:sz w:val="22"/>
              </w:rPr>
            </w:pPr>
            <w:r>
              <w:rPr>
                <w:sz w:val="22"/>
              </w:rPr>
              <w:t>Metric vs partial scalar</w:t>
            </w:r>
          </w:p>
        </w:tc>
        <w:tc>
          <w:tcPr>
            <w:tcW w:w="352" w:type="pct"/>
            <w:tcBorders>
              <w:bottom w:val="single" w:sz="4" w:space="0" w:color="auto"/>
            </w:tcBorders>
          </w:tcPr>
          <w:p w14:paraId="625200E4" w14:textId="688EA123" w:rsidR="00351334" w:rsidRDefault="00413BEB" w:rsidP="00B41910">
            <w:pPr>
              <w:spacing w:line="276" w:lineRule="auto"/>
              <w:rPr>
                <w:sz w:val="22"/>
              </w:rPr>
            </w:pPr>
            <w:r>
              <w:rPr>
                <w:sz w:val="22"/>
              </w:rPr>
              <w:t>371.77</w:t>
            </w:r>
          </w:p>
        </w:tc>
        <w:tc>
          <w:tcPr>
            <w:tcW w:w="217" w:type="pct"/>
            <w:tcBorders>
              <w:bottom w:val="single" w:sz="4" w:space="0" w:color="auto"/>
            </w:tcBorders>
          </w:tcPr>
          <w:p w14:paraId="7EF9281B" w14:textId="291A80D7" w:rsidR="00351334" w:rsidRDefault="00413BEB" w:rsidP="00B41910">
            <w:pPr>
              <w:spacing w:line="276" w:lineRule="auto"/>
              <w:rPr>
                <w:sz w:val="22"/>
              </w:rPr>
            </w:pPr>
            <w:r>
              <w:rPr>
                <w:sz w:val="22"/>
              </w:rPr>
              <w:t>22</w:t>
            </w:r>
          </w:p>
        </w:tc>
        <w:tc>
          <w:tcPr>
            <w:tcW w:w="285" w:type="pct"/>
            <w:tcBorders>
              <w:bottom w:val="single" w:sz="4" w:space="0" w:color="auto"/>
            </w:tcBorders>
          </w:tcPr>
          <w:p w14:paraId="3784889F" w14:textId="4CF5FB68" w:rsidR="00351334" w:rsidRDefault="00351334" w:rsidP="00B41910">
            <w:pPr>
              <w:spacing w:line="276" w:lineRule="auto"/>
              <w:rPr>
                <w:sz w:val="22"/>
              </w:rPr>
            </w:pPr>
            <w:r>
              <w:rPr>
                <w:sz w:val="22"/>
              </w:rPr>
              <w:t>&lt;</w:t>
            </w:r>
            <w:r w:rsidR="00C36625">
              <w:rPr>
                <w:sz w:val="22"/>
              </w:rPr>
              <w:t xml:space="preserve"> </w:t>
            </w:r>
            <w:r>
              <w:rPr>
                <w:sz w:val="22"/>
              </w:rPr>
              <w:t>.001</w:t>
            </w:r>
          </w:p>
        </w:tc>
        <w:tc>
          <w:tcPr>
            <w:tcW w:w="525" w:type="pct"/>
            <w:tcBorders>
              <w:bottom w:val="single" w:sz="4" w:space="0" w:color="auto"/>
            </w:tcBorders>
          </w:tcPr>
          <w:p w14:paraId="727A1C7E" w14:textId="44C2BC00" w:rsidR="00351334" w:rsidRDefault="00413BEB" w:rsidP="00B41910">
            <w:pPr>
              <w:spacing w:line="276" w:lineRule="auto"/>
              <w:rPr>
                <w:sz w:val="22"/>
              </w:rPr>
            </w:pPr>
            <w:r>
              <w:rPr>
                <w:sz w:val="22"/>
              </w:rPr>
              <w:t>.014</w:t>
            </w:r>
          </w:p>
        </w:tc>
        <w:tc>
          <w:tcPr>
            <w:tcW w:w="476" w:type="pct"/>
            <w:tcBorders>
              <w:bottom w:val="single" w:sz="4" w:space="0" w:color="auto"/>
            </w:tcBorders>
          </w:tcPr>
          <w:p w14:paraId="51A3FAB8" w14:textId="50500555" w:rsidR="00351334" w:rsidRDefault="00413BEB" w:rsidP="00B41910">
            <w:pPr>
              <w:spacing w:line="276" w:lineRule="auto"/>
              <w:rPr>
                <w:sz w:val="22"/>
              </w:rPr>
            </w:pPr>
            <w:r>
              <w:rPr>
                <w:sz w:val="22"/>
              </w:rPr>
              <w:t>.010</w:t>
            </w:r>
          </w:p>
        </w:tc>
        <w:tc>
          <w:tcPr>
            <w:tcW w:w="397" w:type="pct"/>
            <w:tcBorders>
              <w:bottom w:val="single" w:sz="4" w:space="0" w:color="auto"/>
            </w:tcBorders>
          </w:tcPr>
          <w:p w14:paraId="1AD642E2" w14:textId="539E6D2E" w:rsidR="00351334" w:rsidRDefault="00413BEB" w:rsidP="00B41910">
            <w:pPr>
              <w:spacing w:line="276" w:lineRule="auto"/>
              <w:rPr>
                <w:sz w:val="22"/>
              </w:rPr>
            </w:pPr>
            <w:r>
              <w:rPr>
                <w:sz w:val="22"/>
              </w:rPr>
              <w:t>.008</w:t>
            </w:r>
          </w:p>
        </w:tc>
      </w:tr>
    </w:tbl>
    <w:p w14:paraId="09C5A2CF" w14:textId="77777777" w:rsidR="00C36625" w:rsidRDefault="00C36625" w:rsidP="00997DB2">
      <w:pPr>
        <w:tabs>
          <w:tab w:val="left" w:pos="2460"/>
        </w:tabs>
        <w:spacing w:line="480" w:lineRule="auto"/>
        <w:rPr>
          <w:i/>
          <w:iCs/>
          <w:color w:val="000000"/>
          <w:shd w:val="clear" w:color="auto" w:fill="FFFFFF"/>
        </w:rPr>
      </w:pPr>
    </w:p>
    <w:p w14:paraId="4DA65D84" w14:textId="3696FD6D" w:rsidR="00C36625" w:rsidRDefault="004556C8" w:rsidP="00997DB2">
      <w:pPr>
        <w:tabs>
          <w:tab w:val="left" w:pos="2460"/>
        </w:tabs>
        <w:spacing w:line="480" w:lineRule="auto"/>
        <w:rPr>
          <w:color w:val="000000" w:themeColor="text1"/>
        </w:rPr>
      </w:pPr>
      <w:r>
        <w:rPr>
          <w:i/>
          <w:iCs/>
          <w:color w:val="000000"/>
          <w:shd w:val="clear" w:color="auto" w:fill="FFFFFF"/>
        </w:rPr>
        <w:t xml:space="preserve">Note. </w:t>
      </w:r>
      <w:r w:rsidR="00C36625" w:rsidRPr="54828480">
        <w:rPr>
          <w:color w:val="000000" w:themeColor="text1"/>
        </w:rPr>
        <w:t xml:space="preserve">CFI = </w:t>
      </w:r>
      <w:r w:rsidR="00C36625">
        <w:rPr>
          <w:color w:val="000000" w:themeColor="text1"/>
        </w:rPr>
        <w:t>C</w:t>
      </w:r>
      <w:r w:rsidR="00C36625" w:rsidRPr="54828480">
        <w:rPr>
          <w:color w:val="000000" w:themeColor="text1"/>
        </w:rPr>
        <w:t>omparative fit index</w:t>
      </w:r>
      <w:r w:rsidR="00C36625">
        <w:rPr>
          <w:color w:val="000000" w:themeColor="text1"/>
        </w:rPr>
        <w:t>,</w:t>
      </w:r>
      <w:r w:rsidR="00C36625" w:rsidRPr="54828480">
        <w:rPr>
          <w:color w:val="000000" w:themeColor="text1"/>
        </w:rPr>
        <w:t xml:space="preserve"> RMSEA = </w:t>
      </w:r>
      <w:proofErr w:type="spellStart"/>
      <w:r w:rsidR="00C36625" w:rsidRPr="54828480">
        <w:rPr>
          <w:color w:val="000000" w:themeColor="text1"/>
        </w:rPr>
        <w:t>Steiger</w:t>
      </w:r>
      <w:proofErr w:type="spellEnd"/>
      <w:r w:rsidR="00C36625" w:rsidRPr="54828480">
        <w:rPr>
          <w:color w:val="000000" w:themeColor="text1"/>
        </w:rPr>
        <w:t>-Lind root mean square error of approximation</w:t>
      </w:r>
      <w:r w:rsidR="00C36625">
        <w:rPr>
          <w:color w:val="000000" w:themeColor="text1"/>
        </w:rPr>
        <w:t>,</w:t>
      </w:r>
      <w:r w:rsidR="00C36625" w:rsidRPr="54828480">
        <w:rPr>
          <w:color w:val="000000" w:themeColor="text1"/>
        </w:rPr>
        <w:t xml:space="preserve"> SRMR = standardised root </w:t>
      </w:r>
      <w:proofErr w:type="gramStart"/>
      <w:r w:rsidR="00C36625" w:rsidRPr="54828480">
        <w:rPr>
          <w:color w:val="000000" w:themeColor="text1"/>
        </w:rPr>
        <w:t>mean</w:t>
      </w:r>
      <w:proofErr w:type="gramEnd"/>
      <w:r w:rsidR="00C36625" w:rsidRPr="54828480">
        <w:rPr>
          <w:color w:val="000000" w:themeColor="text1"/>
        </w:rPr>
        <w:t xml:space="preserve"> square residual</w:t>
      </w:r>
      <w:r w:rsidR="00C36625">
        <w:rPr>
          <w:color w:val="000000" w:themeColor="text1"/>
        </w:rPr>
        <w:t xml:space="preserve">, SB = </w:t>
      </w:r>
      <w:proofErr w:type="spellStart"/>
      <w:r w:rsidR="00C36625">
        <w:rPr>
          <w:color w:val="000000" w:themeColor="text1"/>
        </w:rPr>
        <w:t>Satorra-Bentler</w:t>
      </w:r>
      <w:proofErr w:type="spellEnd"/>
      <w:r w:rsidR="00C36625">
        <w:rPr>
          <w:color w:val="000000" w:themeColor="text1"/>
        </w:rPr>
        <w:t>.</w:t>
      </w:r>
    </w:p>
    <w:p w14:paraId="5985210D" w14:textId="77777777" w:rsidR="00C36625" w:rsidRDefault="00C36625">
      <w:pPr>
        <w:rPr>
          <w:color w:val="000000" w:themeColor="text1"/>
        </w:rPr>
      </w:pPr>
      <w:r>
        <w:rPr>
          <w:color w:val="000000" w:themeColor="text1"/>
        </w:rPr>
        <w:br w:type="page"/>
      </w:r>
    </w:p>
    <w:p w14:paraId="49755DA9" w14:textId="613A2147" w:rsidR="00C36625" w:rsidRDefault="00C36625" w:rsidP="00404BCE">
      <w:pPr>
        <w:pStyle w:val="Heading1"/>
        <w:rPr>
          <w:shd w:val="clear" w:color="auto" w:fill="FFFFFF"/>
        </w:rPr>
      </w:pPr>
      <w:r>
        <w:rPr>
          <w:shd w:val="clear" w:color="auto" w:fill="FFFFFF"/>
        </w:rPr>
        <w:lastRenderedPageBreak/>
        <w:t>Table 7</w:t>
      </w:r>
    </w:p>
    <w:p w14:paraId="0E1B8473" w14:textId="5A35A5BA" w:rsidR="00C36625" w:rsidRDefault="00C36625" w:rsidP="00997DB2">
      <w:pPr>
        <w:tabs>
          <w:tab w:val="left" w:pos="2460"/>
        </w:tabs>
        <w:spacing w:line="480" w:lineRule="auto"/>
        <w:rPr>
          <w:i/>
          <w:iCs/>
          <w:color w:val="000000"/>
          <w:shd w:val="clear" w:color="auto" w:fill="FFFFFF"/>
        </w:rPr>
      </w:pPr>
      <w:r>
        <w:rPr>
          <w:i/>
          <w:iCs/>
          <w:color w:val="000000"/>
          <w:shd w:val="clear" w:color="auto" w:fill="FFFFFF"/>
        </w:rPr>
        <w:t xml:space="preserve">Descriptive Statistics for Body Acceptance by Others Scale-2 Scores by Nation and Gender in Study 2.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2409"/>
        <w:gridCol w:w="2410"/>
        <w:gridCol w:w="2693"/>
      </w:tblGrid>
      <w:tr w:rsidR="00590392" w14:paraId="74B3CD95" w14:textId="77777777" w:rsidTr="00382407">
        <w:tc>
          <w:tcPr>
            <w:tcW w:w="4531" w:type="dxa"/>
            <w:gridSpan w:val="2"/>
            <w:tcBorders>
              <w:top w:val="single" w:sz="4" w:space="0" w:color="auto"/>
              <w:bottom w:val="single" w:sz="4" w:space="0" w:color="auto"/>
            </w:tcBorders>
          </w:tcPr>
          <w:p w14:paraId="4AE5D38D" w14:textId="77777777" w:rsidR="00590392" w:rsidRDefault="00590392" w:rsidP="00997DB2">
            <w:pPr>
              <w:tabs>
                <w:tab w:val="left" w:pos="2460"/>
              </w:tabs>
              <w:spacing w:line="480" w:lineRule="auto"/>
              <w:rPr>
                <w:color w:val="000000"/>
                <w:shd w:val="clear" w:color="auto" w:fill="FFFFFF"/>
              </w:rPr>
            </w:pPr>
          </w:p>
        </w:tc>
        <w:tc>
          <w:tcPr>
            <w:tcW w:w="2410" w:type="dxa"/>
            <w:tcBorders>
              <w:top w:val="single" w:sz="4" w:space="0" w:color="auto"/>
              <w:bottom w:val="single" w:sz="4" w:space="0" w:color="auto"/>
            </w:tcBorders>
          </w:tcPr>
          <w:p w14:paraId="6DF1970B" w14:textId="28EF6DD5" w:rsidR="00590392" w:rsidRPr="00590392" w:rsidRDefault="00590392" w:rsidP="00997DB2">
            <w:pPr>
              <w:tabs>
                <w:tab w:val="left" w:pos="2460"/>
              </w:tabs>
              <w:spacing w:line="480" w:lineRule="auto"/>
              <w:rPr>
                <w:i/>
                <w:iCs/>
                <w:color w:val="000000"/>
                <w:shd w:val="clear" w:color="auto" w:fill="FFFFFF"/>
              </w:rPr>
            </w:pPr>
            <w:r>
              <w:rPr>
                <w:i/>
                <w:iCs/>
                <w:color w:val="000000"/>
                <w:shd w:val="clear" w:color="auto" w:fill="FFFFFF"/>
              </w:rPr>
              <w:t>M</w:t>
            </w:r>
          </w:p>
        </w:tc>
        <w:tc>
          <w:tcPr>
            <w:tcW w:w="2693" w:type="dxa"/>
            <w:tcBorders>
              <w:top w:val="single" w:sz="4" w:space="0" w:color="auto"/>
              <w:bottom w:val="single" w:sz="4" w:space="0" w:color="auto"/>
            </w:tcBorders>
          </w:tcPr>
          <w:p w14:paraId="683C847E" w14:textId="58D02A3E" w:rsidR="00590392" w:rsidRPr="00590392" w:rsidRDefault="00590392" w:rsidP="00997DB2">
            <w:pPr>
              <w:tabs>
                <w:tab w:val="left" w:pos="2460"/>
              </w:tabs>
              <w:spacing w:line="480" w:lineRule="auto"/>
              <w:rPr>
                <w:i/>
                <w:iCs/>
                <w:color w:val="000000"/>
                <w:shd w:val="clear" w:color="auto" w:fill="FFFFFF"/>
              </w:rPr>
            </w:pPr>
            <w:r>
              <w:rPr>
                <w:i/>
                <w:iCs/>
                <w:color w:val="000000"/>
                <w:shd w:val="clear" w:color="auto" w:fill="FFFFFF"/>
              </w:rPr>
              <w:t>SD</w:t>
            </w:r>
          </w:p>
        </w:tc>
      </w:tr>
      <w:tr w:rsidR="00590392" w14:paraId="64AC3040" w14:textId="77777777" w:rsidTr="00382407">
        <w:tc>
          <w:tcPr>
            <w:tcW w:w="2122" w:type="dxa"/>
            <w:tcBorders>
              <w:top w:val="single" w:sz="4" w:space="0" w:color="auto"/>
            </w:tcBorders>
          </w:tcPr>
          <w:p w14:paraId="0F09467A" w14:textId="07E6D6F8" w:rsidR="00590392" w:rsidRDefault="00590392" w:rsidP="00997DB2">
            <w:pPr>
              <w:tabs>
                <w:tab w:val="left" w:pos="2460"/>
              </w:tabs>
              <w:spacing w:line="480" w:lineRule="auto"/>
              <w:rPr>
                <w:color w:val="000000"/>
                <w:shd w:val="clear" w:color="auto" w:fill="FFFFFF"/>
              </w:rPr>
            </w:pPr>
            <w:r>
              <w:rPr>
                <w:color w:val="000000"/>
                <w:shd w:val="clear" w:color="auto" w:fill="FFFFFF"/>
              </w:rPr>
              <w:t>Malaysia</w:t>
            </w:r>
          </w:p>
        </w:tc>
        <w:tc>
          <w:tcPr>
            <w:tcW w:w="2409" w:type="dxa"/>
            <w:tcBorders>
              <w:top w:val="single" w:sz="4" w:space="0" w:color="auto"/>
            </w:tcBorders>
          </w:tcPr>
          <w:p w14:paraId="30E2B7FA" w14:textId="28595E5B" w:rsidR="00590392" w:rsidRPr="00590392" w:rsidRDefault="00590392" w:rsidP="00997DB2">
            <w:pPr>
              <w:tabs>
                <w:tab w:val="left" w:pos="2460"/>
              </w:tabs>
              <w:spacing w:line="480" w:lineRule="auto"/>
              <w:rPr>
                <w:color w:val="000000"/>
                <w:shd w:val="clear" w:color="auto" w:fill="FFFFFF"/>
              </w:rPr>
            </w:pPr>
            <w:r>
              <w:rPr>
                <w:color w:val="000000"/>
                <w:shd w:val="clear" w:color="auto" w:fill="FFFFFF"/>
              </w:rPr>
              <w:t>Total (</w:t>
            </w:r>
            <w:r>
              <w:rPr>
                <w:i/>
                <w:iCs/>
                <w:color w:val="000000"/>
                <w:shd w:val="clear" w:color="auto" w:fill="FFFFFF"/>
              </w:rPr>
              <w:t>N</w:t>
            </w:r>
            <w:r>
              <w:rPr>
                <w:color w:val="000000"/>
                <w:shd w:val="clear" w:color="auto" w:fill="FFFFFF"/>
              </w:rPr>
              <w:t xml:space="preserve"> = 1,</w:t>
            </w:r>
            <w:r w:rsidR="00382407">
              <w:rPr>
                <w:color w:val="000000"/>
                <w:shd w:val="clear" w:color="auto" w:fill="FFFFFF"/>
              </w:rPr>
              <w:t>049)</w:t>
            </w:r>
          </w:p>
        </w:tc>
        <w:tc>
          <w:tcPr>
            <w:tcW w:w="2410" w:type="dxa"/>
            <w:tcBorders>
              <w:top w:val="single" w:sz="4" w:space="0" w:color="auto"/>
            </w:tcBorders>
          </w:tcPr>
          <w:p w14:paraId="04B8CC90" w14:textId="6BA93B37" w:rsidR="00590392" w:rsidRDefault="00382407" w:rsidP="00997DB2">
            <w:pPr>
              <w:tabs>
                <w:tab w:val="left" w:pos="2460"/>
              </w:tabs>
              <w:spacing w:line="480" w:lineRule="auto"/>
              <w:rPr>
                <w:color w:val="000000"/>
                <w:shd w:val="clear" w:color="auto" w:fill="FFFFFF"/>
              </w:rPr>
            </w:pPr>
            <w:r>
              <w:rPr>
                <w:color w:val="000000"/>
                <w:shd w:val="clear" w:color="auto" w:fill="FFFFFF"/>
              </w:rPr>
              <w:t>3.75</w:t>
            </w:r>
          </w:p>
        </w:tc>
        <w:tc>
          <w:tcPr>
            <w:tcW w:w="2693" w:type="dxa"/>
            <w:tcBorders>
              <w:top w:val="single" w:sz="4" w:space="0" w:color="auto"/>
            </w:tcBorders>
          </w:tcPr>
          <w:p w14:paraId="408C6284" w14:textId="4BE694F7" w:rsidR="00590392" w:rsidRDefault="00382407" w:rsidP="00997DB2">
            <w:pPr>
              <w:tabs>
                <w:tab w:val="left" w:pos="2460"/>
              </w:tabs>
              <w:spacing w:line="480" w:lineRule="auto"/>
              <w:rPr>
                <w:color w:val="000000"/>
                <w:shd w:val="clear" w:color="auto" w:fill="FFFFFF"/>
              </w:rPr>
            </w:pPr>
            <w:r>
              <w:rPr>
                <w:color w:val="000000"/>
                <w:shd w:val="clear" w:color="auto" w:fill="FFFFFF"/>
              </w:rPr>
              <w:t>0.81</w:t>
            </w:r>
          </w:p>
        </w:tc>
      </w:tr>
      <w:tr w:rsidR="00590392" w14:paraId="336FAA1C" w14:textId="77777777" w:rsidTr="00382407">
        <w:tc>
          <w:tcPr>
            <w:tcW w:w="2122" w:type="dxa"/>
          </w:tcPr>
          <w:p w14:paraId="1025B849" w14:textId="77777777" w:rsidR="00590392" w:rsidRDefault="00590392" w:rsidP="00997DB2">
            <w:pPr>
              <w:tabs>
                <w:tab w:val="left" w:pos="2460"/>
              </w:tabs>
              <w:spacing w:line="480" w:lineRule="auto"/>
              <w:rPr>
                <w:color w:val="000000"/>
                <w:shd w:val="clear" w:color="auto" w:fill="FFFFFF"/>
              </w:rPr>
            </w:pPr>
          </w:p>
        </w:tc>
        <w:tc>
          <w:tcPr>
            <w:tcW w:w="2409" w:type="dxa"/>
          </w:tcPr>
          <w:p w14:paraId="6BA296FE" w14:textId="17B096F9" w:rsidR="00590392" w:rsidRPr="00382407" w:rsidRDefault="00590392" w:rsidP="00997DB2">
            <w:pPr>
              <w:tabs>
                <w:tab w:val="left" w:pos="2460"/>
              </w:tabs>
              <w:spacing w:line="480" w:lineRule="auto"/>
              <w:rPr>
                <w:color w:val="000000"/>
                <w:shd w:val="clear" w:color="auto" w:fill="FFFFFF"/>
              </w:rPr>
            </w:pPr>
            <w:r>
              <w:rPr>
                <w:color w:val="000000"/>
                <w:shd w:val="clear" w:color="auto" w:fill="FFFFFF"/>
              </w:rPr>
              <w:t>Women</w:t>
            </w:r>
            <w:r w:rsidR="00382407">
              <w:rPr>
                <w:color w:val="000000"/>
                <w:shd w:val="clear" w:color="auto" w:fill="FFFFFF"/>
              </w:rPr>
              <w:t xml:space="preserve"> (</w:t>
            </w:r>
            <w:r w:rsidR="00382407">
              <w:rPr>
                <w:i/>
                <w:iCs/>
                <w:color w:val="000000"/>
                <w:shd w:val="clear" w:color="auto" w:fill="FFFFFF"/>
              </w:rPr>
              <w:t>n</w:t>
            </w:r>
            <w:r w:rsidR="00382407">
              <w:rPr>
                <w:color w:val="000000"/>
                <w:shd w:val="clear" w:color="auto" w:fill="FFFFFF"/>
              </w:rPr>
              <w:t xml:space="preserve"> = 525)</w:t>
            </w:r>
          </w:p>
        </w:tc>
        <w:tc>
          <w:tcPr>
            <w:tcW w:w="2410" w:type="dxa"/>
          </w:tcPr>
          <w:p w14:paraId="57877BAB" w14:textId="61AE5A35" w:rsidR="00590392" w:rsidRDefault="00382407" w:rsidP="00997DB2">
            <w:pPr>
              <w:tabs>
                <w:tab w:val="left" w:pos="2460"/>
              </w:tabs>
              <w:spacing w:line="480" w:lineRule="auto"/>
              <w:rPr>
                <w:color w:val="000000"/>
                <w:shd w:val="clear" w:color="auto" w:fill="FFFFFF"/>
              </w:rPr>
            </w:pPr>
            <w:r>
              <w:rPr>
                <w:color w:val="000000"/>
                <w:shd w:val="clear" w:color="auto" w:fill="FFFFFF"/>
              </w:rPr>
              <w:t>3.81</w:t>
            </w:r>
          </w:p>
        </w:tc>
        <w:tc>
          <w:tcPr>
            <w:tcW w:w="2693" w:type="dxa"/>
          </w:tcPr>
          <w:p w14:paraId="03A03075" w14:textId="16FD61C1" w:rsidR="00590392" w:rsidRDefault="00382407" w:rsidP="00997DB2">
            <w:pPr>
              <w:tabs>
                <w:tab w:val="left" w:pos="2460"/>
              </w:tabs>
              <w:spacing w:line="480" w:lineRule="auto"/>
              <w:rPr>
                <w:color w:val="000000"/>
                <w:shd w:val="clear" w:color="auto" w:fill="FFFFFF"/>
              </w:rPr>
            </w:pPr>
            <w:r>
              <w:rPr>
                <w:color w:val="000000"/>
                <w:shd w:val="clear" w:color="auto" w:fill="FFFFFF"/>
              </w:rPr>
              <w:t>0.79</w:t>
            </w:r>
          </w:p>
        </w:tc>
      </w:tr>
      <w:tr w:rsidR="00590392" w14:paraId="17D0CC36" w14:textId="77777777" w:rsidTr="00382407">
        <w:tc>
          <w:tcPr>
            <w:tcW w:w="2122" w:type="dxa"/>
          </w:tcPr>
          <w:p w14:paraId="28747048" w14:textId="77777777" w:rsidR="00590392" w:rsidRDefault="00590392" w:rsidP="00997DB2">
            <w:pPr>
              <w:tabs>
                <w:tab w:val="left" w:pos="2460"/>
              </w:tabs>
              <w:spacing w:line="480" w:lineRule="auto"/>
              <w:rPr>
                <w:color w:val="000000"/>
                <w:shd w:val="clear" w:color="auto" w:fill="FFFFFF"/>
              </w:rPr>
            </w:pPr>
          </w:p>
        </w:tc>
        <w:tc>
          <w:tcPr>
            <w:tcW w:w="2409" w:type="dxa"/>
          </w:tcPr>
          <w:p w14:paraId="160449E2" w14:textId="179664D3" w:rsidR="00590392" w:rsidRPr="00382407" w:rsidRDefault="00590392" w:rsidP="00997DB2">
            <w:pPr>
              <w:tabs>
                <w:tab w:val="left" w:pos="2460"/>
              </w:tabs>
              <w:spacing w:line="480" w:lineRule="auto"/>
              <w:rPr>
                <w:color w:val="000000"/>
                <w:shd w:val="clear" w:color="auto" w:fill="FFFFFF"/>
              </w:rPr>
            </w:pPr>
            <w:r>
              <w:rPr>
                <w:color w:val="000000"/>
                <w:shd w:val="clear" w:color="auto" w:fill="FFFFFF"/>
              </w:rPr>
              <w:t>Men</w:t>
            </w:r>
            <w:r w:rsidR="00382407">
              <w:rPr>
                <w:color w:val="000000"/>
                <w:shd w:val="clear" w:color="auto" w:fill="FFFFFF"/>
              </w:rPr>
              <w:t xml:space="preserve"> (</w:t>
            </w:r>
            <w:r w:rsidR="00382407">
              <w:rPr>
                <w:i/>
                <w:iCs/>
                <w:color w:val="000000"/>
                <w:shd w:val="clear" w:color="auto" w:fill="FFFFFF"/>
              </w:rPr>
              <w:t>n</w:t>
            </w:r>
            <w:r w:rsidR="00382407">
              <w:rPr>
                <w:color w:val="000000"/>
                <w:shd w:val="clear" w:color="auto" w:fill="FFFFFF"/>
              </w:rPr>
              <w:t xml:space="preserve"> = 524) </w:t>
            </w:r>
          </w:p>
        </w:tc>
        <w:tc>
          <w:tcPr>
            <w:tcW w:w="2410" w:type="dxa"/>
          </w:tcPr>
          <w:p w14:paraId="3D9320C5" w14:textId="3436053B" w:rsidR="00590392" w:rsidRDefault="00382407" w:rsidP="00997DB2">
            <w:pPr>
              <w:tabs>
                <w:tab w:val="left" w:pos="2460"/>
              </w:tabs>
              <w:spacing w:line="480" w:lineRule="auto"/>
              <w:rPr>
                <w:color w:val="000000"/>
                <w:shd w:val="clear" w:color="auto" w:fill="FFFFFF"/>
              </w:rPr>
            </w:pPr>
            <w:r>
              <w:rPr>
                <w:color w:val="000000"/>
                <w:shd w:val="clear" w:color="auto" w:fill="FFFFFF"/>
              </w:rPr>
              <w:t>3.69</w:t>
            </w:r>
          </w:p>
        </w:tc>
        <w:tc>
          <w:tcPr>
            <w:tcW w:w="2693" w:type="dxa"/>
          </w:tcPr>
          <w:p w14:paraId="505CEBD9" w14:textId="5B2751B2" w:rsidR="00590392" w:rsidRDefault="00382407" w:rsidP="00997DB2">
            <w:pPr>
              <w:tabs>
                <w:tab w:val="left" w:pos="2460"/>
              </w:tabs>
              <w:spacing w:line="480" w:lineRule="auto"/>
              <w:rPr>
                <w:color w:val="000000"/>
                <w:shd w:val="clear" w:color="auto" w:fill="FFFFFF"/>
              </w:rPr>
            </w:pPr>
            <w:r>
              <w:rPr>
                <w:color w:val="000000"/>
                <w:shd w:val="clear" w:color="auto" w:fill="FFFFFF"/>
              </w:rPr>
              <w:t>0.83</w:t>
            </w:r>
          </w:p>
        </w:tc>
      </w:tr>
      <w:tr w:rsidR="00590392" w14:paraId="729DE1E2" w14:textId="77777777" w:rsidTr="00382407">
        <w:tc>
          <w:tcPr>
            <w:tcW w:w="2122" w:type="dxa"/>
          </w:tcPr>
          <w:p w14:paraId="438D5286" w14:textId="4979A8B5" w:rsidR="00590392" w:rsidRDefault="00590392" w:rsidP="00997DB2">
            <w:pPr>
              <w:tabs>
                <w:tab w:val="left" w:pos="2460"/>
              </w:tabs>
              <w:spacing w:line="480" w:lineRule="auto"/>
              <w:rPr>
                <w:color w:val="000000"/>
                <w:shd w:val="clear" w:color="auto" w:fill="FFFFFF"/>
              </w:rPr>
            </w:pPr>
            <w:r>
              <w:rPr>
                <w:color w:val="000000"/>
                <w:shd w:val="clear" w:color="auto" w:fill="FFFFFF"/>
              </w:rPr>
              <w:t>United Kingdom</w:t>
            </w:r>
          </w:p>
        </w:tc>
        <w:tc>
          <w:tcPr>
            <w:tcW w:w="2409" w:type="dxa"/>
          </w:tcPr>
          <w:p w14:paraId="1FA3C5B5" w14:textId="555C0C89" w:rsidR="00590392" w:rsidRPr="00382407" w:rsidRDefault="00590392" w:rsidP="00997DB2">
            <w:pPr>
              <w:tabs>
                <w:tab w:val="left" w:pos="2460"/>
              </w:tabs>
              <w:spacing w:line="480" w:lineRule="auto"/>
              <w:rPr>
                <w:color w:val="000000"/>
                <w:shd w:val="clear" w:color="auto" w:fill="FFFFFF"/>
              </w:rPr>
            </w:pPr>
            <w:r>
              <w:rPr>
                <w:color w:val="000000"/>
                <w:shd w:val="clear" w:color="auto" w:fill="FFFFFF"/>
              </w:rPr>
              <w:t>Total</w:t>
            </w:r>
            <w:r w:rsidR="00382407">
              <w:rPr>
                <w:color w:val="000000"/>
                <w:shd w:val="clear" w:color="auto" w:fill="FFFFFF"/>
              </w:rPr>
              <w:t xml:space="preserve"> (</w:t>
            </w:r>
            <w:r w:rsidR="00382407">
              <w:rPr>
                <w:i/>
                <w:iCs/>
                <w:color w:val="000000"/>
                <w:shd w:val="clear" w:color="auto" w:fill="FFFFFF"/>
              </w:rPr>
              <w:t>N</w:t>
            </w:r>
            <w:r w:rsidR="00382407">
              <w:rPr>
                <w:color w:val="000000"/>
                <w:shd w:val="clear" w:color="auto" w:fill="FFFFFF"/>
              </w:rPr>
              <w:t xml:space="preserve"> = 1,023)</w:t>
            </w:r>
          </w:p>
        </w:tc>
        <w:tc>
          <w:tcPr>
            <w:tcW w:w="2410" w:type="dxa"/>
          </w:tcPr>
          <w:p w14:paraId="68E4813A" w14:textId="5B4EEDAC" w:rsidR="00590392" w:rsidRDefault="00382407" w:rsidP="00997DB2">
            <w:pPr>
              <w:tabs>
                <w:tab w:val="left" w:pos="2460"/>
              </w:tabs>
              <w:spacing w:line="480" w:lineRule="auto"/>
              <w:rPr>
                <w:color w:val="000000"/>
                <w:shd w:val="clear" w:color="auto" w:fill="FFFFFF"/>
              </w:rPr>
            </w:pPr>
            <w:r>
              <w:rPr>
                <w:color w:val="000000"/>
                <w:shd w:val="clear" w:color="auto" w:fill="FFFFFF"/>
              </w:rPr>
              <w:t>3.49</w:t>
            </w:r>
          </w:p>
        </w:tc>
        <w:tc>
          <w:tcPr>
            <w:tcW w:w="2693" w:type="dxa"/>
          </w:tcPr>
          <w:p w14:paraId="213E6B0F" w14:textId="3EB9149F" w:rsidR="00590392" w:rsidRDefault="00382407" w:rsidP="00997DB2">
            <w:pPr>
              <w:tabs>
                <w:tab w:val="left" w:pos="2460"/>
              </w:tabs>
              <w:spacing w:line="480" w:lineRule="auto"/>
              <w:rPr>
                <w:color w:val="000000"/>
                <w:shd w:val="clear" w:color="auto" w:fill="FFFFFF"/>
              </w:rPr>
            </w:pPr>
            <w:r>
              <w:rPr>
                <w:color w:val="000000"/>
                <w:shd w:val="clear" w:color="auto" w:fill="FFFFFF"/>
              </w:rPr>
              <w:t>0.84</w:t>
            </w:r>
          </w:p>
        </w:tc>
      </w:tr>
      <w:tr w:rsidR="00590392" w14:paraId="50EB696A" w14:textId="77777777" w:rsidTr="00382407">
        <w:tc>
          <w:tcPr>
            <w:tcW w:w="2122" w:type="dxa"/>
          </w:tcPr>
          <w:p w14:paraId="6227F677" w14:textId="77777777" w:rsidR="00590392" w:rsidRDefault="00590392" w:rsidP="00997DB2">
            <w:pPr>
              <w:tabs>
                <w:tab w:val="left" w:pos="2460"/>
              </w:tabs>
              <w:spacing w:line="480" w:lineRule="auto"/>
              <w:rPr>
                <w:color w:val="000000"/>
                <w:shd w:val="clear" w:color="auto" w:fill="FFFFFF"/>
              </w:rPr>
            </w:pPr>
          </w:p>
        </w:tc>
        <w:tc>
          <w:tcPr>
            <w:tcW w:w="2409" w:type="dxa"/>
          </w:tcPr>
          <w:p w14:paraId="32272F3D" w14:textId="10D49064" w:rsidR="00590392" w:rsidRPr="00382407" w:rsidRDefault="00590392" w:rsidP="00997DB2">
            <w:pPr>
              <w:tabs>
                <w:tab w:val="left" w:pos="2460"/>
              </w:tabs>
              <w:spacing w:line="480" w:lineRule="auto"/>
              <w:rPr>
                <w:color w:val="000000"/>
                <w:shd w:val="clear" w:color="auto" w:fill="FFFFFF"/>
              </w:rPr>
            </w:pPr>
            <w:r>
              <w:rPr>
                <w:color w:val="000000"/>
                <w:shd w:val="clear" w:color="auto" w:fill="FFFFFF"/>
              </w:rPr>
              <w:t>Women</w:t>
            </w:r>
            <w:r w:rsidR="00382407">
              <w:rPr>
                <w:color w:val="000000"/>
                <w:shd w:val="clear" w:color="auto" w:fill="FFFFFF"/>
              </w:rPr>
              <w:t xml:space="preserve"> (</w:t>
            </w:r>
            <w:r w:rsidR="00382407">
              <w:rPr>
                <w:i/>
                <w:iCs/>
                <w:color w:val="000000"/>
                <w:shd w:val="clear" w:color="auto" w:fill="FFFFFF"/>
              </w:rPr>
              <w:t>n</w:t>
            </w:r>
            <w:r w:rsidR="00382407">
              <w:rPr>
                <w:color w:val="000000"/>
                <w:shd w:val="clear" w:color="auto" w:fill="FFFFFF"/>
              </w:rPr>
              <w:t xml:space="preserve"> = 512) </w:t>
            </w:r>
          </w:p>
        </w:tc>
        <w:tc>
          <w:tcPr>
            <w:tcW w:w="2410" w:type="dxa"/>
          </w:tcPr>
          <w:p w14:paraId="244C023E" w14:textId="2D564188" w:rsidR="00590392" w:rsidRDefault="00382407" w:rsidP="00997DB2">
            <w:pPr>
              <w:tabs>
                <w:tab w:val="left" w:pos="2460"/>
              </w:tabs>
              <w:spacing w:line="480" w:lineRule="auto"/>
              <w:rPr>
                <w:color w:val="000000"/>
                <w:shd w:val="clear" w:color="auto" w:fill="FFFFFF"/>
              </w:rPr>
            </w:pPr>
            <w:r>
              <w:rPr>
                <w:color w:val="000000"/>
                <w:shd w:val="clear" w:color="auto" w:fill="FFFFFF"/>
              </w:rPr>
              <w:t>3.55</w:t>
            </w:r>
          </w:p>
        </w:tc>
        <w:tc>
          <w:tcPr>
            <w:tcW w:w="2693" w:type="dxa"/>
          </w:tcPr>
          <w:p w14:paraId="12FEB827" w14:textId="0F9E665D" w:rsidR="00590392" w:rsidRDefault="00382407" w:rsidP="00997DB2">
            <w:pPr>
              <w:tabs>
                <w:tab w:val="left" w:pos="2460"/>
              </w:tabs>
              <w:spacing w:line="480" w:lineRule="auto"/>
              <w:rPr>
                <w:color w:val="000000"/>
                <w:shd w:val="clear" w:color="auto" w:fill="FFFFFF"/>
              </w:rPr>
            </w:pPr>
            <w:r>
              <w:rPr>
                <w:color w:val="000000"/>
                <w:shd w:val="clear" w:color="auto" w:fill="FFFFFF"/>
              </w:rPr>
              <w:t>0.83</w:t>
            </w:r>
          </w:p>
        </w:tc>
      </w:tr>
      <w:tr w:rsidR="00590392" w14:paraId="03EF7CC4" w14:textId="77777777" w:rsidTr="00382407">
        <w:tc>
          <w:tcPr>
            <w:tcW w:w="2122" w:type="dxa"/>
          </w:tcPr>
          <w:p w14:paraId="7A4DF371" w14:textId="55F13979" w:rsidR="00590392" w:rsidRDefault="00590392" w:rsidP="00997DB2">
            <w:pPr>
              <w:tabs>
                <w:tab w:val="left" w:pos="2460"/>
              </w:tabs>
              <w:spacing w:line="480" w:lineRule="auto"/>
              <w:rPr>
                <w:color w:val="000000"/>
                <w:shd w:val="clear" w:color="auto" w:fill="FFFFFF"/>
              </w:rPr>
            </w:pPr>
          </w:p>
        </w:tc>
        <w:tc>
          <w:tcPr>
            <w:tcW w:w="2409" w:type="dxa"/>
          </w:tcPr>
          <w:p w14:paraId="1B813641" w14:textId="17194452" w:rsidR="00590392" w:rsidRPr="00382407" w:rsidRDefault="00590392" w:rsidP="00997DB2">
            <w:pPr>
              <w:tabs>
                <w:tab w:val="left" w:pos="2460"/>
              </w:tabs>
              <w:spacing w:line="480" w:lineRule="auto"/>
              <w:rPr>
                <w:color w:val="000000"/>
                <w:shd w:val="clear" w:color="auto" w:fill="FFFFFF"/>
              </w:rPr>
            </w:pPr>
            <w:r>
              <w:rPr>
                <w:color w:val="000000"/>
                <w:shd w:val="clear" w:color="auto" w:fill="FFFFFF"/>
              </w:rPr>
              <w:t>Men</w:t>
            </w:r>
            <w:r w:rsidR="00382407">
              <w:rPr>
                <w:color w:val="000000"/>
                <w:shd w:val="clear" w:color="auto" w:fill="FFFFFF"/>
              </w:rPr>
              <w:t xml:space="preserve"> (</w:t>
            </w:r>
            <w:r w:rsidR="00382407">
              <w:rPr>
                <w:i/>
                <w:iCs/>
                <w:color w:val="000000"/>
                <w:shd w:val="clear" w:color="auto" w:fill="FFFFFF"/>
              </w:rPr>
              <w:t>n</w:t>
            </w:r>
            <w:r w:rsidR="00382407">
              <w:rPr>
                <w:color w:val="000000"/>
                <w:shd w:val="clear" w:color="auto" w:fill="FFFFFF"/>
              </w:rPr>
              <w:t xml:space="preserve"> = 511) </w:t>
            </w:r>
          </w:p>
        </w:tc>
        <w:tc>
          <w:tcPr>
            <w:tcW w:w="2410" w:type="dxa"/>
          </w:tcPr>
          <w:p w14:paraId="470B2D5C" w14:textId="2E24BE8A" w:rsidR="00590392" w:rsidRDefault="00382407" w:rsidP="00997DB2">
            <w:pPr>
              <w:tabs>
                <w:tab w:val="left" w:pos="2460"/>
              </w:tabs>
              <w:spacing w:line="480" w:lineRule="auto"/>
              <w:rPr>
                <w:color w:val="000000"/>
                <w:shd w:val="clear" w:color="auto" w:fill="FFFFFF"/>
              </w:rPr>
            </w:pPr>
            <w:r>
              <w:rPr>
                <w:color w:val="000000"/>
                <w:shd w:val="clear" w:color="auto" w:fill="FFFFFF"/>
              </w:rPr>
              <w:t>3.42</w:t>
            </w:r>
          </w:p>
        </w:tc>
        <w:tc>
          <w:tcPr>
            <w:tcW w:w="2693" w:type="dxa"/>
          </w:tcPr>
          <w:p w14:paraId="12D802C8" w14:textId="4CE14F11" w:rsidR="00590392" w:rsidRDefault="00382407" w:rsidP="00997DB2">
            <w:pPr>
              <w:tabs>
                <w:tab w:val="left" w:pos="2460"/>
              </w:tabs>
              <w:spacing w:line="480" w:lineRule="auto"/>
              <w:rPr>
                <w:color w:val="000000"/>
                <w:shd w:val="clear" w:color="auto" w:fill="FFFFFF"/>
              </w:rPr>
            </w:pPr>
            <w:r>
              <w:rPr>
                <w:color w:val="000000"/>
                <w:shd w:val="clear" w:color="auto" w:fill="FFFFFF"/>
              </w:rPr>
              <w:t>0.84</w:t>
            </w:r>
          </w:p>
        </w:tc>
      </w:tr>
      <w:tr w:rsidR="00590392" w14:paraId="27D01A2E" w14:textId="77777777" w:rsidTr="00382407">
        <w:tc>
          <w:tcPr>
            <w:tcW w:w="2122" w:type="dxa"/>
          </w:tcPr>
          <w:p w14:paraId="432FC6E7" w14:textId="4E897509" w:rsidR="00590392" w:rsidRDefault="00590392" w:rsidP="00997DB2">
            <w:pPr>
              <w:tabs>
                <w:tab w:val="left" w:pos="2460"/>
              </w:tabs>
              <w:spacing w:line="480" w:lineRule="auto"/>
              <w:rPr>
                <w:color w:val="000000"/>
                <w:shd w:val="clear" w:color="auto" w:fill="FFFFFF"/>
              </w:rPr>
            </w:pPr>
            <w:r>
              <w:rPr>
                <w:color w:val="000000"/>
                <w:shd w:val="clear" w:color="auto" w:fill="FFFFFF"/>
              </w:rPr>
              <w:t>United States</w:t>
            </w:r>
          </w:p>
        </w:tc>
        <w:tc>
          <w:tcPr>
            <w:tcW w:w="2409" w:type="dxa"/>
          </w:tcPr>
          <w:p w14:paraId="1AEE5A98" w14:textId="2D05ABF1" w:rsidR="00590392" w:rsidRPr="00382407" w:rsidRDefault="00590392" w:rsidP="00997DB2">
            <w:pPr>
              <w:tabs>
                <w:tab w:val="left" w:pos="2460"/>
              </w:tabs>
              <w:spacing w:line="480" w:lineRule="auto"/>
              <w:rPr>
                <w:color w:val="000000"/>
                <w:shd w:val="clear" w:color="auto" w:fill="FFFFFF"/>
              </w:rPr>
            </w:pPr>
            <w:r>
              <w:rPr>
                <w:color w:val="000000"/>
                <w:shd w:val="clear" w:color="auto" w:fill="FFFFFF"/>
              </w:rPr>
              <w:t>Total</w:t>
            </w:r>
            <w:r w:rsidR="00382407">
              <w:rPr>
                <w:color w:val="000000"/>
                <w:shd w:val="clear" w:color="auto" w:fill="FFFFFF"/>
              </w:rPr>
              <w:t xml:space="preserve"> (</w:t>
            </w:r>
            <w:r w:rsidR="00382407">
              <w:rPr>
                <w:i/>
                <w:iCs/>
                <w:color w:val="000000"/>
                <w:shd w:val="clear" w:color="auto" w:fill="FFFFFF"/>
              </w:rPr>
              <w:t>N</w:t>
            </w:r>
            <w:r w:rsidR="00382407">
              <w:rPr>
                <w:color w:val="000000"/>
                <w:shd w:val="clear" w:color="auto" w:fill="FFFFFF"/>
              </w:rPr>
              <w:t xml:space="preserve"> = 503) </w:t>
            </w:r>
          </w:p>
        </w:tc>
        <w:tc>
          <w:tcPr>
            <w:tcW w:w="2410" w:type="dxa"/>
          </w:tcPr>
          <w:p w14:paraId="4516486B" w14:textId="1D95B343" w:rsidR="00590392" w:rsidRDefault="00382407" w:rsidP="00997DB2">
            <w:pPr>
              <w:tabs>
                <w:tab w:val="left" w:pos="2460"/>
              </w:tabs>
              <w:spacing w:line="480" w:lineRule="auto"/>
              <w:rPr>
                <w:color w:val="000000"/>
                <w:shd w:val="clear" w:color="auto" w:fill="FFFFFF"/>
              </w:rPr>
            </w:pPr>
            <w:r>
              <w:rPr>
                <w:color w:val="000000"/>
                <w:shd w:val="clear" w:color="auto" w:fill="FFFFFF"/>
              </w:rPr>
              <w:t>3.53</w:t>
            </w:r>
          </w:p>
        </w:tc>
        <w:tc>
          <w:tcPr>
            <w:tcW w:w="2693" w:type="dxa"/>
          </w:tcPr>
          <w:p w14:paraId="02E50A7D" w14:textId="1E112B18" w:rsidR="00590392" w:rsidRDefault="00382407" w:rsidP="00997DB2">
            <w:pPr>
              <w:tabs>
                <w:tab w:val="left" w:pos="2460"/>
              </w:tabs>
              <w:spacing w:line="480" w:lineRule="auto"/>
              <w:rPr>
                <w:color w:val="000000"/>
                <w:shd w:val="clear" w:color="auto" w:fill="FFFFFF"/>
              </w:rPr>
            </w:pPr>
            <w:r>
              <w:rPr>
                <w:color w:val="000000"/>
                <w:shd w:val="clear" w:color="auto" w:fill="FFFFFF"/>
              </w:rPr>
              <w:t>0.78</w:t>
            </w:r>
          </w:p>
        </w:tc>
      </w:tr>
      <w:tr w:rsidR="00590392" w14:paraId="4C39F383" w14:textId="77777777" w:rsidTr="00382407">
        <w:tc>
          <w:tcPr>
            <w:tcW w:w="2122" w:type="dxa"/>
          </w:tcPr>
          <w:p w14:paraId="5C95A3EB" w14:textId="77777777" w:rsidR="00590392" w:rsidRDefault="00590392" w:rsidP="00997DB2">
            <w:pPr>
              <w:tabs>
                <w:tab w:val="left" w:pos="2460"/>
              </w:tabs>
              <w:spacing w:line="480" w:lineRule="auto"/>
              <w:rPr>
                <w:color w:val="000000"/>
                <w:shd w:val="clear" w:color="auto" w:fill="FFFFFF"/>
              </w:rPr>
            </w:pPr>
          </w:p>
        </w:tc>
        <w:tc>
          <w:tcPr>
            <w:tcW w:w="2409" w:type="dxa"/>
          </w:tcPr>
          <w:p w14:paraId="73BE5F6F" w14:textId="1EA4F58B" w:rsidR="00590392" w:rsidRPr="00382407" w:rsidRDefault="00590392" w:rsidP="00997DB2">
            <w:pPr>
              <w:tabs>
                <w:tab w:val="left" w:pos="2460"/>
              </w:tabs>
              <w:spacing w:line="480" w:lineRule="auto"/>
              <w:rPr>
                <w:color w:val="000000"/>
                <w:shd w:val="clear" w:color="auto" w:fill="FFFFFF"/>
              </w:rPr>
            </w:pPr>
            <w:r>
              <w:rPr>
                <w:color w:val="000000"/>
                <w:shd w:val="clear" w:color="auto" w:fill="FFFFFF"/>
              </w:rPr>
              <w:t>Women</w:t>
            </w:r>
            <w:r w:rsidR="00382407">
              <w:rPr>
                <w:color w:val="000000"/>
                <w:shd w:val="clear" w:color="auto" w:fill="FFFFFF"/>
              </w:rPr>
              <w:t xml:space="preserve"> (</w:t>
            </w:r>
            <w:r w:rsidR="00382407">
              <w:rPr>
                <w:i/>
                <w:iCs/>
                <w:color w:val="000000"/>
                <w:shd w:val="clear" w:color="auto" w:fill="FFFFFF"/>
              </w:rPr>
              <w:t>n</w:t>
            </w:r>
            <w:r w:rsidR="00382407">
              <w:rPr>
                <w:color w:val="000000"/>
                <w:shd w:val="clear" w:color="auto" w:fill="FFFFFF"/>
              </w:rPr>
              <w:t xml:space="preserve"> = 251)</w:t>
            </w:r>
          </w:p>
        </w:tc>
        <w:tc>
          <w:tcPr>
            <w:tcW w:w="2410" w:type="dxa"/>
          </w:tcPr>
          <w:p w14:paraId="69602932" w14:textId="09E48A7F" w:rsidR="00590392" w:rsidRDefault="00382407" w:rsidP="00997DB2">
            <w:pPr>
              <w:tabs>
                <w:tab w:val="left" w:pos="2460"/>
              </w:tabs>
              <w:spacing w:line="480" w:lineRule="auto"/>
              <w:rPr>
                <w:color w:val="000000"/>
                <w:shd w:val="clear" w:color="auto" w:fill="FFFFFF"/>
              </w:rPr>
            </w:pPr>
            <w:r>
              <w:rPr>
                <w:color w:val="000000"/>
                <w:shd w:val="clear" w:color="auto" w:fill="FFFFFF"/>
              </w:rPr>
              <w:t>3.62</w:t>
            </w:r>
          </w:p>
        </w:tc>
        <w:tc>
          <w:tcPr>
            <w:tcW w:w="2693" w:type="dxa"/>
          </w:tcPr>
          <w:p w14:paraId="29195761" w14:textId="1ACC2AB1" w:rsidR="00590392" w:rsidRDefault="00382407" w:rsidP="00997DB2">
            <w:pPr>
              <w:tabs>
                <w:tab w:val="left" w:pos="2460"/>
              </w:tabs>
              <w:spacing w:line="480" w:lineRule="auto"/>
              <w:rPr>
                <w:color w:val="000000"/>
                <w:shd w:val="clear" w:color="auto" w:fill="FFFFFF"/>
              </w:rPr>
            </w:pPr>
            <w:r>
              <w:rPr>
                <w:color w:val="000000"/>
                <w:shd w:val="clear" w:color="auto" w:fill="FFFFFF"/>
              </w:rPr>
              <w:t>0.93</w:t>
            </w:r>
          </w:p>
        </w:tc>
      </w:tr>
      <w:tr w:rsidR="00590392" w14:paraId="48726002" w14:textId="77777777" w:rsidTr="00382407">
        <w:tc>
          <w:tcPr>
            <w:tcW w:w="2122" w:type="dxa"/>
            <w:tcBorders>
              <w:bottom w:val="single" w:sz="4" w:space="0" w:color="auto"/>
            </w:tcBorders>
          </w:tcPr>
          <w:p w14:paraId="3D31772D" w14:textId="2ACCF3B5" w:rsidR="00590392" w:rsidRDefault="00590392" w:rsidP="00997DB2">
            <w:pPr>
              <w:tabs>
                <w:tab w:val="left" w:pos="2460"/>
              </w:tabs>
              <w:spacing w:line="480" w:lineRule="auto"/>
              <w:rPr>
                <w:color w:val="000000"/>
                <w:shd w:val="clear" w:color="auto" w:fill="FFFFFF"/>
              </w:rPr>
            </w:pPr>
          </w:p>
        </w:tc>
        <w:tc>
          <w:tcPr>
            <w:tcW w:w="2409" w:type="dxa"/>
            <w:tcBorders>
              <w:bottom w:val="single" w:sz="4" w:space="0" w:color="auto"/>
            </w:tcBorders>
          </w:tcPr>
          <w:p w14:paraId="2DB5BE83" w14:textId="04731427" w:rsidR="00590392" w:rsidRPr="00382407" w:rsidRDefault="00590392" w:rsidP="00997DB2">
            <w:pPr>
              <w:tabs>
                <w:tab w:val="left" w:pos="2460"/>
              </w:tabs>
              <w:spacing w:line="480" w:lineRule="auto"/>
              <w:rPr>
                <w:color w:val="000000"/>
                <w:shd w:val="clear" w:color="auto" w:fill="FFFFFF"/>
              </w:rPr>
            </w:pPr>
            <w:r>
              <w:rPr>
                <w:color w:val="000000"/>
                <w:shd w:val="clear" w:color="auto" w:fill="FFFFFF"/>
              </w:rPr>
              <w:t>Men</w:t>
            </w:r>
            <w:r w:rsidR="00382407">
              <w:rPr>
                <w:color w:val="000000"/>
                <w:shd w:val="clear" w:color="auto" w:fill="FFFFFF"/>
              </w:rPr>
              <w:t xml:space="preserve"> (</w:t>
            </w:r>
            <w:r w:rsidR="00382407">
              <w:rPr>
                <w:i/>
                <w:iCs/>
                <w:color w:val="000000"/>
                <w:shd w:val="clear" w:color="auto" w:fill="FFFFFF"/>
              </w:rPr>
              <w:t>n</w:t>
            </w:r>
            <w:r w:rsidR="00382407">
              <w:rPr>
                <w:color w:val="000000"/>
                <w:shd w:val="clear" w:color="auto" w:fill="FFFFFF"/>
              </w:rPr>
              <w:t xml:space="preserve"> = 252) </w:t>
            </w:r>
          </w:p>
        </w:tc>
        <w:tc>
          <w:tcPr>
            <w:tcW w:w="2410" w:type="dxa"/>
            <w:tcBorders>
              <w:bottom w:val="single" w:sz="4" w:space="0" w:color="auto"/>
            </w:tcBorders>
          </w:tcPr>
          <w:p w14:paraId="305A64CF" w14:textId="312AA33A" w:rsidR="00590392" w:rsidRDefault="00382407" w:rsidP="00997DB2">
            <w:pPr>
              <w:tabs>
                <w:tab w:val="left" w:pos="2460"/>
              </w:tabs>
              <w:spacing w:line="480" w:lineRule="auto"/>
              <w:rPr>
                <w:color w:val="000000"/>
                <w:shd w:val="clear" w:color="auto" w:fill="FFFFFF"/>
              </w:rPr>
            </w:pPr>
            <w:r>
              <w:rPr>
                <w:color w:val="000000"/>
                <w:shd w:val="clear" w:color="auto" w:fill="FFFFFF"/>
              </w:rPr>
              <w:t>3.53</w:t>
            </w:r>
          </w:p>
        </w:tc>
        <w:tc>
          <w:tcPr>
            <w:tcW w:w="2693" w:type="dxa"/>
            <w:tcBorders>
              <w:bottom w:val="single" w:sz="4" w:space="0" w:color="auto"/>
            </w:tcBorders>
          </w:tcPr>
          <w:p w14:paraId="16DA1C0A" w14:textId="47E47E7A" w:rsidR="00590392" w:rsidRDefault="00382407" w:rsidP="00997DB2">
            <w:pPr>
              <w:tabs>
                <w:tab w:val="left" w:pos="2460"/>
              </w:tabs>
              <w:spacing w:line="480" w:lineRule="auto"/>
              <w:rPr>
                <w:color w:val="000000"/>
                <w:shd w:val="clear" w:color="auto" w:fill="FFFFFF"/>
              </w:rPr>
            </w:pPr>
            <w:r>
              <w:rPr>
                <w:color w:val="000000"/>
                <w:shd w:val="clear" w:color="auto" w:fill="FFFFFF"/>
              </w:rPr>
              <w:t>0.78</w:t>
            </w:r>
          </w:p>
        </w:tc>
      </w:tr>
    </w:tbl>
    <w:p w14:paraId="5723A936" w14:textId="77777777" w:rsidR="00C36625" w:rsidRPr="00C36625" w:rsidRDefault="00C36625" w:rsidP="00997DB2">
      <w:pPr>
        <w:tabs>
          <w:tab w:val="left" w:pos="2460"/>
        </w:tabs>
        <w:spacing w:line="480" w:lineRule="auto"/>
        <w:rPr>
          <w:color w:val="000000"/>
          <w:shd w:val="clear" w:color="auto" w:fill="FFFFFF"/>
        </w:rPr>
      </w:pPr>
    </w:p>
    <w:p w14:paraId="5D86BA32" w14:textId="5A256700" w:rsidR="00C36625" w:rsidRDefault="00404BCE" w:rsidP="00404BCE">
      <w:pPr>
        <w:pStyle w:val="Heading1"/>
        <w:rPr>
          <w:shd w:val="clear" w:color="auto" w:fill="FFFFFF"/>
        </w:rPr>
      </w:pPr>
      <w:r>
        <w:rPr>
          <w:shd w:val="clear" w:color="auto" w:fill="FFFFFF"/>
        </w:rPr>
        <w:t>Figure 1</w:t>
      </w:r>
    </w:p>
    <w:p w14:paraId="14A205F4" w14:textId="77777777" w:rsidR="00C36625" w:rsidRDefault="00C36625" w:rsidP="00C36625">
      <w:pPr>
        <w:jc w:val="center"/>
        <w:rPr>
          <w:i/>
          <w:iCs/>
          <w:color w:val="000000"/>
          <w:shd w:val="clear" w:color="auto" w:fill="FFFFFF"/>
        </w:rPr>
      </w:pPr>
      <w:r w:rsidRPr="00811F4F">
        <w:rPr>
          <w:noProof/>
          <w:color w:val="000000"/>
          <w:shd w:val="clear" w:color="auto" w:fill="FFFFFF"/>
          <w:lang w:val="en-MY" w:eastAsia="en-MY"/>
        </w:rPr>
        <w:lastRenderedPageBreak/>
        <w:drawing>
          <wp:inline distT="0" distB="0" distL="0" distR="0" wp14:anchorId="5B0F4DE0" wp14:editId="18246BDC">
            <wp:extent cx="6558867" cy="4746929"/>
            <wp:effectExtent l="0" t="0" r="0" b="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75"/>
                    <a:stretch>
                      <a:fillRect/>
                    </a:stretch>
                  </pic:blipFill>
                  <pic:spPr>
                    <a:xfrm>
                      <a:off x="0" y="0"/>
                      <a:ext cx="6558867" cy="4746929"/>
                    </a:xfrm>
                    <a:prstGeom prst="rect">
                      <a:avLst/>
                    </a:prstGeom>
                  </pic:spPr>
                </pic:pic>
              </a:graphicData>
            </a:graphic>
          </wp:inline>
        </w:drawing>
      </w:r>
    </w:p>
    <w:p w14:paraId="3021FC1A" w14:textId="4EA1DB1E" w:rsidR="004556C8" w:rsidRPr="00404BCE" w:rsidRDefault="00C36625" w:rsidP="00997DB2">
      <w:pPr>
        <w:tabs>
          <w:tab w:val="left" w:pos="2460"/>
        </w:tabs>
        <w:spacing w:line="480" w:lineRule="auto"/>
        <w:rPr>
          <w:i/>
          <w:iCs/>
          <w:color w:val="000000"/>
          <w:shd w:val="clear" w:color="auto" w:fill="FFFFFF"/>
        </w:rPr>
        <w:sectPr w:rsidR="004556C8" w:rsidRPr="00404BCE" w:rsidSect="00B15476">
          <w:pgSz w:w="16840" w:h="11900" w:orient="landscape"/>
          <w:pgMar w:top="1440" w:right="1440" w:bottom="1440" w:left="1440" w:header="720" w:footer="720" w:gutter="0"/>
          <w:cols w:space="720"/>
          <w:titlePg/>
          <w:docGrid w:linePitch="360"/>
        </w:sectPr>
      </w:pPr>
      <w:r>
        <w:rPr>
          <w:i/>
          <w:iCs/>
          <w:color w:val="000000"/>
          <w:shd w:val="clear" w:color="auto" w:fill="FFFFFF"/>
        </w:rPr>
        <w:t xml:space="preserve">Figure 1. </w:t>
      </w:r>
      <w:r>
        <w:rPr>
          <w:color w:val="000000"/>
          <w:shd w:val="clear" w:color="auto" w:fill="FFFFFF"/>
        </w:rPr>
        <w:t xml:space="preserve">Path diagram and estimates for the full 13-item model. The large oval is the latent construct, with the rectangles representing measured variables. The path factor loadings are standardised, with significance levels determined by critical ratios (all </w:t>
      </w:r>
      <w:r>
        <w:rPr>
          <w:i/>
          <w:iCs/>
          <w:color w:val="000000"/>
          <w:shd w:val="clear" w:color="auto" w:fill="FFFFFF"/>
        </w:rPr>
        <w:t xml:space="preserve">p </w:t>
      </w:r>
      <w:r>
        <w:rPr>
          <w:color w:val="000000"/>
          <w:shd w:val="clear" w:color="auto" w:fill="FFFFFF"/>
        </w:rPr>
        <w:t>&lt;.001).</w:t>
      </w:r>
    </w:p>
    <w:p w14:paraId="02DDD153" w14:textId="77777777" w:rsidR="00E829E3" w:rsidRDefault="00E829E3" w:rsidP="007E78EB">
      <w:pPr>
        <w:spacing w:line="480" w:lineRule="auto"/>
        <w:rPr>
          <w:rStyle w:val="Hyperlink"/>
          <w:color w:val="auto"/>
          <w:u w:val="none"/>
        </w:rPr>
      </w:pPr>
    </w:p>
    <w:sectPr w:rsidR="00E829E3" w:rsidSect="00FF0630">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7C0F5" w14:textId="77777777" w:rsidR="00164F29" w:rsidRDefault="00164F29" w:rsidP="00FF0630">
      <w:r>
        <w:separator/>
      </w:r>
    </w:p>
  </w:endnote>
  <w:endnote w:type="continuationSeparator" w:id="0">
    <w:p w14:paraId="55994D97" w14:textId="77777777" w:rsidR="00164F29" w:rsidRDefault="00164F29" w:rsidP="00FF0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iragino Kaku Gothic StdN W8">
    <w:altName w:val="Hiragino Kaku Gothic StdN W8"/>
    <w:charset w:val="80"/>
    <w:family w:val="swiss"/>
    <w:pitch w:val="variable"/>
    <w:sig w:usb0="800002CF" w:usb1="6AC7FCFC" w:usb2="00000012" w:usb3="00000000" w:csb0="0002000D"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E4552" w14:textId="77777777" w:rsidR="00164F29" w:rsidRDefault="00164F29" w:rsidP="00FF0630">
      <w:r>
        <w:separator/>
      </w:r>
    </w:p>
  </w:footnote>
  <w:footnote w:type="continuationSeparator" w:id="0">
    <w:p w14:paraId="792A9B04" w14:textId="77777777" w:rsidR="00164F29" w:rsidRDefault="00164F29" w:rsidP="00FF0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27986664"/>
      <w:docPartObj>
        <w:docPartGallery w:val="Page Numbers (Top of Page)"/>
        <w:docPartUnique/>
      </w:docPartObj>
    </w:sdtPr>
    <w:sdtEndPr>
      <w:rPr>
        <w:rStyle w:val="PageNumber"/>
      </w:rPr>
    </w:sdtEndPr>
    <w:sdtContent>
      <w:p w14:paraId="35FCED95" w14:textId="1E2B6CD1" w:rsidR="000968C0" w:rsidRDefault="000968C0" w:rsidP="00C863F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41739C" w14:textId="77777777" w:rsidR="000968C0" w:rsidRDefault="000968C0" w:rsidP="00FF063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5425213"/>
      <w:docPartObj>
        <w:docPartGallery w:val="Page Numbers (Top of Page)"/>
        <w:docPartUnique/>
      </w:docPartObj>
    </w:sdtPr>
    <w:sdtEndPr>
      <w:rPr>
        <w:rStyle w:val="PageNumber"/>
      </w:rPr>
    </w:sdtEndPr>
    <w:sdtContent>
      <w:p w14:paraId="690A29F8" w14:textId="21FC2270" w:rsidR="000968C0" w:rsidRDefault="000968C0" w:rsidP="00C863F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sdtContent>
  </w:sdt>
  <w:p w14:paraId="023C9419" w14:textId="47E07B0D" w:rsidR="000968C0" w:rsidRDefault="000968C0" w:rsidP="00FF0630">
    <w:pPr>
      <w:pStyle w:val="Header"/>
      <w:ind w:right="360"/>
    </w:pPr>
    <w:r>
      <w:t>Body Acceptance by Others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3B0E20"/>
    <w:multiLevelType w:val="multilevel"/>
    <w:tmpl w:val="43E05C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38A7F7F"/>
    <w:multiLevelType w:val="multilevel"/>
    <w:tmpl w:val="DDD844F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F1416B0"/>
    <w:multiLevelType w:val="multilevel"/>
    <w:tmpl w:val="088C6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CE9"/>
    <w:rsid w:val="00002E8F"/>
    <w:rsid w:val="00006737"/>
    <w:rsid w:val="000070D0"/>
    <w:rsid w:val="00010FE4"/>
    <w:rsid w:val="00030BFE"/>
    <w:rsid w:val="00031B72"/>
    <w:rsid w:val="00031D2A"/>
    <w:rsid w:val="00033944"/>
    <w:rsid w:val="0004385C"/>
    <w:rsid w:val="00047149"/>
    <w:rsid w:val="00085D84"/>
    <w:rsid w:val="0009157D"/>
    <w:rsid w:val="000968C0"/>
    <w:rsid w:val="000C3406"/>
    <w:rsid w:val="000C70C0"/>
    <w:rsid w:val="000D54BB"/>
    <w:rsid w:val="0012047F"/>
    <w:rsid w:val="001219B2"/>
    <w:rsid w:val="00126C61"/>
    <w:rsid w:val="00154892"/>
    <w:rsid w:val="00155BE6"/>
    <w:rsid w:val="00161A54"/>
    <w:rsid w:val="00164F29"/>
    <w:rsid w:val="001751D8"/>
    <w:rsid w:val="00175658"/>
    <w:rsid w:val="00184639"/>
    <w:rsid w:val="0019610E"/>
    <w:rsid w:val="001B2E08"/>
    <w:rsid w:val="001F2C0C"/>
    <w:rsid w:val="001F2FE6"/>
    <w:rsid w:val="002334C8"/>
    <w:rsid w:val="0023393D"/>
    <w:rsid w:val="00263F1B"/>
    <w:rsid w:val="00264E48"/>
    <w:rsid w:val="002977A3"/>
    <w:rsid w:val="002E2BD0"/>
    <w:rsid w:val="002E331E"/>
    <w:rsid w:val="002F77C4"/>
    <w:rsid w:val="003034BB"/>
    <w:rsid w:val="003227EC"/>
    <w:rsid w:val="00324AE5"/>
    <w:rsid w:val="00341FCC"/>
    <w:rsid w:val="00347AB3"/>
    <w:rsid w:val="00351334"/>
    <w:rsid w:val="00357A34"/>
    <w:rsid w:val="00382407"/>
    <w:rsid w:val="003848CE"/>
    <w:rsid w:val="003B5B8C"/>
    <w:rsid w:val="003E1D9A"/>
    <w:rsid w:val="003F3F66"/>
    <w:rsid w:val="003F5736"/>
    <w:rsid w:val="00404BCE"/>
    <w:rsid w:val="00413BEB"/>
    <w:rsid w:val="0043378D"/>
    <w:rsid w:val="00442C98"/>
    <w:rsid w:val="0044358E"/>
    <w:rsid w:val="00453D1B"/>
    <w:rsid w:val="004556C8"/>
    <w:rsid w:val="004702FC"/>
    <w:rsid w:val="004779CC"/>
    <w:rsid w:val="00485904"/>
    <w:rsid w:val="004A1013"/>
    <w:rsid w:val="004A4AF0"/>
    <w:rsid w:val="004B5DBA"/>
    <w:rsid w:val="004F76CD"/>
    <w:rsid w:val="005252FB"/>
    <w:rsid w:val="0053043B"/>
    <w:rsid w:val="00531FB1"/>
    <w:rsid w:val="005432D8"/>
    <w:rsid w:val="00543811"/>
    <w:rsid w:val="00554CB6"/>
    <w:rsid w:val="00560C9B"/>
    <w:rsid w:val="005624F1"/>
    <w:rsid w:val="00566D91"/>
    <w:rsid w:val="00590392"/>
    <w:rsid w:val="00596A76"/>
    <w:rsid w:val="005A0837"/>
    <w:rsid w:val="005C4A5C"/>
    <w:rsid w:val="005C6C3B"/>
    <w:rsid w:val="005C7ABE"/>
    <w:rsid w:val="005D1D17"/>
    <w:rsid w:val="005D2E5F"/>
    <w:rsid w:val="00600C9B"/>
    <w:rsid w:val="006158B6"/>
    <w:rsid w:val="00622292"/>
    <w:rsid w:val="00623635"/>
    <w:rsid w:val="0062584B"/>
    <w:rsid w:val="00652BD5"/>
    <w:rsid w:val="00664F1E"/>
    <w:rsid w:val="006817C5"/>
    <w:rsid w:val="00697CE9"/>
    <w:rsid w:val="006B683A"/>
    <w:rsid w:val="006E4FE6"/>
    <w:rsid w:val="00710733"/>
    <w:rsid w:val="00712229"/>
    <w:rsid w:val="00726D6C"/>
    <w:rsid w:val="00737725"/>
    <w:rsid w:val="00741D6A"/>
    <w:rsid w:val="007557BF"/>
    <w:rsid w:val="007568E8"/>
    <w:rsid w:val="00761E2A"/>
    <w:rsid w:val="007644AE"/>
    <w:rsid w:val="007707A1"/>
    <w:rsid w:val="00786623"/>
    <w:rsid w:val="00797B42"/>
    <w:rsid w:val="007B3158"/>
    <w:rsid w:val="007C63C0"/>
    <w:rsid w:val="007D4C29"/>
    <w:rsid w:val="007D6552"/>
    <w:rsid w:val="007E78EB"/>
    <w:rsid w:val="008026A7"/>
    <w:rsid w:val="00811F4F"/>
    <w:rsid w:val="0082132E"/>
    <w:rsid w:val="00822686"/>
    <w:rsid w:val="008349BC"/>
    <w:rsid w:val="00841D53"/>
    <w:rsid w:val="00844A4D"/>
    <w:rsid w:val="00860762"/>
    <w:rsid w:val="00864286"/>
    <w:rsid w:val="00882650"/>
    <w:rsid w:val="00890D98"/>
    <w:rsid w:val="00893504"/>
    <w:rsid w:val="00894212"/>
    <w:rsid w:val="00897618"/>
    <w:rsid w:val="008A73F2"/>
    <w:rsid w:val="008C1638"/>
    <w:rsid w:val="008C6FD0"/>
    <w:rsid w:val="008E797B"/>
    <w:rsid w:val="008F025E"/>
    <w:rsid w:val="008F0DA6"/>
    <w:rsid w:val="0090333B"/>
    <w:rsid w:val="009174F4"/>
    <w:rsid w:val="00940F96"/>
    <w:rsid w:val="00962D7D"/>
    <w:rsid w:val="00975979"/>
    <w:rsid w:val="00985D15"/>
    <w:rsid w:val="009873F7"/>
    <w:rsid w:val="00987847"/>
    <w:rsid w:val="00990EB2"/>
    <w:rsid w:val="00997DB2"/>
    <w:rsid w:val="009A031E"/>
    <w:rsid w:val="009A150B"/>
    <w:rsid w:val="009A7EF7"/>
    <w:rsid w:val="009B65F5"/>
    <w:rsid w:val="009C0D96"/>
    <w:rsid w:val="009F6438"/>
    <w:rsid w:val="00A146DF"/>
    <w:rsid w:val="00A33F74"/>
    <w:rsid w:val="00A62B18"/>
    <w:rsid w:val="00A6339B"/>
    <w:rsid w:val="00A726E0"/>
    <w:rsid w:val="00A772A2"/>
    <w:rsid w:val="00A813B1"/>
    <w:rsid w:val="00AB104E"/>
    <w:rsid w:val="00AB735A"/>
    <w:rsid w:val="00AC388D"/>
    <w:rsid w:val="00AC4266"/>
    <w:rsid w:val="00AC6501"/>
    <w:rsid w:val="00AD132B"/>
    <w:rsid w:val="00B15476"/>
    <w:rsid w:val="00B17D14"/>
    <w:rsid w:val="00B24232"/>
    <w:rsid w:val="00B40D1A"/>
    <w:rsid w:val="00B41910"/>
    <w:rsid w:val="00B655BA"/>
    <w:rsid w:val="00B7699D"/>
    <w:rsid w:val="00B76F94"/>
    <w:rsid w:val="00B85B2E"/>
    <w:rsid w:val="00BC4CED"/>
    <w:rsid w:val="00BC5F83"/>
    <w:rsid w:val="00BD2F68"/>
    <w:rsid w:val="00C36625"/>
    <w:rsid w:val="00C36D02"/>
    <w:rsid w:val="00C530A8"/>
    <w:rsid w:val="00C6029B"/>
    <w:rsid w:val="00C6632B"/>
    <w:rsid w:val="00C81CBB"/>
    <w:rsid w:val="00C863F4"/>
    <w:rsid w:val="00CA2AF0"/>
    <w:rsid w:val="00CA2D30"/>
    <w:rsid w:val="00CE25BE"/>
    <w:rsid w:val="00CF2B2D"/>
    <w:rsid w:val="00D10A58"/>
    <w:rsid w:val="00D24FA1"/>
    <w:rsid w:val="00D31C35"/>
    <w:rsid w:val="00D45B0C"/>
    <w:rsid w:val="00D5075D"/>
    <w:rsid w:val="00D56C1F"/>
    <w:rsid w:val="00D611CB"/>
    <w:rsid w:val="00D7517D"/>
    <w:rsid w:val="00D816DA"/>
    <w:rsid w:val="00D821D4"/>
    <w:rsid w:val="00D82AB6"/>
    <w:rsid w:val="00D82FD6"/>
    <w:rsid w:val="00DA3EFE"/>
    <w:rsid w:val="00DD0D68"/>
    <w:rsid w:val="00DE3135"/>
    <w:rsid w:val="00E21732"/>
    <w:rsid w:val="00E33769"/>
    <w:rsid w:val="00E463AE"/>
    <w:rsid w:val="00E511F7"/>
    <w:rsid w:val="00E51F3E"/>
    <w:rsid w:val="00E64A1C"/>
    <w:rsid w:val="00E66E1C"/>
    <w:rsid w:val="00E72F6C"/>
    <w:rsid w:val="00E805C2"/>
    <w:rsid w:val="00E829E3"/>
    <w:rsid w:val="00E930A8"/>
    <w:rsid w:val="00EB59B3"/>
    <w:rsid w:val="00ED547B"/>
    <w:rsid w:val="00F00FE1"/>
    <w:rsid w:val="00F0661C"/>
    <w:rsid w:val="00F10E18"/>
    <w:rsid w:val="00F14B49"/>
    <w:rsid w:val="00F15728"/>
    <w:rsid w:val="00F2709D"/>
    <w:rsid w:val="00F304BD"/>
    <w:rsid w:val="00F47669"/>
    <w:rsid w:val="00F47D3D"/>
    <w:rsid w:val="00F66172"/>
    <w:rsid w:val="00F6690A"/>
    <w:rsid w:val="00F67914"/>
    <w:rsid w:val="00F76F4A"/>
    <w:rsid w:val="00F87898"/>
    <w:rsid w:val="00F87F2F"/>
    <w:rsid w:val="00F92A34"/>
    <w:rsid w:val="00F93596"/>
    <w:rsid w:val="00F97F31"/>
    <w:rsid w:val="00FA2819"/>
    <w:rsid w:val="00FB0FE7"/>
    <w:rsid w:val="00FB74C8"/>
    <w:rsid w:val="00FB7E89"/>
    <w:rsid w:val="00FC359E"/>
    <w:rsid w:val="00FC3EAB"/>
    <w:rsid w:val="00FD360C"/>
    <w:rsid w:val="00FF0630"/>
    <w:rsid w:val="00FF09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7C35E"/>
  <w15:docId w15:val="{BAFFE2DF-B093-4927-A08D-BCF52A78D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43B"/>
    <w:rPr>
      <w:rFonts w:ascii="Times New Roman" w:eastAsia="Times New Roman" w:hAnsi="Times New Roman" w:cs="Times New Roman"/>
      <w:lang w:eastAsia="en-GB"/>
    </w:rPr>
  </w:style>
  <w:style w:type="paragraph" w:styleId="Heading1">
    <w:name w:val="heading 1"/>
    <w:basedOn w:val="Normal"/>
    <w:link w:val="Heading1Char"/>
    <w:uiPriority w:val="9"/>
    <w:qFormat/>
    <w:rsid w:val="00404BCE"/>
    <w:pPr>
      <w:spacing w:before="100" w:beforeAutospacing="1" w:after="100" w:afterAutospacing="1" w:line="480" w:lineRule="auto"/>
      <w:jc w:val="center"/>
      <w:outlineLvl w:val="0"/>
    </w:pPr>
    <w:rPr>
      <w:b/>
      <w:bCs/>
      <w:kern w:val="36"/>
      <w:szCs w:val="48"/>
    </w:rPr>
  </w:style>
  <w:style w:type="paragraph" w:styleId="Heading2">
    <w:name w:val="heading 2"/>
    <w:basedOn w:val="Normal"/>
    <w:next w:val="Normal"/>
    <w:link w:val="Heading2Char"/>
    <w:uiPriority w:val="9"/>
    <w:unhideWhenUsed/>
    <w:qFormat/>
    <w:rsid w:val="00404BCE"/>
    <w:pPr>
      <w:keepNext/>
      <w:keepLines/>
      <w:spacing w:before="40" w:line="480" w:lineRule="auto"/>
      <w:outlineLvl w:val="1"/>
    </w:pPr>
    <w:rPr>
      <w:rFonts w:eastAsiaTheme="majorEastAsia" w:cstheme="majorBidi"/>
      <w:b/>
      <w:szCs w:val="26"/>
      <w:lang w:eastAsia="en-US"/>
    </w:rPr>
  </w:style>
  <w:style w:type="paragraph" w:styleId="Heading4">
    <w:name w:val="heading 4"/>
    <w:basedOn w:val="Normal"/>
    <w:next w:val="Normal"/>
    <w:link w:val="Heading4Char"/>
    <w:uiPriority w:val="9"/>
    <w:semiHidden/>
    <w:unhideWhenUsed/>
    <w:qFormat/>
    <w:rsid w:val="009A031E"/>
    <w:pPr>
      <w:keepNext/>
      <w:keepLines/>
      <w:spacing w:before="40"/>
      <w:outlineLvl w:val="3"/>
    </w:pPr>
    <w:rPr>
      <w:rFonts w:asciiTheme="majorHAnsi" w:eastAsiaTheme="majorEastAsia" w:hAnsiTheme="majorHAnsi" w:cstheme="majorBidi"/>
      <w:i/>
      <w:iCs/>
      <w:color w:val="2F5496"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7CE9"/>
    <w:rPr>
      <w:color w:val="0563C1" w:themeColor="hyperlink"/>
      <w:u w:val="single"/>
    </w:rPr>
  </w:style>
  <w:style w:type="paragraph" w:styleId="Header">
    <w:name w:val="header"/>
    <w:basedOn w:val="Normal"/>
    <w:link w:val="HeaderChar"/>
    <w:uiPriority w:val="99"/>
    <w:unhideWhenUsed/>
    <w:rsid w:val="00FF0630"/>
    <w:pPr>
      <w:tabs>
        <w:tab w:val="center" w:pos="4513"/>
        <w:tab w:val="right" w:pos="9026"/>
      </w:tabs>
    </w:pPr>
    <w:rPr>
      <w:lang w:eastAsia="en-US"/>
    </w:rPr>
  </w:style>
  <w:style w:type="character" w:customStyle="1" w:styleId="HeaderChar">
    <w:name w:val="Header Char"/>
    <w:basedOn w:val="DefaultParagraphFont"/>
    <w:link w:val="Header"/>
    <w:uiPriority w:val="99"/>
    <w:rsid w:val="00FF0630"/>
    <w:rPr>
      <w:rFonts w:ascii="Times New Roman" w:eastAsia="Times New Roman" w:hAnsi="Times New Roman" w:cs="Times New Roman"/>
    </w:rPr>
  </w:style>
  <w:style w:type="character" w:styleId="PageNumber">
    <w:name w:val="page number"/>
    <w:basedOn w:val="DefaultParagraphFont"/>
    <w:uiPriority w:val="99"/>
    <w:semiHidden/>
    <w:unhideWhenUsed/>
    <w:rsid w:val="00FF0630"/>
  </w:style>
  <w:style w:type="paragraph" w:styleId="Footer">
    <w:name w:val="footer"/>
    <w:basedOn w:val="Normal"/>
    <w:link w:val="FooterChar"/>
    <w:uiPriority w:val="99"/>
    <w:unhideWhenUsed/>
    <w:rsid w:val="00FF0630"/>
    <w:pPr>
      <w:tabs>
        <w:tab w:val="center" w:pos="4513"/>
        <w:tab w:val="right" w:pos="9026"/>
      </w:tabs>
    </w:pPr>
    <w:rPr>
      <w:lang w:eastAsia="en-US"/>
    </w:rPr>
  </w:style>
  <w:style w:type="character" w:customStyle="1" w:styleId="FooterChar">
    <w:name w:val="Footer Char"/>
    <w:basedOn w:val="DefaultParagraphFont"/>
    <w:link w:val="Footer"/>
    <w:uiPriority w:val="99"/>
    <w:rsid w:val="00FF0630"/>
    <w:rPr>
      <w:rFonts w:ascii="Times New Roman" w:eastAsia="Times New Roman" w:hAnsi="Times New Roman" w:cs="Times New Roman"/>
    </w:rPr>
  </w:style>
  <w:style w:type="character" w:customStyle="1" w:styleId="apple-converted-space">
    <w:name w:val="apple-converted-space"/>
    <w:basedOn w:val="DefaultParagraphFont"/>
    <w:rsid w:val="00860762"/>
  </w:style>
  <w:style w:type="paragraph" w:styleId="NormalWeb">
    <w:name w:val="Normal (Web)"/>
    <w:basedOn w:val="Normal"/>
    <w:uiPriority w:val="99"/>
    <w:semiHidden/>
    <w:unhideWhenUsed/>
    <w:rsid w:val="00987847"/>
    <w:pPr>
      <w:spacing w:before="100" w:beforeAutospacing="1" w:after="100" w:afterAutospacing="1"/>
    </w:pPr>
  </w:style>
  <w:style w:type="character" w:customStyle="1" w:styleId="title-text">
    <w:name w:val="title-text"/>
    <w:basedOn w:val="DefaultParagraphFont"/>
    <w:rsid w:val="00E829E3"/>
  </w:style>
  <w:style w:type="character" w:customStyle="1" w:styleId="ref-title">
    <w:name w:val="ref-title"/>
    <w:basedOn w:val="DefaultParagraphFont"/>
    <w:rsid w:val="00E829E3"/>
  </w:style>
  <w:style w:type="character" w:customStyle="1" w:styleId="ref-journal">
    <w:name w:val="ref-journal"/>
    <w:basedOn w:val="DefaultParagraphFont"/>
    <w:rsid w:val="00E829E3"/>
  </w:style>
  <w:style w:type="character" w:customStyle="1" w:styleId="ref-vol">
    <w:name w:val="ref-vol"/>
    <w:basedOn w:val="DefaultParagraphFont"/>
    <w:rsid w:val="00E829E3"/>
  </w:style>
  <w:style w:type="character" w:customStyle="1" w:styleId="nlmarticle-title">
    <w:name w:val="nlm_article-title"/>
    <w:basedOn w:val="DefaultParagraphFont"/>
    <w:rsid w:val="00E829E3"/>
  </w:style>
  <w:style w:type="character" w:customStyle="1" w:styleId="Heading1Char">
    <w:name w:val="Heading 1 Char"/>
    <w:basedOn w:val="DefaultParagraphFont"/>
    <w:link w:val="Heading1"/>
    <w:uiPriority w:val="9"/>
    <w:rsid w:val="00404BCE"/>
    <w:rPr>
      <w:rFonts w:ascii="Times New Roman" w:eastAsia="Times New Roman" w:hAnsi="Times New Roman" w:cs="Times New Roman"/>
      <w:b/>
      <w:bCs/>
      <w:kern w:val="36"/>
      <w:szCs w:val="48"/>
      <w:lang w:eastAsia="en-GB"/>
    </w:rPr>
  </w:style>
  <w:style w:type="character" w:customStyle="1" w:styleId="al-author-name-more">
    <w:name w:val="al-author-name-more"/>
    <w:basedOn w:val="DefaultParagraphFont"/>
    <w:rsid w:val="00710733"/>
  </w:style>
  <w:style w:type="character" w:customStyle="1" w:styleId="delimiter">
    <w:name w:val="delimiter"/>
    <w:basedOn w:val="DefaultParagraphFont"/>
    <w:rsid w:val="00710733"/>
  </w:style>
  <w:style w:type="character" w:styleId="Emphasis">
    <w:name w:val="Emphasis"/>
    <w:basedOn w:val="DefaultParagraphFont"/>
    <w:uiPriority w:val="20"/>
    <w:qFormat/>
    <w:rsid w:val="00710733"/>
    <w:rPr>
      <w:i/>
      <w:iCs/>
    </w:rPr>
  </w:style>
  <w:style w:type="character" w:customStyle="1" w:styleId="UnresolvedMention1">
    <w:name w:val="Unresolved Mention1"/>
    <w:basedOn w:val="DefaultParagraphFont"/>
    <w:uiPriority w:val="99"/>
    <w:rsid w:val="00710733"/>
    <w:rPr>
      <w:color w:val="605E5C"/>
      <w:shd w:val="clear" w:color="auto" w:fill="E1DFDD"/>
    </w:rPr>
  </w:style>
  <w:style w:type="character" w:styleId="FollowedHyperlink">
    <w:name w:val="FollowedHyperlink"/>
    <w:basedOn w:val="DefaultParagraphFont"/>
    <w:uiPriority w:val="99"/>
    <w:semiHidden/>
    <w:unhideWhenUsed/>
    <w:rsid w:val="00710733"/>
    <w:rPr>
      <w:color w:val="954F72" w:themeColor="followedHyperlink"/>
      <w:u w:val="single"/>
    </w:rPr>
  </w:style>
  <w:style w:type="paragraph" w:styleId="ListParagraph">
    <w:name w:val="List Paragraph"/>
    <w:basedOn w:val="Normal"/>
    <w:uiPriority w:val="34"/>
    <w:qFormat/>
    <w:rsid w:val="00710733"/>
    <w:pPr>
      <w:ind w:left="720"/>
      <w:contextualSpacing/>
    </w:pPr>
    <w:rPr>
      <w:lang w:eastAsia="en-US"/>
    </w:rPr>
  </w:style>
  <w:style w:type="character" w:customStyle="1" w:styleId="Heading2Char">
    <w:name w:val="Heading 2 Char"/>
    <w:basedOn w:val="DefaultParagraphFont"/>
    <w:link w:val="Heading2"/>
    <w:uiPriority w:val="9"/>
    <w:rsid w:val="00404BCE"/>
    <w:rPr>
      <w:rFonts w:ascii="Times New Roman" w:eastAsiaTheme="majorEastAsia" w:hAnsi="Times New Roman" w:cstheme="majorBidi"/>
      <w:b/>
      <w:szCs w:val="26"/>
    </w:rPr>
  </w:style>
  <w:style w:type="character" w:customStyle="1" w:styleId="sr-only">
    <w:name w:val="sr-only"/>
    <w:basedOn w:val="DefaultParagraphFont"/>
    <w:rsid w:val="00C6632B"/>
  </w:style>
  <w:style w:type="character" w:customStyle="1" w:styleId="text">
    <w:name w:val="text"/>
    <w:basedOn w:val="DefaultParagraphFont"/>
    <w:rsid w:val="00C6632B"/>
  </w:style>
  <w:style w:type="character" w:customStyle="1" w:styleId="author-ref">
    <w:name w:val="author-ref"/>
    <w:basedOn w:val="DefaultParagraphFont"/>
    <w:rsid w:val="00C6632B"/>
  </w:style>
  <w:style w:type="character" w:customStyle="1" w:styleId="button-text">
    <w:name w:val="button-text"/>
    <w:basedOn w:val="DefaultParagraphFont"/>
    <w:rsid w:val="00C6632B"/>
  </w:style>
  <w:style w:type="character" w:customStyle="1" w:styleId="Heading4Char">
    <w:name w:val="Heading 4 Char"/>
    <w:basedOn w:val="DefaultParagraphFont"/>
    <w:link w:val="Heading4"/>
    <w:uiPriority w:val="9"/>
    <w:semiHidden/>
    <w:rsid w:val="009A031E"/>
    <w:rPr>
      <w:rFonts w:asciiTheme="majorHAnsi" w:eastAsiaTheme="majorEastAsia" w:hAnsiTheme="majorHAnsi" w:cstheme="majorBidi"/>
      <w:i/>
      <w:iCs/>
      <w:color w:val="2F5496" w:themeColor="accent1" w:themeShade="BF"/>
    </w:rPr>
  </w:style>
  <w:style w:type="character" w:customStyle="1" w:styleId="contribdegrees">
    <w:name w:val="contribdegrees"/>
    <w:basedOn w:val="DefaultParagraphFont"/>
    <w:rsid w:val="009A031E"/>
  </w:style>
  <w:style w:type="character" w:customStyle="1" w:styleId="publicationcontentepubdate">
    <w:name w:val="publicationcontentepubdate"/>
    <w:basedOn w:val="DefaultParagraphFont"/>
    <w:rsid w:val="009A031E"/>
  </w:style>
  <w:style w:type="character" w:customStyle="1" w:styleId="articletype">
    <w:name w:val="articletype"/>
    <w:basedOn w:val="DefaultParagraphFont"/>
    <w:rsid w:val="009A031E"/>
  </w:style>
  <w:style w:type="character" w:customStyle="1" w:styleId="altmetric-embed">
    <w:name w:val="altmetric-embed"/>
    <w:basedOn w:val="DefaultParagraphFont"/>
    <w:rsid w:val="009A031E"/>
  </w:style>
  <w:style w:type="paragraph" w:customStyle="1" w:styleId="EndNoteBibliography">
    <w:name w:val="EndNote Bibliography"/>
    <w:basedOn w:val="Normal"/>
    <w:link w:val="EndNoteBibliographyChar"/>
    <w:rsid w:val="00894212"/>
    <w:rPr>
      <w:rFonts w:ascii="Calibri" w:hAnsi="Calibri" w:cs="Calibri"/>
      <w:noProof/>
      <w:lang w:val="en-US"/>
    </w:rPr>
  </w:style>
  <w:style w:type="character" w:customStyle="1" w:styleId="EndNoteBibliographyChar">
    <w:name w:val="EndNote Bibliography Char"/>
    <w:basedOn w:val="DefaultParagraphFont"/>
    <w:link w:val="EndNoteBibliography"/>
    <w:rsid w:val="00894212"/>
    <w:rPr>
      <w:rFonts w:ascii="Calibri" w:eastAsia="Times New Roman" w:hAnsi="Calibri" w:cs="Calibri"/>
      <w:noProof/>
      <w:lang w:val="en-US" w:eastAsia="en-GB"/>
    </w:rPr>
  </w:style>
  <w:style w:type="character" w:customStyle="1" w:styleId="vol">
    <w:name w:val="vol"/>
    <w:basedOn w:val="DefaultParagraphFont"/>
    <w:rsid w:val="00155BE6"/>
  </w:style>
  <w:style w:type="table" w:styleId="TableGrid">
    <w:name w:val="Table Grid"/>
    <w:basedOn w:val="TableNormal"/>
    <w:uiPriority w:val="39"/>
    <w:rsid w:val="00303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36D02"/>
    <w:rPr>
      <w:sz w:val="16"/>
      <w:szCs w:val="16"/>
    </w:rPr>
  </w:style>
  <w:style w:type="paragraph" w:styleId="CommentText">
    <w:name w:val="annotation text"/>
    <w:basedOn w:val="Normal"/>
    <w:link w:val="CommentTextChar"/>
    <w:uiPriority w:val="99"/>
    <w:semiHidden/>
    <w:unhideWhenUsed/>
    <w:rsid w:val="00C36D02"/>
    <w:rPr>
      <w:sz w:val="20"/>
      <w:szCs w:val="20"/>
    </w:rPr>
  </w:style>
  <w:style w:type="character" w:customStyle="1" w:styleId="CommentTextChar">
    <w:name w:val="Comment Text Char"/>
    <w:basedOn w:val="DefaultParagraphFont"/>
    <w:link w:val="CommentText"/>
    <w:uiPriority w:val="99"/>
    <w:semiHidden/>
    <w:rsid w:val="00C36D0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36D02"/>
    <w:rPr>
      <w:b/>
      <w:bCs/>
    </w:rPr>
  </w:style>
  <w:style w:type="character" w:customStyle="1" w:styleId="CommentSubjectChar">
    <w:name w:val="Comment Subject Char"/>
    <w:basedOn w:val="CommentTextChar"/>
    <w:link w:val="CommentSubject"/>
    <w:uiPriority w:val="99"/>
    <w:semiHidden/>
    <w:rsid w:val="00C36D02"/>
    <w:rPr>
      <w:rFonts w:ascii="Times New Roman" w:eastAsia="Times New Roman" w:hAnsi="Times New Roman" w:cs="Times New Roman"/>
      <w:b/>
      <w:bCs/>
      <w:sz w:val="20"/>
      <w:szCs w:val="20"/>
      <w:lang w:eastAsia="en-GB"/>
    </w:rPr>
  </w:style>
  <w:style w:type="character" w:styleId="HTMLCite">
    <w:name w:val="HTML Cite"/>
    <w:basedOn w:val="DefaultParagraphFont"/>
    <w:uiPriority w:val="99"/>
    <w:semiHidden/>
    <w:unhideWhenUsed/>
    <w:rsid w:val="007557BF"/>
    <w:rPr>
      <w:i/>
      <w:iCs/>
    </w:rPr>
  </w:style>
  <w:style w:type="character" w:customStyle="1" w:styleId="epub-state">
    <w:name w:val="epub-state"/>
    <w:basedOn w:val="DefaultParagraphFont"/>
    <w:rsid w:val="00031B72"/>
  </w:style>
  <w:style w:type="character" w:customStyle="1" w:styleId="epub-date">
    <w:name w:val="epub-date"/>
    <w:basedOn w:val="DefaultParagraphFont"/>
    <w:rsid w:val="00031B72"/>
  </w:style>
  <w:style w:type="paragraph" w:styleId="BalloonText">
    <w:name w:val="Balloon Text"/>
    <w:basedOn w:val="Normal"/>
    <w:link w:val="BalloonTextChar"/>
    <w:uiPriority w:val="99"/>
    <w:semiHidden/>
    <w:unhideWhenUsed/>
    <w:rsid w:val="001219B2"/>
    <w:rPr>
      <w:rFonts w:ascii="Tahoma" w:hAnsi="Tahoma" w:cs="Tahoma"/>
      <w:sz w:val="16"/>
      <w:szCs w:val="16"/>
    </w:rPr>
  </w:style>
  <w:style w:type="character" w:customStyle="1" w:styleId="BalloonTextChar">
    <w:name w:val="Balloon Text Char"/>
    <w:basedOn w:val="DefaultParagraphFont"/>
    <w:link w:val="BalloonText"/>
    <w:uiPriority w:val="99"/>
    <w:semiHidden/>
    <w:rsid w:val="001219B2"/>
    <w:rPr>
      <w:rFonts w:ascii="Tahoma" w:eastAsia="Times New Roman" w:hAnsi="Tahoma" w:cs="Tahoma"/>
      <w:sz w:val="16"/>
      <w:szCs w:val="16"/>
      <w:lang w:eastAsia="en-GB"/>
    </w:rPr>
  </w:style>
  <w:style w:type="character" w:styleId="Strong">
    <w:name w:val="Strong"/>
    <w:basedOn w:val="DefaultParagraphFont"/>
    <w:uiPriority w:val="22"/>
    <w:qFormat/>
    <w:rsid w:val="005624F1"/>
    <w:rPr>
      <w:b/>
      <w:bCs/>
    </w:rPr>
  </w:style>
  <w:style w:type="character" w:styleId="UnresolvedMention">
    <w:name w:val="Unresolved Mention"/>
    <w:basedOn w:val="DefaultParagraphFont"/>
    <w:uiPriority w:val="99"/>
    <w:semiHidden/>
    <w:unhideWhenUsed/>
    <w:rsid w:val="005624F1"/>
    <w:rPr>
      <w:color w:val="605E5C"/>
      <w:shd w:val="clear" w:color="auto" w:fill="E1DFDD"/>
    </w:rPr>
  </w:style>
  <w:style w:type="character" w:customStyle="1" w:styleId="inlineblock">
    <w:name w:val="inlineblock"/>
    <w:basedOn w:val="DefaultParagraphFont"/>
    <w:rsid w:val="001F2C0C"/>
  </w:style>
  <w:style w:type="character" w:customStyle="1" w:styleId="sciprofiles-linkname">
    <w:name w:val="sciprofiles-link__name"/>
    <w:basedOn w:val="DefaultParagraphFont"/>
    <w:rsid w:val="001F2C0C"/>
  </w:style>
  <w:style w:type="character" w:customStyle="1" w:styleId="orcid-icon">
    <w:name w:val="orcid-icon"/>
    <w:basedOn w:val="DefaultParagraphFont"/>
    <w:rsid w:val="000968C0"/>
  </w:style>
  <w:style w:type="paragraph" w:customStyle="1" w:styleId="downloadcitations">
    <w:name w:val="downloadcitations"/>
    <w:basedOn w:val="Normal"/>
    <w:rsid w:val="000968C0"/>
    <w:pPr>
      <w:spacing w:before="100" w:beforeAutospacing="1" w:after="100" w:afterAutospacing="1"/>
    </w:pPr>
  </w:style>
  <w:style w:type="paragraph" w:customStyle="1" w:styleId="dx-doi">
    <w:name w:val="dx-doi"/>
    <w:basedOn w:val="Normal"/>
    <w:rsid w:val="000968C0"/>
    <w:pPr>
      <w:spacing w:before="100" w:beforeAutospacing="1" w:after="100" w:afterAutospacing="1"/>
    </w:pPr>
  </w:style>
  <w:style w:type="character" w:customStyle="1" w:styleId="epub-sectiondoilabel">
    <w:name w:val="epub-section__doi__label"/>
    <w:basedOn w:val="DefaultParagraphFont"/>
    <w:rsid w:val="00030BFE"/>
  </w:style>
  <w:style w:type="character" w:customStyle="1" w:styleId="expandable-author">
    <w:name w:val="expandable-author"/>
    <w:basedOn w:val="DefaultParagraphFont"/>
    <w:rsid w:val="00030BFE"/>
  </w:style>
  <w:style w:type="character" w:customStyle="1" w:styleId="crossmark">
    <w:name w:val="crossmark"/>
    <w:basedOn w:val="DefaultParagraphFont"/>
    <w:rsid w:val="00030BFE"/>
  </w:style>
  <w:style w:type="paragraph" w:styleId="Title">
    <w:name w:val="Title"/>
    <w:basedOn w:val="Normal"/>
    <w:next w:val="Normal"/>
    <w:link w:val="TitleChar"/>
    <w:uiPriority w:val="10"/>
    <w:qFormat/>
    <w:rsid w:val="00404BCE"/>
    <w:pPr>
      <w:spacing w:line="480" w:lineRule="auto"/>
      <w:contextualSpacing/>
      <w:jc w:val="center"/>
    </w:pPr>
    <w:rPr>
      <w:rFonts w:eastAsiaTheme="majorEastAsia" w:cstheme="majorBidi"/>
      <w:spacing w:val="-10"/>
      <w:kern w:val="28"/>
      <w:szCs w:val="56"/>
    </w:rPr>
  </w:style>
  <w:style w:type="character" w:customStyle="1" w:styleId="TitleChar">
    <w:name w:val="Title Char"/>
    <w:basedOn w:val="DefaultParagraphFont"/>
    <w:link w:val="Title"/>
    <w:uiPriority w:val="10"/>
    <w:rsid w:val="00404BCE"/>
    <w:rPr>
      <w:rFonts w:ascii="Times New Roman" w:eastAsiaTheme="majorEastAsia" w:hAnsi="Times New Roman" w:cstheme="majorBidi"/>
      <w:spacing w:val="-10"/>
      <w:kern w:val="28"/>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6493">
      <w:bodyDiv w:val="1"/>
      <w:marLeft w:val="0"/>
      <w:marRight w:val="0"/>
      <w:marTop w:val="0"/>
      <w:marBottom w:val="0"/>
      <w:divBdr>
        <w:top w:val="none" w:sz="0" w:space="0" w:color="auto"/>
        <w:left w:val="none" w:sz="0" w:space="0" w:color="auto"/>
        <w:bottom w:val="none" w:sz="0" w:space="0" w:color="auto"/>
        <w:right w:val="none" w:sz="0" w:space="0" w:color="auto"/>
      </w:divBdr>
      <w:divsChild>
        <w:div w:id="812332703">
          <w:marLeft w:val="0"/>
          <w:marRight w:val="0"/>
          <w:marTop w:val="0"/>
          <w:marBottom w:val="0"/>
          <w:divBdr>
            <w:top w:val="none" w:sz="0" w:space="0" w:color="auto"/>
            <w:left w:val="none" w:sz="0" w:space="0" w:color="auto"/>
            <w:bottom w:val="none" w:sz="0" w:space="0" w:color="auto"/>
            <w:right w:val="none" w:sz="0" w:space="0" w:color="auto"/>
          </w:divBdr>
          <w:divsChild>
            <w:div w:id="450781729">
              <w:marLeft w:val="0"/>
              <w:marRight w:val="0"/>
              <w:marTop w:val="0"/>
              <w:marBottom w:val="0"/>
              <w:divBdr>
                <w:top w:val="none" w:sz="0" w:space="0" w:color="auto"/>
                <w:left w:val="none" w:sz="0" w:space="0" w:color="auto"/>
                <w:bottom w:val="none" w:sz="0" w:space="0" w:color="auto"/>
                <w:right w:val="none" w:sz="0" w:space="0" w:color="auto"/>
              </w:divBdr>
              <w:divsChild>
                <w:div w:id="20679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30874">
          <w:marLeft w:val="0"/>
          <w:marRight w:val="0"/>
          <w:marTop w:val="0"/>
          <w:marBottom w:val="0"/>
          <w:divBdr>
            <w:top w:val="none" w:sz="0" w:space="0" w:color="auto"/>
            <w:left w:val="none" w:sz="0" w:space="0" w:color="auto"/>
            <w:bottom w:val="none" w:sz="0" w:space="0" w:color="auto"/>
            <w:right w:val="none" w:sz="0" w:space="0" w:color="auto"/>
          </w:divBdr>
          <w:divsChild>
            <w:div w:id="93945078">
              <w:marLeft w:val="0"/>
              <w:marRight w:val="0"/>
              <w:marTop w:val="0"/>
              <w:marBottom w:val="0"/>
              <w:divBdr>
                <w:top w:val="none" w:sz="0" w:space="0" w:color="auto"/>
                <w:left w:val="none" w:sz="0" w:space="0" w:color="auto"/>
                <w:bottom w:val="none" w:sz="0" w:space="0" w:color="auto"/>
                <w:right w:val="none" w:sz="0" w:space="0" w:color="auto"/>
              </w:divBdr>
            </w:div>
            <w:div w:id="987319890">
              <w:marLeft w:val="0"/>
              <w:marRight w:val="0"/>
              <w:marTop w:val="0"/>
              <w:marBottom w:val="0"/>
              <w:divBdr>
                <w:top w:val="none" w:sz="0" w:space="0" w:color="auto"/>
                <w:left w:val="none" w:sz="0" w:space="0" w:color="auto"/>
                <w:bottom w:val="none" w:sz="0" w:space="0" w:color="auto"/>
                <w:right w:val="none" w:sz="0" w:space="0" w:color="auto"/>
              </w:divBdr>
              <w:divsChild>
                <w:div w:id="435635877">
                  <w:marLeft w:val="0"/>
                  <w:marRight w:val="0"/>
                  <w:marTop w:val="0"/>
                  <w:marBottom w:val="0"/>
                  <w:divBdr>
                    <w:top w:val="none" w:sz="0" w:space="0" w:color="auto"/>
                    <w:left w:val="none" w:sz="0" w:space="0" w:color="auto"/>
                    <w:bottom w:val="none" w:sz="0" w:space="0" w:color="auto"/>
                    <w:right w:val="none" w:sz="0" w:space="0" w:color="auto"/>
                  </w:divBdr>
                </w:div>
                <w:div w:id="735517246">
                  <w:marLeft w:val="0"/>
                  <w:marRight w:val="0"/>
                  <w:marTop w:val="0"/>
                  <w:marBottom w:val="0"/>
                  <w:divBdr>
                    <w:top w:val="none" w:sz="0" w:space="0" w:color="auto"/>
                    <w:left w:val="none" w:sz="0" w:space="0" w:color="auto"/>
                    <w:bottom w:val="none" w:sz="0" w:space="0" w:color="auto"/>
                    <w:right w:val="none" w:sz="0" w:space="0" w:color="auto"/>
                  </w:divBdr>
                  <w:divsChild>
                    <w:div w:id="147718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44322">
              <w:marLeft w:val="0"/>
              <w:marRight w:val="0"/>
              <w:marTop w:val="120"/>
              <w:marBottom w:val="0"/>
              <w:divBdr>
                <w:top w:val="none" w:sz="0" w:space="0" w:color="auto"/>
                <w:left w:val="none" w:sz="0" w:space="0" w:color="auto"/>
                <w:bottom w:val="none" w:sz="0" w:space="0" w:color="auto"/>
                <w:right w:val="none" w:sz="0" w:space="0" w:color="auto"/>
              </w:divBdr>
              <w:divsChild>
                <w:div w:id="94080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8666">
      <w:bodyDiv w:val="1"/>
      <w:marLeft w:val="0"/>
      <w:marRight w:val="0"/>
      <w:marTop w:val="0"/>
      <w:marBottom w:val="0"/>
      <w:divBdr>
        <w:top w:val="none" w:sz="0" w:space="0" w:color="auto"/>
        <w:left w:val="none" w:sz="0" w:space="0" w:color="auto"/>
        <w:bottom w:val="none" w:sz="0" w:space="0" w:color="auto"/>
        <w:right w:val="none" w:sz="0" w:space="0" w:color="auto"/>
      </w:divBdr>
      <w:divsChild>
        <w:div w:id="504518299">
          <w:marLeft w:val="0"/>
          <w:marRight w:val="0"/>
          <w:marTop w:val="0"/>
          <w:marBottom w:val="120"/>
          <w:divBdr>
            <w:top w:val="none" w:sz="0" w:space="0" w:color="auto"/>
            <w:left w:val="none" w:sz="0" w:space="0" w:color="auto"/>
            <w:bottom w:val="single" w:sz="12" w:space="9" w:color="EBEBEB"/>
            <w:right w:val="none" w:sz="0" w:space="0" w:color="auto"/>
          </w:divBdr>
          <w:divsChild>
            <w:div w:id="29577152">
              <w:marLeft w:val="0"/>
              <w:marRight w:val="0"/>
              <w:marTop w:val="100"/>
              <w:marBottom w:val="100"/>
              <w:divBdr>
                <w:top w:val="none" w:sz="0" w:space="0" w:color="auto"/>
                <w:left w:val="none" w:sz="0" w:space="0" w:color="auto"/>
                <w:bottom w:val="none" w:sz="0" w:space="0" w:color="auto"/>
                <w:right w:val="none" w:sz="0" w:space="0" w:color="auto"/>
              </w:divBdr>
              <w:divsChild>
                <w:div w:id="79818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9805">
          <w:marLeft w:val="0"/>
          <w:marRight w:val="0"/>
          <w:marTop w:val="0"/>
          <w:marBottom w:val="0"/>
          <w:divBdr>
            <w:top w:val="none" w:sz="0" w:space="0" w:color="auto"/>
            <w:left w:val="none" w:sz="0" w:space="0" w:color="auto"/>
            <w:bottom w:val="none" w:sz="0" w:space="0" w:color="auto"/>
            <w:right w:val="none" w:sz="0" w:space="0" w:color="auto"/>
          </w:divBdr>
        </w:div>
        <w:div w:id="762266627">
          <w:marLeft w:val="0"/>
          <w:marRight w:val="0"/>
          <w:marTop w:val="0"/>
          <w:marBottom w:val="120"/>
          <w:divBdr>
            <w:top w:val="none" w:sz="0" w:space="0" w:color="auto"/>
            <w:left w:val="none" w:sz="0" w:space="0" w:color="auto"/>
            <w:bottom w:val="none" w:sz="0" w:space="0" w:color="auto"/>
            <w:right w:val="none" w:sz="0" w:space="0" w:color="auto"/>
          </w:divBdr>
          <w:divsChild>
            <w:div w:id="1470240690">
              <w:marLeft w:val="0"/>
              <w:marRight w:val="0"/>
              <w:marTop w:val="0"/>
              <w:marBottom w:val="0"/>
              <w:divBdr>
                <w:top w:val="none" w:sz="0" w:space="0" w:color="auto"/>
                <w:left w:val="none" w:sz="0" w:space="0" w:color="auto"/>
                <w:bottom w:val="none" w:sz="0" w:space="0" w:color="auto"/>
                <w:right w:val="none" w:sz="0" w:space="0" w:color="auto"/>
              </w:divBdr>
              <w:divsChild>
                <w:div w:id="1228345668">
                  <w:marLeft w:val="0"/>
                  <w:marRight w:val="0"/>
                  <w:marTop w:val="0"/>
                  <w:marBottom w:val="0"/>
                  <w:divBdr>
                    <w:top w:val="none" w:sz="0" w:space="0" w:color="auto"/>
                    <w:left w:val="none" w:sz="0" w:space="0" w:color="auto"/>
                    <w:bottom w:val="none" w:sz="0" w:space="0" w:color="auto"/>
                    <w:right w:val="none" w:sz="0" w:space="0" w:color="auto"/>
                  </w:divBdr>
                  <w:divsChild>
                    <w:div w:id="133969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2394">
              <w:marLeft w:val="0"/>
              <w:marRight w:val="0"/>
              <w:marTop w:val="0"/>
              <w:marBottom w:val="0"/>
              <w:divBdr>
                <w:top w:val="none" w:sz="0" w:space="0" w:color="auto"/>
                <w:left w:val="none" w:sz="0" w:space="0" w:color="auto"/>
                <w:bottom w:val="single" w:sz="6" w:space="0" w:color="000000"/>
                <w:right w:val="none" w:sz="0" w:space="0" w:color="auto"/>
              </w:divBdr>
              <w:divsChild>
                <w:div w:id="801923640">
                  <w:marLeft w:val="0"/>
                  <w:marRight w:val="0"/>
                  <w:marTop w:val="0"/>
                  <w:marBottom w:val="0"/>
                  <w:divBdr>
                    <w:top w:val="none" w:sz="0" w:space="0" w:color="auto"/>
                    <w:left w:val="none" w:sz="0" w:space="0" w:color="auto"/>
                    <w:bottom w:val="none" w:sz="0" w:space="0" w:color="auto"/>
                    <w:right w:val="none" w:sz="0" w:space="0" w:color="auto"/>
                  </w:divBdr>
                  <w:divsChild>
                    <w:div w:id="2102331217">
                      <w:marLeft w:val="0"/>
                      <w:marRight w:val="0"/>
                      <w:marTop w:val="0"/>
                      <w:marBottom w:val="0"/>
                      <w:divBdr>
                        <w:top w:val="none" w:sz="0" w:space="0" w:color="auto"/>
                        <w:left w:val="none" w:sz="0" w:space="0" w:color="auto"/>
                        <w:bottom w:val="none" w:sz="0" w:space="0" w:color="auto"/>
                        <w:right w:val="none" w:sz="0" w:space="0" w:color="auto"/>
                      </w:divBdr>
                      <w:divsChild>
                        <w:div w:id="25856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22548">
                  <w:marLeft w:val="0"/>
                  <w:marRight w:val="0"/>
                  <w:marTop w:val="0"/>
                  <w:marBottom w:val="0"/>
                  <w:divBdr>
                    <w:top w:val="none" w:sz="0" w:space="0" w:color="auto"/>
                    <w:left w:val="none" w:sz="0" w:space="0" w:color="auto"/>
                    <w:bottom w:val="none" w:sz="0" w:space="0" w:color="auto"/>
                    <w:right w:val="none" w:sz="0" w:space="0" w:color="auto"/>
                  </w:divBdr>
                  <w:divsChild>
                    <w:div w:id="854658467">
                      <w:marLeft w:val="0"/>
                      <w:marRight w:val="0"/>
                      <w:marTop w:val="0"/>
                      <w:marBottom w:val="0"/>
                      <w:divBdr>
                        <w:top w:val="none" w:sz="0" w:space="0" w:color="auto"/>
                        <w:left w:val="none" w:sz="0" w:space="0" w:color="auto"/>
                        <w:bottom w:val="none" w:sz="0" w:space="0" w:color="auto"/>
                        <w:right w:val="none" w:sz="0" w:space="0" w:color="auto"/>
                      </w:divBdr>
                      <w:divsChild>
                        <w:div w:id="6022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96506">
          <w:marLeft w:val="0"/>
          <w:marRight w:val="0"/>
          <w:marTop w:val="0"/>
          <w:marBottom w:val="0"/>
          <w:divBdr>
            <w:top w:val="none" w:sz="0" w:space="0" w:color="auto"/>
            <w:left w:val="none" w:sz="0" w:space="0" w:color="auto"/>
            <w:bottom w:val="none" w:sz="0" w:space="0" w:color="auto"/>
            <w:right w:val="none" w:sz="0" w:space="0" w:color="auto"/>
          </w:divBdr>
        </w:div>
      </w:divsChild>
    </w:div>
    <w:div w:id="262953598">
      <w:bodyDiv w:val="1"/>
      <w:marLeft w:val="0"/>
      <w:marRight w:val="0"/>
      <w:marTop w:val="0"/>
      <w:marBottom w:val="0"/>
      <w:divBdr>
        <w:top w:val="none" w:sz="0" w:space="0" w:color="auto"/>
        <w:left w:val="none" w:sz="0" w:space="0" w:color="auto"/>
        <w:bottom w:val="none" w:sz="0" w:space="0" w:color="auto"/>
        <w:right w:val="none" w:sz="0" w:space="0" w:color="auto"/>
      </w:divBdr>
      <w:divsChild>
        <w:div w:id="1985888956">
          <w:marLeft w:val="0"/>
          <w:marRight w:val="0"/>
          <w:marTop w:val="0"/>
          <w:marBottom w:val="0"/>
          <w:divBdr>
            <w:top w:val="none" w:sz="0" w:space="0" w:color="auto"/>
            <w:left w:val="none" w:sz="0" w:space="0" w:color="auto"/>
            <w:bottom w:val="none" w:sz="0" w:space="0" w:color="auto"/>
            <w:right w:val="none" w:sz="0" w:space="0" w:color="auto"/>
          </w:divBdr>
          <w:divsChild>
            <w:div w:id="2123331498">
              <w:marLeft w:val="0"/>
              <w:marRight w:val="0"/>
              <w:marTop w:val="0"/>
              <w:marBottom w:val="0"/>
              <w:divBdr>
                <w:top w:val="none" w:sz="0" w:space="0" w:color="auto"/>
                <w:left w:val="none" w:sz="0" w:space="0" w:color="auto"/>
                <w:bottom w:val="none" w:sz="0" w:space="0" w:color="auto"/>
                <w:right w:val="none" w:sz="0" w:space="0" w:color="auto"/>
              </w:divBdr>
            </w:div>
            <w:div w:id="1625842950">
              <w:marLeft w:val="0"/>
              <w:marRight w:val="0"/>
              <w:marTop w:val="0"/>
              <w:marBottom w:val="0"/>
              <w:divBdr>
                <w:top w:val="none" w:sz="0" w:space="0" w:color="auto"/>
                <w:left w:val="none" w:sz="0" w:space="0" w:color="auto"/>
                <w:bottom w:val="none" w:sz="0" w:space="0" w:color="auto"/>
                <w:right w:val="none" w:sz="0" w:space="0" w:color="auto"/>
              </w:divBdr>
            </w:div>
            <w:div w:id="1155343072">
              <w:marLeft w:val="0"/>
              <w:marRight w:val="0"/>
              <w:marTop w:val="0"/>
              <w:marBottom w:val="0"/>
              <w:divBdr>
                <w:top w:val="none" w:sz="0" w:space="0" w:color="auto"/>
                <w:left w:val="none" w:sz="0" w:space="0" w:color="auto"/>
                <w:bottom w:val="none" w:sz="0" w:space="0" w:color="auto"/>
                <w:right w:val="none" w:sz="0" w:space="0" w:color="auto"/>
              </w:divBdr>
            </w:div>
          </w:divsChild>
        </w:div>
        <w:div w:id="438640969">
          <w:marLeft w:val="0"/>
          <w:marRight w:val="0"/>
          <w:marTop w:val="75"/>
          <w:marBottom w:val="225"/>
          <w:divBdr>
            <w:top w:val="none" w:sz="0" w:space="0" w:color="auto"/>
            <w:left w:val="none" w:sz="0" w:space="0" w:color="auto"/>
            <w:bottom w:val="none" w:sz="0" w:space="0" w:color="auto"/>
            <w:right w:val="none" w:sz="0" w:space="0" w:color="auto"/>
          </w:divBdr>
          <w:divsChild>
            <w:div w:id="2130657669">
              <w:marLeft w:val="0"/>
              <w:marRight w:val="0"/>
              <w:marTop w:val="0"/>
              <w:marBottom w:val="0"/>
              <w:divBdr>
                <w:top w:val="none" w:sz="0" w:space="0" w:color="auto"/>
                <w:left w:val="none" w:sz="0" w:space="0" w:color="auto"/>
                <w:bottom w:val="none" w:sz="0" w:space="0" w:color="auto"/>
                <w:right w:val="none" w:sz="0" w:space="0" w:color="auto"/>
              </w:divBdr>
              <w:divsChild>
                <w:div w:id="78797471">
                  <w:marLeft w:val="0"/>
                  <w:marRight w:val="0"/>
                  <w:marTop w:val="0"/>
                  <w:marBottom w:val="0"/>
                  <w:divBdr>
                    <w:top w:val="none" w:sz="0" w:space="0" w:color="auto"/>
                    <w:left w:val="none" w:sz="0" w:space="0" w:color="auto"/>
                    <w:bottom w:val="none" w:sz="0" w:space="0" w:color="auto"/>
                    <w:right w:val="none" w:sz="0" w:space="0" w:color="auto"/>
                  </w:divBdr>
                  <w:divsChild>
                    <w:div w:id="1087307811">
                      <w:marLeft w:val="0"/>
                      <w:marRight w:val="0"/>
                      <w:marTop w:val="0"/>
                      <w:marBottom w:val="0"/>
                      <w:divBdr>
                        <w:top w:val="none" w:sz="0" w:space="0" w:color="auto"/>
                        <w:left w:val="none" w:sz="0" w:space="0" w:color="auto"/>
                        <w:bottom w:val="none" w:sz="0" w:space="0" w:color="auto"/>
                        <w:right w:val="none" w:sz="0" w:space="0" w:color="auto"/>
                      </w:divBdr>
                    </w:div>
                    <w:div w:id="936869053">
                      <w:marLeft w:val="195"/>
                      <w:marRight w:val="0"/>
                      <w:marTop w:val="0"/>
                      <w:marBottom w:val="0"/>
                      <w:divBdr>
                        <w:top w:val="none" w:sz="0" w:space="0" w:color="auto"/>
                        <w:left w:val="none" w:sz="0" w:space="0" w:color="auto"/>
                        <w:bottom w:val="none" w:sz="0" w:space="0" w:color="auto"/>
                        <w:right w:val="none" w:sz="0" w:space="0" w:color="auto"/>
                      </w:divBdr>
                    </w:div>
                  </w:divsChild>
                </w:div>
                <w:div w:id="1426653313">
                  <w:marLeft w:val="0"/>
                  <w:marRight w:val="0"/>
                  <w:marTop w:val="0"/>
                  <w:marBottom w:val="0"/>
                  <w:divBdr>
                    <w:top w:val="none" w:sz="0" w:space="0" w:color="auto"/>
                    <w:left w:val="none" w:sz="0" w:space="0" w:color="auto"/>
                    <w:bottom w:val="none" w:sz="0" w:space="0" w:color="auto"/>
                    <w:right w:val="none" w:sz="0" w:space="0" w:color="auto"/>
                  </w:divBdr>
                  <w:divsChild>
                    <w:div w:id="533688327">
                      <w:marLeft w:val="0"/>
                      <w:marRight w:val="0"/>
                      <w:marTop w:val="0"/>
                      <w:marBottom w:val="0"/>
                      <w:divBdr>
                        <w:top w:val="none" w:sz="0" w:space="0" w:color="auto"/>
                        <w:left w:val="none" w:sz="0" w:space="0" w:color="auto"/>
                        <w:bottom w:val="none" w:sz="0" w:space="0" w:color="auto"/>
                        <w:right w:val="none" w:sz="0" w:space="0" w:color="auto"/>
                      </w:divBdr>
                    </w:div>
                    <w:div w:id="1465542702">
                      <w:marLeft w:val="195"/>
                      <w:marRight w:val="0"/>
                      <w:marTop w:val="0"/>
                      <w:marBottom w:val="0"/>
                      <w:divBdr>
                        <w:top w:val="none" w:sz="0" w:space="0" w:color="auto"/>
                        <w:left w:val="none" w:sz="0" w:space="0" w:color="auto"/>
                        <w:bottom w:val="none" w:sz="0" w:space="0" w:color="auto"/>
                        <w:right w:val="none" w:sz="0" w:space="0" w:color="auto"/>
                      </w:divBdr>
                    </w:div>
                  </w:divsChild>
                </w:div>
                <w:div w:id="35936376">
                  <w:marLeft w:val="0"/>
                  <w:marRight w:val="0"/>
                  <w:marTop w:val="0"/>
                  <w:marBottom w:val="0"/>
                  <w:divBdr>
                    <w:top w:val="none" w:sz="0" w:space="0" w:color="auto"/>
                    <w:left w:val="none" w:sz="0" w:space="0" w:color="auto"/>
                    <w:bottom w:val="none" w:sz="0" w:space="0" w:color="auto"/>
                    <w:right w:val="none" w:sz="0" w:space="0" w:color="auto"/>
                  </w:divBdr>
                  <w:divsChild>
                    <w:div w:id="1467552967">
                      <w:marLeft w:val="0"/>
                      <w:marRight w:val="0"/>
                      <w:marTop w:val="0"/>
                      <w:marBottom w:val="0"/>
                      <w:divBdr>
                        <w:top w:val="none" w:sz="0" w:space="0" w:color="auto"/>
                        <w:left w:val="none" w:sz="0" w:space="0" w:color="auto"/>
                        <w:bottom w:val="none" w:sz="0" w:space="0" w:color="auto"/>
                        <w:right w:val="none" w:sz="0" w:space="0" w:color="auto"/>
                      </w:divBdr>
                    </w:div>
                    <w:div w:id="703292616">
                      <w:marLeft w:val="195"/>
                      <w:marRight w:val="0"/>
                      <w:marTop w:val="0"/>
                      <w:marBottom w:val="0"/>
                      <w:divBdr>
                        <w:top w:val="none" w:sz="0" w:space="0" w:color="auto"/>
                        <w:left w:val="none" w:sz="0" w:space="0" w:color="auto"/>
                        <w:bottom w:val="none" w:sz="0" w:space="0" w:color="auto"/>
                        <w:right w:val="none" w:sz="0" w:space="0" w:color="auto"/>
                      </w:divBdr>
                    </w:div>
                  </w:divsChild>
                </w:div>
                <w:div w:id="1590040354">
                  <w:marLeft w:val="0"/>
                  <w:marRight w:val="0"/>
                  <w:marTop w:val="0"/>
                  <w:marBottom w:val="0"/>
                  <w:divBdr>
                    <w:top w:val="none" w:sz="0" w:space="0" w:color="auto"/>
                    <w:left w:val="none" w:sz="0" w:space="0" w:color="auto"/>
                    <w:bottom w:val="none" w:sz="0" w:space="0" w:color="auto"/>
                    <w:right w:val="none" w:sz="0" w:space="0" w:color="auto"/>
                  </w:divBdr>
                  <w:divsChild>
                    <w:div w:id="366374587">
                      <w:marLeft w:val="0"/>
                      <w:marRight w:val="0"/>
                      <w:marTop w:val="0"/>
                      <w:marBottom w:val="0"/>
                      <w:divBdr>
                        <w:top w:val="none" w:sz="0" w:space="0" w:color="auto"/>
                        <w:left w:val="none" w:sz="0" w:space="0" w:color="auto"/>
                        <w:bottom w:val="none" w:sz="0" w:space="0" w:color="auto"/>
                        <w:right w:val="none" w:sz="0" w:space="0" w:color="auto"/>
                      </w:divBdr>
                    </w:div>
                    <w:div w:id="490828901">
                      <w:marLeft w:val="19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56566">
          <w:marLeft w:val="0"/>
          <w:marRight w:val="0"/>
          <w:marTop w:val="0"/>
          <w:marBottom w:val="150"/>
          <w:divBdr>
            <w:top w:val="none" w:sz="0" w:space="0" w:color="auto"/>
            <w:left w:val="none" w:sz="0" w:space="0" w:color="auto"/>
            <w:bottom w:val="none" w:sz="0" w:space="0" w:color="auto"/>
            <w:right w:val="none" w:sz="0" w:space="0" w:color="auto"/>
          </w:divBdr>
        </w:div>
        <w:div w:id="854920840">
          <w:marLeft w:val="0"/>
          <w:marRight w:val="0"/>
          <w:marTop w:val="0"/>
          <w:marBottom w:val="150"/>
          <w:divBdr>
            <w:top w:val="none" w:sz="0" w:space="0" w:color="auto"/>
            <w:left w:val="none" w:sz="0" w:space="0" w:color="auto"/>
            <w:bottom w:val="none" w:sz="0" w:space="0" w:color="auto"/>
            <w:right w:val="none" w:sz="0" w:space="0" w:color="auto"/>
          </w:divBdr>
        </w:div>
      </w:divsChild>
    </w:div>
    <w:div w:id="309554737">
      <w:bodyDiv w:val="1"/>
      <w:marLeft w:val="0"/>
      <w:marRight w:val="0"/>
      <w:marTop w:val="0"/>
      <w:marBottom w:val="0"/>
      <w:divBdr>
        <w:top w:val="none" w:sz="0" w:space="0" w:color="auto"/>
        <w:left w:val="none" w:sz="0" w:space="0" w:color="auto"/>
        <w:bottom w:val="none" w:sz="0" w:space="0" w:color="auto"/>
        <w:right w:val="none" w:sz="0" w:space="0" w:color="auto"/>
      </w:divBdr>
      <w:divsChild>
        <w:div w:id="1340042048">
          <w:marLeft w:val="0"/>
          <w:marRight w:val="0"/>
          <w:marTop w:val="0"/>
          <w:marBottom w:val="0"/>
          <w:divBdr>
            <w:top w:val="none" w:sz="0" w:space="0" w:color="auto"/>
            <w:left w:val="none" w:sz="0" w:space="0" w:color="auto"/>
            <w:bottom w:val="none" w:sz="0" w:space="0" w:color="auto"/>
            <w:right w:val="none" w:sz="0" w:space="0" w:color="auto"/>
          </w:divBdr>
          <w:divsChild>
            <w:div w:id="25448429">
              <w:marLeft w:val="0"/>
              <w:marRight w:val="0"/>
              <w:marTop w:val="0"/>
              <w:marBottom w:val="0"/>
              <w:divBdr>
                <w:top w:val="none" w:sz="0" w:space="0" w:color="auto"/>
                <w:left w:val="none" w:sz="0" w:space="0" w:color="auto"/>
                <w:bottom w:val="none" w:sz="0" w:space="0" w:color="auto"/>
                <w:right w:val="none" w:sz="0" w:space="0" w:color="auto"/>
              </w:divBdr>
              <w:divsChild>
                <w:div w:id="125089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854176">
      <w:bodyDiv w:val="1"/>
      <w:marLeft w:val="0"/>
      <w:marRight w:val="0"/>
      <w:marTop w:val="0"/>
      <w:marBottom w:val="0"/>
      <w:divBdr>
        <w:top w:val="none" w:sz="0" w:space="0" w:color="auto"/>
        <w:left w:val="none" w:sz="0" w:space="0" w:color="auto"/>
        <w:bottom w:val="none" w:sz="0" w:space="0" w:color="auto"/>
        <w:right w:val="none" w:sz="0" w:space="0" w:color="auto"/>
      </w:divBdr>
    </w:div>
    <w:div w:id="389884311">
      <w:bodyDiv w:val="1"/>
      <w:marLeft w:val="0"/>
      <w:marRight w:val="0"/>
      <w:marTop w:val="0"/>
      <w:marBottom w:val="0"/>
      <w:divBdr>
        <w:top w:val="none" w:sz="0" w:space="0" w:color="auto"/>
        <w:left w:val="none" w:sz="0" w:space="0" w:color="auto"/>
        <w:bottom w:val="none" w:sz="0" w:space="0" w:color="auto"/>
        <w:right w:val="none" w:sz="0" w:space="0" w:color="auto"/>
      </w:divBdr>
      <w:divsChild>
        <w:div w:id="1496258059">
          <w:marLeft w:val="0"/>
          <w:marRight w:val="0"/>
          <w:marTop w:val="0"/>
          <w:marBottom w:val="0"/>
          <w:divBdr>
            <w:top w:val="none" w:sz="0" w:space="0" w:color="auto"/>
            <w:left w:val="none" w:sz="0" w:space="0" w:color="auto"/>
            <w:bottom w:val="none" w:sz="0" w:space="0" w:color="auto"/>
            <w:right w:val="none" w:sz="0" w:space="0" w:color="auto"/>
          </w:divBdr>
          <w:divsChild>
            <w:div w:id="1276718492">
              <w:marLeft w:val="0"/>
              <w:marRight w:val="0"/>
              <w:marTop w:val="0"/>
              <w:marBottom w:val="0"/>
              <w:divBdr>
                <w:top w:val="none" w:sz="0" w:space="0" w:color="auto"/>
                <w:left w:val="none" w:sz="0" w:space="0" w:color="auto"/>
                <w:bottom w:val="none" w:sz="0" w:space="0" w:color="auto"/>
                <w:right w:val="none" w:sz="0" w:space="0" w:color="auto"/>
              </w:divBdr>
            </w:div>
          </w:divsChild>
        </w:div>
        <w:div w:id="351037177">
          <w:marLeft w:val="0"/>
          <w:marRight w:val="0"/>
          <w:marTop w:val="0"/>
          <w:marBottom w:val="150"/>
          <w:divBdr>
            <w:top w:val="none" w:sz="0" w:space="0" w:color="auto"/>
            <w:left w:val="none" w:sz="0" w:space="0" w:color="auto"/>
            <w:bottom w:val="none" w:sz="0" w:space="0" w:color="auto"/>
            <w:right w:val="none" w:sz="0" w:space="0" w:color="auto"/>
          </w:divBdr>
          <w:divsChild>
            <w:div w:id="1519249">
              <w:marLeft w:val="0"/>
              <w:marRight w:val="0"/>
              <w:marTop w:val="0"/>
              <w:marBottom w:val="0"/>
              <w:divBdr>
                <w:top w:val="none" w:sz="0" w:space="0" w:color="auto"/>
                <w:left w:val="none" w:sz="0" w:space="0" w:color="auto"/>
                <w:bottom w:val="none" w:sz="0" w:space="0" w:color="auto"/>
                <w:right w:val="none" w:sz="0" w:space="0" w:color="auto"/>
              </w:divBdr>
              <w:divsChild>
                <w:div w:id="134953594">
                  <w:marLeft w:val="0"/>
                  <w:marRight w:val="0"/>
                  <w:marTop w:val="0"/>
                  <w:marBottom w:val="0"/>
                  <w:divBdr>
                    <w:top w:val="none" w:sz="0" w:space="0" w:color="auto"/>
                    <w:left w:val="none" w:sz="0" w:space="0" w:color="auto"/>
                    <w:bottom w:val="none" w:sz="0" w:space="0" w:color="auto"/>
                    <w:right w:val="none" w:sz="0" w:space="0" w:color="auto"/>
                  </w:divBdr>
                  <w:divsChild>
                    <w:div w:id="61702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772245">
      <w:bodyDiv w:val="1"/>
      <w:marLeft w:val="0"/>
      <w:marRight w:val="0"/>
      <w:marTop w:val="0"/>
      <w:marBottom w:val="0"/>
      <w:divBdr>
        <w:top w:val="none" w:sz="0" w:space="0" w:color="auto"/>
        <w:left w:val="none" w:sz="0" w:space="0" w:color="auto"/>
        <w:bottom w:val="none" w:sz="0" w:space="0" w:color="auto"/>
        <w:right w:val="none" w:sz="0" w:space="0" w:color="auto"/>
      </w:divBdr>
    </w:div>
    <w:div w:id="580258141">
      <w:bodyDiv w:val="1"/>
      <w:marLeft w:val="0"/>
      <w:marRight w:val="0"/>
      <w:marTop w:val="0"/>
      <w:marBottom w:val="0"/>
      <w:divBdr>
        <w:top w:val="none" w:sz="0" w:space="0" w:color="auto"/>
        <w:left w:val="none" w:sz="0" w:space="0" w:color="auto"/>
        <w:bottom w:val="none" w:sz="0" w:space="0" w:color="auto"/>
        <w:right w:val="none" w:sz="0" w:space="0" w:color="auto"/>
      </w:divBdr>
      <w:divsChild>
        <w:div w:id="326177645">
          <w:marLeft w:val="0"/>
          <w:marRight w:val="0"/>
          <w:marTop w:val="0"/>
          <w:marBottom w:val="0"/>
          <w:divBdr>
            <w:top w:val="none" w:sz="0" w:space="0" w:color="auto"/>
            <w:left w:val="none" w:sz="0" w:space="0" w:color="auto"/>
            <w:bottom w:val="none" w:sz="0" w:space="0" w:color="auto"/>
            <w:right w:val="none" w:sz="0" w:space="0" w:color="auto"/>
          </w:divBdr>
          <w:divsChild>
            <w:div w:id="1023366097">
              <w:marLeft w:val="0"/>
              <w:marRight w:val="0"/>
              <w:marTop w:val="0"/>
              <w:marBottom w:val="0"/>
              <w:divBdr>
                <w:top w:val="none" w:sz="0" w:space="0" w:color="auto"/>
                <w:left w:val="none" w:sz="0" w:space="0" w:color="auto"/>
                <w:bottom w:val="none" w:sz="0" w:space="0" w:color="auto"/>
                <w:right w:val="none" w:sz="0" w:space="0" w:color="auto"/>
              </w:divBdr>
            </w:div>
          </w:divsChild>
        </w:div>
        <w:div w:id="23333781">
          <w:marLeft w:val="0"/>
          <w:marRight w:val="0"/>
          <w:marTop w:val="0"/>
          <w:marBottom w:val="150"/>
          <w:divBdr>
            <w:top w:val="none" w:sz="0" w:space="0" w:color="auto"/>
            <w:left w:val="none" w:sz="0" w:space="0" w:color="auto"/>
            <w:bottom w:val="none" w:sz="0" w:space="0" w:color="auto"/>
            <w:right w:val="none" w:sz="0" w:space="0" w:color="auto"/>
          </w:divBdr>
          <w:divsChild>
            <w:div w:id="2034500415">
              <w:marLeft w:val="0"/>
              <w:marRight w:val="0"/>
              <w:marTop w:val="0"/>
              <w:marBottom w:val="0"/>
              <w:divBdr>
                <w:top w:val="none" w:sz="0" w:space="0" w:color="auto"/>
                <w:left w:val="none" w:sz="0" w:space="0" w:color="auto"/>
                <w:bottom w:val="none" w:sz="0" w:space="0" w:color="auto"/>
                <w:right w:val="none" w:sz="0" w:space="0" w:color="auto"/>
              </w:divBdr>
              <w:divsChild>
                <w:div w:id="1481920294">
                  <w:marLeft w:val="0"/>
                  <w:marRight w:val="0"/>
                  <w:marTop w:val="0"/>
                  <w:marBottom w:val="0"/>
                  <w:divBdr>
                    <w:top w:val="none" w:sz="0" w:space="0" w:color="auto"/>
                    <w:left w:val="none" w:sz="0" w:space="0" w:color="auto"/>
                    <w:bottom w:val="none" w:sz="0" w:space="0" w:color="auto"/>
                    <w:right w:val="none" w:sz="0" w:space="0" w:color="auto"/>
                  </w:divBdr>
                  <w:divsChild>
                    <w:div w:id="148971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80843">
          <w:marLeft w:val="0"/>
          <w:marRight w:val="0"/>
          <w:marTop w:val="30"/>
          <w:marBottom w:val="105"/>
          <w:divBdr>
            <w:top w:val="none" w:sz="0" w:space="0" w:color="auto"/>
            <w:left w:val="none" w:sz="0" w:space="0" w:color="auto"/>
            <w:bottom w:val="single" w:sz="6" w:space="0" w:color="CCCCCC"/>
            <w:right w:val="none" w:sz="0" w:space="0" w:color="auto"/>
          </w:divBdr>
          <w:divsChild>
            <w:div w:id="1275281789">
              <w:marLeft w:val="0"/>
              <w:marRight w:val="0"/>
              <w:marTop w:val="0"/>
              <w:marBottom w:val="0"/>
              <w:divBdr>
                <w:top w:val="none" w:sz="0" w:space="0" w:color="auto"/>
                <w:left w:val="none" w:sz="0" w:space="0" w:color="auto"/>
                <w:bottom w:val="none" w:sz="0" w:space="0" w:color="auto"/>
                <w:right w:val="none" w:sz="0" w:space="0" w:color="auto"/>
              </w:divBdr>
              <w:divsChild>
                <w:div w:id="1364788860">
                  <w:marLeft w:val="0"/>
                  <w:marRight w:val="0"/>
                  <w:marTop w:val="0"/>
                  <w:marBottom w:val="0"/>
                  <w:divBdr>
                    <w:top w:val="none" w:sz="0" w:space="0" w:color="auto"/>
                    <w:left w:val="none" w:sz="0" w:space="0" w:color="auto"/>
                    <w:bottom w:val="none" w:sz="0" w:space="0" w:color="auto"/>
                    <w:right w:val="none" w:sz="0" w:space="0" w:color="auto"/>
                  </w:divBdr>
                  <w:divsChild>
                    <w:div w:id="1912498966">
                      <w:marLeft w:val="0"/>
                      <w:marRight w:val="0"/>
                      <w:marTop w:val="0"/>
                      <w:marBottom w:val="0"/>
                      <w:divBdr>
                        <w:top w:val="none" w:sz="0" w:space="0" w:color="auto"/>
                        <w:left w:val="none" w:sz="0" w:space="0" w:color="auto"/>
                        <w:bottom w:val="none" w:sz="0" w:space="0" w:color="auto"/>
                        <w:right w:val="none" w:sz="0" w:space="0" w:color="auto"/>
                      </w:divBdr>
                      <w:divsChild>
                        <w:div w:id="179486465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725035208">
              <w:marLeft w:val="0"/>
              <w:marRight w:val="0"/>
              <w:marTop w:val="0"/>
              <w:marBottom w:val="0"/>
              <w:divBdr>
                <w:top w:val="none" w:sz="0" w:space="0" w:color="auto"/>
                <w:left w:val="none" w:sz="0" w:space="0" w:color="auto"/>
                <w:bottom w:val="none" w:sz="0" w:space="0" w:color="auto"/>
                <w:right w:val="none" w:sz="0" w:space="0" w:color="auto"/>
              </w:divBdr>
              <w:divsChild>
                <w:div w:id="757597038">
                  <w:marLeft w:val="0"/>
                  <w:marRight w:val="0"/>
                  <w:marTop w:val="0"/>
                  <w:marBottom w:val="0"/>
                  <w:divBdr>
                    <w:top w:val="none" w:sz="0" w:space="0" w:color="auto"/>
                    <w:left w:val="none" w:sz="0" w:space="0" w:color="auto"/>
                    <w:bottom w:val="none" w:sz="0" w:space="0" w:color="auto"/>
                    <w:right w:val="none" w:sz="0" w:space="0" w:color="auto"/>
                  </w:divBdr>
                  <w:divsChild>
                    <w:div w:id="1348019857">
                      <w:marLeft w:val="0"/>
                      <w:marRight w:val="0"/>
                      <w:marTop w:val="0"/>
                      <w:marBottom w:val="0"/>
                      <w:divBdr>
                        <w:top w:val="none" w:sz="0" w:space="0" w:color="auto"/>
                        <w:left w:val="none" w:sz="0" w:space="0" w:color="auto"/>
                        <w:bottom w:val="none" w:sz="0" w:space="0" w:color="auto"/>
                        <w:right w:val="none" w:sz="0" w:space="0" w:color="auto"/>
                      </w:divBdr>
                      <w:divsChild>
                        <w:div w:id="1072196798">
                          <w:marLeft w:val="0"/>
                          <w:marRight w:val="0"/>
                          <w:marTop w:val="0"/>
                          <w:marBottom w:val="0"/>
                          <w:divBdr>
                            <w:top w:val="none" w:sz="0" w:space="0" w:color="auto"/>
                            <w:left w:val="none" w:sz="0" w:space="0" w:color="auto"/>
                            <w:bottom w:val="none" w:sz="0" w:space="0" w:color="auto"/>
                            <w:right w:val="none" w:sz="0" w:space="0" w:color="auto"/>
                          </w:divBdr>
                          <w:divsChild>
                            <w:div w:id="1970700135">
                              <w:marLeft w:val="0"/>
                              <w:marRight w:val="0"/>
                              <w:marTop w:val="0"/>
                              <w:marBottom w:val="0"/>
                              <w:divBdr>
                                <w:top w:val="none" w:sz="0" w:space="0" w:color="auto"/>
                                <w:left w:val="none" w:sz="0" w:space="0" w:color="auto"/>
                                <w:bottom w:val="none" w:sz="0" w:space="0" w:color="auto"/>
                                <w:right w:val="none" w:sz="0" w:space="0" w:color="auto"/>
                              </w:divBdr>
                              <w:divsChild>
                                <w:div w:id="328139038">
                                  <w:marLeft w:val="0"/>
                                  <w:marRight w:val="0"/>
                                  <w:marTop w:val="0"/>
                                  <w:marBottom w:val="0"/>
                                  <w:divBdr>
                                    <w:top w:val="none" w:sz="0" w:space="0" w:color="auto"/>
                                    <w:left w:val="none" w:sz="0" w:space="0" w:color="auto"/>
                                    <w:bottom w:val="none" w:sz="0" w:space="0" w:color="auto"/>
                                    <w:right w:val="none" w:sz="0" w:space="0" w:color="auto"/>
                                  </w:divBdr>
                                  <w:divsChild>
                                    <w:div w:id="73942535">
                                      <w:marLeft w:val="0"/>
                                      <w:marRight w:val="0"/>
                                      <w:marTop w:val="0"/>
                                      <w:marBottom w:val="0"/>
                                      <w:divBdr>
                                        <w:top w:val="none" w:sz="0" w:space="0" w:color="auto"/>
                                        <w:left w:val="none" w:sz="0" w:space="0" w:color="auto"/>
                                        <w:bottom w:val="none" w:sz="0" w:space="0" w:color="auto"/>
                                        <w:right w:val="none" w:sz="0" w:space="0" w:color="auto"/>
                                      </w:divBdr>
                                      <w:divsChild>
                                        <w:div w:id="2093579168">
                                          <w:marLeft w:val="0"/>
                                          <w:marRight w:val="0"/>
                                          <w:marTop w:val="0"/>
                                          <w:marBottom w:val="0"/>
                                          <w:divBdr>
                                            <w:top w:val="none" w:sz="0" w:space="0" w:color="auto"/>
                                            <w:left w:val="none" w:sz="0" w:space="0" w:color="auto"/>
                                            <w:bottom w:val="none" w:sz="0" w:space="0" w:color="auto"/>
                                            <w:right w:val="none" w:sz="0" w:space="0" w:color="auto"/>
                                          </w:divBdr>
                                          <w:divsChild>
                                            <w:div w:id="264729074">
                                              <w:marLeft w:val="0"/>
                                              <w:marRight w:val="0"/>
                                              <w:marTop w:val="0"/>
                                              <w:marBottom w:val="0"/>
                                              <w:divBdr>
                                                <w:top w:val="none" w:sz="0" w:space="0" w:color="auto"/>
                                                <w:left w:val="none" w:sz="0" w:space="0" w:color="auto"/>
                                                <w:bottom w:val="none" w:sz="0" w:space="0" w:color="auto"/>
                                                <w:right w:val="none" w:sz="0" w:space="0" w:color="auto"/>
                                              </w:divBdr>
                                              <w:divsChild>
                                                <w:div w:id="1008412371">
                                                  <w:marLeft w:val="0"/>
                                                  <w:marRight w:val="0"/>
                                                  <w:marTop w:val="0"/>
                                                  <w:marBottom w:val="0"/>
                                                  <w:divBdr>
                                                    <w:top w:val="none" w:sz="0" w:space="0" w:color="auto"/>
                                                    <w:left w:val="none" w:sz="0" w:space="0" w:color="auto"/>
                                                    <w:bottom w:val="none" w:sz="0" w:space="0" w:color="auto"/>
                                                    <w:right w:val="none" w:sz="0" w:space="0" w:color="auto"/>
                                                  </w:divBdr>
                                                  <w:divsChild>
                                                    <w:div w:id="2088722167">
                                                      <w:marLeft w:val="0"/>
                                                      <w:marRight w:val="0"/>
                                                      <w:marTop w:val="0"/>
                                                      <w:marBottom w:val="0"/>
                                                      <w:divBdr>
                                                        <w:top w:val="none" w:sz="0" w:space="0" w:color="auto"/>
                                                        <w:left w:val="none" w:sz="0" w:space="0" w:color="auto"/>
                                                        <w:bottom w:val="none" w:sz="0" w:space="0" w:color="auto"/>
                                                        <w:right w:val="none" w:sz="0" w:space="0" w:color="auto"/>
                                                      </w:divBdr>
                                                      <w:divsChild>
                                                        <w:div w:id="587883162">
                                                          <w:marLeft w:val="0"/>
                                                          <w:marRight w:val="0"/>
                                                          <w:marTop w:val="0"/>
                                                          <w:marBottom w:val="0"/>
                                                          <w:divBdr>
                                                            <w:top w:val="none" w:sz="0" w:space="0" w:color="auto"/>
                                                            <w:left w:val="none" w:sz="0" w:space="0" w:color="auto"/>
                                                            <w:bottom w:val="none" w:sz="0" w:space="0" w:color="auto"/>
                                                            <w:right w:val="none" w:sz="0" w:space="0" w:color="auto"/>
                                                          </w:divBdr>
                                                          <w:divsChild>
                                                            <w:div w:id="1824076544">
                                                              <w:marLeft w:val="0"/>
                                                              <w:marRight w:val="0"/>
                                                              <w:marTop w:val="0"/>
                                                              <w:marBottom w:val="0"/>
                                                              <w:divBdr>
                                                                <w:top w:val="none" w:sz="0" w:space="0" w:color="auto"/>
                                                                <w:left w:val="none" w:sz="0" w:space="0" w:color="auto"/>
                                                                <w:bottom w:val="none" w:sz="0" w:space="0" w:color="auto"/>
                                                                <w:right w:val="none" w:sz="0" w:space="0" w:color="auto"/>
                                                              </w:divBdr>
                                                            </w:div>
                                                          </w:divsChild>
                                                        </w:div>
                                                        <w:div w:id="649528513">
                                                          <w:marLeft w:val="0"/>
                                                          <w:marRight w:val="0"/>
                                                          <w:marTop w:val="0"/>
                                                          <w:marBottom w:val="0"/>
                                                          <w:divBdr>
                                                            <w:top w:val="none" w:sz="0" w:space="0" w:color="auto"/>
                                                            <w:left w:val="none" w:sz="0" w:space="0" w:color="auto"/>
                                                            <w:bottom w:val="none" w:sz="0" w:space="0" w:color="auto"/>
                                                            <w:right w:val="none" w:sz="0" w:space="0" w:color="auto"/>
                                                          </w:divBdr>
                                                          <w:divsChild>
                                                            <w:div w:id="314603679">
                                                              <w:marLeft w:val="0"/>
                                                              <w:marRight w:val="0"/>
                                                              <w:marTop w:val="0"/>
                                                              <w:marBottom w:val="0"/>
                                                              <w:divBdr>
                                                                <w:top w:val="none" w:sz="0" w:space="0" w:color="auto"/>
                                                                <w:left w:val="none" w:sz="0" w:space="0" w:color="auto"/>
                                                                <w:bottom w:val="none" w:sz="0" w:space="0" w:color="auto"/>
                                                                <w:right w:val="none" w:sz="0" w:space="0" w:color="auto"/>
                                                              </w:divBdr>
                                                              <w:divsChild>
                                                                <w:div w:id="2045783978">
                                                                  <w:marLeft w:val="0"/>
                                                                  <w:marRight w:val="0"/>
                                                                  <w:marTop w:val="0"/>
                                                                  <w:marBottom w:val="0"/>
                                                                  <w:divBdr>
                                                                    <w:top w:val="none" w:sz="0" w:space="0" w:color="auto"/>
                                                                    <w:left w:val="none" w:sz="0" w:space="0" w:color="auto"/>
                                                                    <w:bottom w:val="none" w:sz="0" w:space="0" w:color="auto"/>
                                                                    <w:right w:val="none" w:sz="0" w:space="0" w:color="auto"/>
                                                                  </w:divBdr>
                                                                  <w:divsChild>
                                                                    <w:div w:id="115950763">
                                                                      <w:marLeft w:val="0"/>
                                                                      <w:marRight w:val="0"/>
                                                                      <w:marTop w:val="0"/>
                                                                      <w:marBottom w:val="0"/>
                                                                      <w:divBdr>
                                                                        <w:top w:val="none" w:sz="0" w:space="0" w:color="auto"/>
                                                                        <w:left w:val="none" w:sz="0" w:space="0" w:color="auto"/>
                                                                        <w:bottom w:val="none" w:sz="0" w:space="0" w:color="auto"/>
                                                                        <w:right w:val="none" w:sz="0" w:space="0" w:color="auto"/>
                                                                      </w:divBdr>
                                                                      <w:divsChild>
                                                                        <w:div w:id="2005084203">
                                                                          <w:marLeft w:val="0"/>
                                                                          <w:marRight w:val="0"/>
                                                                          <w:marTop w:val="75"/>
                                                                          <w:marBottom w:val="75"/>
                                                                          <w:divBdr>
                                                                            <w:top w:val="none" w:sz="0" w:space="0" w:color="auto"/>
                                                                            <w:left w:val="none" w:sz="0" w:space="0" w:color="auto"/>
                                                                            <w:bottom w:val="none" w:sz="0" w:space="0" w:color="auto"/>
                                                                            <w:right w:val="none" w:sz="0" w:space="0" w:color="auto"/>
                                                                          </w:divBdr>
                                                                          <w:divsChild>
                                                                            <w:div w:id="367264621">
                                                                              <w:marLeft w:val="0"/>
                                                                              <w:marRight w:val="0"/>
                                                                              <w:marTop w:val="0"/>
                                                                              <w:marBottom w:val="0"/>
                                                                              <w:divBdr>
                                                                                <w:top w:val="none" w:sz="0" w:space="0" w:color="auto"/>
                                                                                <w:left w:val="none" w:sz="0" w:space="0" w:color="auto"/>
                                                                                <w:bottom w:val="none" w:sz="0" w:space="0" w:color="auto"/>
                                                                                <w:right w:val="none" w:sz="0" w:space="0" w:color="auto"/>
                                                                              </w:divBdr>
                                                                              <w:divsChild>
                                                                                <w:div w:id="1813867398">
                                                                                  <w:marLeft w:val="0"/>
                                                                                  <w:marRight w:val="0"/>
                                                                                  <w:marTop w:val="0"/>
                                                                                  <w:marBottom w:val="0"/>
                                                                                  <w:divBdr>
                                                                                    <w:top w:val="none" w:sz="0" w:space="0" w:color="auto"/>
                                                                                    <w:left w:val="none" w:sz="0" w:space="0" w:color="auto"/>
                                                                                    <w:bottom w:val="none" w:sz="0" w:space="0" w:color="auto"/>
                                                                                    <w:right w:val="none" w:sz="0" w:space="0" w:color="auto"/>
                                                                                  </w:divBdr>
                                                                                  <w:divsChild>
                                                                                    <w:div w:id="133722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9530160">
                                          <w:marLeft w:val="0"/>
                                          <w:marRight w:val="0"/>
                                          <w:marTop w:val="0"/>
                                          <w:marBottom w:val="0"/>
                                          <w:divBdr>
                                            <w:top w:val="none" w:sz="0" w:space="0" w:color="auto"/>
                                            <w:left w:val="none" w:sz="0" w:space="0" w:color="auto"/>
                                            <w:bottom w:val="none" w:sz="0" w:space="0" w:color="auto"/>
                                            <w:right w:val="none" w:sz="0" w:space="0" w:color="auto"/>
                                          </w:divBdr>
                                          <w:divsChild>
                                            <w:div w:id="1579289589">
                                              <w:marLeft w:val="0"/>
                                              <w:marRight w:val="0"/>
                                              <w:marTop w:val="0"/>
                                              <w:marBottom w:val="0"/>
                                              <w:divBdr>
                                                <w:top w:val="none" w:sz="0" w:space="0" w:color="auto"/>
                                                <w:left w:val="none" w:sz="0" w:space="0" w:color="auto"/>
                                                <w:bottom w:val="none" w:sz="0" w:space="0" w:color="auto"/>
                                                <w:right w:val="none" w:sz="0" w:space="0" w:color="auto"/>
                                              </w:divBdr>
                                              <w:divsChild>
                                                <w:div w:id="1953827283">
                                                  <w:marLeft w:val="0"/>
                                                  <w:marRight w:val="0"/>
                                                  <w:marTop w:val="0"/>
                                                  <w:marBottom w:val="0"/>
                                                  <w:divBdr>
                                                    <w:top w:val="none" w:sz="0" w:space="0" w:color="auto"/>
                                                    <w:left w:val="none" w:sz="0" w:space="0" w:color="auto"/>
                                                    <w:bottom w:val="none" w:sz="0" w:space="0" w:color="auto"/>
                                                    <w:right w:val="none" w:sz="0" w:space="0" w:color="auto"/>
                                                  </w:divBdr>
                                                  <w:divsChild>
                                                    <w:div w:id="1141269901">
                                                      <w:marLeft w:val="0"/>
                                                      <w:marRight w:val="0"/>
                                                      <w:marTop w:val="150"/>
                                                      <w:marBottom w:val="0"/>
                                                      <w:divBdr>
                                                        <w:top w:val="none" w:sz="0" w:space="0" w:color="auto"/>
                                                        <w:left w:val="none" w:sz="0" w:space="0" w:color="auto"/>
                                                        <w:bottom w:val="none" w:sz="0" w:space="0" w:color="auto"/>
                                                        <w:right w:val="none" w:sz="0" w:space="0" w:color="auto"/>
                                                      </w:divBdr>
                                                      <w:divsChild>
                                                        <w:div w:id="11874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1228561">
      <w:bodyDiv w:val="1"/>
      <w:marLeft w:val="0"/>
      <w:marRight w:val="0"/>
      <w:marTop w:val="0"/>
      <w:marBottom w:val="0"/>
      <w:divBdr>
        <w:top w:val="none" w:sz="0" w:space="0" w:color="auto"/>
        <w:left w:val="none" w:sz="0" w:space="0" w:color="auto"/>
        <w:bottom w:val="none" w:sz="0" w:space="0" w:color="auto"/>
        <w:right w:val="none" w:sz="0" w:space="0" w:color="auto"/>
      </w:divBdr>
      <w:divsChild>
        <w:div w:id="1839348277">
          <w:marLeft w:val="0"/>
          <w:marRight w:val="0"/>
          <w:marTop w:val="0"/>
          <w:marBottom w:val="120"/>
          <w:divBdr>
            <w:top w:val="none" w:sz="0" w:space="0" w:color="auto"/>
            <w:left w:val="none" w:sz="0" w:space="0" w:color="auto"/>
            <w:bottom w:val="single" w:sz="12" w:space="9" w:color="EBEBEB"/>
            <w:right w:val="none" w:sz="0" w:space="0" w:color="auto"/>
          </w:divBdr>
          <w:divsChild>
            <w:div w:id="1409576844">
              <w:marLeft w:val="0"/>
              <w:marRight w:val="0"/>
              <w:marTop w:val="100"/>
              <w:marBottom w:val="100"/>
              <w:divBdr>
                <w:top w:val="none" w:sz="0" w:space="0" w:color="auto"/>
                <w:left w:val="none" w:sz="0" w:space="0" w:color="auto"/>
                <w:bottom w:val="none" w:sz="0" w:space="0" w:color="auto"/>
                <w:right w:val="none" w:sz="0" w:space="0" w:color="auto"/>
              </w:divBdr>
              <w:divsChild>
                <w:div w:id="167491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37761">
          <w:marLeft w:val="0"/>
          <w:marRight w:val="0"/>
          <w:marTop w:val="0"/>
          <w:marBottom w:val="120"/>
          <w:divBdr>
            <w:top w:val="none" w:sz="0" w:space="0" w:color="auto"/>
            <w:left w:val="none" w:sz="0" w:space="0" w:color="auto"/>
            <w:bottom w:val="none" w:sz="0" w:space="0" w:color="auto"/>
            <w:right w:val="none" w:sz="0" w:space="0" w:color="auto"/>
          </w:divBdr>
          <w:divsChild>
            <w:div w:id="1141508398">
              <w:marLeft w:val="0"/>
              <w:marRight w:val="0"/>
              <w:marTop w:val="0"/>
              <w:marBottom w:val="0"/>
              <w:divBdr>
                <w:top w:val="none" w:sz="0" w:space="0" w:color="auto"/>
                <w:left w:val="none" w:sz="0" w:space="0" w:color="auto"/>
                <w:bottom w:val="none" w:sz="0" w:space="0" w:color="auto"/>
                <w:right w:val="none" w:sz="0" w:space="0" w:color="auto"/>
              </w:divBdr>
              <w:divsChild>
                <w:div w:id="437024174">
                  <w:marLeft w:val="0"/>
                  <w:marRight w:val="0"/>
                  <w:marTop w:val="0"/>
                  <w:marBottom w:val="0"/>
                  <w:divBdr>
                    <w:top w:val="none" w:sz="0" w:space="0" w:color="auto"/>
                    <w:left w:val="none" w:sz="0" w:space="0" w:color="auto"/>
                    <w:bottom w:val="none" w:sz="0" w:space="0" w:color="auto"/>
                    <w:right w:val="none" w:sz="0" w:space="0" w:color="auto"/>
                  </w:divBdr>
                  <w:divsChild>
                    <w:div w:id="45143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960067">
              <w:marLeft w:val="0"/>
              <w:marRight w:val="0"/>
              <w:marTop w:val="0"/>
              <w:marBottom w:val="0"/>
              <w:divBdr>
                <w:top w:val="none" w:sz="0" w:space="0" w:color="auto"/>
                <w:left w:val="none" w:sz="0" w:space="0" w:color="auto"/>
                <w:bottom w:val="single" w:sz="6" w:space="0" w:color="000000"/>
                <w:right w:val="none" w:sz="0" w:space="0" w:color="auto"/>
              </w:divBdr>
              <w:divsChild>
                <w:div w:id="743651472">
                  <w:marLeft w:val="0"/>
                  <w:marRight w:val="0"/>
                  <w:marTop w:val="0"/>
                  <w:marBottom w:val="0"/>
                  <w:divBdr>
                    <w:top w:val="none" w:sz="0" w:space="0" w:color="auto"/>
                    <w:left w:val="none" w:sz="0" w:space="0" w:color="auto"/>
                    <w:bottom w:val="none" w:sz="0" w:space="0" w:color="auto"/>
                    <w:right w:val="none" w:sz="0" w:space="0" w:color="auto"/>
                  </w:divBdr>
                  <w:divsChild>
                    <w:div w:id="2081441037">
                      <w:marLeft w:val="0"/>
                      <w:marRight w:val="0"/>
                      <w:marTop w:val="0"/>
                      <w:marBottom w:val="0"/>
                      <w:divBdr>
                        <w:top w:val="none" w:sz="0" w:space="0" w:color="auto"/>
                        <w:left w:val="none" w:sz="0" w:space="0" w:color="auto"/>
                        <w:bottom w:val="none" w:sz="0" w:space="0" w:color="auto"/>
                        <w:right w:val="none" w:sz="0" w:space="0" w:color="auto"/>
                      </w:divBdr>
                      <w:divsChild>
                        <w:div w:id="77537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8973">
                  <w:marLeft w:val="0"/>
                  <w:marRight w:val="0"/>
                  <w:marTop w:val="0"/>
                  <w:marBottom w:val="0"/>
                  <w:divBdr>
                    <w:top w:val="none" w:sz="0" w:space="0" w:color="auto"/>
                    <w:left w:val="none" w:sz="0" w:space="0" w:color="auto"/>
                    <w:bottom w:val="none" w:sz="0" w:space="0" w:color="auto"/>
                    <w:right w:val="none" w:sz="0" w:space="0" w:color="auto"/>
                  </w:divBdr>
                  <w:divsChild>
                    <w:div w:id="1895500997">
                      <w:marLeft w:val="0"/>
                      <w:marRight w:val="0"/>
                      <w:marTop w:val="0"/>
                      <w:marBottom w:val="0"/>
                      <w:divBdr>
                        <w:top w:val="none" w:sz="0" w:space="0" w:color="auto"/>
                        <w:left w:val="none" w:sz="0" w:space="0" w:color="auto"/>
                        <w:bottom w:val="none" w:sz="0" w:space="0" w:color="auto"/>
                        <w:right w:val="none" w:sz="0" w:space="0" w:color="auto"/>
                      </w:divBdr>
                      <w:divsChild>
                        <w:div w:id="39022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23835">
          <w:marLeft w:val="0"/>
          <w:marRight w:val="0"/>
          <w:marTop w:val="0"/>
          <w:marBottom w:val="0"/>
          <w:divBdr>
            <w:top w:val="none" w:sz="0" w:space="0" w:color="auto"/>
            <w:left w:val="none" w:sz="0" w:space="0" w:color="auto"/>
            <w:bottom w:val="none" w:sz="0" w:space="0" w:color="auto"/>
            <w:right w:val="none" w:sz="0" w:space="0" w:color="auto"/>
          </w:divBdr>
        </w:div>
      </w:divsChild>
    </w:div>
    <w:div w:id="692271825">
      <w:bodyDiv w:val="1"/>
      <w:marLeft w:val="0"/>
      <w:marRight w:val="0"/>
      <w:marTop w:val="0"/>
      <w:marBottom w:val="0"/>
      <w:divBdr>
        <w:top w:val="none" w:sz="0" w:space="0" w:color="auto"/>
        <w:left w:val="none" w:sz="0" w:space="0" w:color="auto"/>
        <w:bottom w:val="none" w:sz="0" w:space="0" w:color="auto"/>
        <w:right w:val="none" w:sz="0" w:space="0" w:color="auto"/>
      </w:divBdr>
      <w:divsChild>
        <w:div w:id="1748729664">
          <w:marLeft w:val="0"/>
          <w:marRight w:val="0"/>
          <w:marTop w:val="0"/>
          <w:marBottom w:val="120"/>
          <w:divBdr>
            <w:top w:val="none" w:sz="0" w:space="0" w:color="auto"/>
            <w:left w:val="none" w:sz="0" w:space="0" w:color="auto"/>
            <w:bottom w:val="single" w:sz="12" w:space="9" w:color="EBEBEB"/>
            <w:right w:val="none" w:sz="0" w:space="0" w:color="auto"/>
          </w:divBdr>
          <w:divsChild>
            <w:div w:id="258566661">
              <w:marLeft w:val="0"/>
              <w:marRight w:val="0"/>
              <w:marTop w:val="100"/>
              <w:marBottom w:val="100"/>
              <w:divBdr>
                <w:top w:val="none" w:sz="0" w:space="0" w:color="auto"/>
                <w:left w:val="none" w:sz="0" w:space="0" w:color="auto"/>
                <w:bottom w:val="none" w:sz="0" w:space="0" w:color="auto"/>
                <w:right w:val="none" w:sz="0" w:space="0" w:color="auto"/>
              </w:divBdr>
              <w:divsChild>
                <w:div w:id="209886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741490">
          <w:marLeft w:val="0"/>
          <w:marRight w:val="0"/>
          <w:marTop w:val="0"/>
          <w:marBottom w:val="120"/>
          <w:divBdr>
            <w:top w:val="none" w:sz="0" w:space="0" w:color="auto"/>
            <w:left w:val="none" w:sz="0" w:space="0" w:color="auto"/>
            <w:bottom w:val="none" w:sz="0" w:space="0" w:color="auto"/>
            <w:right w:val="none" w:sz="0" w:space="0" w:color="auto"/>
          </w:divBdr>
          <w:divsChild>
            <w:div w:id="155346759">
              <w:marLeft w:val="0"/>
              <w:marRight w:val="0"/>
              <w:marTop w:val="0"/>
              <w:marBottom w:val="0"/>
              <w:divBdr>
                <w:top w:val="none" w:sz="0" w:space="0" w:color="auto"/>
                <w:left w:val="none" w:sz="0" w:space="0" w:color="auto"/>
                <w:bottom w:val="none" w:sz="0" w:space="0" w:color="auto"/>
                <w:right w:val="none" w:sz="0" w:space="0" w:color="auto"/>
              </w:divBdr>
              <w:divsChild>
                <w:div w:id="1990741848">
                  <w:marLeft w:val="0"/>
                  <w:marRight w:val="0"/>
                  <w:marTop w:val="0"/>
                  <w:marBottom w:val="0"/>
                  <w:divBdr>
                    <w:top w:val="none" w:sz="0" w:space="0" w:color="auto"/>
                    <w:left w:val="none" w:sz="0" w:space="0" w:color="auto"/>
                    <w:bottom w:val="none" w:sz="0" w:space="0" w:color="auto"/>
                    <w:right w:val="none" w:sz="0" w:space="0" w:color="auto"/>
                  </w:divBdr>
                  <w:divsChild>
                    <w:div w:id="14945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0457">
              <w:marLeft w:val="0"/>
              <w:marRight w:val="0"/>
              <w:marTop w:val="0"/>
              <w:marBottom w:val="0"/>
              <w:divBdr>
                <w:top w:val="none" w:sz="0" w:space="0" w:color="auto"/>
                <w:left w:val="none" w:sz="0" w:space="0" w:color="auto"/>
                <w:bottom w:val="single" w:sz="6" w:space="0" w:color="000000"/>
                <w:right w:val="none" w:sz="0" w:space="0" w:color="auto"/>
              </w:divBdr>
              <w:divsChild>
                <w:div w:id="247738487">
                  <w:marLeft w:val="0"/>
                  <w:marRight w:val="0"/>
                  <w:marTop w:val="0"/>
                  <w:marBottom w:val="0"/>
                  <w:divBdr>
                    <w:top w:val="none" w:sz="0" w:space="0" w:color="auto"/>
                    <w:left w:val="none" w:sz="0" w:space="0" w:color="auto"/>
                    <w:bottom w:val="none" w:sz="0" w:space="0" w:color="auto"/>
                    <w:right w:val="none" w:sz="0" w:space="0" w:color="auto"/>
                  </w:divBdr>
                  <w:divsChild>
                    <w:div w:id="702747803">
                      <w:marLeft w:val="0"/>
                      <w:marRight w:val="0"/>
                      <w:marTop w:val="0"/>
                      <w:marBottom w:val="0"/>
                      <w:divBdr>
                        <w:top w:val="none" w:sz="0" w:space="0" w:color="auto"/>
                        <w:left w:val="none" w:sz="0" w:space="0" w:color="auto"/>
                        <w:bottom w:val="none" w:sz="0" w:space="0" w:color="auto"/>
                        <w:right w:val="none" w:sz="0" w:space="0" w:color="auto"/>
                      </w:divBdr>
                      <w:divsChild>
                        <w:div w:id="91975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06139">
                  <w:marLeft w:val="0"/>
                  <w:marRight w:val="0"/>
                  <w:marTop w:val="0"/>
                  <w:marBottom w:val="0"/>
                  <w:divBdr>
                    <w:top w:val="none" w:sz="0" w:space="0" w:color="auto"/>
                    <w:left w:val="none" w:sz="0" w:space="0" w:color="auto"/>
                    <w:bottom w:val="none" w:sz="0" w:space="0" w:color="auto"/>
                    <w:right w:val="none" w:sz="0" w:space="0" w:color="auto"/>
                  </w:divBdr>
                  <w:divsChild>
                    <w:div w:id="1379084841">
                      <w:marLeft w:val="0"/>
                      <w:marRight w:val="0"/>
                      <w:marTop w:val="0"/>
                      <w:marBottom w:val="0"/>
                      <w:divBdr>
                        <w:top w:val="none" w:sz="0" w:space="0" w:color="auto"/>
                        <w:left w:val="none" w:sz="0" w:space="0" w:color="auto"/>
                        <w:bottom w:val="none" w:sz="0" w:space="0" w:color="auto"/>
                        <w:right w:val="none" w:sz="0" w:space="0" w:color="auto"/>
                      </w:divBdr>
                      <w:divsChild>
                        <w:div w:id="181668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515087">
          <w:marLeft w:val="0"/>
          <w:marRight w:val="0"/>
          <w:marTop w:val="0"/>
          <w:marBottom w:val="0"/>
          <w:divBdr>
            <w:top w:val="none" w:sz="0" w:space="0" w:color="auto"/>
            <w:left w:val="none" w:sz="0" w:space="0" w:color="auto"/>
            <w:bottom w:val="none" w:sz="0" w:space="0" w:color="auto"/>
            <w:right w:val="none" w:sz="0" w:space="0" w:color="auto"/>
          </w:divBdr>
        </w:div>
      </w:divsChild>
    </w:div>
    <w:div w:id="781412633">
      <w:bodyDiv w:val="1"/>
      <w:marLeft w:val="0"/>
      <w:marRight w:val="0"/>
      <w:marTop w:val="0"/>
      <w:marBottom w:val="0"/>
      <w:divBdr>
        <w:top w:val="none" w:sz="0" w:space="0" w:color="auto"/>
        <w:left w:val="none" w:sz="0" w:space="0" w:color="auto"/>
        <w:bottom w:val="none" w:sz="0" w:space="0" w:color="auto"/>
        <w:right w:val="none" w:sz="0" w:space="0" w:color="auto"/>
      </w:divBdr>
      <w:divsChild>
        <w:div w:id="1142188327">
          <w:marLeft w:val="0"/>
          <w:marRight w:val="0"/>
          <w:marTop w:val="0"/>
          <w:marBottom w:val="0"/>
          <w:divBdr>
            <w:top w:val="none" w:sz="0" w:space="0" w:color="auto"/>
            <w:left w:val="none" w:sz="0" w:space="0" w:color="auto"/>
            <w:bottom w:val="none" w:sz="0" w:space="0" w:color="auto"/>
            <w:right w:val="none" w:sz="0" w:space="0" w:color="auto"/>
          </w:divBdr>
          <w:divsChild>
            <w:div w:id="1845128852">
              <w:marLeft w:val="0"/>
              <w:marRight w:val="0"/>
              <w:marTop w:val="0"/>
              <w:marBottom w:val="0"/>
              <w:divBdr>
                <w:top w:val="none" w:sz="0" w:space="0" w:color="auto"/>
                <w:left w:val="none" w:sz="0" w:space="0" w:color="auto"/>
                <w:bottom w:val="none" w:sz="0" w:space="0" w:color="auto"/>
                <w:right w:val="none" w:sz="0" w:space="0" w:color="auto"/>
              </w:divBdr>
            </w:div>
          </w:divsChild>
        </w:div>
        <w:div w:id="1984771267">
          <w:marLeft w:val="0"/>
          <w:marRight w:val="0"/>
          <w:marTop w:val="0"/>
          <w:marBottom w:val="150"/>
          <w:divBdr>
            <w:top w:val="none" w:sz="0" w:space="0" w:color="auto"/>
            <w:left w:val="none" w:sz="0" w:space="0" w:color="auto"/>
            <w:bottom w:val="none" w:sz="0" w:space="0" w:color="auto"/>
            <w:right w:val="none" w:sz="0" w:space="0" w:color="auto"/>
          </w:divBdr>
          <w:divsChild>
            <w:div w:id="1261376069">
              <w:marLeft w:val="0"/>
              <w:marRight w:val="0"/>
              <w:marTop w:val="0"/>
              <w:marBottom w:val="0"/>
              <w:divBdr>
                <w:top w:val="none" w:sz="0" w:space="0" w:color="auto"/>
                <w:left w:val="none" w:sz="0" w:space="0" w:color="auto"/>
                <w:bottom w:val="none" w:sz="0" w:space="0" w:color="auto"/>
                <w:right w:val="none" w:sz="0" w:space="0" w:color="auto"/>
              </w:divBdr>
              <w:divsChild>
                <w:div w:id="1289580674">
                  <w:marLeft w:val="0"/>
                  <w:marRight w:val="0"/>
                  <w:marTop w:val="0"/>
                  <w:marBottom w:val="0"/>
                  <w:divBdr>
                    <w:top w:val="none" w:sz="0" w:space="0" w:color="auto"/>
                    <w:left w:val="none" w:sz="0" w:space="0" w:color="auto"/>
                    <w:bottom w:val="none" w:sz="0" w:space="0" w:color="auto"/>
                    <w:right w:val="none" w:sz="0" w:space="0" w:color="auto"/>
                  </w:divBdr>
                  <w:divsChild>
                    <w:div w:id="1243569254">
                      <w:marLeft w:val="0"/>
                      <w:marRight w:val="0"/>
                      <w:marTop w:val="0"/>
                      <w:marBottom w:val="0"/>
                      <w:divBdr>
                        <w:top w:val="none" w:sz="0" w:space="0" w:color="auto"/>
                        <w:left w:val="none" w:sz="0" w:space="0" w:color="auto"/>
                        <w:bottom w:val="none" w:sz="0" w:space="0" w:color="auto"/>
                        <w:right w:val="none" w:sz="0" w:space="0" w:color="auto"/>
                      </w:divBdr>
                      <w:divsChild>
                        <w:div w:id="39991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85059">
                  <w:marLeft w:val="0"/>
                  <w:marRight w:val="0"/>
                  <w:marTop w:val="30"/>
                  <w:marBottom w:val="60"/>
                  <w:divBdr>
                    <w:top w:val="none" w:sz="0" w:space="0" w:color="auto"/>
                    <w:left w:val="none" w:sz="0" w:space="0" w:color="auto"/>
                    <w:bottom w:val="none" w:sz="0" w:space="0" w:color="auto"/>
                    <w:right w:val="none" w:sz="0" w:space="0" w:color="auto"/>
                  </w:divBdr>
                  <w:divsChild>
                    <w:div w:id="254364072">
                      <w:marLeft w:val="0"/>
                      <w:marRight w:val="0"/>
                      <w:marTop w:val="0"/>
                      <w:marBottom w:val="0"/>
                      <w:divBdr>
                        <w:top w:val="none" w:sz="0" w:space="0" w:color="auto"/>
                        <w:left w:val="none" w:sz="0" w:space="0" w:color="auto"/>
                        <w:bottom w:val="none" w:sz="0" w:space="0" w:color="auto"/>
                        <w:right w:val="none" w:sz="0" w:space="0" w:color="auto"/>
                      </w:divBdr>
                      <w:divsChild>
                        <w:div w:id="1858420447">
                          <w:marLeft w:val="0"/>
                          <w:marRight w:val="0"/>
                          <w:marTop w:val="0"/>
                          <w:marBottom w:val="0"/>
                          <w:divBdr>
                            <w:top w:val="none" w:sz="0" w:space="0" w:color="auto"/>
                            <w:left w:val="none" w:sz="0" w:space="0" w:color="auto"/>
                            <w:bottom w:val="none" w:sz="0" w:space="0" w:color="auto"/>
                            <w:right w:val="none" w:sz="0" w:space="0" w:color="auto"/>
                          </w:divBdr>
                          <w:divsChild>
                            <w:div w:id="1008945143">
                              <w:marLeft w:val="0"/>
                              <w:marRight w:val="0"/>
                              <w:marTop w:val="0"/>
                              <w:marBottom w:val="0"/>
                              <w:divBdr>
                                <w:top w:val="none" w:sz="0" w:space="0" w:color="auto"/>
                                <w:left w:val="none" w:sz="0" w:space="0" w:color="auto"/>
                                <w:bottom w:val="none" w:sz="0" w:space="0" w:color="auto"/>
                                <w:right w:val="none" w:sz="0" w:space="0" w:color="auto"/>
                              </w:divBdr>
                              <w:divsChild>
                                <w:div w:id="123793234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32797020">
                      <w:marLeft w:val="0"/>
                      <w:marRight w:val="0"/>
                      <w:marTop w:val="0"/>
                      <w:marBottom w:val="0"/>
                      <w:divBdr>
                        <w:top w:val="none" w:sz="0" w:space="0" w:color="auto"/>
                        <w:left w:val="none" w:sz="0" w:space="0" w:color="auto"/>
                        <w:bottom w:val="none" w:sz="0" w:space="0" w:color="auto"/>
                        <w:right w:val="none" w:sz="0" w:space="0" w:color="auto"/>
                      </w:divBdr>
                      <w:divsChild>
                        <w:div w:id="1480071553">
                          <w:marLeft w:val="0"/>
                          <w:marRight w:val="0"/>
                          <w:marTop w:val="0"/>
                          <w:marBottom w:val="0"/>
                          <w:divBdr>
                            <w:top w:val="none" w:sz="0" w:space="0" w:color="auto"/>
                            <w:left w:val="none" w:sz="0" w:space="0" w:color="auto"/>
                            <w:bottom w:val="none" w:sz="0" w:space="0" w:color="auto"/>
                            <w:right w:val="none" w:sz="0" w:space="0" w:color="auto"/>
                          </w:divBdr>
                          <w:divsChild>
                            <w:div w:id="2096438790">
                              <w:marLeft w:val="0"/>
                              <w:marRight w:val="0"/>
                              <w:marTop w:val="0"/>
                              <w:marBottom w:val="0"/>
                              <w:divBdr>
                                <w:top w:val="none" w:sz="0" w:space="0" w:color="auto"/>
                                <w:left w:val="none" w:sz="0" w:space="0" w:color="auto"/>
                                <w:bottom w:val="none" w:sz="0" w:space="0" w:color="auto"/>
                                <w:right w:val="none" w:sz="0" w:space="0" w:color="auto"/>
                              </w:divBdr>
                              <w:divsChild>
                                <w:div w:id="1071344340">
                                  <w:marLeft w:val="0"/>
                                  <w:marRight w:val="0"/>
                                  <w:marTop w:val="0"/>
                                  <w:marBottom w:val="0"/>
                                  <w:divBdr>
                                    <w:top w:val="none" w:sz="0" w:space="0" w:color="auto"/>
                                    <w:left w:val="none" w:sz="0" w:space="0" w:color="auto"/>
                                    <w:bottom w:val="none" w:sz="0" w:space="0" w:color="auto"/>
                                    <w:right w:val="none" w:sz="0" w:space="0" w:color="auto"/>
                                  </w:divBdr>
                                  <w:divsChild>
                                    <w:div w:id="768237496">
                                      <w:marLeft w:val="0"/>
                                      <w:marRight w:val="0"/>
                                      <w:marTop w:val="0"/>
                                      <w:marBottom w:val="0"/>
                                      <w:divBdr>
                                        <w:top w:val="none" w:sz="0" w:space="0" w:color="auto"/>
                                        <w:left w:val="none" w:sz="0" w:space="0" w:color="auto"/>
                                        <w:bottom w:val="none" w:sz="0" w:space="0" w:color="auto"/>
                                        <w:right w:val="none" w:sz="0" w:space="0" w:color="auto"/>
                                      </w:divBdr>
                                      <w:divsChild>
                                        <w:div w:id="716204437">
                                          <w:marLeft w:val="0"/>
                                          <w:marRight w:val="0"/>
                                          <w:marTop w:val="0"/>
                                          <w:marBottom w:val="0"/>
                                          <w:divBdr>
                                            <w:top w:val="none" w:sz="0" w:space="0" w:color="auto"/>
                                            <w:left w:val="none" w:sz="0" w:space="0" w:color="auto"/>
                                            <w:bottom w:val="none" w:sz="0" w:space="0" w:color="auto"/>
                                            <w:right w:val="none" w:sz="0" w:space="0" w:color="auto"/>
                                          </w:divBdr>
                                          <w:divsChild>
                                            <w:div w:id="319425074">
                                              <w:marLeft w:val="0"/>
                                              <w:marRight w:val="0"/>
                                              <w:marTop w:val="0"/>
                                              <w:marBottom w:val="0"/>
                                              <w:divBdr>
                                                <w:top w:val="none" w:sz="0" w:space="0" w:color="auto"/>
                                                <w:left w:val="none" w:sz="0" w:space="0" w:color="auto"/>
                                                <w:bottom w:val="none" w:sz="0" w:space="0" w:color="auto"/>
                                                <w:right w:val="none" w:sz="0" w:space="0" w:color="auto"/>
                                              </w:divBdr>
                                              <w:divsChild>
                                                <w:div w:id="1754234778">
                                                  <w:marLeft w:val="0"/>
                                                  <w:marRight w:val="0"/>
                                                  <w:marTop w:val="0"/>
                                                  <w:marBottom w:val="0"/>
                                                  <w:divBdr>
                                                    <w:top w:val="none" w:sz="0" w:space="0" w:color="auto"/>
                                                    <w:left w:val="none" w:sz="0" w:space="0" w:color="auto"/>
                                                    <w:bottom w:val="none" w:sz="0" w:space="0" w:color="auto"/>
                                                    <w:right w:val="none" w:sz="0" w:space="0" w:color="auto"/>
                                                  </w:divBdr>
                                                  <w:divsChild>
                                                    <w:div w:id="1336104538">
                                                      <w:marLeft w:val="0"/>
                                                      <w:marRight w:val="0"/>
                                                      <w:marTop w:val="0"/>
                                                      <w:marBottom w:val="0"/>
                                                      <w:divBdr>
                                                        <w:top w:val="none" w:sz="0" w:space="0" w:color="auto"/>
                                                        <w:left w:val="none" w:sz="0" w:space="0" w:color="auto"/>
                                                        <w:bottom w:val="none" w:sz="0" w:space="0" w:color="auto"/>
                                                        <w:right w:val="none" w:sz="0" w:space="0" w:color="auto"/>
                                                      </w:divBdr>
                                                      <w:divsChild>
                                                        <w:div w:id="2103866765">
                                                          <w:marLeft w:val="0"/>
                                                          <w:marRight w:val="0"/>
                                                          <w:marTop w:val="0"/>
                                                          <w:marBottom w:val="0"/>
                                                          <w:divBdr>
                                                            <w:top w:val="none" w:sz="0" w:space="0" w:color="auto"/>
                                                            <w:left w:val="none" w:sz="0" w:space="0" w:color="auto"/>
                                                            <w:bottom w:val="none" w:sz="0" w:space="0" w:color="auto"/>
                                                            <w:right w:val="none" w:sz="0" w:space="0" w:color="auto"/>
                                                          </w:divBdr>
                                                          <w:divsChild>
                                                            <w:div w:id="1782068881">
                                                              <w:marLeft w:val="0"/>
                                                              <w:marRight w:val="0"/>
                                                              <w:marTop w:val="0"/>
                                                              <w:marBottom w:val="0"/>
                                                              <w:divBdr>
                                                                <w:top w:val="none" w:sz="0" w:space="0" w:color="auto"/>
                                                                <w:left w:val="none" w:sz="0" w:space="0" w:color="auto"/>
                                                                <w:bottom w:val="none" w:sz="0" w:space="0" w:color="auto"/>
                                                                <w:right w:val="none" w:sz="0" w:space="0" w:color="auto"/>
                                                              </w:divBdr>
                                                              <w:divsChild>
                                                                <w:div w:id="1945963667">
                                                                  <w:marLeft w:val="0"/>
                                                                  <w:marRight w:val="0"/>
                                                                  <w:marTop w:val="0"/>
                                                                  <w:marBottom w:val="0"/>
                                                                  <w:divBdr>
                                                                    <w:top w:val="none" w:sz="0" w:space="0" w:color="auto"/>
                                                                    <w:left w:val="none" w:sz="0" w:space="0" w:color="auto"/>
                                                                    <w:bottom w:val="none" w:sz="0" w:space="0" w:color="auto"/>
                                                                    <w:right w:val="none" w:sz="0" w:space="0" w:color="auto"/>
                                                                  </w:divBdr>
                                                                  <w:divsChild>
                                                                    <w:div w:id="751775066">
                                                                      <w:marLeft w:val="0"/>
                                                                      <w:marRight w:val="0"/>
                                                                      <w:marTop w:val="0"/>
                                                                      <w:marBottom w:val="0"/>
                                                                      <w:divBdr>
                                                                        <w:top w:val="none" w:sz="0" w:space="0" w:color="auto"/>
                                                                        <w:left w:val="none" w:sz="0" w:space="0" w:color="auto"/>
                                                                        <w:bottom w:val="none" w:sz="0" w:space="0" w:color="auto"/>
                                                                        <w:right w:val="none" w:sz="0" w:space="0" w:color="auto"/>
                                                                      </w:divBdr>
                                                                    </w:div>
                                                                  </w:divsChild>
                                                                </w:div>
                                                                <w:div w:id="335692794">
                                                                  <w:marLeft w:val="0"/>
                                                                  <w:marRight w:val="0"/>
                                                                  <w:marTop w:val="0"/>
                                                                  <w:marBottom w:val="0"/>
                                                                  <w:divBdr>
                                                                    <w:top w:val="none" w:sz="0" w:space="0" w:color="auto"/>
                                                                    <w:left w:val="none" w:sz="0" w:space="0" w:color="auto"/>
                                                                    <w:bottom w:val="none" w:sz="0" w:space="0" w:color="auto"/>
                                                                    <w:right w:val="none" w:sz="0" w:space="0" w:color="auto"/>
                                                                  </w:divBdr>
                                                                  <w:divsChild>
                                                                    <w:div w:id="1795247917">
                                                                      <w:marLeft w:val="0"/>
                                                                      <w:marRight w:val="0"/>
                                                                      <w:marTop w:val="0"/>
                                                                      <w:marBottom w:val="0"/>
                                                                      <w:divBdr>
                                                                        <w:top w:val="none" w:sz="0" w:space="0" w:color="auto"/>
                                                                        <w:left w:val="none" w:sz="0" w:space="0" w:color="auto"/>
                                                                        <w:bottom w:val="none" w:sz="0" w:space="0" w:color="auto"/>
                                                                        <w:right w:val="none" w:sz="0" w:space="0" w:color="auto"/>
                                                                      </w:divBdr>
                                                                      <w:divsChild>
                                                                        <w:div w:id="1478375834">
                                                                          <w:marLeft w:val="0"/>
                                                                          <w:marRight w:val="0"/>
                                                                          <w:marTop w:val="0"/>
                                                                          <w:marBottom w:val="0"/>
                                                                          <w:divBdr>
                                                                            <w:top w:val="none" w:sz="0" w:space="0" w:color="auto"/>
                                                                            <w:left w:val="none" w:sz="0" w:space="0" w:color="auto"/>
                                                                            <w:bottom w:val="none" w:sz="0" w:space="0" w:color="auto"/>
                                                                            <w:right w:val="none" w:sz="0" w:space="0" w:color="auto"/>
                                                                          </w:divBdr>
                                                                          <w:divsChild>
                                                                            <w:div w:id="1483349670">
                                                                              <w:marLeft w:val="0"/>
                                                                              <w:marRight w:val="0"/>
                                                                              <w:marTop w:val="0"/>
                                                                              <w:marBottom w:val="0"/>
                                                                              <w:divBdr>
                                                                                <w:top w:val="none" w:sz="0" w:space="0" w:color="auto"/>
                                                                                <w:left w:val="none" w:sz="0" w:space="0" w:color="auto"/>
                                                                                <w:bottom w:val="none" w:sz="0" w:space="0" w:color="auto"/>
                                                                                <w:right w:val="none" w:sz="0" w:space="0" w:color="auto"/>
                                                                              </w:divBdr>
                                                                              <w:divsChild>
                                                                                <w:div w:id="1009285468">
                                                                                  <w:marLeft w:val="0"/>
                                                                                  <w:marRight w:val="0"/>
                                                                                  <w:marTop w:val="75"/>
                                                                                  <w:marBottom w:val="75"/>
                                                                                  <w:divBdr>
                                                                                    <w:top w:val="none" w:sz="0" w:space="0" w:color="auto"/>
                                                                                    <w:left w:val="none" w:sz="0" w:space="0" w:color="auto"/>
                                                                                    <w:bottom w:val="none" w:sz="0" w:space="0" w:color="auto"/>
                                                                                    <w:right w:val="none" w:sz="0" w:space="0" w:color="auto"/>
                                                                                  </w:divBdr>
                                                                                  <w:divsChild>
                                                                                    <w:div w:id="1513760465">
                                                                                      <w:marLeft w:val="0"/>
                                                                                      <w:marRight w:val="0"/>
                                                                                      <w:marTop w:val="0"/>
                                                                                      <w:marBottom w:val="0"/>
                                                                                      <w:divBdr>
                                                                                        <w:top w:val="none" w:sz="0" w:space="0" w:color="auto"/>
                                                                                        <w:left w:val="none" w:sz="0" w:space="0" w:color="auto"/>
                                                                                        <w:bottom w:val="none" w:sz="0" w:space="0" w:color="auto"/>
                                                                                        <w:right w:val="none" w:sz="0" w:space="0" w:color="auto"/>
                                                                                      </w:divBdr>
                                                                                      <w:divsChild>
                                                                                        <w:div w:id="807406275">
                                                                                          <w:marLeft w:val="0"/>
                                                                                          <w:marRight w:val="0"/>
                                                                                          <w:marTop w:val="0"/>
                                                                                          <w:marBottom w:val="0"/>
                                                                                          <w:divBdr>
                                                                                            <w:top w:val="none" w:sz="0" w:space="0" w:color="auto"/>
                                                                                            <w:left w:val="none" w:sz="0" w:space="0" w:color="auto"/>
                                                                                            <w:bottom w:val="none" w:sz="0" w:space="0" w:color="auto"/>
                                                                                            <w:right w:val="none" w:sz="0" w:space="0" w:color="auto"/>
                                                                                          </w:divBdr>
                                                                                          <w:divsChild>
                                                                                            <w:div w:id="204409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6562913">
                                                  <w:marLeft w:val="0"/>
                                                  <w:marRight w:val="0"/>
                                                  <w:marTop w:val="0"/>
                                                  <w:marBottom w:val="0"/>
                                                  <w:divBdr>
                                                    <w:top w:val="none" w:sz="0" w:space="0" w:color="auto"/>
                                                    <w:left w:val="none" w:sz="0" w:space="0" w:color="auto"/>
                                                    <w:bottom w:val="none" w:sz="0" w:space="0" w:color="auto"/>
                                                    <w:right w:val="none" w:sz="0" w:space="0" w:color="auto"/>
                                                  </w:divBdr>
                                                  <w:divsChild>
                                                    <w:div w:id="1270355497">
                                                      <w:marLeft w:val="0"/>
                                                      <w:marRight w:val="0"/>
                                                      <w:marTop w:val="0"/>
                                                      <w:marBottom w:val="0"/>
                                                      <w:divBdr>
                                                        <w:top w:val="none" w:sz="0" w:space="0" w:color="auto"/>
                                                        <w:left w:val="none" w:sz="0" w:space="0" w:color="auto"/>
                                                        <w:bottom w:val="none" w:sz="0" w:space="0" w:color="auto"/>
                                                        <w:right w:val="none" w:sz="0" w:space="0" w:color="auto"/>
                                                      </w:divBdr>
                                                      <w:divsChild>
                                                        <w:div w:id="144516851">
                                                          <w:marLeft w:val="0"/>
                                                          <w:marRight w:val="0"/>
                                                          <w:marTop w:val="0"/>
                                                          <w:marBottom w:val="0"/>
                                                          <w:divBdr>
                                                            <w:top w:val="none" w:sz="0" w:space="0" w:color="auto"/>
                                                            <w:left w:val="none" w:sz="0" w:space="0" w:color="auto"/>
                                                            <w:bottom w:val="none" w:sz="0" w:space="0" w:color="auto"/>
                                                            <w:right w:val="none" w:sz="0" w:space="0" w:color="auto"/>
                                                          </w:divBdr>
                                                          <w:divsChild>
                                                            <w:div w:id="457647857">
                                                              <w:marLeft w:val="0"/>
                                                              <w:marRight w:val="0"/>
                                                              <w:marTop w:val="150"/>
                                                              <w:marBottom w:val="0"/>
                                                              <w:divBdr>
                                                                <w:top w:val="none" w:sz="0" w:space="0" w:color="auto"/>
                                                                <w:left w:val="none" w:sz="0" w:space="0" w:color="auto"/>
                                                                <w:bottom w:val="none" w:sz="0" w:space="0" w:color="auto"/>
                                                                <w:right w:val="none" w:sz="0" w:space="0" w:color="auto"/>
                                                              </w:divBdr>
                                                              <w:divsChild>
                                                                <w:div w:id="15350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90898634">
      <w:bodyDiv w:val="1"/>
      <w:marLeft w:val="0"/>
      <w:marRight w:val="0"/>
      <w:marTop w:val="0"/>
      <w:marBottom w:val="0"/>
      <w:divBdr>
        <w:top w:val="none" w:sz="0" w:space="0" w:color="auto"/>
        <w:left w:val="none" w:sz="0" w:space="0" w:color="auto"/>
        <w:bottom w:val="none" w:sz="0" w:space="0" w:color="auto"/>
        <w:right w:val="none" w:sz="0" w:space="0" w:color="auto"/>
      </w:divBdr>
      <w:divsChild>
        <w:div w:id="702832044">
          <w:marLeft w:val="0"/>
          <w:marRight w:val="0"/>
          <w:marTop w:val="0"/>
          <w:marBottom w:val="0"/>
          <w:divBdr>
            <w:top w:val="none" w:sz="0" w:space="0" w:color="auto"/>
            <w:left w:val="none" w:sz="0" w:space="0" w:color="auto"/>
            <w:bottom w:val="none" w:sz="0" w:space="0" w:color="auto"/>
            <w:right w:val="none" w:sz="0" w:space="0" w:color="auto"/>
          </w:divBdr>
          <w:divsChild>
            <w:div w:id="1739353957">
              <w:marLeft w:val="0"/>
              <w:marRight w:val="0"/>
              <w:marTop w:val="0"/>
              <w:marBottom w:val="0"/>
              <w:divBdr>
                <w:top w:val="none" w:sz="0" w:space="0" w:color="auto"/>
                <w:left w:val="none" w:sz="0" w:space="0" w:color="auto"/>
                <w:bottom w:val="none" w:sz="0" w:space="0" w:color="auto"/>
                <w:right w:val="none" w:sz="0" w:space="0" w:color="auto"/>
              </w:divBdr>
              <w:divsChild>
                <w:div w:id="195428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909279">
      <w:bodyDiv w:val="1"/>
      <w:marLeft w:val="0"/>
      <w:marRight w:val="0"/>
      <w:marTop w:val="0"/>
      <w:marBottom w:val="0"/>
      <w:divBdr>
        <w:top w:val="none" w:sz="0" w:space="0" w:color="auto"/>
        <w:left w:val="none" w:sz="0" w:space="0" w:color="auto"/>
        <w:bottom w:val="none" w:sz="0" w:space="0" w:color="auto"/>
        <w:right w:val="none" w:sz="0" w:space="0" w:color="auto"/>
      </w:divBdr>
    </w:div>
    <w:div w:id="988824796">
      <w:bodyDiv w:val="1"/>
      <w:marLeft w:val="0"/>
      <w:marRight w:val="0"/>
      <w:marTop w:val="0"/>
      <w:marBottom w:val="0"/>
      <w:divBdr>
        <w:top w:val="none" w:sz="0" w:space="0" w:color="auto"/>
        <w:left w:val="none" w:sz="0" w:space="0" w:color="auto"/>
        <w:bottom w:val="none" w:sz="0" w:space="0" w:color="auto"/>
        <w:right w:val="none" w:sz="0" w:space="0" w:color="auto"/>
      </w:divBdr>
      <w:divsChild>
        <w:div w:id="2053919087">
          <w:marLeft w:val="0"/>
          <w:marRight w:val="0"/>
          <w:marTop w:val="0"/>
          <w:marBottom w:val="0"/>
          <w:divBdr>
            <w:top w:val="none" w:sz="0" w:space="0" w:color="auto"/>
            <w:left w:val="none" w:sz="0" w:space="0" w:color="auto"/>
            <w:bottom w:val="none" w:sz="0" w:space="0" w:color="auto"/>
            <w:right w:val="none" w:sz="0" w:space="0" w:color="auto"/>
          </w:divBdr>
          <w:divsChild>
            <w:div w:id="660547013">
              <w:marLeft w:val="0"/>
              <w:marRight w:val="0"/>
              <w:marTop w:val="0"/>
              <w:marBottom w:val="0"/>
              <w:divBdr>
                <w:top w:val="none" w:sz="0" w:space="0" w:color="auto"/>
                <w:left w:val="none" w:sz="0" w:space="0" w:color="auto"/>
                <w:bottom w:val="none" w:sz="0" w:space="0" w:color="auto"/>
                <w:right w:val="none" w:sz="0" w:space="0" w:color="auto"/>
              </w:divBdr>
              <w:divsChild>
                <w:div w:id="1869832466">
                  <w:marLeft w:val="0"/>
                  <w:marRight w:val="0"/>
                  <w:marTop w:val="0"/>
                  <w:marBottom w:val="0"/>
                  <w:divBdr>
                    <w:top w:val="none" w:sz="0" w:space="0" w:color="auto"/>
                    <w:left w:val="none" w:sz="0" w:space="0" w:color="auto"/>
                    <w:bottom w:val="none" w:sz="0" w:space="0" w:color="auto"/>
                    <w:right w:val="none" w:sz="0" w:space="0" w:color="auto"/>
                  </w:divBdr>
                  <w:divsChild>
                    <w:div w:id="19765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907304">
      <w:marLeft w:val="0"/>
      <w:marRight w:val="0"/>
      <w:marTop w:val="0"/>
      <w:marBottom w:val="0"/>
      <w:divBdr>
        <w:top w:val="none" w:sz="0" w:space="0" w:color="auto"/>
        <w:left w:val="none" w:sz="0" w:space="0" w:color="auto"/>
        <w:bottom w:val="none" w:sz="0" w:space="0" w:color="auto"/>
        <w:right w:val="none" w:sz="0" w:space="0" w:color="auto"/>
      </w:divBdr>
      <w:divsChild>
        <w:div w:id="1511916442">
          <w:marLeft w:val="0"/>
          <w:marRight w:val="0"/>
          <w:marTop w:val="0"/>
          <w:marBottom w:val="0"/>
          <w:divBdr>
            <w:top w:val="none" w:sz="0" w:space="0" w:color="auto"/>
            <w:left w:val="none" w:sz="0" w:space="0" w:color="auto"/>
            <w:bottom w:val="none" w:sz="0" w:space="0" w:color="auto"/>
            <w:right w:val="none" w:sz="0" w:space="0" w:color="auto"/>
          </w:divBdr>
          <w:divsChild>
            <w:div w:id="1264073731">
              <w:marLeft w:val="0"/>
              <w:marRight w:val="0"/>
              <w:marTop w:val="0"/>
              <w:marBottom w:val="0"/>
              <w:divBdr>
                <w:top w:val="none" w:sz="0" w:space="0" w:color="auto"/>
                <w:left w:val="none" w:sz="0" w:space="0" w:color="auto"/>
                <w:bottom w:val="none" w:sz="0" w:space="0" w:color="auto"/>
                <w:right w:val="none" w:sz="0" w:space="0" w:color="auto"/>
              </w:divBdr>
              <w:divsChild>
                <w:div w:id="2122722619">
                  <w:marLeft w:val="0"/>
                  <w:marRight w:val="0"/>
                  <w:marTop w:val="0"/>
                  <w:marBottom w:val="0"/>
                  <w:divBdr>
                    <w:top w:val="none" w:sz="0" w:space="0" w:color="auto"/>
                    <w:left w:val="none" w:sz="0" w:space="0" w:color="auto"/>
                    <w:bottom w:val="none" w:sz="0" w:space="0" w:color="auto"/>
                    <w:right w:val="none" w:sz="0" w:space="0" w:color="auto"/>
                  </w:divBdr>
                  <w:divsChild>
                    <w:div w:id="2052143305">
                      <w:marLeft w:val="0"/>
                      <w:marRight w:val="0"/>
                      <w:marTop w:val="0"/>
                      <w:marBottom w:val="0"/>
                      <w:divBdr>
                        <w:top w:val="none" w:sz="0" w:space="0" w:color="auto"/>
                        <w:left w:val="none" w:sz="0" w:space="0" w:color="auto"/>
                        <w:bottom w:val="none" w:sz="0" w:space="0" w:color="auto"/>
                        <w:right w:val="none" w:sz="0" w:space="0" w:color="auto"/>
                      </w:divBdr>
                      <w:divsChild>
                        <w:div w:id="438070042">
                          <w:marLeft w:val="0"/>
                          <w:marRight w:val="0"/>
                          <w:marTop w:val="0"/>
                          <w:marBottom w:val="0"/>
                          <w:divBdr>
                            <w:top w:val="none" w:sz="0" w:space="0" w:color="auto"/>
                            <w:left w:val="none" w:sz="0" w:space="0" w:color="auto"/>
                            <w:bottom w:val="none" w:sz="0" w:space="0" w:color="auto"/>
                            <w:right w:val="none" w:sz="0" w:space="0" w:color="auto"/>
                          </w:divBdr>
                          <w:divsChild>
                            <w:div w:id="1111054816">
                              <w:marLeft w:val="0"/>
                              <w:marRight w:val="0"/>
                              <w:marTop w:val="0"/>
                              <w:marBottom w:val="0"/>
                              <w:divBdr>
                                <w:top w:val="none" w:sz="0" w:space="0" w:color="auto"/>
                                <w:left w:val="none" w:sz="0" w:space="0" w:color="auto"/>
                                <w:bottom w:val="none" w:sz="0" w:space="0" w:color="auto"/>
                                <w:right w:val="none" w:sz="0" w:space="0" w:color="auto"/>
                              </w:divBdr>
                              <w:divsChild>
                                <w:div w:id="672102650">
                                  <w:marLeft w:val="0"/>
                                  <w:marRight w:val="0"/>
                                  <w:marTop w:val="0"/>
                                  <w:marBottom w:val="0"/>
                                  <w:divBdr>
                                    <w:top w:val="none" w:sz="0" w:space="0" w:color="auto"/>
                                    <w:left w:val="none" w:sz="0" w:space="0" w:color="auto"/>
                                    <w:bottom w:val="none" w:sz="0" w:space="0" w:color="auto"/>
                                    <w:right w:val="none" w:sz="0" w:space="0" w:color="auto"/>
                                  </w:divBdr>
                                  <w:divsChild>
                                    <w:div w:id="1468819017">
                                      <w:marLeft w:val="0"/>
                                      <w:marRight w:val="0"/>
                                      <w:marTop w:val="0"/>
                                      <w:marBottom w:val="0"/>
                                      <w:divBdr>
                                        <w:top w:val="none" w:sz="0" w:space="0" w:color="auto"/>
                                        <w:left w:val="none" w:sz="0" w:space="0" w:color="auto"/>
                                        <w:bottom w:val="none" w:sz="0" w:space="0" w:color="auto"/>
                                        <w:right w:val="none" w:sz="0" w:space="0" w:color="auto"/>
                                      </w:divBdr>
                                      <w:divsChild>
                                        <w:div w:id="2088187317">
                                          <w:marLeft w:val="0"/>
                                          <w:marRight w:val="0"/>
                                          <w:marTop w:val="0"/>
                                          <w:marBottom w:val="0"/>
                                          <w:divBdr>
                                            <w:top w:val="none" w:sz="0" w:space="0" w:color="auto"/>
                                            <w:left w:val="none" w:sz="0" w:space="0" w:color="auto"/>
                                            <w:bottom w:val="none" w:sz="0" w:space="0" w:color="auto"/>
                                            <w:right w:val="none" w:sz="0" w:space="0" w:color="auto"/>
                                          </w:divBdr>
                                        </w:div>
                                        <w:div w:id="1487169188">
                                          <w:marLeft w:val="0"/>
                                          <w:marRight w:val="0"/>
                                          <w:marTop w:val="0"/>
                                          <w:marBottom w:val="0"/>
                                          <w:divBdr>
                                            <w:top w:val="none" w:sz="0" w:space="0" w:color="auto"/>
                                            <w:left w:val="none" w:sz="0" w:space="0" w:color="auto"/>
                                            <w:bottom w:val="none" w:sz="0" w:space="0" w:color="auto"/>
                                            <w:right w:val="none" w:sz="0" w:space="0" w:color="auto"/>
                                          </w:divBdr>
                                          <w:divsChild>
                                            <w:div w:id="1435976374">
                                              <w:marLeft w:val="0"/>
                                              <w:marRight w:val="0"/>
                                              <w:marTop w:val="0"/>
                                              <w:marBottom w:val="0"/>
                                              <w:divBdr>
                                                <w:top w:val="none" w:sz="0" w:space="0" w:color="auto"/>
                                                <w:left w:val="none" w:sz="0" w:space="0" w:color="auto"/>
                                                <w:bottom w:val="none" w:sz="0" w:space="0" w:color="auto"/>
                                                <w:right w:val="none" w:sz="0" w:space="0" w:color="auto"/>
                                              </w:divBdr>
                                              <w:divsChild>
                                                <w:div w:id="31098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3530316">
      <w:bodyDiv w:val="1"/>
      <w:marLeft w:val="0"/>
      <w:marRight w:val="0"/>
      <w:marTop w:val="0"/>
      <w:marBottom w:val="0"/>
      <w:divBdr>
        <w:top w:val="none" w:sz="0" w:space="0" w:color="auto"/>
        <w:left w:val="none" w:sz="0" w:space="0" w:color="auto"/>
        <w:bottom w:val="none" w:sz="0" w:space="0" w:color="auto"/>
        <w:right w:val="none" w:sz="0" w:space="0" w:color="auto"/>
      </w:divBdr>
    </w:div>
    <w:div w:id="1009452031">
      <w:bodyDiv w:val="1"/>
      <w:marLeft w:val="0"/>
      <w:marRight w:val="0"/>
      <w:marTop w:val="0"/>
      <w:marBottom w:val="0"/>
      <w:divBdr>
        <w:top w:val="none" w:sz="0" w:space="0" w:color="auto"/>
        <w:left w:val="none" w:sz="0" w:space="0" w:color="auto"/>
        <w:bottom w:val="none" w:sz="0" w:space="0" w:color="auto"/>
        <w:right w:val="none" w:sz="0" w:space="0" w:color="auto"/>
      </w:divBdr>
    </w:div>
    <w:div w:id="1048455026">
      <w:bodyDiv w:val="1"/>
      <w:marLeft w:val="0"/>
      <w:marRight w:val="0"/>
      <w:marTop w:val="0"/>
      <w:marBottom w:val="0"/>
      <w:divBdr>
        <w:top w:val="none" w:sz="0" w:space="0" w:color="auto"/>
        <w:left w:val="none" w:sz="0" w:space="0" w:color="auto"/>
        <w:bottom w:val="none" w:sz="0" w:space="0" w:color="auto"/>
        <w:right w:val="none" w:sz="0" w:space="0" w:color="auto"/>
      </w:divBdr>
    </w:div>
    <w:div w:id="1105346998">
      <w:bodyDiv w:val="1"/>
      <w:marLeft w:val="0"/>
      <w:marRight w:val="0"/>
      <w:marTop w:val="0"/>
      <w:marBottom w:val="0"/>
      <w:divBdr>
        <w:top w:val="none" w:sz="0" w:space="0" w:color="auto"/>
        <w:left w:val="none" w:sz="0" w:space="0" w:color="auto"/>
        <w:bottom w:val="none" w:sz="0" w:space="0" w:color="auto"/>
        <w:right w:val="none" w:sz="0" w:space="0" w:color="auto"/>
      </w:divBdr>
      <w:divsChild>
        <w:div w:id="1699509271">
          <w:marLeft w:val="0"/>
          <w:marRight w:val="0"/>
          <w:marTop w:val="0"/>
          <w:marBottom w:val="0"/>
          <w:divBdr>
            <w:top w:val="none" w:sz="0" w:space="0" w:color="auto"/>
            <w:left w:val="none" w:sz="0" w:space="0" w:color="auto"/>
            <w:bottom w:val="none" w:sz="0" w:space="0" w:color="auto"/>
            <w:right w:val="none" w:sz="0" w:space="0" w:color="auto"/>
          </w:divBdr>
          <w:divsChild>
            <w:div w:id="1631210490">
              <w:marLeft w:val="0"/>
              <w:marRight w:val="0"/>
              <w:marTop w:val="0"/>
              <w:marBottom w:val="0"/>
              <w:divBdr>
                <w:top w:val="none" w:sz="0" w:space="0" w:color="auto"/>
                <w:left w:val="none" w:sz="0" w:space="0" w:color="auto"/>
                <w:bottom w:val="none" w:sz="0" w:space="0" w:color="auto"/>
                <w:right w:val="none" w:sz="0" w:space="0" w:color="auto"/>
              </w:divBdr>
              <w:divsChild>
                <w:div w:id="16837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695072">
      <w:bodyDiv w:val="1"/>
      <w:marLeft w:val="0"/>
      <w:marRight w:val="0"/>
      <w:marTop w:val="0"/>
      <w:marBottom w:val="0"/>
      <w:divBdr>
        <w:top w:val="none" w:sz="0" w:space="0" w:color="auto"/>
        <w:left w:val="none" w:sz="0" w:space="0" w:color="auto"/>
        <w:bottom w:val="none" w:sz="0" w:space="0" w:color="auto"/>
        <w:right w:val="none" w:sz="0" w:space="0" w:color="auto"/>
      </w:divBdr>
      <w:divsChild>
        <w:div w:id="169754733">
          <w:marLeft w:val="0"/>
          <w:marRight w:val="0"/>
          <w:marTop w:val="0"/>
          <w:marBottom w:val="0"/>
          <w:divBdr>
            <w:top w:val="none" w:sz="0" w:space="0" w:color="auto"/>
            <w:left w:val="none" w:sz="0" w:space="0" w:color="auto"/>
            <w:bottom w:val="none" w:sz="0" w:space="0" w:color="auto"/>
            <w:right w:val="none" w:sz="0" w:space="0" w:color="auto"/>
          </w:divBdr>
          <w:divsChild>
            <w:div w:id="185295482">
              <w:marLeft w:val="0"/>
              <w:marRight w:val="0"/>
              <w:marTop w:val="0"/>
              <w:marBottom w:val="165"/>
              <w:divBdr>
                <w:top w:val="none" w:sz="0" w:space="0" w:color="auto"/>
                <w:left w:val="none" w:sz="0" w:space="0" w:color="auto"/>
                <w:bottom w:val="none" w:sz="0" w:space="0" w:color="auto"/>
                <w:right w:val="none" w:sz="0" w:space="0" w:color="auto"/>
              </w:divBdr>
            </w:div>
          </w:divsChild>
        </w:div>
        <w:div w:id="1678652344">
          <w:marLeft w:val="0"/>
          <w:marRight w:val="0"/>
          <w:marTop w:val="165"/>
          <w:marBottom w:val="165"/>
          <w:divBdr>
            <w:top w:val="none" w:sz="0" w:space="0" w:color="auto"/>
            <w:left w:val="none" w:sz="0" w:space="0" w:color="auto"/>
            <w:bottom w:val="none" w:sz="0" w:space="0" w:color="auto"/>
            <w:right w:val="none" w:sz="0" w:space="0" w:color="auto"/>
          </w:divBdr>
          <w:divsChild>
            <w:div w:id="489716981">
              <w:marLeft w:val="0"/>
              <w:marRight w:val="0"/>
              <w:marTop w:val="0"/>
              <w:marBottom w:val="0"/>
              <w:divBdr>
                <w:top w:val="none" w:sz="0" w:space="0" w:color="auto"/>
                <w:left w:val="none" w:sz="0" w:space="0" w:color="auto"/>
                <w:bottom w:val="none" w:sz="0" w:space="0" w:color="auto"/>
                <w:right w:val="none" w:sz="0" w:space="0" w:color="auto"/>
              </w:divBdr>
              <w:divsChild>
                <w:div w:id="88934550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214972866">
      <w:bodyDiv w:val="1"/>
      <w:marLeft w:val="0"/>
      <w:marRight w:val="0"/>
      <w:marTop w:val="0"/>
      <w:marBottom w:val="0"/>
      <w:divBdr>
        <w:top w:val="none" w:sz="0" w:space="0" w:color="auto"/>
        <w:left w:val="none" w:sz="0" w:space="0" w:color="auto"/>
        <w:bottom w:val="none" w:sz="0" w:space="0" w:color="auto"/>
        <w:right w:val="none" w:sz="0" w:space="0" w:color="auto"/>
      </w:divBdr>
      <w:divsChild>
        <w:div w:id="1020816396">
          <w:marLeft w:val="0"/>
          <w:marRight w:val="0"/>
          <w:marTop w:val="0"/>
          <w:marBottom w:val="120"/>
          <w:divBdr>
            <w:top w:val="none" w:sz="0" w:space="0" w:color="auto"/>
            <w:left w:val="none" w:sz="0" w:space="0" w:color="auto"/>
            <w:bottom w:val="single" w:sz="12" w:space="9" w:color="EBEBEB"/>
            <w:right w:val="none" w:sz="0" w:space="0" w:color="auto"/>
          </w:divBdr>
          <w:divsChild>
            <w:div w:id="358970307">
              <w:marLeft w:val="0"/>
              <w:marRight w:val="0"/>
              <w:marTop w:val="100"/>
              <w:marBottom w:val="100"/>
              <w:divBdr>
                <w:top w:val="none" w:sz="0" w:space="0" w:color="auto"/>
                <w:left w:val="none" w:sz="0" w:space="0" w:color="auto"/>
                <w:bottom w:val="none" w:sz="0" w:space="0" w:color="auto"/>
                <w:right w:val="none" w:sz="0" w:space="0" w:color="auto"/>
              </w:divBdr>
              <w:divsChild>
                <w:div w:id="59705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32215">
          <w:marLeft w:val="0"/>
          <w:marRight w:val="0"/>
          <w:marTop w:val="0"/>
          <w:marBottom w:val="120"/>
          <w:divBdr>
            <w:top w:val="none" w:sz="0" w:space="0" w:color="auto"/>
            <w:left w:val="none" w:sz="0" w:space="0" w:color="auto"/>
            <w:bottom w:val="none" w:sz="0" w:space="0" w:color="auto"/>
            <w:right w:val="none" w:sz="0" w:space="0" w:color="auto"/>
          </w:divBdr>
          <w:divsChild>
            <w:div w:id="2012369309">
              <w:marLeft w:val="0"/>
              <w:marRight w:val="0"/>
              <w:marTop w:val="0"/>
              <w:marBottom w:val="0"/>
              <w:divBdr>
                <w:top w:val="none" w:sz="0" w:space="0" w:color="auto"/>
                <w:left w:val="none" w:sz="0" w:space="0" w:color="auto"/>
                <w:bottom w:val="none" w:sz="0" w:space="0" w:color="auto"/>
                <w:right w:val="none" w:sz="0" w:space="0" w:color="auto"/>
              </w:divBdr>
              <w:divsChild>
                <w:div w:id="234366431">
                  <w:marLeft w:val="0"/>
                  <w:marRight w:val="0"/>
                  <w:marTop w:val="0"/>
                  <w:marBottom w:val="0"/>
                  <w:divBdr>
                    <w:top w:val="none" w:sz="0" w:space="0" w:color="auto"/>
                    <w:left w:val="none" w:sz="0" w:space="0" w:color="auto"/>
                    <w:bottom w:val="none" w:sz="0" w:space="0" w:color="auto"/>
                    <w:right w:val="none" w:sz="0" w:space="0" w:color="auto"/>
                  </w:divBdr>
                  <w:divsChild>
                    <w:div w:id="101476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660169">
              <w:marLeft w:val="0"/>
              <w:marRight w:val="0"/>
              <w:marTop w:val="0"/>
              <w:marBottom w:val="0"/>
              <w:divBdr>
                <w:top w:val="none" w:sz="0" w:space="0" w:color="auto"/>
                <w:left w:val="none" w:sz="0" w:space="0" w:color="auto"/>
                <w:bottom w:val="single" w:sz="6" w:space="0" w:color="000000"/>
                <w:right w:val="none" w:sz="0" w:space="0" w:color="auto"/>
              </w:divBdr>
              <w:divsChild>
                <w:div w:id="386342829">
                  <w:marLeft w:val="0"/>
                  <w:marRight w:val="0"/>
                  <w:marTop w:val="0"/>
                  <w:marBottom w:val="0"/>
                  <w:divBdr>
                    <w:top w:val="none" w:sz="0" w:space="0" w:color="auto"/>
                    <w:left w:val="none" w:sz="0" w:space="0" w:color="auto"/>
                    <w:bottom w:val="none" w:sz="0" w:space="0" w:color="auto"/>
                    <w:right w:val="none" w:sz="0" w:space="0" w:color="auto"/>
                  </w:divBdr>
                  <w:divsChild>
                    <w:div w:id="1302728472">
                      <w:marLeft w:val="0"/>
                      <w:marRight w:val="0"/>
                      <w:marTop w:val="0"/>
                      <w:marBottom w:val="0"/>
                      <w:divBdr>
                        <w:top w:val="none" w:sz="0" w:space="0" w:color="auto"/>
                        <w:left w:val="none" w:sz="0" w:space="0" w:color="auto"/>
                        <w:bottom w:val="none" w:sz="0" w:space="0" w:color="auto"/>
                        <w:right w:val="none" w:sz="0" w:space="0" w:color="auto"/>
                      </w:divBdr>
                      <w:divsChild>
                        <w:div w:id="19473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54679">
                  <w:marLeft w:val="0"/>
                  <w:marRight w:val="0"/>
                  <w:marTop w:val="0"/>
                  <w:marBottom w:val="0"/>
                  <w:divBdr>
                    <w:top w:val="none" w:sz="0" w:space="0" w:color="auto"/>
                    <w:left w:val="none" w:sz="0" w:space="0" w:color="auto"/>
                    <w:bottom w:val="none" w:sz="0" w:space="0" w:color="auto"/>
                    <w:right w:val="none" w:sz="0" w:space="0" w:color="auto"/>
                  </w:divBdr>
                  <w:divsChild>
                    <w:div w:id="971786268">
                      <w:marLeft w:val="0"/>
                      <w:marRight w:val="0"/>
                      <w:marTop w:val="0"/>
                      <w:marBottom w:val="0"/>
                      <w:divBdr>
                        <w:top w:val="none" w:sz="0" w:space="0" w:color="auto"/>
                        <w:left w:val="none" w:sz="0" w:space="0" w:color="auto"/>
                        <w:bottom w:val="none" w:sz="0" w:space="0" w:color="auto"/>
                        <w:right w:val="none" w:sz="0" w:space="0" w:color="auto"/>
                      </w:divBdr>
                      <w:divsChild>
                        <w:div w:id="129875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235214">
          <w:marLeft w:val="0"/>
          <w:marRight w:val="0"/>
          <w:marTop w:val="0"/>
          <w:marBottom w:val="0"/>
          <w:divBdr>
            <w:top w:val="none" w:sz="0" w:space="0" w:color="auto"/>
            <w:left w:val="none" w:sz="0" w:space="0" w:color="auto"/>
            <w:bottom w:val="none" w:sz="0" w:space="0" w:color="auto"/>
            <w:right w:val="none" w:sz="0" w:space="0" w:color="auto"/>
          </w:divBdr>
        </w:div>
      </w:divsChild>
    </w:div>
    <w:div w:id="1277836948">
      <w:bodyDiv w:val="1"/>
      <w:marLeft w:val="0"/>
      <w:marRight w:val="0"/>
      <w:marTop w:val="0"/>
      <w:marBottom w:val="0"/>
      <w:divBdr>
        <w:top w:val="none" w:sz="0" w:space="0" w:color="auto"/>
        <w:left w:val="none" w:sz="0" w:space="0" w:color="auto"/>
        <w:bottom w:val="none" w:sz="0" w:space="0" w:color="auto"/>
        <w:right w:val="none" w:sz="0" w:space="0" w:color="auto"/>
      </w:divBdr>
    </w:div>
    <w:div w:id="1502310481">
      <w:bodyDiv w:val="1"/>
      <w:marLeft w:val="0"/>
      <w:marRight w:val="0"/>
      <w:marTop w:val="0"/>
      <w:marBottom w:val="0"/>
      <w:divBdr>
        <w:top w:val="none" w:sz="0" w:space="0" w:color="auto"/>
        <w:left w:val="none" w:sz="0" w:space="0" w:color="auto"/>
        <w:bottom w:val="none" w:sz="0" w:space="0" w:color="auto"/>
        <w:right w:val="none" w:sz="0" w:space="0" w:color="auto"/>
      </w:divBdr>
    </w:div>
    <w:div w:id="1512061786">
      <w:bodyDiv w:val="1"/>
      <w:marLeft w:val="0"/>
      <w:marRight w:val="0"/>
      <w:marTop w:val="0"/>
      <w:marBottom w:val="0"/>
      <w:divBdr>
        <w:top w:val="none" w:sz="0" w:space="0" w:color="auto"/>
        <w:left w:val="none" w:sz="0" w:space="0" w:color="auto"/>
        <w:bottom w:val="none" w:sz="0" w:space="0" w:color="auto"/>
        <w:right w:val="none" w:sz="0" w:space="0" w:color="auto"/>
      </w:divBdr>
      <w:divsChild>
        <w:div w:id="1711295371">
          <w:marLeft w:val="0"/>
          <w:marRight w:val="0"/>
          <w:marTop w:val="0"/>
          <w:marBottom w:val="0"/>
          <w:divBdr>
            <w:top w:val="none" w:sz="0" w:space="0" w:color="auto"/>
            <w:left w:val="none" w:sz="0" w:space="0" w:color="auto"/>
            <w:bottom w:val="none" w:sz="0" w:space="0" w:color="auto"/>
            <w:right w:val="none" w:sz="0" w:space="0" w:color="auto"/>
          </w:divBdr>
          <w:divsChild>
            <w:div w:id="1045758648">
              <w:marLeft w:val="0"/>
              <w:marRight w:val="0"/>
              <w:marTop w:val="0"/>
              <w:marBottom w:val="0"/>
              <w:divBdr>
                <w:top w:val="none" w:sz="0" w:space="0" w:color="auto"/>
                <w:left w:val="none" w:sz="0" w:space="0" w:color="auto"/>
                <w:bottom w:val="none" w:sz="0" w:space="0" w:color="auto"/>
                <w:right w:val="none" w:sz="0" w:space="0" w:color="auto"/>
              </w:divBdr>
            </w:div>
          </w:divsChild>
        </w:div>
        <w:div w:id="728649746">
          <w:marLeft w:val="0"/>
          <w:marRight w:val="0"/>
          <w:marTop w:val="0"/>
          <w:marBottom w:val="0"/>
          <w:divBdr>
            <w:top w:val="none" w:sz="0" w:space="0" w:color="auto"/>
            <w:left w:val="none" w:sz="0" w:space="0" w:color="auto"/>
            <w:bottom w:val="none" w:sz="0" w:space="0" w:color="auto"/>
            <w:right w:val="none" w:sz="0" w:space="0" w:color="auto"/>
          </w:divBdr>
        </w:div>
      </w:divsChild>
    </w:div>
    <w:div w:id="1761487430">
      <w:bodyDiv w:val="1"/>
      <w:marLeft w:val="0"/>
      <w:marRight w:val="0"/>
      <w:marTop w:val="0"/>
      <w:marBottom w:val="0"/>
      <w:divBdr>
        <w:top w:val="none" w:sz="0" w:space="0" w:color="auto"/>
        <w:left w:val="none" w:sz="0" w:space="0" w:color="auto"/>
        <w:bottom w:val="none" w:sz="0" w:space="0" w:color="auto"/>
        <w:right w:val="none" w:sz="0" w:space="0" w:color="auto"/>
      </w:divBdr>
    </w:div>
    <w:div w:id="1860503348">
      <w:bodyDiv w:val="1"/>
      <w:marLeft w:val="0"/>
      <w:marRight w:val="0"/>
      <w:marTop w:val="0"/>
      <w:marBottom w:val="0"/>
      <w:divBdr>
        <w:top w:val="none" w:sz="0" w:space="0" w:color="auto"/>
        <w:left w:val="none" w:sz="0" w:space="0" w:color="auto"/>
        <w:bottom w:val="none" w:sz="0" w:space="0" w:color="auto"/>
        <w:right w:val="none" w:sz="0" w:space="0" w:color="auto"/>
      </w:divBdr>
      <w:divsChild>
        <w:div w:id="1989505495">
          <w:marLeft w:val="0"/>
          <w:marRight w:val="0"/>
          <w:marTop w:val="225"/>
          <w:marBottom w:val="225"/>
          <w:divBdr>
            <w:top w:val="none" w:sz="0" w:space="0" w:color="auto"/>
            <w:left w:val="none" w:sz="0" w:space="0" w:color="auto"/>
            <w:bottom w:val="none" w:sz="0" w:space="0" w:color="auto"/>
            <w:right w:val="none" w:sz="0" w:space="0" w:color="auto"/>
          </w:divBdr>
          <w:divsChild>
            <w:div w:id="1238054585">
              <w:marLeft w:val="0"/>
              <w:marRight w:val="0"/>
              <w:marTop w:val="0"/>
              <w:marBottom w:val="0"/>
              <w:divBdr>
                <w:top w:val="none" w:sz="0" w:space="0" w:color="auto"/>
                <w:left w:val="none" w:sz="0" w:space="0" w:color="auto"/>
                <w:bottom w:val="none" w:sz="0" w:space="0" w:color="auto"/>
                <w:right w:val="none" w:sz="0" w:space="0" w:color="auto"/>
              </w:divBdr>
              <w:divsChild>
                <w:div w:id="689189373">
                  <w:marLeft w:val="0"/>
                  <w:marRight w:val="0"/>
                  <w:marTop w:val="0"/>
                  <w:marBottom w:val="0"/>
                  <w:divBdr>
                    <w:top w:val="none" w:sz="0" w:space="0" w:color="auto"/>
                    <w:left w:val="none" w:sz="0" w:space="0" w:color="auto"/>
                    <w:bottom w:val="none" w:sz="0" w:space="0" w:color="auto"/>
                    <w:right w:val="none" w:sz="0" w:space="0" w:color="auto"/>
                  </w:divBdr>
                  <w:divsChild>
                    <w:div w:id="311179285">
                      <w:marLeft w:val="0"/>
                      <w:marRight w:val="0"/>
                      <w:marTop w:val="0"/>
                      <w:marBottom w:val="0"/>
                      <w:divBdr>
                        <w:top w:val="none" w:sz="0" w:space="0" w:color="auto"/>
                        <w:left w:val="none" w:sz="0" w:space="0" w:color="auto"/>
                        <w:bottom w:val="none" w:sz="0" w:space="0" w:color="auto"/>
                        <w:right w:val="none" w:sz="0" w:space="0" w:color="auto"/>
                      </w:divBdr>
                    </w:div>
                    <w:div w:id="53111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515599">
          <w:marLeft w:val="0"/>
          <w:marRight w:val="0"/>
          <w:marTop w:val="225"/>
          <w:marBottom w:val="225"/>
          <w:divBdr>
            <w:top w:val="none" w:sz="0" w:space="0" w:color="auto"/>
            <w:left w:val="none" w:sz="0" w:space="0" w:color="auto"/>
            <w:bottom w:val="none" w:sz="0" w:space="0" w:color="auto"/>
            <w:right w:val="none" w:sz="0" w:space="0" w:color="auto"/>
          </w:divBdr>
          <w:divsChild>
            <w:div w:id="1878084687">
              <w:marLeft w:val="0"/>
              <w:marRight w:val="0"/>
              <w:marTop w:val="0"/>
              <w:marBottom w:val="0"/>
              <w:divBdr>
                <w:top w:val="none" w:sz="0" w:space="0" w:color="auto"/>
                <w:left w:val="none" w:sz="0" w:space="0" w:color="auto"/>
                <w:bottom w:val="none" w:sz="0" w:space="0" w:color="auto"/>
                <w:right w:val="none" w:sz="0" w:space="0" w:color="auto"/>
              </w:divBdr>
            </w:div>
            <w:div w:id="4078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987662">
      <w:bodyDiv w:val="1"/>
      <w:marLeft w:val="0"/>
      <w:marRight w:val="0"/>
      <w:marTop w:val="0"/>
      <w:marBottom w:val="0"/>
      <w:divBdr>
        <w:top w:val="none" w:sz="0" w:space="0" w:color="auto"/>
        <w:left w:val="none" w:sz="0" w:space="0" w:color="auto"/>
        <w:bottom w:val="none" w:sz="0" w:space="0" w:color="auto"/>
        <w:right w:val="none" w:sz="0" w:space="0" w:color="auto"/>
      </w:divBdr>
      <w:divsChild>
        <w:div w:id="1259874364">
          <w:marLeft w:val="0"/>
          <w:marRight w:val="0"/>
          <w:marTop w:val="0"/>
          <w:marBottom w:val="120"/>
          <w:divBdr>
            <w:top w:val="none" w:sz="0" w:space="0" w:color="auto"/>
            <w:left w:val="none" w:sz="0" w:space="0" w:color="auto"/>
            <w:bottom w:val="single" w:sz="12" w:space="9" w:color="EBEBEB"/>
            <w:right w:val="none" w:sz="0" w:space="0" w:color="auto"/>
          </w:divBdr>
        </w:div>
        <w:div w:id="527836166">
          <w:marLeft w:val="0"/>
          <w:marRight w:val="0"/>
          <w:marTop w:val="0"/>
          <w:marBottom w:val="0"/>
          <w:divBdr>
            <w:top w:val="none" w:sz="0" w:space="0" w:color="auto"/>
            <w:left w:val="none" w:sz="0" w:space="0" w:color="auto"/>
            <w:bottom w:val="none" w:sz="0" w:space="0" w:color="auto"/>
            <w:right w:val="none" w:sz="0" w:space="0" w:color="auto"/>
          </w:divBdr>
        </w:div>
        <w:div w:id="1287663456">
          <w:marLeft w:val="0"/>
          <w:marRight w:val="0"/>
          <w:marTop w:val="0"/>
          <w:marBottom w:val="120"/>
          <w:divBdr>
            <w:top w:val="none" w:sz="0" w:space="0" w:color="auto"/>
            <w:left w:val="none" w:sz="0" w:space="0" w:color="auto"/>
            <w:bottom w:val="none" w:sz="0" w:space="0" w:color="auto"/>
            <w:right w:val="none" w:sz="0" w:space="0" w:color="auto"/>
          </w:divBdr>
          <w:divsChild>
            <w:div w:id="121577562">
              <w:marLeft w:val="0"/>
              <w:marRight w:val="0"/>
              <w:marTop w:val="0"/>
              <w:marBottom w:val="0"/>
              <w:divBdr>
                <w:top w:val="none" w:sz="0" w:space="0" w:color="auto"/>
                <w:left w:val="none" w:sz="0" w:space="0" w:color="auto"/>
                <w:bottom w:val="none" w:sz="0" w:space="0" w:color="auto"/>
                <w:right w:val="none" w:sz="0" w:space="0" w:color="auto"/>
              </w:divBdr>
              <w:divsChild>
                <w:div w:id="204368467">
                  <w:marLeft w:val="0"/>
                  <w:marRight w:val="0"/>
                  <w:marTop w:val="0"/>
                  <w:marBottom w:val="0"/>
                  <w:divBdr>
                    <w:top w:val="none" w:sz="0" w:space="0" w:color="auto"/>
                    <w:left w:val="none" w:sz="0" w:space="0" w:color="auto"/>
                    <w:bottom w:val="none" w:sz="0" w:space="0" w:color="auto"/>
                    <w:right w:val="none" w:sz="0" w:space="0" w:color="auto"/>
                  </w:divBdr>
                  <w:divsChild>
                    <w:div w:id="38942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221421">
              <w:marLeft w:val="0"/>
              <w:marRight w:val="0"/>
              <w:marTop w:val="0"/>
              <w:marBottom w:val="0"/>
              <w:divBdr>
                <w:top w:val="none" w:sz="0" w:space="0" w:color="auto"/>
                <w:left w:val="none" w:sz="0" w:space="0" w:color="auto"/>
                <w:bottom w:val="single" w:sz="6" w:space="0" w:color="000000"/>
                <w:right w:val="none" w:sz="0" w:space="0" w:color="auto"/>
              </w:divBdr>
              <w:divsChild>
                <w:div w:id="1879508117">
                  <w:marLeft w:val="0"/>
                  <w:marRight w:val="0"/>
                  <w:marTop w:val="0"/>
                  <w:marBottom w:val="0"/>
                  <w:divBdr>
                    <w:top w:val="none" w:sz="0" w:space="0" w:color="auto"/>
                    <w:left w:val="none" w:sz="0" w:space="0" w:color="auto"/>
                    <w:bottom w:val="none" w:sz="0" w:space="0" w:color="auto"/>
                    <w:right w:val="none" w:sz="0" w:space="0" w:color="auto"/>
                  </w:divBdr>
                  <w:divsChild>
                    <w:div w:id="1335497572">
                      <w:marLeft w:val="0"/>
                      <w:marRight w:val="0"/>
                      <w:marTop w:val="0"/>
                      <w:marBottom w:val="0"/>
                      <w:divBdr>
                        <w:top w:val="none" w:sz="0" w:space="0" w:color="auto"/>
                        <w:left w:val="none" w:sz="0" w:space="0" w:color="auto"/>
                        <w:bottom w:val="none" w:sz="0" w:space="0" w:color="auto"/>
                        <w:right w:val="none" w:sz="0" w:space="0" w:color="auto"/>
                      </w:divBdr>
                      <w:divsChild>
                        <w:div w:id="50548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66742">
                  <w:marLeft w:val="0"/>
                  <w:marRight w:val="0"/>
                  <w:marTop w:val="0"/>
                  <w:marBottom w:val="0"/>
                  <w:divBdr>
                    <w:top w:val="none" w:sz="0" w:space="0" w:color="auto"/>
                    <w:left w:val="none" w:sz="0" w:space="0" w:color="auto"/>
                    <w:bottom w:val="none" w:sz="0" w:space="0" w:color="auto"/>
                    <w:right w:val="none" w:sz="0" w:space="0" w:color="auto"/>
                  </w:divBdr>
                  <w:divsChild>
                    <w:div w:id="282002030">
                      <w:marLeft w:val="0"/>
                      <w:marRight w:val="0"/>
                      <w:marTop w:val="0"/>
                      <w:marBottom w:val="0"/>
                      <w:divBdr>
                        <w:top w:val="none" w:sz="0" w:space="0" w:color="auto"/>
                        <w:left w:val="none" w:sz="0" w:space="0" w:color="auto"/>
                        <w:bottom w:val="none" w:sz="0" w:space="0" w:color="auto"/>
                        <w:right w:val="none" w:sz="0" w:space="0" w:color="auto"/>
                      </w:divBdr>
                      <w:divsChild>
                        <w:div w:id="111412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289823">
          <w:marLeft w:val="0"/>
          <w:marRight w:val="0"/>
          <w:marTop w:val="0"/>
          <w:marBottom w:val="0"/>
          <w:divBdr>
            <w:top w:val="none" w:sz="0" w:space="0" w:color="auto"/>
            <w:left w:val="none" w:sz="0" w:space="0" w:color="auto"/>
            <w:bottom w:val="none" w:sz="0" w:space="0" w:color="auto"/>
            <w:right w:val="none" w:sz="0" w:space="0" w:color="auto"/>
          </w:divBdr>
        </w:div>
      </w:divsChild>
    </w:div>
    <w:div w:id="2078362216">
      <w:bodyDiv w:val="1"/>
      <w:marLeft w:val="0"/>
      <w:marRight w:val="0"/>
      <w:marTop w:val="0"/>
      <w:marBottom w:val="0"/>
      <w:divBdr>
        <w:top w:val="none" w:sz="0" w:space="0" w:color="auto"/>
        <w:left w:val="none" w:sz="0" w:space="0" w:color="auto"/>
        <w:bottom w:val="none" w:sz="0" w:space="0" w:color="auto"/>
        <w:right w:val="none" w:sz="0" w:space="0" w:color="auto"/>
      </w:divBdr>
      <w:divsChild>
        <w:div w:id="468281291">
          <w:marLeft w:val="0"/>
          <w:marRight w:val="0"/>
          <w:marTop w:val="0"/>
          <w:marBottom w:val="0"/>
          <w:divBdr>
            <w:top w:val="none" w:sz="0" w:space="0" w:color="auto"/>
            <w:left w:val="none" w:sz="0" w:space="0" w:color="auto"/>
            <w:bottom w:val="none" w:sz="0" w:space="0" w:color="auto"/>
            <w:right w:val="none" w:sz="0" w:space="0" w:color="auto"/>
          </w:divBdr>
          <w:divsChild>
            <w:div w:id="995495304">
              <w:marLeft w:val="0"/>
              <w:marRight w:val="0"/>
              <w:marTop w:val="0"/>
              <w:marBottom w:val="0"/>
              <w:divBdr>
                <w:top w:val="none" w:sz="0" w:space="0" w:color="auto"/>
                <w:left w:val="none" w:sz="0" w:space="0" w:color="auto"/>
                <w:bottom w:val="none" w:sz="0" w:space="0" w:color="auto"/>
                <w:right w:val="none" w:sz="0" w:space="0" w:color="auto"/>
              </w:divBdr>
              <w:divsChild>
                <w:div w:id="85354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003121">
      <w:bodyDiv w:val="1"/>
      <w:marLeft w:val="0"/>
      <w:marRight w:val="0"/>
      <w:marTop w:val="0"/>
      <w:marBottom w:val="0"/>
      <w:divBdr>
        <w:top w:val="none" w:sz="0" w:space="0" w:color="auto"/>
        <w:left w:val="none" w:sz="0" w:space="0" w:color="auto"/>
        <w:bottom w:val="none" w:sz="0" w:space="0" w:color="auto"/>
        <w:right w:val="none" w:sz="0" w:space="0" w:color="auto"/>
      </w:divBdr>
      <w:divsChild>
        <w:div w:id="107236951">
          <w:marLeft w:val="0"/>
          <w:marRight w:val="0"/>
          <w:marTop w:val="0"/>
          <w:marBottom w:val="0"/>
          <w:divBdr>
            <w:top w:val="none" w:sz="0" w:space="0" w:color="auto"/>
            <w:left w:val="none" w:sz="0" w:space="0" w:color="auto"/>
            <w:bottom w:val="none" w:sz="0" w:space="0" w:color="auto"/>
            <w:right w:val="none" w:sz="0" w:space="0" w:color="auto"/>
          </w:divBdr>
          <w:divsChild>
            <w:div w:id="179200457">
              <w:marLeft w:val="0"/>
              <w:marRight w:val="0"/>
              <w:marTop w:val="0"/>
              <w:marBottom w:val="0"/>
              <w:divBdr>
                <w:top w:val="none" w:sz="0" w:space="0" w:color="auto"/>
                <w:left w:val="none" w:sz="0" w:space="0" w:color="auto"/>
                <w:bottom w:val="none" w:sz="0" w:space="0" w:color="auto"/>
                <w:right w:val="none" w:sz="0" w:space="0" w:color="auto"/>
              </w:divBdr>
              <w:divsChild>
                <w:div w:id="193365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525/eth.1999.27.2.180" TargetMode="External"/><Relationship Id="rId21" Type="http://schemas.openxmlformats.org/officeDocument/2006/relationships/hyperlink" Target="https://doi.org/10.1007/s10902-019-00093-y" TargetMode="External"/><Relationship Id="rId42" Type="http://schemas.openxmlformats.org/officeDocument/2006/relationships/hyperlink" Target="https://doi.org/10.1037/0033-295X.98.2.224" TargetMode="External"/><Relationship Id="rId47" Type="http://schemas.openxmlformats.org/officeDocument/2006/relationships/hyperlink" Target="https://doi.org/10.1007/BF02296192" TargetMode="External"/><Relationship Id="rId63" Type="http://schemas.openxmlformats.org/officeDocument/2006/relationships/hyperlink" Target="https://doi.org/10.1080/00224545.2017.1392278" TargetMode="External"/><Relationship Id="rId68" Type="http://schemas.openxmlformats.org/officeDocument/2006/relationships/hyperlink" Target="https://doi.org/10.1177/109442810031002" TargetMode="External"/><Relationship Id="rId16" Type="http://schemas.openxmlformats.org/officeDocument/2006/relationships/hyperlink" Target="https://doi.org/10.1037/1040-3590.7.3.309" TargetMode="External"/><Relationship Id="rId11" Type="http://schemas.openxmlformats.org/officeDocument/2006/relationships/hyperlink" Target="https://doi.org/10.1037/0022-1067.53.4.486" TargetMode="External"/><Relationship Id="rId24" Type="http://schemas.openxmlformats.org/officeDocument/2006/relationships/hyperlink" Target="https://doi.org/10.2307/3151312" TargetMode="External"/><Relationship Id="rId32" Type="http://schemas.openxmlformats.org/officeDocument/2006/relationships/hyperlink" Target="https://doi.org/10.7334/psicothema2019.306" TargetMode="External"/><Relationship Id="rId37" Type="http://schemas.openxmlformats.org/officeDocument/2006/relationships/hyperlink" Target="https://doi.org/10.1111/j.1467-839X.2006.00191.x" TargetMode="External"/><Relationship Id="rId40" Type="http://schemas.openxmlformats.org/officeDocument/2006/relationships/hyperlink" Target="https://doi.org/10.1177/0022022118808924" TargetMode="External"/><Relationship Id="rId45" Type="http://schemas.openxmlformats.org/officeDocument/2006/relationships/hyperlink" Target="https://doi.org/10.3390/ijerph18030901" TargetMode="External"/><Relationship Id="rId53" Type="http://schemas.openxmlformats.org/officeDocument/2006/relationships/hyperlink" Target="https://doi.org/10.1027/1016-9040/a00150" TargetMode="External"/><Relationship Id="rId58" Type="http://schemas.openxmlformats.org/officeDocument/2006/relationships/hyperlink" Target="https://doi.org/10.1016/j.bodyim.2018.12.006" TargetMode="External"/><Relationship Id="rId66" Type="http://schemas.openxmlformats.org/officeDocument/2006/relationships/hyperlink" Target="https://doi.org/10.1080/10640266.2019.1580126" TargetMode="External"/><Relationship Id="rId74"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hyperlink" Target="https://doi.org/10.1016/j.bodyim.2021.03.002" TargetMode="External"/><Relationship Id="rId19" Type="http://schemas.openxmlformats.org/officeDocument/2006/relationships/hyperlink" Target="https://doi.org/10.1177/1088868310373752" TargetMode="External"/><Relationship Id="rId14" Type="http://schemas.openxmlformats.org/officeDocument/2006/relationships/hyperlink" Target="https://doi.org/10.1207/s15328007sem1203_7" TargetMode="External"/><Relationship Id="rId22" Type="http://schemas.openxmlformats.org/officeDocument/2006/relationships/hyperlink" Target="https://doi.org/10.1207/s15327752jpa4901_13" TargetMode="External"/><Relationship Id="rId27" Type="http://schemas.openxmlformats.org/officeDocument/2006/relationships/hyperlink" Target="https://doi.org/10.1111/1467-9280.00162" TargetMode="External"/><Relationship Id="rId30" Type="http://schemas.openxmlformats.org/officeDocument/2006/relationships/hyperlink" Target="https://doi.org/10.1177/0265407500172007" TargetMode="External"/><Relationship Id="rId35" Type="http://schemas.openxmlformats.org/officeDocument/2006/relationships/hyperlink" Target="https://doi.org/10.1177/1077727X06286419" TargetMode="External"/><Relationship Id="rId43" Type="http://schemas.openxmlformats.org/officeDocument/2006/relationships/hyperlink" Target="https://doi.org/10.1007/s11135-006-9018-6" TargetMode="External"/><Relationship Id="rId48" Type="http://schemas.openxmlformats.org/officeDocument/2006/relationships/hyperlink" Target="https://doi.org/10.1037/a0037917" TargetMode="External"/><Relationship Id="rId56" Type="http://schemas.openxmlformats.org/officeDocument/2006/relationships/hyperlink" Target="https://doi.org/10.1007/s11205-008-9295-7" TargetMode="External"/><Relationship Id="rId64" Type="http://schemas.openxmlformats.org/officeDocument/2006/relationships/hyperlink" Target="https://doi.org/10.4135/9781446249222.n51" TargetMode="External"/><Relationship Id="rId69" Type="http://schemas.openxmlformats.org/officeDocument/2006/relationships/hyperlink" Target="https://doi.org/10.1016/j.bodyim.2020.06.006" TargetMode="External"/><Relationship Id="rId77" Type="http://schemas.openxmlformats.org/officeDocument/2006/relationships/theme" Target="theme/theme1.xml"/><Relationship Id="rId8" Type="http://schemas.openxmlformats.org/officeDocument/2006/relationships/hyperlink" Target="https://doi.org/10.1111/1475-6811.00053" TargetMode="External"/><Relationship Id="rId51" Type="http://schemas.openxmlformats.org/officeDocument/2006/relationships/hyperlink" Target="https://doi.org/10.1007/s11205-007-9195-2" TargetMode="External"/><Relationship Id="rId72" Type="http://schemas.openxmlformats.org/officeDocument/2006/relationships/hyperlink" Target="https://doi.org/10.1037/cdp0000277" TargetMode="External"/><Relationship Id="rId3" Type="http://schemas.openxmlformats.org/officeDocument/2006/relationships/settings" Target="settings.xml"/><Relationship Id="rId12" Type="http://schemas.openxmlformats.org/officeDocument/2006/relationships/hyperlink" Target="https://doi.org/10.1016/j.tele.2019.101316" TargetMode="External"/><Relationship Id="rId17" Type="http://schemas.openxmlformats.org/officeDocument/2006/relationships/hyperlink" Target="https://doi.org/10.1037/0033-2909.112.1.155" TargetMode="External"/><Relationship Id="rId25" Type="http://schemas.openxmlformats.org/officeDocument/2006/relationships/hyperlink" Target="https://doi.org/10.1016/j.bodyim.2010.04.001" TargetMode="External"/><Relationship Id="rId33" Type="http://schemas.openxmlformats.org/officeDocument/2006/relationships/hyperlink" Target="https://doi.org/10.1086/680082" TargetMode="External"/><Relationship Id="rId38" Type="http://schemas.openxmlformats.org/officeDocument/2006/relationships/hyperlink" Target="https://doi.org/10.1027/1614-1881.2.2.57" TargetMode="External"/><Relationship Id="rId46" Type="http://schemas.openxmlformats.org/officeDocument/2006/relationships/hyperlink" Target="https://cran.r-project.org/web/packages/psych/index.html" TargetMode="External"/><Relationship Id="rId59" Type="http://schemas.openxmlformats.org/officeDocument/2006/relationships/hyperlink" Target="https://doi.org/10.1016/j.bodyim.2019.06.001" TargetMode="External"/><Relationship Id="rId67" Type="http://schemas.openxmlformats.org/officeDocument/2006/relationships/hyperlink" Target="https://doi.org/10.1016/j.bodyim.2014.09.006" TargetMode="External"/><Relationship Id="rId20" Type="http://schemas.openxmlformats.org/officeDocument/2006/relationships/hyperlink" Target="https://doi.org/10.1037/1082-989X.1.1.16" TargetMode="External"/><Relationship Id="rId41" Type="http://schemas.openxmlformats.org/officeDocument/2006/relationships/hyperlink" Target="https://doi.org/10.1007/978-1-4614-8283-3_2" TargetMode="External"/><Relationship Id="rId54" Type="http://schemas.openxmlformats.org/officeDocument/2006/relationships/hyperlink" Target="https://doi.org/10.1016/j.bodyim.2018.08.014" TargetMode="External"/><Relationship Id="rId62" Type="http://schemas.openxmlformats.org/officeDocument/2006/relationships/hyperlink" Target="https://doi.org/10.1016/j.bodyim.2020.11.007" TargetMode="External"/><Relationship Id="rId70" Type="http://schemas.openxmlformats.org/officeDocument/2006/relationships/hyperlink" Target="https://doi.org/10.1080/15298868.2020.178220" TargetMode="External"/><Relationship Id="rId75"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207/s15328007sem0902_5" TargetMode="External"/><Relationship Id="rId23" Type="http://schemas.openxmlformats.org/officeDocument/2006/relationships/hyperlink" Target="https://doi.org/10.1111/bjop.12046" TargetMode="External"/><Relationship Id="rId28" Type="http://schemas.openxmlformats.org/officeDocument/2006/relationships/hyperlink" Target="https://doi.org/10.1348/014466606X157789" TargetMode="External"/><Relationship Id="rId36" Type="http://schemas.openxmlformats.org/officeDocument/2006/relationships/hyperlink" Target="https://doi.org/10.1186/s12874-017-0362-0" TargetMode="External"/><Relationship Id="rId49" Type="http://schemas.openxmlformats.org/officeDocument/2006/relationships/hyperlink" Target="https://doi.org/10.1037/a0035599" TargetMode="External"/><Relationship Id="rId57" Type="http://schemas.openxmlformats.org/officeDocument/2006/relationships/hyperlink" Target="https://doi.org/10.1016/j.bodyim.2020.05.004" TargetMode="External"/><Relationship Id="rId10" Type="http://schemas.openxmlformats.org/officeDocument/2006/relationships/hyperlink" Target="https://doi.org/10.1037/a0022129" TargetMode="External"/><Relationship Id="rId31" Type="http://schemas.openxmlformats.org/officeDocument/2006/relationships/hyperlink" Target="https://doi.org/10.1007/s12144-019-00300-2" TargetMode="External"/><Relationship Id="rId44" Type="http://schemas.openxmlformats.org/officeDocument/2006/relationships/hyperlink" Target="https://doi.org/10.1037/0021-843X.106.1.52" TargetMode="External"/><Relationship Id="rId52" Type="http://schemas.openxmlformats.org/officeDocument/2006/relationships/hyperlink" Target="https://doi.org/10.1016/j.bodyim.2009.01.003" TargetMode="External"/><Relationship Id="rId60" Type="http://schemas.openxmlformats.org/officeDocument/2006/relationships/hyperlink" Target="https://doi.org/10.1016/j.bodyim.2020.08.006" TargetMode="External"/><Relationship Id="rId65" Type="http://schemas.openxmlformats.org/officeDocument/2006/relationships/hyperlink" Target="https://doi.org/10.1016/j.appet.2015.07.004" TargetMode="External"/><Relationship Id="rId73"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1016/j.bodyim.2017.07.008" TargetMode="External"/><Relationship Id="rId13" Type="http://schemas.openxmlformats.org/officeDocument/2006/relationships/hyperlink" Target="https://doi.org/10.1177/0022022194252007" TargetMode="External"/><Relationship Id="rId18" Type="http://schemas.openxmlformats.org/officeDocument/2006/relationships/hyperlink" Target="https://doi.org/10.1016/j.bodyim.2015.03.004" TargetMode="External"/><Relationship Id="rId39" Type="http://schemas.openxmlformats.org/officeDocument/2006/relationships/hyperlink" Target="https://doi.org/10.1023/A:1006824100041" TargetMode="External"/><Relationship Id="rId34" Type="http://schemas.openxmlformats.org/officeDocument/2006/relationships/hyperlink" Target="https://CRAN.R-project.org/package=semTools" TargetMode="External"/><Relationship Id="rId50" Type="http://schemas.openxmlformats.org/officeDocument/2006/relationships/hyperlink" Target="https://doi.org/10.1016/j.paid.2006.09.017" TargetMode="External"/><Relationship Id="rId55" Type="http://schemas.openxmlformats.org/officeDocument/2006/relationships/hyperlink" Target="https://doi.org/10.1016/j.bodyim.2008.04.005" TargetMode="External"/><Relationship Id="rId76" Type="http://schemas.openxmlformats.org/officeDocument/2006/relationships/fontTable" Target="fontTable.xml"/><Relationship Id="rId7" Type="http://schemas.openxmlformats.org/officeDocument/2006/relationships/hyperlink" Target="mailto:viren.swami@aru.ac.uk." TargetMode="External"/><Relationship Id="rId71" Type="http://schemas.openxmlformats.org/officeDocument/2006/relationships/hyperlink" Target="https://doi.org/10.1177/0011000006288127" TargetMode="External"/><Relationship Id="rId2" Type="http://schemas.openxmlformats.org/officeDocument/2006/relationships/styles" Target="styles.xml"/><Relationship Id="rId29" Type="http://schemas.openxmlformats.org/officeDocument/2006/relationships/hyperlink" Target="https://doi.org/10.1016/j.bodyim.2015.01.0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50</Pages>
  <Words>13008</Words>
  <Characters>74147</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Viren Swami</dc:creator>
  <cp:lastModifiedBy>Blanshard, Lisa</cp:lastModifiedBy>
  <cp:revision>9</cp:revision>
  <dcterms:created xsi:type="dcterms:W3CDTF">2021-05-13T19:19:00Z</dcterms:created>
  <dcterms:modified xsi:type="dcterms:W3CDTF">2021-05-25T15:58:00Z</dcterms:modified>
</cp:coreProperties>
</file>