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FE033" w14:textId="27919B30" w:rsidR="00097E8D" w:rsidRPr="00B35590" w:rsidRDefault="00B35590" w:rsidP="00097E8D">
      <w:pPr>
        <w:rPr>
          <w:bCs/>
        </w:rPr>
      </w:pPr>
      <w:r w:rsidRPr="00B35590">
        <w:rPr>
          <w:bCs/>
        </w:rPr>
        <w:t>Running head: INTEROCEPTION AND BODY IMAGE</w:t>
      </w:r>
      <w:r>
        <w:rPr>
          <w:bCs/>
        </w:rPr>
        <w:t xml:space="preserve"> </w:t>
      </w:r>
    </w:p>
    <w:p w14:paraId="2D5B1FFC" w14:textId="77777777" w:rsidR="00097E8D" w:rsidRDefault="00097E8D" w:rsidP="000674F7">
      <w:pPr>
        <w:jc w:val="center"/>
        <w:rPr>
          <w:b/>
        </w:rPr>
      </w:pPr>
    </w:p>
    <w:p w14:paraId="62C5D181" w14:textId="39148C37" w:rsidR="000674F7" w:rsidRPr="00E06780" w:rsidRDefault="00B96EC4" w:rsidP="000674F7">
      <w:pPr>
        <w:jc w:val="center"/>
        <w:rPr>
          <w:b/>
        </w:rPr>
      </w:pPr>
      <w:r>
        <w:rPr>
          <w:b/>
        </w:rPr>
        <w:t xml:space="preserve">Examining </w:t>
      </w:r>
      <w:r w:rsidR="000674F7" w:rsidRPr="00E06780">
        <w:rPr>
          <w:b/>
        </w:rPr>
        <w:t xml:space="preserve">Relationships between Interoceptive </w:t>
      </w:r>
      <w:r w:rsidR="00B36F27">
        <w:rPr>
          <w:b/>
        </w:rPr>
        <w:t>Sensibility</w:t>
      </w:r>
      <w:r w:rsidR="000674F7" w:rsidRPr="00E06780">
        <w:rPr>
          <w:b/>
        </w:rPr>
        <w:t xml:space="preserve"> and Body Image</w:t>
      </w:r>
      <w:r>
        <w:rPr>
          <w:b/>
        </w:rPr>
        <w:t xml:space="preserve"> in a non-Western context: A study with Malaysian adults</w:t>
      </w:r>
    </w:p>
    <w:p w14:paraId="5A033780" w14:textId="77777777" w:rsidR="000674F7" w:rsidRDefault="000674F7" w:rsidP="00EE4616">
      <w:pPr>
        <w:jc w:val="center"/>
      </w:pPr>
    </w:p>
    <w:p w14:paraId="1DA5F71D" w14:textId="51D74843" w:rsidR="00AB029D" w:rsidRDefault="00AB029D" w:rsidP="00EE4616">
      <w:pPr>
        <w:jc w:val="center"/>
      </w:pPr>
      <w:r w:rsidRPr="00AB029D">
        <w:t>Jennifer Todd</w:t>
      </w:r>
      <w:r w:rsidRPr="00AB029D">
        <w:rPr>
          <w:vertAlign w:val="superscript"/>
        </w:rPr>
        <w:t>1-2</w:t>
      </w:r>
      <w:r w:rsidRPr="00AB029D">
        <w:t>, David Barron</w:t>
      </w:r>
      <w:r w:rsidRPr="00AB029D">
        <w:rPr>
          <w:vertAlign w:val="superscript"/>
        </w:rPr>
        <w:t>2</w:t>
      </w:r>
      <w:r w:rsidRPr="00AB029D">
        <w:t>, Jane E. Aspell</w:t>
      </w:r>
      <w:r w:rsidRPr="00AB029D">
        <w:rPr>
          <w:vertAlign w:val="superscript"/>
        </w:rPr>
        <w:t>1</w:t>
      </w:r>
      <w:r w:rsidRPr="00AB029D">
        <w:t>, Evelyn Kheng Lin Toh</w:t>
      </w:r>
      <w:r w:rsidRPr="00AB029D">
        <w:rPr>
          <w:vertAlign w:val="superscript"/>
        </w:rPr>
        <w:t>2</w:t>
      </w:r>
      <w:r w:rsidRPr="00AB029D">
        <w:t>, Hanoor Syahirah Zahari</w:t>
      </w:r>
      <w:r w:rsidRPr="00AB029D">
        <w:rPr>
          <w:vertAlign w:val="superscript"/>
        </w:rPr>
        <w:t>3</w:t>
      </w:r>
      <w:r w:rsidRPr="00AB029D">
        <w:t>, Nor Azzatunnisak Mohd. Khatib</w:t>
      </w:r>
      <w:r w:rsidRPr="00AB029D">
        <w:rPr>
          <w:vertAlign w:val="superscript"/>
        </w:rPr>
        <w:t>2</w:t>
      </w:r>
      <w:r w:rsidRPr="00AB029D">
        <w:t>, &amp; Viren Swami</w:t>
      </w:r>
      <w:r w:rsidRPr="00AB029D">
        <w:rPr>
          <w:vertAlign w:val="superscript"/>
        </w:rPr>
        <w:t>1-2</w:t>
      </w:r>
    </w:p>
    <w:p w14:paraId="0F2695F9" w14:textId="77777777" w:rsidR="00AB029D" w:rsidRDefault="00AB029D" w:rsidP="00EE4616">
      <w:pPr>
        <w:jc w:val="center"/>
      </w:pPr>
    </w:p>
    <w:p w14:paraId="3C63ADAF" w14:textId="5EFFBD22" w:rsidR="00AB029D" w:rsidRDefault="00AB029D" w:rsidP="00EE4616">
      <w:pPr>
        <w:jc w:val="center"/>
      </w:pPr>
      <w:r w:rsidRPr="00AB029D">
        <w:rPr>
          <w:vertAlign w:val="superscript"/>
        </w:rPr>
        <w:t>1</w:t>
      </w:r>
      <w:r w:rsidRPr="00AB029D">
        <w:t>School of Psychology and Sport Science, Anglia Ruskin University, Cambridge, UK</w:t>
      </w:r>
    </w:p>
    <w:p w14:paraId="19BFE029" w14:textId="1407B9EA" w:rsidR="00AB029D" w:rsidRDefault="00AB029D" w:rsidP="00EE4616">
      <w:pPr>
        <w:jc w:val="center"/>
      </w:pPr>
      <w:r w:rsidRPr="00AB029D">
        <w:rPr>
          <w:vertAlign w:val="superscript"/>
        </w:rPr>
        <w:t>2</w:t>
      </w:r>
      <w:r w:rsidRPr="00AB029D">
        <w:t>Centre for Psychological Medicine, Perdana University, Kuala Lumpur, Malaysia</w:t>
      </w:r>
    </w:p>
    <w:p w14:paraId="30397621" w14:textId="1F54F822" w:rsidR="000674F7" w:rsidRDefault="00AB029D" w:rsidP="00EE4616">
      <w:pPr>
        <w:jc w:val="center"/>
      </w:pPr>
      <w:r w:rsidRPr="00AB029D">
        <w:rPr>
          <w:vertAlign w:val="superscript"/>
        </w:rPr>
        <w:t>3</w:t>
      </w:r>
      <w:r w:rsidRPr="00AB029D">
        <w:t>Research Management Centre, Perdana University, Kuala Lumpur, Malaysia</w:t>
      </w:r>
    </w:p>
    <w:p w14:paraId="277599A5" w14:textId="77777777" w:rsidR="000674F7" w:rsidRDefault="000674F7" w:rsidP="00EE4616">
      <w:pPr>
        <w:jc w:val="center"/>
      </w:pPr>
    </w:p>
    <w:p w14:paraId="6594179F" w14:textId="68D58165" w:rsidR="000674F7" w:rsidRPr="007B5A27" w:rsidRDefault="000674F7" w:rsidP="00EE4616">
      <w:pPr>
        <w:jc w:val="center"/>
      </w:pPr>
      <w:r>
        <w:t>Abstract Word Count:</w:t>
      </w:r>
      <w:r w:rsidR="00257AD1">
        <w:t xml:space="preserve"> </w:t>
      </w:r>
      <w:r w:rsidR="00C00434">
        <w:t>199</w:t>
      </w:r>
    </w:p>
    <w:p w14:paraId="430D0557" w14:textId="444C8F5B" w:rsidR="00E94873" w:rsidRDefault="000674F7" w:rsidP="00EE4616">
      <w:pPr>
        <w:jc w:val="center"/>
      </w:pPr>
      <w:r w:rsidRPr="007B5A27">
        <w:t xml:space="preserve">Manuscript Word Count: </w:t>
      </w:r>
      <w:r w:rsidR="00F02B70">
        <w:t>5351</w:t>
      </w:r>
    </w:p>
    <w:p w14:paraId="1E928255" w14:textId="77777777" w:rsidR="00EE4616" w:rsidRDefault="00EE4616">
      <w:pPr>
        <w:spacing w:line="240" w:lineRule="auto"/>
        <w:rPr>
          <w:rFonts w:eastAsia="Arial Unicode MS"/>
          <w:color w:val="000000"/>
          <w:u w:color="000000"/>
          <w:bdr w:val="nil"/>
          <w:lang w:val="en-US"/>
        </w:rPr>
      </w:pPr>
      <w:r>
        <w:br w:type="page"/>
      </w:r>
    </w:p>
    <w:p w14:paraId="5CC13B00" w14:textId="1D534533" w:rsidR="00507C04" w:rsidRDefault="000674F7" w:rsidP="00EE4616">
      <w:pPr>
        <w:pStyle w:val="Heading1"/>
      </w:pPr>
      <w:r>
        <w:lastRenderedPageBreak/>
        <w:t>Abstract</w:t>
      </w:r>
    </w:p>
    <w:p w14:paraId="7C01562C" w14:textId="55C0B800" w:rsidR="000674F7" w:rsidRPr="002153FB" w:rsidRDefault="000674F7" w:rsidP="000674F7">
      <w:pPr>
        <w:rPr>
          <w:bCs/>
        </w:rPr>
      </w:pPr>
      <w:r w:rsidRPr="000674F7">
        <w:rPr>
          <w:bCs/>
        </w:rPr>
        <w:t xml:space="preserve">Previous research has indicated that there are </w:t>
      </w:r>
      <w:r w:rsidR="002153FB">
        <w:rPr>
          <w:bCs/>
        </w:rPr>
        <w:t xml:space="preserve">significant </w:t>
      </w:r>
      <w:r w:rsidRPr="000674F7">
        <w:rPr>
          <w:bCs/>
        </w:rPr>
        <w:t>associations between interoception and body image</w:t>
      </w:r>
      <w:r w:rsidR="00774AC9">
        <w:rPr>
          <w:bCs/>
        </w:rPr>
        <w:t xml:space="preserve">, with </w:t>
      </w:r>
      <w:r w:rsidRPr="000674F7">
        <w:rPr>
          <w:bCs/>
        </w:rPr>
        <w:t xml:space="preserve">lower interoceptive </w:t>
      </w:r>
      <w:r w:rsidR="00B36F27">
        <w:rPr>
          <w:bCs/>
        </w:rPr>
        <w:t>sensibility</w:t>
      </w:r>
      <w:r w:rsidRPr="000674F7">
        <w:rPr>
          <w:bCs/>
        </w:rPr>
        <w:t xml:space="preserve"> (I</w:t>
      </w:r>
      <w:r w:rsidR="00B36F27">
        <w:rPr>
          <w:bCs/>
        </w:rPr>
        <w:t>S</w:t>
      </w:r>
      <w:r w:rsidRPr="000674F7">
        <w:rPr>
          <w:bCs/>
        </w:rPr>
        <w:t>) associated with more negative body image and higher I</w:t>
      </w:r>
      <w:r w:rsidR="00B36F27">
        <w:rPr>
          <w:bCs/>
        </w:rPr>
        <w:t>S</w:t>
      </w:r>
      <w:r w:rsidRPr="000674F7">
        <w:rPr>
          <w:bCs/>
        </w:rPr>
        <w:t xml:space="preserve"> associated with more positive body image. However, it is </w:t>
      </w:r>
      <w:r w:rsidR="00774AC9">
        <w:rPr>
          <w:bCs/>
        </w:rPr>
        <w:t>un</w:t>
      </w:r>
      <w:r w:rsidRPr="000674F7">
        <w:rPr>
          <w:bCs/>
        </w:rPr>
        <w:t>clear whether these relationships are r</w:t>
      </w:r>
      <w:r w:rsidR="00774AC9">
        <w:rPr>
          <w:bCs/>
        </w:rPr>
        <w:t>eplicable</w:t>
      </w:r>
      <w:r w:rsidRPr="000674F7">
        <w:rPr>
          <w:bCs/>
        </w:rPr>
        <w:t xml:space="preserve"> in </w:t>
      </w:r>
      <w:r w:rsidR="00774AC9">
        <w:rPr>
          <w:bCs/>
        </w:rPr>
        <w:t>populations</w:t>
      </w:r>
      <w:r w:rsidR="00774AC9" w:rsidRPr="000674F7">
        <w:rPr>
          <w:bCs/>
        </w:rPr>
        <w:t xml:space="preserve"> </w:t>
      </w:r>
      <w:r w:rsidRPr="000674F7">
        <w:rPr>
          <w:bCs/>
        </w:rPr>
        <w:t>outside of North America and Western</w:t>
      </w:r>
      <w:r w:rsidR="005C579F">
        <w:rPr>
          <w:bCs/>
        </w:rPr>
        <w:t xml:space="preserve"> Europe. To address this issue</w:t>
      </w:r>
      <w:r>
        <w:rPr>
          <w:bCs/>
        </w:rPr>
        <w:t xml:space="preserve">, </w:t>
      </w:r>
      <w:r w:rsidRPr="000674F7">
        <w:rPr>
          <w:bCs/>
        </w:rPr>
        <w:t xml:space="preserve">we asked a sample of 815 Malaysian </w:t>
      </w:r>
      <w:r w:rsidR="0052760E">
        <w:rPr>
          <w:bCs/>
        </w:rPr>
        <w:t>Malay adults</w:t>
      </w:r>
      <w:r w:rsidRPr="000674F7">
        <w:rPr>
          <w:bCs/>
        </w:rPr>
        <w:t xml:space="preserve"> to complete </w:t>
      </w:r>
      <w:r w:rsidR="00542207">
        <w:rPr>
          <w:bCs/>
        </w:rPr>
        <w:t xml:space="preserve">the Multidimensional assessment of Interoceptive Awareness, the Body Appreciation Scale-2, the Functionality Appreciation Scale, the Photographic Figure Rating Scale (women only), </w:t>
      </w:r>
      <w:r w:rsidR="008757AD">
        <w:rPr>
          <w:bCs/>
        </w:rPr>
        <w:t xml:space="preserve">and </w:t>
      </w:r>
      <w:r w:rsidR="00542207">
        <w:rPr>
          <w:bCs/>
        </w:rPr>
        <w:t>the</w:t>
      </w:r>
      <w:r w:rsidR="002153FB">
        <w:rPr>
          <w:bCs/>
        </w:rPr>
        <w:t xml:space="preserve"> </w:t>
      </w:r>
      <w:r w:rsidR="00542207">
        <w:rPr>
          <w:bCs/>
        </w:rPr>
        <w:t>D</w:t>
      </w:r>
      <w:r w:rsidR="002153FB">
        <w:rPr>
          <w:bCs/>
        </w:rPr>
        <w:t xml:space="preserve">rive for </w:t>
      </w:r>
      <w:r w:rsidR="00542207">
        <w:rPr>
          <w:bCs/>
        </w:rPr>
        <w:t>M</w:t>
      </w:r>
      <w:r w:rsidR="002153FB">
        <w:rPr>
          <w:bCs/>
        </w:rPr>
        <w:t xml:space="preserve">uscularity </w:t>
      </w:r>
      <w:r w:rsidR="00542207">
        <w:rPr>
          <w:bCs/>
        </w:rPr>
        <w:t>Scale (</w:t>
      </w:r>
      <w:r w:rsidR="002153FB">
        <w:rPr>
          <w:bCs/>
        </w:rPr>
        <w:t>men</w:t>
      </w:r>
      <w:r w:rsidR="00542207">
        <w:rPr>
          <w:bCs/>
        </w:rPr>
        <w:t xml:space="preserve"> only</w:t>
      </w:r>
      <w:r w:rsidR="002153FB">
        <w:rPr>
          <w:bCs/>
        </w:rPr>
        <w:t>)</w:t>
      </w:r>
      <w:r w:rsidRPr="000674F7">
        <w:rPr>
          <w:bCs/>
        </w:rPr>
        <w:t>,</w:t>
      </w:r>
      <w:r w:rsidR="002153FB">
        <w:rPr>
          <w:bCs/>
        </w:rPr>
        <w:t xml:space="preserve"> </w:t>
      </w:r>
      <w:r w:rsidR="00270B1B">
        <w:rPr>
          <w:bCs/>
        </w:rPr>
        <w:t>using online survey software</w:t>
      </w:r>
      <w:r w:rsidR="006D4396">
        <w:rPr>
          <w:bCs/>
        </w:rPr>
        <w:t>. There were significant positive correlations between I</w:t>
      </w:r>
      <w:r w:rsidR="00B36F27">
        <w:rPr>
          <w:bCs/>
        </w:rPr>
        <w:t>S</w:t>
      </w:r>
      <w:r w:rsidR="006D4396">
        <w:rPr>
          <w:bCs/>
        </w:rPr>
        <w:t xml:space="preserve"> and the positive body image </w:t>
      </w:r>
      <w:r w:rsidR="00B96EC4">
        <w:rPr>
          <w:bCs/>
        </w:rPr>
        <w:t>indices</w:t>
      </w:r>
      <w:r w:rsidRPr="000674F7">
        <w:rPr>
          <w:bCs/>
        </w:rPr>
        <w:t xml:space="preserve"> for</w:t>
      </w:r>
      <w:r w:rsidR="00774AC9">
        <w:rPr>
          <w:bCs/>
        </w:rPr>
        <w:t xml:space="preserve"> both</w:t>
      </w:r>
      <w:r w:rsidR="004A4105">
        <w:rPr>
          <w:bCs/>
        </w:rPr>
        <w:t xml:space="preserve"> women and men, but t</w:t>
      </w:r>
      <w:r w:rsidR="006D4396">
        <w:rPr>
          <w:bCs/>
        </w:rPr>
        <w:t>he associations between I</w:t>
      </w:r>
      <w:r w:rsidR="00B36F27">
        <w:rPr>
          <w:bCs/>
        </w:rPr>
        <w:t>S</w:t>
      </w:r>
      <w:r w:rsidR="006D4396">
        <w:rPr>
          <w:bCs/>
        </w:rPr>
        <w:t xml:space="preserve"> and negative body image were generally below thresholds for statistical significance. </w:t>
      </w:r>
      <w:r w:rsidR="004A4105">
        <w:rPr>
          <w:bCs/>
        </w:rPr>
        <w:t>A</w:t>
      </w:r>
      <w:r w:rsidR="004A4105" w:rsidRPr="000674F7">
        <w:rPr>
          <w:bCs/>
        </w:rPr>
        <w:t>fter controlling for body mass index, age</w:t>
      </w:r>
      <w:r w:rsidR="004A4105">
        <w:rPr>
          <w:bCs/>
        </w:rPr>
        <w:t>,</w:t>
      </w:r>
      <w:r w:rsidR="004A4105" w:rsidRPr="000674F7">
        <w:rPr>
          <w:bCs/>
        </w:rPr>
        <w:t xml:space="preserve"> and gender</w:t>
      </w:r>
      <w:r w:rsidR="004A4105">
        <w:rPr>
          <w:bCs/>
        </w:rPr>
        <w:t xml:space="preserve"> identity,</w:t>
      </w:r>
      <w:r w:rsidRPr="000674F7">
        <w:rPr>
          <w:bCs/>
        </w:rPr>
        <w:t xml:space="preserve"> </w:t>
      </w:r>
      <w:r w:rsidR="004A4105">
        <w:rPr>
          <w:bCs/>
        </w:rPr>
        <w:t xml:space="preserve">we identified </w:t>
      </w:r>
      <w:r w:rsidRPr="000674F7">
        <w:rPr>
          <w:bCs/>
        </w:rPr>
        <w:t xml:space="preserve">significant </w:t>
      </w:r>
      <w:r w:rsidR="0052760E">
        <w:rPr>
          <w:bCs/>
        </w:rPr>
        <w:t xml:space="preserve">associations </w:t>
      </w:r>
      <w:r w:rsidRPr="000674F7">
        <w:rPr>
          <w:bCs/>
        </w:rPr>
        <w:t>between I</w:t>
      </w:r>
      <w:r w:rsidR="00B36F27">
        <w:rPr>
          <w:bCs/>
        </w:rPr>
        <w:t>S</w:t>
      </w:r>
      <w:r w:rsidRPr="000674F7">
        <w:rPr>
          <w:bCs/>
        </w:rPr>
        <w:t xml:space="preserve"> and all five </w:t>
      </w:r>
      <w:r w:rsidR="00774AC9">
        <w:rPr>
          <w:bCs/>
        </w:rPr>
        <w:t>indices</w:t>
      </w:r>
      <w:r w:rsidR="00774AC9" w:rsidRPr="000674F7">
        <w:rPr>
          <w:bCs/>
        </w:rPr>
        <w:t xml:space="preserve"> </w:t>
      </w:r>
      <w:r w:rsidRPr="000674F7">
        <w:rPr>
          <w:bCs/>
        </w:rPr>
        <w:t>of body image.</w:t>
      </w:r>
      <w:r w:rsidRPr="000674F7">
        <w:t xml:space="preserve"> </w:t>
      </w:r>
      <w:r w:rsidR="006D4396">
        <w:t>Overall, t</w:t>
      </w:r>
      <w:r>
        <w:t>hese f</w:t>
      </w:r>
      <w:r w:rsidR="006D4396">
        <w:t>indings demonstrate</w:t>
      </w:r>
      <w:r>
        <w:t xml:space="preserve"> that relationships between I</w:t>
      </w:r>
      <w:r w:rsidR="00B36F27">
        <w:t>S</w:t>
      </w:r>
      <w:r>
        <w:t xml:space="preserve"> and facets of positive and negative body image are present </w:t>
      </w:r>
      <w:r w:rsidR="00774AC9">
        <w:t xml:space="preserve">in </w:t>
      </w:r>
      <w:r w:rsidR="002153FB">
        <w:t>a non-Western setting</w:t>
      </w:r>
      <w:r w:rsidR="00A4209B">
        <w:t xml:space="preserve">. Furthermore, the direction and strength of relationships identified in the present study were consistent with previous findings from Western samples. </w:t>
      </w:r>
    </w:p>
    <w:p w14:paraId="1F5EC451" w14:textId="66073D3F" w:rsidR="00412FDC" w:rsidRDefault="000674F7" w:rsidP="005776AF">
      <w:pPr>
        <w:ind w:firstLine="720"/>
      </w:pPr>
      <w:r>
        <w:rPr>
          <w:b/>
        </w:rPr>
        <w:t xml:space="preserve">Keywords: </w:t>
      </w:r>
      <w:r w:rsidRPr="00742AC0">
        <w:t xml:space="preserve">Interoception; Interoceptive </w:t>
      </w:r>
      <w:r w:rsidR="00B36F27">
        <w:t>Sensibility</w:t>
      </w:r>
      <w:r w:rsidRPr="00742AC0">
        <w:t>, Positive Body Image, Negative Body Image, Malaysia</w:t>
      </w:r>
    </w:p>
    <w:p w14:paraId="31956BFA" w14:textId="77777777" w:rsidR="005776AF" w:rsidRDefault="005776AF">
      <w:pPr>
        <w:rPr>
          <w:b/>
          <w:bCs/>
        </w:rPr>
      </w:pPr>
      <w:r>
        <w:rPr>
          <w:b/>
          <w:bCs/>
        </w:rPr>
        <w:br w:type="page"/>
      </w:r>
    </w:p>
    <w:p w14:paraId="6414C0E5" w14:textId="63E05E7A" w:rsidR="000674F7" w:rsidRPr="0001525D" w:rsidRDefault="00412FDC" w:rsidP="00EE4616">
      <w:pPr>
        <w:pStyle w:val="Heading1"/>
      </w:pPr>
      <w:r>
        <w:lastRenderedPageBreak/>
        <w:t>Impact Statement</w:t>
      </w:r>
    </w:p>
    <w:p w14:paraId="5DFC1938" w14:textId="793FCC6A" w:rsidR="0001525D" w:rsidRPr="0001525D" w:rsidRDefault="0001525D" w:rsidP="000674F7">
      <w:pPr>
        <w:ind w:firstLine="720"/>
        <w:rPr>
          <w:bCs/>
        </w:rPr>
        <w:sectPr w:rsidR="0001525D" w:rsidRPr="0001525D" w:rsidSect="00B35590">
          <w:headerReference w:type="even" r:id="rId8"/>
          <w:headerReference w:type="default" r:id="rId9"/>
          <w:footerReference w:type="even" r:id="rId10"/>
          <w:footerReference w:type="default" r:id="rId11"/>
          <w:pgSz w:w="11906" w:h="16838"/>
          <w:pgMar w:top="1440" w:right="1797" w:bottom="1440" w:left="1797" w:header="709" w:footer="709" w:gutter="0"/>
          <w:cols w:space="708"/>
          <w:titlePg/>
          <w:docGrid w:linePitch="360"/>
        </w:sectPr>
      </w:pPr>
      <w:r>
        <w:rPr>
          <w:bCs/>
        </w:rPr>
        <w:t>The present work examines whether</w:t>
      </w:r>
      <w:r w:rsidR="005776AF">
        <w:rPr>
          <w:bCs/>
        </w:rPr>
        <w:t xml:space="preserve"> the perception of internal bodily stimuli (</w:t>
      </w:r>
      <w:r w:rsidR="005776AF" w:rsidRPr="005776AF">
        <w:rPr>
          <w:bCs/>
          <w:i/>
          <w:iCs/>
        </w:rPr>
        <w:t>interoception</w:t>
      </w:r>
      <w:r w:rsidR="005776AF">
        <w:rPr>
          <w:bCs/>
        </w:rPr>
        <w:t>) is associated with body image in a sample of Malaysian Malay adults. The key novel finding is that associations between interocepti</w:t>
      </w:r>
      <w:r w:rsidR="002F4E09">
        <w:rPr>
          <w:bCs/>
        </w:rPr>
        <w:t>ve s</w:t>
      </w:r>
      <w:r w:rsidR="00B36F27">
        <w:rPr>
          <w:bCs/>
        </w:rPr>
        <w:t>ensibility</w:t>
      </w:r>
      <w:r w:rsidR="005776AF">
        <w:rPr>
          <w:bCs/>
        </w:rPr>
        <w:t xml:space="preserve"> and body image are present in a non-Western sample, suggesting that existing models can be generalised to populations that are more demographically diverse than</w:t>
      </w:r>
      <w:r w:rsidR="00F01DF1">
        <w:rPr>
          <w:bCs/>
        </w:rPr>
        <w:t xml:space="preserve"> the Western samples that</w:t>
      </w:r>
      <w:r w:rsidR="005776AF">
        <w:rPr>
          <w:bCs/>
        </w:rPr>
        <w:t xml:space="preserve"> have been considered previously.</w:t>
      </w:r>
      <w:r w:rsidR="00D01473">
        <w:rPr>
          <w:bCs/>
        </w:rPr>
        <w:t xml:space="preserve"> </w:t>
      </w:r>
      <w:r w:rsidR="004017B8">
        <w:rPr>
          <w:bCs/>
        </w:rPr>
        <w:t>Specifically, we</w:t>
      </w:r>
      <w:r w:rsidR="00F01DF1">
        <w:rPr>
          <w:bCs/>
        </w:rPr>
        <w:t xml:space="preserve"> identify several significant associations between </w:t>
      </w:r>
      <w:r w:rsidR="00D01473">
        <w:rPr>
          <w:bCs/>
        </w:rPr>
        <w:t xml:space="preserve">facets of interoception and </w:t>
      </w:r>
      <w:r w:rsidR="00C00434">
        <w:rPr>
          <w:bCs/>
        </w:rPr>
        <w:t xml:space="preserve">positive </w:t>
      </w:r>
      <w:r w:rsidR="00D01473">
        <w:rPr>
          <w:bCs/>
        </w:rPr>
        <w:t>body image</w:t>
      </w:r>
      <w:r w:rsidR="00F01DF1">
        <w:rPr>
          <w:bCs/>
        </w:rPr>
        <w:t xml:space="preserve">, which </w:t>
      </w:r>
      <w:r w:rsidR="00D01473">
        <w:rPr>
          <w:bCs/>
        </w:rPr>
        <w:t xml:space="preserve">could have important therapeutic applications. </w:t>
      </w:r>
      <w:r w:rsidR="00F01DF1">
        <w:rPr>
          <w:bCs/>
        </w:rPr>
        <w:t xml:space="preserve">As such, the work falls within Sustainable Development Goal 3. </w:t>
      </w:r>
    </w:p>
    <w:p w14:paraId="2BE506E8" w14:textId="37C98E10" w:rsidR="000674F7" w:rsidRPr="000674F7" w:rsidRDefault="00A958A6" w:rsidP="00EE4616">
      <w:pPr>
        <w:pStyle w:val="Heading1"/>
      </w:pPr>
      <w:r>
        <w:lastRenderedPageBreak/>
        <w:t xml:space="preserve">1. </w:t>
      </w:r>
      <w:r w:rsidR="000674F7" w:rsidRPr="00BA1C90">
        <w:t>Introduction</w:t>
      </w:r>
    </w:p>
    <w:p w14:paraId="1E11F156" w14:textId="0D9B242D" w:rsidR="00251A46" w:rsidRPr="00D31BB6" w:rsidRDefault="00251A46" w:rsidP="005538A8">
      <w:pPr>
        <w:ind w:firstLine="720"/>
        <w:rPr>
          <w:highlight w:val="yellow"/>
        </w:rPr>
      </w:pPr>
      <w:r w:rsidRPr="00C34780">
        <w:t xml:space="preserve">The term </w:t>
      </w:r>
      <w:r w:rsidRPr="00015B9E">
        <w:rPr>
          <w:i/>
          <w:iCs/>
        </w:rPr>
        <w:t>interoception</w:t>
      </w:r>
      <w:r w:rsidRPr="00C34780">
        <w:t xml:space="preserve"> refers to the processing of stimuli originating inside the body</w:t>
      </w:r>
      <w:r>
        <w:t>, such as feelings of hunger and heartbeats</w:t>
      </w:r>
      <w:r w:rsidRPr="00C34780">
        <w:t xml:space="preserve"> (Craig, 2003</w:t>
      </w:r>
      <w:r>
        <w:t>; Khalsa e</w:t>
      </w:r>
      <w:r w:rsidRPr="009A691E">
        <w:t>t al., 2018)</w:t>
      </w:r>
      <w:r w:rsidR="005B3D34" w:rsidRPr="009A691E">
        <w:t>. Conversely,</w:t>
      </w:r>
      <w:r w:rsidRPr="009A691E">
        <w:t xml:space="preserve"> </w:t>
      </w:r>
      <w:r w:rsidRPr="009A691E">
        <w:rPr>
          <w:i/>
          <w:iCs/>
        </w:rPr>
        <w:t>body image</w:t>
      </w:r>
      <w:r w:rsidRPr="009A691E">
        <w:t xml:space="preserve"> refers to external appearance-related perceptions, affects, and cognitions (Cash, 2004; Cash &amp; Smolak, 2012). Both</w:t>
      </w:r>
      <w:r w:rsidRPr="00D31BB6">
        <w:t xml:space="preserve"> constructs are essential components of personal identity and contribute to the regulation of human behaviour (Cash, 2004; Craig, 2009; Damasio, 2010). However, interactions between the two constructs are complex because they are both multidimensional (Khalsa et al., 2018; Tylka, 2018)</w:t>
      </w:r>
      <w:r w:rsidR="004E6996">
        <w:t>,</w:t>
      </w:r>
      <w:r w:rsidRPr="00D31BB6">
        <w:t xml:space="preserve"> and because variables such as </w:t>
      </w:r>
      <w:r>
        <w:t xml:space="preserve">age, gender, and </w:t>
      </w:r>
      <w:r w:rsidRPr="00D31BB6">
        <w:t xml:space="preserve">national and cultural context are known to interact with each construct </w:t>
      </w:r>
      <w:r>
        <w:t>independently (</w:t>
      </w:r>
      <w:r w:rsidRPr="00D31BB6">
        <w:t xml:space="preserve">e.g., interoception: Chentsova-Dutton &amp; Dzokoto, 2014; Freedman et al., 2020; Ma-Kellams, 2014; body image: Swami, 2015, 2018; Swami et al., 2010). To that end, the aim of the present study was to examine whether associations between interoception and body image that have been previously identified in Western samples </w:t>
      </w:r>
      <w:r w:rsidRPr="00D31BB6">
        <w:rPr>
          <w:bCs/>
        </w:rPr>
        <w:t>can be replicated in a non-Western sample of Malaysian Malay adults.</w:t>
      </w:r>
      <w:r>
        <w:rPr>
          <w:bCs/>
        </w:rPr>
        <w:t xml:space="preserve"> </w:t>
      </w:r>
    </w:p>
    <w:p w14:paraId="31643ACC" w14:textId="5723FE01" w:rsidR="00251A46" w:rsidRDefault="005B3D34" w:rsidP="00251A46">
      <w:pPr>
        <w:ind w:firstLine="720"/>
        <w:rPr>
          <w:color w:val="000000" w:themeColor="text1"/>
        </w:rPr>
      </w:pPr>
      <w:r>
        <w:t xml:space="preserve">In recent </w:t>
      </w:r>
      <w:r w:rsidR="004E6996">
        <w:t>years</w:t>
      </w:r>
      <w:r>
        <w:t xml:space="preserve">, </w:t>
      </w:r>
      <w:r w:rsidR="00251A46" w:rsidRPr="00B26A35">
        <w:t xml:space="preserve">interoceptive processing </w:t>
      </w:r>
      <w:r>
        <w:t>has</w:t>
      </w:r>
      <w:r w:rsidR="00251A46" w:rsidRPr="00B26A35">
        <w:t xml:space="preserve"> </w:t>
      </w:r>
      <w:r w:rsidR="00251A46" w:rsidRPr="009A691E">
        <w:t>be</w:t>
      </w:r>
      <w:r w:rsidRPr="009A691E">
        <w:t>en</w:t>
      </w:r>
      <w:r w:rsidR="00251A46" w:rsidRPr="009A691E">
        <w:t xml:space="preserve"> parcellated</w:t>
      </w:r>
      <w:r w:rsidR="00251A46" w:rsidRPr="00B26A35">
        <w:t xml:space="preserve"> into numerous </w:t>
      </w:r>
      <w:r w:rsidR="00251A46">
        <w:t>components</w:t>
      </w:r>
      <w:r w:rsidR="00251A46" w:rsidRPr="00B26A35">
        <w:t xml:space="preserve"> that span both conscious and </w:t>
      </w:r>
      <w:r w:rsidR="00251A46">
        <w:t>un</w:t>
      </w:r>
      <w:r w:rsidR="00251A46" w:rsidRPr="00B26A35">
        <w:t xml:space="preserve">conscious </w:t>
      </w:r>
      <w:r w:rsidR="00251A46">
        <w:t>levels of processing</w:t>
      </w:r>
      <w:r w:rsidR="00251A46" w:rsidRPr="00B26A35">
        <w:t xml:space="preserve"> (</w:t>
      </w:r>
      <w:r w:rsidR="00251A46" w:rsidRPr="008B1D8A">
        <w:t>Garfinkel et al., 2015</w:t>
      </w:r>
      <w:r w:rsidR="00251A46">
        <w:t xml:space="preserve">; </w:t>
      </w:r>
      <w:r w:rsidR="00251A46" w:rsidRPr="00B26A35">
        <w:t>Khalsa et al., 2018</w:t>
      </w:r>
      <w:r w:rsidR="00251A46">
        <w:t>).</w:t>
      </w:r>
      <w:r w:rsidR="00251A46" w:rsidRPr="00B3600E">
        <w:t xml:space="preserve"> </w:t>
      </w:r>
      <w:r w:rsidR="00765155" w:rsidRPr="001C0C0A">
        <w:t>Of these components,</w:t>
      </w:r>
      <w:r w:rsidR="00765155">
        <w:t xml:space="preserve"> </w:t>
      </w:r>
      <w:r w:rsidR="00765155">
        <w:rPr>
          <w:color w:val="000000" w:themeColor="text1"/>
        </w:rPr>
        <w:t>t</w:t>
      </w:r>
      <w:r w:rsidR="00251A46">
        <w:rPr>
          <w:color w:val="000000" w:themeColor="text1"/>
        </w:rPr>
        <w:t xml:space="preserve">he present work focuses on </w:t>
      </w:r>
      <w:r w:rsidR="00251A46">
        <w:rPr>
          <w:i/>
          <w:iCs/>
          <w:color w:val="000000" w:themeColor="text1"/>
        </w:rPr>
        <w:t>interoceptive s</w:t>
      </w:r>
      <w:r w:rsidR="00B36F27">
        <w:rPr>
          <w:i/>
          <w:iCs/>
          <w:color w:val="000000" w:themeColor="text1"/>
        </w:rPr>
        <w:t>ensibility</w:t>
      </w:r>
      <w:r w:rsidR="00B36F27" w:rsidRPr="00B36F27">
        <w:rPr>
          <w:i/>
          <w:iCs/>
          <w:color w:val="000000" w:themeColor="text1"/>
          <w:vertAlign w:val="superscript"/>
        </w:rPr>
        <w:t>1</w:t>
      </w:r>
      <w:r w:rsidR="00251A46">
        <w:rPr>
          <w:i/>
          <w:iCs/>
          <w:color w:val="000000" w:themeColor="text1"/>
        </w:rPr>
        <w:t xml:space="preserve"> </w:t>
      </w:r>
      <w:r w:rsidR="00251A46">
        <w:rPr>
          <w:color w:val="000000" w:themeColor="text1"/>
        </w:rPr>
        <w:t>(I</w:t>
      </w:r>
      <w:r w:rsidR="00B36F27">
        <w:rPr>
          <w:color w:val="000000" w:themeColor="text1"/>
        </w:rPr>
        <w:t>S</w:t>
      </w:r>
      <w:r w:rsidR="00251A46">
        <w:rPr>
          <w:color w:val="000000" w:themeColor="text1"/>
        </w:rPr>
        <w:t>), which</w:t>
      </w:r>
      <w:r>
        <w:rPr>
          <w:color w:val="000000" w:themeColor="text1"/>
        </w:rPr>
        <w:t xml:space="preserve"> primarily</w:t>
      </w:r>
      <w:r w:rsidR="00251A46">
        <w:rPr>
          <w:color w:val="000000" w:themeColor="text1"/>
        </w:rPr>
        <w:t xml:space="preserve"> refers to the self-reported salience </w:t>
      </w:r>
      <w:r w:rsidR="00251A46" w:rsidRPr="009A691E">
        <w:rPr>
          <w:color w:val="000000" w:themeColor="text1"/>
        </w:rPr>
        <w:t>of interoceptive stimuli (</w:t>
      </w:r>
      <w:r w:rsidR="00251A46" w:rsidRPr="009A691E">
        <w:t>for discussions of interoceptive nomenclature, see Khalsa et al., 2018; Mehling, 2016</w:t>
      </w:r>
      <w:r w:rsidR="00251A46" w:rsidRPr="009A691E">
        <w:rPr>
          <w:color w:val="000000" w:themeColor="text1"/>
        </w:rPr>
        <w:t xml:space="preserve">). </w:t>
      </w:r>
      <w:r w:rsidR="001C0C0A" w:rsidRPr="009A691E">
        <w:rPr>
          <w:color w:val="000000" w:themeColor="text1"/>
        </w:rPr>
        <w:t xml:space="preserve">IS itself may be considered a broader construct: </w:t>
      </w:r>
      <w:r w:rsidR="00251A46" w:rsidRPr="009A691E">
        <w:rPr>
          <w:color w:val="000000" w:themeColor="text1"/>
        </w:rPr>
        <w:t xml:space="preserve">Mehling (2016) </w:t>
      </w:r>
      <w:r w:rsidR="00765155" w:rsidRPr="009A691E">
        <w:rPr>
          <w:color w:val="000000" w:themeColor="text1"/>
        </w:rPr>
        <w:t>has</w:t>
      </w:r>
      <w:r w:rsidR="00765155">
        <w:rPr>
          <w:color w:val="000000" w:themeColor="text1"/>
        </w:rPr>
        <w:t xml:space="preserve"> </w:t>
      </w:r>
      <w:r w:rsidR="00251A46">
        <w:rPr>
          <w:color w:val="000000" w:themeColor="text1"/>
        </w:rPr>
        <w:t>propose</w:t>
      </w:r>
      <w:r>
        <w:rPr>
          <w:color w:val="000000" w:themeColor="text1"/>
        </w:rPr>
        <w:t>d</w:t>
      </w:r>
      <w:r w:rsidR="00251A46">
        <w:rPr>
          <w:color w:val="000000" w:themeColor="text1"/>
        </w:rPr>
        <w:t xml:space="preserve"> that</w:t>
      </w:r>
      <w:r w:rsidR="001C0C0A">
        <w:rPr>
          <w:color w:val="000000" w:themeColor="text1"/>
        </w:rPr>
        <w:t xml:space="preserve"> it</w:t>
      </w:r>
      <w:r w:rsidR="00251A46">
        <w:rPr>
          <w:color w:val="000000" w:themeColor="text1"/>
        </w:rPr>
        <w:t xml:space="preserve"> </w:t>
      </w:r>
      <w:r w:rsidR="00251A46" w:rsidRPr="001C0C0A">
        <w:rPr>
          <w:color w:val="000000" w:themeColor="text1"/>
        </w:rPr>
        <w:t>also</w:t>
      </w:r>
      <w:r w:rsidR="00251A46">
        <w:rPr>
          <w:color w:val="000000" w:themeColor="text1"/>
        </w:rPr>
        <w:t xml:space="preserve"> </w:t>
      </w:r>
      <w:r>
        <w:rPr>
          <w:color w:val="000000" w:themeColor="text1"/>
        </w:rPr>
        <w:t>encompasses</w:t>
      </w:r>
      <w:r w:rsidR="00251A46">
        <w:rPr>
          <w:color w:val="000000" w:themeColor="text1"/>
        </w:rPr>
        <w:t xml:space="preserve"> </w:t>
      </w:r>
      <w:r w:rsidR="00251A46" w:rsidRPr="005106EB">
        <w:rPr>
          <w:color w:val="000000" w:themeColor="text1"/>
        </w:rPr>
        <w:t>cognitive and behavioural aspec</w:t>
      </w:r>
      <w:r w:rsidR="00251A46">
        <w:rPr>
          <w:color w:val="000000" w:themeColor="text1"/>
        </w:rPr>
        <w:t>ts</w:t>
      </w:r>
      <w:r w:rsidR="00251A46" w:rsidRPr="005106EB">
        <w:rPr>
          <w:color w:val="000000" w:themeColor="text1"/>
        </w:rPr>
        <w:t>, such as appraisals and beliefs surrounding interoceptive stimuli. </w:t>
      </w:r>
      <w:r w:rsidR="001C0C0A">
        <w:rPr>
          <w:color w:val="000000" w:themeColor="text1"/>
        </w:rPr>
        <w:t>The</w:t>
      </w:r>
      <w:r w:rsidR="00251A46">
        <w:rPr>
          <w:color w:val="000000" w:themeColor="text1"/>
        </w:rPr>
        <w:t xml:space="preserve"> components </w:t>
      </w:r>
      <w:r w:rsidR="001C0C0A">
        <w:rPr>
          <w:color w:val="000000" w:themeColor="text1"/>
        </w:rPr>
        <w:t>of IS as outlined by Mehling</w:t>
      </w:r>
      <w:r w:rsidR="00251A46">
        <w:rPr>
          <w:color w:val="000000" w:themeColor="text1"/>
        </w:rPr>
        <w:t xml:space="preserve"> can be measured using the Multidimensional Assessment of Interoceptive Awareness (MAIA; Mehling et al., 2012)</w:t>
      </w:r>
      <w:r w:rsidR="009A691E">
        <w:rPr>
          <w:color w:val="000000" w:themeColor="text1"/>
        </w:rPr>
        <w:t>,</w:t>
      </w:r>
      <w:r w:rsidR="00251A46">
        <w:rPr>
          <w:color w:val="000000" w:themeColor="text1"/>
        </w:rPr>
        <w:t xml:space="preserve"> which comprises eight subscales in its English format (i.e., noticing, attention regulation, not </w:t>
      </w:r>
      <w:r w:rsidR="00251A46">
        <w:rPr>
          <w:color w:val="000000" w:themeColor="text1"/>
        </w:rPr>
        <w:lastRenderedPageBreak/>
        <w:t xml:space="preserve">worrying, not distracting, emotional awareness, self-regulation, body listening, and body trust; for a </w:t>
      </w:r>
      <w:r>
        <w:rPr>
          <w:color w:val="000000" w:themeColor="text1"/>
        </w:rPr>
        <w:t>review of MAIA translations</w:t>
      </w:r>
      <w:r w:rsidR="00251A46">
        <w:rPr>
          <w:color w:val="000000" w:themeColor="text1"/>
        </w:rPr>
        <w:t xml:space="preserve">, see Todd, Barron et al., 2020).  </w:t>
      </w:r>
    </w:p>
    <w:p w14:paraId="6D3073AE" w14:textId="48F13928" w:rsidR="00251A46" w:rsidRDefault="00251A46" w:rsidP="00251A46">
      <w:pPr>
        <w:ind w:firstLine="720"/>
      </w:pPr>
      <w:r>
        <w:t xml:space="preserve">Like </w:t>
      </w:r>
      <w:r w:rsidR="004E6996">
        <w:t>interception</w:t>
      </w:r>
      <w:r>
        <w:t xml:space="preserve">, body image can be divided into different facets. In particular, the dimensions of </w:t>
      </w:r>
      <w:r w:rsidRPr="00934890">
        <w:t>negative and positive body image</w:t>
      </w:r>
      <w:r w:rsidRPr="00306505">
        <w:t xml:space="preserve"> are </w:t>
      </w:r>
      <w:r>
        <w:t xml:space="preserve">conceptualised as </w:t>
      </w:r>
      <w:r w:rsidRPr="00306505">
        <w:t xml:space="preserve">independent and </w:t>
      </w:r>
      <w:r>
        <w:t>distinct</w:t>
      </w:r>
      <w:r w:rsidRPr="00306505">
        <w:t xml:space="preserve"> constructs, rather than opposite ends of the same spectrum (Tylka, 2018; Tylka &amp; Piran, 2019</w:t>
      </w:r>
      <w:r>
        <w:t xml:space="preserve">; </w:t>
      </w:r>
      <w:r w:rsidRPr="00934890">
        <w:t>Tylka &amp; Wood-Barcalow, 2015</w:t>
      </w:r>
      <w:r>
        <w:t>a</w:t>
      </w:r>
      <w:r w:rsidRPr="00306505">
        <w:t>).</w:t>
      </w:r>
      <w:r>
        <w:t xml:space="preserve"> </w:t>
      </w:r>
      <w:r w:rsidR="006A5BF4">
        <w:t>Accordingly</w:t>
      </w:r>
      <w:r w:rsidRPr="00934890">
        <w:t>, whil</w:t>
      </w:r>
      <w:r w:rsidR="006A5BF4">
        <w:t>e</w:t>
      </w:r>
      <w:r w:rsidRPr="00934890">
        <w:t xml:space="preserve"> measures of negative and positive body image are often </w:t>
      </w:r>
      <w:r>
        <w:t>significantly and negatively</w:t>
      </w:r>
      <w:r w:rsidRPr="00934890">
        <w:t xml:space="preserve"> </w:t>
      </w:r>
      <w:r w:rsidRPr="00934890">
        <w:rPr>
          <w:rFonts w:eastAsiaTheme="minorEastAsia"/>
        </w:rPr>
        <w:t>correlated, there are also unique relationships between negative and positive body image</w:t>
      </w:r>
      <w:r>
        <w:rPr>
          <w:rFonts w:eastAsiaTheme="minorEastAsia"/>
        </w:rPr>
        <w:t>, respectively,</w:t>
      </w:r>
      <w:r w:rsidRPr="00934890">
        <w:rPr>
          <w:rFonts w:eastAsiaTheme="minorEastAsia"/>
        </w:rPr>
        <w:t xml:space="preserve"> and</w:t>
      </w:r>
      <w:r w:rsidR="005B3D34">
        <w:rPr>
          <w:rFonts w:eastAsiaTheme="minorEastAsia"/>
        </w:rPr>
        <w:t xml:space="preserve"> other</w:t>
      </w:r>
      <w:r>
        <w:rPr>
          <w:rFonts w:eastAsiaTheme="minorEastAsia"/>
        </w:rPr>
        <w:t xml:space="preserve"> </w:t>
      </w:r>
      <w:r w:rsidR="005B3D34">
        <w:rPr>
          <w:rFonts w:eastAsiaTheme="minorEastAsia"/>
        </w:rPr>
        <w:t xml:space="preserve">outcome </w:t>
      </w:r>
      <w:r w:rsidRPr="00934890">
        <w:rPr>
          <w:rFonts w:eastAsiaTheme="minorEastAsia"/>
        </w:rPr>
        <w:t>variables (Tylka &amp; Wood-Barcalow, 2015</w:t>
      </w:r>
      <w:r>
        <w:rPr>
          <w:rFonts w:eastAsiaTheme="minorEastAsia"/>
        </w:rPr>
        <w:t>a</w:t>
      </w:r>
      <w:r w:rsidRPr="00934890">
        <w:rPr>
          <w:rFonts w:eastAsiaTheme="minorEastAsia"/>
        </w:rPr>
        <w:t xml:space="preserve">). </w:t>
      </w:r>
    </w:p>
    <w:p w14:paraId="76D2D6AA" w14:textId="5163FC9C" w:rsidR="00251A46" w:rsidRPr="002140D9" w:rsidRDefault="00251A46" w:rsidP="00EE4616">
      <w:pPr>
        <w:pStyle w:val="Heading2"/>
      </w:pPr>
      <w:r>
        <w:t>1.1. The relationships between I</w:t>
      </w:r>
      <w:r w:rsidR="0087295E">
        <w:t>S</w:t>
      </w:r>
      <w:r>
        <w:t xml:space="preserve"> and body image</w:t>
      </w:r>
    </w:p>
    <w:p w14:paraId="11822CB9" w14:textId="6489A4A1" w:rsidR="00251A46" w:rsidRDefault="003D5B27" w:rsidP="00251A46">
      <w:pPr>
        <w:ind w:firstLine="720"/>
      </w:pPr>
      <w:r>
        <w:t>Previous r</w:t>
      </w:r>
      <w:r w:rsidR="00251A46" w:rsidRPr="00A95198">
        <w:t xml:space="preserve">esearch indicates that there are associations between interoception and body image (for a review, see Badoud &amp; Tsakiris, 2017). </w:t>
      </w:r>
      <w:r w:rsidR="00251A46">
        <w:t xml:space="preserve">Overall, the current body of literature </w:t>
      </w:r>
      <w:r w:rsidR="00251A46" w:rsidRPr="00A95198">
        <w:t>suggest</w:t>
      </w:r>
      <w:r w:rsidR="00251A46">
        <w:t>s</w:t>
      </w:r>
      <w:r w:rsidR="00251A46" w:rsidRPr="00A95198">
        <w:t xml:space="preserve"> </w:t>
      </w:r>
      <w:r w:rsidR="00251A46">
        <w:t>that lower I</w:t>
      </w:r>
      <w:r w:rsidR="00B36F27">
        <w:t>S</w:t>
      </w:r>
      <w:r w:rsidR="00251A46">
        <w:t xml:space="preserve"> is associated with body image dissatisfaction (Badoud &amp; Tsakiris, 2017) and body image disturbances (for a review, see </w:t>
      </w:r>
      <w:r w:rsidR="00251A46" w:rsidRPr="002D07F1">
        <w:t>Jenkinson</w:t>
      </w:r>
      <w:r w:rsidR="00251A46">
        <w:t xml:space="preserve"> et al., </w:t>
      </w:r>
      <w:r w:rsidR="00251A46" w:rsidRPr="002D07F1">
        <w:t>2018</w:t>
      </w:r>
      <w:r w:rsidR="00251A46">
        <w:t>). Conversely, greater I</w:t>
      </w:r>
      <w:r w:rsidR="00B36F27">
        <w:t>S</w:t>
      </w:r>
      <w:r w:rsidR="00251A46">
        <w:t xml:space="preserve"> has been associated with more positive body image (e.g., Daubenmier, 2005; </w:t>
      </w:r>
      <w:r w:rsidR="00251A46" w:rsidRPr="009126FD">
        <w:t>Oswald</w:t>
      </w:r>
      <w:r w:rsidR="00251A46">
        <w:t xml:space="preserve"> et al., </w:t>
      </w:r>
      <w:r w:rsidR="00251A46" w:rsidRPr="009126FD">
        <w:t>2017</w:t>
      </w:r>
      <w:r w:rsidR="00251A46">
        <w:t>; Todd et al., 2019a, 2019b). C</w:t>
      </w:r>
      <w:r w:rsidR="00251A46" w:rsidRPr="00CE7749">
        <w:t>onsistent with the multidimensional concept</w:t>
      </w:r>
      <w:r w:rsidR="00251A46">
        <w:t>ualisation</w:t>
      </w:r>
      <w:r w:rsidR="00251A46" w:rsidRPr="00CE7749">
        <w:t xml:space="preserve"> of body image, </w:t>
      </w:r>
      <w:r w:rsidR="00251A46">
        <w:t xml:space="preserve">the magnitude of the </w:t>
      </w:r>
      <w:r w:rsidR="00251A46" w:rsidRPr="00CE7749">
        <w:t>relationships between</w:t>
      </w:r>
      <w:r w:rsidR="00251A46">
        <w:t xml:space="preserve"> I</w:t>
      </w:r>
      <w:r w:rsidR="00B36F27">
        <w:t>S</w:t>
      </w:r>
      <w:r w:rsidR="00251A46">
        <w:t xml:space="preserve"> and body image</w:t>
      </w:r>
      <w:r w:rsidR="00251A46" w:rsidRPr="00CE7749">
        <w:t xml:space="preserve"> ha</w:t>
      </w:r>
      <w:r>
        <w:t>s</w:t>
      </w:r>
      <w:r w:rsidR="00251A46">
        <w:t xml:space="preserve"> </w:t>
      </w:r>
      <w:r w:rsidR="00251A46" w:rsidRPr="00CE7749">
        <w:t>been found to vary across indices of positive and negative body</w:t>
      </w:r>
      <w:r w:rsidR="00251A46">
        <w:t xml:space="preserve"> image</w:t>
      </w:r>
      <w:r w:rsidR="00251A46" w:rsidRPr="00CE7749">
        <w:t>.</w:t>
      </w:r>
      <w:r w:rsidR="00251A46">
        <w:t xml:space="preserve"> For example, in UK adults and adolescents, </w:t>
      </w:r>
      <w:r w:rsidR="00251A46" w:rsidRPr="00CE7749">
        <w:t>associations between I</w:t>
      </w:r>
      <w:r w:rsidR="00B36F27">
        <w:t>S</w:t>
      </w:r>
      <w:r w:rsidR="00251A46" w:rsidRPr="00CE7749">
        <w:t xml:space="preserve"> and positive body image </w:t>
      </w:r>
      <w:r w:rsidR="00251A46">
        <w:t xml:space="preserve">are of </w:t>
      </w:r>
      <w:r w:rsidR="00251A46" w:rsidRPr="00CE7749">
        <w:t xml:space="preserve">greater magnitude than </w:t>
      </w:r>
      <w:r>
        <w:t>associations between IS and</w:t>
      </w:r>
      <w:r w:rsidR="00251A46" w:rsidRPr="00CE7749">
        <w:t xml:space="preserve"> negative body image (Todd</w:t>
      </w:r>
      <w:r w:rsidR="00251A46">
        <w:t xml:space="preserve"> et al.</w:t>
      </w:r>
      <w:r w:rsidR="00251A46" w:rsidRPr="00CE7749">
        <w:t>, 2019a</w:t>
      </w:r>
      <w:r w:rsidR="00251A46">
        <w:t xml:space="preserve">, </w:t>
      </w:r>
      <w:r w:rsidR="00251A46" w:rsidRPr="00CE7749">
        <w:t xml:space="preserve">2019b). </w:t>
      </w:r>
      <w:r w:rsidR="00251A46">
        <w:t>These findings may reflect differences in the focus of attention across the constructs of positive and negative body image</w:t>
      </w:r>
      <w:r>
        <w:t>:</w:t>
      </w:r>
      <w:r w:rsidR="00251A46">
        <w:t xml:space="preserve"> </w:t>
      </w:r>
      <w:r>
        <w:t>o</w:t>
      </w:r>
      <w:r w:rsidR="00251A46">
        <w:t>n the one hand, negative body image measures tend to assess</w:t>
      </w:r>
      <w:r w:rsidR="00F4468C">
        <w:t xml:space="preserve"> negative</w:t>
      </w:r>
      <w:r w:rsidR="00251A46">
        <w:t xml:space="preserve"> attention toward aspects of </w:t>
      </w:r>
      <w:r w:rsidR="00251A46" w:rsidRPr="00CE7749">
        <w:t xml:space="preserve">external appearance, </w:t>
      </w:r>
      <w:r w:rsidR="00251A46">
        <w:t>while positive body image measures typically</w:t>
      </w:r>
      <w:r w:rsidR="00251A46" w:rsidRPr="00CE7749">
        <w:t xml:space="preserve"> </w:t>
      </w:r>
      <w:r w:rsidR="00F4468C">
        <w:t xml:space="preserve">examine a more mindful </w:t>
      </w:r>
      <w:r w:rsidR="00251A46" w:rsidRPr="00CE7749">
        <w:t>focus</w:t>
      </w:r>
      <w:r w:rsidR="00251A46">
        <w:t xml:space="preserve"> </w:t>
      </w:r>
      <w:r w:rsidR="00251A46" w:rsidRPr="00CE7749">
        <w:t>upo</w:t>
      </w:r>
      <w:r w:rsidR="00F4468C">
        <w:t>n</w:t>
      </w:r>
      <w:r w:rsidR="00251A46" w:rsidRPr="00CE7749">
        <w:t xml:space="preserve"> physiological </w:t>
      </w:r>
      <w:r w:rsidR="00F4468C">
        <w:t>characteristics of the body</w:t>
      </w:r>
      <w:r w:rsidR="00251A46">
        <w:t>,</w:t>
      </w:r>
      <w:r w:rsidR="00251A46" w:rsidRPr="00CE7749">
        <w:t xml:space="preserve"> such as body functionality, strengths, and health (</w:t>
      </w:r>
      <w:r w:rsidR="00251A46">
        <w:t>Tylka, 2018</w:t>
      </w:r>
      <w:r w:rsidR="00251A46" w:rsidRPr="00CE7749">
        <w:t>)</w:t>
      </w:r>
      <w:r w:rsidR="00251A46">
        <w:t xml:space="preserve">. </w:t>
      </w:r>
      <w:r>
        <w:t xml:space="preserve"> </w:t>
      </w:r>
      <w:r>
        <w:lastRenderedPageBreak/>
        <w:t>In brief, the relationships between IS and body image vary as a function of the component of body image that is being measured.</w:t>
      </w:r>
    </w:p>
    <w:p w14:paraId="49FA7D83" w14:textId="5445AC65" w:rsidR="00251A46" w:rsidRDefault="00251A46" w:rsidP="00251A46">
      <w:pPr>
        <w:ind w:firstLine="720"/>
        <w:rPr>
          <w:color w:val="FF0000"/>
          <w:lang w:val="en-US"/>
        </w:rPr>
      </w:pPr>
      <w:r>
        <w:t>Equally, research suggests that there may be differential relationships between body image and lower-order aspects of I</w:t>
      </w:r>
      <w:r w:rsidR="00B36F27">
        <w:t>S</w:t>
      </w:r>
      <w:r w:rsidR="006E682A">
        <w:t>:</w:t>
      </w:r>
      <w:r>
        <w:t xml:space="preserve"> </w:t>
      </w:r>
      <w:r w:rsidR="006E682A">
        <w:t>the trusting, attention regulation, and self-</w:t>
      </w:r>
      <w:r w:rsidR="001123ED">
        <w:t>regulation</w:t>
      </w:r>
      <w:r w:rsidR="006E682A">
        <w:t xml:space="preserve"> subscales of the MAIA</w:t>
      </w:r>
      <w:r>
        <w:t xml:space="preserve"> appear to be more closely associated with body image than</w:t>
      </w:r>
      <w:r w:rsidR="006E682A">
        <w:t xml:space="preserve"> the noticing subscale</w:t>
      </w:r>
      <w:r>
        <w:t xml:space="preserve"> (Todd et al., 2019a, 2019b</w:t>
      </w:r>
      <w:r w:rsidR="009A691E">
        <w:t xml:space="preserve">; </w:t>
      </w:r>
      <w:r w:rsidR="00F4468C">
        <w:t xml:space="preserve">see also Oswald et al., 2017, who observed </w:t>
      </w:r>
      <w:r w:rsidR="009A691E">
        <w:t>a similar pattern of findings wit</w:t>
      </w:r>
      <w:r w:rsidR="00F4468C">
        <w:t>h different IS measures</w:t>
      </w:r>
      <w:r>
        <w:t xml:space="preserve">). </w:t>
      </w:r>
      <w:r>
        <w:rPr>
          <w:color w:val="000000" w:themeColor="text1"/>
        </w:rPr>
        <w:t>Most notably</w:t>
      </w:r>
      <w:r w:rsidRPr="003F1A3E">
        <w:rPr>
          <w:color w:val="000000" w:themeColor="text1"/>
        </w:rPr>
        <w:t>, the</w:t>
      </w:r>
      <w:r w:rsidR="006E682A">
        <w:rPr>
          <w:color w:val="000000" w:themeColor="text1"/>
        </w:rPr>
        <w:t xml:space="preserve"> </w:t>
      </w:r>
      <w:r w:rsidR="00F4468C">
        <w:rPr>
          <w:color w:val="000000" w:themeColor="text1"/>
        </w:rPr>
        <w:t xml:space="preserve">MAIA </w:t>
      </w:r>
      <w:r w:rsidR="006E682A">
        <w:rPr>
          <w:color w:val="000000" w:themeColor="text1"/>
        </w:rPr>
        <w:t>trusting subscale</w:t>
      </w:r>
      <w:r w:rsidRPr="003F1A3E">
        <w:rPr>
          <w:color w:val="000000" w:themeColor="text1"/>
        </w:rPr>
        <w:t xml:space="preserve"> </w:t>
      </w:r>
      <w:r>
        <w:rPr>
          <w:color w:val="000000" w:themeColor="text1"/>
        </w:rPr>
        <w:t>(</w:t>
      </w:r>
      <w:r w:rsidR="00F4468C">
        <w:rPr>
          <w:color w:val="000000" w:themeColor="text1"/>
        </w:rPr>
        <w:t xml:space="preserve">which captures </w:t>
      </w:r>
      <w:r>
        <w:rPr>
          <w:color w:val="000000" w:themeColor="text1"/>
        </w:rPr>
        <w:t xml:space="preserve">the extent to which bodily stimuli are regarded as </w:t>
      </w:r>
      <w:r w:rsidRPr="00934890">
        <w:rPr>
          <w:color w:val="000000" w:themeColor="text1"/>
          <w:lang w:val="en-US"/>
        </w:rPr>
        <w:t xml:space="preserve">‘safe’ and ‘trustworthy’ </w:t>
      </w:r>
      <w:r>
        <w:rPr>
          <w:color w:val="000000" w:themeColor="text1"/>
          <w:lang w:val="en-US"/>
        </w:rPr>
        <w:t xml:space="preserve">information </w:t>
      </w:r>
      <w:r w:rsidRPr="00934890">
        <w:rPr>
          <w:color w:val="000000" w:themeColor="text1"/>
          <w:lang w:val="en-US"/>
        </w:rPr>
        <w:t>source</w:t>
      </w:r>
      <w:r>
        <w:rPr>
          <w:color w:val="000000" w:themeColor="text1"/>
          <w:lang w:val="en-US"/>
        </w:rPr>
        <w:t>s</w:t>
      </w:r>
      <w:r>
        <w:rPr>
          <w:color w:val="000000" w:themeColor="text1"/>
        </w:rPr>
        <w:t xml:space="preserve">; Mehling et al., 2012) </w:t>
      </w:r>
      <w:r w:rsidRPr="003F1A3E">
        <w:rPr>
          <w:color w:val="000000" w:themeColor="text1"/>
        </w:rPr>
        <w:t xml:space="preserve">has been consistently associated with </w:t>
      </w:r>
      <w:r>
        <w:rPr>
          <w:color w:val="000000" w:themeColor="text1"/>
        </w:rPr>
        <w:t xml:space="preserve">indices </w:t>
      </w:r>
      <w:r w:rsidRPr="003F1A3E">
        <w:rPr>
          <w:color w:val="000000" w:themeColor="text1"/>
        </w:rPr>
        <w:t xml:space="preserve">of </w:t>
      </w:r>
      <w:r>
        <w:rPr>
          <w:color w:val="000000" w:themeColor="text1"/>
        </w:rPr>
        <w:t xml:space="preserve">positive and negative </w:t>
      </w:r>
      <w:r w:rsidRPr="003F1A3E">
        <w:rPr>
          <w:color w:val="000000" w:themeColor="text1"/>
        </w:rPr>
        <w:t>body image (Brown et al., 2017; Todd et al., 2019a</w:t>
      </w:r>
      <w:r>
        <w:rPr>
          <w:color w:val="000000" w:themeColor="text1"/>
        </w:rPr>
        <w:t xml:space="preserve">, </w:t>
      </w:r>
      <w:r w:rsidRPr="003F1A3E">
        <w:rPr>
          <w:color w:val="000000" w:themeColor="text1"/>
        </w:rPr>
        <w:t>2019b)</w:t>
      </w:r>
      <w:r>
        <w:rPr>
          <w:color w:val="000000" w:themeColor="text1"/>
        </w:rPr>
        <w:t xml:space="preserve">. These results suggest </w:t>
      </w:r>
      <w:r w:rsidRPr="003F1A3E">
        <w:rPr>
          <w:color w:val="000000" w:themeColor="text1"/>
        </w:rPr>
        <w:t>that</w:t>
      </w:r>
      <w:r>
        <w:rPr>
          <w:color w:val="000000" w:themeColor="text1"/>
        </w:rPr>
        <w:t xml:space="preserve"> body trust could</w:t>
      </w:r>
      <w:r w:rsidRPr="003F1A3E">
        <w:rPr>
          <w:color w:val="000000" w:themeColor="text1"/>
        </w:rPr>
        <w:t xml:space="preserve"> be a particularly </w:t>
      </w:r>
      <w:r w:rsidR="001123ED">
        <w:rPr>
          <w:color w:val="000000" w:themeColor="text1"/>
        </w:rPr>
        <w:t>important variable</w:t>
      </w:r>
      <w:r>
        <w:rPr>
          <w:color w:val="000000" w:themeColor="text1"/>
        </w:rPr>
        <w:t xml:space="preserve"> </w:t>
      </w:r>
      <w:r w:rsidR="001123ED">
        <w:rPr>
          <w:color w:val="000000" w:themeColor="text1"/>
        </w:rPr>
        <w:t>to consider when developing new therapies aimed at the</w:t>
      </w:r>
      <w:r>
        <w:rPr>
          <w:color w:val="000000" w:themeColor="text1"/>
        </w:rPr>
        <w:t xml:space="preserve"> promotion of positive body image. </w:t>
      </w:r>
      <w:r>
        <w:t xml:space="preserve">However, an important limitation remains: </w:t>
      </w:r>
      <w:r>
        <w:rPr>
          <w:color w:val="000000"/>
        </w:rPr>
        <w:t>to our knowledge, the relationships between I</w:t>
      </w:r>
      <w:r w:rsidR="00B36F27">
        <w:rPr>
          <w:color w:val="000000"/>
        </w:rPr>
        <w:t>S</w:t>
      </w:r>
      <w:r>
        <w:rPr>
          <w:color w:val="000000"/>
        </w:rPr>
        <w:t xml:space="preserve"> and body image have not been fully examined outside of North American and Western European populations. </w:t>
      </w:r>
      <w:r w:rsidRPr="005D5952">
        <w:rPr>
          <w:color w:val="000000" w:themeColor="text1"/>
        </w:rPr>
        <w:t>Therefore, it is unclear whether extant findings will generalise to non-Western contexts.</w:t>
      </w:r>
      <w:r w:rsidRPr="005D5952">
        <w:rPr>
          <w:color w:val="000000" w:themeColor="text1"/>
          <w:lang w:val="en-US"/>
        </w:rPr>
        <w:t xml:space="preserve"> </w:t>
      </w:r>
    </w:p>
    <w:p w14:paraId="29ADEF4C" w14:textId="77777777" w:rsidR="00251A46" w:rsidRPr="00B25F89" w:rsidRDefault="00251A46" w:rsidP="00EE4616">
      <w:pPr>
        <w:pStyle w:val="Heading2"/>
      </w:pPr>
      <w:r w:rsidRPr="00B25F89">
        <w:t>1.</w:t>
      </w:r>
      <w:r>
        <w:t>2</w:t>
      </w:r>
      <w:r w:rsidRPr="00B25F89">
        <w:t>. The Malaysian context</w:t>
      </w:r>
    </w:p>
    <w:p w14:paraId="10C1EEE2" w14:textId="717BC002" w:rsidR="00251A46" w:rsidRDefault="00251A46" w:rsidP="00251A46">
      <w:pPr>
        <w:ind w:firstLine="720"/>
      </w:pPr>
      <w:r w:rsidRPr="00895869">
        <w:t>Malaysia is a</w:t>
      </w:r>
      <w:r>
        <w:t>n interesting</w:t>
      </w:r>
      <w:r w:rsidRPr="00895869">
        <w:t xml:space="preserve"> cultural context </w:t>
      </w:r>
      <w:r>
        <w:t>to examine associations between I</w:t>
      </w:r>
      <w:r w:rsidR="00B36F27">
        <w:t>S</w:t>
      </w:r>
      <w:r>
        <w:t xml:space="preserve"> and body image </w:t>
      </w:r>
      <w:r w:rsidRPr="00895869">
        <w:t>for several reasons. First, the conceptualisation of multidimensional I</w:t>
      </w:r>
      <w:r w:rsidR="00B36F27">
        <w:t>S</w:t>
      </w:r>
      <w:r>
        <w:t xml:space="preserve"> in Malaysia appears to be unique </w:t>
      </w:r>
      <w:r w:rsidRPr="00895869">
        <w:t xml:space="preserve">(i.e., </w:t>
      </w:r>
      <w:r w:rsidRPr="00895869">
        <w:rPr>
          <w:color w:val="000000"/>
        </w:rPr>
        <w:t>MAIA scores reduce to only three s</w:t>
      </w:r>
      <w:r w:rsidR="00C54E37">
        <w:rPr>
          <w:color w:val="000000"/>
        </w:rPr>
        <w:t>ubscales</w:t>
      </w:r>
      <w:r w:rsidRPr="00895869">
        <w:rPr>
          <w:color w:val="000000"/>
        </w:rPr>
        <w:t xml:space="preserve"> in Malaysian adults, compared to eight subscales in samples from the United States and Western Europe; for an overview </w:t>
      </w:r>
      <w:r w:rsidRPr="00895869">
        <w:t>see Todd, Barron et al., 2020)</w:t>
      </w:r>
      <w:r>
        <w:t>. This finding</w:t>
      </w:r>
      <w:r w:rsidRPr="00895869">
        <w:t xml:space="preserve"> suggests that I</w:t>
      </w:r>
      <w:r w:rsidR="00B36F27">
        <w:t>S</w:t>
      </w:r>
      <w:r>
        <w:t xml:space="preserve"> </w:t>
      </w:r>
      <w:r w:rsidRPr="00895869">
        <w:t xml:space="preserve">may depend upon local contextual factors in Malaysia. For example, </w:t>
      </w:r>
      <w:r w:rsidRPr="00F933CB">
        <w:t>there are cultural values specific to Malaysian Malays</w:t>
      </w:r>
      <w:r>
        <w:t>,</w:t>
      </w:r>
      <w:r w:rsidRPr="00F933CB">
        <w:t xml:space="preserve"> such as </w:t>
      </w:r>
      <w:r w:rsidRPr="00F933CB">
        <w:rPr>
          <w:i/>
          <w:iCs/>
        </w:rPr>
        <w:t>maruah</w:t>
      </w:r>
      <w:r>
        <w:t xml:space="preserve"> – which</w:t>
      </w:r>
      <w:r w:rsidRPr="00F933CB">
        <w:t xml:space="preserve"> refers to a sense of dignity or pride regarding both self-perceptions and what others think about the individual</w:t>
      </w:r>
      <w:r>
        <w:t xml:space="preserve"> (Goddard, 1997</w:t>
      </w:r>
      <w:r w:rsidRPr="00F933CB">
        <w:t>)</w:t>
      </w:r>
      <w:r>
        <w:t xml:space="preserve"> – and </w:t>
      </w:r>
      <w:r w:rsidRPr="00C9686F">
        <w:rPr>
          <w:i/>
          <w:iCs/>
        </w:rPr>
        <w:t>senang hati</w:t>
      </w:r>
      <w:r>
        <w:t xml:space="preserve">, which </w:t>
      </w:r>
      <w:r w:rsidRPr="004C2E11">
        <w:t>refers to an untroubled, relaxed state of mind</w:t>
      </w:r>
      <w:r>
        <w:t xml:space="preserve"> (Goddard, </w:t>
      </w:r>
      <w:r w:rsidRPr="00641723">
        <w:t>1997)</w:t>
      </w:r>
      <w:r>
        <w:t xml:space="preserve">. It is </w:t>
      </w:r>
      <w:r>
        <w:lastRenderedPageBreak/>
        <w:t xml:space="preserve">possible that the concept of </w:t>
      </w:r>
      <w:r>
        <w:rPr>
          <w:i/>
          <w:iCs/>
        </w:rPr>
        <w:t>senang hati</w:t>
      </w:r>
      <w:r w:rsidRPr="00641723">
        <w:t xml:space="preserve"> </w:t>
      </w:r>
      <w:r>
        <w:t>has a localised impact</w:t>
      </w:r>
      <w:r w:rsidRPr="00641723">
        <w:t xml:space="preserve"> on the extent to which Malaysians pay attention to sensations of physical discomfort. Indeed</w:t>
      </w:r>
      <w:r>
        <w:t xml:space="preserve">, </w:t>
      </w:r>
      <w:r w:rsidRPr="00B826A1">
        <w:t xml:space="preserve">the tendency to distract attention from sensations of discomfort </w:t>
      </w:r>
      <w:r w:rsidRPr="0000182A">
        <w:t xml:space="preserve">appears to be regarded as a positive attribute in </w:t>
      </w:r>
      <w:r>
        <w:t>Malaysian adults, which contrasts with the negative loading observed in Western samples (for a review, see Todd, Barron et al., 2020)</w:t>
      </w:r>
      <w:r w:rsidRPr="0000182A">
        <w:t>.</w:t>
      </w:r>
    </w:p>
    <w:p w14:paraId="7AF61762" w14:textId="496CEA89" w:rsidR="00251A46" w:rsidRPr="004D7672" w:rsidRDefault="00251A46" w:rsidP="00251A46">
      <w:pPr>
        <w:ind w:firstLine="720"/>
      </w:pPr>
      <w:r w:rsidRPr="00DE23AC">
        <w:t xml:space="preserve">Malaysia is also a rapidly developing nation, </w:t>
      </w:r>
      <w:r>
        <w:t xml:space="preserve">with major socioeconomic development, industrialisation, and urbanisation occurring over the last few decades. These developments have had </w:t>
      </w:r>
      <w:r w:rsidRPr="00DE23AC">
        <w:t xml:space="preserve">several important social </w:t>
      </w:r>
      <w:r w:rsidRPr="006E3B87">
        <w:t>implications</w:t>
      </w:r>
      <w:r>
        <w:t xml:space="preserve"> that are relevant to bodily perceptions</w:t>
      </w:r>
      <w:r w:rsidRPr="006E3B87">
        <w:t xml:space="preserve"> (for overviews, see Swami, 2006; Swami et al., 201</w:t>
      </w:r>
      <w:r>
        <w:t>3)</w:t>
      </w:r>
      <w:r w:rsidRPr="006E3B87">
        <w:t>.</w:t>
      </w:r>
      <w:r>
        <w:t xml:space="preserve"> Swami (2006) has discussed how rapid economic advances led to the deregulation of mass media, which, in turn, triggered</w:t>
      </w:r>
      <w:r w:rsidRPr="00DE23AC">
        <w:t xml:space="preserve"> </w:t>
      </w:r>
      <w:r>
        <w:t xml:space="preserve">an increase in the prevalence of Westernised body ideals, and greater assimilation of Western cultural values. Alongside these developments, there have been changes to gendered relations, with women experiencing greater </w:t>
      </w:r>
      <w:r w:rsidRPr="00994221">
        <w:t>employment opportunities, health</w:t>
      </w:r>
      <w:r>
        <w:t xml:space="preserve"> </w:t>
      </w:r>
      <w:r w:rsidRPr="00994221">
        <w:t>control</w:t>
      </w:r>
      <w:r>
        <w:t>,</w:t>
      </w:r>
      <w:r w:rsidRPr="00994221">
        <w:t xml:space="preserve"> and legal rights.</w:t>
      </w:r>
      <w:r>
        <w:t xml:space="preserve"> Altogether, these societal changes have resulted in the adoption of the Western thin ideal, which has been conflated with femininity, success, and happiness in </w:t>
      </w:r>
      <w:r w:rsidRPr="004D7672">
        <w:t xml:space="preserve">urban Malaysian contexts (Swami, 2006, 2015). </w:t>
      </w:r>
      <w:r>
        <w:t>Similarly, male muscularity is idealised to a similar extent in urban Malaysia as it is in the UK (Swami &amp; Tovée, 2005).</w:t>
      </w:r>
    </w:p>
    <w:p w14:paraId="4DEC0F26" w14:textId="77777777" w:rsidR="00251A46" w:rsidRDefault="00251A46" w:rsidP="00251A46">
      <w:pPr>
        <w:ind w:firstLine="720"/>
      </w:pPr>
      <w:r w:rsidRPr="004D7672">
        <w:t>Finally, Malaysia is undergoing a national nutritional and lifestyle transition (e.g., Fournier et al., 2015; Shamsul, 2012), with increasing prevalence of overweight and obesity alongside micronutrient deficiencies (Institute of Public Health, 2015</w:t>
      </w:r>
      <w:r>
        <w:t>; World Health Organisation, 2018</w:t>
      </w:r>
      <w:r w:rsidRPr="004D7672">
        <w:t xml:space="preserve">). </w:t>
      </w:r>
      <w:r>
        <w:t xml:space="preserve">Swami (2006) has suggested that the increasing rates of overweight and obesity may have further justified the fear of overweight and the glorification of the thin ideal, which, in turn, promotes greater body dissatisfaction. Indeed, several studies have reported that large proportions of the Malaysian population experience body dissatisfaction across childhood, adolescence, and adulthood (for an overview, see Swami et al., 2013). </w:t>
      </w:r>
    </w:p>
    <w:p w14:paraId="740E0B14" w14:textId="63992A08" w:rsidR="00251A46" w:rsidRPr="00196D7D" w:rsidRDefault="00251A46" w:rsidP="00251A46">
      <w:pPr>
        <w:ind w:firstLine="720"/>
        <w:rPr>
          <w:color w:val="FF0000"/>
        </w:rPr>
      </w:pPr>
      <w:r w:rsidRPr="00196D7D">
        <w:rPr>
          <w:color w:val="000000" w:themeColor="text1"/>
        </w:rPr>
        <w:lastRenderedPageBreak/>
        <w:t xml:space="preserve">To our knowledge, only one </w:t>
      </w:r>
      <w:r w:rsidR="00597555">
        <w:rPr>
          <w:color w:val="000000" w:themeColor="text1"/>
        </w:rPr>
        <w:t>other</w:t>
      </w:r>
      <w:r w:rsidRPr="00196D7D">
        <w:rPr>
          <w:color w:val="000000" w:themeColor="text1"/>
        </w:rPr>
        <w:t xml:space="preserve"> study has considered associations between interoception and body image in a non-Western context</w:t>
      </w:r>
      <w:r w:rsidRPr="00573EEF">
        <w:rPr>
          <w:color w:val="000000" w:themeColor="text1"/>
        </w:rPr>
        <w:t>.</w:t>
      </w:r>
      <w:r w:rsidRPr="00196D7D">
        <w:rPr>
          <w:color w:val="000000" w:themeColor="text1"/>
        </w:rPr>
        <w:t> </w:t>
      </w:r>
      <w:bookmarkStart w:id="0" w:name="bbib0325"/>
      <w:r w:rsidRPr="00196D7D">
        <w:rPr>
          <w:color w:val="000000" w:themeColor="text1"/>
        </w:rPr>
        <w:t>Todd</w:t>
      </w:r>
      <w:r>
        <w:rPr>
          <w:color w:val="000000" w:themeColor="text1"/>
        </w:rPr>
        <w:t xml:space="preserve">, Aspell and colleagues </w:t>
      </w:r>
      <w:r w:rsidRPr="00196D7D">
        <w:rPr>
          <w:color w:val="000000" w:themeColor="text1"/>
        </w:rPr>
        <w:t xml:space="preserve">(2020) explored associations between </w:t>
      </w:r>
      <w:r w:rsidRPr="00573EEF">
        <w:rPr>
          <w:color w:val="000000" w:themeColor="text1"/>
        </w:rPr>
        <w:t xml:space="preserve">gastric interoception (i.e., the processing of sensory stimuli originating in the gut) </w:t>
      </w:r>
      <w:r w:rsidRPr="00196D7D">
        <w:rPr>
          <w:color w:val="000000" w:themeColor="text1"/>
        </w:rPr>
        <w:t xml:space="preserve">and body image </w:t>
      </w:r>
      <w:r w:rsidRPr="00573EEF">
        <w:rPr>
          <w:color w:val="000000" w:themeColor="text1"/>
        </w:rPr>
        <w:t xml:space="preserve">across </w:t>
      </w:r>
      <w:r w:rsidRPr="00196D7D">
        <w:rPr>
          <w:color w:val="000000" w:themeColor="text1"/>
        </w:rPr>
        <w:t>sample</w:t>
      </w:r>
      <w:r w:rsidRPr="00573EEF">
        <w:rPr>
          <w:color w:val="000000" w:themeColor="text1"/>
        </w:rPr>
        <w:t>s</w:t>
      </w:r>
      <w:r w:rsidRPr="00196D7D">
        <w:rPr>
          <w:color w:val="000000" w:themeColor="text1"/>
        </w:rPr>
        <w:t xml:space="preserve"> of </w:t>
      </w:r>
      <w:r w:rsidRPr="00573EEF">
        <w:rPr>
          <w:color w:val="000000" w:themeColor="text1"/>
        </w:rPr>
        <w:t xml:space="preserve">UK and </w:t>
      </w:r>
      <w:r w:rsidRPr="00196D7D">
        <w:rPr>
          <w:color w:val="000000" w:themeColor="text1"/>
        </w:rPr>
        <w:t xml:space="preserve">Malaysian </w:t>
      </w:r>
      <w:r w:rsidRPr="00573EEF">
        <w:rPr>
          <w:color w:val="000000" w:themeColor="text1"/>
        </w:rPr>
        <w:t xml:space="preserve">Malay </w:t>
      </w:r>
      <w:r w:rsidRPr="00196D7D">
        <w:rPr>
          <w:color w:val="000000" w:themeColor="text1"/>
        </w:rPr>
        <w:t>adults</w:t>
      </w:r>
      <w:r>
        <w:rPr>
          <w:color w:val="000000" w:themeColor="text1"/>
        </w:rPr>
        <w:t xml:space="preserve"> using a behavioural measure (the 2-stage water load tas</w:t>
      </w:r>
      <w:r w:rsidRPr="001123ED">
        <w:t xml:space="preserve">k). </w:t>
      </w:r>
      <w:r w:rsidRPr="00196D7D">
        <w:rPr>
          <w:color w:val="000000" w:themeColor="text1"/>
        </w:rPr>
        <w:t xml:space="preserve">In this study, </w:t>
      </w:r>
      <w:r w:rsidRPr="006C42FB">
        <w:rPr>
          <w:color w:val="000000" w:themeColor="text1"/>
        </w:rPr>
        <w:t xml:space="preserve">greater levels of gastric interoception were generally associated with more positive body image in both national samples. However, there were subtle differences between the two groups regarding specific components of interoception, with </w:t>
      </w:r>
      <w:r>
        <w:rPr>
          <w:color w:val="000000" w:themeColor="text1"/>
        </w:rPr>
        <w:t xml:space="preserve">a behavioural index from </w:t>
      </w:r>
      <w:r w:rsidRPr="006C42FB">
        <w:rPr>
          <w:color w:val="000000" w:themeColor="text1"/>
        </w:rPr>
        <w:t>the water load task significantly associated with facets of positive body image for the Malaysian sample, but not the UK sample, after accounting for gender identity and body mass index.</w:t>
      </w:r>
    </w:p>
    <w:bookmarkEnd w:id="0"/>
    <w:p w14:paraId="59CBFC25" w14:textId="77777777" w:rsidR="00251A46" w:rsidRPr="00B25F89" w:rsidRDefault="00251A46" w:rsidP="00EE4616">
      <w:pPr>
        <w:pStyle w:val="Heading2"/>
      </w:pPr>
      <w:r w:rsidRPr="00B25F89">
        <w:t>1.</w:t>
      </w:r>
      <w:r>
        <w:t>3</w:t>
      </w:r>
      <w:r w:rsidRPr="00B25F89">
        <w:t xml:space="preserve">. </w:t>
      </w:r>
      <w:r>
        <w:t>The present study</w:t>
      </w:r>
    </w:p>
    <w:p w14:paraId="4ADF1E7B" w14:textId="694DB0CE" w:rsidR="00251A46" w:rsidRPr="00DA35DB" w:rsidRDefault="00DA35DB" w:rsidP="00DA35DB">
      <w:pPr>
        <w:ind w:firstLine="720"/>
        <w:rPr>
          <w:color w:val="000000"/>
        </w:rPr>
      </w:pPr>
      <w:r>
        <w:rPr>
          <w:color w:val="000000"/>
        </w:rPr>
        <w:t>I</w:t>
      </w:r>
      <w:r w:rsidR="00251A46">
        <w:rPr>
          <w:color w:val="000000"/>
        </w:rPr>
        <w:t>n the present study, we</w:t>
      </w:r>
      <w:r w:rsidR="00251A46" w:rsidRPr="00CF7DB7">
        <w:rPr>
          <w:color w:val="000000"/>
        </w:rPr>
        <w:t xml:space="preserve"> sought to examine </w:t>
      </w:r>
      <w:r>
        <w:rPr>
          <w:color w:val="000000"/>
        </w:rPr>
        <w:t xml:space="preserve">previously unexplored </w:t>
      </w:r>
      <w:r w:rsidR="00251A46" w:rsidRPr="00CF7DB7">
        <w:rPr>
          <w:color w:val="000000"/>
        </w:rPr>
        <w:t>relationships between multiple facets of I</w:t>
      </w:r>
      <w:r w:rsidR="00B36F27">
        <w:rPr>
          <w:color w:val="000000"/>
        </w:rPr>
        <w:t>S</w:t>
      </w:r>
      <w:r w:rsidR="00251A46" w:rsidRPr="00CF7DB7">
        <w:rPr>
          <w:color w:val="000000"/>
        </w:rPr>
        <w:t xml:space="preserve"> and body image in Malaysian adults.</w:t>
      </w:r>
      <w:r>
        <w:rPr>
          <w:color w:val="000000"/>
        </w:rPr>
        <w:t xml:space="preserve"> </w:t>
      </w:r>
      <w:r w:rsidR="00251A46">
        <w:t xml:space="preserve">In terms of hypotheses, </w:t>
      </w:r>
      <w:r w:rsidR="00251A46">
        <w:rPr>
          <w:color w:val="000000"/>
        </w:rPr>
        <w:t>p</w:t>
      </w:r>
      <w:r w:rsidR="00251A46" w:rsidRPr="006E448C">
        <w:rPr>
          <w:color w:val="000000"/>
        </w:rPr>
        <w:t xml:space="preserve">revious </w:t>
      </w:r>
      <w:r w:rsidR="00251A46">
        <w:rPr>
          <w:color w:val="000000"/>
        </w:rPr>
        <w:t xml:space="preserve">research </w:t>
      </w:r>
      <w:r w:rsidR="00251A46" w:rsidRPr="006E448C">
        <w:rPr>
          <w:color w:val="000000"/>
        </w:rPr>
        <w:t>findings from North America</w:t>
      </w:r>
      <w:r w:rsidR="00251A46">
        <w:rPr>
          <w:color w:val="000000"/>
        </w:rPr>
        <w:t>n</w:t>
      </w:r>
      <w:r w:rsidR="00251A46" w:rsidRPr="006E448C">
        <w:rPr>
          <w:color w:val="000000"/>
        </w:rPr>
        <w:t xml:space="preserve"> and Western Europe</w:t>
      </w:r>
      <w:r w:rsidR="00251A46">
        <w:rPr>
          <w:color w:val="000000"/>
        </w:rPr>
        <w:t>an samples</w:t>
      </w:r>
      <w:r w:rsidR="00251A46" w:rsidRPr="006E448C">
        <w:rPr>
          <w:color w:val="000000"/>
        </w:rPr>
        <w:t xml:space="preserve"> have indicated t</w:t>
      </w:r>
      <w:r w:rsidR="00251A46">
        <w:rPr>
          <w:color w:val="000000"/>
        </w:rPr>
        <w:t>hree trends (e.g., Daubenmier, 2005; Oswald et al., 2017; Todd et al., 2019a, 2019b)</w:t>
      </w:r>
      <w:r w:rsidR="00251A46" w:rsidRPr="006E448C">
        <w:rPr>
          <w:color w:val="000000"/>
        </w:rPr>
        <w:t xml:space="preserve">: (1) </w:t>
      </w:r>
      <w:r w:rsidR="00251A46">
        <w:rPr>
          <w:color w:val="000000"/>
        </w:rPr>
        <w:t>there tend to be positive associations between facets of I</w:t>
      </w:r>
      <w:r w:rsidR="00B36F27">
        <w:rPr>
          <w:color w:val="000000"/>
        </w:rPr>
        <w:t>S</w:t>
      </w:r>
      <w:r w:rsidR="00251A46">
        <w:rPr>
          <w:color w:val="000000"/>
        </w:rPr>
        <w:t xml:space="preserve"> and positive body image; (2) correlations between I</w:t>
      </w:r>
      <w:r w:rsidR="00B36F27">
        <w:rPr>
          <w:color w:val="000000"/>
        </w:rPr>
        <w:t>S</w:t>
      </w:r>
      <w:r w:rsidR="00251A46">
        <w:rPr>
          <w:color w:val="000000"/>
        </w:rPr>
        <w:t xml:space="preserve"> and positive body image tend to be greater in magnitude than correlations between facets of I</w:t>
      </w:r>
      <w:r w:rsidR="00B36F27">
        <w:rPr>
          <w:color w:val="000000"/>
        </w:rPr>
        <w:t>S</w:t>
      </w:r>
      <w:r w:rsidR="00251A46">
        <w:rPr>
          <w:color w:val="000000"/>
        </w:rPr>
        <w:t xml:space="preserve"> and negative body image; and, (3) the I</w:t>
      </w:r>
      <w:r w:rsidR="00B36F27">
        <w:rPr>
          <w:color w:val="000000"/>
        </w:rPr>
        <w:t>S</w:t>
      </w:r>
      <w:r w:rsidR="00251A46">
        <w:rPr>
          <w:color w:val="000000"/>
        </w:rPr>
        <w:t xml:space="preserve"> facets of body trust and attention regulation tend to be more closely associated with body image than the extent to which interoceptive stimuli are noticed. To test these hypotheses, the present study examined associations between multidimensional I</w:t>
      </w:r>
      <w:r w:rsidR="00B36F27">
        <w:rPr>
          <w:color w:val="000000"/>
        </w:rPr>
        <w:t>S</w:t>
      </w:r>
      <w:r w:rsidR="00251A46">
        <w:rPr>
          <w:color w:val="000000"/>
        </w:rPr>
        <w:t xml:space="preserve"> and indices of positive body image (i.e., body appreciation and functionality appreciation) and negative body image (i.e., weight discrepancy in women and drive for muscularity in men), </w:t>
      </w:r>
      <w:r w:rsidR="00251A46">
        <w:rPr>
          <w:bCs/>
        </w:rPr>
        <w:t xml:space="preserve">in Malaysian Malay adults. These constructs were selected based on significant associations in previous research (e.g., Todd et </w:t>
      </w:r>
      <w:r w:rsidR="00251A46">
        <w:rPr>
          <w:bCs/>
        </w:rPr>
        <w:lastRenderedPageBreak/>
        <w:t xml:space="preserve">al., 2019a, 2019b), as well as the availability of validated measures for use with Malay-speaking populations. </w:t>
      </w:r>
    </w:p>
    <w:p w14:paraId="713888BA" w14:textId="23F608F1" w:rsidR="00B4376E" w:rsidRDefault="00B4376E" w:rsidP="00251A46">
      <w:pPr>
        <w:rPr>
          <w:color w:val="000000"/>
        </w:rPr>
      </w:pPr>
      <w:r>
        <w:rPr>
          <w:bCs/>
        </w:rPr>
        <w:t xml:space="preserve"> </w:t>
      </w:r>
      <w:r w:rsidR="00597555">
        <w:rPr>
          <w:bCs/>
        </w:rPr>
        <w:tab/>
      </w:r>
      <w:r w:rsidR="001279FD" w:rsidRPr="001279FD">
        <w:rPr>
          <w:bCs/>
        </w:rPr>
        <w:t xml:space="preserve">We expected that </w:t>
      </w:r>
      <w:r w:rsidR="001279FD">
        <w:rPr>
          <w:bCs/>
        </w:rPr>
        <w:t xml:space="preserve">body mass index (BMI), </w:t>
      </w:r>
      <w:r w:rsidR="001279FD" w:rsidRPr="001279FD">
        <w:rPr>
          <w:bCs/>
        </w:rPr>
        <w:t>gender</w:t>
      </w:r>
      <w:r w:rsidR="001279FD">
        <w:rPr>
          <w:bCs/>
        </w:rPr>
        <w:t xml:space="preserve"> (for the positive body image variables)</w:t>
      </w:r>
      <w:r w:rsidR="001279FD" w:rsidRPr="001279FD">
        <w:rPr>
          <w:bCs/>
        </w:rPr>
        <w:t xml:space="preserve"> and </w:t>
      </w:r>
      <w:r w:rsidR="001279FD">
        <w:rPr>
          <w:bCs/>
        </w:rPr>
        <w:t>age</w:t>
      </w:r>
      <w:r w:rsidR="001279FD" w:rsidRPr="001279FD">
        <w:rPr>
          <w:bCs/>
        </w:rPr>
        <w:t xml:space="preserve"> would account for some of the variance in the relationships between</w:t>
      </w:r>
      <w:r w:rsidR="001279FD">
        <w:rPr>
          <w:bCs/>
        </w:rPr>
        <w:t xml:space="preserve"> I</w:t>
      </w:r>
      <w:r w:rsidR="00B36F27">
        <w:rPr>
          <w:bCs/>
        </w:rPr>
        <w:t>S</w:t>
      </w:r>
      <w:r w:rsidR="001279FD">
        <w:rPr>
          <w:bCs/>
        </w:rPr>
        <w:t xml:space="preserve"> and body image (e.g., </w:t>
      </w:r>
      <w:r w:rsidR="001279FD" w:rsidRPr="003562D5">
        <w:t>Grabauskaitė</w:t>
      </w:r>
      <w:r w:rsidR="001279FD">
        <w:t xml:space="preserve"> et al., 2017; </w:t>
      </w:r>
      <w:r w:rsidR="001279FD">
        <w:rPr>
          <w:shd w:val="clear" w:color="auto" w:fill="FFFFFF"/>
        </w:rPr>
        <w:t xml:space="preserve">Murphy </w:t>
      </w:r>
      <w:r w:rsidR="001279FD" w:rsidRPr="00E72FF1">
        <w:rPr>
          <w:iCs/>
          <w:shd w:val="clear" w:color="auto" w:fill="FFFFFF"/>
        </w:rPr>
        <w:t>et al</w:t>
      </w:r>
      <w:r w:rsidR="001279FD">
        <w:rPr>
          <w:i/>
          <w:shd w:val="clear" w:color="auto" w:fill="FFFFFF"/>
        </w:rPr>
        <w:t>.</w:t>
      </w:r>
      <w:r w:rsidR="001279FD" w:rsidRPr="00DC25FD">
        <w:rPr>
          <w:shd w:val="clear" w:color="auto" w:fill="FFFFFF"/>
        </w:rPr>
        <w:t>, 2018</w:t>
      </w:r>
      <w:r w:rsidR="001279FD">
        <w:rPr>
          <w:shd w:val="clear" w:color="auto" w:fill="FFFFFF"/>
        </w:rPr>
        <w:t xml:space="preserve">; </w:t>
      </w:r>
      <w:r w:rsidR="001279FD" w:rsidRPr="003562D5">
        <w:t>Ricciardelli</w:t>
      </w:r>
      <w:r w:rsidR="001279FD">
        <w:t xml:space="preserve"> et al., 2018; Tiggemann, 2015</w:t>
      </w:r>
      <w:r w:rsidR="001279FD">
        <w:rPr>
          <w:bCs/>
        </w:rPr>
        <w:t>)</w:t>
      </w:r>
      <w:r w:rsidR="001279FD" w:rsidRPr="001279FD">
        <w:rPr>
          <w:bCs/>
        </w:rPr>
        <w:t>, because they have been previously associated with facets of interoception and body image, respectively</w:t>
      </w:r>
      <w:r w:rsidR="001279FD">
        <w:rPr>
          <w:bCs/>
        </w:rPr>
        <w:t>. Accordingly, we</w:t>
      </w:r>
      <w:r w:rsidR="001279FD" w:rsidRPr="001279FD">
        <w:rPr>
          <w:bCs/>
        </w:rPr>
        <w:t xml:space="preserve"> pl</w:t>
      </w:r>
      <w:r w:rsidR="001279FD">
        <w:rPr>
          <w:bCs/>
        </w:rPr>
        <w:t>anned to use</w:t>
      </w:r>
      <w:r w:rsidR="001279FD" w:rsidRPr="001279FD">
        <w:rPr>
          <w:bCs/>
        </w:rPr>
        <w:t xml:space="preserve"> hierarchical regressions to examine whether the MAIA variables significantly explained unique variance in </w:t>
      </w:r>
      <w:r w:rsidR="001279FD">
        <w:rPr>
          <w:bCs/>
        </w:rPr>
        <w:t xml:space="preserve">the </w:t>
      </w:r>
      <w:r w:rsidR="001279FD" w:rsidRPr="001279FD">
        <w:rPr>
          <w:bCs/>
        </w:rPr>
        <w:t xml:space="preserve">body image </w:t>
      </w:r>
      <w:r w:rsidR="001279FD">
        <w:rPr>
          <w:bCs/>
        </w:rPr>
        <w:t xml:space="preserve">facets </w:t>
      </w:r>
      <w:r w:rsidR="001279FD" w:rsidRPr="001279FD">
        <w:rPr>
          <w:bCs/>
        </w:rPr>
        <w:t>once these demographic variables had been taken into consideration.</w:t>
      </w:r>
    </w:p>
    <w:p w14:paraId="76EBBC5A" w14:textId="70D66473" w:rsidR="00EF382C" w:rsidRPr="00905BDC" w:rsidRDefault="00A958A6" w:rsidP="00EE4616">
      <w:pPr>
        <w:pStyle w:val="Heading1"/>
      </w:pPr>
      <w:r>
        <w:t xml:space="preserve">2. </w:t>
      </w:r>
      <w:r w:rsidR="00EF382C" w:rsidRPr="00905BDC">
        <w:t>Method</w:t>
      </w:r>
    </w:p>
    <w:p w14:paraId="4CA5C3A7" w14:textId="2A02142E" w:rsidR="00EF382C" w:rsidRPr="00905BDC" w:rsidRDefault="00A958A6" w:rsidP="00EE4616">
      <w:pPr>
        <w:pStyle w:val="Heading2"/>
      </w:pPr>
      <w:r>
        <w:t xml:space="preserve">2.1. </w:t>
      </w:r>
      <w:r w:rsidR="00EF382C" w:rsidRPr="00905BDC">
        <w:t>Participants</w:t>
      </w:r>
    </w:p>
    <w:p w14:paraId="0E4FBA5C" w14:textId="1D017B78" w:rsidR="00EF382C" w:rsidRPr="00905BDC" w:rsidRDefault="007857E1" w:rsidP="00A47FE0">
      <w:pPr>
        <w:pStyle w:val="NormalWeb"/>
        <w:ind w:firstLine="720"/>
        <w:rPr>
          <w:color w:val="000000"/>
        </w:rPr>
      </w:pPr>
      <w:r w:rsidRPr="00D7373D">
        <w:t>A total of 815 adults (403 women, and 412 men) who self-reported as being of Malay ancestry participated in the study.</w:t>
      </w:r>
      <w:r w:rsidRPr="00D7373D">
        <w:rPr>
          <w:color w:val="000000"/>
        </w:rPr>
        <w:t xml:space="preserve"> </w:t>
      </w:r>
      <w:r w:rsidRPr="00D7373D">
        <w:t>Malays represent the majority ethnic group in Malaysia (Department of Statistics Malaysia, 2017) and must be Muslim, as defined by Article 160 of the Constitution of Malaysia</w:t>
      </w:r>
      <w:r w:rsidR="00AA3814" w:rsidRPr="00D7373D">
        <w:rPr>
          <w:color w:val="000000"/>
        </w:rPr>
        <w:t>. The p</w:t>
      </w:r>
      <w:r w:rsidR="00EF382C" w:rsidRPr="00D7373D">
        <w:rPr>
          <w:color w:val="000000"/>
        </w:rPr>
        <w:t xml:space="preserve">articipants </w:t>
      </w:r>
      <w:r w:rsidR="001C50C6" w:rsidRPr="00D7373D">
        <w:rPr>
          <w:color w:val="000000"/>
        </w:rPr>
        <w:t>were aged between</w:t>
      </w:r>
      <w:r w:rsidR="00851E23" w:rsidRPr="00D7373D">
        <w:rPr>
          <w:color w:val="000000"/>
        </w:rPr>
        <w:t xml:space="preserve"> </w:t>
      </w:r>
      <w:r w:rsidR="001C50C6" w:rsidRPr="00D7373D">
        <w:rPr>
          <w:color w:val="000000"/>
        </w:rPr>
        <w:t xml:space="preserve">18 and </w:t>
      </w:r>
      <w:r w:rsidR="00EF382C" w:rsidRPr="00D7373D">
        <w:rPr>
          <w:color w:val="000000"/>
        </w:rPr>
        <w:t>69 years (</w:t>
      </w:r>
      <w:r w:rsidR="00EF382C" w:rsidRPr="00D7373D">
        <w:rPr>
          <w:i/>
          <w:color w:val="000000"/>
        </w:rPr>
        <w:t xml:space="preserve">M </w:t>
      </w:r>
      <w:r w:rsidR="00EF382C" w:rsidRPr="00D7373D">
        <w:rPr>
          <w:color w:val="000000"/>
        </w:rPr>
        <w:t xml:space="preserve">= 33.89, </w:t>
      </w:r>
      <w:r w:rsidR="00EF382C" w:rsidRPr="00D7373D">
        <w:rPr>
          <w:i/>
          <w:color w:val="000000"/>
        </w:rPr>
        <w:t>SD</w:t>
      </w:r>
      <w:r w:rsidR="00EF382C" w:rsidRPr="00D7373D">
        <w:rPr>
          <w:color w:val="000000"/>
        </w:rPr>
        <w:t xml:space="preserve"> = 8.80)</w:t>
      </w:r>
      <w:r w:rsidR="001C50C6" w:rsidRPr="00D7373D">
        <w:rPr>
          <w:color w:val="000000"/>
        </w:rPr>
        <w:t>,</w:t>
      </w:r>
      <w:r w:rsidR="00EF382C" w:rsidRPr="00D7373D">
        <w:rPr>
          <w:color w:val="000000"/>
        </w:rPr>
        <w:t xml:space="preserve"> and </w:t>
      </w:r>
      <w:r w:rsidR="001C50C6" w:rsidRPr="00D7373D">
        <w:rPr>
          <w:color w:val="000000"/>
        </w:rPr>
        <w:t xml:space="preserve">ranged </w:t>
      </w:r>
      <w:r w:rsidR="00EF382C" w:rsidRPr="00D7373D">
        <w:rPr>
          <w:color w:val="000000"/>
        </w:rPr>
        <w:t>in self-reported body mass index (BMI) from 13.26 to 49.86 kg/m</w:t>
      </w:r>
      <w:r w:rsidR="00EF382C" w:rsidRPr="00D7373D">
        <w:rPr>
          <w:color w:val="000000"/>
          <w:vertAlign w:val="superscript"/>
        </w:rPr>
        <w:t>2</w:t>
      </w:r>
      <w:r w:rsidR="00EF382C" w:rsidRPr="00D7373D">
        <w:rPr>
          <w:color w:val="000000"/>
        </w:rPr>
        <w:t xml:space="preserve"> (</w:t>
      </w:r>
      <w:r w:rsidR="00EF382C" w:rsidRPr="00D7373D">
        <w:rPr>
          <w:i/>
          <w:color w:val="000000"/>
        </w:rPr>
        <w:t>M</w:t>
      </w:r>
      <w:r w:rsidR="00EF382C" w:rsidRPr="00D7373D">
        <w:rPr>
          <w:color w:val="000000"/>
        </w:rPr>
        <w:t xml:space="preserve"> = 24.82, </w:t>
      </w:r>
      <w:r w:rsidR="00EF382C" w:rsidRPr="00D7373D">
        <w:rPr>
          <w:i/>
          <w:color w:val="000000"/>
        </w:rPr>
        <w:t>SD</w:t>
      </w:r>
      <w:r w:rsidR="00EF382C" w:rsidRPr="00D7373D">
        <w:rPr>
          <w:color w:val="000000"/>
        </w:rPr>
        <w:t xml:space="preserve"> = 5.48).</w:t>
      </w:r>
      <w:r w:rsidR="00542207" w:rsidRPr="00D7373D">
        <w:t xml:space="preserve"> </w:t>
      </w:r>
      <w:r w:rsidR="00B73DDC" w:rsidRPr="00B73DDC">
        <w:t>For men</w:t>
      </w:r>
      <w:r w:rsidR="0089793B">
        <w:t>,</w:t>
      </w:r>
      <w:r w:rsidR="00B73DDC" w:rsidRPr="00B73DDC">
        <w:t xml:space="preserve"> mean BMI was </w:t>
      </w:r>
      <w:r w:rsidR="0089793B">
        <w:t>25.13, which is</w:t>
      </w:r>
      <w:r w:rsidR="00B73DDC" w:rsidRPr="00B73DDC">
        <w:t xml:space="preserve"> comparable to</w:t>
      </w:r>
      <w:r w:rsidR="0089793B">
        <w:t xml:space="preserve"> the most recent national estimated mean for men in Malaysia </w:t>
      </w:r>
      <w:r w:rsidR="00B73DDC" w:rsidRPr="00B73DDC">
        <w:t>(</w:t>
      </w:r>
      <w:r w:rsidR="0089793B">
        <w:rPr>
          <w:i/>
          <w:iCs/>
        </w:rPr>
        <w:t xml:space="preserve">M </w:t>
      </w:r>
      <w:r w:rsidR="0089793B">
        <w:t xml:space="preserve">= </w:t>
      </w:r>
      <w:r w:rsidR="00B73DDC" w:rsidRPr="00B73DDC">
        <w:t>25.3; World Health Organisation, 2018)</w:t>
      </w:r>
      <w:r w:rsidR="0089793B">
        <w:t>. For women, mean BMI was 24.45, which is slightly lower than the national estimated mean for women (</w:t>
      </w:r>
      <w:r w:rsidR="0089793B">
        <w:rPr>
          <w:i/>
          <w:iCs/>
        </w:rPr>
        <w:t xml:space="preserve">M </w:t>
      </w:r>
      <w:r w:rsidR="0089793B">
        <w:t>= 26.</w:t>
      </w:r>
      <w:r w:rsidR="000F17B7">
        <w:t>1</w:t>
      </w:r>
      <w:r w:rsidR="0089793B">
        <w:t>; World Health Organisation, 2018)</w:t>
      </w:r>
      <w:r w:rsidR="00542207" w:rsidRPr="00D7373D">
        <w:t>.</w:t>
      </w:r>
      <w:r w:rsidR="00B73DDC">
        <w:t xml:space="preserve"> In Malaysia, the expected number of years schooling is 13.5 years, and </w:t>
      </w:r>
      <w:r w:rsidR="000F17B7">
        <w:t>mean</w:t>
      </w:r>
      <w:r w:rsidR="00B73DDC">
        <w:t xml:space="preserve"> years of schooling was recently estimated to be 10.2 years (</w:t>
      </w:r>
      <w:r w:rsidR="00B73DDC" w:rsidRPr="00B73DDC">
        <w:t>Conceição,</w:t>
      </w:r>
      <w:r w:rsidR="00B73DDC">
        <w:t xml:space="preserve"> </w:t>
      </w:r>
      <w:r w:rsidR="00B73DDC" w:rsidRPr="00B73DDC">
        <w:t>2019</w:t>
      </w:r>
      <w:r w:rsidR="00B73DDC">
        <w:t>). Of the present sample</w:t>
      </w:r>
      <w:r w:rsidR="00B73DDC" w:rsidRPr="00D7373D">
        <w:t>, 32.1% had completed secondary schooling, 39.4% had an undergraduate degree, 18.7% had a postgraduate degree, and the remainder had some other qualification</w:t>
      </w:r>
      <w:r w:rsidR="00B73DDC">
        <w:t>.</w:t>
      </w:r>
      <w:r w:rsidR="00B73DDC" w:rsidRPr="00D7373D">
        <w:t xml:space="preserve"> </w:t>
      </w:r>
      <w:r w:rsidR="00542207" w:rsidRPr="00D7373D">
        <w:t xml:space="preserve">Of the total sample, </w:t>
      </w:r>
      <w:r w:rsidR="00542207" w:rsidRPr="00D7373D">
        <w:lastRenderedPageBreak/>
        <w:t>34.6% were single, 62.7% were married, 2.3% were divorced, and 0.4% had some other marital status.</w:t>
      </w:r>
    </w:p>
    <w:p w14:paraId="23AD02FC" w14:textId="197BE57C" w:rsidR="00EF382C" w:rsidRPr="00905BDC" w:rsidRDefault="00A958A6" w:rsidP="00EE4616">
      <w:pPr>
        <w:pStyle w:val="Heading2"/>
      </w:pPr>
      <w:r>
        <w:t xml:space="preserve">2.2. </w:t>
      </w:r>
      <w:r w:rsidR="00EF382C" w:rsidRPr="00905BDC">
        <w:t>Measures</w:t>
      </w:r>
    </w:p>
    <w:p w14:paraId="3F5853CA" w14:textId="62245008" w:rsidR="00EF382C" w:rsidRPr="00AF5D8A" w:rsidRDefault="00A958A6" w:rsidP="00AF5D8A">
      <w:pPr>
        <w:pStyle w:val="NormalWeb"/>
        <w:ind w:firstLine="720"/>
        <w:rPr>
          <w:color w:val="000000" w:themeColor="text1"/>
          <w:highlight w:val="yellow"/>
        </w:rPr>
      </w:pPr>
      <w:r>
        <w:rPr>
          <w:b/>
          <w:color w:val="000000"/>
        </w:rPr>
        <w:t xml:space="preserve">2.2.1. </w:t>
      </w:r>
      <w:r w:rsidR="00EF382C" w:rsidRPr="00905BDC">
        <w:rPr>
          <w:b/>
          <w:color w:val="000000"/>
        </w:rPr>
        <w:t>Interoception</w:t>
      </w:r>
      <w:r w:rsidR="00EF382C">
        <w:rPr>
          <w:b/>
          <w:color w:val="000000"/>
        </w:rPr>
        <w:t>.</w:t>
      </w:r>
      <w:r w:rsidR="00EF382C" w:rsidRPr="00905BDC">
        <w:rPr>
          <w:b/>
          <w:color w:val="000000"/>
        </w:rPr>
        <w:t xml:space="preserve"> </w:t>
      </w:r>
      <w:r w:rsidR="00EF382C">
        <w:rPr>
          <w:color w:val="000000"/>
        </w:rPr>
        <w:t>T</w:t>
      </w:r>
      <w:r w:rsidR="00EF382C" w:rsidRPr="00905BDC">
        <w:rPr>
          <w:color w:val="000000"/>
        </w:rPr>
        <w:t>he Multidimensional Assessment of Interoceptive Awareness (MAIA; Malay translation: Todd</w:t>
      </w:r>
      <w:r w:rsidR="00946C88">
        <w:rPr>
          <w:color w:val="000000"/>
        </w:rPr>
        <w:t xml:space="preserve"> et al., </w:t>
      </w:r>
      <w:r w:rsidR="00D6109D">
        <w:rPr>
          <w:color w:val="000000"/>
        </w:rPr>
        <w:t>2020</w:t>
      </w:r>
      <w:r w:rsidR="00EF382C">
        <w:rPr>
          <w:color w:val="000000"/>
        </w:rPr>
        <w:t>)</w:t>
      </w:r>
      <w:r w:rsidR="00EF382C" w:rsidRPr="00905BDC">
        <w:rPr>
          <w:color w:val="000000"/>
        </w:rPr>
        <w:t xml:space="preserve"> is a 32-item measure </w:t>
      </w:r>
      <w:r w:rsidR="00EF382C">
        <w:rPr>
          <w:color w:val="000000"/>
        </w:rPr>
        <w:t>that assesses eight facets of</w:t>
      </w:r>
      <w:r w:rsidR="00EF382C" w:rsidRPr="00905BDC">
        <w:rPr>
          <w:color w:val="000000"/>
        </w:rPr>
        <w:t xml:space="preserve"> </w:t>
      </w:r>
      <w:r w:rsidR="00B36F27">
        <w:rPr>
          <w:color w:val="000000"/>
        </w:rPr>
        <w:t>IS</w:t>
      </w:r>
      <w:r w:rsidR="00EF382C" w:rsidRPr="00905BDC">
        <w:rPr>
          <w:color w:val="000000"/>
        </w:rPr>
        <w:t>. Although scores on the English version of the scale reduce to eight f</w:t>
      </w:r>
      <w:r w:rsidR="00946C88">
        <w:rPr>
          <w:color w:val="000000"/>
        </w:rPr>
        <w:t>actors</w:t>
      </w:r>
      <w:r w:rsidR="00DC6B70">
        <w:rPr>
          <w:color w:val="000000"/>
        </w:rPr>
        <w:t xml:space="preserve"> (Mehling et al., 2012)</w:t>
      </w:r>
      <w:r w:rsidR="00946C88">
        <w:rPr>
          <w:color w:val="000000"/>
        </w:rPr>
        <w:t>, Todd</w:t>
      </w:r>
      <w:r w:rsidR="00D6109D">
        <w:rPr>
          <w:color w:val="000000"/>
        </w:rPr>
        <w:t xml:space="preserve"> </w:t>
      </w:r>
      <w:r w:rsidR="00946C88">
        <w:rPr>
          <w:color w:val="000000"/>
        </w:rPr>
        <w:t>and colleagues (</w:t>
      </w:r>
      <w:r w:rsidR="00D6109D">
        <w:rPr>
          <w:color w:val="000000"/>
        </w:rPr>
        <w:t>2020</w:t>
      </w:r>
      <w:r w:rsidR="00EF382C" w:rsidRPr="00905BDC">
        <w:rPr>
          <w:color w:val="000000"/>
        </w:rPr>
        <w:t xml:space="preserve">) found that found that scores on the Malay version </w:t>
      </w:r>
      <w:r w:rsidR="00931CEE">
        <w:rPr>
          <w:color w:val="000000"/>
        </w:rPr>
        <w:t xml:space="preserve">reduced to </w:t>
      </w:r>
      <w:r w:rsidR="00EF382C" w:rsidRPr="00905BDC">
        <w:rPr>
          <w:color w:val="000000"/>
        </w:rPr>
        <w:t>three dimensions</w:t>
      </w:r>
      <w:r w:rsidR="00EF382C">
        <w:rPr>
          <w:color w:val="000000"/>
        </w:rPr>
        <w:t>,</w:t>
      </w:r>
      <w:r w:rsidR="00EF382C" w:rsidRPr="00905BDC">
        <w:rPr>
          <w:color w:val="000000"/>
        </w:rPr>
        <w:t xml:space="preserve"> tapping</w:t>
      </w:r>
      <w:r w:rsidR="00931CEE">
        <w:rPr>
          <w:color w:val="000000"/>
        </w:rPr>
        <w:t>:</w:t>
      </w:r>
      <w:r w:rsidR="00EF382C" w:rsidRPr="00905BDC">
        <w:rPr>
          <w:color w:val="000000"/>
        </w:rPr>
        <w:t xml:space="preserve"> the ability to sustain and control attention to bodily sen</w:t>
      </w:r>
      <w:r w:rsidR="00172333">
        <w:rPr>
          <w:color w:val="000000"/>
        </w:rPr>
        <w:t>sations (Attention Regulation</w:t>
      </w:r>
      <w:r w:rsidR="00030A60">
        <w:rPr>
          <w:color w:val="000000"/>
        </w:rPr>
        <w:t>;</w:t>
      </w:r>
      <w:r w:rsidR="00172333">
        <w:rPr>
          <w:color w:val="000000"/>
        </w:rPr>
        <w:t xml:space="preserve"> 9</w:t>
      </w:r>
      <w:r w:rsidR="00EF382C" w:rsidRPr="00905BDC">
        <w:rPr>
          <w:color w:val="000000"/>
        </w:rPr>
        <w:t xml:space="preserve"> items), the tendency to notice bodily sensations and how they connect to emotional states (Bodily and Emotional Awareness</w:t>
      </w:r>
      <w:r w:rsidR="00030A60">
        <w:rPr>
          <w:color w:val="000000"/>
        </w:rPr>
        <w:t>;</w:t>
      </w:r>
      <w:r w:rsidR="00EF382C" w:rsidRPr="00905BDC">
        <w:rPr>
          <w:color w:val="000000"/>
        </w:rPr>
        <w:t xml:space="preserve"> 8 items), and the extent to which bodily sensations are regarded as ‘safe’ and trustworthy (Trusting</w:t>
      </w:r>
      <w:r w:rsidR="00030A60">
        <w:rPr>
          <w:color w:val="000000"/>
        </w:rPr>
        <w:t>;</w:t>
      </w:r>
      <w:r w:rsidR="00EF382C" w:rsidRPr="00905BDC">
        <w:rPr>
          <w:color w:val="000000"/>
        </w:rPr>
        <w:t xml:space="preserve"> 3 items). All items were scored on a 6-point scale, ranging from </w:t>
      </w:r>
      <w:r w:rsidR="00EF382C" w:rsidRPr="00905BDC">
        <w:rPr>
          <w:i/>
          <w:color w:val="000000"/>
        </w:rPr>
        <w:t xml:space="preserve">never </w:t>
      </w:r>
      <w:r w:rsidR="00EF382C" w:rsidRPr="00905BDC">
        <w:rPr>
          <w:color w:val="000000"/>
        </w:rPr>
        <w:t xml:space="preserve">(0) to </w:t>
      </w:r>
      <w:r w:rsidR="00EF382C" w:rsidRPr="00905BDC">
        <w:rPr>
          <w:i/>
          <w:color w:val="000000"/>
        </w:rPr>
        <w:t xml:space="preserve">always </w:t>
      </w:r>
      <w:r w:rsidR="00EF382C" w:rsidRPr="00905BDC">
        <w:rPr>
          <w:color w:val="000000"/>
        </w:rPr>
        <w:t>(5). Scores for each subscale were computed as the mean of all associated items, and higher scores reflect greater I</w:t>
      </w:r>
      <w:r w:rsidR="00B36F27">
        <w:rPr>
          <w:color w:val="000000"/>
        </w:rPr>
        <w:t>S</w:t>
      </w:r>
      <w:r w:rsidR="00EF382C" w:rsidRPr="00905BDC">
        <w:rPr>
          <w:color w:val="000000"/>
        </w:rPr>
        <w:t xml:space="preserve">. </w:t>
      </w:r>
      <w:r w:rsidR="00EF382C" w:rsidRPr="00905BDC">
        <w:rPr>
          <w:color w:val="000000" w:themeColor="text1"/>
        </w:rPr>
        <w:t xml:space="preserve">Scores on the Malay version of the MAIA have been shown to have </w:t>
      </w:r>
      <w:r w:rsidR="00030A60" w:rsidRPr="00905BDC">
        <w:rPr>
          <w:color w:val="000000" w:themeColor="text1"/>
        </w:rPr>
        <w:t>a</w:t>
      </w:r>
      <w:r w:rsidR="00030A60">
        <w:rPr>
          <w:color w:val="000000" w:themeColor="text1"/>
        </w:rPr>
        <w:t>dequate</w:t>
      </w:r>
      <w:r w:rsidR="00030A60" w:rsidRPr="00905BDC">
        <w:rPr>
          <w:color w:val="000000" w:themeColor="text1"/>
        </w:rPr>
        <w:t xml:space="preserve"> </w:t>
      </w:r>
      <w:r w:rsidR="00EF382C" w:rsidRPr="00905BDC">
        <w:rPr>
          <w:color w:val="000000" w:themeColor="text1"/>
        </w:rPr>
        <w:t>internal consistency (Todd</w:t>
      </w:r>
      <w:r w:rsidR="00AF60E6">
        <w:rPr>
          <w:color w:val="000000" w:themeColor="text1"/>
        </w:rPr>
        <w:t xml:space="preserve"> et al., </w:t>
      </w:r>
      <w:r w:rsidR="00AF60E6" w:rsidRPr="00AF5D8A">
        <w:rPr>
          <w:color w:val="000000" w:themeColor="text1"/>
        </w:rPr>
        <w:t>2020</w:t>
      </w:r>
      <w:r w:rsidR="00EF382C" w:rsidRPr="00AF5D8A">
        <w:rPr>
          <w:color w:val="000000" w:themeColor="text1"/>
        </w:rPr>
        <w:t>)</w:t>
      </w:r>
      <w:r w:rsidR="00030A60" w:rsidRPr="00AF5D8A">
        <w:rPr>
          <w:color w:val="000000" w:themeColor="text1"/>
        </w:rPr>
        <w:t>.</w:t>
      </w:r>
      <w:r w:rsidR="00EF382C" w:rsidRPr="00AF5D8A">
        <w:rPr>
          <w:color w:val="000000" w:themeColor="text1"/>
        </w:rPr>
        <w:t xml:space="preserve"> </w:t>
      </w:r>
      <w:r w:rsidR="00030A60" w:rsidRPr="00AF5D8A">
        <w:rPr>
          <w:color w:val="000000" w:themeColor="text1"/>
        </w:rPr>
        <w:t>I</w:t>
      </w:r>
      <w:r w:rsidR="00EF382C" w:rsidRPr="00AF5D8A">
        <w:rPr>
          <w:color w:val="000000" w:themeColor="text1"/>
        </w:rPr>
        <w:t>n the present study</w:t>
      </w:r>
      <w:r w:rsidR="00030A60" w:rsidRPr="00AF5D8A">
        <w:rPr>
          <w:color w:val="000000" w:themeColor="text1"/>
        </w:rPr>
        <w:t xml:space="preserve">, </w:t>
      </w:r>
      <w:r w:rsidR="00CD120F" w:rsidRPr="00AF5D8A">
        <w:rPr>
          <w:color w:val="000000" w:themeColor="text1"/>
        </w:rPr>
        <w:t xml:space="preserve">internal consistency coefficients </w:t>
      </w:r>
      <w:r w:rsidR="00A4710F" w:rsidRPr="00AF5D8A">
        <w:rPr>
          <w:color w:val="000000" w:themeColor="text1"/>
        </w:rPr>
        <w:t>were</w:t>
      </w:r>
      <w:r w:rsidR="00CD120F" w:rsidRPr="00AF5D8A">
        <w:rPr>
          <w:color w:val="000000" w:themeColor="text1"/>
        </w:rPr>
        <w:t xml:space="preserve"> estimated using </w:t>
      </w:r>
      <w:r w:rsidR="00030A60" w:rsidRPr="00AF5D8A">
        <w:rPr>
          <w:color w:val="000000" w:themeColor="text1"/>
        </w:rPr>
        <w:t>McDonald’s</w:t>
      </w:r>
      <w:r w:rsidR="00A569E4" w:rsidRPr="00AF5D8A">
        <w:rPr>
          <w:color w:val="000000" w:themeColor="text1"/>
        </w:rPr>
        <w:t xml:space="preserve"> omega (</w:t>
      </w:r>
      <w:r w:rsidR="00EF382C" w:rsidRPr="00AF5D8A">
        <w:rPr>
          <w:color w:val="000000" w:themeColor="text1"/>
        </w:rPr>
        <w:t>ω</w:t>
      </w:r>
      <w:r w:rsidR="00A569E4" w:rsidRPr="00AF5D8A">
        <w:rPr>
          <w:color w:val="000000" w:themeColor="text1"/>
        </w:rPr>
        <w:t>) and associated 95% confidence intervals.</w:t>
      </w:r>
      <w:r w:rsidR="00A4710F" w:rsidRPr="00AF5D8A">
        <w:rPr>
          <w:color w:val="000000" w:themeColor="text1"/>
        </w:rPr>
        <w:t xml:space="preserve"> </w:t>
      </w:r>
      <w:r w:rsidR="00EF382C" w:rsidRPr="00AF5D8A">
        <w:rPr>
          <w:color w:val="000000" w:themeColor="text1"/>
        </w:rPr>
        <w:t xml:space="preserve"> </w:t>
      </w:r>
      <w:r w:rsidR="00AF5D8A" w:rsidRPr="00AF5D8A">
        <w:rPr>
          <w:color w:val="000000" w:themeColor="text1"/>
        </w:rPr>
        <w:t>ω was used to estimate internal consistency because it is likely to produce a more reliable estimate in comparison to the more commonly employed Cronbach α statistic (for an overview, see Dunn et al., 2014). ω</w:t>
      </w:r>
      <w:r w:rsidR="00A569E4" w:rsidRPr="00AF5D8A">
        <w:rPr>
          <w:color w:val="000000" w:themeColor="text1"/>
        </w:rPr>
        <w:t xml:space="preserve"> coefficients for s</w:t>
      </w:r>
      <w:r w:rsidR="00EF382C" w:rsidRPr="00AF5D8A">
        <w:rPr>
          <w:color w:val="000000" w:themeColor="text1"/>
        </w:rPr>
        <w:t xml:space="preserve">cores on each subscale were as follows: </w:t>
      </w:r>
      <w:r w:rsidR="00EF382C" w:rsidRPr="00AF5D8A">
        <w:rPr>
          <w:bCs/>
          <w:color w:val="000000" w:themeColor="text1"/>
        </w:rPr>
        <w:t>Attention Regulation = .89 (95% CI = .86</w:t>
      </w:r>
      <w:r w:rsidR="00030A60" w:rsidRPr="00AF5D8A">
        <w:rPr>
          <w:bCs/>
          <w:color w:val="000000" w:themeColor="text1"/>
        </w:rPr>
        <w:t xml:space="preserve">, </w:t>
      </w:r>
      <w:r w:rsidR="00EF382C" w:rsidRPr="00AF5D8A">
        <w:rPr>
          <w:bCs/>
          <w:color w:val="000000" w:themeColor="text1"/>
        </w:rPr>
        <w:t>.91), Bodily and Emotional Awareness = .88 (95% CI = .85</w:t>
      </w:r>
      <w:r w:rsidR="00030A60" w:rsidRPr="00AF5D8A">
        <w:rPr>
          <w:bCs/>
          <w:color w:val="000000" w:themeColor="text1"/>
        </w:rPr>
        <w:t xml:space="preserve">, </w:t>
      </w:r>
      <w:r w:rsidR="00EF382C" w:rsidRPr="00AF5D8A">
        <w:rPr>
          <w:bCs/>
          <w:color w:val="000000" w:themeColor="text1"/>
        </w:rPr>
        <w:t>.91), Trusting = .89 (95% CI = .83</w:t>
      </w:r>
      <w:r w:rsidR="00030A60" w:rsidRPr="00AF5D8A">
        <w:rPr>
          <w:bCs/>
          <w:color w:val="000000" w:themeColor="text1"/>
        </w:rPr>
        <w:t xml:space="preserve">, </w:t>
      </w:r>
      <w:r w:rsidR="00EF382C" w:rsidRPr="00AF5D8A">
        <w:rPr>
          <w:bCs/>
          <w:color w:val="000000" w:themeColor="text1"/>
        </w:rPr>
        <w:t>.91).</w:t>
      </w:r>
    </w:p>
    <w:p w14:paraId="3A9348D8" w14:textId="60B9FBFA" w:rsidR="00EF382C" w:rsidRPr="00905BDC" w:rsidRDefault="00A958A6" w:rsidP="00A47FE0">
      <w:pPr>
        <w:pStyle w:val="NormalWeb"/>
        <w:ind w:firstLine="720"/>
        <w:rPr>
          <w:color w:val="000000"/>
        </w:rPr>
      </w:pPr>
      <w:r>
        <w:rPr>
          <w:b/>
          <w:color w:val="000000"/>
        </w:rPr>
        <w:t xml:space="preserve">2.2.2. </w:t>
      </w:r>
      <w:r w:rsidR="00EF382C" w:rsidRPr="00905BDC">
        <w:rPr>
          <w:b/>
          <w:color w:val="000000"/>
        </w:rPr>
        <w:t>Functionality appreciation</w:t>
      </w:r>
      <w:r w:rsidR="00EF382C">
        <w:rPr>
          <w:color w:val="000000"/>
        </w:rPr>
        <w:t>. T</w:t>
      </w:r>
      <w:r w:rsidR="00CD120F">
        <w:rPr>
          <w:color w:val="000000"/>
        </w:rPr>
        <w:t>o measure a facet of positive body image, part</w:t>
      </w:r>
      <w:r w:rsidR="00B36C8B">
        <w:rPr>
          <w:color w:val="000000"/>
        </w:rPr>
        <w:t>icipants were asked to complete</w:t>
      </w:r>
      <w:r w:rsidR="00CD120F">
        <w:rPr>
          <w:color w:val="000000"/>
        </w:rPr>
        <w:t xml:space="preserve"> t</w:t>
      </w:r>
      <w:r w:rsidR="00EF382C">
        <w:rPr>
          <w:color w:val="000000"/>
        </w:rPr>
        <w:t xml:space="preserve">he </w:t>
      </w:r>
      <w:r w:rsidR="00EF382C" w:rsidRPr="00905BDC">
        <w:rPr>
          <w:color w:val="000000"/>
        </w:rPr>
        <w:t>Functionality Appreciation Scale (FAS; Malay tr</w:t>
      </w:r>
      <w:r w:rsidR="00EF382C">
        <w:rPr>
          <w:color w:val="000000"/>
        </w:rPr>
        <w:t>anslation: Swami</w:t>
      </w:r>
      <w:r w:rsidR="00D221E3">
        <w:rPr>
          <w:color w:val="000000"/>
        </w:rPr>
        <w:t>, Todd</w:t>
      </w:r>
      <w:r w:rsidR="00EF382C">
        <w:rPr>
          <w:color w:val="000000"/>
        </w:rPr>
        <w:t xml:space="preserve"> et al., 2019)</w:t>
      </w:r>
      <w:r w:rsidR="00CD120F">
        <w:rPr>
          <w:color w:val="000000"/>
        </w:rPr>
        <w:t>. The FAS</w:t>
      </w:r>
      <w:r w:rsidR="00EF382C">
        <w:rPr>
          <w:color w:val="000000"/>
        </w:rPr>
        <w:t xml:space="preserve"> </w:t>
      </w:r>
      <w:r w:rsidR="00EF382C" w:rsidRPr="00905BDC">
        <w:rPr>
          <w:color w:val="000000"/>
        </w:rPr>
        <w:t xml:space="preserve">is a 7-item scale that assesses the extent to </w:t>
      </w:r>
      <w:r w:rsidR="00EF382C" w:rsidRPr="00905BDC">
        <w:rPr>
          <w:color w:val="000000"/>
        </w:rPr>
        <w:lastRenderedPageBreak/>
        <w:t>which individual</w:t>
      </w:r>
      <w:r w:rsidR="00030A60">
        <w:rPr>
          <w:color w:val="000000"/>
        </w:rPr>
        <w:t>s</w:t>
      </w:r>
      <w:r w:rsidR="00EF382C" w:rsidRPr="00905BDC">
        <w:rPr>
          <w:color w:val="000000"/>
        </w:rPr>
        <w:t xml:space="preserve"> respect and appreciate their bod</w:t>
      </w:r>
      <w:r w:rsidR="00030A60">
        <w:rPr>
          <w:color w:val="000000"/>
        </w:rPr>
        <w:t>ies</w:t>
      </w:r>
      <w:r w:rsidR="00EF382C" w:rsidRPr="00905BDC">
        <w:rPr>
          <w:color w:val="000000"/>
        </w:rPr>
        <w:t xml:space="preserve"> for the functions </w:t>
      </w:r>
      <w:r w:rsidR="00030A60">
        <w:rPr>
          <w:color w:val="000000"/>
        </w:rPr>
        <w:t>they are</w:t>
      </w:r>
      <w:r w:rsidR="00EF382C" w:rsidRPr="00905BDC">
        <w:rPr>
          <w:color w:val="000000"/>
        </w:rPr>
        <w:t xml:space="preserve"> capable of performing. Items were rated on a 5-point scale (1 = </w:t>
      </w:r>
      <w:r w:rsidR="00EF382C" w:rsidRPr="00A47FE0">
        <w:rPr>
          <w:i/>
          <w:color w:val="000000"/>
        </w:rPr>
        <w:t>strongly disagree</w:t>
      </w:r>
      <w:r w:rsidR="00EF382C" w:rsidRPr="00905BDC">
        <w:rPr>
          <w:color w:val="000000"/>
        </w:rPr>
        <w:t xml:space="preserve">, 5 = </w:t>
      </w:r>
      <w:r w:rsidR="00EF382C" w:rsidRPr="00A47FE0">
        <w:rPr>
          <w:i/>
          <w:color w:val="000000"/>
        </w:rPr>
        <w:t>strongly agree</w:t>
      </w:r>
      <w:r w:rsidR="00EF382C" w:rsidRPr="00905BDC">
        <w:rPr>
          <w:color w:val="000000"/>
        </w:rPr>
        <w:t xml:space="preserve">). An overall score was computed as the mean of all items, with higher scores reflecting greater functionality appreciation. Scores on the Malay version of the FAS have been shown to have a </w:t>
      </w:r>
      <w:r w:rsidR="00030A60">
        <w:rPr>
          <w:color w:val="000000"/>
        </w:rPr>
        <w:t>uni</w:t>
      </w:r>
      <w:r w:rsidR="00EF382C" w:rsidRPr="00905BDC">
        <w:rPr>
          <w:color w:val="000000"/>
        </w:rPr>
        <w:t>dimensional factor structure</w:t>
      </w:r>
      <w:r w:rsidR="00030A60">
        <w:rPr>
          <w:color w:val="000000"/>
        </w:rPr>
        <w:t xml:space="preserve"> and</w:t>
      </w:r>
      <w:r w:rsidR="00EF382C" w:rsidRPr="00905BDC">
        <w:rPr>
          <w:color w:val="000000"/>
        </w:rPr>
        <w:t xml:space="preserve"> </w:t>
      </w:r>
      <w:r w:rsidR="00030A60">
        <w:rPr>
          <w:color w:val="000000"/>
        </w:rPr>
        <w:t xml:space="preserve">adequate construct and incremental validity </w:t>
      </w:r>
      <w:r w:rsidR="00EF382C" w:rsidRPr="00905BDC">
        <w:rPr>
          <w:color w:val="000000"/>
        </w:rPr>
        <w:t>(Swami</w:t>
      </w:r>
      <w:r w:rsidR="00D221E3">
        <w:rPr>
          <w:color w:val="000000"/>
        </w:rPr>
        <w:t>, Todd</w:t>
      </w:r>
      <w:r w:rsidR="00EF382C" w:rsidRPr="00905BDC">
        <w:rPr>
          <w:color w:val="000000"/>
        </w:rPr>
        <w:t xml:space="preserve"> et al., 2019). In the present study, ω for FAS scores </w:t>
      </w:r>
      <w:r w:rsidR="00EF382C" w:rsidRPr="00436C06">
        <w:rPr>
          <w:color w:val="000000" w:themeColor="text1"/>
        </w:rPr>
        <w:t>was .91 (95% CI = .89</w:t>
      </w:r>
      <w:r w:rsidR="00030A60">
        <w:rPr>
          <w:color w:val="000000" w:themeColor="text1"/>
        </w:rPr>
        <w:t xml:space="preserve">, </w:t>
      </w:r>
      <w:r w:rsidR="00EF382C" w:rsidRPr="00436C06">
        <w:rPr>
          <w:color w:val="000000" w:themeColor="text1"/>
        </w:rPr>
        <w:t>.93).</w:t>
      </w:r>
    </w:p>
    <w:p w14:paraId="3F5E65DA" w14:textId="2F3448BF" w:rsidR="00EF382C" w:rsidRPr="00905BDC" w:rsidRDefault="00A958A6" w:rsidP="00A47FE0">
      <w:pPr>
        <w:pStyle w:val="NormalWeb"/>
        <w:ind w:firstLine="720"/>
        <w:rPr>
          <w:color w:val="000000"/>
        </w:rPr>
      </w:pPr>
      <w:r>
        <w:rPr>
          <w:b/>
          <w:color w:val="000000"/>
        </w:rPr>
        <w:t xml:space="preserve">2.2.3. </w:t>
      </w:r>
      <w:r w:rsidR="00EF382C" w:rsidRPr="00905BDC">
        <w:rPr>
          <w:b/>
          <w:color w:val="000000"/>
        </w:rPr>
        <w:t>Body appreciation.</w:t>
      </w:r>
      <w:r w:rsidR="00EF382C">
        <w:rPr>
          <w:color w:val="000000"/>
        </w:rPr>
        <w:t xml:space="preserve"> </w:t>
      </w:r>
      <w:r w:rsidR="00CD120F">
        <w:rPr>
          <w:color w:val="000000"/>
        </w:rPr>
        <w:t>To measure a second facet of positive body image, participants were asked to complete t</w:t>
      </w:r>
      <w:r w:rsidR="00EF382C" w:rsidRPr="00905BDC">
        <w:rPr>
          <w:color w:val="000000"/>
        </w:rPr>
        <w:t>he Body Appreciation Scale-2 (BAS-2; Malay translation</w:t>
      </w:r>
      <w:r w:rsidR="00EF382C">
        <w:rPr>
          <w:color w:val="000000"/>
        </w:rPr>
        <w:t>: Swami</w:t>
      </w:r>
      <w:r w:rsidR="00D221E3">
        <w:rPr>
          <w:color w:val="000000"/>
        </w:rPr>
        <w:t>, Mohd. Khatib</w:t>
      </w:r>
      <w:r w:rsidR="00EF382C">
        <w:rPr>
          <w:color w:val="000000"/>
        </w:rPr>
        <w:t xml:space="preserve"> et al., 2019)</w:t>
      </w:r>
      <w:r w:rsidR="00CD120F">
        <w:rPr>
          <w:color w:val="000000"/>
        </w:rPr>
        <w:t>. The BAS-2</w:t>
      </w:r>
      <w:r w:rsidR="00EF382C" w:rsidRPr="00905BDC">
        <w:rPr>
          <w:color w:val="000000"/>
        </w:rPr>
        <w:t xml:space="preserve"> </w:t>
      </w:r>
      <w:r w:rsidR="00A67DF6">
        <w:rPr>
          <w:color w:val="000000"/>
        </w:rPr>
        <w:t xml:space="preserve">was designed to examine the extent to which an </w:t>
      </w:r>
      <w:r w:rsidR="00722FB5">
        <w:rPr>
          <w:color w:val="000000"/>
        </w:rPr>
        <w:t>individual</w:t>
      </w:r>
      <w:r w:rsidR="00A67DF6">
        <w:rPr>
          <w:color w:val="000000"/>
        </w:rPr>
        <w:t xml:space="preserve"> accepts their body, respects and cares for their body, and protects themselves from </w:t>
      </w:r>
      <w:r w:rsidR="00EF382C" w:rsidRPr="00905BDC">
        <w:rPr>
          <w:color w:val="000000"/>
        </w:rPr>
        <w:t xml:space="preserve">unrealistic </w:t>
      </w:r>
      <w:r w:rsidR="00A67DF6">
        <w:rPr>
          <w:color w:val="000000"/>
        </w:rPr>
        <w:t xml:space="preserve">societal </w:t>
      </w:r>
      <w:r w:rsidR="00EF382C" w:rsidRPr="00905BDC">
        <w:rPr>
          <w:color w:val="000000"/>
        </w:rPr>
        <w:t xml:space="preserve">beauty standards. </w:t>
      </w:r>
      <w:r w:rsidR="00D6109D">
        <w:rPr>
          <w:color w:val="000000"/>
        </w:rPr>
        <w:t xml:space="preserve">The scale is comprised of ten items, which </w:t>
      </w:r>
      <w:r w:rsidR="00A67DF6">
        <w:rPr>
          <w:color w:val="000000"/>
        </w:rPr>
        <w:t>ar</w:t>
      </w:r>
      <w:r w:rsidR="00D6109D">
        <w:rPr>
          <w:color w:val="000000"/>
        </w:rPr>
        <w:t>e rated on a 5-point scale</w:t>
      </w:r>
      <w:r w:rsidR="00EF382C" w:rsidRPr="00905BDC">
        <w:rPr>
          <w:color w:val="000000"/>
        </w:rPr>
        <w:t xml:space="preserve"> ranging from 1 (</w:t>
      </w:r>
      <w:r w:rsidR="00EF382C" w:rsidRPr="00A47FE0">
        <w:rPr>
          <w:i/>
          <w:color w:val="000000"/>
        </w:rPr>
        <w:t>never</w:t>
      </w:r>
      <w:r w:rsidR="00EF382C" w:rsidRPr="00905BDC">
        <w:rPr>
          <w:color w:val="000000"/>
        </w:rPr>
        <w:t>) to 5 (</w:t>
      </w:r>
      <w:r w:rsidR="00EF382C" w:rsidRPr="00A47FE0">
        <w:rPr>
          <w:i/>
          <w:color w:val="000000"/>
        </w:rPr>
        <w:t>always</w:t>
      </w:r>
      <w:r w:rsidR="00D6109D">
        <w:rPr>
          <w:color w:val="000000"/>
        </w:rPr>
        <w:t>). BAS-2 scores were</w:t>
      </w:r>
      <w:r w:rsidR="00A67DF6">
        <w:rPr>
          <w:color w:val="000000"/>
        </w:rPr>
        <w:t xml:space="preserve"> calculated as the mean of all responses, and higher scores indicate greater body appreciation</w:t>
      </w:r>
      <w:r w:rsidR="00EF382C" w:rsidRPr="00905BDC">
        <w:rPr>
          <w:color w:val="000000"/>
        </w:rPr>
        <w:t xml:space="preserve">. </w:t>
      </w:r>
      <w:r w:rsidR="00A67DF6">
        <w:rPr>
          <w:color w:val="000000"/>
        </w:rPr>
        <w:t xml:space="preserve">In previous research the Malay BAS-2 was found to have </w:t>
      </w:r>
      <w:r w:rsidR="00EF382C" w:rsidRPr="00905BDC">
        <w:rPr>
          <w:color w:val="000000"/>
        </w:rPr>
        <w:t xml:space="preserve">a </w:t>
      </w:r>
      <w:r w:rsidR="00D221E3">
        <w:rPr>
          <w:color w:val="000000"/>
        </w:rPr>
        <w:t>uni</w:t>
      </w:r>
      <w:r w:rsidR="00EF382C" w:rsidRPr="00905BDC">
        <w:rPr>
          <w:color w:val="000000"/>
        </w:rPr>
        <w:t xml:space="preserve">dimensional factor structure, </w:t>
      </w:r>
      <w:r w:rsidR="00533068">
        <w:rPr>
          <w:color w:val="000000"/>
        </w:rPr>
        <w:t xml:space="preserve">and BAS-2 scores evidenced </w:t>
      </w:r>
      <w:r w:rsidR="00EF382C" w:rsidRPr="00905BDC">
        <w:rPr>
          <w:color w:val="000000"/>
        </w:rPr>
        <w:t>adequate internal consistency, and good construct and incremental validity (Swami</w:t>
      </w:r>
      <w:r w:rsidR="00D221E3">
        <w:rPr>
          <w:color w:val="000000"/>
        </w:rPr>
        <w:t>, Mohd. Khatib</w:t>
      </w:r>
      <w:r w:rsidR="00EF382C" w:rsidRPr="00905BDC">
        <w:rPr>
          <w:color w:val="000000"/>
        </w:rPr>
        <w:t xml:space="preserve"> et al., 2019). In the present study, ω for BAS-2 scores was .92 (95% CI = .91</w:t>
      </w:r>
      <w:r w:rsidR="00D221E3">
        <w:rPr>
          <w:color w:val="000000"/>
        </w:rPr>
        <w:t xml:space="preserve">, </w:t>
      </w:r>
      <w:r w:rsidR="00EF382C" w:rsidRPr="00905BDC">
        <w:rPr>
          <w:color w:val="000000"/>
        </w:rPr>
        <w:t>.93).</w:t>
      </w:r>
    </w:p>
    <w:p w14:paraId="23763ECE" w14:textId="01BC6AE9" w:rsidR="00EF382C" w:rsidRPr="00905BDC" w:rsidRDefault="00A958A6" w:rsidP="00E21696">
      <w:pPr>
        <w:pStyle w:val="NormalWeb"/>
        <w:ind w:firstLine="720"/>
        <w:rPr>
          <w:color w:val="000000"/>
        </w:rPr>
      </w:pPr>
      <w:r>
        <w:rPr>
          <w:b/>
          <w:color w:val="000000"/>
        </w:rPr>
        <w:t xml:space="preserve">2.2.4. </w:t>
      </w:r>
      <w:r w:rsidR="00EF382C" w:rsidRPr="003E4D23">
        <w:rPr>
          <w:b/>
          <w:color w:val="000000"/>
        </w:rPr>
        <w:t>Weight discrepancy.</w:t>
      </w:r>
      <w:r w:rsidR="00EF382C" w:rsidRPr="003E4D23">
        <w:rPr>
          <w:color w:val="000000"/>
        </w:rPr>
        <w:t xml:space="preserve"> </w:t>
      </w:r>
      <w:r w:rsidR="00CD120F" w:rsidRPr="003E4D23">
        <w:rPr>
          <w:color w:val="000000"/>
        </w:rPr>
        <w:t>To measure a facet of negative body image, w</w:t>
      </w:r>
      <w:r w:rsidR="00EF382C" w:rsidRPr="003E4D23">
        <w:rPr>
          <w:color w:val="000000"/>
        </w:rPr>
        <w:t xml:space="preserve">omen were asked to complete the Photographic Figure Rating Scale (PFRS; </w:t>
      </w:r>
      <w:r w:rsidR="003E4D23">
        <w:rPr>
          <w:color w:val="000000"/>
        </w:rPr>
        <w:t xml:space="preserve">Swami et al., 2008; </w:t>
      </w:r>
      <w:r w:rsidR="00EF382C" w:rsidRPr="003E4D23">
        <w:rPr>
          <w:color w:val="000000"/>
        </w:rPr>
        <w:t>Malay translation: Swami</w:t>
      </w:r>
      <w:r w:rsidR="00D221E3" w:rsidRPr="003E4D23">
        <w:rPr>
          <w:color w:val="000000"/>
        </w:rPr>
        <w:t xml:space="preserve"> et al.</w:t>
      </w:r>
      <w:r w:rsidR="00EF382C" w:rsidRPr="003E4D23">
        <w:rPr>
          <w:color w:val="000000"/>
        </w:rPr>
        <w:t>, 2013)</w:t>
      </w:r>
      <w:r w:rsidR="00CD120F" w:rsidRPr="003E4D23">
        <w:rPr>
          <w:color w:val="000000"/>
        </w:rPr>
        <w:t>. The PFRS</w:t>
      </w:r>
      <w:r w:rsidR="00533068" w:rsidRPr="003E4D23">
        <w:rPr>
          <w:color w:val="000000"/>
        </w:rPr>
        <w:t xml:space="preserve"> is comprised of 10 photographic images of </w:t>
      </w:r>
      <w:r w:rsidR="00E66412" w:rsidRPr="003E4D23">
        <w:rPr>
          <w:color w:val="000000"/>
        </w:rPr>
        <w:t>women</w:t>
      </w:r>
      <w:r w:rsidR="00533068" w:rsidRPr="003E4D23">
        <w:rPr>
          <w:color w:val="000000"/>
        </w:rPr>
        <w:t xml:space="preserve"> with their faces obscured. The images are standardised so that they represent established BMI categories</w:t>
      </w:r>
      <w:r w:rsidR="00EC5CD6" w:rsidRPr="003E4D23">
        <w:rPr>
          <w:color w:val="000000"/>
        </w:rPr>
        <w:t xml:space="preserve"> (i.e., emaciated: &lt;15 kg/m</w:t>
      </w:r>
      <w:r w:rsidR="00EC5CD6" w:rsidRPr="003E4D23">
        <w:rPr>
          <w:color w:val="000000"/>
          <w:vertAlign w:val="superscript"/>
        </w:rPr>
        <w:t>2</w:t>
      </w:r>
      <w:r w:rsidR="00EC5CD6" w:rsidRPr="003E4D23">
        <w:rPr>
          <w:color w:val="000000"/>
        </w:rPr>
        <w:t>, underweight: 15–18.5 kg/m</w:t>
      </w:r>
      <w:r w:rsidR="00EC5CD6" w:rsidRPr="003E4D23">
        <w:rPr>
          <w:color w:val="000000"/>
          <w:vertAlign w:val="superscript"/>
        </w:rPr>
        <w:t>2</w:t>
      </w:r>
      <w:r w:rsidR="00EC5CD6" w:rsidRPr="003E4D23">
        <w:rPr>
          <w:color w:val="000000"/>
        </w:rPr>
        <w:t>, healthy range: 18.5–24.9 kg/m</w:t>
      </w:r>
      <w:r w:rsidR="00EC5CD6" w:rsidRPr="003E4D23">
        <w:rPr>
          <w:color w:val="000000"/>
          <w:vertAlign w:val="superscript"/>
        </w:rPr>
        <w:t>2</w:t>
      </w:r>
      <w:r w:rsidR="00EC5CD6" w:rsidRPr="003E4D23">
        <w:rPr>
          <w:color w:val="000000"/>
        </w:rPr>
        <w:t>, overweight: 25.0–29.9 kg/m</w:t>
      </w:r>
      <w:r w:rsidR="00EC5CD6" w:rsidRPr="003E4D23">
        <w:rPr>
          <w:color w:val="000000"/>
          <w:vertAlign w:val="superscript"/>
        </w:rPr>
        <w:t>2</w:t>
      </w:r>
      <w:r w:rsidR="00EC5CD6" w:rsidRPr="003E4D23">
        <w:rPr>
          <w:color w:val="000000"/>
        </w:rPr>
        <w:t>, and obese: &gt;30 kg/m</w:t>
      </w:r>
      <w:r w:rsidR="00EC5CD6" w:rsidRPr="003E4D23">
        <w:rPr>
          <w:color w:val="000000"/>
          <w:vertAlign w:val="superscript"/>
        </w:rPr>
        <w:t>2</w:t>
      </w:r>
      <w:r w:rsidR="00EC5CD6" w:rsidRPr="003E4D23">
        <w:rPr>
          <w:color w:val="000000"/>
        </w:rPr>
        <w:t>; Tovée et al., 1999; see also Bray, 1978).</w:t>
      </w:r>
      <w:r w:rsidR="00EC5CD6">
        <w:rPr>
          <w:color w:val="000000"/>
        </w:rPr>
        <w:t xml:space="preserve"> </w:t>
      </w:r>
      <w:r w:rsidR="00533068">
        <w:rPr>
          <w:color w:val="000000"/>
        </w:rPr>
        <w:t xml:space="preserve">The figures are positioned on a 10-point scale, with 1 representing the image with the lowest BMI, and 10 representing the figure with the highest </w:t>
      </w:r>
      <w:r w:rsidR="00533068">
        <w:rPr>
          <w:color w:val="000000"/>
        </w:rPr>
        <w:lastRenderedPageBreak/>
        <w:t>BMI. Participa</w:t>
      </w:r>
      <w:r w:rsidR="00E21696">
        <w:rPr>
          <w:color w:val="000000"/>
        </w:rPr>
        <w:t xml:space="preserve">nts are asked to indicate the numbers that represent the </w:t>
      </w:r>
      <w:r w:rsidR="00533068">
        <w:rPr>
          <w:color w:val="000000"/>
        </w:rPr>
        <w:t>figure that they believe is most cl</w:t>
      </w:r>
      <w:r w:rsidR="00E21696">
        <w:rPr>
          <w:color w:val="000000"/>
        </w:rPr>
        <w:t xml:space="preserve">osely matched to their own body, and </w:t>
      </w:r>
      <w:r w:rsidR="00533068">
        <w:rPr>
          <w:color w:val="000000"/>
        </w:rPr>
        <w:t xml:space="preserve">the figure that that they would most like to possess. Scores for actual-ideal weight discrepancy were calculated as the absolute difference between the ratings for current and ideal </w:t>
      </w:r>
      <w:r w:rsidR="00E21696">
        <w:rPr>
          <w:color w:val="000000"/>
        </w:rPr>
        <w:t>figures, with higher scores reflecting greater weight discrepancy. In previous research, the PFRS has demonstrated adequate construct validity</w:t>
      </w:r>
      <w:r w:rsidR="009A4C02">
        <w:rPr>
          <w:color w:val="000000"/>
        </w:rPr>
        <w:t xml:space="preserve"> and test-retest reliability</w:t>
      </w:r>
      <w:r w:rsidR="00E21696">
        <w:rPr>
          <w:color w:val="000000"/>
        </w:rPr>
        <w:t xml:space="preserve"> (Swami et al., 2012, 2013). </w:t>
      </w:r>
      <w:r w:rsidR="00EF382C" w:rsidRPr="00905BDC">
        <w:rPr>
          <w:color w:val="000000"/>
        </w:rPr>
        <w:t>Men did not complete the PFRS because no male version of the PFRS is available.</w:t>
      </w:r>
    </w:p>
    <w:p w14:paraId="0A5419D0" w14:textId="19A2A835" w:rsidR="00EF382C" w:rsidRPr="00905BDC" w:rsidRDefault="00A958A6" w:rsidP="007914A0">
      <w:pPr>
        <w:pStyle w:val="NormalWeb"/>
        <w:ind w:firstLine="720"/>
        <w:rPr>
          <w:color w:val="000000"/>
        </w:rPr>
      </w:pPr>
      <w:r>
        <w:rPr>
          <w:b/>
          <w:color w:val="000000"/>
        </w:rPr>
        <w:t xml:space="preserve">2.2.5. </w:t>
      </w:r>
      <w:r w:rsidR="00EF382C" w:rsidRPr="00905BDC">
        <w:rPr>
          <w:b/>
          <w:color w:val="000000"/>
        </w:rPr>
        <w:t>Drive for muscularity.</w:t>
      </w:r>
      <w:r w:rsidR="00EF382C" w:rsidRPr="00905BDC">
        <w:rPr>
          <w:color w:val="000000"/>
        </w:rPr>
        <w:t xml:space="preserve"> </w:t>
      </w:r>
      <w:r w:rsidR="00CD120F">
        <w:rPr>
          <w:color w:val="000000"/>
        </w:rPr>
        <w:t>To measure a facet of negative body image,</w:t>
      </w:r>
      <w:r w:rsidR="00CD120F" w:rsidRPr="00905BDC">
        <w:rPr>
          <w:color w:val="000000"/>
        </w:rPr>
        <w:t xml:space="preserve"> </w:t>
      </w:r>
      <w:r w:rsidR="00CD120F">
        <w:rPr>
          <w:color w:val="000000"/>
        </w:rPr>
        <w:t>m</w:t>
      </w:r>
      <w:r w:rsidR="00EF382C" w:rsidRPr="00905BDC">
        <w:rPr>
          <w:color w:val="000000"/>
        </w:rPr>
        <w:t>en were asked to complete the Drive for Muscularity Scale (DMS; Malay translation: Swami</w:t>
      </w:r>
      <w:r w:rsidR="00AF60E6">
        <w:rPr>
          <w:color w:val="000000"/>
        </w:rPr>
        <w:t xml:space="preserve"> et al.,</w:t>
      </w:r>
      <w:r w:rsidR="00EF382C" w:rsidRPr="00905BDC">
        <w:rPr>
          <w:color w:val="000000"/>
        </w:rPr>
        <w:t xml:space="preserve"> 2016)</w:t>
      </w:r>
      <w:r w:rsidR="004D145E">
        <w:rPr>
          <w:color w:val="000000"/>
        </w:rPr>
        <w:t xml:space="preserve">. The DMS </w:t>
      </w:r>
      <w:r w:rsidR="007914A0">
        <w:rPr>
          <w:color w:val="000000"/>
        </w:rPr>
        <w:t>assesses muscularity-orientated attitudes and behaviours, including the desire to have a more muscular body. The DMS is comprised of 15 items, which are rated on a Likert-scale ranging from 1 (</w:t>
      </w:r>
      <w:r w:rsidR="007914A0">
        <w:rPr>
          <w:i/>
          <w:color w:val="000000"/>
        </w:rPr>
        <w:t>always</w:t>
      </w:r>
      <w:r w:rsidR="007914A0">
        <w:rPr>
          <w:color w:val="000000"/>
        </w:rPr>
        <w:t>) to 6 (</w:t>
      </w:r>
      <w:r w:rsidR="007914A0">
        <w:rPr>
          <w:i/>
          <w:color w:val="000000"/>
        </w:rPr>
        <w:t>never</w:t>
      </w:r>
      <w:r w:rsidR="007914A0">
        <w:rPr>
          <w:color w:val="000000"/>
        </w:rPr>
        <w:t xml:space="preserve">). Overall scores were computed as the mean of all items, and items were reverse-scored so that higher overall scores indicate greater drive for muscularity. In Malaysian men, DMS scores were found to have adequate internal consistency, ad good convergent validity (Swami et al., 2016). </w:t>
      </w:r>
      <w:r w:rsidR="00EF382C" w:rsidRPr="00905BDC">
        <w:rPr>
          <w:color w:val="000000"/>
        </w:rPr>
        <w:t>In the present study, ω for the overall DMS scores in men was .94 (95% CI = .93</w:t>
      </w:r>
      <w:r w:rsidR="00D221E3">
        <w:rPr>
          <w:color w:val="000000"/>
        </w:rPr>
        <w:t xml:space="preserve">, </w:t>
      </w:r>
      <w:r w:rsidR="00EF382C" w:rsidRPr="00905BDC">
        <w:rPr>
          <w:color w:val="000000"/>
        </w:rPr>
        <w:t>.95).</w:t>
      </w:r>
      <w:r w:rsidR="00A67DF6">
        <w:rPr>
          <w:color w:val="000000"/>
        </w:rPr>
        <w:t xml:space="preserve"> </w:t>
      </w:r>
      <w:r w:rsidR="00A67DF6" w:rsidRPr="00A67DF6">
        <w:rPr>
          <w:color w:val="000000"/>
        </w:rPr>
        <w:t>Women did not complete the DMS because its psychometric properties have not yet been examined in Malaysian women.</w:t>
      </w:r>
    </w:p>
    <w:p w14:paraId="58FEF980" w14:textId="4BB1782E" w:rsidR="00EF382C" w:rsidRPr="00905BDC" w:rsidRDefault="00A958A6" w:rsidP="00A47FE0">
      <w:pPr>
        <w:pStyle w:val="NormalWeb"/>
        <w:ind w:firstLine="720"/>
        <w:rPr>
          <w:color w:val="000000"/>
        </w:rPr>
      </w:pPr>
      <w:r>
        <w:rPr>
          <w:b/>
          <w:color w:val="000000"/>
        </w:rPr>
        <w:t xml:space="preserve">2.2.6. </w:t>
      </w:r>
      <w:r w:rsidR="00EF382C" w:rsidRPr="00905BDC">
        <w:rPr>
          <w:b/>
          <w:color w:val="000000"/>
        </w:rPr>
        <w:t>Demographics.</w:t>
      </w:r>
      <w:r w:rsidR="009A4C02">
        <w:rPr>
          <w:color w:val="000000"/>
        </w:rPr>
        <w:t xml:space="preserve"> P</w:t>
      </w:r>
      <w:r w:rsidR="00EF382C" w:rsidRPr="00905BDC">
        <w:rPr>
          <w:color w:val="000000"/>
        </w:rPr>
        <w:t xml:space="preserve">articipants were </w:t>
      </w:r>
      <w:r w:rsidR="009A4C02">
        <w:rPr>
          <w:color w:val="000000"/>
        </w:rPr>
        <w:t xml:space="preserve">also </w:t>
      </w:r>
      <w:r w:rsidR="00EF382C" w:rsidRPr="00905BDC">
        <w:rPr>
          <w:color w:val="000000"/>
        </w:rPr>
        <w:t xml:space="preserve">asked to </w:t>
      </w:r>
      <w:r w:rsidR="009A4C02">
        <w:rPr>
          <w:color w:val="000000"/>
        </w:rPr>
        <w:t xml:space="preserve">report their </w:t>
      </w:r>
      <w:r w:rsidR="00D221E3">
        <w:rPr>
          <w:color w:val="000000"/>
        </w:rPr>
        <w:t>gender identity</w:t>
      </w:r>
      <w:r w:rsidR="00EF382C" w:rsidRPr="00905BDC">
        <w:rPr>
          <w:color w:val="000000"/>
        </w:rPr>
        <w:t xml:space="preserve">, age, height, and weight. </w:t>
      </w:r>
      <w:r w:rsidR="009A4C02">
        <w:rPr>
          <w:color w:val="000000"/>
        </w:rPr>
        <w:t>These demographic details were used for descriptive purposes only. We computed self-reported BMI (kg/m</w:t>
      </w:r>
      <w:r w:rsidR="009A4C02" w:rsidRPr="009A4C02">
        <w:rPr>
          <w:color w:val="000000"/>
          <w:vertAlign w:val="superscript"/>
        </w:rPr>
        <w:t>2</w:t>
      </w:r>
      <w:r w:rsidR="009A4C02">
        <w:rPr>
          <w:color w:val="000000"/>
        </w:rPr>
        <w:t>) using the h</w:t>
      </w:r>
      <w:r w:rsidR="00EF382C" w:rsidRPr="00905BDC">
        <w:rPr>
          <w:color w:val="000000"/>
        </w:rPr>
        <w:t>eight and weight</w:t>
      </w:r>
      <w:r w:rsidR="009A4C02">
        <w:rPr>
          <w:color w:val="000000"/>
        </w:rPr>
        <w:t xml:space="preserve"> data</w:t>
      </w:r>
      <w:r w:rsidR="00E35918">
        <w:rPr>
          <w:color w:val="000000"/>
        </w:rPr>
        <w:t>.</w:t>
      </w:r>
    </w:p>
    <w:p w14:paraId="48B67938" w14:textId="457B246F" w:rsidR="00EF382C" w:rsidRPr="00905BDC" w:rsidRDefault="00A958A6" w:rsidP="00EE4616">
      <w:pPr>
        <w:pStyle w:val="Heading2"/>
      </w:pPr>
      <w:r>
        <w:t xml:space="preserve">2.3. </w:t>
      </w:r>
      <w:r w:rsidR="00EF382C" w:rsidRPr="00905BDC">
        <w:t>Procedures</w:t>
      </w:r>
    </w:p>
    <w:p w14:paraId="1BF0C95F" w14:textId="5BB779FE" w:rsidR="007857E1" w:rsidRPr="007D2952" w:rsidRDefault="007857E1" w:rsidP="007857E1">
      <w:pPr>
        <w:ind w:firstLine="720"/>
      </w:pPr>
      <w:r>
        <w:t xml:space="preserve">Ethics approval for the study was obtain from the </w:t>
      </w:r>
      <w:r w:rsidR="006A5BF4">
        <w:t>Anglia Ruskin</w:t>
      </w:r>
      <w:r>
        <w:t xml:space="preserve"> departmental research </w:t>
      </w:r>
      <w:r w:rsidRPr="00905BDC">
        <w:t xml:space="preserve">ethics committee </w:t>
      </w:r>
      <w:r>
        <w:t>prior to data collection</w:t>
      </w:r>
      <w:r w:rsidR="00304A7F">
        <w:t xml:space="preserve">. </w:t>
      </w:r>
      <w:r>
        <w:t xml:space="preserve">The data were collected between March and </w:t>
      </w:r>
      <w:r w:rsidRPr="00905BDC">
        <w:t xml:space="preserve">April </w:t>
      </w:r>
      <w:r>
        <w:t>(</w:t>
      </w:r>
      <w:r w:rsidRPr="00905BDC">
        <w:t>2019</w:t>
      </w:r>
      <w:r>
        <w:t>) using</w:t>
      </w:r>
      <w:r w:rsidRPr="00905BDC">
        <w:t xml:space="preserve"> a Qualtrics</w:t>
      </w:r>
      <w:r>
        <w:t xml:space="preserve"> research panel.</w:t>
      </w:r>
      <w:r w:rsidRPr="00905BDC">
        <w:t xml:space="preserve"> </w:t>
      </w:r>
      <w:r>
        <w:t>The research survey</w:t>
      </w:r>
      <w:r w:rsidRPr="00905BDC">
        <w:t xml:space="preserve"> was advertised as a </w:t>
      </w:r>
      <w:r w:rsidRPr="00905BDC">
        <w:lastRenderedPageBreak/>
        <w:t>study on “attitudes toward the body”</w:t>
      </w:r>
      <w:r>
        <w:t>, and the advertisement included a brief summary of the subject theme, an</w:t>
      </w:r>
      <w:r w:rsidRPr="00905BDC">
        <w:t xml:space="preserve"> estimated duration (15 minutes)</w:t>
      </w:r>
      <w:r>
        <w:t>, and details of remuneration (participants were offered Qualtrics points, which can be exchanged for cash, gift cards, or donations to charity). Our</w:t>
      </w:r>
      <w:r w:rsidRPr="00A63875">
        <w:t xml:space="preserve"> intention was to recruit a homogeneous sample in terms of cultural and national identity, so eligibility was limited to </w:t>
      </w:r>
      <w:r>
        <w:t xml:space="preserve">adults (≥ 18 years) with </w:t>
      </w:r>
      <w:r w:rsidRPr="00851E23">
        <w:t>Malaysia</w:t>
      </w:r>
      <w:r>
        <w:t>n citizenship, who were of Malay ancestry</w:t>
      </w:r>
      <w:r w:rsidRPr="00851E23">
        <w:t xml:space="preserve"> and fluent in Malay. </w:t>
      </w:r>
      <w:r w:rsidRPr="00A63875">
        <w:t>In addition, participation was limited to those who had good approval ratings from previous studies</w:t>
      </w:r>
      <w:r>
        <w:t xml:space="preserve">. </w:t>
      </w:r>
      <w:r w:rsidRPr="007D2952">
        <w:rPr>
          <w:color w:val="000000"/>
        </w:rPr>
        <w:t xml:space="preserve">IP addresses were examined to ensure that participants did not complete the survey more than once. </w:t>
      </w:r>
      <w:r>
        <w:t>All participants were required to provide digital informed consent. Following this,</w:t>
      </w:r>
      <w:r w:rsidRPr="00905BDC">
        <w:t xml:space="preserve"> participants were asked to complete the measures described above</w:t>
      </w:r>
      <w:r>
        <w:t>, presented in a counterbalanced order</w:t>
      </w:r>
      <w:r w:rsidRPr="00905BDC">
        <w:t xml:space="preserve">. </w:t>
      </w:r>
      <w:r>
        <w:t xml:space="preserve">Written debriefing information was </w:t>
      </w:r>
      <w:r w:rsidRPr="007D2952">
        <w:t xml:space="preserve">presented at the end of the survey.  </w:t>
      </w:r>
    </w:p>
    <w:p w14:paraId="2D6E7133" w14:textId="40EFD3A5" w:rsidR="00EF382C" w:rsidRPr="00905BDC" w:rsidRDefault="00A958A6" w:rsidP="00EE4616">
      <w:pPr>
        <w:pStyle w:val="Heading1"/>
      </w:pPr>
      <w:r>
        <w:t xml:space="preserve">3. </w:t>
      </w:r>
      <w:r w:rsidR="00EF382C" w:rsidRPr="00905BDC">
        <w:t>Results</w:t>
      </w:r>
    </w:p>
    <w:p w14:paraId="00F96B27" w14:textId="0E3F29EE" w:rsidR="00EF382C" w:rsidRPr="00905BDC" w:rsidRDefault="00A958A6" w:rsidP="00EE4616">
      <w:pPr>
        <w:pStyle w:val="Heading2"/>
      </w:pPr>
      <w:r>
        <w:t xml:space="preserve">3.1. </w:t>
      </w:r>
      <w:r w:rsidR="00EF382C" w:rsidRPr="00905BDC">
        <w:t>Preliminary Analyses</w:t>
      </w:r>
    </w:p>
    <w:p w14:paraId="6C8382B1" w14:textId="5DF903BA" w:rsidR="00EF382C" w:rsidRPr="00905BDC" w:rsidRDefault="00B36C8B" w:rsidP="00A7521F">
      <w:pPr>
        <w:ind w:firstLine="720"/>
      </w:pPr>
      <w:r w:rsidRPr="00905BDC">
        <w:rPr>
          <w:color w:val="000000"/>
        </w:rPr>
        <w:t xml:space="preserve">IP addresses </w:t>
      </w:r>
      <w:r>
        <w:rPr>
          <w:color w:val="000000"/>
        </w:rPr>
        <w:t xml:space="preserve">were examined to ensure </w:t>
      </w:r>
      <w:r w:rsidRPr="00905BDC">
        <w:rPr>
          <w:color w:val="000000"/>
        </w:rPr>
        <w:t xml:space="preserve">that </w:t>
      </w:r>
      <w:r>
        <w:rPr>
          <w:color w:val="000000"/>
        </w:rPr>
        <w:t xml:space="preserve">participants did not </w:t>
      </w:r>
      <w:r w:rsidRPr="00905BDC">
        <w:rPr>
          <w:color w:val="000000"/>
        </w:rPr>
        <w:t>completed the survey more than once.</w:t>
      </w:r>
      <w:r>
        <w:rPr>
          <w:color w:val="000000"/>
        </w:rPr>
        <w:t xml:space="preserve"> </w:t>
      </w:r>
      <w:r w:rsidR="00EF382C" w:rsidRPr="005C1D09">
        <w:t>We removed improbable BMI values (&lt; 12 or &gt; 50 kg/m</w:t>
      </w:r>
      <w:r w:rsidR="00EF382C" w:rsidRPr="005C1D09">
        <w:rPr>
          <w:vertAlign w:val="superscript"/>
        </w:rPr>
        <w:t>2</w:t>
      </w:r>
      <w:r w:rsidR="00EF382C" w:rsidRPr="005C1D09">
        <w:t xml:space="preserve">) and treated these as missing data. Altogether, missing data accounted for 0.29% of the main data set, but were not missing completely at random (MCAR), as determined by Little’s MCAR analyses, </w:t>
      </w:r>
      <w:r w:rsidR="00EF382C" w:rsidRPr="005C1D09">
        <w:sym w:font="Symbol" w:char="F063"/>
      </w:r>
      <w:r w:rsidR="00EF382C" w:rsidRPr="005C1D09">
        <w:rPr>
          <w:vertAlign w:val="superscript"/>
        </w:rPr>
        <w:t>2</w:t>
      </w:r>
      <w:r w:rsidR="00EF382C" w:rsidRPr="005C1D09">
        <w:t xml:space="preserve">(5159) = 7888.36, </w:t>
      </w:r>
      <w:r w:rsidR="00EF382C" w:rsidRPr="005C1D09">
        <w:rPr>
          <w:i/>
        </w:rPr>
        <w:t>p</w:t>
      </w:r>
      <w:r w:rsidR="00EF382C" w:rsidRPr="005C1D09">
        <w:t xml:space="preserve"> &lt;</w:t>
      </w:r>
      <w:r w:rsidR="00116558">
        <w:t xml:space="preserve"> </w:t>
      </w:r>
      <w:r w:rsidR="00EF382C" w:rsidRPr="005C1D09">
        <w:t xml:space="preserve">.001. </w:t>
      </w:r>
      <w:r w:rsidR="009A691E">
        <w:t>Given the minimal amount of missing data, m</w:t>
      </w:r>
      <w:r w:rsidR="00EF382C" w:rsidRPr="005C1D09">
        <w:t>issing values were imputed using the multiple imputation technique.</w:t>
      </w:r>
      <w:r w:rsidR="00EF382C">
        <w:t xml:space="preserve"> Further data screening did not reveal any influential outliers.</w:t>
      </w:r>
      <w:r w:rsidR="00D221E3">
        <w:t xml:space="preserve"> </w:t>
      </w:r>
      <w:r w:rsidR="00EF382C">
        <w:t xml:space="preserve">Means and standard deviations for all variables are reported in Table 1. We controlled for false discovery rate (FDR) using the Benjamini and Hochberg (1995) procedure. As </w:t>
      </w:r>
      <w:r w:rsidR="00D221E3">
        <w:t>reported</w:t>
      </w:r>
      <w:r w:rsidR="00EF382C">
        <w:t xml:space="preserve"> in Table 1, w</w:t>
      </w:r>
      <w:r w:rsidR="00EF382C" w:rsidRPr="00905BDC">
        <w:t xml:space="preserve">e observed </w:t>
      </w:r>
      <w:r w:rsidR="00EF382C">
        <w:t xml:space="preserve">gender </w:t>
      </w:r>
      <w:r w:rsidR="00EF382C" w:rsidRPr="00905BDC">
        <w:t xml:space="preserve">differences for bodily and emotional awareness with women reporting higher scores. </w:t>
      </w:r>
      <w:r w:rsidR="00EF382C" w:rsidRPr="00686045">
        <w:rPr>
          <w:color w:val="000000" w:themeColor="text1"/>
        </w:rPr>
        <w:t>However, the</w:t>
      </w:r>
      <w:r w:rsidR="00D221E3">
        <w:rPr>
          <w:color w:val="000000" w:themeColor="text1"/>
        </w:rPr>
        <w:t>se</w:t>
      </w:r>
      <w:r w:rsidR="00EF382C" w:rsidRPr="00686045">
        <w:rPr>
          <w:color w:val="000000" w:themeColor="text1"/>
        </w:rPr>
        <w:t xml:space="preserve"> difference</w:t>
      </w:r>
      <w:r w:rsidR="00D221E3">
        <w:rPr>
          <w:color w:val="000000" w:themeColor="text1"/>
        </w:rPr>
        <w:t>s</w:t>
      </w:r>
      <w:r w:rsidR="00EF382C" w:rsidRPr="00686045">
        <w:rPr>
          <w:color w:val="000000" w:themeColor="text1"/>
        </w:rPr>
        <w:t xml:space="preserve"> w</w:t>
      </w:r>
      <w:r w:rsidR="00D221E3">
        <w:rPr>
          <w:color w:val="000000" w:themeColor="text1"/>
        </w:rPr>
        <w:t>ere</w:t>
      </w:r>
      <w:r w:rsidR="00EF382C" w:rsidRPr="00686045">
        <w:rPr>
          <w:color w:val="000000" w:themeColor="text1"/>
        </w:rPr>
        <w:t xml:space="preserve"> not statistically significant after the FDR correction was applied.</w:t>
      </w:r>
    </w:p>
    <w:p w14:paraId="0C39B8DD" w14:textId="70131B70" w:rsidR="00EF382C" w:rsidRPr="00905BDC" w:rsidRDefault="00A958A6" w:rsidP="00EE4616">
      <w:pPr>
        <w:pStyle w:val="Heading2"/>
      </w:pPr>
      <w:r>
        <w:lastRenderedPageBreak/>
        <w:t xml:space="preserve">3.2. </w:t>
      </w:r>
      <w:r w:rsidR="00EF382C">
        <w:t xml:space="preserve">Bivariate </w:t>
      </w:r>
      <w:r w:rsidR="00EF382C" w:rsidRPr="00905BDC">
        <w:t>Correlation</w:t>
      </w:r>
      <w:r w:rsidR="00EF382C">
        <w:t>s</w:t>
      </w:r>
    </w:p>
    <w:p w14:paraId="28E751E4" w14:textId="69325F98" w:rsidR="00483E27" w:rsidRDefault="00EF382C" w:rsidP="00483E27">
      <w:pPr>
        <w:pStyle w:val="ListParagraph"/>
        <w:ind w:left="0" w:firstLine="720"/>
      </w:pPr>
      <w:r w:rsidRPr="00905BDC">
        <w:t xml:space="preserve">Bivariate correlations between all variables were conducted separately for women and men. </w:t>
      </w:r>
      <w:r>
        <w:t xml:space="preserve">FDR corrections were also computed separately. </w:t>
      </w:r>
      <w:r w:rsidR="00726328" w:rsidRPr="00393484">
        <w:rPr>
          <w:color w:val="000000" w:themeColor="text1"/>
        </w:rPr>
        <w:t xml:space="preserve">As can be seen from Table 1, </w:t>
      </w:r>
      <w:r w:rsidR="004479C8">
        <w:rPr>
          <w:color w:val="000000" w:themeColor="text1"/>
        </w:rPr>
        <w:t>all</w:t>
      </w:r>
      <w:r w:rsidR="00726328">
        <w:rPr>
          <w:color w:val="000000" w:themeColor="text1"/>
        </w:rPr>
        <w:t xml:space="preserve"> </w:t>
      </w:r>
      <w:r w:rsidR="00726328" w:rsidRPr="00393484">
        <w:rPr>
          <w:color w:val="000000" w:themeColor="text1"/>
        </w:rPr>
        <w:t xml:space="preserve">the MAIA variables </w:t>
      </w:r>
      <w:r w:rsidR="00726328">
        <w:rPr>
          <w:color w:val="000000" w:themeColor="text1"/>
        </w:rPr>
        <w:t>were</w:t>
      </w:r>
      <w:r w:rsidR="00726328" w:rsidRPr="00393484">
        <w:rPr>
          <w:color w:val="000000" w:themeColor="text1"/>
        </w:rPr>
        <w:t xml:space="preserve"> significant</w:t>
      </w:r>
      <w:r w:rsidR="00726328">
        <w:rPr>
          <w:color w:val="000000" w:themeColor="text1"/>
        </w:rPr>
        <w:t>ly</w:t>
      </w:r>
      <w:r w:rsidR="00D221E3">
        <w:rPr>
          <w:color w:val="000000" w:themeColor="text1"/>
        </w:rPr>
        <w:t xml:space="preserve"> and</w:t>
      </w:r>
      <w:r w:rsidR="00726328" w:rsidRPr="00393484">
        <w:rPr>
          <w:color w:val="000000" w:themeColor="text1"/>
        </w:rPr>
        <w:t xml:space="preserve"> positive</w:t>
      </w:r>
      <w:r w:rsidR="00726328">
        <w:rPr>
          <w:color w:val="000000" w:themeColor="text1"/>
        </w:rPr>
        <w:t>ly</w:t>
      </w:r>
      <w:r w:rsidR="00726328" w:rsidRPr="00393484">
        <w:rPr>
          <w:color w:val="000000" w:themeColor="text1"/>
        </w:rPr>
        <w:t xml:space="preserve"> correlat</w:t>
      </w:r>
      <w:r w:rsidR="00726328">
        <w:rPr>
          <w:color w:val="000000" w:themeColor="text1"/>
        </w:rPr>
        <w:t>ed</w:t>
      </w:r>
      <w:r w:rsidR="00726328" w:rsidRPr="00393484">
        <w:rPr>
          <w:color w:val="000000" w:themeColor="text1"/>
        </w:rPr>
        <w:t xml:space="preserve"> with the positive body image variables</w:t>
      </w:r>
      <w:r w:rsidR="00D221E3">
        <w:rPr>
          <w:color w:val="000000" w:themeColor="text1"/>
        </w:rPr>
        <w:t xml:space="preserve"> (i.e., body appreciation and functionality appreciation)</w:t>
      </w:r>
      <w:r w:rsidR="00726328">
        <w:rPr>
          <w:color w:val="000000" w:themeColor="text1"/>
        </w:rPr>
        <w:t>,</w:t>
      </w:r>
      <w:r w:rsidR="00726328" w:rsidRPr="00393484">
        <w:rPr>
          <w:color w:val="000000" w:themeColor="text1"/>
        </w:rPr>
        <w:t xml:space="preserve"> for </w:t>
      </w:r>
      <w:r w:rsidR="00726328">
        <w:rPr>
          <w:color w:val="000000" w:themeColor="text1"/>
        </w:rPr>
        <w:t>both wo</w:t>
      </w:r>
      <w:r w:rsidR="00726328" w:rsidRPr="00393484">
        <w:rPr>
          <w:color w:val="000000" w:themeColor="text1"/>
        </w:rPr>
        <w:t>men and men. Correlations between the MAIA variables and the negative body image variables</w:t>
      </w:r>
      <w:r w:rsidR="00D221E3">
        <w:rPr>
          <w:color w:val="000000" w:themeColor="text1"/>
        </w:rPr>
        <w:t xml:space="preserve"> (i.e., weight discrepancy and drive for muscularity)</w:t>
      </w:r>
      <w:r w:rsidR="00726328" w:rsidRPr="00393484">
        <w:rPr>
          <w:color w:val="000000" w:themeColor="text1"/>
        </w:rPr>
        <w:t xml:space="preserve"> tended to be weaker and </w:t>
      </w:r>
      <w:r w:rsidR="00726328">
        <w:rPr>
          <w:color w:val="000000" w:themeColor="text1"/>
        </w:rPr>
        <w:t xml:space="preserve">generally </w:t>
      </w:r>
      <w:r w:rsidR="00726328" w:rsidRPr="00393484">
        <w:rPr>
          <w:color w:val="000000" w:themeColor="text1"/>
        </w:rPr>
        <w:t>below the threshold for statistical significance</w:t>
      </w:r>
      <w:r w:rsidR="004479C8">
        <w:rPr>
          <w:color w:val="000000" w:themeColor="text1"/>
        </w:rPr>
        <w:t xml:space="preserve">. </w:t>
      </w:r>
      <w:r w:rsidR="00942778" w:rsidRPr="00905BDC">
        <w:t xml:space="preserve">Fischer’s </w:t>
      </w:r>
      <w:r w:rsidR="00942778" w:rsidRPr="00905BDC">
        <w:rPr>
          <w:i/>
        </w:rPr>
        <w:t>r</w:t>
      </w:r>
      <w:r w:rsidR="00D221E3">
        <w:rPr>
          <w:i/>
        </w:rPr>
        <w:t>-</w:t>
      </w:r>
      <w:r w:rsidR="00942778" w:rsidRPr="00905BDC">
        <w:t>to</w:t>
      </w:r>
      <w:r w:rsidR="00D221E3">
        <w:t>-</w:t>
      </w:r>
      <w:r w:rsidR="00942778" w:rsidRPr="00905BDC">
        <w:rPr>
          <w:i/>
        </w:rPr>
        <w:t>z</w:t>
      </w:r>
      <w:r w:rsidR="00942778" w:rsidRPr="00905BDC">
        <w:t xml:space="preserve"> transformation was computed </w:t>
      </w:r>
      <w:r w:rsidR="00942778">
        <w:t>t</w:t>
      </w:r>
      <w:r w:rsidR="00942778" w:rsidRPr="00905BDC">
        <w:t xml:space="preserve">o examine differences in the pattern of the correlation coefficients across </w:t>
      </w:r>
      <w:r w:rsidR="00942778">
        <w:t>gender</w:t>
      </w:r>
      <w:r w:rsidR="00B4376E">
        <w:t xml:space="preserve"> (see </w:t>
      </w:r>
      <w:r w:rsidR="00D45687">
        <w:t>Supplementary Materials</w:t>
      </w:r>
      <w:r w:rsidR="00B4376E">
        <w:t>)</w:t>
      </w:r>
      <w:r w:rsidR="00365D5E">
        <w:t>.</w:t>
      </w:r>
      <w:r w:rsidR="00572B12">
        <w:t xml:space="preserve"> </w:t>
      </w:r>
      <w:r w:rsidR="00572B12" w:rsidRPr="007D2952">
        <w:rPr>
          <w:color w:val="000000" w:themeColor="text1"/>
        </w:rPr>
        <w:t>Of note, there w</w:t>
      </w:r>
      <w:r w:rsidR="00572B12">
        <w:rPr>
          <w:color w:val="000000" w:themeColor="text1"/>
        </w:rPr>
        <w:t>as a</w:t>
      </w:r>
      <w:r w:rsidR="00572B12" w:rsidRPr="007D2952">
        <w:rPr>
          <w:color w:val="000000" w:themeColor="text1"/>
        </w:rPr>
        <w:t xml:space="preserve"> statistically significant difference in the association between </w:t>
      </w:r>
      <w:r w:rsidR="00572B12">
        <w:rPr>
          <w:color w:val="000000" w:themeColor="text1"/>
        </w:rPr>
        <w:t>attention regulation and body appreciation</w:t>
      </w:r>
      <w:r w:rsidR="00572B12" w:rsidRPr="007D2952">
        <w:rPr>
          <w:color w:val="000000" w:themeColor="text1"/>
        </w:rPr>
        <w:t>, with the correlation being of greater magnitude for men</w:t>
      </w:r>
      <w:r w:rsidR="00572B12" w:rsidRPr="007D2952">
        <w:t>.</w:t>
      </w:r>
      <w:r w:rsidR="00572B12">
        <w:t xml:space="preserve">  </w:t>
      </w:r>
    </w:p>
    <w:p w14:paraId="570657FE" w14:textId="072B5296" w:rsidR="00EF382C" w:rsidRPr="00905BDC" w:rsidRDefault="00A958A6" w:rsidP="00EE4616">
      <w:pPr>
        <w:pStyle w:val="Heading2"/>
      </w:pPr>
      <w:r>
        <w:t xml:space="preserve">3.3. </w:t>
      </w:r>
      <w:r w:rsidR="00EF382C" w:rsidRPr="00905BDC">
        <w:t>Hierarchical Multiple Regression Analyses</w:t>
      </w:r>
    </w:p>
    <w:p w14:paraId="44AC936E" w14:textId="17B9BB80" w:rsidR="00483E27" w:rsidRPr="002F6809" w:rsidRDefault="00EF382C" w:rsidP="002F6809">
      <w:pPr>
        <w:ind w:firstLine="720"/>
      </w:pPr>
      <w:r>
        <w:t xml:space="preserve">A series of five multiple regression analyses were conducted with the MAIA variables entered simultaneously as the predictor variables and the body image variables entered as the criterion variables. The effects of </w:t>
      </w:r>
      <w:r w:rsidR="00D529B7">
        <w:t>gender</w:t>
      </w:r>
      <w:r>
        <w:t>, BMI, and age were controlled for in the first step</w:t>
      </w:r>
      <w:r w:rsidR="003D095D">
        <w:t xml:space="preserve">, </w:t>
      </w:r>
      <w:r w:rsidR="003D095D">
        <w:rPr>
          <w:bCs/>
        </w:rPr>
        <w:t>to examine whether I</w:t>
      </w:r>
      <w:r w:rsidR="0087295E">
        <w:rPr>
          <w:bCs/>
        </w:rPr>
        <w:t>S</w:t>
      </w:r>
      <w:r w:rsidR="003D095D">
        <w:rPr>
          <w:bCs/>
        </w:rPr>
        <w:t xml:space="preserve"> </w:t>
      </w:r>
      <w:r w:rsidR="003D095D" w:rsidRPr="003D095D">
        <w:rPr>
          <w:bCs/>
        </w:rPr>
        <w:t xml:space="preserve">accounts for a </w:t>
      </w:r>
      <w:r w:rsidR="003D095D" w:rsidRPr="003D095D">
        <w:t xml:space="preserve">significant proportion of the variance in the body image scores, over-and-above the variance associated with </w:t>
      </w:r>
      <w:r w:rsidR="003D095D">
        <w:t xml:space="preserve">gender, </w:t>
      </w:r>
      <w:r w:rsidR="003D095D" w:rsidRPr="003D095D">
        <w:t>BMI, and age</w:t>
      </w:r>
      <w:r>
        <w:t xml:space="preserve">. </w:t>
      </w:r>
      <w:r w:rsidRPr="00905BDC">
        <w:t>For the two sex-specific body image variables</w:t>
      </w:r>
      <w:r>
        <w:t xml:space="preserve"> (weight discrepancy and drive for muscularity)</w:t>
      </w:r>
      <w:r w:rsidRPr="00905BDC">
        <w:t>, only BMI and age were included in the first step.</w:t>
      </w:r>
      <w:r>
        <w:t xml:space="preserve"> Variance inflation factors </w:t>
      </w:r>
      <w:r w:rsidRPr="00517193">
        <w:t xml:space="preserve">were ≤ </w:t>
      </w:r>
      <w:r w:rsidR="00906D3C" w:rsidRPr="00517193">
        <w:t>1.98</w:t>
      </w:r>
      <w:r>
        <w:rPr>
          <w:color w:val="000000" w:themeColor="text1"/>
        </w:rPr>
        <w:t xml:space="preserve">, indicating that multicollinearity was not a limiting issue (Hair, Anderson, Tatham, &amp; Black, 1995). </w:t>
      </w:r>
      <w:r w:rsidRPr="00905BDC">
        <w:t>Results for body appreciation</w:t>
      </w:r>
      <w:r w:rsidR="004479C8">
        <w:t xml:space="preserve"> and</w:t>
      </w:r>
      <w:r w:rsidRPr="00905BDC">
        <w:t xml:space="preserve"> functionality appreciation are reported in Table 2, and results for weight discrepancy and drive for muscularity are reported in Table 3</w:t>
      </w:r>
      <w:r w:rsidR="00365D5E">
        <w:t>.</w:t>
      </w:r>
    </w:p>
    <w:p w14:paraId="1DF6EEC3" w14:textId="2321660D" w:rsidR="0033346F" w:rsidRDefault="00A958A6" w:rsidP="00EE4616">
      <w:pPr>
        <w:pStyle w:val="Heading1"/>
      </w:pPr>
      <w:r>
        <w:lastRenderedPageBreak/>
        <w:t xml:space="preserve">4. </w:t>
      </w:r>
      <w:r w:rsidR="00365D5E" w:rsidRPr="00365D5E">
        <w:t>D</w:t>
      </w:r>
      <w:r w:rsidR="0033346F">
        <w:t>iscussion</w:t>
      </w:r>
    </w:p>
    <w:p w14:paraId="2C0258D5" w14:textId="2F4D7154" w:rsidR="000E1C33" w:rsidRPr="00FE6585" w:rsidRDefault="000E1C33" w:rsidP="000E1C33">
      <w:pPr>
        <w:ind w:firstLine="720"/>
      </w:pPr>
      <w:r>
        <w:t>In this study, we sought to</w:t>
      </w:r>
      <w:r w:rsidRPr="007D2952">
        <w:t xml:space="preserve"> examine associations between </w:t>
      </w:r>
      <w:r>
        <w:t xml:space="preserve">facets of </w:t>
      </w:r>
      <w:r w:rsidR="00112DCA">
        <w:t>IS</w:t>
      </w:r>
      <w:r w:rsidRPr="007D2952">
        <w:t xml:space="preserve"> and body image in a sample of Malaysian </w:t>
      </w:r>
      <w:r>
        <w:t xml:space="preserve">Malay </w:t>
      </w:r>
      <w:r w:rsidRPr="007D2952">
        <w:t xml:space="preserve">adults. Overall, </w:t>
      </w:r>
      <w:r>
        <w:t>we</w:t>
      </w:r>
      <w:r w:rsidRPr="007D2952">
        <w:t xml:space="preserve"> identified significant relationships between I</w:t>
      </w:r>
      <w:r w:rsidR="00112DCA">
        <w:t>S</w:t>
      </w:r>
      <w:r w:rsidRPr="007D2952">
        <w:t xml:space="preserve"> and facets of positive body image (body appreciation, and functionality appreciation) for both </w:t>
      </w:r>
      <w:r>
        <w:t>wo</w:t>
      </w:r>
      <w:r w:rsidRPr="007D2952">
        <w:t xml:space="preserve">men and men. </w:t>
      </w:r>
      <w:r>
        <w:t>We</w:t>
      </w:r>
      <w:r w:rsidRPr="007D2952">
        <w:t xml:space="preserve"> also identified significant associations between I</w:t>
      </w:r>
      <w:r w:rsidR="00112DCA">
        <w:t>S</w:t>
      </w:r>
      <w:r>
        <w:t xml:space="preserve"> </w:t>
      </w:r>
      <w:r w:rsidRPr="007D2952">
        <w:t xml:space="preserve">and facets of negative body image (actual-ideal weight discrepancy for women, and drive for muscularity for men). </w:t>
      </w:r>
      <w:r>
        <w:t xml:space="preserve">In the final models, all three of the MAIA subscales emerged as significant predictors for at least one of the body image facets. </w:t>
      </w:r>
      <w:r w:rsidRPr="007D2952">
        <w:t xml:space="preserve">These findings represent the first evidence of associations between </w:t>
      </w:r>
      <w:r w:rsidR="007C1E28">
        <w:t xml:space="preserve">multiple </w:t>
      </w:r>
      <w:r w:rsidRPr="007D2952">
        <w:t>facets of I</w:t>
      </w:r>
      <w:r w:rsidR="00112DCA">
        <w:t>S</w:t>
      </w:r>
      <w:r w:rsidRPr="007D2952">
        <w:t xml:space="preserve"> and</w:t>
      </w:r>
      <w:r w:rsidR="007C1E28">
        <w:t xml:space="preserve"> facets of positive and negative</w:t>
      </w:r>
      <w:r w:rsidRPr="007D2952">
        <w:t xml:space="preserve"> body image in a non-Western cultural context</w:t>
      </w:r>
      <w:r w:rsidR="007C1E28">
        <w:t>,</w:t>
      </w:r>
      <w:r>
        <w:t xml:space="preserve"> and build upon existing evidence that the associations between components of interoception and body image may be a transnational phenomenon (Todd, Aspell et al., 2020).</w:t>
      </w:r>
      <w:r w:rsidRPr="007D2952">
        <w:t xml:space="preserve"> </w:t>
      </w:r>
    </w:p>
    <w:p w14:paraId="7116BB0B" w14:textId="79A1EF5D" w:rsidR="000E1C33" w:rsidRDefault="000E1C33" w:rsidP="000E1C33">
      <w:pPr>
        <w:ind w:firstLine="720"/>
        <w:rPr>
          <w:color w:val="000000"/>
        </w:rPr>
      </w:pPr>
      <w:r>
        <w:t>Consistent with our</w:t>
      </w:r>
      <w:r w:rsidR="00861CB8">
        <w:t xml:space="preserve"> first</w:t>
      </w:r>
      <w:r>
        <w:t xml:space="preserve"> hypothesis, we observed positive associations between facets of I</w:t>
      </w:r>
      <w:r w:rsidR="0087295E">
        <w:t>S</w:t>
      </w:r>
      <w:r>
        <w:t xml:space="preserve"> and both body appreciation and functionality appreciation, respectively, for both women and men. These findings replicate previous research using Western samples (Daubenmier, 2005; Oswald et al., 2017, Todd et al., 2019a).</w:t>
      </w:r>
      <w:r>
        <w:rPr>
          <w:color w:val="000000"/>
        </w:rPr>
        <w:t xml:space="preserve"> </w:t>
      </w:r>
      <w:r w:rsidRPr="00895E8B">
        <w:rPr>
          <w:color w:val="000000"/>
        </w:rPr>
        <w:t xml:space="preserve">In terms of </w:t>
      </w:r>
      <w:r>
        <w:rPr>
          <w:color w:val="000000"/>
        </w:rPr>
        <w:t xml:space="preserve">theoretical </w:t>
      </w:r>
      <w:r w:rsidRPr="00895E8B">
        <w:rPr>
          <w:color w:val="000000"/>
        </w:rPr>
        <w:t>mechanisms, it is possible that people who are more able to regulate attention toward their internal bodily signals are better able to appreciate the positive functions that their bodies perform,</w:t>
      </w:r>
      <w:r>
        <w:rPr>
          <w:color w:val="000000"/>
        </w:rPr>
        <w:t xml:space="preserve"> which, in turn, might promote a more generalised appreciation of the body (e.g., </w:t>
      </w:r>
      <w:r w:rsidRPr="00EE70A0">
        <w:rPr>
          <w:color w:val="000000"/>
        </w:rPr>
        <w:t>Alleva et al., 2015; Alleva et al., 2018a, 2018b</w:t>
      </w:r>
      <w:r>
        <w:rPr>
          <w:color w:val="000000"/>
        </w:rPr>
        <w:t xml:space="preserve">). In addition, it is also plausible that </w:t>
      </w:r>
      <w:r w:rsidRPr="00895E8B">
        <w:rPr>
          <w:color w:val="000000"/>
        </w:rPr>
        <w:t xml:space="preserve">people who are more able to regulate attention toward </w:t>
      </w:r>
      <w:r>
        <w:rPr>
          <w:color w:val="000000"/>
        </w:rPr>
        <w:t>interoceptive signals might be more able to</w:t>
      </w:r>
      <w:r w:rsidRPr="00005381">
        <w:rPr>
          <w:color w:val="000000"/>
        </w:rPr>
        <w:t xml:space="preserve"> </w:t>
      </w:r>
      <w:r>
        <w:rPr>
          <w:color w:val="000000"/>
        </w:rPr>
        <w:t xml:space="preserve">attend to </w:t>
      </w:r>
      <w:r w:rsidRPr="00005381">
        <w:rPr>
          <w:color w:val="000000"/>
        </w:rPr>
        <w:t>the body’s needs</w:t>
      </w:r>
      <w:r>
        <w:rPr>
          <w:color w:val="000000"/>
        </w:rPr>
        <w:t>, which could also promote positive body image (A</w:t>
      </w:r>
      <w:r w:rsidRPr="00925DCE">
        <w:rPr>
          <w:color w:val="000000"/>
        </w:rPr>
        <w:t>ndrew</w:t>
      </w:r>
      <w:r>
        <w:rPr>
          <w:color w:val="000000"/>
        </w:rPr>
        <w:t xml:space="preserve"> et al., </w:t>
      </w:r>
      <w:r w:rsidRPr="00925DCE">
        <w:rPr>
          <w:color w:val="000000"/>
        </w:rPr>
        <w:t>2016; Cook-Cottone, 2018; Wood-Barcalow et al., 2010).</w:t>
      </w:r>
      <w:r>
        <w:rPr>
          <w:color w:val="000000"/>
        </w:rPr>
        <w:t xml:space="preserve"> However, it is important to note that due to the design of the present research, a causal relationship between I</w:t>
      </w:r>
      <w:r w:rsidR="00112DCA">
        <w:rPr>
          <w:color w:val="000000"/>
        </w:rPr>
        <w:t>S</w:t>
      </w:r>
      <w:r>
        <w:rPr>
          <w:color w:val="000000"/>
        </w:rPr>
        <w:t xml:space="preserve"> and positive body image can only be inferred hypothetically at present. </w:t>
      </w:r>
    </w:p>
    <w:p w14:paraId="101282C5" w14:textId="50B691E1" w:rsidR="000E1C33" w:rsidRPr="00B14706" w:rsidRDefault="000E1C33" w:rsidP="00B14706">
      <w:pPr>
        <w:ind w:firstLine="720"/>
      </w:pPr>
      <w:r>
        <w:rPr>
          <w:color w:val="000000"/>
        </w:rPr>
        <w:lastRenderedPageBreak/>
        <w:t xml:space="preserve">We also identified </w:t>
      </w:r>
      <w:r>
        <w:t>weak, largely negative associations between the MAIA variables and both of the negative body image variables, and these associations were consistent after controlling for the effects of BMI and age in the regression analyses. These findings align with our second hypothesis and extend previous research, which has identified inverse associations between I</w:t>
      </w:r>
      <w:r w:rsidR="00112DCA">
        <w:t>S</w:t>
      </w:r>
      <w:r>
        <w:t xml:space="preserve"> and overweight preoccupation (e.g., Brown et al., 2017, Todd et al., 2019a) and muscle dysmorphia (e.g., Babusa &amp; </w:t>
      </w:r>
      <w:r w:rsidRPr="00CA6916">
        <w:t>Tú</w:t>
      </w:r>
      <w:r>
        <w:t xml:space="preserve">ry, 2012), respectively, in samples of Western adults. </w:t>
      </w:r>
      <w:r w:rsidR="00B14706">
        <w:t xml:space="preserve">A </w:t>
      </w:r>
      <w:r w:rsidRPr="00260D77">
        <w:t>reduced sensitivity to interoceptive stimuli could constitute a risk factor for the development of more negative body image, due to an over-reliance upon exteroceptive stimuli such as visual appearance-related characteristics (Badoud &amp; Tsakiris, 2017). For example,</w:t>
      </w:r>
      <w:r w:rsidR="00B14706">
        <w:t xml:space="preserve"> </w:t>
      </w:r>
      <w:r w:rsidR="00B14706">
        <w:rPr>
          <w:color w:val="000000" w:themeColor="text1"/>
        </w:rPr>
        <w:t>in manipulations of body ownership such as the rubber hand illusion, participants with body image disturbances and eating disorder symptomology have been found to prioritise exteroceptive cues (i.e., the visual rubber hand) over interoceptive cues (Eshkevari et al., 2012, 2014; Mussap &amp; Salton, 2006).</w:t>
      </w:r>
      <w:r w:rsidR="00B14706">
        <w:t xml:space="preserve"> </w:t>
      </w:r>
    </w:p>
    <w:p w14:paraId="312F7717" w14:textId="0B8B79CF" w:rsidR="000E1C33" w:rsidRDefault="000E1C33" w:rsidP="000E1C33">
      <w:pPr>
        <w:ind w:firstLine="720"/>
      </w:pPr>
      <w:r>
        <w:t>Consistent with our third hypothesis, we observed a divergence in the findings across the positive and negative body image variables, with the association</w:t>
      </w:r>
      <w:r w:rsidRPr="00934AB0">
        <w:t>s between I</w:t>
      </w:r>
      <w:r w:rsidR="00112DCA">
        <w:t>S</w:t>
      </w:r>
      <w:r w:rsidRPr="00934AB0">
        <w:t xml:space="preserve"> and positive body image be</w:t>
      </w:r>
      <w:r>
        <w:t>ing generally of</w:t>
      </w:r>
      <w:r w:rsidRPr="00934AB0">
        <w:t xml:space="preserve"> greater magnitude than </w:t>
      </w:r>
      <w:r>
        <w:t>the association</w:t>
      </w:r>
      <w:r w:rsidRPr="00934AB0">
        <w:t>s between I</w:t>
      </w:r>
      <w:r w:rsidR="00112DCA">
        <w:t>S</w:t>
      </w:r>
      <w:r w:rsidRPr="00934AB0">
        <w:t xml:space="preserve"> and negative body image</w:t>
      </w:r>
      <w:r>
        <w:t>. Specifically, a</w:t>
      </w:r>
      <w:r w:rsidRPr="00A63875">
        <w:t xml:space="preserve">fter taking into consideration the variance accounted for by </w:t>
      </w:r>
      <w:r>
        <w:t>gender</w:t>
      </w:r>
      <w:r w:rsidRPr="00A63875">
        <w:t xml:space="preserve">, BMI, and age, the MAIA variables accounted for </w:t>
      </w:r>
      <w:r>
        <w:t>27</w:t>
      </w:r>
      <w:r w:rsidRPr="00A63875">
        <w:t xml:space="preserve">% of the variance </w:t>
      </w:r>
      <w:r>
        <w:t>in</w:t>
      </w:r>
      <w:r w:rsidRPr="00A63875">
        <w:t xml:space="preserve"> body appreciation, </w:t>
      </w:r>
      <w:r>
        <w:t xml:space="preserve">and </w:t>
      </w:r>
      <w:r w:rsidRPr="00A63875">
        <w:t>2</w:t>
      </w:r>
      <w:r>
        <w:t>9</w:t>
      </w:r>
      <w:r w:rsidRPr="00A63875">
        <w:t xml:space="preserve">% </w:t>
      </w:r>
      <w:r>
        <w:t>in</w:t>
      </w:r>
      <w:r w:rsidRPr="00A63875">
        <w:t xml:space="preserve"> functionality appreciation</w:t>
      </w:r>
      <w:r>
        <w:t>. However, after</w:t>
      </w:r>
      <w:r w:rsidRPr="00A63875">
        <w:t xml:space="preserve"> taking into consideration the variance accounted for by BMI and age</w:t>
      </w:r>
      <w:r>
        <w:t>,</w:t>
      </w:r>
      <w:r w:rsidRPr="00A63875">
        <w:t xml:space="preserve"> the MAIA variables accounted for </w:t>
      </w:r>
      <w:r>
        <w:t>only 4% of the variance in actual-ideal weight discrepancy in women, and just 1% of the variance in drive for muscularity in men</w:t>
      </w:r>
      <w:r w:rsidRPr="00E855F6">
        <w:t>. These findings</w:t>
      </w:r>
      <w:r w:rsidRPr="00E855F6">
        <w:rPr>
          <w:color w:val="000000"/>
        </w:rPr>
        <w:t xml:space="preserve"> support the conceptual distinction between positive body image and negative body image (see Tylka, 2018). </w:t>
      </w:r>
      <w:r w:rsidR="005B3279">
        <w:rPr>
          <w:color w:val="000000"/>
        </w:rPr>
        <w:t>W</w:t>
      </w:r>
      <w:r>
        <w:rPr>
          <w:color w:val="000000"/>
        </w:rPr>
        <w:t>hile the inverse correlations between facets of positive and negative body image observed in the present study (</w:t>
      </w:r>
      <w:r>
        <w:rPr>
          <w:i/>
          <w:iCs/>
          <w:color w:val="000000"/>
        </w:rPr>
        <w:t xml:space="preserve">r </w:t>
      </w:r>
      <w:r>
        <w:rPr>
          <w:color w:val="000000"/>
        </w:rPr>
        <w:t xml:space="preserve">= -.02 to -.42) are typical of the extant literature (Tylka, 2018), the two constructs are also </w:t>
      </w:r>
      <w:r>
        <w:rPr>
          <w:color w:val="000000"/>
        </w:rPr>
        <w:lastRenderedPageBreak/>
        <w:t>known to interact with outcome variables in unique ways</w:t>
      </w:r>
      <w:r w:rsidRPr="00E855F6">
        <w:rPr>
          <w:color w:val="000000"/>
        </w:rPr>
        <w:t xml:space="preserve"> (e.g., Davis et al., 2019; Gillen, 2015; Thomas &amp; Warren-Findlow, 2019</w:t>
      </w:r>
      <w:r w:rsidRPr="004433E3">
        <w:rPr>
          <w:color w:val="000000"/>
        </w:rPr>
        <w:t xml:space="preserve">). As was the case in </w:t>
      </w:r>
      <w:r>
        <w:rPr>
          <w:color w:val="000000"/>
        </w:rPr>
        <w:t>previous research with Western adults (Todd et al., 2019a)</w:t>
      </w:r>
      <w:r w:rsidRPr="004433E3">
        <w:rPr>
          <w:color w:val="000000"/>
        </w:rPr>
        <w:t>, demographic variables explained a greater proportion of the variance in scores for the negative body image variables than the MAIA variables.</w:t>
      </w:r>
      <w:r>
        <w:rPr>
          <w:color w:val="000000"/>
        </w:rPr>
        <w:t xml:space="preserve"> In particular, BMI explained the largest proportion of the variance in actual-ideal weight discrepancy scores (whereby a higher BMI predicts greater</w:t>
      </w:r>
      <w:r w:rsidRPr="00126AD7">
        <w:rPr>
          <w:color w:val="000000"/>
        </w:rPr>
        <w:t xml:space="preserve"> </w:t>
      </w:r>
      <w:r>
        <w:rPr>
          <w:color w:val="000000"/>
        </w:rPr>
        <w:t>actual-ideal weight discrepancy) and age for drive for muscularity (whereby</w:t>
      </w:r>
      <w:r w:rsidR="005B3279">
        <w:rPr>
          <w:color w:val="000000"/>
        </w:rPr>
        <w:t>,</w:t>
      </w:r>
      <w:r>
        <w:rPr>
          <w:color w:val="000000"/>
        </w:rPr>
        <w:t xml:space="preserve"> as men age, they become less preoccupied with muscularity). </w:t>
      </w:r>
    </w:p>
    <w:p w14:paraId="04F877B0" w14:textId="646B7B44" w:rsidR="000E1C33" w:rsidRDefault="002F6809" w:rsidP="005B3279">
      <w:pPr>
        <w:ind w:firstLine="720"/>
      </w:pPr>
      <w:r>
        <w:t>Our</w:t>
      </w:r>
      <w:r w:rsidR="000E1C33">
        <w:t xml:space="preserve"> final hypothesis was </w:t>
      </w:r>
      <w:r w:rsidR="005B3279">
        <w:t>that there would be differences in the magnitude of the correlations between the body image variables and the univariate facets of IS</w:t>
      </w:r>
      <w:r w:rsidR="000E1C33" w:rsidRPr="00934AB0">
        <w:t>, with the I</w:t>
      </w:r>
      <w:r w:rsidR="00112DCA">
        <w:t>S</w:t>
      </w:r>
      <w:r w:rsidR="000E1C33" w:rsidRPr="00934AB0">
        <w:t xml:space="preserve"> facet of body trust tending to be more closely associated with body image than the extent to which interoceptive stimuli are noticed</w:t>
      </w:r>
      <w:r w:rsidR="000E1C33">
        <w:t xml:space="preserve"> (after the findings from </w:t>
      </w:r>
      <w:r>
        <w:t>Todd et al., 2019a</w:t>
      </w:r>
      <w:r w:rsidR="000E1C33">
        <w:t>; see also Brown et al., 2017; Daubenmier, 2005; Oswald et al., 2017)</w:t>
      </w:r>
      <w:r w:rsidR="000E1C33" w:rsidRPr="00934AB0">
        <w:t>.</w:t>
      </w:r>
      <w:r w:rsidR="000E1C33">
        <w:t xml:space="preserve"> Consistent with expectations, body trust was a significant positive univariate predictor of body appreciation and functionality appreciation, and a significant negative univariate predictor of actual-ideal weight discrepancy (women) and drive for muscularity (men). Indeed, of the three MAIA subscales, body trust made the largest contribution to variance in scores for the body image variables. </w:t>
      </w:r>
      <w:r w:rsidR="000E1C33" w:rsidRPr="00C41123">
        <w:t>Conversely, while the I</w:t>
      </w:r>
      <w:r w:rsidR="00112DCA">
        <w:t>S</w:t>
      </w:r>
      <w:r w:rsidR="000E1C33" w:rsidRPr="00C41123">
        <w:t xml:space="preserve"> facet of bodily and emotional awareness </w:t>
      </w:r>
      <w:r w:rsidR="000E1C33">
        <w:t xml:space="preserve">(which includes the Noticing subscale from the English version of the MAIA) </w:t>
      </w:r>
      <w:r w:rsidR="000E1C33" w:rsidRPr="00C41123">
        <w:t>emerged as a significant positive univariate predictor of functionality appreciation, it was also a positive univariate predictor of drive for muscularity</w:t>
      </w:r>
      <w:r w:rsidR="000E1C33">
        <w:t>,</w:t>
      </w:r>
      <w:r w:rsidR="000E1C33" w:rsidRPr="000D7905">
        <w:t xml:space="preserve"> </w:t>
      </w:r>
      <w:r w:rsidR="000E1C33" w:rsidRPr="00A63875">
        <w:t>despite the lack of a statistically meaningful correlation (Ferguson, 2009)</w:t>
      </w:r>
      <w:r w:rsidR="000E1C33" w:rsidRPr="00C41123">
        <w:t xml:space="preserve">. </w:t>
      </w:r>
    </w:p>
    <w:p w14:paraId="4B14559B" w14:textId="0E1E834B" w:rsidR="000E1C33" w:rsidRDefault="000E1C33" w:rsidP="0087295E">
      <w:pPr>
        <w:ind w:firstLine="720"/>
        <w:rPr>
          <w:color w:val="000000" w:themeColor="text1"/>
        </w:rPr>
      </w:pPr>
      <w:r>
        <w:t xml:space="preserve">This is a puzzling finding, but nevertheless appears consistent with the findings for the MAIA Noticing subscale from </w:t>
      </w:r>
      <w:r w:rsidR="002F6809">
        <w:t>previous research (Todd et al., 2019a)</w:t>
      </w:r>
      <w:r>
        <w:t xml:space="preserve">. </w:t>
      </w:r>
      <w:r w:rsidRPr="00B802F5">
        <w:rPr>
          <w:color w:val="000000" w:themeColor="text1"/>
        </w:rPr>
        <w:t xml:space="preserve">The regression models illustrate the relative contribution of bodily and emotional awareness to the prediction </w:t>
      </w:r>
      <w:r w:rsidRPr="00B802F5">
        <w:rPr>
          <w:color w:val="000000" w:themeColor="text1"/>
        </w:rPr>
        <w:lastRenderedPageBreak/>
        <w:t xml:space="preserve">of the body image variables alongside </w:t>
      </w:r>
      <w:r w:rsidR="00861CB8" w:rsidRPr="00B802F5">
        <w:rPr>
          <w:color w:val="000000" w:themeColor="text1"/>
        </w:rPr>
        <w:t>all</w:t>
      </w:r>
      <w:r w:rsidRPr="00B802F5">
        <w:rPr>
          <w:color w:val="000000" w:themeColor="text1"/>
        </w:rPr>
        <w:t xml:space="preserve"> the other I</w:t>
      </w:r>
      <w:r w:rsidR="00112DCA">
        <w:rPr>
          <w:color w:val="000000" w:themeColor="text1"/>
        </w:rPr>
        <w:t>S</w:t>
      </w:r>
      <w:r w:rsidRPr="00B802F5">
        <w:rPr>
          <w:color w:val="000000" w:themeColor="text1"/>
        </w:rPr>
        <w:t xml:space="preserve"> and demographic variables. As such, it is possible that once </w:t>
      </w:r>
      <w:r w:rsidR="00861CB8" w:rsidRPr="00B802F5">
        <w:rPr>
          <w:color w:val="000000" w:themeColor="text1"/>
        </w:rPr>
        <w:t>all</w:t>
      </w:r>
      <w:r w:rsidRPr="00B802F5">
        <w:rPr>
          <w:color w:val="000000" w:themeColor="text1"/>
        </w:rPr>
        <w:t xml:space="preserve"> the other variables have been accounted for, the direction of the beta coefficients </w:t>
      </w:r>
      <w:r>
        <w:rPr>
          <w:color w:val="000000" w:themeColor="text1"/>
        </w:rPr>
        <w:t xml:space="preserve">for the associations </w:t>
      </w:r>
      <w:r w:rsidRPr="00B802F5">
        <w:rPr>
          <w:color w:val="000000" w:themeColor="text1"/>
        </w:rPr>
        <w:t xml:space="preserve">between bodily and emotional awareness and functionality appreciation, and between bodily and emotional awareness </w:t>
      </w:r>
      <w:r>
        <w:rPr>
          <w:color w:val="000000" w:themeColor="text1"/>
        </w:rPr>
        <w:t xml:space="preserve">and </w:t>
      </w:r>
      <w:r w:rsidRPr="00B802F5">
        <w:rPr>
          <w:color w:val="000000" w:themeColor="text1"/>
        </w:rPr>
        <w:t>drive for muscularity, respectively, are an accurate depiction of the relationships between th</w:t>
      </w:r>
      <w:r>
        <w:rPr>
          <w:color w:val="000000" w:themeColor="text1"/>
        </w:rPr>
        <w:t>es</w:t>
      </w:r>
      <w:r w:rsidRPr="00B802F5">
        <w:rPr>
          <w:color w:val="000000" w:themeColor="text1"/>
        </w:rPr>
        <w:t xml:space="preserve">e variables. </w:t>
      </w:r>
      <w:r>
        <w:rPr>
          <w:color w:val="000000" w:themeColor="text1"/>
        </w:rPr>
        <w:t xml:space="preserve">For example, </w:t>
      </w:r>
      <w:r w:rsidRPr="009F5931">
        <w:rPr>
          <w:color w:val="000000" w:themeColor="text1"/>
        </w:rPr>
        <w:t xml:space="preserve">Malaysian Malay men </w:t>
      </w:r>
      <w:r>
        <w:rPr>
          <w:color w:val="000000" w:themeColor="text1"/>
        </w:rPr>
        <w:t xml:space="preserve">might be </w:t>
      </w:r>
      <w:r w:rsidRPr="009F5931">
        <w:rPr>
          <w:color w:val="000000" w:themeColor="text1"/>
        </w:rPr>
        <w:t>less attuned to care</w:t>
      </w:r>
      <w:r>
        <w:rPr>
          <w:color w:val="000000" w:themeColor="text1"/>
        </w:rPr>
        <w:t xml:space="preserve"> for</w:t>
      </w:r>
      <w:r w:rsidRPr="009F5931">
        <w:rPr>
          <w:color w:val="000000" w:themeColor="text1"/>
        </w:rPr>
        <w:t xml:space="preserve"> and respect their bodies, because masculinity norms focus men’s attention elsewhere (e.g., the attainment of psychological well-being through non-corporeal means, such as occupational success). </w:t>
      </w:r>
      <w:r w:rsidR="0051279D">
        <w:rPr>
          <w:color w:val="000000" w:themeColor="text1"/>
        </w:rPr>
        <w:t>Indeed, i</w:t>
      </w:r>
      <w:r w:rsidRPr="00B802F5">
        <w:rPr>
          <w:color w:val="000000" w:themeColor="text1"/>
        </w:rPr>
        <w:t>t is possible that the tendency to notice interoceptive stimul</w:t>
      </w:r>
      <w:r w:rsidR="0051279D">
        <w:rPr>
          <w:color w:val="000000" w:themeColor="text1"/>
        </w:rPr>
        <w:t>i (as measured by these items in the MAIA)</w:t>
      </w:r>
      <w:r w:rsidRPr="00B802F5">
        <w:rPr>
          <w:color w:val="000000" w:themeColor="text1"/>
        </w:rPr>
        <w:t xml:space="preserve"> may be reflecting a</w:t>
      </w:r>
      <w:r w:rsidR="0087295E">
        <w:rPr>
          <w:color w:val="000000" w:themeColor="text1"/>
        </w:rPr>
        <w:t xml:space="preserve"> maladaptive</w:t>
      </w:r>
      <w:r w:rsidRPr="00B802F5">
        <w:rPr>
          <w:color w:val="000000" w:themeColor="text1"/>
        </w:rPr>
        <w:t xml:space="preserve"> tendency towards self-surveillance </w:t>
      </w:r>
      <w:r w:rsidR="0051279D">
        <w:rPr>
          <w:color w:val="000000" w:themeColor="text1"/>
        </w:rPr>
        <w:t>(Suzuki et al., 2021; Todd et al., 2019a)</w:t>
      </w:r>
      <w:r w:rsidRPr="00B802F5">
        <w:rPr>
          <w:color w:val="000000" w:themeColor="text1"/>
        </w:rPr>
        <w:t xml:space="preserve">. </w:t>
      </w:r>
      <w:r w:rsidRPr="000067D9">
        <w:rPr>
          <w:color w:val="000000" w:themeColor="text1"/>
        </w:rPr>
        <w:t>Nevertheless,</w:t>
      </w:r>
      <w:r>
        <w:rPr>
          <w:color w:val="000000" w:themeColor="text1"/>
        </w:rPr>
        <w:t xml:space="preserve"> (while VIFs were all within acceptable limits),</w:t>
      </w:r>
      <w:r w:rsidRPr="000067D9">
        <w:rPr>
          <w:color w:val="000000" w:themeColor="text1"/>
        </w:rPr>
        <w:t xml:space="preserve"> it is also possible that one of the other variables could have biased the regression slope for drive for muscularity (i.e., regression dilution; Fuller, 1987). </w:t>
      </w:r>
    </w:p>
    <w:p w14:paraId="6624FDC3" w14:textId="4F8448E7" w:rsidR="000E1C33" w:rsidRDefault="000E1C33" w:rsidP="000E1C33">
      <w:pPr>
        <w:ind w:firstLine="720"/>
        <w:rPr>
          <w:color w:val="000000" w:themeColor="text1"/>
        </w:rPr>
      </w:pPr>
      <w:r w:rsidRPr="00FB4164">
        <w:t>Similarly, the I</w:t>
      </w:r>
      <w:r w:rsidR="0087295E">
        <w:t>S</w:t>
      </w:r>
      <w:r w:rsidRPr="00FB4164">
        <w:t xml:space="preserve"> facet of attention regulation emerged as a significant negative</w:t>
      </w:r>
      <w:r w:rsidRPr="007D2952">
        <w:t xml:space="preserve"> predictor of </w:t>
      </w:r>
      <w:r w:rsidRPr="00FB4164">
        <w:t>functionality appreciation within the regression analyses (despite a positive direct correlation) and was not a significant predictor for any of the other body image facets.</w:t>
      </w:r>
      <w:r w:rsidRPr="007D2952">
        <w:t xml:space="preserve"> Thus, a possible interpretation of these findings is that the I</w:t>
      </w:r>
      <w:r w:rsidR="00112DCA">
        <w:t>S</w:t>
      </w:r>
      <w:r w:rsidRPr="007D2952">
        <w:t xml:space="preserve"> facet of Attention Regulation </w:t>
      </w:r>
      <w:r>
        <w:t>might</w:t>
      </w:r>
      <w:r w:rsidRPr="007D2952">
        <w:t xml:space="preserve"> be maladaptive in Malaysian adults, when considered in relation to body image. This is somewhat surprising because </w:t>
      </w:r>
      <w:r>
        <w:t xml:space="preserve">the findings from </w:t>
      </w:r>
      <w:r w:rsidR="002F6809">
        <w:t>UK adults</w:t>
      </w:r>
      <w:r>
        <w:t xml:space="preserve"> </w:t>
      </w:r>
      <w:r w:rsidRPr="007D2952">
        <w:t>indicated that the ability to sustain attention toward interoceptive stimuli tends to be associated with a more positive body image</w:t>
      </w:r>
      <w:r w:rsidR="002F6809">
        <w:t xml:space="preserve"> (Todd et al., 2019a)</w:t>
      </w:r>
      <w:r w:rsidRPr="007D2952">
        <w:t>. One possible source of variation relates to differences in the factor structure of the MAIA across English- and Malay-speaking samples. Specifically, an item that is reverse scored in the English MAIA (“I distract myself from sensations of discomfort”), loads positively onto the Attention Regulation subscale of the Malaysian MAIA (Todd, Barron et al., 20</w:t>
      </w:r>
      <w:r>
        <w:t>20</w:t>
      </w:r>
      <w:r w:rsidRPr="007D2952">
        <w:t xml:space="preserve">). </w:t>
      </w:r>
      <w:r w:rsidRPr="00FB4164">
        <w:t xml:space="preserve">However, again, </w:t>
      </w:r>
      <w:r w:rsidRPr="00FB4164">
        <w:rPr>
          <w:color w:val="000000" w:themeColor="text1"/>
        </w:rPr>
        <w:t xml:space="preserve">it is also possible that the finding </w:t>
      </w:r>
      <w:r w:rsidR="00861CB8" w:rsidRPr="00FB4164">
        <w:rPr>
          <w:color w:val="000000" w:themeColor="text1"/>
        </w:rPr>
        <w:t>reflects</w:t>
      </w:r>
      <w:r w:rsidRPr="00FB4164">
        <w:rPr>
          <w:color w:val="000000" w:themeColor="text1"/>
        </w:rPr>
        <w:t xml:space="preserve"> </w:t>
      </w:r>
      <w:r w:rsidRPr="00FB4164">
        <w:rPr>
          <w:color w:val="000000" w:themeColor="text1"/>
        </w:rPr>
        <w:lastRenderedPageBreak/>
        <w:t>regression dilution (Fuller, 1987)</w:t>
      </w:r>
      <w:r>
        <w:rPr>
          <w:color w:val="000000" w:themeColor="text1"/>
        </w:rPr>
        <w:t>, particularly given that the direct correlation between attention regulation and functionality appreciation was positive for men and women.</w:t>
      </w:r>
    </w:p>
    <w:p w14:paraId="255D6055" w14:textId="1CC59624" w:rsidR="002F6809" w:rsidRPr="00861CB8" w:rsidRDefault="00A958A6" w:rsidP="00EE4616">
      <w:pPr>
        <w:pStyle w:val="Heading2"/>
        <w:rPr>
          <w:color w:val="FF0000"/>
        </w:rPr>
      </w:pPr>
      <w:r>
        <w:t xml:space="preserve">4.1. </w:t>
      </w:r>
      <w:r w:rsidR="002F6809">
        <w:t>Limitations</w:t>
      </w:r>
    </w:p>
    <w:p w14:paraId="00D1A724" w14:textId="6AF86354" w:rsidR="000E1C33" w:rsidRPr="00861CB8" w:rsidRDefault="000E1C33" w:rsidP="00861CB8">
      <w:pPr>
        <w:ind w:firstLine="720"/>
        <w:rPr>
          <w:bCs/>
        </w:rPr>
      </w:pPr>
      <w:r>
        <w:t>I</w:t>
      </w:r>
      <w:r w:rsidRPr="007D2952">
        <w:t xml:space="preserve">t is important to note that all the measures used within the present work were developed with Western samples. These measures have all been translated and validated for use with Malaysian-speaking samples previously, and, while some measures (e.g., the BAS-2 and the FAS) </w:t>
      </w:r>
      <w:r>
        <w:t xml:space="preserve">have been found to be equivalent across </w:t>
      </w:r>
      <w:r w:rsidRPr="007D2952">
        <w:t>Malay</w:t>
      </w:r>
      <w:r>
        <w:t>- and English-</w:t>
      </w:r>
      <w:r w:rsidRPr="007D2952">
        <w:t>speaking samples</w:t>
      </w:r>
      <w:r>
        <w:t xml:space="preserve"> (Todd &amp; Swami, 2020)</w:t>
      </w:r>
      <w:r w:rsidRPr="007D2952">
        <w:t xml:space="preserve">, </w:t>
      </w:r>
      <w:r w:rsidR="00861CB8">
        <w:t xml:space="preserve">some of </w:t>
      </w:r>
      <w:r>
        <w:t xml:space="preserve">the </w:t>
      </w:r>
      <w:r w:rsidRPr="007D2952">
        <w:t>measurement tools differ in dimensionality (e.g., MAIA</w:t>
      </w:r>
      <w:r>
        <w:t xml:space="preserve"> subscales</w:t>
      </w:r>
      <w:r w:rsidRPr="007D2952">
        <w:t xml:space="preserve">). This is problematic </w:t>
      </w:r>
      <w:r>
        <w:t xml:space="preserve">because </w:t>
      </w:r>
      <w:r w:rsidRPr="00C8561C">
        <w:t xml:space="preserve">measurement tools that have been originally developed in the West may not capture </w:t>
      </w:r>
      <w:r w:rsidR="00572B12">
        <w:t xml:space="preserve">additional </w:t>
      </w:r>
      <w:r w:rsidRPr="00C8561C">
        <w:t>aspects of I</w:t>
      </w:r>
      <w:r w:rsidR="00112DCA">
        <w:t>S</w:t>
      </w:r>
      <w:r w:rsidRPr="00C8561C">
        <w:t xml:space="preserve"> and body image that are specific to other cultural contexts such as Malaysia. Indeed, research on </w:t>
      </w:r>
      <w:r>
        <w:t xml:space="preserve">interoception and </w:t>
      </w:r>
      <w:r w:rsidRPr="00C8561C">
        <w:t xml:space="preserve">positive body image with different cultural groups appears to indicate that, while some core components of </w:t>
      </w:r>
      <w:r>
        <w:t>the constructs</w:t>
      </w:r>
      <w:r w:rsidRPr="00C8561C">
        <w:t xml:space="preserve"> are communal, there are </w:t>
      </w:r>
      <w:r>
        <w:t xml:space="preserve">aspects </w:t>
      </w:r>
      <w:r w:rsidRPr="00C8561C">
        <w:t>that may be unique to specific cultural groups (</w:t>
      </w:r>
      <w:r>
        <w:t>Freedman et al., 2020;</w:t>
      </w:r>
      <w:r w:rsidRPr="00C8561C">
        <w:t xml:space="preserve"> Swami, 2018). </w:t>
      </w:r>
      <w:r w:rsidR="00861CB8">
        <w:t xml:space="preserve">Future research could address this issue by qualitatively examining the ways in which the associations between interoception and body image are understood and experienced </w:t>
      </w:r>
      <w:r w:rsidR="00572B12">
        <w:t>by Malaysian Malay adults</w:t>
      </w:r>
      <w:r w:rsidR="00861CB8">
        <w:t xml:space="preserve">. Such work could also provide an indication of whether associations between interoception and body image are mediated by unique factors. </w:t>
      </w:r>
    </w:p>
    <w:p w14:paraId="0605BCAA" w14:textId="2902F087" w:rsidR="000E1C33" w:rsidRPr="007D2952" w:rsidRDefault="000E1C33" w:rsidP="000E1C33">
      <w:pPr>
        <w:ind w:firstLine="720"/>
      </w:pPr>
      <w:r>
        <w:t>T</w:t>
      </w:r>
      <w:r w:rsidRPr="00403B89">
        <w:t xml:space="preserve">he present findings </w:t>
      </w:r>
      <w:r>
        <w:t>should also be</w:t>
      </w:r>
      <w:r w:rsidRPr="00403B89">
        <w:t xml:space="preserve"> considered in the context of other limitations. First, </w:t>
      </w:r>
      <w:r w:rsidR="00861CB8">
        <w:t>we</w:t>
      </w:r>
      <w:r w:rsidRPr="00403B89">
        <w:t xml:space="preserve"> relied</w:t>
      </w:r>
      <w:r>
        <w:t xml:space="preserve"> on a</w:t>
      </w:r>
      <w:r w:rsidR="0090627F">
        <w:t xml:space="preserve">n </w:t>
      </w:r>
      <w:r w:rsidRPr="00E23C1E">
        <w:t>online sample of Malaysian citizens, which may limit generalisability, especially as a</w:t>
      </w:r>
      <w:r>
        <w:t xml:space="preserve">n estimated </w:t>
      </w:r>
      <w:r w:rsidRPr="00E23C1E">
        <w:t xml:space="preserve">quarter of Malaysians are not </w:t>
      </w:r>
      <w:r>
        <w:t xml:space="preserve">yet </w:t>
      </w:r>
      <w:r w:rsidRPr="00E23C1E">
        <w:t xml:space="preserve">online </w:t>
      </w:r>
      <w:r w:rsidRPr="00812DF5">
        <w:t xml:space="preserve">(Malaysian Communications &amp; Multimedia Commission, 2017). </w:t>
      </w:r>
      <w:r w:rsidR="002140F0" w:rsidRPr="00812DF5">
        <w:rPr>
          <w:color w:val="000000" w:themeColor="text1"/>
        </w:rPr>
        <w:t xml:space="preserve">A related limitation of the present study is that we recruited a </w:t>
      </w:r>
      <w:r w:rsidR="002140F0" w:rsidRPr="00812DF5">
        <w:t xml:space="preserve">sample of </w:t>
      </w:r>
      <w:r w:rsidRPr="00812DF5">
        <w:t>Malaysians of Malay ancestry. While Malays are the majority ethnic group in Malaysia (Department of Statistics Malaysia, 2017), it is important to note that Malaysia is ethnically heterogen</w:t>
      </w:r>
      <w:r w:rsidR="0090627F" w:rsidRPr="00812DF5">
        <w:t>e</w:t>
      </w:r>
      <w:r w:rsidRPr="00812DF5">
        <w:t xml:space="preserve">ous, and future work should seek to examine whether </w:t>
      </w:r>
      <w:r w:rsidRPr="00812DF5">
        <w:lastRenderedPageBreak/>
        <w:t>the present findings are robust across other ethnic segments.</w:t>
      </w:r>
      <w:r w:rsidR="00861CB8" w:rsidRPr="00812DF5">
        <w:t xml:space="preserve"> </w:t>
      </w:r>
      <w:r w:rsidR="002140F0" w:rsidRPr="00812DF5">
        <w:t xml:space="preserve">Finally, we did not collect additional demographic data (for example, employment status or income), so it was not possible to </w:t>
      </w:r>
      <w:r w:rsidR="006732E8" w:rsidRPr="00812DF5">
        <w:t>further examine the degree to which our online sample is representative of the wider population of Malaysian Malays.</w:t>
      </w:r>
      <w:r w:rsidR="006732E8">
        <w:t xml:space="preserve"> </w:t>
      </w:r>
    </w:p>
    <w:p w14:paraId="25237C29" w14:textId="497A105E" w:rsidR="000E1C33" w:rsidRPr="007D2952" w:rsidRDefault="0090627F" w:rsidP="000E1C33">
      <w:pPr>
        <w:ind w:firstLine="720"/>
        <w:rPr>
          <w:color w:val="000000" w:themeColor="text1"/>
        </w:rPr>
      </w:pPr>
      <w:r>
        <w:t>G</w:t>
      </w:r>
      <w:r w:rsidR="000E1C33" w:rsidRPr="007D2952">
        <w:t>iven the cross-sectional nature of the present work it is unclear whether the relationships identified in the present work are stable longitudinally, or indeed, whether a causal relationship between I</w:t>
      </w:r>
      <w:r w:rsidR="008F7692">
        <w:t>S</w:t>
      </w:r>
      <w:r w:rsidR="000E1C33" w:rsidRPr="007D2952">
        <w:t xml:space="preserve"> and body image exists in Malaysian adults. </w:t>
      </w:r>
      <w:r w:rsidR="000E1C33" w:rsidRPr="007D2952">
        <w:rPr>
          <w:color w:val="000000" w:themeColor="text1"/>
        </w:rPr>
        <w:t xml:space="preserve">Longitudinal research with samples from the United States and Western Europe supports the assertion that early impairments in </w:t>
      </w:r>
      <w:r w:rsidR="000E1C33">
        <w:rPr>
          <w:color w:val="000000" w:themeColor="text1"/>
        </w:rPr>
        <w:t>I</w:t>
      </w:r>
      <w:r w:rsidR="008F7692">
        <w:rPr>
          <w:color w:val="000000" w:themeColor="text1"/>
        </w:rPr>
        <w:t>S</w:t>
      </w:r>
      <w:r w:rsidR="000E1C33">
        <w:rPr>
          <w:color w:val="000000" w:themeColor="text1"/>
        </w:rPr>
        <w:t xml:space="preserve"> </w:t>
      </w:r>
      <w:r w:rsidR="000E1C33" w:rsidRPr="007D2952">
        <w:rPr>
          <w:color w:val="000000" w:themeColor="text1"/>
        </w:rPr>
        <w:t xml:space="preserve">are associated with later vulnerability to the development of eating disorders (for a review, see </w:t>
      </w:r>
      <w:r w:rsidR="000E1C33" w:rsidRPr="007D2952">
        <w:t>Lilenfeld</w:t>
      </w:r>
      <w:r w:rsidR="000E1C33">
        <w:t xml:space="preserve"> et al., </w:t>
      </w:r>
      <w:r w:rsidR="000E1C33" w:rsidRPr="007D2952">
        <w:t>2006</w:t>
      </w:r>
      <w:r w:rsidR="000E1C33" w:rsidRPr="007D2952">
        <w:rPr>
          <w:color w:val="000000" w:themeColor="text1"/>
        </w:rPr>
        <w:t>), but other cultural groups have yet to be considered. Similarly, longitudinal explorations of the associations between I</w:t>
      </w:r>
      <w:r w:rsidR="008F7692">
        <w:rPr>
          <w:color w:val="000000" w:themeColor="text1"/>
        </w:rPr>
        <w:t>S</w:t>
      </w:r>
      <w:r w:rsidR="000E1C33" w:rsidRPr="007D2952">
        <w:rPr>
          <w:color w:val="000000" w:themeColor="text1"/>
        </w:rPr>
        <w:t xml:space="preserve"> and positive body image are also warranted, particularly as the associations appear to be greater in magnitude than the associations between I</w:t>
      </w:r>
      <w:r w:rsidR="008F7692">
        <w:rPr>
          <w:color w:val="000000" w:themeColor="text1"/>
        </w:rPr>
        <w:t>S</w:t>
      </w:r>
      <w:r w:rsidR="000E1C33" w:rsidRPr="007D2952">
        <w:rPr>
          <w:color w:val="000000" w:themeColor="text1"/>
        </w:rPr>
        <w:t xml:space="preserve"> and negative body image across diverse samples (</w:t>
      </w:r>
      <w:r w:rsidR="000E1C33">
        <w:rPr>
          <w:color w:val="000000" w:themeColor="text1"/>
        </w:rPr>
        <w:t>i.e., Malaysia and the UK).</w:t>
      </w:r>
    </w:p>
    <w:p w14:paraId="20B67C94" w14:textId="4CA19CEB" w:rsidR="002F6809" w:rsidRPr="002F6809" w:rsidRDefault="00A958A6" w:rsidP="00EE4616">
      <w:pPr>
        <w:pStyle w:val="Heading2"/>
      </w:pPr>
      <w:r>
        <w:t xml:space="preserve">4.2. </w:t>
      </w:r>
      <w:r w:rsidR="002F6809">
        <w:t>Conclusion</w:t>
      </w:r>
    </w:p>
    <w:p w14:paraId="660AEE79" w14:textId="112DEC0B" w:rsidR="006A5BF4" w:rsidRDefault="000E1C33" w:rsidP="0087295E">
      <w:pPr>
        <w:ind w:firstLine="720"/>
      </w:pPr>
      <w:r w:rsidRPr="007D2952">
        <w:t xml:space="preserve">The present work provides evidence </w:t>
      </w:r>
      <w:r w:rsidR="00DD5BDD">
        <w:t xml:space="preserve">of </w:t>
      </w:r>
      <w:r w:rsidRPr="007D2952">
        <w:t xml:space="preserve">significant associations between facets of </w:t>
      </w:r>
      <w:r w:rsidR="00DD5BDD">
        <w:t xml:space="preserve">multidimensional </w:t>
      </w:r>
      <w:r w:rsidRPr="007D2952">
        <w:t>I</w:t>
      </w:r>
      <w:r w:rsidR="008F7692">
        <w:t>S</w:t>
      </w:r>
      <w:r w:rsidRPr="007D2952">
        <w:t xml:space="preserve"> and body image in a non-Western cultural context. While the conceptualisation of multidimensional I</w:t>
      </w:r>
      <w:r w:rsidR="008F7692">
        <w:t>S</w:t>
      </w:r>
      <w:r w:rsidRPr="007D2952">
        <w:t xml:space="preserve"> appears to be unique in Malaysian-speaking samples (Todd, Barron, et al., 20</w:t>
      </w:r>
      <w:r>
        <w:t>20</w:t>
      </w:r>
      <w:r w:rsidRPr="007D2952">
        <w:t xml:space="preserve">), </w:t>
      </w:r>
      <w:r>
        <w:t xml:space="preserve">the findings from the present study indicate that </w:t>
      </w:r>
      <w:r w:rsidRPr="007D2952">
        <w:t>I</w:t>
      </w:r>
      <w:r w:rsidR="008F7692">
        <w:t>S</w:t>
      </w:r>
      <w:r>
        <w:t xml:space="preserve"> is</w:t>
      </w:r>
      <w:r w:rsidRPr="007D2952">
        <w:t xml:space="preserve"> nonetheless an important source of variance for facets of positive body image in Malaysian adults. </w:t>
      </w:r>
      <w:r>
        <w:t xml:space="preserve">Given that several of the key trends in the data appear consistent across the present study and </w:t>
      </w:r>
      <w:r w:rsidR="00A958A6">
        <w:t>previous research with UK samples (Todd et al., 2019a, 2019b)</w:t>
      </w:r>
      <w:r>
        <w:t xml:space="preserve">, it might also be hypothesised </w:t>
      </w:r>
      <w:r w:rsidRPr="007D2952">
        <w:t xml:space="preserve">that </w:t>
      </w:r>
      <w:r>
        <w:t xml:space="preserve">some </w:t>
      </w:r>
      <w:r w:rsidRPr="007D2952">
        <w:t>relationships between I</w:t>
      </w:r>
      <w:r w:rsidR="008F7692">
        <w:t>S</w:t>
      </w:r>
      <w:r w:rsidRPr="007D2952">
        <w:t xml:space="preserve"> and body image are robust across diverse cultural contexts</w:t>
      </w:r>
      <w:r w:rsidR="00A958A6">
        <w:t xml:space="preserve"> (see Todd, Aspell et al., 2020)</w:t>
      </w:r>
      <w:r w:rsidRPr="007D2952">
        <w:t xml:space="preserve">. In particular, across both </w:t>
      </w:r>
      <w:r>
        <w:t>UK</w:t>
      </w:r>
      <w:r w:rsidRPr="007D2952">
        <w:t xml:space="preserve"> and Malaysian samples, associations between facets of I</w:t>
      </w:r>
      <w:r w:rsidR="008F7692">
        <w:t>S</w:t>
      </w:r>
      <w:r w:rsidRPr="007D2952">
        <w:t xml:space="preserve"> and positive body image have tended to be greater </w:t>
      </w:r>
      <w:r w:rsidRPr="007D2952">
        <w:lastRenderedPageBreak/>
        <w:t>in magnitude than the associations between facets of I</w:t>
      </w:r>
      <w:r w:rsidR="008F7692">
        <w:t>S</w:t>
      </w:r>
      <w:r w:rsidRPr="007D2952">
        <w:t xml:space="preserve"> and negative body image. </w:t>
      </w:r>
      <w:r>
        <w:t xml:space="preserve">In addition, across both samples, </w:t>
      </w:r>
      <w:r w:rsidRPr="007D2952">
        <w:t>the I</w:t>
      </w:r>
      <w:r w:rsidR="008F7692">
        <w:t>S</w:t>
      </w:r>
      <w:r w:rsidR="00A958A6">
        <w:t xml:space="preserve"> </w:t>
      </w:r>
      <w:r w:rsidRPr="007D2952">
        <w:t xml:space="preserve">facet of body trust emerged as a consistent univariate predictor for facets of positive and negative body image. </w:t>
      </w:r>
    </w:p>
    <w:p w14:paraId="29C50A9C" w14:textId="77777777" w:rsidR="0087295E" w:rsidRPr="0087295E" w:rsidRDefault="0087295E" w:rsidP="0087295E">
      <w:pPr>
        <w:ind w:firstLine="720"/>
      </w:pPr>
    </w:p>
    <w:p w14:paraId="5D2FA779" w14:textId="204A8632" w:rsidR="008F7692" w:rsidRDefault="008F7692" w:rsidP="00EE4616">
      <w:pPr>
        <w:pStyle w:val="Heading2"/>
      </w:pPr>
      <w:r>
        <w:t>Footnotes</w:t>
      </w:r>
    </w:p>
    <w:p w14:paraId="038E4D51" w14:textId="29A8EECA" w:rsidR="008F7692" w:rsidRPr="003E126E" w:rsidRDefault="008F7692" w:rsidP="000674F7">
      <w:pPr>
        <w:pStyle w:val="BodyA"/>
        <w:spacing w:line="480" w:lineRule="auto"/>
        <w:ind w:right="68"/>
        <w:rPr>
          <w:rFonts w:ascii="Times New Roman" w:hAnsi="Times New Roman" w:cs="Times New Roman"/>
          <w:bCs/>
          <w:sz w:val="24"/>
          <w:szCs w:val="24"/>
        </w:rPr>
      </w:pPr>
      <w:r>
        <w:rPr>
          <w:rFonts w:ascii="Times New Roman" w:hAnsi="Times New Roman" w:cs="Times New Roman"/>
          <w:bCs/>
          <w:sz w:val="24"/>
          <w:szCs w:val="24"/>
          <w:vertAlign w:val="superscript"/>
        </w:rPr>
        <w:t>1</w:t>
      </w:r>
      <w:r w:rsidR="003E126E">
        <w:rPr>
          <w:rFonts w:ascii="Times New Roman" w:hAnsi="Times New Roman" w:cs="Times New Roman"/>
          <w:bCs/>
          <w:sz w:val="24"/>
          <w:szCs w:val="24"/>
        </w:rPr>
        <w:t xml:space="preserve">Please note that our use of the term </w:t>
      </w:r>
      <w:r w:rsidR="003E126E">
        <w:rPr>
          <w:rFonts w:ascii="Times New Roman" w:hAnsi="Times New Roman" w:cs="Times New Roman"/>
          <w:bCs/>
          <w:i/>
          <w:iCs/>
          <w:sz w:val="24"/>
          <w:szCs w:val="24"/>
        </w:rPr>
        <w:t xml:space="preserve">interoceptive sensibility </w:t>
      </w:r>
      <w:r w:rsidR="003E126E">
        <w:rPr>
          <w:rFonts w:ascii="Times New Roman" w:hAnsi="Times New Roman" w:cs="Times New Roman"/>
          <w:bCs/>
          <w:sz w:val="24"/>
          <w:szCs w:val="24"/>
        </w:rPr>
        <w:t>her</w:t>
      </w:r>
      <w:r w:rsidR="003E126E" w:rsidRPr="00F17F69">
        <w:rPr>
          <w:rFonts w:ascii="Times New Roman" w:hAnsi="Times New Roman" w:cs="Times New Roman"/>
          <w:bCs/>
          <w:sz w:val="24"/>
          <w:szCs w:val="24"/>
        </w:rPr>
        <w:t xml:space="preserve">e </w:t>
      </w:r>
      <w:r w:rsidR="00F17F69" w:rsidRPr="00F17F69">
        <w:rPr>
          <w:rFonts w:ascii="Times New Roman" w:hAnsi="Times New Roman" w:cs="Times New Roman"/>
          <w:bCs/>
          <w:sz w:val="24"/>
          <w:szCs w:val="24"/>
        </w:rPr>
        <w:t xml:space="preserve">(i.e., </w:t>
      </w:r>
      <w:r w:rsidR="00F17F69" w:rsidRPr="00F17F69">
        <w:rPr>
          <w:rFonts w:ascii="Times New Roman" w:hAnsi="Times New Roman" w:cs="Times New Roman"/>
          <w:sz w:val="24"/>
          <w:szCs w:val="24"/>
        </w:rPr>
        <w:t xml:space="preserve">to refer to the self-reported tendency to perceive interoceptive signals) </w:t>
      </w:r>
      <w:r w:rsidR="00DC34D2">
        <w:rPr>
          <w:rFonts w:ascii="Times New Roman" w:hAnsi="Times New Roman" w:cs="Times New Roman"/>
          <w:bCs/>
          <w:sz w:val="24"/>
          <w:szCs w:val="24"/>
        </w:rPr>
        <w:t xml:space="preserve">is equivalent to what is sometimes called </w:t>
      </w:r>
      <w:r w:rsidR="00F17F69">
        <w:rPr>
          <w:rFonts w:ascii="Times New Roman" w:hAnsi="Times New Roman" w:cs="Times New Roman"/>
          <w:bCs/>
          <w:i/>
          <w:iCs/>
          <w:sz w:val="24"/>
          <w:szCs w:val="24"/>
        </w:rPr>
        <w:t>interoceptive awareness</w:t>
      </w:r>
      <w:r w:rsidR="00DC34D2">
        <w:rPr>
          <w:rFonts w:ascii="Times New Roman" w:hAnsi="Times New Roman" w:cs="Times New Roman"/>
          <w:bCs/>
          <w:i/>
          <w:iCs/>
          <w:sz w:val="24"/>
          <w:szCs w:val="24"/>
        </w:rPr>
        <w:t xml:space="preserve"> </w:t>
      </w:r>
      <w:r w:rsidR="00DC34D2">
        <w:rPr>
          <w:rFonts w:ascii="Times New Roman" w:hAnsi="Times New Roman" w:cs="Times New Roman"/>
          <w:bCs/>
          <w:sz w:val="24"/>
          <w:szCs w:val="24"/>
        </w:rPr>
        <w:t>(as in the title of the MAIA)</w:t>
      </w:r>
      <w:r w:rsidR="00F17F69">
        <w:rPr>
          <w:rFonts w:ascii="Times New Roman" w:hAnsi="Times New Roman" w:cs="Times New Roman"/>
          <w:bCs/>
          <w:i/>
          <w:iCs/>
          <w:sz w:val="24"/>
          <w:szCs w:val="24"/>
        </w:rPr>
        <w:t>.</w:t>
      </w:r>
      <w:r w:rsidR="00DC34D2">
        <w:rPr>
          <w:rFonts w:ascii="Times New Roman" w:hAnsi="Times New Roman" w:cs="Times New Roman"/>
          <w:bCs/>
          <w:i/>
          <w:iCs/>
          <w:sz w:val="24"/>
          <w:szCs w:val="24"/>
        </w:rPr>
        <w:t xml:space="preserve"> </w:t>
      </w:r>
      <w:r w:rsidR="00DC34D2">
        <w:rPr>
          <w:rFonts w:ascii="Times New Roman" w:hAnsi="Times New Roman" w:cs="Times New Roman"/>
          <w:bCs/>
          <w:sz w:val="24"/>
          <w:szCs w:val="24"/>
        </w:rPr>
        <w:t>We give preference to the term ‘sensibility’ because it is consistent with two</w:t>
      </w:r>
      <w:r w:rsidR="00F17F69">
        <w:rPr>
          <w:rFonts w:ascii="Times New Roman" w:hAnsi="Times New Roman" w:cs="Times New Roman"/>
          <w:bCs/>
          <w:sz w:val="24"/>
          <w:szCs w:val="24"/>
        </w:rPr>
        <w:t xml:space="preserve"> </w:t>
      </w:r>
      <w:r w:rsidR="006A5BF4">
        <w:rPr>
          <w:rFonts w:ascii="Times New Roman" w:hAnsi="Times New Roman" w:cs="Times New Roman"/>
          <w:bCs/>
          <w:sz w:val="24"/>
          <w:szCs w:val="24"/>
        </w:rPr>
        <w:t>widely cited</w:t>
      </w:r>
      <w:r w:rsidR="00F17F69">
        <w:rPr>
          <w:rFonts w:ascii="Times New Roman" w:hAnsi="Times New Roman" w:cs="Times New Roman"/>
          <w:bCs/>
          <w:sz w:val="24"/>
          <w:szCs w:val="24"/>
        </w:rPr>
        <w:t xml:space="preserve"> models </w:t>
      </w:r>
      <w:r w:rsidR="003E126E" w:rsidRPr="003E126E">
        <w:rPr>
          <w:rFonts w:ascii="Times New Roman" w:hAnsi="Times New Roman" w:cs="Times New Roman"/>
          <w:bCs/>
          <w:sz w:val="24"/>
          <w:szCs w:val="24"/>
        </w:rPr>
        <w:t>of interoception</w:t>
      </w:r>
      <w:r w:rsidR="00DC34D2">
        <w:rPr>
          <w:rFonts w:ascii="Times New Roman" w:hAnsi="Times New Roman" w:cs="Times New Roman"/>
          <w:bCs/>
          <w:sz w:val="24"/>
          <w:szCs w:val="24"/>
        </w:rPr>
        <w:t xml:space="preserve"> (i.e., </w:t>
      </w:r>
      <w:r w:rsidR="003E126E" w:rsidRPr="003E126E">
        <w:rPr>
          <w:rFonts w:ascii="Times New Roman" w:hAnsi="Times New Roman" w:cs="Times New Roman"/>
          <w:bCs/>
          <w:sz w:val="24"/>
          <w:szCs w:val="24"/>
        </w:rPr>
        <w:t xml:space="preserve">Garfinkel </w:t>
      </w:r>
      <w:r w:rsidR="00DC34D2">
        <w:rPr>
          <w:rFonts w:ascii="Times New Roman" w:hAnsi="Times New Roman" w:cs="Times New Roman"/>
          <w:bCs/>
          <w:sz w:val="24"/>
          <w:szCs w:val="24"/>
        </w:rPr>
        <w:t xml:space="preserve">et al., </w:t>
      </w:r>
      <w:r w:rsidR="003E126E" w:rsidRPr="003E126E">
        <w:rPr>
          <w:rFonts w:ascii="Times New Roman" w:hAnsi="Times New Roman" w:cs="Times New Roman"/>
          <w:bCs/>
          <w:sz w:val="24"/>
          <w:szCs w:val="24"/>
        </w:rPr>
        <w:t>2015</w:t>
      </w:r>
      <w:r w:rsidR="00DC34D2">
        <w:rPr>
          <w:rFonts w:ascii="Times New Roman" w:hAnsi="Times New Roman" w:cs="Times New Roman"/>
          <w:bCs/>
          <w:sz w:val="24"/>
          <w:szCs w:val="24"/>
        </w:rPr>
        <w:t xml:space="preserve">; </w:t>
      </w:r>
      <w:r w:rsidR="003E126E" w:rsidRPr="003E126E">
        <w:rPr>
          <w:rFonts w:ascii="Times New Roman" w:hAnsi="Times New Roman" w:cs="Times New Roman"/>
          <w:bCs/>
          <w:sz w:val="24"/>
          <w:szCs w:val="24"/>
        </w:rPr>
        <w:t xml:space="preserve">Khalsa </w:t>
      </w:r>
      <w:r w:rsidR="00DC34D2">
        <w:rPr>
          <w:rFonts w:ascii="Times New Roman" w:hAnsi="Times New Roman" w:cs="Times New Roman"/>
          <w:bCs/>
          <w:sz w:val="24"/>
          <w:szCs w:val="24"/>
        </w:rPr>
        <w:t xml:space="preserve">et al., </w:t>
      </w:r>
      <w:r w:rsidR="003E126E" w:rsidRPr="003E126E">
        <w:rPr>
          <w:rFonts w:ascii="Times New Roman" w:hAnsi="Times New Roman" w:cs="Times New Roman"/>
          <w:bCs/>
          <w:sz w:val="24"/>
          <w:szCs w:val="24"/>
        </w:rPr>
        <w:t xml:space="preserve">2018). </w:t>
      </w:r>
      <w:r w:rsidR="0087295E">
        <w:rPr>
          <w:rFonts w:ascii="Times New Roman" w:hAnsi="Times New Roman" w:cs="Times New Roman"/>
          <w:bCs/>
          <w:sz w:val="24"/>
          <w:szCs w:val="24"/>
        </w:rPr>
        <w:t>W</w:t>
      </w:r>
      <w:r w:rsidR="00D820E6">
        <w:rPr>
          <w:rFonts w:ascii="Times New Roman" w:hAnsi="Times New Roman" w:cs="Times New Roman"/>
          <w:bCs/>
          <w:sz w:val="24"/>
          <w:szCs w:val="24"/>
        </w:rPr>
        <w:t xml:space="preserve">ithin the model proposed by Garfinkel and colleagues (2015), the term </w:t>
      </w:r>
      <w:r w:rsidR="00F17F69">
        <w:rPr>
          <w:rFonts w:ascii="Times New Roman" w:hAnsi="Times New Roman" w:cs="Times New Roman"/>
          <w:bCs/>
          <w:i/>
          <w:iCs/>
          <w:sz w:val="24"/>
          <w:szCs w:val="24"/>
        </w:rPr>
        <w:t xml:space="preserve">interoceptive awareness </w:t>
      </w:r>
      <w:r w:rsidR="00F17F69">
        <w:rPr>
          <w:rFonts w:ascii="Times New Roman" w:hAnsi="Times New Roman" w:cs="Times New Roman"/>
          <w:bCs/>
          <w:sz w:val="24"/>
          <w:szCs w:val="24"/>
        </w:rPr>
        <w:t>is res</w:t>
      </w:r>
      <w:r w:rsidR="00D820E6">
        <w:rPr>
          <w:rFonts w:ascii="Times New Roman" w:hAnsi="Times New Roman" w:cs="Times New Roman"/>
          <w:bCs/>
          <w:sz w:val="24"/>
          <w:szCs w:val="24"/>
        </w:rPr>
        <w:t>erved</w:t>
      </w:r>
      <w:r w:rsidR="00F17F69">
        <w:rPr>
          <w:rFonts w:ascii="Times New Roman" w:hAnsi="Times New Roman" w:cs="Times New Roman"/>
          <w:bCs/>
          <w:sz w:val="24"/>
          <w:szCs w:val="24"/>
        </w:rPr>
        <w:t xml:space="preserve"> to describe the ‘meta-cognitive’ </w:t>
      </w:r>
      <w:r w:rsidR="00D820E6">
        <w:rPr>
          <w:rFonts w:ascii="Times New Roman" w:hAnsi="Times New Roman" w:cs="Times New Roman"/>
          <w:bCs/>
          <w:sz w:val="24"/>
          <w:szCs w:val="24"/>
        </w:rPr>
        <w:t xml:space="preserve">correspondence between behavioural interoceptive accuracy and self-reported interoceptive sensibility. </w:t>
      </w:r>
    </w:p>
    <w:p w14:paraId="1B4BD99C" w14:textId="77777777" w:rsidR="008F7692" w:rsidRDefault="008F7692" w:rsidP="000674F7">
      <w:pPr>
        <w:pStyle w:val="BodyA"/>
        <w:spacing w:line="480" w:lineRule="auto"/>
        <w:ind w:right="68"/>
        <w:rPr>
          <w:rFonts w:ascii="Times New Roman" w:hAnsi="Times New Roman" w:cs="Times New Roman"/>
          <w:b/>
          <w:sz w:val="24"/>
          <w:szCs w:val="24"/>
        </w:rPr>
      </w:pPr>
    </w:p>
    <w:p w14:paraId="0219ABEC" w14:textId="62316064" w:rsidR="008F7692" w:rsidRPr="008F7692" w:rsidRDefault="008F7692" w:rsidP="000674F7">
      <w:pPr>
        <w:pStyle w:val="BodyA"/>
        <w:spacing w:line="480" w:lineRule="auto"/>
        <w:ind w:right="68"/>
        <w:rPr>
          <w:rFonts w:ascii="Times New Roman" w:hAnsi="Times New Roman" w:cs="Times New Roman"/>
          <w:b/>
          <w:sz w:val="24"/>
          <w:szCs w:val="24"/>
        </w:rPr>
        <w:sectPr w:rsidR="008F7692" w:rsidRPr="008F7692" w:rsidSect="007B1574">
          <w:headerReference w:type="default" r:id="rId12"/>
          <w:pgSz w:w="11906" w:h="16838"/>
          <w:pgMar w:top="1440" w:right="1440" w:bottom="1440" w:left="1440" w:header="709" w:footer="709" w:gutter="0"/>
          <w:pgNumType w:start="1"/>
          <w:cols w:space="708"/>
          <w:docGrid w:linePitch="360"/>
        </w:sectPr>
      </w:pPr>
    </w:p>
    <w:p w14:paraId="1EB258F9" w14:textId="5D7E4EAA" w:rsidR="000674F7" w:rsidRDefault="00257AD1" w:rsidP="00EE4616">
      <w:pPr>
        <w:pStyle w:val="Heading1"/>
      </w:pPr>
      <w:r>
        <w:lastRenderedPageBreak/>
        <w:t>References</w:t>
      </w:r>
    </w:p>
    <w:p w14:paraId="4ADCD435" w14:textId="77777777" w:rsidR="002D608E" w:rsidRDefault="002D608E" w:rsidP="002D608E">
      <w:pPr>
        <w:ind w:left="709" w:right="68" w:hanging="709"/>
      </w:pPr>
      <w:r w:rsidRPr="0042250F">
        <w:t xml:space="preserve">Babusa, B., </w:t>
      </w:r>
      <w:r>
        <w:t>&amp;</w:t>
      </w:r>
      <w:r w:rsidRPr="0042250F">
        <w:t xml:space="preserve"> Túry</w:t>
      </w:r>
      <w:r>
        <w:t>, F. (2012).</w:t>
      </w:r>
      <w:r w:rsidRPr="0042250F">
        <w:t xml:space="preserve"> Muscle dysmorphia in Hungarian non-competitive male bodybuilders. </w:t>
      </w:r>
      <w:r w:rsidRPr="0042250F">
        <w:rPr>
          <w:i/>
          <w:iCs/>
        </w:rPr>
        <w:t>Eating and Weight Disorders</w:t>
      </w:r>
      <w:r>
        <w:rPr>
          <w:i/>
          <w:iCs/>
        </w:rPr>
        <w:t xml:space="preserve">: </w:t>
      </w:r>
      <w:r w:rsidRPr="0042250F">
        <w:rPr>
          <w:i/>
          <w:iCs/>
        </w:rPr>
        <w:t>Studies on Anorexia, Bulimia and Obesity</w:t>
      </w:r>
      <w:r>
        <w:rPr>
          <w:i/>
          <w:iCs/>
        </w:rPr>
        <w:t>,</w:t>
      </w:r>
      <w:r w:rsidRPr="0042250F">
        <w:rPr>
          <w:i/>
          <w:iCs/>
        </w:rPr>
        <w:t xml:space="preserve"> 17</w:t>
      </w:r>
      <w:r>
        <w:t>(</w:t>
      </w:r>
      <w:r w:rsidRPr="0042250F">
        <w:t>1</w:t>
      </w:r>
      <w:r>
        <w:t xml:space="preserve">), </w:t>
      </w:r>
      <w:r w:rsidRPr="0042250F">
        <w:t>e49-e53.</w:t>
      </w:r>
      <w:r>
        <w:t xml:space="preserve"> https://doi.org/</w:t>
      </w:r>
      <w:r w:rsidRPr="0042250F">
        <w:t>10.1007/BF03325327</w:t>
      </w:r>
    </w:p>
    <w:p w14:paraId="5B936292" w14:textId="13527C71" w:rsidR="00130674" w:rsidRPr="00130674" w:rsidRDefault="00130674" w:rsidP="007C1E28">
      <w:pPr>
        <w:ind w:left="709" w:right="68" w:hanging="709"/>
        <w:rPr>
          <w:color w:val="000000" w:themeColor="text1"/>
        </w:rPr>
      </w:pPr>
      <w:r w:rsidRPr="00130674">
        <w:t xml:space="preserve">Badoud, D., &amp; Tsakiris, M. (2017). From the body’s viscera to the body’s image: Is there a link between interoception and body image concerns? </w:t>
      </w:r>
      <w:r w:rsidRPr="00130674">
        <w:rPr>
          <w:i/>
        </w:rPr>
        <w:t>Neuroscience and Biobehavioral Reviews, 77</w:t>
      </w:r>
      <w:r w:rsidRPr="00130674">
        <w:t>, 237-246.</w:t>
      </w:r>
      <w:r w:rsidR="00A51572">
        <w:t xml:space="preserve"> </w:t>
      </w:r>
      <w:r w:rsidR="00A51572" w:rsidRPr="00A51572">
        <w:t>https://doi.org/10.1016/j.neubiorev.2017.03.017</w:t>
      </w:r>
    </w:p>
    <w:p w14:paraId="40396536" w14:textId="6E25B2A1" w:rsidR="00130674" w:rsidRPr="00130674" w:rsidRDefault="00130674" w:rsidP="007C1E28">
      <w:pPr>
        <w:ind w:left="709" w:right="72" w:hanging="709"/>
        <w:rPr>
          <w:color w:val="000000" w:themeColor="text1"/>
          <w:shd w:val="clear" w:color="auto" w:fill="FFFFFF"/>
        </w:rPr>
      </w:pPr>
      <w:r w:rsidRPr="00130674">
        <w:rPr>
          <w:color w:val="000000" w:themeColor="text1"/>
          <w:shd w:val="clear" w:color="auto" w:fill="FFFFFF"/>
        </w:rPr>
        <w:t xml:space="preserve">Benjamini, Y., </w:t>
      </w:r>
      <w:r w:rsidR="00A7521F">
        <w:rPr>
          <w:color w:val="000000" w:themeColor="text1"/>
          <w:shd w:val="clear" w:color="auto" w:fill="FFFFFF"/>
        </w:rPr>
        <w:t>&amp;</w:t>
      </w:r>
      <w:r w:rsidRPr="00130674">
        <w:rPr>
          <w:color w:val="000000" w:themeColor="text1"/>
          <w:shd w:val="clear" w:color="auto" w:fill="FFFFFF"/>
        </w:rPr>
        <w:t xml:space="preserve"> Hochberg, Y. (1995). Controlling the false discovery rate: A practical and powerful approach to multiple testing. </w:t>
      </w:r>
      <w:r w:rsidRPr="00130674">
        <w:rPr>
          <w:i/>
          <w:color w:val="000000" w:themeColor="text1"/>
          <w:shd w:val="clear" w:color="auto" w:fill="FFFFFF"/>
        </w:rPr>
        <w:t>Journal of the Royal Statistical Society Series B, 57</w:t>
      </w:r>
      <w:r w:rsidR="00A51572">
        <w:rPr>
          <w:iCs/>
          <w:color w:val="000000" w:themeColor="text1"/>
          <w:shd w:val="clear" w:color="auto" w:fill="FFFFFF"/>
        </w:rPr>
        <w:t>(1)</w:t>
      </w:r>
      <w:r w:rsidRPr="00130674">
        <w:rPr>
          <w:color w:val="000000" w:themeColor="text1"/>
          <w:shd w:val="clear" w:color="auto" w:fill="FFFFFF"/>
        </w:rPr>
        <w:t>, 289</w:t>
      </w:r>
      <w:r w:rsidR="00A7521F">
        <w:rPr>
          <w:color w:val="000000" w:themeColor="text1"/>
          <w:shd w:val="clear" w:color="auto" w:fill="FFFFFF"/>
        </w:rPr>
        <w:t>-</w:t>
      </w:r>
      <w:r w:rsidRPr="00130674">
        <w:rPr>
          <w:color w:val="000000" w:themeColor="text1"/>
          <w:shd w:val="clear" w:color="auto" w:fill="FFFFFF"/>
        </w:rPr>
        <w:t xml:space="preserve">300. </w:t>
      </w:r>
      <w:r w:rsidR="00E9752A" w:rsidRPr="00E9752A">
        <w:rPr>
          <w:color w:val="000000" w:themeColor="text1"/>
          <w:shd w:val="clear" w:color="auto" w:fill="FFFFFF"/>
        </w:rPr>
        <w:t>https://doi.org/10.1111/j.2517-6161.1995.tb02031.x</w:t>
      </w:r>
    </w:p>
    <w:p w14:paraId="61668019" w14:textId="650DACBD" w:rsidR="00270B1B" w:rsidRPr="00270B1B" w:rsidRDefault="00270B1B" w:rsidP="007C1E28">
      <w:pPr>
        <w:widowControl w:val="0"/>
        <w:autoSpaceDE w:val="0"/>
        <w:autoSpaceDN w:val="0"/>
        <w:adjustRightInd w:val="0"/>
        <w:ind w:left="709" w:right="68" w:hanging="709"/>
        <w:rPr>
          <w:color w:val="000000" w:themeColor="text1"/>
        </w:rPr>
      </w:pPr>
      <w:r>
        <w:rPr>
          <w:color w:val="000000" w:themeColor="text1"/>
        </w:rPr>
        <w:t xml:space="preserve">Bray, G. A. (1978). Definition, measurement, and classification of the syndromes of obesity. </w:t>
      </w:r>
      <w:r>
        <w:rPr>
          <w:i/>
          <w:iCs/>
          <w:color w:val="000000" w:themeColor="text1"/>
        </w:rPr>
        <w:t>International Journal of Obesity, 2</w:t>
      </w:r>
      <w:r>
        <w:rPr>
          <w:color w:val="000000" w:themeColor="text1"/>
        </w:rPr>
        <w:t>(2)</w:t>
      </w:r>
      <w:r>
        <w:rPr>
          <w:i/>
          <w:iCs/>
          <w:color w:val="000000" w:themeColor="text1"/>
        </w:rPr>
        <w:t xml:space="preserve">, </w:t>
      </w:r>
      <w:r>
        <w:rPr>
          <w:color w:val="000000" w:themeColor="text1"/>
        </w:rPr>
        <w:t>99-112.</w:t>
      </w:r>
    </w:p>
    <w:p w14:paraId="37577AB3" w14:textId="36EA9BC4" w:rsidR="00130674" w:rsidRPr="00130674" w:rsidRDefault="00130674" w:rsidP="007C1E28">
      <w:pPr>
        <w:widowControl w:val="0"/>
        <w:autoSpaceDE w:val="0"/>
        <w:autoSpaceDN w:val="0"/>
        <w:adjustRightInd w:val="0"/>
        <w:ind w:left="709" w:right="68" w:hanging="709"/>
        <w:rPr>
          <w:color w:val="000000" w:themeColor="text1"/>
        </w:rPr>
      </w:pPr>
      <w:r w:rsidRPr="00130674">
        <w:rPr>
          <w:color w:val="000000" w:themeColor="text1"/>
        </w:rPr>
        <w:t xml:space="preserve">Brown, T. A., Berner, L. A., Jones, M. D., Reilly, E. E., Cusack, A., Anderson, L. K., </w:t>
      </w:r>
      <w:r w:rsidR="00506D76">
        <w:rPr>
          <w:color w:val="000000" w:themeColor="text1"/>
        </w:rPr>
        <w:t xml:space="preserve">Kaye, W. H., &amp; </w:t>
      </w:r>
      <w:r w:rsidRPr="00130674">
        <w:rPr>
          <w:color w:val="000000" w:themeColor="text1"/>
        </w:rPr>
        <w:t xml:space="preserve">Wierenga, C. E. (2017). Psychometric evaluation and norms for the multidimensional assessment of interoceptive awareness (MAIA) in a clinical eating disorders sample. </w:t>
      </w:r>
      <w:r w:rsidRPr="00130674">
        <w:rPr>
          <w:i/>
          <w:color w:val="000000" w:themeColor="text1"/>
        </w:rPr>
        <w:t>European Eating Disorders Review, 25</w:t>
      </w:r>
      <w:r w:rsidR="00E9752A">
        <w:rPr>
          <w:iCs/>
          <w:color w:val="000000" w:themeColor="text1"/>
        </w:rPr>
        <w:t>(5)</w:t>
      </w:r>
      <w:r w:rsidRPr="00130674">
        <w:rPr>
          <w:color w:val="000000" w:themeColor="text1"/>
        </w:rPr>
        <w:t xml:space="preserve">, 411-416. </w:t>
      </w:r>
      <w:r w:rsidR="00E9752A" w:rsidRPr="00E9752A">
        <w:rPr>
          <w:color w:val="000000" w:themeColor="text1"/>
        </w:rPr>
        <w:t>https://doi.org/10.1002/erv.2532</w:t>
      </w:r>
    </w:p>
    <w:p w14:paraId="114CB26B" w14:textId="77777777" w:rsidR="007C1E28" w:rsidRPr="00827F27" w:rsidRDefault="007C1E28" w:rsidP="007C1E28">
      <w:pPr>
        <w:ind w:left="709" w:right="68" w:hanging="709"/>
        <w:rPr>
          <w:color w:val="000000" w:themeColor="text1"/>
        </w:rPr>
      </w:pPr>
      <w:r w:rsidRPr="00827F27">
        <w:t xml:space="preserve">Cash, T. F. (2004). Body image: Past, present, and future. </w:t>
      </w:r>
      <w:r w:rsidRPr="00827F27">
        <w:rPr>
          <w:i/>
        </w:rPr>
        <w:t>Body Image</w:t>
      </w:r>
      <w:r w:rsidRPr="00827F27">
        <w:t xml:space="preserve">, </w:t>
      </w:r>
      <w:r w:rsidRPr="00827F27">
        <w:rPr>
          <w:i/>
        </w:rPr>
        <w:t>1</w:t>
      </w:r>
      <w:r w:rsidRPr="00827F27">
        <w:rPr>
          <w:iCs/>
        </w:rPr>
        <w:t>(1)</w:t>
      </w:r>
      <w:r w:rsidRPr="00827F27">
        <w:t xml:space="preserve">, 1-5. </w:t>
      </w:r>
      <w:r w:rsidRPr="00827F27">
        <w:rPr>
          <w:color w:val="000000" w:themeColor="text1"/>
          <w:shd w:val="clear" w:color="auto" w:fill="FFFFFF"/>
        </w:rPr>
        <w:t>https://doi.org/</w:t>
      </w:r>
      <w:r w:rsidRPr="00827F27">
        <w:t>10.1016/s1740-1445(03)00011-1</w:t>
      </w:r>
    </w:p>
    <w:p w14:paraId="23061AC6" w14:textId="77777777" w:rsidR="007C1E28" w:rsidRDefault="007C1E28" w:rsidP="007C1E28">
      <w:pPr>
        <w:ind w:left="709" w:right="68" w:hanging="709"/>
        <w:rPr>
          <w:color w:val="000000" w:themeColor="text1"/>
        </w:rPr>
      </w:pPr>
      <w:r w:rsidRPr="00827F27">
        <w:rPr>
          <w:rFonts w:eastAsia="Helvetica Neue"/>
          <w:color w:val="000000" w:themeColor="text1"/>
          <w:shd w:val="clear" w:color="auto" w:fill="FFFFFF"/>
        </w:rPr>
        <w:t>Cash, T. F., &amp; Smolak, L. (Eds.) (2012). </w:t>
      </w:r>
      <w:r w:rsidRPr="00827F27">
        <w:rPr>
          <w:rFonts w:eastAsia="Helvetica Neue"/>
          <w:i/>
          <w:color w:val="000000" w:themeColor="text1"/>
          <w:shd w:val="clear" w:color="auto" w:fill="FFFFFF"/>
        </w:rPr>
        <w:t>Body image: A handbook of science, practice, and prevention.</w:t>
      </w:r>
      <w:r w:rsidRPr="00827F27">
        <w:rPr>
          <w:rFonts w:eastAsia="Helvetica Neue"/>
          <w:color w:val="000000" w:themeColor="text1"/>
          <w:shd w:val="clear" w:color="auto" w:fill="FFFFFF"/>
        </w:rPr>
        <w:t> (2</w:t>
      </w:r>
      <w:r w:rsidRPr="00827F27">
        <w:rPr>
          <w:rFonts w:eastAsia="Helvetica Neue"/>
          <w:color w:val="000000" w:themeColor="text1"/>
          <w:shd w:val="clear" w:color="auto" w:fill="FFFFFF"/>
          <w:vertAlign w:val="superscript"/>
        </w:rPr>
        <w:t>nd</w:t>
      </w:r>
      <w:r w:rsidRPr="00827F27">
        <w:rPr>
          <w:rFonts w:eastAsia="Helvetica Neue"/>
          <w:color w:val="000000" w:themeColor="text1"/>
          <w:shd w:val="clear" w:color="auto" w:fill="FFFFFF"/>
        </w:rPr>
        <w:t xml:space="preserve"> ed.).</w:t>
      </w:r>
      <w:r w:rsidRPr="00827F27">
        <w:rPr>
          <w:color w:val="000000" w:themeColor="text1"/>
        </w:rPr>
        <w:t xml:space="preserve"> Guildford Press.</w:t>
      </w:r>
    </w:p>
    <w:p w14:paraId="4ED48543" w14:textId="502768CA" w:rsidR="007C1E28" w:rsidRDefault="00130674" w:rsidP="007C1E28">
      <w:pPr>
        <w:ind w:left="709" w:right="68" w:hanging="709"/>
        <w:rPr>
          <w:color w:val="000000" w:themeColor="text1"/>
        </w:rPr>
      </w:pPr>
      <w:r w:rsidRPr="00130674">
        <w:rPr>
          <w:color w:val="000000"/>
        </w:rPr>
        <w:t xml:space="preserve">Chen, F. F. (2007). Sensitivity of goodness of fit indices to lack of measurement invariance. </w:t>
      </w:r>
      <w:r w:rsidRPr="00F07565">
        <w:rPr>
          <w:i/>
          <w:color w:val="000000"/>
        </w:rPr>
        <w:t>Structural Equation Modeling, 14</w:t>
      </w:r>
      <w:r w:rsidR="00E9752A">
        <w:rPr>
          <w:iCs/>
          <w:color w:val="000000"/>
        </w:rPr>
        <w:t>(3)</w:t>
      </w:r>
      <w:r w:rsidRPr="00130674">
        <w:rPr>
          <w:color w:val="000000"/>
        </w:rPr>
        <w:t xml:space="preserve">, 464-504. </w:t>
      </w:r>
      <w:r w:rsidR="007C1E28" w:rsidRPr="007C1E28">
        <w:rPr>
          <w:color w:val="000000"/>
        </w:rPr>
        <w:t>https://doi.org/10.1080/10705510701301834</w:t>
      </w:r>
    </w:p>
    <w:p w14:paraId="7F854234" w14:textId="495E2F40" w:rsidR="007C1E28" w:rsidRDefault="007C1E28" w:rsidP="007C1E28">
      <w:pPr>
        <w:ind w:left="709" w:right="68" w:hanging="709"/>
        <w:rPr>
          <w:color w:val="222222"/>
          <w:shd w:val="clear" w:color="auto" w:fill="FFFFFF"/>
        </w:rPr>
      </w:pPr>
      <w:r w:rsidRPr="007C1E28">
        <w:rPr>
          <w:color w:val="222222"/>
          <w:shd w:val="clear" w:color="auto" w:fill="FFFFFF"/>
        </w:rPr>
        <w:lastRenderedPageBreak/>
        <w:t xml:space="preserve">Chen, W. G., Schloesser, D., Arensdorf, A. M., Simmons, J. M., Cui, C., Valentino, R., </w:t>
      </w:r>
      <w:r>
        <w:rPr>
          <w:color w:val="222222"/>
          <w:shd w:val="clear" w:color="auto" w:fill="FFFFFF"/>
        </w:rPr>
        <w:t>Gnadt, J. W., Nielsen, L., Hillaire-Clarke, C., Spruance, V., Horowitz., T. S., Vallejo, Y. F.,</w:t>
      </w:r>
      <w:r w:rsidRPr="007C1E28">
        <w:rPr>
          <w:color w:val="222222"/>
          <w:shd w:val="clear" w:color="auto" w:fill="FFFFFF"/>
        </w:rPr>
        <w:t xml:space="preserve"> &amp; Langevin, H. M. (2021). The emerging science of interoception: </w:t>
      </w:r>
      <w:r>
        <w:rPr>
          <w:color w:val="222222"/>
          <w:shd w:val="clear" w:color="auto" w:fill="FFFFFF"/>
        </w:rPr>
        <w:t>S</w:t>
      </w:r>
      <w:r w:rsidRPr="007C1E28">
        <w:rPr>
          <w:color w:val="222222"/>
          <w:shd w:val="clear" w:color="auto" w:fill="FFFFFF"/>
        </w:rPr>
        <w:t xml:space="preserve">ensing, integrating, interpreting, and regulating signals within the self. </w:t>
      </w:r>
      <w:r w:rsidRPr="007C1E28">
        <w:rPr>
          <w:i/>
          <w:iCs/>
          <w:color w:val="222222"/>
          <w:shd w:val="clear" w:color="auto" w:fill="FFFFFF"/>
        </w:rPr>
        <w:t xml:space="preserve">Trends in </w:t>
      </w:r>
      <w:r>
        <w:rPr>
          <w:i/>
          <w:iCs/>
          <w:color w:val="222222"/>
          <w:shd w:val="clear" w:color="auto" w:fill="FFFFFF"/>
        </w:rPr>
        <w:t>N</w:t>
      </w:r>
      <w:r w:rsidRPr="007C1E28">
        <w:rPr>
          <w:i/>
          <w:iCs/>
          <w:color w:val="222222"/>
          <w:shd w:val="clear" w:color="auto" w:fill="FFFFFF"/>
        </w:rPr>
        <w:t>eurosciences, 44</w:t>
      </w:r>
      <w:r w:rsidRPr="007C1E28">
        <w:rPr>
          <w:color w:val="222222"/>
          <w:shd w:val="clear" w:color="auto" w:fill="FFFFFF"/>
        </w:rPr>
        <w:t>(1), 3-16.</w:t>
      </w:r>
      <w:r w:rsidRPr="007C1E28">
        <w:t xml:space="preserve"> </w:t>
      </w:r>
      <w:r w:rsidRPr="007C1E28">
        <w:rPr>
          <w:color w:val="222222"/>
          <w:shd w:val="clear" w:color="auto" w:fill="FFFFFF"/>
        </w:rPr>
        <w:t>https://doi.org/10.1016/j.tins.2020.10.007</w:t>
      </w:r>
    </w:p>
    <w:p w14:paraId="42497089" w14:textId="12EBEA39" w:rsidR="00AF5D8A" w:rsidRPr="007C1E28" w:rsidRDefault="00130674" w:rsidP="007C1E28">
      <w:pPr>
        <w:ind w:left="709" w:right="68" w:hanging="709"/>
        <w:rPr>
          <w:color w:val="000000" w:themeColor="text1"/>
        </w:rPr>
      </w:pPr>
      <w:r w:rsidRPr="00130674">
        <w:rPr>
          <w:color w:val="222222"/>
          <w:shd w:val="clear" w:color="auto" w:fill="FFFFFF"/>
        </w:rPr>
        <w:t>Chentsova-Dutton, Y. E., &amp; Dzokoto, V. (2014). Listen to your heart: The cultural shaping of interoceptive awareness and accuracy. </w:t>
      </w:r>
      <w:r w:rsidRPr="00130674">
        <w:rPr>
          <w:i/>
          <w:iCs/>
          <w:color w:val="222222"/>
          <w:shd w:val="clear" w:color="auto" w:fill="FFFFFF"/>
        </w:rPr>
        <w:t>Emotion</w:t>
      </w:r>
      <w:r w:rsidRPr="00130674">
        <w:rPr>
          <w:color w:val="222222"/>
          <w:shd w:val="clear" w:color="auto" w:fill="FFFFFF"/>
        </w:rPr>
        <w:t>, </w:t>
      </w:r>
      <w:r w:rsidRPr="00130674">
        <w:rPr>
          <w:i/>
          <w:iCs/>
          <w:color w:val="222222"/>
          <w:shd w:val="clear" w:color="auto" w:fill="FFFFFF"/>
        </w:rPr>
        <w:t>14</w:t>
      </w:r>
      <w:r w:rsidR="00E9752A">
        <w:rPr>
          <w:color w:val="222222"/>
          <w:shd w:val="clear" w:color="auto" w:fill="FFFFFF"/>
        </w:rPr>
        <w:t>(4)</w:t>
      </w:r>
      <w:r w:rsidRPr="00130674">
        <w:rPr>
          <w:color w:val="222222"/>
          <w:shd w:val="clear" w:color="auto" w:fill="FFFFFF"/>
        </w:rPr>
        <w:t>, 666</w:t>
      </w:r>
      <w:r w:rsidR="00151B9E">
        <w:rPr>
          <w:color w:val="222222"/>
          <w:shd w:val="clear" w:color="auto" w:fill="FFFFFF"/>
        </w:rPr>
        <w:t>-678</w:t>
      </w:r>
      <w:r w:rsidRPr="00130674">
        <w:rPr>
          <w:color w:val="222222"/>
          <w:shd w:val="clear" w:color="auto" w:fill="FFFFFF"/>
        </w:rPr>
        <w:t xml:space="preserve">. </w:t>
      </w:r>
      <w:r w:rsidR="00AF5D8A" w:rsidRPr="00AF5D8A">
        <w:rPr>
          <w:color w:val="222222"/>
          <w:shd w:val="clear" w:color="auto" w:fill="FFFFFF"/>
        </w:rPr>
        <w:t>https://doi.org/10.1037/a0036193</w:t>
      </w:r>
    </w:p>
    <w:p w14:paraId="6DB46D3F" w14:textId="77777777" w:rsidR="0089793B" w:rsidRPr="00F65837" w:rsidRDefault="0089793B" w:rsidP="0089793B">
      <w:pPr>
        <w:ind w:left="709" w:right="68" w:hanging="709"/>
      </w:pPr>
      <w:bookmarkStart w:id="1" w:name="_Hlk72331455"/>
      <w:r w:rsidRPr="00F65837">
        <w:t>Conceição,</w:t>
      </w:r>
      <w:r>
        <w:t xml:space="preserve"> P.</w:t>
      </w:r>
      <w:r w:rsidRPr="00F65837">
        <w:t xml:space="preserve"> </w:t>
      </w:r>
      <w:r>
        <w:t>(</w:t>
      </w:r>
      <w:r w:rsidRPr="00F65837">
        <w:t>2019</w:t>
      </w:r>
      <w:bookmarkEnd w:id="1"/>
      <w:r>
        <w:t xml:space="preserve">). </w:t>
      </w:r>
      <w:r w:rsidRPr="00F65837">
        <w:rPr>
          <w:i/>
          <w:iCs/>
        </w:rPr>
        <w:t>Human Development Report 2019. Beyond income, beyond averages, beyond today: Inequalities in human development in the 21st century.</w:t>
      </w:r>
      <w:r>
        <w:rPr>
          <w:i/>
          <w:iCs/>
        </w:rPr>
        <w:t xml:space="preserve"> </w:t>
      </w:r>
      <w:r>
        <w:t xml:space="preserve">United Nations Development Programme. </w:t>
      </w:r>
    </w:p>
    <w:p w14:paraId="342B4289" w14:textId="1A13A791" w:rsidR="00572B12" w:rsidRDefault="00572B12" w:rsidP="00572B12">
      <w:pPr>
        <w:ind w:left="709" w:right="68" w:hanging="709"/>
        <w:rPr>
          <w:color w:val="000000"/>
        </w:rPr>
      </w:pPr>
      <w:r w:rsidRPr="00827F27">
        <w:rPr>
          <w:color w:val="000000"/>
        </w:rPr>
        <w:t>Daubenmier, J. J. (2005). The relationship of yoga, body awareness, and body responsiveness to self</w:t>
      </w:r>
      <w:r w:rsidRPr="00827F27">
        <w:rPr>
          <w:rFonts w:eastAsia="Calibri"/>
          <w:color w:val="000000"/>
        </w:rPr>
        <w:t>‐</w:t>
      </w:r>
      <w:r w:rsidRPr="00827F27">
        <w:rPr>
          <w:color w:val="000000"/>
        </w:rPr>
        <w:t xml:space="preserve">objectification and disordered eating. </w:t>
      </w:r>
      <w:r w:rsidRPr="00827F27">
        <w:rPr>
          <w:i/>
          <w:color w:val="000000"/>
        </w:rPr>
        <w:t>Psychology of Women Quarterly, 29</w:t>
      </w:r>
      <w:r w:rsidRPr="00827F27">
        <w:rPr>
          <w:iCs/>
          <w:color w:val="000000"/>
        </w:rPr>
        <w:t>(2)</w:t>
      </w:r>
      <w:r w:rsidRPr="00827F27">
        <w:rPr>
          <w:color w:val="000000"/>
        </w:rPr>
        <w:t xml:space="preserve">, 207-219. </w:t>
      </w:r>
      <w:r w:rsidRPr="00827F27">
        <w:rPr>
          <w:color w:val="000000" w:themeColor="text1"/>
          <w:shd w:val="clear" w:color="auto" w:fill="FFFFFF"/>
        </w:rPr>
        <w:t>https://doi.org/</w:t>
      </w:r>
      <w:r w:rsidRPr="00827F27">
        <w:rPr>
          <w:color w:val="000000"/>
        </w:rPr>
        <w:t>10.1111/j.1471-6402.2005.00183.x</w:t>
      </w:r>
    </w:p>
    <w:p w14:paraId="2A5201D5" w14:textId="375E3530" w:rsidR="00AF5D8A" w:rsidRPr="00AF5D8A" w:rsidRDefault="00AF5D8A" w:rsidP="007C1E28">
      <w:pPr>
        <w:ind w:left="709" w:hanging="709"/>
      </w:pPr>
      <w:r w:rsidRPr="005469FE">
        <w:rPr>
          <w:color w:val="000000"/>
        </w:rPr>
        <w:t>Dunn, T. J., Baguley, T., &amp; Brunsden, V. (2014). From alpha to omega: A practical solution to the pervasive problem of internal consistency estimation. </w:t>
      </w:r>
      <w:r w:rsidRPr="005469FE">
        <w:rPr>
          <w:i/>
          <w:iCs/>
          <w:color w:val="000000"/>
        </w:rPr>
        <w:t>British Journal of Psychology</w:t>
      </w:r>
      <w:r w:rsidRPr="005469FE">
        <w:rPr>
          <w:color w:val="000000"/>
        </w:rPr>
        <w:t>, </w:t>
      </w:r>
      <w:r w:rsidRPr="005469FE">
        <w:rPr>
          <w:i/>
          <w:iCs/>
          <w:color w:val="000000"/>
        </w:rPr>
        <w:t>105</w:t>
      </w:r>
      <w:r w:rsidRPr="005469FE">
        <w:rPr>
          <w:color w:val="000000"/>
        </w:rPr>
        <w:t xml:space="preserve">, 399-412. </w:t>
      </w:r>
      <w:r>
        <w:rPr>
          <w:color w:val="000000"/>
        </w:rPr>
        <w:t>https://doi.org/</w:t>
      </w:r>
      <w:r w:rsidRPr="005469FE">
        <w:rPr>
          <w:color w:val="000000"/>
        </w:rPr>
        <w:t>10.1111/bjop.12046</w:t>
      </w:r>
    </w:p>
    <w:p w14:paraId="091A2676" w14:textId="56D79CC3" w:rsidR="00130674" w:rsidRPr="00130674" w:rsidRDefault="00130674" w:rsidP="007C1E28">
      <w:pPr>
        <w:ind w:left="709" w:right="68" w:hanging="709"/>
        <w:rPr>
          <w:color w:val="000000" w:themeColor="text1"/>
        </w:rPr>
      </w:pPr>
      <w:r w:rsidRPr="00130674">
        <w:rPr>
          <w:color w:val="000000" w:themeColor="text1"/>
        </w:rPr>
        <w:t xml:space="preserve">Jenkinson, P. M., Taylor, L., &amp; Laws, K. R. (2018). Self-reported interoceptive deficits in eating disorders: A meta-analysis of studies using the Eating Disorder Inventory. </w:t>
      </w:r>
      <w:r w:rsidRPr="00130674">
        <w:rPr>
          <w:i/>
          <w:color w:val="000000" w:themeColor="text1"/>
        </w:rPr>
        <w:t>Journal of Psychosomatic Research, 110,</w:t>
      </w:r>
      <w:r w:rsidRPr="00130674">
        <w:rPr>
          <w:color w:val="000000" w:themeColor="text1"/>
        </w:rPr>
        <w:t xml:space="preserve"> 38-45.</w:t>
      </w:r>
      <w:r w:rsidRPr="00130674">
        <w:t xml:space="preserve"> </w:t>
      </w:r>
      <w:r w:rsidR="006B1828" w:rsidRPr="006B1828">
        <w:t>https://doi.org/10.1016/j.jpsychores.2018.04.005</w:t>
      </w:r>
    </w:p>
    <w:p w14:paraId="4792C581" w14:textId="3047C74F" w:rsidR="00130674" w:rsidRPr="00130674" w:rsidRDefault="00130674" w:rsidP="007C1E28">
      <w:pPr>
        <w:ind w:left="709" w:right="68" w:hanging="709"/>
        <w:rPr>
          <w:color w:val="000000" w:themeColor="text1"/>
          <w:shd w:val="clear" w:color="auto" w:fill="FFFFFF"/>
        </w:rPr>
      </w:pPr>
      <w:r w:rsidRPr="00130674">
        <w:rPr>
          <w:color w:val="000000" w:themeColor="text1"/>
          <w:shd w:val="clear" w:color="auto" w:fill="FFFFFF"/>
        </w:rPr>
        <w:t xml:space="preserve">Khalsa, S. S., Adolphs, R., Cameron, O. G., Critchley, H. D., Davenport, P. W., Feinstein, J. S., </w:t>
      </w:r>
      <w:r w:rsidR="00506D76">
        <w:rPr>
          <w:color w:val="000000" w:themeColor="text1"/>
          <w:shd w:val="clear" w:color="auto" w:fill="FFFFFF"/>
        </w:rPr>
        <w:t xml:space="preserve">Feusner, J. D., Garfinkel, S. N., Lane, R. D., Mehling, W. E., Meuret, A. E., Nemeroff, C. B., Oppenheimer, S., Petzschner, F. H., Pollatos, O., Rhudy, J. L., Schramm, L. P., Simmons, W. K., Stein, N. B., </w:t>
      </w:r>
      <w:r w:rsidRPr="00130674">
        <w:rPr>
          <w:color w:val="000000" w:themeColor="text1"/>
          <w:shd w:val="clear" w:color="auto" w:fill="FFFFFF"/>
        </w:rPr>
        <w:t xml:space="preserve">... </w:t>
      </w:r>
      <w:r w:rsidR="00506D76">
        <w:rPr>
          <w:color w:val="000000" w:themeColor="text1"/>
          <w:shd w:val="clear" w:color="auto" w:fill="FFFFFF"/>
        </w:rPr>
        <w:t>Paulus</w:t>
      </w:r>
      <w:r w:rsidRPr="00130674">
        <w:rPr>
          <w:color w:val="000000" w:themeColor="text1"/>
          <w:shd w:val="clear" w:color="auto" w:fill="FFFFFF"/>
        </w:rPr>
        <w:t xml:space="preserve">, </w:t>
      </w:r>
      <w:r w:rsidR="00506D76">
        <w:rPr>
          <w:color w:val="000000" w:themeColor="text1"/>
          <w:shd w:val="clear" w:color="auto" w:fill="FFFFFF"/>
        </w:rPr>
        <w:t>M</w:t>
      </w:r>
      <w:r w:rsidRPr="00130674">
        <w:rPr>
          <w:color w:val="000000" w:themeColor="text1"/>
          <w:shd w:val="clear" w:color="auto" w:fill="FFFFFF"/>
        </w:rPr>
        <w:t>.</w:t>
      </w:r>
      <w:r w:rsidR="00506D76">
        <w:rPr>
          <w:color w:val="000000" w:themeColor="text1"/>
          <w:shd w:val="clear" w:color="auto" w:fill="FFFFFF"/>
        </w:rPr>
        <w:t xml:space="preserve"> P</w:t>
      </w:r>
      <w:r w:rsidRPr="00130674">
        <w:rPr>
          <w:color w:val="000000" w:themeColor="text1"/>
          <w:shd w:val="clear" w:color="auto" w:fill="FFFFFF"/>
        </w:rPr>
        <w:t xml:space="preserve">. (2018). Interoception </w:t>
      </w:r>
      <w:r w:rsidRPr="00130674">
        <w:rPr>
          <w:color w:val="000000" w:themeColor="text1"/>
          <w:shd w:val="clear" w:color="auto" w:fill="FFFFFF"/>
        </w:rPr>
        <w:lastRenderedPageBreak/>
        <w:t xml:space="preserve">and mental health: A roadmap. </w:t>
      </w:r>
      <w:r w:rsidRPr="00130674">
        <w:rPr>
          <w:i/>
          <w:color w:val="000000" w:themeColor="text1"/>
          <w:shd w:val="clear" w:color="auto" w:fill="FFFFFF"/>
        </w:rPr>
        <w:t>Biological Psychiatry, 3</w:t>
      </w:r>
      <w:r w:rsidR="00506D76">
        <w:rPr>
          <w:iCs/>
          <w:color w:val="000000" w:themeColor="text1"/>
          <w:shd w:val="clear" w:color="auto" w:fill="FFFFFF"/>
        </w:rPr>
        <w:t>(6)</w:t>
      </w:r>
      <w:r w:rsidRPr="00130674">
        <w:rPr>
          <w:color w:val="000000" w:themeColor="text1"/>
          <w:shd w:val="clear" w:color="auto" w:fill="FFFFFF"/>
        </w:rPr>
        <w:t xml:space="preserve">, 501-513. </w:t>
      </w:r>
      <w:r w:rsidR="00506D76" w:rsidRPr="00506D76">
        <w:rPr>
          <w:color w:val="000000" w:themeColor="text1"/>
          <w:shd w:val="clear" w:color="auto" w:fill="FFFFFF"/>
        </w:rPr>
        <w:t>https://doi.org/10.1016/j.bpsc.2017.12.004</w:t>
      </w:r>
    </w:p>
    <w:p w14:paraId="64AFD0B6" w14:textId="5490898F" w:rsidR="00130674" w:rsidRPr="00130674" w:rsidRDefault="00130674" w:rsidP="007C1E28">
      <w:pPr>
        <w:ind w:left="709" w:right="68" w:hanging="709"/>
      </w:pPr>
      <w:r w:rsidRPr="00130674">
        <w:t xml:space="preserve">Lilenfeld, L. R. R., Wonderlich, S., Riso, L. P., Crosby, R., &amp; Mitchell, J. (2006). Eating disorders and personality: A methodological and empirical review. </w:t>
      </w:r>
      <w:r w:rsidRPr="00130674">
        <w:rPr>
          <w:i/>
        </w:rPr>
        <w:t>Clinical Psychology Review, 26</w:t>
      </w:r>
      <w:r w:rsidR="00506D76">
        <w:rPr>
          <w:iCs/>
        </w:rPr>
        <w:t>(3)</w:t>
      </w:r>
      <w:r w:rsidRPr="00130674">
        <w:t xml:space="preserve">, 299-320. </w:t>
      </w:r>
      <w:r w:rsidR="00506D76" w:rsidRPr="00506D76">
        <w:t>https://doi.org/10.1016/j.cpr.2005.10.003</w:t>
      </w:r>
    </w:p>
    <w:p w14:paraId="47E6B0B5" w14:textId="73EB5A9E" w:rsidR="00130674" w:rsidRPr="00130674" w:rsidRDefault="00130674" w:rsidP="007C1E28">
      <w:pPr>
        <w:tabs>
          <w:tab w:val="left" w:pos="284"/>
        </w:tabs>
        <w:ind w:left="709" w:hanging="709"/>
        <w:jc w:val="both"/>
        <w:rPr>
          <w:color w:val="000000" w:themeColor="text1"/>
        </w:rPr>
      </w:pPr>
      <w:r w:rsidRPr="00130674">
        <w:t xml:space="preserve">Ma-Kellams, C. (2014). Cross-cultural differences in somatic awareness and interoceptive accuracy: A review of the literature and directions for future research. </w:t>
      </w:r>
      <w:r w:rsidRPr="00130674">
        <w:rPr>
          <w:i/>
        </w:rPr>
        <w:t>Frontiers in Psychology, 5,</w:t>
      </w:r>
      <w:r w:rsidRPr="00130674">
        <w:t xml:space="preserve"> 1379.</w:t>
      </w:r>
      <w:r w:rsidR="00842750">
        <w:t xml:space="preserve"> </w:t>
      </w:r>
      <w:r w:rsidR="00506D76" w:rsidRPr="00506D76">
        <w:t>https://doi.org/10.3389/fpsyg.2014.01379</w:t>
      </w:r>
    </w:p>
    <w:p w14:paraId="7967B824" w14:textId="4918191D" w:rsidR="00130674" w:rsidRPr="00130674" w:rsidRDefault="00130674" w:rsidP="007C1E28">
      <w:pPr>
        <w:ind w:left="709" w:right="68" w:hanging="709"/>
        <w:rPr>
          <w:color w:val="000000" w:themeColor="text1"/>
          <w:shd w:val="clear" w:color="auto" w:fill="FFFFFF"/>
        </w:rPr>
      </w:pPr>
      <w:r w:rsidRPr="00130674">
        <w:rPr>
          <w:color w:val="000000" w:themeColor="text1"/>
          <w:shd w:val="clear" w:color="auto" w:fill="FFFFFF"/>
        </w:rPr>
        <w:t>Mehling, W. E., Price, C., Daubenmier, J. J., Acree, M., Bartmess, E., &amp; Stewart, A. (2012). The Multidimensional Assessment of Interoceptive Awareness (MAIA). </w:t>
      </w:r>
      <w:r w:rsidRPr="00130674">
        <w:rPr>
          <w:i/>
          <w:iCs/>
          <w:color w:val="000000" w:themeColor="text1"/>
          <w:shd w:val="clear" w:color="auto" w:fill="FFFFFF"/>
        </w:rPr>
        <w:t>PLOS One</w:t>
      </w:r>
      <w:r w:rsidRPr="00130674">
        <w:rPr>
          <w:color w:val="000000" w:themeColor="text1"/>
          <w:shd w:val="clear" w:color="auto" w:fill="FFFFFF"/>
        </w:rPr>
        <w:t>, </w:t>
      </w:r>
      <w:r w:rsidRPr="00130674">
        <w:rPr>
          <w:i/>
          <w:iCs/>
          <w:color w:val="000000" w:themeColor="text1"/>
          <w:shd w:val="clear" w:color="auto" w:fill="FFFFFF"/>
        </w:rPr>
        <w:t>7</w:t>
      </w:r>
      <w:r w:rsidR="00506D76">
        <w:rPr>
          <w:color w:val="000000" w:themeColor="text1"/>
          <w:shd w:val="clear" w:color="auto" w:fill="FFFFFF"/>
        </w:rPr>
        <w:t>(11)</w:t>
      </w:r>
      <w:r w:rsidRPr="00130674">
        <w:rPr>
          <w:color w:val="000000" w:themeColor="text1"/>
          <w:shd w:val="clear" w:color="auto" w:fill="FFFFFF"/>
        </w:rPr>
        <w:t>, e48230.</w:t>
      </w:r>
      <w:r w:rsidRPr="00130674">
        <w:t xml:space="preserve"> </w:t>
      </w:r>
      <w:r w:rsidR="00666863">
        <w:t>http</w:t>
      </w:r>
      <w:r w:rsidR="00D76CC2">
        <w:t>s</w:t>
      </w:r>
      <w:r w:rsidR="00666863">
        <w:t>://</w:t>
      </w:r>
      <w:r w:rsidRPr="00130674">
        <w:rPr>
          <w:color w:val="000000" w:themeColor="text1"/>
          <w:shd w:val="clear" w:color="auto" w:fill="FFFFFF"/>
        </w:rPr>
        <w:t>doi</w:t>
      </w:r>
      <w:r w:rsidR="00666863">
        <w:rPr>
          <w:color w:val="000000" w:themeColor="text1"/>
          <w:shd w:val="clear" w:color="auto" w:fill="FFFFFF"/>
        </w:rPr>
        <w:t>.org/</w:t>
      </w:r>
      <w:r w:rsidRPr="00130674">
        <w:rPr>
          <w:color w:val="000000" w:themeColor="text1"/>
          <w:shd w:val="clear" w:color="auto" w:fill="FFFFFF"/>
        </w:rPr>
        <w:t>10.1371/journal.pone.0048230</w:t>
      </w:r>
    </w:p>
    <w:p w14:paraId="1B10357E" w14:textId="6AF6E4E2" w:rsidR="00130674" w:rsidRPr="00130674" w:rsidRDefault="00130674" w:rsidP="007C1E28">
      <w:pPr>
        <w:ind w:left="709" w:right="68" w:hanging="709"/>
        <w:rPr>
          <w:rFonts w:eastAsia="Arial"/>
          <w:color w:val="000000" w:themeColor="text1"/>
          <w:shd w:val="clear" w:color="auto" w:fill="FFFFFF"/>
        </w:rPr>
      </w:pPr>
      <w:r w:rsidRPr="00130674">
        <w:rPr>
          <w:rFonts w:eastAsia="Arial"/>
          <w:color w:val="000000" w:themeColor="text1"/>
          <w:shd w:val="clear" w:color="auto" w:fill="FFFFFF"/>
        </w:rPr>
        <w:t>Mehling, W. (2016). Differentiating attention styles and regulatory aspects of self-reported interoceptive sensibility. </w:t>
      </w:r>
      <w:r w:rsidRPr="00130674">
        <w:rPr>
          <w:i/>
          <w:iCs/>
          <w:color w:val="000000" w:themeColor="text1"/>
          <w:shd w:val="clear" w:color="auto" w:fill="FFFFFF"/>
        </w:rPr>
        <w:t>Philosophical Transactions of the Royal Society B</w:t>
      </w:r>
      <w:r w:rsidRPr="00130674">
        <w:rPr>
          <w:rFonts w:eastAsia="Arial,Times New Roman"/>
          <w:color w:val="000000" w:themeColor="text1"/>
          <w:shd w:val="clear" w:color="auto" w:fill="FFFFFF"/>
        </w:rPr>
        <w:t>, </w:t>
      </w:r>
      <w:r w:rsidRPr="00130674">
        <w:rPr>
          <w:rFonts w:eastAsia="Arial"/>
          <w:i/>
          <w:color w:val="000000" w:themeColor="text1"/>
          <w:shd w:val="clear" w:color="auto" w:fill="FFFFFF"/>
        </w:rPr>
        <w:t>371</w:t>
      </w:r>
      <w:r w:rsidR="00666863">
        <w:rPr>
          <w:rFonts w:eastAsia="Arial"/>
          <w:iCs/>
          <w:color w:val="000000" w:themeColor="text1"/>
          <w:shd w:val="clear" w:color="auto" w:fill="FFFFFF"/>
        </w:rPr>
        <w:t>(1708)</w:t>
      </w:r>
      <w:r w:rsidRPr="00130674">
        <w:rPr>
          <w:rFonts w:eastAsia="Arial"/>
          <w:color w:val="000000" w:themeColor="text1"/>
          <w:shd w:val="clear" w:color="auto" w:fill="FFFFFF"/>
        </w:rPr>
        <w:t>, 20160013.</w:t>
      </w:r>
      <w:r w:rsidRPr="00130674">
        <w:t xml:space="preserve"> </w:t>
      </w:r>
      <w:r w:rsidR="00666863" w:rsidRPr="00666863">
        <w:t>https://doi.org/10.1098/rstb.2016.0013</w:t>
      </w:r>
    </w:p>
    <w:p w14:paraId="57E0D25A" w14:textId="6B62007A" w:rsidR="00130674" w:rsidRDefault="00130674" w:rsidP="007C1E28">
      <w:pPr>
        <w:ind w:left="709" w:right="68" w:hanging="709"/>
        <w:rPr>
          <w:color w:val="000000" w:themeColor="text1"/>
          <w:shd w:val="clear" w:color="auto" w:fill="FFFFFF"/>
        </w:rPr>
      </w:pPr>
      <w:r w:rsidRPr="00130674">
        <w:rPr>
          <w:color w:val="000000" w:themeColor="text1"/>
          <w:shd w:val="clear" w:color="auto" w:fill="FFFFFF"/>
        </w:rPr>
        <w:t>Oswald, A., Chapman, J., &amp; Wilson, C. (2017). Do interoceptive awareness and interoceptive responsiveness mediate the relationship between body appreciation and intuitive eating in young women? </w:t>
      </w:r>
      <w:r w:rsidRPr="00130674">
        <w:rPr>
          <w:i/>
          <w:iCs/>
          <w:color w:val="000000" w:themeColor="text1"/>
          <w:shd w:val="clear" w:color="auto" w:fill="FFFFFF"/>
        </w:rPr>
        <w:t>Appetite</w:t>
      </w:r>
      <w:r w:rsidRPr="00130674">
        <w:rPr>
          <w:color w:val="000000" w:themeColor="text1"/>
          <w:shd w:val="clear" w:color="auto" w:fill="FFFFFF"/>
        </w:rPr>
        <w:t>, </w:t>
      </w:r>
      <w:r w:rsidRPr="00130674">
        <w:rPr>
          <w:i/>
          <w:iCs/>
          <w:color w:val="000000" w:themeColor="text1"/>
          <w:shd w:val="clear" w:color="auto" w:fill="FFFFFF"/>
        </w:rPr>
        <w:t>109</w:t>
      </w:r>
      <w:r w:rsidRPr="00130674">
        <w:rPr>
          <w:color w:val="000000" w:themeColor="text1"/>
          <w:shd w:val="clear" w:color="auto" w:fill="FFFFFF"/>
        </w:rPr>
        <w:t>, 66-72.</w:t>
      </w:r>
      <w:r w:rsidRPr="00130674">
        <w:t xml:space="preserve"> </w:t>
      </w:r>
      <w:r w:rsidR="00666863" w:rsidRPr="00666863">
        <w:t>https://doi.org/10.1016/j.appet.2016.11.019</w:t>
      </w:r>
    </w:p>
    <w:p w14:paraId="1775D068" w14:textId="781CDE3B" w:rsidR="0051279D" w:rsidRDefault="0051279D" w:rsidP="007C1E28">
      <w:pPr>
        <w:ind w:left="709" w:right="68" w:hanging="709"/>
        <w:rPr>
          <w:color w:val="000000" w:themeColor="text1"/>
        </w:rPr>
      </w:pPr>
      <w:r w:rsidRPr="0051279D">
        <w:rPr>
          <w:color w:val="000000" w:themeColor="text1"/>
        </w:rPr>
        <w:t xml:space="preserve">Suzuki, N., Yamamoto, T., Uchiumi, C., &amp; Sugaya, N. (2021). Effects of interoceptive sensibility on mental health during the </w:t>
      </w:r>
      <w:r>
        <w:rPr>
          <w:color w:val="000000" w:themeColor="text1"/>
        </w:rPr>
        <w:t>c</w:t>
      </w:r>
      <w:r w:rsidRPr="0051279D">
        <w:rPr>
          <w:color w:val="000000" w:themeColor="text1"/>
        </w:rPr>
        <w:t xml:space="preserve">oronavirus </w:t>
      </w:r>
      <w:r>
        <w:rPr>
          <w:color w:val="000000" w:themeColor="text1"/>
        </w:rPr>
        <w:t>d</w:t>
      </w:r>
      <w:r w:rsidRPr="0051279D">
        <w:rPr>
          <w:color w:val="000000" w:themeColor="text1"/>
        </w:rPr>
        <w:t xml:space="preserve">isease 2019 </w:t>
      </w:r>
      <w:r>
        <w:rPr>
          <w:color w:val="000000" w:themeColor="text1"/>
        </w:rPr>
        <w:t>p</w:t>
      </w:r>
      <w:r w:rsidRPr="0051279D">
        <w:rPr>
          <w:color w:val="000000" w:themeColor="text1"/>
        </w:rPr>
        <w:t xml:space="preserve">andemic. </w:t>
      </w:r>
      <w:r w:rsidRPr="0051279D">
        <w:rPr>
          <w:i/>
          <w:iCs/>
          <w:color w:val="000000" w:themeColor="text1"/>
        </w:rPr>
        <w:t>International Journal of Environmental Research and Public Health</w:t>
      </w:r>
      <w:r w:rsidRPr="0051279D">
        <w:rPr>
          <w:color w:val="000000" w:themeColor="text1"/>
        </w:rPr>
        <w:t xml:space="preserve">, </w:t>
      </w:r>
      <w:r w:rsidRPr="0051279D">
        <w:rPr>
          <w:i/>
          <w:iCs/>
          <w:color w:val="000000" w:themeColor="text1"/>
        </w:rPr>
        <w:t>18</w:t>
      </w:r>
      <w:r w:rsidRPr="0051279D">
        <w:rPr>
          <w:color w:val="000000" w:themeColor="text1"/>
        </w:rPr>
        <w:t xml:space="preserve">(9), 4616. </w:t>
      </w:r>
      <w:r>
        <w:rPr>
          <w:color w:val="000000" w:themeColor="text1"/>
        </w:rPr>
        <w:t>https://</w:t>
      </w:r>
      <w:r w:rsidRPr="0051279D">
        <w:rPr>
          <w:color w:val="000000" w:themeColor="text1"/>
        </w:rPr>
        <w:t>doi</w:t>
      </w:r>
      <w:r>
        <w:rPr>
          <w:color w:val="000000" w:themeColor="text1"/>
        </w:rPr>
        <w:t>.org/</w:t>
      </w:r>
      <w:r w:rsidRPr="0051279D">
        <w:rPr>
          <w:color w:val="000000" w:themeColor="text1"/>
        </w:rPr>
        <w:t>10.3390/ijerph18094616</w:t>
      </w:r>
    </w:p>
    <w:p w14:paraId="445467C7" w14:textId="59186209" w:rsidR="002974CE" w:rsidRDefault="00C17C75" w:rsidP="007C1E28">
      <w:pPr>
        <w:ind w:left="709" w:right="68" w:hanging="709"/>
        <w:rPr>
          <w:color w:val="000000" w:themeColor="text1"/>
        </w:rPr>
      </w:pPr>
      <w:r w:rsidRPr="00605BDC">
        <w:rPr>
          <w:color w:val="000000" w:themeColor="text1"/>
        </w:rPr>
        <w:t>Swami, V. (2015). Cultural influences on body size ideals: Unpacking the impact of Westernization and</w:t>
      </w:r>
      <w:r>
        <w:rPr>
          <w:color w:val="000000" w:themeColor="text1"/>
        </w:rPr>
        <w:t xml:space="preserve"> modernization. </w:t>
      </w:r>
      <w:r>
        <w:rPr>
          <w:i/>
          <w:color w:val="000000" w:themeColor="text1"/>
        </w:rPr>
        <w:t>European Psychologist</w:t>
      </w:r>
      <w:r>
        <w:rPr>
          <w:color w:val="000000" w:themeColor="text1"/>
        </w:rPr>
        <w:t xml:space="preserve">, </w:t>
      </w:r>
      <w:r>
        <w:rPr>
          <w:i/>
          <w:color w:val="000000" w:themeColor="text1"/>
        </w:rPr>
        <w:t>20</w:t>
      </w:r>
      <w:r>
        <w:rPr>
          <w:color w:val="000000" w:themeColor="text1"/>
        </w:rPr>
        <w:t xml:space="preserve">, 44-51. </w:t>
      </w:r>
      <w:r w:rsidR="00D76CC2">
        <w:rPr>
          <w:color w:val="000000" w:themeColor="text1"/>
        </w:rPr>
        <w:t>https://doi.org/</w:t>
      </w:r>
      <w:r>
        <w:rPr>
          <w:color w:val="000000" w:themeColor="text1"/>
        </w:rPr>
        <w:t>10.1027/1016-9040/a000150</w:t>
      </w:r>
    </w:p>
    <w:p w14:paraId="1E87B0AD" w14:textId="70339486" w:rsidR="002974CE" w:rsidRDefault="00130674" w:rsidP="007C1E28">
      <w:pPr>
        <w:ind w:left="709" w:right="68" w:hanging="709"/>
        <w:rPr>
          <w:color w:val="000000" w:themeColor="text1"/>
          <w:shd w:val="clear" w:color="auto" w:fill="FFFFFF"/>
        </w:rPr>
      </w:pPr>
      <w:r w:rsidRPr="00130674">
        <w:lastRenderedPageBreak/>
        <w:t xml:space="preserve">Swami, V. (2018). Considering </w:t>
      </w:r>
      <w:r w:rsidR="00A7521F">
        <w:t>p</w:t>
      </w:r>
      <w:r w:rsidRPr="00130674">
        <w:t xml:space="preserve">ositive </w:t>
      </w:r>
      <w:r w:rsidR="00A7521F">
        <w:t>b</w:t>
      </w:r>
      <w:r w:rsidRPr="00130674">
        <w:t xml:space="preserve">ody </w:t>
      </w:r>
      <w:r w:rsidR="00375A9D">
        <w:t>i</w:t>
      </w:r>
      <w:r w:rsidRPr="00130674">
        <w:t xml:space="preserve">mage </w:t>
      </w:r>
      <w:r w:rsidR="00A7521F">
        <w:t>t</w:t>
      </w:r>
      <w:r w:rsidRPr="00130674">
        <w:t xml:space="preserve">hrough the </w:t>
      </w:r>
      <w:r w:rsidR="00A7521F">
        <w:t>l</w:t>
      </w:r>
      <w:r w:rsidRPr="00130674">
        <w:t xml:space="preserve">ens of </w:t>
      </w:r>
      <w:r w:rsidR="00A7521F">
        <w:t>c</w:t>
      </w:r>
      <w:r w:rsidRPr="00130674">
        <w:t xml:space="preserve">ulture and </w:t>
      </w:r>
      <w:r w:rsidR="00A7521F">
        <w:t>m</w:t>
      </w:r>
      <w:r w:rsidRPr="00130674">
        <w:t xml:space="preserve">inority </w:t>
      </w:r>
      <w:r w:rsidR="00A7521F">
        <w:t>s</w:t>
      </w:r>
      <w:r w:rsidRPr="00130674">
        <w:t xml:space="preserve">ocial </w:t>
      </w:r>
      <w:r w:rsidR="00A7521F">
        <w:t>i</w:t>
      </w:r>
      <w:r w:rsidRPr="00130674">
        <w:t xml:space="preserve">dentities. </w:t>
      </w:r>
      <w:r w:rsidRPr="00130674">
        <w:rPr>
          <w:color w:val="000000" w:themeColor="text1"/>
          <w:shd w:val="clear" w:color="auto" w:fill="FFFFFF"/>
        </w:rPr>
        <w:t xml:space="preserve">In E. A. Daniels, M. M. Gillen, &amp; C. H. Markey (Eds.), </w:t>
      </w:r>
      <w:r w:rsidRPr="00130674">
        <w:rPr>
          <w:i/>
          <w:color w:val="000000" w:themeColor="text1"/>
          <w:shd w:val="clear" w:color="auto" w:fill="FFFFFF"/>
        </w:rPr>
        <w:t>Body positive: Understanding and improving body image in science and practice</w:t>
      </w:r>
      <w:r w:rsidRPr="00130674">
        <w:rPr>
          <w:color w:val="000000" w:themeColor="text1"/>
          <w:shd w:val="clear" w:color="auto" w:fill="FFFFFF"/>
        </w:rPr>
        <w:t xml:space="preserve"> (pp. 59-91). Cambridge University Press. </w:t>
      </w:r>
    </w:p>
    <w:p w14:paraId="048881E9" w14:textId="4A95FF50" w:rsidR="00415F5C" w:rsidRDefault="00415F5C" w:rsidP="007C1E28">
      <w:pPr>
        <w:ind w:left="709" w:hanging="709"/>
        <w:rPr>
          <w:color w:val="000000"/>
        </w:rPr>
      </w:pPr>
      <w:r w:rsidRPr="00130674">
        <w:rPr>
          <w:color w:val="000000"/>
        </w:rPr>
        <w:t xml:space="preserve">Swami, V., Barron, D., Lau, P. L., &amp; Jaafar, J. L. (2016). Psychometric properties of the Drive for Muscularity Scale in Malay men. </w:t>
      </w:r>
      <w:r w:rsidRPr="00130674">
        <w:rPr>
          <w:i/>
          <w:iCs/>
          <w:color w:val="000000"/>
        </w:rPr>
        <w:t>Body Image, 17</w:t>
      </w:r>
      <w:r w:rsidRPr="00130674">
        <w:rPr>
          <w:color w:val="000000"/>
        </w:rPr>
        <w:t xml:space="preserve">, 111-116. </w:t>
      </w:r>
      <w:r w:rsidR="00D76CC2">
        <w:rPr>
          <w:color w:val="000000"/>
        </w:rPr>
        <w:t>https://doi.org/</w:t>
      </w:r>
      <w:r w:rsidRPr="00130674">
        <w:rPr>
          <w:color w:val="000000"/>
        </w:rPr>
        <w:t>10.1016/j.bodyim.2016.03.004</w:t>
      </w:r>
    </w:p>
    <w:p w14:paraId="042E2D31" w14:textId="77708A4F" w:rsidR="00BC7246" w:rsidRPr="00130674" w:rsidRDefault="00BC7246" w:rsidP="007C1E28">
      <w:pPr>
        <w:ind w:left="709" w:hanging="709"/>
      </w:pPr>
      <w:r w:rsidRPr="00BC7246">
        <w:t xml:space="preserve">Swami, V., Frederick, D. A., Aavik, T., Alcalay, L., Allik, J., Anderson, D., </w:t>
      </w:r>
      <w:r w:rsidR="00D76CC2">
        <w:t xml:space="preserve">Andrianto, S., Arora, A., Brännström, Å., Cunningham, J., Danel, D., Doroszewicz, K., Forbes, G. B., Furnham, A., Greven, C. U., Halberstadt, J., Hao, S., Haubner, T., Hwang, C. S., </w:t>
      </w:r>
      <w:r w:rsidRPr="00BC7246">
        <w:t xml:space="preserve">... </w:t>
      </w:r>
      <w:r w:rsidR="006A2F4E">
        <w:t>Zivcic-Becirevic, I</w:t>
      </w:r>
      <w:r w:rsidRPr="00BC7246">
        <w:t>. (2010). The attractive female body weight and female body dissatisfaction in 26 countries across 10 world regions: Results of the International Body Project I. </w:t>
      </w:r>
      <w:r w:rsidRPr="00BC7246">
        <w:rPr>
          <w:i/>
          <w:iCs/>
        </w:rPr>
        <w:t xml:space="preserve">Personality and </w:t>
      </w:r>
      <w:r>
        <w:rPr>
          <w:i/>
          <w:iCs/>
        </w:rPr>
        <w:t>S</w:t>
      </w:r>
      <w:r w:rsidRPr="00BC7246">
        <w:rPr>
          <w:i/>
          <w:iCs/>
        </w:rPr>
        <w:t xml:space="preserve">ocial </w:t>
      </w:r>
      <w:r>
        <w:rPr>
          <w:i/>
          <w:iCs/>
        </w:rPr>
        <w:t>P</w:t>
      </w:r>
      <w:r w:rsidRPr="00BC7246">
        <w:rPr>
          <w:i/>
          <w:iCs/>
        </w:rPr>
        <w:t xml:space="preserve">sychology </w:t>
      </w:r>
      <w:r>
        <w:rPr>
          <w:i/>
          <w:iCs/>
        </w:rPr>
        <w:t>B</w:t>
      </w:r>
      <w:r w:rsidRPr="00BC7246">
        <w:rPr>
          <w:i/>
          <w:iCs/>
        </w:rPr>
        <w:t>ulletin</w:t>
      </w:r>
      <w:r w:rsidRPr="00BC7246">
        <w:t>, </w:t>
      </w:r>
      <w:r w:rsidRPr="00BC7246">
        <w:rPr>
          <w:i/>
          <w:iCs/>
        </w:rPr>
        <w:t>36</w:t>
      </w:r>
      <w:r w:rsidR="00D76CC2">
        <w:t>(3)</w:t>
      </w:r>
      <w:r w:rsidRPr="00BC7246">
        <w:t>, 309-325.</w:t>
      </w:r>
      <w:r w:rsidR="0013319A">
        <w:t xml:space="preserve"> </w:t>
      </w:r>
      <w:r w:rsidR="00D76CC2">
        <w:t>https://doi.org/</w:t>
      </w:r>
      <w:r w:rsidR="0013319A" w:rsidRPr="0013319A">
        <w:t>10.1177/0146167209359702</w:t>
      </w:r>
    </w:p>
    <w:p w14:paraId="2033204F" w14:textId="156A7A1F" w:rsidR="00130674" w:rsidRPr="00130674" w:rsidRDefault="00130674" w:rsidP="007C1E28">
      <w:pPr>
        <w:ind w:left="709" w:hanging="709"/>
      </w:pPr>
      <w:r w:rsidRPr="00130674">
        <w:rPr>
          <w:color w:val="000000"/>
        </w:rPr>
        <w:t xml:space="preserve">Swami, V., Mohd. Khatib, N. A., Toh, E., Zahari, H. S., Todd, J., &amp; Barron, D. (2019). Factor structure and psychometric properties of a Bahasa Malaysia (Malay) translation of the Body Appreciation Scale-2. </w:t>
      </w:r>
      <w:r w:rsidRPr="002D2424">
        <w:rPr>
          <w:i/>
          <w:color w:val="000000"/>
        </w:rPr>
        <w:t>Body Image, 28,</w:t>
      </w:r>
      <w:r w:rsidRPr="00130674">
        <w:rPr>
          <w:color w:val="000000"/>
        </w:rPr>
        <w:t xml:space="preserve"> 66-75. </w:t>
      </w:r>
      <w:r w:rsidR="00D76CC2">
        <w:rPr>
          <w:color w:val="000000"/>
        </w:rPr>
        <w:t>https://</w:t>
      </w:r>
      <w:r w:rsidRPr="00130674">
        <w:rPr>
          <w:color w:val="000000"/>
        </w:rPr>
        <w:t>doi</w:t>
      </w:r>
      <w:r w:rsidR="00D76CC2">
        <w:rPr>
          <w:color w:val="000000"/>
        </w:rPr>
        <w:t>.org/</w:t>
      </w:r>
      <w:r w:rsidRPr="00130674">
        <w:rPr>
          <w:color w:val="000000"/>
        </w:rPr>
        <w:t>10.1016/j.bodyim.2018.12.006</w:t>
      </w:r>
    </w:p>
    <w:p w14:paraId="646B39C2" w14:textId="4E46F6C1" w:rsidR="00130674" w:rsidRPr="00130674" w:rsidRDefault="00130674" w:rsidP="007C1E28">
      <w:pPr>
        <w:ind w:left="709" w:hanging="709"/>
      </w:pPr>
      <w:r w:rsidRPr="00130674">
        <w:rPr>
          <w:color w:val="000000"/>
        </w:rPr>
        <w:t xml:space="preserve">Swami, V., Todd, J., Aspell, J. E., Mohd. Khatib, N. A., Toh, E., Zahari, H. S., &amp; Barron, D. (2019). Translation and Validation of a Bahasa Malaysia (Malay) Version of the Functionality Appreciation Scale. </w:t>
      </w:r>
      <w:r w:rsidRPr="00130674">
        <w:rPr>
          <w:i/>
          <w:iCs/>
          <w:color w:val="000000"/>
        </w:rPr>
        <w:t xml:space="preserve">Body Image, 30, </w:t>
      </w:r>
      <w:r w:rsidRPr="00130674">
        <w:rPr>
          <w:color w:val="000000"/>
        </w:rPr>
        <w:t xml:space="preserve">114-120. </w:t>
      </w:r>
      <w:r w:rsidR="00691EBE">
        <w:rPr>
          <w:color w:val="000000"/>
        </w:rPr>
        <w:t>https://doi.org/</w:t>
      </w:r>
      <w:r w:rsidRPr="00130674">
        <w:rPr>
          <w:color w:val="000000"/>
        </w:rPr>
        <w:t>10.1016/j.bodyim.2019.06.001</w:t>
      </w:r>
    </w:p>
    <w:p w14:paraId="3DE4EC77" w14:textId="18D7795C" w:rsidR="00130674" w:rsidRPr="00130674" w:rsidRDefault="00130674" w:rsidP="007C1E28">
      <w:pPr>
        <w:ind w:left="709" w:hanging="709"/>
      </w:pPr>
      <w:r w:rsidRPr="00130674">
        <w:rPr>
          <w:color w:val="000000"/>
        </w:rPr>
        <w:t xml:space="preserve">Swami, V., Tovée, M., &amp; Harris, A. S. (2013). An examination of ethnic difference in actual-ideal weight discrepancy and its correlates in a sample of Malaysian women. </w:t>
      </w:r>
      <w:r w:rsidRPr="00130674">
        <w:rPr>
          <w:i/>
          <w:iCs/>
          <w:color w:val="000000"/>
        </w:rPr>
        <w:lastRenderedPageBreak/>
        <w:t>International Journal of Culture and Mental Health, 6</w:t>
      </w:r>
      <w:r w:rsidR="00691EBE">
        <w:rPr>
          <w:color w:val="000000"/>
        </w:rPr>
        <w:t>(2)</w:t>
      </w:r>
      <w:r w:rsidRPr="00130674">
        <w:rPr>
          <w:color w:val="000000"/>
        </w:rPr>
        <w:t xml:space="preserve">, 96-107. </w:t>
      </w:r>
      <w:r w:rsidR="00691EBE">
        <w:rPr>
          <w:color w:val="000000"/>
        </w:rPr>
        <w:t>https://</w:t>
      </w:r>
      <w:r w:rsidRPr="00130674">
        <w:rPr>
          <w:color w:val="000000"/>
        </w:rPr>
        <w:t>doi</w:t>
      </w:r>
      <w:r w:rsidR="00691EBE">
        <w:rPr>
          <w:color w:val="000000"/>
        </w:rPr>
        <w:t>.org/</w:t>
      </w:r>
      <w:r w:rsidRPr="00130674">
        <w:rPr>
          <w:color w:val="000000"/>
        </w:rPr>
        <w:t>10.1080/17542863.2011.643315</w:t>
      </w:r>
    </w:p>
    <w:p w14:paraId="125060A9" w14:textId="0A36FAEF" w:rsidR="00130674" w:rsidRPr="00130674" w:rsidRDefault="00130674" w:rsidP="007C1E28">
      <w:pPr>
        <w:ind w:left="709" w:right="68" w:hanging="709"/>
        <w:rPr>
          <w:color w:val="000000" w:themeColor="text1"/>
          <w:shd w:val="clear" w:color="auto" w:fill="FFFFFF"/>
        </w:rPr>
      </w:pPr>
      <w:r w:rsidRPr="00130674">
        <w:rPr>
          <w:color w:val="000000" w:themeColor="text1"/>
          <w:shd w:val="clear" w:color="auto" w:fill="FFFFFF"/>
        </w:rPr>
        <w:t xml:space="preserve">Todd, J., Aspell, J. E., Barron, D., &amp; Swami, V. (2019a). Multiple dimensions of interoceptive awareness are associated with facets of body image in British adults. </w:t>
      </w:r>
      <w:r w:rsidRPr="00130674">
        <w:rPr>
          <w:i/>
          <w:color w:val="000000" w:themeColor="text1"/>
          <w:shd w:val="clear" w:color="auto" w:fill="FFFFFF"/>
        </w:rPr>
        <w:t>Body Image, 29,</w:t>
      </w:r>
      <w:r w:rsidRPr="00130674">
        <w:rPr>
          <w:color w:val="000000" w:themeColor="text1"/>
          <w:shd w:val="clear" w:color="auto" w:fill="FFFFFF"/>
        </w:rPr>
        <w:t xml:space="preserve"> 6-16. </w:t>
      </w:r>
      <w:r w:rsidR="00691EBE">
        <w:rPr>
          <w:color w:val="000000" w:themeColor="text1"/>
          <w:shd w:val="clear" w:color="auto" w:fill="FFFFFF"/>
        </w:rPr>
        <w:t>https://doi.org/</w:t>
      </w:r>
      <w:r w:rsidRPr="00130674">
        <w:rPr>
          <w:color w:val="000000" w:themeColor="text1"/>
          <w:shd w:val="clear" w:color="auto" w:fill="FFFFFF"/>
        </w:rPr>
        <w:t>10.1016/j.bodyim.2019.02.003</w:t>
      </w:r>
    </w:p>
    <w:p w14:paraId="3098E0A7" w14:textId="2AEECBD8" w:rsidR="00130674" w:rsidRPr="00D040BA" w:rsidRDefault="00130674" w:rsidP="007C1E28">
      <w:pPr>
        <w:ind w:left="709" w:hanging="709"/>
      </w:pPr>
      <w:r w:rsidRPr="00130674">
        <w:rPr>
          <w:color w:val="000000" w:themeColor="text1"/>
          <w:shd w:val="clear" w:color="auto" w:fill="FFFFFF"/>
        </w:rPr>
        <w:t xml:space="preserve">Todd, J., Aspell, J. E., Barron, D., &amp; Swami, V. (2019b). An exploration of the associations between facets of interoceptive awareness and body image in adolescents. </w:t>
      </w:r>
      <w:r w:rsidR="00D040BA">
        <w:rPr>
          <w:i/>
          <w:color w:val="000000" w:themeColor="text1"/>
          <w:shd w:val="clear" w:color="auto" w:fill="FFFFFF"/>
        </w:rPr>
        <w:t xml:space="preserve">Body Image, 31, </w:t>
      </w:r>
      <w:r w:rsidR="00D040BA">
        <w:rPr>
          <w:color w:val="000000" w:themeColor="text1"/>
          <w:shd w:val="clear" w:color="auto" w:fill="FFFFFF"/>
        </w:rPr>
        <w:t>171-180</w:t>
      </w:r>
      <w:r w:rsidR="006C7F47">
        <w:rPr>
          <w:color w:val="000000" w:themeColor="text1"/>
          <w:shd w:val="clear" w:color="auto" w:fill="FFFFFF"/>
        </w:rPr>
        <w:t xml:space="preserve">. </w:t>
      </w:r>
      <w:r w:rsidR="00691EBE">
        <w:rPr>
          <w:color w:val="000000" w:themeColor="text1"/>
          <w:shd w:val="clear" w:color="auto" w:fill="FFFFFF"/>
        </w:rPr>
        <w:t>https://</w:t>
      </w:r>
      <w:r w:rsidR="006C7F47">
        <w:rPr>
          <w:color w:val="000000" w:themeColor="text1"/>
          <w:shd w:val="clear" w:color="auto" w:fill="FFFFFF"/>
        </w:rPr>
        <w:t>doi</w:t>
      </w:r>
      <w:r w:rsidR="00691EBE">
        <w:rPr>
          <w:color w:val="000000" w:themeColor="text1"/>
          <w:shd w:val="clear" w:color="auto" w:fill="FFFFFF"/>
        </w:rPr>
        <w:t>.org/</w:t>
      </w:r>
      <w:r w:rsidR="006C7F47" w:rsidRPr="006C7F47">
        <w:rPr>
          <w:color w:val="000000" w:themeColor="text1"/>
          <w:shd w:val="clear" w:color="auto" w:fill="FFFFFF"/>
        </w:rPr>
        <w:t>10.1016/j.bodyim.2019.10.004</w:t>
      </w:r>
    </w:p>
    <w:p w14:paraId="4BC82733" w14:textId="58949AE7" w:rsidR="007C1E28" w:rsidRDefault="007C1E28" w:rsidP="007C1E28">
      <w:pPr>
        <w:ind w:left="709" w:hanging="709"/>
        <w:rPr>
          <w:color w:val="000000"/>
        </w:rPr>
      </w:pPr>
      <w:r w:rsidRPr="007C1E28">
        <w:rPr>
          <w:color w:val="000000"/>
        </w:rPr>
        <w:t>Todd, J., Aspell, J. E., Barron, D., Toh, E. K. L., Zahari, H. S., Khatib, N. A. M., Laughton, R., &amp; Swami, V. (2020). Greater gastric interoception is associated with more positive body image: Evidence from adults in Malaysia and the United Kingdom. </w:t>
      </w:r>
      <w:r w:rsidRPr="007C1E28">
        <w:rPr>
          <w:i/>
          <w:iCs/>
          <w:color w:val="000000"/>
        </w:rPr>
        <w:t>Body Image</w:t>
      </w:r>
      <w:r w:rsidRPr="007C1E28">
        <w:rPr>
          <w:color w:val="000000"/>
        </w:rPr>
        <w:t>, </w:t>
      </w:r>
      <w:r w:rsidRPr="007C1E28">
        <w:rPr>
          <w:i/>
          <w:iCs/>
          <w:color w:val="000000"/>
        </w:rPr>
        <w:t>34</w:t>
      </w:r>
      <w:r w:rsidRPr="007C1E28">
        <w:rPr>
          <w:color w:val="000000"/>
        </w:rPr>
        <w:t>, 101-111. https://doi.org/10.1016/j.bodyim.2020.05.011</w:t>
      </w:r>
    </w:p>
    <w:p w14:paraId="7EE21A56" w14:textId="1D2266A2" w:rsidR="00FA2775" w:rsidRPr="003E4D23" w:rsidRDefault="00FA2775" w:rsidP="007C1E28">
      <w:pPr>
        <w:ind w:left="709" w:hanging="709"/>
      </w:pPr>
      <w:r w:rsidRPr="00FA2775">
        <w:rPr>
          <w:color w:val="000000"/>
        </w:rPr>
        <w:t>Todd, J., Barron, D., Aspell, J. E., Mohd. Khatib, N. A., Toh, E. K. L., Z</w:t>
      </w:r>
      <w:r w:rsidR="00D6109D">
        <w:rPr>
          <w:color w:val="000000"/>
        </w:rPr>
        <w:t>ahari, H. S., &amp; Swami, V. (2020</w:t>
      </w:r>
      <w:r w:rsidRPr="00FA2775">
        <w:rPr>
          <w:color w:val="000000"/>
        </w:rPr>
        <w:t xml:space="preserve">). </w:t>
      </w:r>
      <w:r w:rsidRPr="003E4D23">
        <w:rPr>
          <w:color w:val="000000"/>
        </w:rPr>
        <w:t>Translation and validation of a Bahasa Malaysia (Malay) version of the Multidimensional Assessment of Interoceptive Awareness (MAIA).</w:t>
      </w:r>
      <w:r w:rsidRPr="00FA2775">
        <w:rPr>
          <w:color w:val="000000"/>
        </w:rPr>
        <w:t xml:space="preserve"> </w:t>
      </w:r>
      <w:r w:rsidR="003E4D23">
        <w:rPr>
          <w:i/>
          <w:iCs/>
          <w:color w:val="000000"/>
        </w:rPr>
        <w:t>PLoS One, 15</w:t>
      </w:r>
      <w:r w:rsidR="003E4D23">
        <w:rPr>
          <w:color w:val="000000"/>
        </w:rPr>
        <w:t xml:space="preserve">(4), e0231048. </w:t>
      </w:r>
      <w:r w:rsidR="003E4D23" w:rsidRPr="003E4D23">
        <w:rPr>
          <w:color w:val="000000"/>
        </w:rPr>
        <w:t>https://doi.org/10.1371/journal.pone.0231048</w:t>
      </w:r>
    </w:p>
    <w:p w14:paraId="1C0CC1E2" w14:textId="3076BBB1" w:rsidR="003044CB" w:rsidRDefault="003044CB" w:rsidP="007C1E28">
      <w:pPr>
        <w:ind w:left="709" w:right="68" w:hanging="709"/>
        <w:rPr>
          <w:color w:val="000000" w:themeColor="text1"/>
          <w:shd w:val="clear" w:color="auto" w:fill="FFFFFF"/>
        </w:rPr>
      </w:pPr>
      <w:r w:rsidRPr="003044CB">
        <w:rPr>
          <w:color w:val="000000" w:themeColor="text1"/>
          <w:shd w:val="clear" w:color="auto" w:fill="FFFFFF"/>
        </w:rPr>
        <w:t xml:space="preserve">Todd, J., &amp; Swami, V. (2020). Assessing the measurement invariance of two positive body image instruments in adults from Malaysia and the United Kingdom. </w:t>
      </w:r>
      <w:r w:rsidRPr="003044CB">
        <w:rPr>
          <w:i/>
          <w:iCs/>
          <w:color w:val="000000" w:themeColor="text1"/>
          <w:shd w:val="clear" w:color="auto" w:fill="FFFFFF"/>
        </w:rPr>
        <w:t xml:space="preserve">Body Image, 34, </w:t>
      </w:r>
      <w:r w:rsidRPr="003044CB">
        <w:rPr>
          <w:color w:val="000000" w:themeColor="text1"/>
          <w:shd w:val="clear" w:color="auto" w:fill="FFFFFF"/>
        </w:rPr>
        <w:t>112-116. https://doi.org/10.1016/j.bodyim.2020.05.009</w:t>
      </w:r>
    </w:p>
    <w:p w14:paraId="43590D0B" w14:textId="118AFCB1" w:rsidR="003E4D23" w:rsidRPr="003E4D23" w:rsidRDefault="003E4D23" w:rsidP="007C1E28">
      <w:pPr>
        <w:ind w:left="709" w:right="68" w:hanging="709"/>
        <w:rPr>
          <w:color w:val="000000" w:themeColor="text1"/>
          <w:shd w:val="clear" w:color="auto" w:fill="FFFFFF"/>
        </w:rPr>
      </w:pPr>
      <w:r>
        <w:rPr>
          <w:color w:val="000000" w:themeColor="text1"/>
          <w:shd w:val="clear" w:color="auto" w:fill="FFFFFF"/>
        </w:rPr>
        <w:t xml:space="preserve">Tovée, M. J., Maisey, D. S., Emery, J. L., &amp; Cornelissen, P. L. (1999). Visual cues to female physical attraction. </w:t>
      </w:r>
      <w:r>
        <w:rPr>
          <w:i/>
          <w:iCs/>
          <w:color w:val="000000" w:themeColor="text1"/>
          <w:shd w:val="clear" w:color="auto" w:fill="FFFFFF"/>
        </w:rPr>
        <w:t xml:space="preserve">Proceedings of the Royal Society of London B, 266, </w:t>
      </w:r>
      <w:r>
        <w:rPr>
          <w:color w:val="000000" w:themeColor="text1"/>
          <w:shd w:val="clear" w:color="auto" w:fill="FFFFFF"/>
        </w:rPr>
        <w:t>211-218</w:t>
      </w:r>
      <w:r w:rsidR="00270B1B">
        <w:rPr>
          <w:color w:val="000000" w:themeColor="text1"/>
          <w:shd w:val="clear" w:color="auto" w:fill="FFFFFF"/>
        </w:rPr>
        <w:t>. https://doi.org/</w:t>
      </w:r>
      <w:r w:rsidR="00270B1B" w:rsidRPr="00270B1B">
        <w:rPr>
          <w:color w:val="000000" w:themeColor="text1"/>
          <w:shd w:val="clear" w:color="auto" w:fill="FFFFFF"/>
        </w:rPr>
        <w:t>10.1098/rspb.1999.0624</w:t>
      </w:r>
    </w:p>
    <w:p w14:paraId="27B88C5F" w14:textId="77777777" w:rsidR="000F17B7" w:rsidRDefault="00130674" w:rsidP="000F17B7">
      <w:pPr>
        <w:ind w:left="709" w:right="68" w:hanging="709"/>
        <w:rPr>
          <w:color w:val="000000" w:themeColor="text1"/>
          <w:shd w:val="clear" w:color="auto" w:fill="FFFFFF"/>
        </w:rPr>
      </w:pPr>
      <w:r w:rsidRPr="00130674">
        <w:rPr>
          <w:color w:val="000000" w:themeColor="text1"/>
          <w:shd w:val="clear" w:color="auto" w:fill="FFFFFF"/>
        </w:rPr>
        <w:t xml:space="preserve">Tylka, T. L. (2018). Overview of the field of positive body image. In E. A. Daniels, M. M. Gillen, &amp; C. H. Markey (Eds.), </w:t>
      </w:r>
      <w:r w:rsidRPr="00130674">
        <w:rPr>
          <w:i/>
          <w:color w:val="000000" w:themeColor="text1"/>
          <w:shd w:val="clear" w:color="auto" w:fill="FFFFFF"/>
        </w:rPr>
        <w:t>Body positive: Understanding and improving body image in science and practice</w:t>
      </w:r>
      <w:r w:rsidRPr="00130674">
        <w:rPr>
          <w:color w:val="000000" w:themeColor="text1"/>
          <w:shd w:val="clear" w:color="auto" w:fill="FFFFFF"/>
        </w:rPr>
        <w:t xml:space="preserve"> (pp. 6-33). Cambridge University Press. </w:t>
      </w:r>
    </w:p>
    <w:p w14:paraId="10D810D4" w14:textId="57CB6E2A" w:rsidR="0089793B" w:rsidRPr="000F17B7" w:rsidRDefault="0089793B" w:rsidP="000F17B7">
      <w:pPr>
        <w:ind w:left="709" w:right="68" w:hanging="709"/>
        <w:rPr>
          <w:color w:val="000000" w:themeColor="text1"/>
          <w:shd w:val="clear" w:color="auto" w:fill="FFFFFF"/>
        </w:rPr>
      </w:pPr>
      <w:r>
        <w:lastRenderedPageBreak/>
        <w:t>World Health Organisation, (2018)</w:t>
      </w:r>
      <w:r w:rsidR="000F17B7">
        <w:t xml:space="preserve">. </w:t>
      </w:r>
      <w:r w:rsidR="000F17B7" w:rsidRPr="000F17B7">
        <w:t>Mean body mass index trends among adults, crude (kg/m²)</w:t>
      </w:r>
      <w:r w:rsidR="000F17B7">
        <w:t xml:space="preserve">. </w:t>
      </w:r>
      <w:r w:rsidR="000F17B7" w:rsidRPr="000F17B7">
        <w:t>https://www.who.int/data/gho/data/indicators/indicator-details/GHO/mean-bmi-(kg-m-)-(crude-estimate)</w:t>
      </w:r>
    </w:p>
    <w:p w14:paraId="3B4BC244" w14:textId="77777777" w:rsidR="000F17B7" w:rsidRPr="00130674" w:rsidRDefault="000F17B7" w:rsidP="0089793B">
      <w:pPr>
        <w:ind w:left="709" w:right="68" w:hanging="709"/>
        <w:rPr>
          <w:color w:val="000000" w:themeColor="text1"/>
          <w:shd w:val="clear" w:color="auto" w:fill="FFFFFF"/>
        </w:rPr>
      </w:pPr>
    </w:p>
    <w:p w14:paraId="78B3CF80" w14:textId="252C5DF5" w:rsidR="00BF695A" w:rsidRDefault="00BF695A" w:rsidP="007C1E28">
      <w:pPr>
        <w:pStyle w:val="BodyA"/>
        <w:spacing w:line="480" w:lineRule="auto"/>
        <w:ind w:left="709" w:right="68" w:hanging="709"/>
        <w:rPr>
          <w:rFonts w:ascii="Times New Roman" w:hAnsi="Times New Roman" w:cs="Times New Roman"/>
          <w:b/>
          <w:bCs/>
          <w:sz w:val="24"/>
          <w:szCs w:val="24"/>
        </w:rPr>
      </w:pPr>
    </w:p>
    <w:p w14:paraId="7D41BE67" w14:textId="5A863778" w:rsidR="00BF695A" w:rsidRDefault="00EE4616" w:rsidP="00EE4616">
      <w:pPr>
        <w:pStyle w:val="Heading1"/>
        <w:sectPr w:rsidR="00BF695A" w:rsidSect="000674F7">
          <w:pgSz w:w="11906" w:h="16838"/>
          <w:pgMar w:top="1440" w:right="1440" w:bottom="1440" w:left="1440" w:header="709" w:footer="709" w:gutter="0"/>
          <w:cols w:space="708"/>
          <w:docGrid w:linePitch="360"/>
        </w:sectPr>
      </w:pPr>
      <w:r>
        <w:t>Tables and Figures</w:t>
      </w:r>
    </w:p>
    <w:p w14:paraId="4622BCE0" w14:textId="34AAC4E4" w:rsidR="00365D5E" w:rsidRDefault="00365D5E" w:rsidP="00EE4616">
      <w:pPr>
        <w:spacing w:line="240" w:lineRule="auto"/>
      </w:pPr>
      <w:r w:rsidRPr="00905BDC">
        <w:lastRenderedPageBreak/>
        <w:t>Table 1</w:t>
      </w:r>
      <w:r w:rsidR="00A8311E">
        <w:t>.</w:t>
      </w:r>
      <w:r w:rsidRPr="00905BDC">
        <w:t xml:space="preserve"> </w:t>
      </w:r>
      <w:r w:rsidRPr="00EE4616">
        <w:rPr>
          <w:i/>
          <w:iCs/>
        </w:rPr>
        <w:t>Means, Standard Deviations, and Bivariate Correlations between all Measures for Women (Upper Diagonal) and Men (Lower Diagonal).</w:t>
      </w:r>
      <w:r w:rsidRPr="00905BDC">
        <w:t xml:space="preserve"> </w:t>
      </w:r>
    </w:p>
    <w:p w14:paraId="16503E11" w14:textId="77777777" w:rsidR="00EE4616" w:rsidRDefault="00EE4616" w:rsidP="00EE4616">
      <w:pPr>
        <w:spacing w:line="240" w:lineRule="auto"/>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1"/>
        <w:gridCol w:w="1441"/>
        <w:gridCol w:w="1103"/>
        <w:gridCol w:w="1103"/>
        <w:gridCol w:w="1103"/>
        <w:gridCol w:w="1103"/>
        <w:gridCol w:w="1103"/>
        <w:gridCol w:w="1103"/>
        <w:gridCol w:w="1092"/>
        <w:gridCol w:w="1083"/>
        <w:gridCol w:w="1075"/>
      </w:tblGrid>
      <w:tr w:rsidR="008757AD" w:rsidRPr="007D2952" w14:paraId="0AF3FB56" w14:textId="77777777" w:rsidTr="004479C8">
        <w:trPr>
          <w:trHeight w:val="260"/>
        </w:trPr>
        <w:tc>
          <w:tcPr>
            <w:tcW w:w="1465" w:type="pct"/>
            <w:gridSpan w:val="2"/>
            <w:tcBorders>
              <w:top w:val="single" w:sz="4" w:space="0" w:color="000000" w:themeColor="text1"/>
              <w:bottom w:val="single" w:sz="4" w:space="0" w:color="000000" w:themeColor="text1"/>
            </w:tcBorders>
          </w:tcPr>
          <w:p w14:paraId="0124A5ED" w14:textId="77777777" w:rsidR="008757AD" w:rsidRPr="007D2952" w:rsidRDefault="008757AD" w:rsidP="004479C8">
            <w:pPr>
              <w:spacing w:line="360" w:lineRule="auto"/>
            </w:pPr>
          </w:p>
        </w:tc>
        <w:tc>
          <w:tcPr>
            <w:tcW w:w="395" w:type="pct"/>
            <w:tcBorders>
              <w:top w:val="single" w:sz="4" w:space="0" w:color="000000" w:themeColor="text1"/>
              <w:bottom w:val="single" w:sz="4" w:space="0" w:color="000000" w:themeColor="text1"/>
            </w:tcBorders>
          </w:tcPr>
          <w:p w14:paraId="75FE2C77" w14:textId="77777777" w:rsidR="008757AD" w:rsidRPr="007D2952" w:rsidRDefault="008757AD" w:rsidP="004479C8">
            <w:pPr>
              <w:spacing w:line="360" w:lineRule="auto"/>
            </w:pPr>
            <w:r w:rsidRPr="007D2952">
              <w:t xml:space="preserve">(1) </w:t>
            </w:r>
          </w:p>
        </w:tc>
        <w:tc>
          <w:tcPr>
            <w:tcW w:w="395" w:type="pct"/>
            <w:tcBorders>
              <w:top w:val="single" w:sz="4" w:space="0" w:color="000000" w:themeColor="text1"/>
              <w:bottom w:val="single" w:sz="4" w:space="0" w:color="000000" w:themeColor="text1"/>
            </w:tcBorders>
          </w:tcPr>
          <w:p w14:paraId="32FCDA5A" w14:textId="77777777" w:rsidR="008757AD" w:rsidRPr="007D2952" w:rsidRDefault="008757AD" w:rsidP="004479C8">
            <w:pPr>
              <w:spacing w:line="360" w:lineRule="auto"/>
            </w:pPr>
            <w:r w:rsidRPr="007D2952">
              <w:t xml:space="preserve">(2) </w:t>
            </w:r>
          </w:p>
        </w:tc>
        <w:tc>
          <w:tcPr>
            <w:tcW w:w="395" w:type="pct"/>
            <w:tcBorders>
              <w:top w:val="single" w:sz="4" w:space="0" w:color="000000" w:themeColor="text1"/>
              <w:bottom w:val="single" w:sz="4" w:space="0" w:color="000000" w:themeColor="text1"/>
            </w:tcBorders>
          </w:tcPr>
          <w:p w14:paraId="29517D26" w14:textId="77777777" w:rsidR="008757AD" w:rsidRPr="007D2952" w:rsidRDefault="008757AD" w:rsidP="004479C8">
            <w:pPr>
              <w:spacing w:line="360" w:lineRule="auto"/>
            </w:pPr>
            <w:r w:rsidRPr="007D2952">
              <w:t>(3)</w:t>
            </w:r>
          </w:p>
        </w:tc>
        <w:tc>
          <w:tcPr>
            <w:tcW w:w="395" w:type="pct"/>
            <w:tcBorders>
              <w:top w:val="single" w:sz="4" w:space="0" w:color="000000" w:themeColor="text1"/>
              <w:bottom w:val="single" w:sz="4" w:space="0" w:color="000000" w:themeColor="text1"/>
            </w:tcBorders>
          </w:tcPr>
          <w:p w14:paraId="363AD51A" w14:textId="77777777" w:rsidR="008757AD" w:rsidRPr="007D2952" w:rsidRDefault="008757AD" w:rsidP="004479C8">
            <w:pPr>
              <w:spacing w:line="360" w:lineRule="auto"/>
            </w:pPr>
            <w:r w:rsidRPr="007D2952">
              <w:t>(4)</w:t>
            </w:r>
          </w:p>
        </w:tc>
        <w:tc>
          <w:tcPr>
            <w:tcW w:w="395" w:type="pct"/>
            <w:tcBorders>
              <w:top w:val="single" w:sz="4" w:space="0" w:color="000000" w:themeColor="text1"/>
              <w:bottom w:val="single" w:sz="4" w:space="0" w:color="000000" w:themeColor="text1"/>
            </w:tcBorders>
          </w:tcPr>
          <w:p w14:paraId="0A0E0610" w14:textId="77777777" w:rsidR="008757AD" w:rsidRPr="007D2952" w:rsidRDefault="008757AD" w:rsidP="004479C8">
            <w:pPr>
              <w:spacing w:line="360" w:lineRule="auto"/>
            </w:pPr>
            <w:r w:rsidRPr="007D2952">
              <w:t>(5)</w:t>
            </w:r>
          </w:p>
        </w:tc>
        <w:tc>
          <w:tcPr>
            <w:tcW w:w="395" w:type="pct"/>
            <w:tcBorders>
              <w:top w:val="single" w:sz="4" w:space="0" w:color="000000" w:themeColor="text1"/>
              <w:bottom w:val="single" w:sz="4" w:space="0" w:color="000000" w:themeColor="text1"/>
            </w:tcBorders>
          </w:tcPr>
          <w:p w14:paraId="570B4F74" w14:textId="77777777" w:rsidR="008757AD" w:rsidRPr="007D2952" w:rsidRDefault="008757AD" w:rsidP="004479C8">
            <w:pPr>
              <w:spacing w:line="360" w:lineRule="auto"/>
            </w:pPr>
            <w:r w:rsidRPr="007D2952">
              <w:t>(6)</w:t>
            </w:r>
          </w:p>
        </w:tc>
        <w:tc>
          <w:tcPr>
            <w:tcW w:w="391" w:type="pct"/>
            <w:tcBorders>
              <w:top w:val="single" w:sz="4" w:space="0" w:color="000000" w:themeColor="text1"/>
              <w:bottom w:val="single" w:sz="4" w:space="0" w:color="000000" w:themeColor="text1"/>
            </w:tcBorders>
          </w:tcPr>
          <w:p w14:paraId="67F40575" w14:textId="77777777" w:rsidR="008757AD" w:rsidRPr="007D2952" w:rsidRDefault="008757AD" w:rsidP="004479C8">
            <w:pPr>
              <w:spacing w:line="360" w:lineRule="auto"/>
            </w:pPr>
            <w:r w:rsidRPr="007D2952">
              <w:t>(7)</w:t>
            </w:r>
          </w:p>
        </w:tc>
        <w:tc>
          <w:tcPr>
            <w:tcW w:w="388" w:type="pct"/>
            <w:tcBorders>
              <w:top w:val="single" w:sz="4" w:space="0" w:color="000000" w:themeColor="text1"/>
              <w:bottom w:val="single" w:sz="4" w:space="0" w:color="000000" w:themeColor="text1"/>
            </w:tcBorders>
          </w:tcPr>
          <w:p w14:paraId="17823E0F" w14:textId="77777777" w:rsidR="008757AD" w:rsidRPr="007D2952" w:rsidRDefault="008757AD" w:rsidP="004479C8">
            <w:pPr>
              <w:spacing w:line="360" w:lineRule="auto"/>
            </w:pPr>
            <w:r w:rsidRPr="007D2952">
              <w:t>(</w:t>
            </w:r>
            <w:r>
              <w:t>8</w:t>
            </w:r>
            <w:r w:rsidRPr="007D2952">
              <w:t>)</w:t>
            </w:r>
          </w:p>
        </w:tc>
        <w:tc>
          <w:tcPr>
            <w:tcW w:w="385" w:type="pct"/>
            <w:tcBorders>
              <w:top w:val="single" w:sz="4" w:space="0" w:color="000000" w:themeColor="text1"/>
              <w:bottom w:val="single" w:sz="4" w:space="0" w:color="000000" w:themeColor="text1"/>
            </w:tcBorders>
          </w:tcPr>
          <w:p w14:paraId="7A939625" w14:textId="77777777" w:rsidR="008757AD" w:rsidRPr="007D2952" w:rsidRDefault="008757AD" w:rsidP="004479C8">
            <w:pPr>
              <w:spacing w:line="360" w:lineRule="auto"/>
            </w:pPr>
            <w:r w:rsidRPr="007D2952">
              <w:t>(</w:t>
            </w:r>
            <w:r>
              <w:t>9</w:t>
            </w:r>
            <w:r w:rsidRPr="007D2952">
              <w:t>)</w:t>
            </w:r>
          </w:p>
        </w:tc>
      </w:tr>
      <w:tr w:rsidR="008757AD" w:rsidRPr="007D2952" w14:paraId="1A47BB9A" w14:textId="77777777" w:rsidTr="004479C8">
        <w:tc>
          <w:tcPr>
            <w:tcW w:w="1465" w:type="pct"/>
            <w:gridSpan w:val="2"/>
            <w:tcBorders>
              <w:top w:val="single" w:sz="4" w:space="0" w:color="000000" w:themeColor="text1"/>
            </w:tcBorders>
          </w:tcPr>
          <w:p w14:paraId="4CFDC950" w14:textId="77777777" w:rsidR="008757AD" w:rsidRPr="007D2952" w:rsidRDefault="008757AD" w:rsidP="004479C8">
            <w:pPr>
              <w:spacing w:line="360" w:lineRule="auto"/>
            </w:pPr>
            <w:r w:rsidRPr="007D2952">
              <w:t>(1) Attention regulation</w:t>
            </w:r>
          </w:p>
        </w:tc>
        <w:tc>
          <w:tcPr>
            <w:tcW w:w="395" w:type="pct"/>
            <w:tcBorders>
              <w:top w:val="single" w:sz="4" w:space="0" w:color="000000" w:themeColor="text1"/>
            </w:tcBorders>
          </w:tcPr>
          <w:p w14:paraId="3F20EF4F" w14:textId="77777777" w:rsidR="008757AD" w:rsidRPr="007D2952" w:rsidRDefault="008757AD" w:rsidP="004479C8">
            <w:pPr>
              <w:spacing w:line="360" w:lineRule="auto"/>
            </w:pPr>
          </w:p>
        </w:tc>
        <w:tc>
          <w:tcPr>
            <w:tcW w:w="395" w:type="pct"/>
            <w:tcBorders>
              <w:top w:val="single" w:sz="4" w:space="0" w:color="000000" w:themeColor="text1"/>
            </w:tcBorders>
          </w:tcPr>
          <w:p w14:paraId="6D897D18" w14:textId="77777777" w:rsidR="008757AD" w:rsidRPr="007D2952" w:rsidRDefault="008757AD" w:rsidP="004479C8">
            <w:pPr>
              <w:spacing w:line="360" w:lineRule="auto"/>
            </w:pPr>
            <w:r w:rsidRPr="007D2952">
              <w:t>.58**</w:t>
            </w:r>
          </w:p>
        </w:tc>
        <w:tc>
          <w:tcPr>
            <w:tcW w:w="395" w:type="pct"/>
            <w:tcBorders>
              <w:top w:val="single" w:sz="4" w:space="0" w:color="000000" w:themeColor="text1"/>
            </w:tcBorders>
          </w:tcPr>
          <w:p w14:paraId="4E90E1ED" w14:textId="77777777" w:rsidR="008757AD" w:rsidRPr="007D2952" w:rsidRDefault="008757AD" w:rsidP="004479C8">
            <w:pPr>
              <w:spacing w:line="360" w:lineRule="auto"/>
            </w:pPr>
            <w:r w:rsidRPr="007D2952">
              <w:t>.50**</w:t>
            </w:r>
          </w:p>
        </w:tc>
        <w:tc>
          <w:tcPr>
            <w:tcW w:w="395" w:type="pct"/>
            <w:tcBorders>
              <w:top w:val="single" w:sz="4" w:space="0" w:color="000000" w:themeColor="text1"/>
            </w:tcBorders>
          </w:tcPr>
          <w:p w14:paraId="273823A1" w14:textId="77777777" w:rsidR="008757AD" w:rsidRPr="007D2952" w:rsidRDefault="008757AD" w:rsidP="004479C8">
            <w:pPr>
              <w:spacing w:line="360" w:lineRule="auto"/>
            </w:pPr>
            <w:r w:rsidRPr="007D2952">
              <w:t>.26**</w:t>
            </w:r>
          </w:p>
        </w:tc>
        <w:tc>
          <w:tcPr>
            <w:tcW w:w="395" w:type="pct"/>
            <w:tcBorders>
              <w:top w:val="single" w:sz="4" w:space="0" w:color="000000" w:themeColor="text1"/>
            </w:tcBorders>
          </w:tcPr>
          <w:p w14:paraId="2FBBABDC" w14:textId="77777777" w:rsidR="008757AD" w:rsidRPr="007D2952" w:rsidRDefault="008757AD" w:rsidP="004479C8">
            <w:pPr>
              <w:spacing w:line="360" w:lineRule="auto"/>
            </w:pPr>
            <w:r w:rsidRPr="007D2952">
              <w:t>.21**</w:t>
            </w:r>
          </w:p>
        </w:tc>
        <w:tc>
          <w:tcPr>
            <w:tcW w:w="395" w:type="pct"/>
            <w:tcBorders>
              <w:top w:val="single" w:sz="4" w:space="0" w:color="000000" w:themeColor="text1"/>
            </w:tcBorders>
          </w:tcPr>
          <w:p w14:paraId="4DBCDEA1" w14:textId="77777777" w:rsidR="008757AD" w:rsidRPr="007D2952" w:rsidRDefault="008757AD" w:rsidP="004479C8">
            <w:pPr>
              <w:spacing w:line="360" w:lineRule="auto"/>
            </w:pPr>
            <w:r w:rsidRPr="007D2952">
              <w:t>-.08</w:t>
            </w:r>
          </w:p>
        </w:tc>
        <w:tc>
          <w:tcPr>
            <w:tcW w:w="391" w:type="pct"/>
            <w:tcBorders>
              <w:top w:val="single" w:sz="4" w:space="0" w:color="000000" w:themeColor="text1"/>
            </w:tcBorders>
          </w:tcPr>
          <w:p w14:paraId="61B599CF" w14:textId="77777777" w:rsidR="008757AD" w:rsidRPr="007D2952" w:rsidRDefault="008757AD" w:rsidP="004479C8">
            <w:pPr>
              <w:spacing w:line="360" w:lineRule="auto"/>
            </w:pPr>
          </w:p>
        </w:tc>
        <w:tc>
          <w:tcPr>
            <w:tcW w:w="388" w:type="pct"/>
            <w:tcBorders>
              <w:top w:val="single" w:sz="4" w:space="0" w:color="000000" w:themeColor="text1"/>
            </w:tcBorders>
          </w:tcPr>
          <w:p w14:paraId="0EDA7371" w14:textId="77777777" w:rsidR="008757AD" w:rsidRPr="007D2952" w:rsidRDefault="008757AD" w:rsidP="004479C8">
            <w:pPr>
              <w:spacing w:line="360" w:lineRule="auto"/>
            </w:pPr>
            <w:r w:rsidRPr="007D2952">
              <w:t>.10</w:t>
            </w:r>
          </w:p>
        </w:tc>
        <w:tc>
          <w:tcPr>
            <w:tcW w:w="385" w:type="pct"/>
            <w:tcBorders>
              <w:top w:val="single" w:sz="4" w:space="0" w:color="000000" w:themeColor="text1"/>
            </w:tcBorders>
          </w:tcPr>
          <w:p w14:paraId="6D8B7656" w14:textId="77777777" w:rsidR="008757AD" w:rsidRPr="007D2952" w:rsidRDefault="008757AD" w:rsidP="004479C8">
            <w:pPr>
              <w:spacing w:line="360" w:lineRule="auto"/>
            </w:pPr>
            <w:r w:rsidRPr="007D2952">
              <w:t>.14**</w:t>
            </w:r>
          </w:p>
        </w:tc>
      </w:tr>
      <w:tr w:rsidR="008757AD" w:rsidRPr="007D2952" w14:paraId="6C1610F4" w14:textId="77777777" w:rsidTr="004479C8">
        <w:tc>
          <w:tcPr>
            <w:tcW w:w="1465" w:type="pct"/>
            <w:gridSpan w:val="2"/>
          </w:tcPr>
          <w:p w14:paraId="4CF4CE3F" w14:textId="77777777" w:rsidR="008757AD" w:rsidRPr="007D2952" w:rsidRDefault="008757AD" w:rsidP="004479C8">
            <w:pPr>
              <w:spacing w:line="360" w:lineRule="auto"/>
            </w:pPr>
            <w:r w:rsidRPr="007D2952">
              <w:t>(2) Bodily and emotional awareness</w:t>
            </w:r>
          </w:p>
        </w:tc>
        <w:tc>
          <w:tcPr>
            <w:tcW w:w="395" w:type="pct"/>
          </w:tcPr>
          <w:p w14:paraId="669935C7" w14:textId="77777777" w:rsidR="008757AD" w:rsidRPr="007D2952" w:rsidRDefault="008757AD" w:rsidP="004479C8">
            <w:pPr>
              <w:spacing w:line="360" w:lineRule="auto"/>
            </w:pPr>
            <w:r w:rsidRPr="007D2952">
              <w:t>.72**</w:t>
            </w:r>
          </w:p>
        </w:tc>
        <w:tc>
          <w:tcPr>
            <w:tcW w:w="395" w:type="pct"/>
          </w:tcPr>
          <w:p w14:paraId="1EB10CE7" w14:textId="77777777" w:rsidR="008757AD" w:rsidRPr="007D2952" w:rsidRDefault="008757AD" w:rsidP="004479C8">
            <w:pPr>
              <w:spacing w:line="360" w:lineRule="auto"/>
            </w:pPr>
          </w:p>
        </w:tc>
        <w:tc>
          <w:tcPr>
            <w:tcW w:w="395" w:type="pct"/>
          </w:tcPr>
          <w:p w14:paraId="0948CC31" w14:textId="77777777" w:rsidR="008757AD" w:rsidRPr="007D2952" w:rsidRDefault="008757AD" w:rsidP="004479C8">
            <w:pPr>
              <w:spacing w:line="360" w:lineRule="auto"/>
            </w:pPr>
            <w:r w:rsidRPr="007D2952">
              <w:t>.56**</w:t>
            </w:r>
          </w:p>
        </w:tc>
        <w:tc>
          <w:tcPr>
            <w:tcW w:w="395" w:type="pct"/>
          </w:tcPr>
          <w:p w14:paraId="48CE3836" w14:textId="77777777" w:rsidR="008757AD" w:rsidRPr="007D2952" w:rsidRDefault="008757AD" w:rsidP="004479C8">
            <w:pPr>
              <w:spacing w:line="360" w:lineRule="auto"/>
            </w:pPr>
            <w:r w:rsidRPr="007D2952">
              <w:t>.31**</w:t>
            </w:r>
          </w:p>
        </w:tc>
        <w:tc>
          <w:tcPr>
            <w:tcW w:w="395" w:type="pct"/>
          </w:tcPr>
          <w:p w14:paraId="2A4F433D" w14:textId="77777777" w:rsidR="008757AD" w:rsidRPr="007D2952" w:rsidRDefault="008757AD" w:rsidP="004479C8">
            <w:pPr>
              <w:spacing w:line="360" w:lineRule="auto"/>
            </w:pPr>
            <w:r w:rsidRPr="007D2952">
              <w:t>.42**</w:t>
            </w:r>
          </w:p>
        </w:tc>
        <w:tc>
          <w:tcPr>
            <w:tcW w:w="395" w:type="pct"/>
          </w:tcPr>
          <w:p w14:paraId="3DD349E9" w14:textId="77777777" w:rsidR="008757AD" w:rsidRPr="007D2952" w:rsidRDefault="008757AD" w:rsidP="004479C8">
            <w:pPr>
              <w:spacing w:line="360" w:lineRule="auto"/>
            </w:pPr>
            <w:r w:rsidRPr="007D2952">
              <w:t>-.08</w:t>
            </w:r>
          </w:p>
        </w:tc>
        <w:tc>
          <w:tcPr>
            <w:tcW w:w="391" w:type="pct"/>
          </w:tcPr>
          <w:p w14:paraId="6DC745CF" w14:textId="77777777" w:rsidR="008757AD" w:rsidRPr="007D2952" w:rsidRDefault="008757AD" w:rsidP="004479C8">
            <w:pPr>
              <w:spacing w:line="360" w:lineRule="auto"/>
            </w:pPr>
          </w:p>
        </w:tc>
        <w:tc>
          <w:tcPr>
            <w:tcW w:w="388" w:type="pct"/>
          </w:tcPr>
          <w:p w14:paraId="10CE120F" w14:textId="77777777" w:rsidR="008757AD" w:rsidRPr="007D2952" w:rsidRDefault="008757AD" w:rsidP="004479C8">
            <w:pPr>
              <w:spacing w:line="360" w:lineRule="auto"/>
            </w:pPr>
            <w:r w:rsidRPr="007D2952">
              <w:t>.10*</w:t>
            </w:r>
          </w:p>
        </w:tc>
        <w:tc>
          <w:tcPr>
            <w:tcW w:w="385" w:type="pct"/>
          </w:tcPr>
          <w:p w14:paraId="4C9786AA" w14:textId="77777777" w:rsidR="008757AD" w:rsidRPr="007D2952" w:rsidRDefault="008757AD" w:rsidP="004479C8">
            <w:pPr>
              <w:spacing w:line="360" w:lineRule="auto"/>
            </w:pPr>
            <w:r w:rsidRPr="007D2952">
              <w:t>-.04</w:t>
            </w:r>
          </w:p>
        </w:tc>
      </w:tr>
      <w:tr w:rsidR="008757AD" w:rsidRPr="007D2952" w14:paraId="7EFC8C12" w14:textId="77777777" w:rsidTr="004479C8">
        <w:tc>
          <w:tcPr>
            <w:tcW w:w="1465" w:type="pct"/>
            <w:gridSpan w:val="2"/>
          </w:tcPr>
          <w:p w14:paraId="259561BE" w14:textId="77777777" w:rsidR="008757AD" w:rsidRPr="007D2952" w:rsidRDefault="008757AD" w:rsidP="004479C8">
            <w:pPr>
              <w:spacing w:line="360" w:lineRule="auto"/>
            </w:pPr>
            <w:r w:rsidRPr="007D2952">
              <w:t>(3) Trusting</w:t>
            </w:r>
          </w:p>
        </w:tc>
        <w:tc>
          <w:tcPr>
            <w:tcW w:w="395" w:type="pct"/>
          </w:tcPr>
          <w:p w14:paraId="6ED38EA9" w14:textId="77777777" w:rsidR="008757AD" w:rsidRPr="007D2952" w:rsidRDefault="008757AD" w:rsidP="004479C8">
            <w:pPr>
              <w:spacing w:line="360" w:lineRule="auto"/>
            </w:pPr>
            <w:r w:rsidRPr="007D2952">
              <w:t>.60**</w:t>
            </w:r>
          </w:p>
        </w:tc>
        <w:tc>
          <w:tcPr>
            <w:tcW w:w="395" w:type="pct"/>
          </w:tcPr>
          <w:p w14:paraId="4514E507" w14:textId="77777777" w:rsidR="008757AD" w:rsidRPr="007D2952" w:rsidRDefault="008757AD" w:rsidP="004479C8">
            <w:pPr>
              <w:spacing w:line="360" w:lineRule="auto"/>
            </w:pPr>
            <w:r w:rsidRPr="007D2952">
              <w:t>.53**</w:t>
            </w:r>
          </w:p>
        </w:tc>
        <w:tc>
          <w:tcPr>
            <w:tcW w:w="395" w:type="pct"/>
          </w:tcPr>
          <w:p w14:paraId="4DA30C4B" w14:textId="77777777" w:rsidR="008757AD" w:rsidRPr="007D2952" w:rsidRDefault="008757AD" w:rsidP="004479C8">
            <w:pPr>
              <w:spacing w:line="360" w:lineRule="auto"/>
            </w:pPr>
          </w:p>
        </w:tc>
        <w:tc>
          <w:tcPr>
            <w:tcW w:w="395" w:type="pct"/>
          </w:tcPr>
          <w:p w14:paraId="031B6F6B" w14:textId="77777777" w:rsidR="008757AD" w:rsidRPr="007D2952" w:rsidRDefault="008757AD" w:rsidP="004479C8">
            <w:pPr>
              <w:spacing w:line="360" w:lineRule="auto"/>
            </w:pPr>
            <w:r w:rsidRPr="007D2952">
              <w:t>.56**</w:t>
            </w:r>
          </w:p>
        </w:tc>
        <w:tc>
          <w:tcPr>
            <w:tcW w:w="395" w:type="pct"/>
          </w:tcPr>
          <w:p w14:paraId="4E8E0B00" w14:textId="77777777" w:rsidR="008757AD" w:rsidRPr="007D2952" w:rsidRDefault="008757AD" w:rsidP="004479C8">
            <w:pPr>
              <w:spacing w:line="360" w:lineRule="auto"/>
            </w:pPr>
            <w:r w:rsidRPr="007D2952">
              <w:t>.48**</w:t>
            </w:r>
          </w:p>
        </w:tc>
        <w:tc>
          <w:tcPr>
            <w:tcW w:w="395" w:type="pct"/>
          </w:tcPr>
          <w:p w14:paraId="3A48E282" w14:textId="77777777" w:rsidR="008757AD" w:rsidRPr="007D2952" w:rsidRDefault="008757AD" w:rsidP="004479C8">
            <w:pPr>
              <w:spacing w:line="360" w:lineRule="auto"/>
            </w:pPr>
            <w:r w:rsidRPr="007D2952">
              <w:t>-.28**</w:t>
            </w:r>
          </w:p>
        </w:tc>
        <w:tc>
          <w:tcPr>
            <w:tcW w:w="391" w:type="pct"/>
          </w:tcPr>
          <w:p w14:paraId="1926681A" w14:textId="77777777" w:rsidR="008757AD" w:rsidRPr="007D2952" w:rsidRDefault="008757AD" w:rsidP="004479C8">
            <w:pPr>
              <w:spacing w:line="360" w:lineRule="auto"/>
            </w:pPr>
          </w:p>
        </w:tc>
        <w:tc>
          <w:tcPr>
            <w:tcW w:w="388" w:type="pct"/>
          </w:tcPr>
          <w:p w14:paraId="71745CDF" w14:textId="77777777" w:rsidR="008757AD" w:rsidRPr="007D2952" w:rsidRDefault="008757AD" w:rsidP="004479C8">
            <w:pPr>
              <w:spacing w:line="360" w:lineRule="auto"/>
            </w:pPr>
            <w:r w:rsidRPr="007D2952">
              <w:t>-.08</w:t>
            </w:r>
          </w:p>
        </w:tc>
        <w:tc>
          <w:tcPr>
            <w:tcW w:w="385" w:type="pct"/>
          </w:tcPr>
          <w:p w14:paraId="181BD664" w14:textId="77777777" w:rsidR="008757AD" w:rsidRPr="007D2952" w:rsidRDefault="008757AD" w:rsidP="004479C8">
            <w:pPr>
              <w:spacing w:line="360" w:lineRule="auto"/>
            </w:pPr>
            <w:r w:rsidRPr="007D2952">
              <w:t>-.06</w:t>
            </w:r>
          </w:p>
        </w:tc>
      </w:tr>
      <w:tr w:rsidR="008757AD" w:rsidRPr="007D2952" w14:paraId="11DD0941" w14:textId="77777777" w:rsidTr="004479C8">
        <w:tc>
          <w:tcPr>
            <w:tcW w:w="1465" w:type="pct"/>
            <w:gridSpan w:val="2"/>
          </w:tcPr>
          <w:p w14:paraId="39969543" w14:textId="77777777" w:rsidR="008757AD" w:rsidRPr="007D2952" w:rsidRDefault="008757AD" w:rsidP="004479C8">
            <w:pPr>
              <w:spacing w:line="360" w:lineRule="auto"/>
            </w:pPr>
            <w:r w:rsidRPr="007D2952">
              <w:t>(4) Body appreciation</w:t>
            </w:r>
          </w:p>
        </w:tc>
        <w:tc>
          <w:tcPr>
            <w:tcW w:w="395" w:type="pct"/>
          </w:tcPr>
          <w:p w14:paraId="60E8F598" w14:textId="77777777" w:rsidR="008757AD" w:rsidRPr="007D2952" w:rsidRDefault="008757AD" w:rsidP="004479C8">
            <w:pPr>
              <w:spacing w:line="360" w:lineRule="auto"/>
            </w:pPr>
            <w:r w:rsidRPr="007D2952">
              <w:t>.36**</w:t>
            </w:r>
          </w:p>
        </w:tc>
        <w:tc>
          <w:tcPr>
            <w:tcW w:w="395" w:type="pct"/>
          </w:tcPr>
          <w:p w14:paraId="6422A248" w14:textId="77777777" w:rsidR="008757AD" w:rsidRPr="007D2952" w:rsidRDefault="008757AD" w:rsidP="004479C8">
            <w:pPr>
              <w:spacing w:line="360" w:lineRule="auto"/>
            </w:pPr>
            <w:r w:rsidRPr="007D2952">
              <w:t>.35**</w:t>
            </w:r>
          </w:p>
        </w:tc>
        <w:tc>
          <w:tcPr>
            <w:tcW w:w="395" w:type="pct"/>
          </w:tcPr>
          <w:p w14:paraId="1FB88ABC" w14:textId="77777777" w:rsidR="008757AD" w:rsidRPr="007D2952" w:rsidRDefault="008757AD" w:rsidP="004479C8">
            <w:pPr>
              <w:spacing w:line="360" w:lineRule="auto"/>
            </w:pPr>
            <w:r w:rsidRPr="007D2952">
              <w:t>.60**</w:t>
            </w:r>
          </w:p>
        </w:tc>
        <w:tc>
          <w:tcPr>
            <w:tcW w:w="395" w:type="pct"/>
          </w:tcPr>
          <w:p w14:paraId="05AF1B54" w14:textId="77777777" w:rsidR="008757AD" w:rsidRPr="007D2952" w:rsidRDefault="008757AD" w:rsidP="004479C8">
            <w:pPr>
              <w:spacing w:line="360" w:lineRule="auto"/>
            </w:pPr>
          </w:p>
        </w:tc>
        <w:tc>
          <w:tcPr>
            <w:tcW w:w="395" w:type="pct"/>
          </w:tcPr>
          <w:p w14:paraId="29B80E81" w14:textId="77777777" w:rsidR="008757AD" w:rsidRPr="007D2952" w:rsidRDefault="008757AD" w:rsidP="004479C8">
            <w:pPr>
              <w:spacing w:line="360" w:lineRule="auto"/>
            </w:pPr>
            <w:r w:rsidRPr="007D2952">
              <w:t>.53**</w:t>
            </w:r>
          </w:p>
        </w:tc>
        <w:tc>
          <w:tcPr>
            <w:tcW w:w="395" w:type="pct"/>
          </w:tcPr>
          <w:p w14:paraId="15112C0E" w14:textId="77777777" w:rsidR="008757AD" w:rsidRPr="007D2952" w:rsidRDefault="008757AD" w:rsidP="004479C8">
            <w:pPr>
              <w:spacing w:line="360" w:lineRule="auto"/>
            </w:pPr>
            <w:r w:rsidRPr="007D2952">
              <w:t>-.42**</w:t>
            </w:r>
          </w:p>
        </w:tc>
        <w:tc>
          <w:tcPr>
            <w:tcW w:w="391" w:type="pct"/>
          </w:tcPr>
          <w:p w14:paraId="4ED3C99C" w14:textId="77777777" w:rsidR="008757AD" w:rsidRPr="007D2952" w:rsidRDefault="008757AD" w:rsidP="004479C8">
            <w:pPr>
              <w:spacing w:line="360" w:lineRule="auto"/>
            </w:pPr>
          </w:p>
        </w:tc>
        <w:tc>
          <w:tcPr>
            <w:tcW w:w="388" w:type="pct"/>
          </w:tcPr>
          <w:p w14:paraId="2DEA4C2D" w14:textId="77777777" w:rsidR="008757AD" w:rsidRPr="007D2952" w:rsidRDefault="008757AD" w:rsidP="004479C8">
            <w:pPr>
              <w:spacing w:line="360" w:lineRule="auto"/>
            </w:pPr>
            <w:r w:rsidRPr="007D2952">
              <w:t>-.17**</w:t>
            </w:r>
          </w:p>
        </w:tc>
        <w:tc>
          <w:tcPr>
            <w:tcW w:w="385" w:type="pct"/>
          </w:tcPr>
          <w:p w14:paraId="10792069" w14:textId="77777777" w:rsidR="008757AD" w:rsidRPr="007D2952" w:rsidRDefault="008757AD" w:rsidP="004479C8">
            <w:pPr>
              <w:spacing w:line="360" w:lineRule="auto"/>
            </w:pPr>
            <w:r w:rsidRPr="007D2952">
              <w:t>.08</w:t>
            </w:r>
          </w:p>
        </w:tc>
      </w:tr>
      <w:tr w:rsidR="008757AD" w:rsidRPr="007D2952" w14:paraId="0FE60292" w14:textId="77777777" w:rsidTr="004479C8">
        <w:trPr>
          <w:trHeight w:val="251"/>
        </w:trPr>
        <w:tc>
          <w:tcPr>
            <w:tcW w:w="1465" w:type="pct"/>
            <w:gridSpan w:val="2"/>
          </w:tcPr>
          <w:p w14:paraId="67B8C36D" w14:textId="77777777" w:rsidR="008757AD" w:rsidRPr="007D2952" w:rsidRDefault="008757AD" w:rsidP="004479C8">
            <w:pPr>
              <w:spacing w:line="360" w:lineRule="auto"/>
            </w:pPr>
            <w:r w:rsidRPr="007D2952">
              <w:t>(5) Functionality appreciation</w:t>
            </w:r>
          </w:p>
        </w:tc>
        <w:tc>
          <w:tcPr>
            <w:tcW w:w="395" w:type="pct"/>
          </w:tcPr>
          <w:p w14:paraId="362E0B02" w14:textId="77777777" w:rsidR="008757AD" w:rsidRPr="007D2952" w:rsidRDefault="008757AD" w:rsidP="004479C8">
            <w:pPr>
              <w:spacing w:line="360" w:lineRule="auto"/>
            </w:pPr>
            <w:r w:rsidRPr="007D2952">
              <w:t>.30**</w:t>
            </w:r>
          </w:p>
        </w:tc>
        <w:tc>
          <w:tcPr>
            <w:tcW w:w="395" w:type="pct"/>
          </w:tcPr>
          <w:p w14:paraId="1F692079" w14:textId="77777777" w:rsidR="008757AD" w:rsidRPr="007D2952" w:rsidRDefault="008757AD" w:rsidP="004479C8">
            <w:pPr>
              <w:spacing w:line="360" w:lineRule="auto"/>
            </w:pPr>
            <w:r w:rsidRPr="007D2952">
              <w:t>.40**</w:t>
            </w:r>
          </w:p>
        </w:tc>
        <w:tc>
          <w:tcPr>
            <w:tcW w:w="395" w:type="pct"/>
          </w:tcPr>
          <w:p w14:paraId="1F0F8625" w14:textId="77777777" w:rsidR="008757AD" w:rsidRPr="007D2952" w:rsidRDefault="008757AD" w:rsidP="004479C8">
            <w:pPr>
              <w:spacing w:line="360" w:lineRule="auto"/>
            </w:pPr>
            <w:r w:rsidRPr="007D2952">
              <w:t>.51**</w:t>
            </w:r>
          </w:p>
        </w:tc>
        <w:tc>
          <w:tcPr>
            <w:tcW w:w="395" w:type="pct"/>
          </w:tcPr>
          <w:p w14:paraId="3199F828" w14:textId="77777777" w:rsidR="008757AD" w:rsidRPr="007D2952" w:rsidRDefault="008757AD" w:rsidP="004479C8">
            <w:pPr>
              <w:spacing w:line="360" w:lineRule="auto"/>
            </w:pPr>
            <w:r w:rsidRPr="007D2952">
              <w:t>.52**</w:t>
            </w:r>
          </w:p>
        </w:tc>
        <w:tc>
          <w:tcPr>
            <w:tcW w:w="395" w:type="pct"/>
          </w:tcPr>
          <w:p w14:paraId="7AD1F1A4" w14:textId="77777777" w:rsidR="008757AD" w:rsidRPr="007D2952" w:rsidRDefault="008757AD" w:rsidP="004479C8">
            <w:pPr>
              <w:spacing w:line="360" w:lineRule="auto"/>
            </w:pPr>
          </w:p>
        </w:tc>
        <w:tc>
          <w:tcPr>
            <w:tcW w:w="395" w:type="pct"/>
          </w:tcPr>
          <w:p w14:paraId="63301BFC" w14:textId="77777777" w:rsidR="008757AD" w:rsidRPr="007D2952" w:rsidRDefault="008757AD" w:rsidP="004479C8">
            <w:pPr>
              <w:spacing w:line="360" w:lineRule="auto"/>
            </w:pPr>
            <w:r w:rsidRPr="007D2952">
              <w:t>-.23**</w:t>
            </w:r>
          </w:p>
        </w:tc>
        <w:tc>
          <w:tcPr>
            <w:tcW w:w="391" w:type="pct"/>
          </w:tcPr>
          <w:p w14:paraId="47AE72AE" w14:textId="77777777" w:rsidR="008757AD" w:rsidRPr="007D2952" w:rsidRDefault="008757AD" w:rsidP="004479C8">
            <w:pPr>
              <w:spacing w:line="360" w:lineRule="auto"/>
            </w:pPr>
          </w:p>
        </w:tc>
        <w:tc>
          <w:tcPr>
            <w:tcW w:w="388" w:type="pct"/>
          </w:tcPr>
          <w:p w14:paraId="0A7258C7" w14:textId="77777777" w:rsidR="008757AD" w:rsidRPr="007D2952" w:rsidRDefault="008757AD" w:rsidP="004479C8">
            <w:pPr>
              <w:spacing w:line="360" w:lineRule="auto"/>
            </w:pPr>
            <w:r w:rsidRPr="007D2952">
              <w:t>-.07</w:t>
            </w:r>
          </w:p>
        </w:tc>
        <w:tc>
          <w:tcPr>
            <w:tcW w:w="385" w:type="pct"/>
          </w:tcPr>
          <w:p w14:paraId="5FC47C6B" w14:textId="77777777" w:rsidR="008757AD" w:rsidRPr="007D2952" w:rsidRDefault="008757AD" w:rsidP="004479C8">
            <w:pPr>
              <w:spacing w:line="360" w:lineRule="auto"/>
            </w:pPr>
            <w:r w:rsidRPr="007D2952">
              <w:t>-.05</w:t>
            </w:r>
          </w:p>
        </w:tc>
      </w:tr>
      <w:tr w:rsidR="008757AD" w:rsidRPr="007D2952" w14:paraId="52394DBD" w14:textId="77777777" w:rsidTr="004479C8">
        <w:tc>
          <w:tcPr>
            <w:tcW w:w="1465" w:type="pct"/>
            <w:gridSpan w:val="2"/>
          </w:tcPr>
          <w:p w14:paraId="05FD4B86" w14:textId="77777777" w:rsidR="008757AD" w:rsidRPr="007D2952" w:rsidRDefault="008757AD" w:rsidP="004479C8">
            <w:pPr>
              <w:spacing w:line="360" w:lineRule="auto"/>
            </w:pPr>
            <w:r w:rsidRPr="007D2952">
              <w:t>(6) Actual-ideal weight discrepancy</w:t>
            </w:r>
          </w:p>
        </w:tc>
        <w:tc>
          <w:tcPr>
            <w:tcW w:w="395" w:type="pct"/>
          </w:tcPr>
          <w:p w14:paraId="6146F4CC" w14:textId="77777777" w:rsidR="008757AD" w:rsidRPr="007D2952" w:rsidRDefault="008757AD" w:rsidP="004479C8">
            <w:pPr>
              <w:spacing w:line="360" w:lineRule="auto"/>
            </w:pPr>
          </w:p>
        </w:tc>
        <w:tc>
          <w:tcPr>
            <w:tcW w:w="395" w:type="pct"/>
          </w:tcPr>
          <w:p w14:paraId="7A2A1AE2" w14:textId="77777777" w:rsidR="008757AD" w:rsidRPr="007D2952" w:rsidRDefault="008757AD" w:rsidP="004479C8">
            <w:pPr>
              <w:spacing w:line="360" w:lineRule="auto"/>
            </w:pPr>
          </w:p>
        </w:tc>
        <w:tc>
          <w:tcPr>
            <w:tcW w:w="395" w:type="pct"/>
          </w:tcPr>
          <w:p w14:paraId="3C565C11" w14:textId="77777777" w:rsidR="008757AD" w:rsidRPr="007D2952" w:rsidRDefault="008757AD" w:rsidP="004479C8">
            <w:pPr>
              <w:spacing w:line="360" w:lineRule="auto"/>
            </w:pPr>
          </w:p>
        </w:tc>
        <w:tc>
          <w:tcPr>
            <w:tcW w:w="395" w:type="pct"/>
          </w:tcPr>
          <w:p w14:paraId="5816DDB4" w14:textId="77777777" w:rsidR="008757AD" w:rsidRPr="007D2952" w:rsidRDefault="008757AD" w:rsidP="004479C8">
            <w:pPr>
              <w:spacing w:line="360" w:lineRule="auto"/>
            </w:pPr>
          </w:p>
        </w:tc>
        <w:tc>
          <w:tcPr>
            <w:tcW w:w="395" w:type="pct"/>
          </w:tcPr>
          <w:p w14:paraId="004420F4" w14:textId="77777777" w:rsidR="008757AD" w:rsidRPr="007D2952" w:rsidRDefault="008757AD" w:rsidP="004479C8">
            <w:pPr>
              <w:spacing w:line="360" w:lineRule="auto"/>
            </w:pPr>
          </w:p>
        </w:tc>
        <w:tc>
          <w:tcPr>
            <w:tcW w:w="395" w:type="pct"/>
          </w:tcPr>
          <w:p w14:paraId="50B0ECF5" w14:textId="77777777" w:rsidR="008757AD" w:rsidRPr="007D2952" w:rsidRDefault="008757AD" w:rsidP="004479C8">
            <w:pPr>
              <w:spacing w:line="360" w:lineRule="auto"/>
            </w:pPr>
          </w:p>
        </w:tc>
        <w:tc>
          <w:tcPr>
            <w:tcW w:w="391" w:type="pct"/>
          </w:tcPr>
          <w:p w14:paraId="2E7F5550" w14:textId="77777777" w:rsidR="008757AD" w:rsidRPr="007D2952" w:rsidRDefault="008757AD" w:rsidP="004479C8">
            <w:pPr>
              <w:spacing w:line="360" w:lineRule="auto"/>
            </w:pPr>
          </w:p>
        </w:tc>
        <w:tc>
          <w:tcPr>
            <w:tcW w:w="388" w:type="pct"/>
            <w:shd w:val="clear" w:color="auto" w:fill="auto"/>
          </w:tcPr>
          <w:p w14:paraId="65F8ABE9" w14:textId="77777777" w:rsidR="008757AD" w:rsidRPr="007D2952" w:rsidRDefault="008757AD" w:rsidP="004479C8">
            <w:pPr>
              <w:spacing w:line="360" w:lineRule="auto"/>
            </w:pPr>
            <w:r w:rsidRPr="007D2952">
              <w:t>.55**</w:t>
            </w:r>
          </w:p>
        </w:tc>
        <w:tc>
          <w:tcPr>
            <w:tcW w:w="385" w:type="pct"/>
          </w:tcPr>
          <w:p w14:paraId="0FE7FF49" w14:textId="77777777" w:rsidR="008757AD" w:rsidRPr="007D2952" w:rsidRDefault="008757AD" w:rsidP="004479C8">
            <w:pPr>
              <w:spacing w:line="360" w:lineRule="auto"/>
            </w:pPr>
            <w:r w:rsidRPr="007D2952">
              <w:t>.05</w:t>
            </w:r>
          </w:p>
        </w:tc>
      </w:tr>
      <w:tr w:rsidR="008757AD" w:rsidRPr="007D2952" w14:paraId="43270F8F" w14:textId="77777777" w:rsidTr="004479C8">
        <w:tc>
          <w:tcPr>
            <w:tcW w:w="1465" w:type="pct"/>
            <w:gridSpan w:val="2"/>
          </w:tcPr>
          <w:p w14:paraId="7B682AAA" w14:textId="77777777" w:rsidR="008757AD" w:rsidRPr="007D2952" w:rsidRDefault="008757AD" w:rsidP="004479C8">
            <w:pPr>
              <w:spacing w:line="360" w:lineRule="auto"/>
            </w:pPr>
            <w:r w:rsidRPr="007D2952">
              <w:t>(7) Drive for muscularity</w:t>
            </w:r>
          </w:p>
        </w:tc>
        <w:tc>
          <w:tcPr>
            <w:tcW w:w="395" w:type="pct"/>
          </w:tcPr>
          <w:p w14:paraId="6639C83F" w14:textId="77777777" w:rsidR="008757AD" w:rsidRPr="007D2952" w:rsidRDefault="008757AD" w:rsidP="004479C8">
            <w:pPr>
              <w:spacing w:line="360" w:lineRule="auto"/>
            </w:pPr>
            <w:r>
              <w:t>-</w:t>
            </w:r>
            <w:r w:rsidRPr="007D2952">
              <w:t>.08</w:t>
            </w:r>
          </w:p>
        </w:tc>
        <w:tc>
          <w:tcPr>
            <w:tcW w:w="395" w:type="pct"/>
          </w:tcPr>
          <w:p w14:paraId="51C408E7" w14:textId="77777777" w:rsidR="008757AD" w:rsidRPr="007D2952" w:rsidRDefault="008757AD" w:rsidP="004479C8">
            <w:pPr>
              <w:spacing w:line="360" w:lineRule="auto"/>
            </w:pPr>
            <w:r>
              <w:t>-</w:t>
            </w:r>
            <w:r w:rsidRPr="007D2952">
              <w:t>.02</w:t>
            </w:r>
          </w:p>
        </w:tc>
        <w:tc>
          <w:tcPr>
            <w:tcW w:w="395" w:type="pct"/>
          </w:tcPr>
          <w:p w14:paraId="689674F6" w14:textId="77777777" w:rsidR="008757AD" w:rsidRPr="007D2952" w:rsidRDefault="008757AD" w:rsidP="004479C8">
            <w:pPr>
              <w:spacing w:line="360" w:lineRule="auto"/>
            </w:pPr>
            <w:r>
              <w:t>-</w:t>
            </w:r>
            <w:r w:rsidRPr="007D2952">
              <w:t>.12*</w:t>
            </w:r>
          </w:p>
        </w:tc>
        <w:tc>
          <w:tcPr>
            <w:tcW w:w="395" w:type="pct"/>
          </w:tcPr>
          <w:p w14:paraId="6F11E28C" w14:textId="77777777" w:rsidR="008757AD" w:rsidRPr="007D2952" w:rsidRDefault="008757AD" w:rsidP="004479C8">
            <w:pPr>
              <w:spacing w:line="360" w:lineRule="auto"/>
            </w:pPr>
            <w:r>
              <w:t>-</w:t>
            </w:r>
            <w:r w:rsidRPr="007D2952">
              <w:t>.02</w:t>
            </w:r>
          </w:p>
        </w:tc>
        <w:tc>
          <w:tcPr>
            <w:tcW w:w="395" w:type="pct"/>
          </w:tcPr>
          <w:p w14:paraId="1C2D0541" w14:textId="77777777" w:rsidR="008757AD" w:rsidRPr="007D2952" w:rsidRDefault="008757AD" w:rsidP="004479C8">
            <w:pPr>
              <w:spacing w:line="360" w:lineRule="auto"/>
            </w:pPr>
            <w:r w:rsidRPr="007D2952">
              <w:t>.03</w:t>
            </w:r>
          </w:p>
        </w:tc>
        <w:tc>
          <w:tcPr>
            <w:tcW w:w="395" w:type="pct"/>
          </w:tcPr>
          <w:p w14:paraId="062F53C7" w14:textId="77777777" w:rsidR="008757AD" w:rsidRPr="007D2952" w:rsidRDefault="008757AD" w:rsidP="004479C8">
            <w:pPr>
              <w:spacing w:line="360" w:lineRule="auto"/>
            </w:pPr>
          </w:p>
        </w:tc>
        <w:tc>
          <w:tcPr>
            <w:tcW w:w="391" w:type="pct"/>
          </w:tcPr>
          <w:p w14:paraId="60AD9F81" w14:textId="77777777" w:rsidR="008757AD" w:rsidRPr="007D2952" w:rsidRDefault="008757AD" w:rsidP="004479C8">
            <w:pPr>
              <w:spacing w:line="360" w:lineRule="auto"/>
            </w:pPr>
          </w:p>
        </w:tc>
        <w:tc>
          <w:tcPr>
            <w:tcW w:w="388" w:type="pct"/>
          </w:tcPr>
          <w:p w14:paraId="7FCD0A20" w14:textId="77777777" w:rsidR="008757AD" w:rsidRPr="007D2952" w:rsidRDefault="008757AD" w:rsidP="004479C8">
            <w:pPr>
              <w:spacing w:line="360" w:lineRule="auto"/>
            </w:pPr>
          </w:p>
        </w:tc>
        <w:tc>
          <w:tcPr>
            <w:tcW w:w="385" w:type="pct"/>
          </w:tcPr>
          <w:p w14:paraId="780A6DE6" w14:textId="77777777" w:rsidR="008757AD" w:rsidRPr="007D2952" w:rsidRDefault="008757AD" w:rsidP="004479C8">
            <w:pPr>
              <w:spacing w:line="360" w:lineRule="auto"/>
            </w:pPr>
          </w:p>
        </w:tc>
      </w:tr>
      <w:tr w:rsidR="008757AD" w:rsidRPr="007D2952" w14:paraId="3DF70C3A" w14:textId="77777777" w:rsidTr="004479C8">
        <w:tc>
          <w:tcPr>
            <w:tcW w:w="1465" w:type="pct"/>
            <w:gridSpan w:val="2"/>
          </w:tcPr>
          <w:p w14:paraId="4C8CB64B" w14:textId="77777777" w:rsidR="008757AD" w:rsidRPr="007D2952" w:rsidRDefault="008757AD" w:rsidP="004479C8">
            <w:pPr>
              <w:spacing w:line="360" w:lineRule="auto"/>
            </w:pPr>
            <w:r w:rsidRPr="007D2952">
              <w:t>(</w:t>
            </w:r>
            <w:r>
              <w:t>8</w:t>
            </w:r>
            <w:r w:rsidRPr="007D2952">
              <w:t>) Body mass index</w:t>
            </w:r>
          </w:p>
        </w:tc>
        <w:tc>
          <w:tcPr>
            <w:tcW w:w="395" w:type="pct"/>
          </w:tcPr>
          <w:p w14:paraId="4D3A30D0" w14:textId="77777777" w:rsidR="008757AD" w:rsidRPr="007D2952" w:rsidRDefault="008757AD" w:rsidP="004479C8">
            <w:pPr>
              <w:spacing w:line="360" w:lineRule="auto"/>
            </w:pPr>
            <w:r w:rsidRPr="007D2952">
              <w:t>.05</w:t>
            </w:r>
          </w:p>
        </w:tc>
        <w:tc>
          <w:tcPr>
            <w:tcW w:w="395" w:type="pct"/>
          </w:tcPr>
          <w:p w14:paraId="4C6F8609" w14:textId="77777777" w:rsidR="008757AD" w:rsidRPr="007D2952" w:rsidRDefault="008757AD" w:rsidP="004479C8">
            <w:pPr>
              <w:spacing w:line="360" w:lineRule="auto"/>
            </w:pPr>
            <w:r w:rsidRPr="007D2952">
              <w:t>.04</w:t>
            </w:r>
          </w:p>
        </w:tc>
        <w:tc>
          <w:tcPr>
            <w:tcW w:w="395" w:type="pct"/>
          </w:tcPr>
          <w:p w14:paraId="6D75E561" w14:textId="77777777" w:rsidR="008757AD" w:rsidRPr="007D2952" w:rsidRDefault="008757AD" w:rsidP="004479C8">
            <w:pPr>
              <w:spacing w:line="360" w:lineRule="auto"/>
            </w:pPr>
            <w:r w:rsidRPr="007D2952">
              <w:t>-.02</w:t>
            </w:r>
          </w:p>
        </w:tc>
        <w:tc>
          <w:tcPr>
            <w:tcW w:w="395" w:type="pct"/>
          </w:tcPr>
          <w:p w14:paraId="5EED9978" w14:textId="77777777" w:rsidR="008757AD" w:rsidRPr="007D2952" w:rsidRDefault="008757AD" w:rsidP="004479C8">
            <w:pPr>
              <w:spacing w:line="360" w:lineRule="auto"/>
            </w:pPr>
            <w:r w:rsidRPr="007D2952">
              <w:t>-.01</w:t>
            </w:r>
          </w:p>
        </w:tc>
        <w:tc>
          <w:tcPr>
            <w:tcW w:w="395" w:type="pct"/>
          </w:tcPr>
          <w:p w14:paraId="5C258BB3" w14:textId="77777777" w:rsidR="008757AD" w:rsidRPr="007D2952" w:rsidRDefault="008757AD" w:rsidP="004479C8">
            <w:pPr>
              <w:spacing w:line="360" w:lineRule="auto"/>
            </w:pPr>
            <w:r w:rsidRPr="007D2952">
              <w:t>.05</w:t>
            </w:r>
          </w:p>
        </w:tc>
        <w:tc>
          <w:tcPr>
            <w:tcW w:w="395" w:type="pct"/>
          </w:tcPr>
          <w:p w14:paraId="276D3C94" w14:textId="77777777" w:rsidR="008757AD" w:rsidRPr="007D2952" w:rsidRDefault="008757AD" w:rsidP="004479C8">
            <w:pPr>
              <w:spacing w:line="360" w:lineRule="auto"/>
            </w:pPr>
          </w:p>
        </w:tc>
        <w:tc>
          <w:tcPr>
            <w:tcW w:w="391" w:type="pct"/>
          </w:tcPr>
          <w:p w14:paraId="24B9B87C" w14:textId="77777777" w:rsidR="008757AD" w:rsidRPr="007D2952" w:rsidRDefault="008757AD" w:rsidP="004479C8">
            <w:pPr>
              <w:spacing w:line="360" w:lineRule="auto"/>
            </w:pPr>
            <w:r>
              <w:t>-</w:t>
            </w:r>
            <w:r w:rsidRPr="007D2952">
              <w:t>.04</w:t>
            </w:r>
          </w:p>
        </w:tc>
        <w:tc>
          <w:tcPr>
            <w:tcW w:w="388" w:type="pct"/>
          </w:tcPr>
          <w:p w14:paraId="03E721CD" w14:textId="77777777" w:rsidR="008757AD" w:rsidRPr="007D2952" w:rsidRDefault="008757AD" w:rsidP="004479C8">
            <w:pPr>
              <w:spacing w:line="360" w:lineRule="auto"/>
            </w:pPr>
          </w:p>
        </w:tc>
        <w:tc>
          <w:tcPr>
            <w:tcW w:w="385" w:type="pct"/>
          </w:tcPr>
          <w:p w14:paraId="55086427" w14:textId="77777777" w:rsidR="008757AD" w:rsidRPr="007D2952" w:rsidRDefault="008757AD" w:rsidP="004479C8">
            <w:pPr>
              <w:spacing w:line="360" w:lineRule="auto"/>
            </w:pPr>
            <w:r w:rsidRPr="007D2952">
              <w:t>.11*</w:t>
            </w:r>
          </w:p>
        </w:tc>
      </w:tr>
      <w:tr w:rsidR="008757AD" w:rsidRPr="007D2952" w14:paraId="6E7AD4F8" w14:textId="77777777" w:rsidTr="004479C8">
        <w:tc>
          <w:tcPr>
            <w:tcW w:w="1465" w:type="pct"/>
            <w:gridSpan w:val="2"/>
            <w:tcBorders>
              <w:bottom w:val="single" w:sz="4" w:space="0" w:color="000000" w:themeColor="text1"/>
            </w:tcBorders>
          </w:tcPr>
          <w:p w14:paraId="499CE1AA" w14:textId="77777777" w:rsidR="008757AD" w:rsidRPr="007D2952" w:rsidRDefault="008757AD" w:rsidP="004479C8">
            <w:pPr>
              <w:spacing w:line="360" w:lineRule="auto"/>
            </w:pPr>
            <w:r w:rsidRPr="007D2952">
              <w:t>(</w:t>
            </w:r>
            <w:r>
              <w:t>9</w:t>
            </w:r>
            <w:r w:rsidRPr="007D2952">
              <w:t>) Age</w:t>
            </w:r>
          </w:p>
        </w:tc>
        <w:tc>
          <w:tcPr>
            <w:tcW w:w="395" w:type="pct"/>
            <w:tcBorders>
              <w:bottom w:val="single" w:sz="4" w:space="0" w:color="000000" w:themeColor="text1"/>
            </w:tcBorders>
          </w:tcPr>
          <w:p w14:paraId="228A135F" w14:textId="77777777" w:rsidR="008757AD" w:rsidRPr="007D2952" w:rsidRDefault="008757AD" w:rsidP="004479C8">
            <w:pPr>
              <w:spacing w:line="360" w:lineRule="auto"/>
            </w:pPr>
            <w:r w:rsidRPr="007D2952">
              <w:t>.05</w:t>
            </w:r>
          </w:p>
        </w:tc>
        <w:tc>
          <w:tcPr>
            <w:tcW w:w="395" w:type="pct"/>
            <w:tcBorders>
              <w:bottom w:val="single" w:sz="4" w:space="0" w:color="000000" w:themeColor="text1"/>
            </w:tcBorders>
          </w:tcPr>
          <w:p w14:paraId="2615EA79" w14:textId="77777777" w:rsidR="008757AD" w:rsidRPr="007D2952" w:rsidRDefault="008757AD" w:rsidP="004479C8">
            <w:pPr>
              <w:spacing w:line="360" w:lineRule="auto"/>
            </w:pPr>
            <w:r w:rsidRPr="007D2952">
              <w:t>.08</w:t>
            </w:r>
          </w:p>
        </w:tc>
        <w:tc>
          <w:tcPr>
            <w:tcW w:w="395" w:type="pct"/>
            <w:tcBorders>
              <w:bottom w:val="single" w:sz="4" w:space="0" w:color="000000" w:themeColor="text1"/>
            </w:tcBorders>
          </w:tcPr>
          <w:p w14:paraId="31D0D7F5" w14:textId="77777777" w:rsidR="008757AD" w:rsidRPr="007D2952" w:rsidRDefault="008757AD" w:rsidP="004479C8">
            <w:pPr>
              <w:spacing w:line="360" w:lineRule="auto"/>
            </w:pPr>
            <w:r w:rsidRPr="007D2952">
              <w:t>.09</w:t>
            </w:r>
          </w:p>
        </w:tc>
        <w:tc>
          <w:tcPr>
            <w:tcW w:w="395" w:type="pct"/>
            <w:tcBorders>
              <w:bottom w:val="single" w:sz="4" w:space="0" w:color="000000" w:themeColor="text1"/>
            </w:tcBorders>
          </w:tcPr>
          <w:p w14:paraId="33F9AE18" w14:textId="77777777" w:rsidR="008757AD" w:rsidRPr="007D2952" w:rsidRDefault="008757AD" w:rsidP="004479C8">
            <w:pPr>
              <w:spacing w:line="360" w:lineRule="auto"/>
            </w:pPr>
            <w:r w:rsidRPr="007D2952">
              <w:t>.06</w:t>
            </w:r>
          </w:p>
        </w:tc>
        <w:tc>
          <w:tcPr>
            <w:tcW w:w="395" w:type="pct"/>
            <w:tcBorders>
              <w:bottom w:val="single" w:sz="4" w:space="0" w:color="000000" w:themeColor="text1"/>
            </w:tcBorders>
          </w:tcPr>
          <w:p w14:paraId="0C988B44" w14:textId="77777777" w:rsidR="008757AD" w:rsidRPr="007D2952" w:rsidRDefault="008757AD" w:rsidP="004479C8">
            <w:pPr>
              <w:spacing w:line="360" w:lineRule="auto"/>
            </w:pPr>
            <w:r w:rsidRPr="007D2952">
              <w:t>.14**</w:t>
            </w:r>
          </w:p>
        </w:tc>
        <w:tc>
          <w:tcPr>
            <w:tcW w:w="395" w:type="pct"/>
            <w:tcBorders>
              <w:bottom w:val="single" w:sz="4" w:space="0" w:color="000000" w:themeColor="text1"/>
            </w:tcBorders>
          </w:tcPr>
          <w:p w14:paraId="53235A30" w14:textId="77777777" w:rsidR="008757AD" w:rsidRPr="007D2952" w:rsidRDefault="008757AD" w:rsidP="004479C8">
            <w:pPr>
              <w:spacing w:line="360" w:lineRule="auto"/>
            </w:pPr>
          </w:p>
        </w:tc>
        <w:tc>
          <w:tcPr>
            <w:tcW w:w="391" w:type="pct"/>
            <w:tcBorders>
              <w:bottom w:val="single" w:sz="4" w:space="0" w:color="000000" w:themeColor="text1"/>
            </w:tcBorders>
          </w:tcPr>
          <w:p w14:paraId="0E47BCE8" w14:textId="77777777" w:rsidR="008757AD" w:rsidRPr="007D2952" w:rsidRDefault="008757AD" w:rsidP="004479C8">
            <w:pPr>
              <w:spacing w:line="360" w:lineRule="auto"/>
            </w:pPr>
            <w:r>
              <w:t>-</w:t>
            </w:r>
            <w:r w:rsidRPr="007D2952">
              <w:t>.22**</w:t>
            </w:r>
          </w:p>
        </w:tc>
        <w:tc>
          <w:tcPr>
            <w:tcW w:w="388" w:type="pct"/>
            <w:tcBorders>
              <w:bottom w:val="single" w:sz="4" w:space="0" w:color="000000" w:themeColor="text1"/>
            </w:tcBorders>
          </w:tcPr>
          <w:p w14:paraId="7126BF1C" w14:textId="77777777" w:rsidR="008757AD" w:rsidRPr="007D2952" w:rsidRDefault="008757AD" w:rsidP="004479C8">
            <w:pPr>
              <w:spacing w:line="360" w:lineRule="auto"/>
            </w:pPr>
            <w:r w:rsidRPr="007D2952">
              <w:t>.32**</w:t>
            </w:r>
          </w:p>
        </w:tc>
        <w:tc>
          <w:tcPr>
            <w:tcW w:w="385" w:type="pct"/>
            <w:tcBorders>
              <w:bottom w:val="single" w:sz="4" w:space="0" w:color="000000" w:themeColor="text1"/>
            </w:tcBorders>
          </w:tcPr>
          <w:p w14:paraId="767E832A" w14:textId="77777777" w:rsidR="008757AD" w:rsidRPr="007D2952" w:rsidRDefault="008757AD" w:rsidP="004479C8">
            <w:pPr>
              <w:spacing w:line="360" w:lineRule="auto"/>
            </w:pPr>
          </w:p>
        </w:tc>
      </w:tr>
      <w:tr w:rsidR="008757AD" w:rsidRPr="007D2952" w14:paraId="16A46D74" w14:textId="77777777" w:rsidTr="004479C8">
        <w:trPr>
          <w:trHeight w:val="223"/>
        </w:trPr>
        <w:tc>
          <w:tcPr>
            <w:tcW w:w="950" w:type="pct"/>
            <w:tcBorders>
              <w:top w:val="single" w:sz="4" w:space="0" w:color="000000" w:themeColor="text1"/>
            </w:tcBorders>
          </w:tcPr>
          <w:p w14:paraId="794931E4" w14:textId="77777777" w:rsidR="008757AD" w:rsidRPr="007D2952" w:rsidRDefault="008757AD" w:rsidP="004479C8">
            <w:pPr>
              <w:spacing w:line="360" w:lineRule="auto"/>
            </w:pPr>
            <w:r w:rsidRPr="007D2952">
              <w:t>Women</w:t>
            </w:r>
          </w:p>
        </w:tc>
        <w:tc>
          <w:tcPr>
            <w:tcW w:w="516" w:type="pct"/>
            <w:tcBorders>
              <w:top w:val="single" w:sz="4" w:space="0" w:color="000000" w:themeColor="text1"/>
            </w:tcBorders>
          </w:tcPr>
          <w:p w14:paraId="080BE527" w14:textId="77777777" w:rsidR="008757AD" w:rsidRPr="00407E6A" w:rsidRDefault="008757AD" w:rsidP="004479C8">
            <w:pPr>
              <w:spacing w:line="360" w:lineRule="auto"/>
              <w:rPr>
                <w:i/>
              </w:rPr>
            </w:pPr>
            <w:r w:rsidRPr="00407E6A">
              <w:rPr>
                <w:i/>
              </w:rPr>
              <w:t>M</w:t>
            </w:r>
          </w:p>
        </w:tc>
        <w:tc>
          <w:tcPr>
            <w:tcW w:w="395" w:type="pct"/>
            <w:tcBorders>
              <w:top w:val="single" w:sz="4" w:space="0" w:color="000000" w:themeColor="text1"/>
            </w:tcBorders>
          </w:tcPr>
          <w:p w14:paraId="4B62BD3E" w14:textId="77777777" w:rsidR="008757AD" w:rsidRPr="007D2952" w:rsidRDefault="008757AD" w:rsidP="004479C8">
            <w:pPr>
              <w:spacing w:line="360" w:lineRule="auto"/>
            </w:pPr>
            <w:r w:rsidRPr="007D2952">
              <w:t>3.25</w:t>
            </w:r>
          </w:p>
        </w:tc>
        <w:tc>
          <w:tcPr>
            <w:tcW w:w="395" w:type="pct"/>
            <w:tcBorders>
              <w:top w:val="single" w:sz="4" w:space="0" w:color="000000" w:themeColor="text1"/>
            </w:tcBorders>
          </w:tcPr>
          <w:p w14:paraId="2602D695" w14:textId="77777777" w:rsidR="008757AD" w:rsidRPr="007D2952" w:rsidRDefault="008757AD" w:rsidP="004479C8">
            <w:pPr>
              <w:spacing w:line="360" w:lineRule="auto"/>
            </w:pPr>
            <w:r w:rsidRPr="007D2952">
              <w:t>3.80</w:t>
            </w:r>
          </w:p>
        </w:tc>
        <w:tc>
          <w:tcPr>
            <w:tcW w:w="395" w:type="pct"/>
            <w:tcBorders>
              <w:top w:val="single" w:sz="4" w:space="0" w:color="000000" w:themeColor="text1"/>
            </w:tcBorders>
          </w:tcPr>
          <w:p w14:paraId="55EECA8D" w14:textId="77777777" w:rsidR="008757AD" w:rsidRPr="007D2952" w:rsidRDefault="008757AD" w:rsidP="004479C8">
            <w:pPr>
              <w:spacing w:line="360" w:lineRule="auto"/>
            </w:pPr>
            <w:r w:rsidRPr="007D2952">
              <w:t>3.85</w:t>
            </w:r>
          </w:p>
        </w:tc>
        <w:tc>
          <w:tcPr>
            <w:tcW w:w="395" w:type="pct"/>
            <w:tcBorders>
              <w:top w:val="single" w:sz="4" w:space="0" w:color="000000" w:themeColor="text1"/>
            </w:tcBorders>
          </w:tcPr>
          <w:p w14:paraId="44DD5472" w14:textId="77777777" w:rsidR="008757AD" w:rsidRPr="007D2952" w:rsidRDefault="008757AD" w:rsidP="004479C8">
            <w:pPr>
              <w:spacing w:line="360" w:lineRule="auto"/>
            </w:pPr>
            <w:r w:rsidRPr="007D2952">
              <w:t>4.17</w:t>
            </w:r>
          </w:p>
        </w:tc>
        <w:tc>
          <w:tcPr>
            <w:tcW w:w="395" w:type="pct"/>
            <w:tcBorders>
              <w:top w:val="single" w:sz="4" w:space="0" w:color="000000" w:themeColor="text1"/>
            </w:tcBorders>
          </w:tcPr>
          <w:p w14:paraId="79FD6F5B" w14:textId="77777777" w:rsidR="008757AD" w:rsidRPr="007D2952" w:rsidRDefault="008757AD" w:rsidP="004479C8">
            <w:pPr>
              <w:spacing w:line="360" w:lineRule="auto"/>
            </w:pPr>
            <w:r w:rsidRPr="007D2952">
              <w:t>4.43</w:t>
            </w:r>
          </w:p>
        </w:tc>
        <w:tc>
          <w:tcPr>
            <w:tcW w:w="395" w:type="pct"/>
            <w:tcBorders>
              <w:top w:val="single" w:sz="4" w:space="0" w:color="000000" w:themeColor="text1"/>
            </w:tcBorders>
          </w:tcPr>
          <w:p w14:paraId="0AA5DD03" w14:textId="77777777" w:rsidR="008757AD" w:rsidRPr="007D2952" w:rsidRDefault="008757AD" w:rsidP="004479C8">
            <w:pPr>
              <w:spacing w:line="360" w:lineRule="auto"/>
            </w:pPr>
            <w:r w:rsidRPr="007D2952">
              <w:t>2.20</w:t>
            </w:r>
          </w:p>
        </w:tc>
        <w:tc>
          <w:tcPr>
            <w:tcW w:w="391" w:type="pct"/>
            <w:tcBorders>
              <w:top w:val="single" w:sz="4" w:space="0" w:color="000000" w:themeColor="text1"/>
            </w:tcBorders>
          </w:tcPr>
          <w:p w14:paraId="181C85BF" w14:textId="77777777" w:rsidR="008757AD" w:rsidRPr="007D2952" w:rsidRDefault="008757AD" w:rsidP="004479C8">
            <w:pPr>
              <w:spacing w:line="360" w:lineRule="auto"/>
            </w:pPr>
          </w:p>
        </w:tc>
        <w:tc>
          <w:tcPr>
            <w:tcW w:w="388" w:type="pct"/>
            <w:tcBorders>
              <w:top w:val="single" w:sz="4" w:space="0" w:color="000000" w:themeColor="text1"/>
            </w:tcBorders>
          </w:tcPr>
          <w:p w14:paraId="1943B912" w14:textId="77777777" w:rsidR="008757AD" w:rsidRPr="007D2952" w:rsidRDefault="008757AD" w:rsidP="004479C8">
            <w:pPr>
              <w:spacing w:line="360" w:lineRule="auto"/>
            </w:pPr>
            <w:r w:rsidRPr="007D2952">
              <w:t>24.49</w:t>
            </w:r>
          </w:p>
        </w:tc>
        <w:tc>
          <w:tcPr>
            <w:tcW w:w="385" w:type="pct"/>
            <w:tcBorders>
              <w:top w:val="single" w:sz="4" w:space="0" w:color="000000" w:themeColor="text1"/>
            </w:tcBorders>
          </w:tcPr>
          <w:p w14:paraId="561FA25B" w14:textId="77777777" w:rsidR="008757AD" w:rsidRPr="007D2952" w:rsidRDefault="008757AD" w:rsidP="004479C8">
            <w:pPr>
              <w:spacing w:line="360" w:lineRule="auto"/>
            </w:pPr>
            <w:r w:rsidRPr="007D2952">
              <w:t>33.55</w:t>
            </w:r>
          </w:p>
        </w:tc>
      </w:tr>
      <w:tr w:rsidR="008757AD" w:rsidRPr="007D2952" w14:paraId="4CCE4B27" w14:textId="77777777" w:rsidTr="004479C8">
        <w:tc>
          <w:tcPr>
            <w:tcW w:w="950" w:type="pct"/>
          </w:tcPr>
          <w:p w14:paraId="3D07C04D" w14:textId="77777777" w:rsidR="008757AD" w:rsidRPr="007D2952" w:rsidRDefault="008757AD" w:rsidP="004479C8">
            <w:pPr>
              <w:spacing w:line="360" w:lineRule="auto"/>
            </w:pPr>
          </w:p>
        </w:tc>
        <w:tc>
          <w:tcPr>
            <w:tcW w:w="516" w:type="pct"/>
          </w:tcPr>
          <w:p w14:paraId="6D69168C" w14:textId="77777777" w:rsidR="008757AD" w:rsidRPr="00407E6A" w:rsidRDefault="008757AD" w:rsidP="004479C8">
            <w:pPr>
              <w:spacing w:line="360" w:lineRule="auto"/>
              <w:rPr>
                <w:i/>
              </w:rPr>
            </w:pPr>
            <w:r w:rsidRPr="00407E6A">
              <w:rPr>
                <w:i/>
              </w:rPr>
              <w:t>SD</w:t>
            </w:r>
          </w:p>
        </w:tc>
        <w:tc>
          <w:tcPr>
            <w:tcW w:w="395" w:type="pct"/>
          </w:tcPr>
          <w:p w14:paraId="7392EB1F" w14:textId="77777777" w:rsidR="008757AD" w:rsidRPr="007D2952" w:rsidRDefault="008757AD" w:rsidP="004479C8">
            <w:pPr>
              <w:spacing w:line="360" w:lineRule="auto"/>
            </w:pPr>
            <w:r w:rsidRPr="007D2952">
              <w:t>1.03</w:t>
            </w:r>
          </w:p>
        </w:tc>
        <w:tc>
          <w:tcPr>
            <w:tcW w:w="395" w:type="pct"/>
          </w:tcPr>
          <w:p w14:paraId="6653049D" w14:textId="77777777" w:rsidR="008757AD" w:rsidRPr="007D2952" w:rsidRDefault="008757AD" w:rsidP="004479C8">
            <w:pPr>
              <w:spacing w:line="360" w:lineRule="auto"/>
            </w:pPr>
            <w:r w:rsidRPr="007D2952">
              <w:t>0.83</w:t>
            </w:r>
          </w:p>
        </w:tc>
        <w:tc>
          <w:tcPr>
            <w:tcW w:w="395" w:type="pct"/>
          </w:tcPr>
          <w:p w14:paraId="19E4DAB9" w14:textId="77777777" w:rsidR="008757AD" w:rsidRPr="007D2952" w:rsidRDefault="008757AD" w:rsidP="004479C8">
            <w:pPr>
              <w:spacing w:line="360" w:lineRule="auto"/>
            </w:pPr>
            <w:r w:rsidRPr="007D2952">
              <w:t>1.10</w:t>
            </w:r>
          </w:p>
        </w:tc>
        <w:tc>
          <w:tcPr>
            <w:tcW w:w="395" w:type="pct"/>
          </w:tcPr>
          <w:p w14:paraId="7BA79CF5" w14:textId="77777777" w:rsidR="008757AD" w:rsidRPr="007D2952" w:rsidRDefault="008757AD" w:rsidP="004479C8">
            <w:pPr>
              <w:spacing w:line="360" w:lineRule="auto"/>
            </w:pPr>
            <w:r w:rsidRPr="007D2952">
              <w:t>0.67</w:t>
            </w:r>
          </w:p>
        </w:tc>
        <w:tc>
          <w:tcPr>
            <w:tcW w:w="395" w:type="pct"/>
          </w:tcPr>
          <w:p w14:paraId="683D5438" w14:textId="77777777" w:rsidR="008757AD" w:rsidRPr="007D2952" w:rsidRDefault="008757AD" w:rsidP="004479C8">
            <w:pPr>
              <w:spacing w:line="360" w:lineRule="auto"/>
            </w:pPr>
            <w:r w:rsidRPr="007D2952">
              <w:t>0.61</w:t>
            </w:r>
          </w:p>
        </w:tc>
        <w:tc>
          <w:tcPr>
            <w:tcW w:w="395" w:type="pct"/>
          </w:tcPr>
          <w:p w14:paraId="13D4D3DE" w14:textId="77777777" w:rsidR="008757AD" w:rsidRPr="007D2952" w:rsidRDefault="008757AD" w:rsidP="004479C8">
            <w:pPr>
              <w:spacing w:line="360" w:lineRule="auto"/>
            </w:pPr>
            <w:r w:rsidRPr="007D2952">
              <w:t>1.56</w:t>
            </w:r>
          </w:p>
        </w:tc>
        <w:tc>
          <w:tcPr>
            <w:tcW w:w="391" w:type="pct"/>
          </w:tcPr>
          <w:p w14:paraId="66D0B839" w14:textId="77777777" w:rsidR="008757AD" w:rsidRPr="007D2952" w:rsidRDefault="008757AD" w:rsidP="004479C8">
            <w:pPr>
              <w:spacing w:line="360" w:lineRule="auto"/>
            </w:pPr>
          </w:p>
        </w:tc>
        <w:tc>
          <w:tcPr>
            <w:tcW w:w="388" w:type="pct"/>
          </w:tcPr>
          <w:p w14:paraId="703854F8" w14:textId="77777777" w:rsidR="008757AD" w:rsidRPr="007D2952" w:rsidRDefault="008757AD" w:rsidP="004479C8">
            <w:pPr>
              <w:spacing w:line="360" w:lineRule="auto"/>
            </w:pPr>
            <w:r w:rsidRPr="007D2952">
              <w:t>5.39</w:t>
            </w:r>
          </w:p>
        </w:tc>
        <w:tc>
          <w:tcPr>
            <w:tcW w:w="385" w:type="pct"/>
          </w:tcPr>
          <w:p w14:paraId="3C20AE5F" w14:textId="77777777" w:rsidR="008757AD" w:rsidRPr="007D2952" w:rsidRDefault="008757AD" w:rsidP="004479C8">
            <w:pPr>
              <w:spacing w:line="360" w:lineRule="auto"/>
            </w:pPr>
            <w:r w:rsidRPr="007D2952">
              <w:t>8.88</w:t>
            </w:r>
          </w:p>
        </w:tc>
      </w:tr>
      <w:tr w:rsidR="008757AD" w:rsidRPr="007D2952" w14:paraId="4C129294" w14:textId="77777777" w:rsidTr="004479C8">
        <w:tc>
          <w:tcPr>
            <w:tcW w:w="950" w:type="pct"/>
          </w:tcPr>
          <w:p w14:paraId="2125EC70" w14:textId="77777777" w:rsidR="008757AD" w:rsidRPr="007D2952" w:rsidRDefault="008757AD" w:rsidP="004479C8">
            <w:pPr>
              <w:spacing w:line="360" w:lineRule="auto"/>
            </w:pPr>
            <w:r w:rsidRPr="007D2952">
              <w:t>Men</w:t>
            </w:r>
          </w:p>
        </w:tc>
        <w:tc>
          <w:tcPr>
            <w:tcW w:w="516" w:type="pct"/>
          </w:tcPr>
          <w:p w14:paraId="46EC534A" w14:textId="77777777" w:rsidR="008757AD" w:rsidRPr="00407E6A" w:rsidRDefault="008757AD" w:rsidP="004479C8">
            <w:pPr>
              <w:spacing w:line="360" w:lineRule="auto"/>
              <w:rPr>
                <w:i/>
              </w:rPr>
            </w:pPr>
            <w:r w:rsidRPr="00407E6A">
              <w:rPr>
                <w:i/>
              </w:rPr>
              <w:t>M</w:t>
            </w:r>
          </w:p>
        </w:tc>
        <w:tc>
          <w:tcPr>
            <w:tcW w:w="395" w:type="pct"/>
          </w:tcPr>
          <w:p w14:paraId="7344061C" w14:textId="77777777" w:rsidR="008757AD" w:rsidRPr="007D2952" w:rsidRDefault="008757AD" w:rsidP="004479C8">
            <w:pPr>
              <w:spacing w:line="360" w:lineRule="auto"/>
            </w:pPr>
            <w:r w:rsidRPr="007D2952">
              <w:t>3.24</w:t>
            </w:r>
          </w:p>
        </w:tc>
        <w:tc>
          <w:tcPr>
            <w:tcW w:w="395" w:type="pct"/>
          </w:tcPr>
          <w:p w14:paraId="13AB6446" w14:textId="77777777" w:rsidR="008757AD" w:rsidRPr="007D2952" w:rsidRDefault="008757AD" w:rsidP="004479C8">
            <w:pPr>
              <w:spacing w:line="360" w:lineRule="auto"/>
            </w:pPr>
            <w:r w:rsidRPr="007D2952">
              <w:t>3.63</w:t>
            </w:r>
          </w:p>
        </w:tc>
        <w:tc>
          <w:tcPr>
            <w:tcW w:w="395" w:type="pct"/>
          </w:tcPr>
          <w:p w14:paraId="31328DE6" w14:textId="77777777" w:rsidR="008757AD" w:rsidRPr="007D2952" w:rsidRDefault="008757AD" w:rsidP="004479C8">
            <w:pPr>
              <w:spacing w:line="360" w:lineRule="auto"/>
            </w:pPr>
            <w:r w:rsidRPr="007D2952">
              <w:t>3.73</w:t>
            </w:r>
          </w:p>
        </w:tc>
        <w:tc>
          <w:tcPr>
            <w:tcW w:w="395" w:type="pct"/>
          </w:tcPr>
          <w:p w14:paraId="7B7A7A6E" w14:textId="77777777" w:rsidR="008757AD" w:rsidRPr="007D2952" w:rsidRDefault="008757AD" w:rsidP="004479C8">
            <w:pPr>
              <w:spacing w:line="360" w:lineRule="auto"/>
            </w:pPr>
            <w:r w:rsidRPr="007D2952">
              <w:t>4.08</w:t>
            </w:r>
          </w:p>
        </w:tc>
        <w:tc>
          <w:tcPr>
            <w:tcW w:w="395" w:type="pct"/>
          </w:tcPr>
          <w:p w14:paraId="24B7D1E9" w14:textId="77777777" w:rsidR="008757AD" w:rsidRPr="007D2952" w:rsidRDefault="008757AD" w:rsidP="004479C8">
            <w:pPr>
              <w:spacing w:line="360" w:lineRule="auto"/>
            </w:pPr>
            <w:r w:rsidRPr="007D2952">
              <w:t>4.38</w:t>
            </w:r>
          </w:p>
        </w:tc>
        <w:tc>
          <w:tcPr>
            <w:tcW w:w="395" w:type="pct"/>
          </w:tcPr>
          <w:p w14:paraId="3AFCAC8A" w14:textId="77777777" w:rsidR="008757AD" w:rsidRPr="007D2952" w:rsidRDefault="008757AD" w:rsidP="004479C8">
            <w:pPr>
              <w:spacing w:line="360" w:lineRule="auto"/>
            </w:pPr>
          </w:p>
        </w:tc>
        <w:tc>
          <w:tcPr>
            <w:tcW w:w="391" w:type="pct"/>
          </w:tcPr>
          <w:p w14:paraId="0A73FC42" w14:textId="77777777" w:rsidR="008757AD" w:rsidRPr="007D2952" w:rsidRDefault="008757AD" w:rsidP="004479C8">
            <w:pPr>
              <w:spacing w:line="360" w:lineRule="auto"/>
            </w:pPr>
            <w:r w:rsidRPr="007D2952">
              <w:t>4.01</w:t>
            </w:r>
          </w:p>
        </w:tc>
        <w:tc>
          <w:tcPr>
            <w:tcW w:w="388" w:type="pct"/>
          </w:tcPr>
          <w:p w14:paraId="1EA12674" w14:textId="77777777" w:rsidR="008757AD" w:rsidRPr="007D2952" w:rsidRDefault="008757AD" w:rsidP="004479C8">
            <w:pPr>
              <w:spacing w:line="360" w:lineRule="auto"/>
            </w:pPr>
            <w:r w:rsidRPr="007D2952">
              <w:t>25.13</w:t>
            </w:r>
          </w:p>
        </w:tc>
        <w:tc>
          <w:tcPr>
            <w:tcW w:w="385" w:type="pct"/>
          </w:tcPr>
          <w:p w14:paraId="274CE5A4" w14:textId="77777777" w:rsidR="008757AD" w:rsidRPr="007D2952" w:rsidRDefault="008757AD" w:rsidP="004479C8">
            <w:pPr>
              <w:spacing w:line="360" w:lineRule="auto"/>
            </w:pPr>
            <w:r w:rsidRPr="007D2952">
              <w:t>34.24</w:t>
            </w:r>
          </w:p>
        </w:tc>
      </w:tr>
      <w:tr w:rsidR="008757AD" w:rsidRPr="007D2952" w14:paraId="25EBE16E" w14:textId="77777777" w:rsidTr="004479C8">
        <w:tc>
          <w:tcPr>
            <w:tcW w:w="950" w:type="pct"/>
          </w:tcPr>
          <w:p w14:paraId="7F8E14F9" w14:textId="77777777" w:rsidR="008757AD" w:rsidRPr="007D2952" w:rsidRDefault="008757AD" w:rsidP="004479C8">
            <w:pPr>
              <w:spacing w:line="360" w:lineRule="auto"/>
            </w:pPr>
          </w:p>
        </w:tc>
        <w:tc>
          <w:tcPr>
            <w:tcW w:w="516" w:type="pct"/>
          </w:tcPr>
          <w:p w14:paraId="08C7932A" w14:textId="77777777" w:rsidR="008757AD" w:rsidRPr="00407E6A" w:rsidRDefault="008757AD" w:rsidP="004479C8">
            <w:pPr>
              <w:spacing w:line="360" w:lineRule="auto"/>
              <w:rPr>
                <w:i/>
              </w:rPr>
            </w:pPr>
            <w:r w:rsidRPr="00407E6A">
              <w:rPr>
                <w:i/>
              </w:rPr>
              <w:t>SD</w:t>
            </w:r>
          </w:p>
        </w:tc>
        <w:tc>
          <w:tcPr>
            <w:tcW w:w="395" w:type="pct"/>
          </w:tcPr>
          <w:p w14:paraId="6B656BBA" w14:textId="77777777" w:rsidR="008757AD" w:rsidRPr="007D2952" w:rsidRDefault="008757AD" w:rsidP="004479C8">
            <w:pPr>
              <w:spacing w:line="360" w:lineRule="auto"/>
            </w:pPr>
            <w:r w:rsidRPr="007D2952">
              <w:t>0.84</w:t>
            </w:r>
          </w:p>
        </w:tc>
        <w:tc>
          <w:tcPr>
            <w:tcW w:w="395" w:type="pct"/>
          </w:tcPr>
          <w:p w14:paraId="2CE2A4A0" w14:textId="77777777" w:rsidR="008757AD" w:rsidRPr="007D2952" w:rsidRDefault="008757AD" w:rsidP="004479C8">
            <w:pPr>
              <w:spacing w:line="360" w:lineRule="auto"/>
            </w:pPr>
            <w:r w:rsidRPr="007D2952">
              <w:t>1.04</w:t>
            </w:r>
          </w:p>
        </w:tc>
        <w:tc>
          <w:tcPr>
            <w:tcW w:w="395" w:type="pct"/>
          </w:tcPr>
          <w:p w14:paraId="0DD250E4" w14:textId="77777777" w:rsidR="008757AD" w:rsidRPr="007D2952" w:rsidRDefault="008757AD" w:rsidP="004479C8">
            <w:pPr>
              <w:spacing w:line="360" w:lineRule="auto"/>
            </w:pPr>
            <w:r w:rsidRPr="007D2952">
              <w:t>1.00</w:t>
            </w:r>
          </w:p>
        </w:tc>
        <w:tc>
          <w:tcPr>
            <w:tcW w:w="395" w:type="pct"/>
          </w:tcPr>
          <w:p w14:paraId="5875E83C" w14:textId="77777777" w:rsidR="008757AD" w:rsidRPr="007D2952" w:rsidRDefault="008757AD" w:rsidP="004479C8">
            <w:pPr>
              <w:spacing w:line="360" w:lineRule="auto"/>
            </w:pPr>
            <w:r w:rsidRPr="007D2952">
              <w:t>0.76</w:t>
            </w:r>
          </w:p>
        </w:tc>
        <w:tc>
          <w:tcPr>
            <w:tcW w:w="395" w:type="pct"/>
          </w:tcPr>
          <w:p w14:paraId="3E5B227C" w14:textId="77777777" w:rsidR="008757AD" w:rsidRPr="007D2952" w:rsidRDefault="008757AD" w:rsidP="004479C8">
            <w:pPr>
              <w:spacing w:line="360" w:lineRule="auto"/>
            </w:pPr>
            <w:r w:rsidRPr="007D2952">
              <w:t>0.71</w:t>
            </w:r>
          </w:p>
        </w:tc>
        <w:tc>
          <w:tcPr>
            <w:tcW w:w="395" w:type="pct"/>
          </w:tcPr>
          <w:p w14:paraId="4946BCF9" w14:textId="77777777" w:rsidR="008757AD" w:rsidRPr="007D2952" w:rsidRDefault="008757AD" w:rsidP="004479C8">
            <w:pPr>
              <w:spacing w:line="360" w:lineRule="auto"/>
            </w:pPr>
          </w:p>
        </w:tc>
        <w:tc>
          <w:tcPr>
            <w:tcW w:w="391" w:type="pct"/>
          </w:tcPr>
          <w:p w14:paraId="39CC72B3" w14:textId="77777777" w:rsidR="008757AD" w:rsidRPr="007D2952" w:rsidRDefault="008757AD" w:rsidP="004479C8">
            <w:pPr>
              <w:spacing w:line="360" w:lineRule="auto"/>
            </w:pPr>
            <w:r w:rsidRPr="007D2952">
              <w:t>1.14</w:t>
            </w:r>
          </w:p>
        </w:tc>
        <w:tc>
          <w:tcPr>
            <w:tcW w:w="388" w:type="pct"/>
          </w:tcPr>
          <w:p w14:paraId="7359197C" w14:textId="77777777" w:rsidR="008757AD" w:rsidRPr="007D2952" w:rsidRDefault="008757AD" w:rsidP="004479C8">
            <w:pPr>
              <w:spacing w:line="360" w:lineRule="auto"/>
            </w:pPr>
            <w:r w:rsidRPr="007D2952">
              <w:t>5.56</w:t>
            </w:r>
          </w:p>
        </w:tc>
        <w:tc>
          <w:tcPr>
            <w:tcW w:w="385" w:type="pct"/>
          </w:tcPr>
          <w:p w14:paraId="3C33AFCB" w14:textId="77777777" w:rsidR="008757AD" w:rsidRPr="007D2952" w:rsidRDefault="008757AD" w:rsidP="004479C8">
            <w:pPr>
              <w:spacing w:line="360" w:lineRule="auto"/>
            </w:pPr>
            <w:r w:rsidRPr="007D2952">
              <w:t>8.72</w:t>
            </w:r>
          </w:p>
        </w:tc>
      </w:tr>
      <w:tr w:rsidR="008757AD" w:rsidRPr="007D2952" w14:paraId="3F6E7464" w14:textId="77777777" w:rsidTr="004479C8">
        <w:tc>
          <w:tcPr>
            <w:tcW w:w="950" w:type="pct"/>
          </w:tcPr>
          <w:p w14:paraId="6533F4E7" w14:textId="77777777" w:rsidR="008757AD" w:rsidRPr="007D2952" w:rsidRDefault="008757AD" w:rsidP="004479C8">
            <w:pPr>
              <w:spacing w:line="360" w:lineRule="auto"/>
            </w:pPr>
          </w:p>
        </w:tc>
        <w:tc>
          <w:tcPr>
            <w:tcW w:w="516" w:type="pct"/>
          </w:tcPr>
          <w:p w14:paraId="154727C0" w14:textId="77777777" w:rsidR="008757AD" w:rsidRPr="00FE134D" w:rsidRDefault="008757AD" w:rsidP="004479C8">
            <w:pPr>
              <w:spacing w:line="360" w:lineRule="auto"/>
              <w:rPr>
                <w:i/>
                <w:iCs/>
              </w:rPr>
            </w:pPr>
            <w:r w:rsidRPr="00FE134D">
              <w:rPr>
                <w:i/>
                <w:iCs/>
              </w:rPr>
              <w:t>t</w:t>
            </w:r>
          </w:p>
        </w:tc>
        <w:tc>
          <w:tcPr>
            <w:tcW w:w="395" w:type="pct"/>
          </w:tcPr>
          <w:p w14:paraId="65CC9E74" w14:textId="77777777" w:rsidR="008757AD" w:rsidRPr="007D2952" w:rsidRDefault="008757AD" w:rsidP="004479C8">
            <w:pPr>
              <w:spacing w:line="360" w:lineRule="auto"/>
            </w:pPr>
            <w:r w:rsidRPr="007D2952">
              <w:t>-0.10</w:t>
            </w:r>
          </w:p>
        </w:tc>
        <w:tc>
          <w:tcPr>
            <w:tcW w:w="395" w:type="pct"/>
          </w:tcPr>
          <w:p w14:paraId="75E7C0B3" w14:textId="77777777" w:rsidR="008757AD" w:rsidRPr="007D2952" w:rsidRDefault="008757AD" w:rsidP="004479C8">
            <w:pPr>
              <w:spacing w:line="360" w:lineRule="auto"/>
            </w:pPr>
            <w:r w:rsidRPr="007D2952">
              <w:t>-2.45</w:t>
            </w:r>
          </w:p>
        </w:tc>
        <w:tc>
          <w:tcPr>
            <w:tcW w:w="395" w:type="pct"/>
          </w:tcPr>
          <w:p w14:paraId="56D876D5" w14:textId="77777777" w:rsidR="008757AD" w:rsidRPr="007D2952" w:rsidRDefault="008757AD" w:rsidP="004479C8">
            <w:pPr>
              <w:spacing w:line="360" w:lineRule="auto"/>
            </w:pPr>
            <w:r w:rsidRPr="007D2952">
              <w:t>-1.72</w:t>
            </w:r>
          </w:p>
        </w:tc>
        <w:tc>
          <w:tcPr>
            <w:tcW w:w="395" w:type="pct"/>
          </w:tcPr>
          <w:p w14:paraId="4953A11F" w14:textId="77777777" w:rsidR="008757AD" w:rsidRPr="007D2952" w:rsidRDefault="008757AD" w:rsidP="004479C8">
            <w:pPr>
              <w:spacing w:line="360" w:lineRule="auto"/>
            </w:pPr>
            <w:r w:rsidRPr="007D2952">
              <w:t>-1.67</w:t>
            </w:r>
          </w:p>
        </w:tc>
        <w:tc>
          <w:tcPr>
            <w:tcW w:w="395" w:type="pct"/>
          </w:tcPr>
          <w:p w14:paraId="2858F0A3" w14:textId="77777777" w:rsidR="008757AD" w:rsidRPr="007D2952" w:rsidRDefault="008757AD" w:rsidP="004479C8">
            <w:pPr>
              <w:spacing w:line="360" w:lineRule="auto"/>
            </w:pPr>
            <w:r w:rsidRPr="007D2952">
              <w:t>-1.19</w:t>
            </w:r>
          </w:p>
        </w:tc>
        <w:tc>
          <w:tcPr>
            <w:tcW w:w="395" w:type="pct"/>
          </w:tcPr>
          <w:p w14:paraId="771476E7" w14:textId="77777777" w:rsidR="008757AD" w:rsidRPr="007D2952" w:rsidRDefault="008757AD" w:rsidP="004479C8">
            <w:pPr>
              <w:spacing w:line="360" w:lineRule="auto"/>
            </w:pPr>
          </w:p>
        </w:tc>
        <w:tc>
          <w:tcPr>
            <w:tcW w:w="391" w:type="pct"/>
          </w:tcPr>
          <w:p w14:paraId="67226604" w14:textId="77777777" w:rsidR="008757AD" w:rsidRPr="007D2952" w:rsidRDefault="008757AD" w:rsidP="004479C8">
            <w:pPr>
              <w:spacing w:line="360" w:lineRule="auto"/>
            </w:pPr>
          </w:p>
        </w:tc>
        <w:tc>
          <w:tcPr>
            <w:tcW w:w="388" w:type="pct"/>
          </w:tcPr>
          <w:p w14:paraId="2DB08916" w14:textId="77777777" w:rsidR="008757AD" w:rsidRPr="007D2952" w:rsidRDefault="008757AD" w:rsidP="004479C8">
            <w:pPr>
              <w:spacing w:line="360" w:lineRule="auto"/>
            </w:pPr>
            <w:r w:rsidRPr="007D2952">
              <w:t>1.68</w:t>
            </w:r>
          </w:p>
        </w:tc>
        <w:tc>
          <w:tcPr>
            <w:tcW w:w="385" w:type="pct"/>
          </w:tcPr>
          <w:p w14:paraId="6887DE77" w14:textId="77777777" w:rsidR="008757AD" w:rsidRPr="007D2952" w:rsidRDefault="008757AD" w:rsidP="004479C8">
            <w:pPr>
              <w:spacing w:line="360" w:lineRule="auto"/>
            </w:pPr>
            <w:r w:rsidRPr="007D2952">
              <w:t>1.12</w:t>
            </w:r>
          </w:p>
        </w:tc>
      </w:tr>
      <w:tr w:rsidR="008757AD" w:rsidRPr="007D2952" w14:paraId="6ABB56D5" w14:textId="77777777" w:rsidTr="004479C8">
        <w:tc>
          <w:tcPr>
            <w:tcW w:w="950" w:type="pct"/>
          </w:tcPr>
          <w:p w14:paraId="0B73EF28" w14:textId="77777777" w:rsidR="008757AD" w:rsidRPr="007D2952" w:rsidRDefault="008757AD" w:rsidP="004479C8">
            <w:pPr>
              <w:spacing w:line="360" w:lineRule="auto"/>
            </w:pPr>
          </w:p>
        </w:tc>
        <w:tc>
          <w:tcPr>
            <w:tcW w:w="516" w:type="pct"/>
          </w:tcPr>
          <w:p w14:paraId="79AA884D" w14:textId="77777777" w:rsidR="008757AD" w:rsidRPr="00FE134D" w:rsidRDefault="008757AD" w:rsidP="004479C8">
            <w:pPr>
              <w:spacing w:line="360" w:lineRule="auto"/>
              <w:rPr>
                <w:i/>
                <w:iCs/>
              </w:rPr>
            </w:pPr>
            <w:r w:rsidRPr="00FE134D">
              <w:rPr>
                <w:i/>
                <w:iCs/>
              </w:rPr>
              <w:t>p</w:t>
            </w:r>
          </w:p>
        </w:tc>
        <w:tc>
          <w:tcPr>
            <w:tcW w:w="395" w:type="pct"/>
          </w:tcPr>
          <w:p w14:paraId="1E3BE9B6" w14:textId="77777777" w:rsidR="008757AD" w:rsidRPr="007D2952" w:rsidRDefault="008757AD" w:rsidP="004479C8">
            <w:pPr>
              <w:spacing w:line="360" w:lineRule="auto"/>
            </w:pPr>
            <w:r w:rsidRPr="007D2952">
              <w:t>.922</w:t>
            </w:r>
          </w:p>
        </w:tc>
        <w:tc>
          <w:tcPr>
            <w:tcW w:w="395" w:type="pct"/>
          </w:tcPr>
          <w:p w14:paraId="7B81A8C8" w14:textId="77777777" w:rsidR="008757AD" w:rsidRPr="007D2952" w:rsidRDefault="008757AD" w:rsidP="004479C8">
            <w:pPr>
              <w:spacing w:line="360" w:lineRule="auto"/>
            </w:pPr>
            <w:r w:rsidRPr="007D2952">
              <w:t>.015</w:t>
            </w:r>
          </w:p>
        </w:tc>
        <w:tc>
          <w:tcPr>
            <w:tcW w:w="395" w:type="pct"/>
          </w:tcPr>
          <w:p w14:paraId="3834ED4E" w14:textId="77777777" w:rsidR="008757AD" w:rsidRPr="007D2952" w:rsidRDefault="008757AD" w:rsidP="004479C8">
            <w:pPr>
              <w:spacing w:line="360" w:lineRule="auto"/>
            </w:pPr>
            <w:r w:rsidRPr="007D2952">
              <w:t>.085</w:t>
            </w:r>
          </w:p>
        </w:tc>
        <w:tc>
          <w:tcPr>
            <w:tcW w:w="395" w:type="pct"/>
          </w:tcPr>
          <w:p w14:paraId="61808B7F" w14:textId="77777777" w:rsidR="008757AD" w:rsidRPr="007D2952" w:rsidRDefault="008757AD" w:rsidP="004479C8">
            <w:pPr>
              <w:spacing w:line="360" w:lineRule="auto"/>
              <w:rPr>
                <w:color w:val="FF0000"/>
              </w:rPr>
            </w:pPr>
            <w:r w:rsidRPr="007D2952">
              <w:t>.094</w:t>
            </w:r>
          </w:p>
        </w:tc>
        <w:tc>
          <w:tcPr>
            <w:tcW w:w="395" w:type="pct"/>
          </w:tcPr>
          <w:p w14:paraId="1B746FE4" w14:textId="77777777" w:rsidR="008757AD" w:rsidRPr="007D2952" w:rsidRDefault="008757AD" w:rsidP="004479C8">
            <w:pPr>
              <w:spacing w:line="360" w:lineRule="auto"/>
              <w:rPr>
                <w:color w:val="FF0000"/>
              </w:rPr>
            </w:pPr>
            <w:r w:rsidRPr="007D2952">
              <w:t>.232</w:t>
            </w:r>
          </w:p>
        </w:tc>
        <w:tc>
          <w:tcPr>
            <w:tcW w:w="395" w:type="pct"/>
          </w:tcPr>
          <w:p w14:paraId="5CF52EC1" w14:textId="77777777" w:rsidR="008757AD" w:rsidRPr="007D2952" w:rsidRDefault="008757AD" w:rsidP="004479C8">
            <w:pPr>
              <w:spacing w:line="360" w:lineRule="auto"/>
            </w:pPr>
          </w:p>
        </w:tc>
        <w:tc>
          <w:tcPr>
            <w:tcW w:w="391" w:type="pct"/>
          </w:tcPr>
          <w:p w14:paraId="450F9368" w14:textId="77777777" w:rsidR="008757AD" w:rsidRPr="007D2952" w:rsidRDefault="008757AD" w:rsidP="004479C8">
            <w:pPr>
              <w:spacing w:line="360" w:lineRule="auto"/>
            </w:pPr>
          </w:p>
        </w:tc>
        <w:tc>
          <w:tcPr>
            <w:tcW w:w="388" w:type="pct"/>
          </w:tcPr>
          <w:p w14:paraId="0196C8D6" w14:textId="77777777" w:rsidR="008757AD" w:rsidRPr="007D2952" w:rsidRDefault="008757AD" w:rsidP="004479C8">
            <w:pPr>
              <w:spacing w:line="360" w:lineRule="auto"/>
            </w:pPr>
            <w:r w:rsidRPr="007D2952">
              <w:t>.092</w:t>
            </w:r>
          </w:p>
        </w:tc>
        <w:tc>
          <w:tcPr>
            <w:tcW w:w="385" w:type="pct"/>
          </w:tcPr>
          <w:p w14:paraId="10A37B3C" w14:textId="77777777" w:rsidR="008757AD" w:rsidRPr="007D2952" w:rsidRDefault="008757AD" w:rsidP="004479C8">
            <w:pPr>
              <w:spacing w:line="360" w:lineRule="auto"/>
              <w:rPr>
                <w:color w:val="FF0000"/>
              </w:rPr>
            </w:pPr>
            <w:r w:rsidRPr="007D2952">
              <w:t>.263</w:t>
            </w:r>
          </w:p>
        </w:tc>
      </w:tr>
      <w:tr w:rsidR="008757AD" w:rsidRPr="007D2952" w14:paraId="5E5A1C88" w14:textId="77777777" w:rsidTr="004479C8">
        <w:tc>
          <w:tcPr>
            <w:tcW w:w="950" w:type="pct"/>
            <w:tcBorders>
              <w:bottom w:val="single" w:sz="4" w:space="0" w:color="000000" w:themeColor="text1"/>
            </w:tcBorders>
          </w:tcPr>
          <w:p w14:paraId="2FFF0AE6" w14:textId="77777777" w:rsidR="008757AD" w:rsidRPr="007D2952" w:rsidRDefault="008757AD" w:rsidP="004479C8">
            <w:pPr>
              <w:spacing w:line="360" w:lineRule="auto"/>
            </w:pPr>
          </w:p>
        </w:tc>
        <w:tc>
          <w:tcPr>
            <w:tcW w:w="516" w:type="pct"/>
            <w:tcBorders>
              <w:bottom w:val="single" w:sz="4" w:space="0" w:color="000000" w:themeColor="text1"/>
            </w:tcBorders>
          </w:tcPr>
          <w:p w14:paraId="6651EFB8" w14:textId="77777777" w:rsidR="008757AD" w:rsidRPr="00FE134D" w:rsidRDefault="008757AD" w:rsidP="004479C8">
            <w:pPr>
              <w:spacing w:line="360" w:lineRule="auto"/>
              <w:rPr>
                <w:i/>
                <w:iCs/>
              </w:rPr>
            </w:pPr>
            <w:r w:rsidRPr="00FE134D">
              <w:rPr>
                <w:i/>
                <w:iCs/>
              </w:rPr>
              <w:t>d</w:t>
            </w:r>
          </w:p>
        </w:tc>
        <w:tc>
          <w:tcPr>
            <w:tcW w:w="395" w:type="pct"/>
            <w:tcBorders>
              <w:bottom w:val="single" w:sz="4" w:space="0" w:color="000000" w:themeColor="text1"/>
            </w:tcBorders>
          </w:tcPr>
          <w:p w14:paraId="706661B3" w14:textId="77777777" w:rsidR="008757AD" w:rsidRPr="007D2952" w:rsidRDefault="008757AD" w:rsidP="004479C8">
            <w:pPr>
              <w:spacing w:line="360" w:lineRule="auto"/>
              <w:rPr>
                <w:color w:val="FF0000"/>
              </w:rPr>
            </w:pPr>
            <w:r w:rsidRPr="007D2952">
              <w:t>0.01</w:t>
            </w:r>
          </w:p>
        </w:tc>
        <w:tc>
          <w:tcPr>
            <w:tcW w:w="395" w:type="pct"/>
            <w:tcBorders>
              <w:bottom w:val="single" w:sz="4" w:space="0" w:color="000000" w:themeColor="text1"/>
            </w:tcBorders>
          </w:tcPr>
          <w:p w14:paraId="22BEF389" w14:textId="77777777" w:rsidR="008757AD" w:rsidRPr="007D2952" w:rsidRDefault="008757AD" w:rsidP="004479C8">
            <w:pPr>
              <w:spacing w:line="360" w:lineRule="auto"/>
              <w:rPr>
                <w:color w:val="FF0000"/>
              </w:rPr>
            </w:pPr>
            <w:r w:rsidRPr="007D2952">
              <w:t>0.18</w:t>
            </w:r>
          </w:p>
        </w:tc>
        <w:tc>
          <w:tcPr>
            <w:tcW w:w="395" w:type="pct"/>
            <w:tcBorders>
              <w:bottom w:val="single" w:sz="4" w:space="0" w:color="000000" w:themeColor="text1"/>
            </w:tcBorders>
          </w:tcPr>
          <w:p w14:paraId="12918AA4" w14:textId="77777777" w:rsidR="008757AD" w:rsidRPr="007D2952" w:rsidRDefault="008757AD" w:rsidP="004479C8">
            <w:pPr>
              <w:spacing w:line="360" w:lineRule="auto"/>
            </w:pPr>
            <w:r w:rsidRPr="007D2952">
              <w:t>0.11</w:t>
            </w:r>
          </w:p>
        </w:tc>
        <w:tc>
          <w:tcPr>
            <w:tcW w:w="395" w:type="pct"/>
            <w:tcBorders>
              <w:bottom w:val="single" w:sz="4" w:space="0" w:color="000000" w:themeColor="text1"/>
            </w:tcBorders>
          </w:tcPr>
          <w:p w14:paraId="74806E12" w14:textId="77777777" w:rsidR="008757AD" w:rsidRPr="007D2952" w:rsidRDefault="008757AD" w:rsidP="004479C8">
            <w:pPr>
              <w:spacing w:line="360" w:lineRule="auto"/>
            </w:pPr>
            <w:r w:rsidRPr="007D2952">
              <w:t>0.13</w:t>
            </w:r>
          </w:p>
        </w:tc>
        <w:tc>
          <w:tcPr>
            <w:tcW w:w="395" w:type="pct"/>
            <w:tcBorders>
              <w:bottom w:val="single" w:sz="4" w:space="0" w:color="000000" w:themeColor="text1"/>
            </w:tcBorders>
          </w:tcPr>
          <w:p w14:paraId="7E0BA717" w14:textId="77777777" w:rsidR="008757AD" w:rsidRPr="007D2952" w:rsidRDefault="008757AD" w:rsidP="004479C8">
            <w:pPr>
              <w:spacing w:line="360" w:lineRule="auto"/>
            </w:pPr>
            <w:r w:rsidRPr="007D2952">
              <w:t>0.08</w:t>
            </w:r>
          </w:p>
        </w:tc>
        <w:tc>
          <w:tcPr>
            <w:tcW w:w="395" w:type="pct"/>
            <w:tcBorders>
              <w:bottom w:val="single" w:sz="4" w:space="0" w:color="000000" w:themeColor="text1"/>
            </w:tcBorders>
          </w:tcPr>
          <w:p w14:paraId="2016159E" w14:textId="77777777" w:rsidR="008757AD" w:rsidRPr="007D2952" w:rsidRDefault="008757AD" w:rsidP="004479C8">
            <w:pPr>
              <w:spacing w:line="360" w:lineRule="auto"/>
            </w:pPr>
          </w:p>
        </w:tc>
        <w:tc>
          <w:tcPr>
            <w:tcW w:w="391" w:type="pct"/>
            <w:tcBorders>
              <w:bottom w:val="single" w:sz="4" w:space="0" w:color="000000" w:themeColor="text1"/>
            </w:tcBorders>
          </w:tcPr>
          <w:p w14:paraId="0A481668" w14:textId="77777777" w:rsidR="008757AD" w:rsidRPr="007D2952" w:rsidRDefault="008757AD" w:rsidP="004479C8">
            <w:pPr>
              <w:spacing w:line="360" w:lineRule="auto"/>
            </w:pPr>
          </w:p>
        </w:tc>
        <w:tc>
          <w:tcPr>
            <w:tcW w:w="388" w:type="pct"/>
            <w:tcBorders>
              <w:bottom w:val="single" w:sz="4" w:space="0" w:color="000000" w:themeColor="text1"/>
            </w:tcBorders>
          </w:tcPr>
          <w:p w14:paraId="0A905C9D" w14:textId="77777777" w:rsidR="008757AD" w:rsidRPr="007D2952" w:rsidRDefault="008757AD" w:rsidP="004479C8">
            <w:pPr>
              <w:spacing w:line="360" w:lineRule="auto"/>
            </w:pPr>
            <w:r w:rsidRPr="007D2952">
              <w:t>0.12</w:t>
            </w:r>
          </w:p>
        </w:tc>
        <w:tc>
          <w:tcPr>
            <w:tcW w:w="385" w:type="pct"/>
            <w:tcBorders>
              <w:bottom w:val="single" w:sz="4" w:space="0" w:color="000000" w:themeColor="text1"/>
            </w:tcBorders>
          </w:tcPr>
          <w:p w14:paraId="5F3DBBCA" w14:textId="77777777" w:rsidR="008757AD" w:rsidRPr="007D2952" w:rsidRDefault="008757AD" w:rsidP="004479C8">
            <w:pPr>
              <w:spacing w:line="360" w:lineRule="auto"/>
            </w:pPr>
            <w:r w:rsidRPr="007D2952">
              <w:t>0.08</w:t>
            </w:r>
          </w:p>
        </w:tc>
      </w:tr>
    </w:tbl>
    <w:p w14:paraId="3C92C73E" w14:textId="77777777" w:rsidR="008757AD" w:rsidRPr="00905BDC" w:rsidRDefault="008757AD" w:rsidP="00365D5E"/>
    <w:p w14:paraId="3DB4BDE2" w14:textId="3A3B9FF8" w:rsidR="00365D5E" w:rsidRDefault="00365D5E" w:rsidP="00365D5E">
      <w:pPr>
        <w:rPr>
          <w:i/>
        </w:rPr>
      </w:pPr>
      <w:r w:rsidRPr="00905BDC">
        <w:rPr>
          <w:i/>
        </w:rPr>
        <w:t>Notes</w:t>
      </w:r>
      <w:r>
        <w:rPr>
          <w:i/>
        </w:rPr>
        <w:t xml:space="preserve">. </w:t>
      </w:r>
      <w:r w:rsidRPr="00905BDC">
        <w:t>*</w:t>
      </w:r>
      <w:r w:rsidRPr="00905BDC">
        <w:rPr>
          <w:i/>
        </w:rPr>
        <w:t>p</w:t>
      </w:r>
      <w:r>
        <w:rPr>
          <w:i/>
        </w:rPr>
        <w:t>-FDR</w:t>
      </w:r>
      <w:r w:rsidRPr="00905BDC">
        <w:rPr>
          <w:i/>
        </w:rPr>
        <w:t xml:space="preserve"> </w:t>
      </w:r>
      <w:r w:rsidRPr="00905BDC">
        <w:t xml:space="preserve">&lt; .05, ** </w:t>
      </w:r>
      <w:r w:rsidRPr="00905BDC">
        <w:rPr>
          <w:i/>
        </w:rPr>
        <w:t>p</w:t>
      </w:r>
      <w:r>
        <w:rPr>
          <w:i/>
        </w:rPr>
        <w:t>-FDR</w:t>
      </w:r>
      <w:r w:rsidRPr="00905BDC">
        <w:rPr>
          <w:i/>
        </w:rPr>
        <w:t xml:space="preserve"> </w:t>
      </w:r>
      <w:r w:rsidRPr="00905BDC">
        <w:t xml:space="preserve">&lt; .01, women </w:t>
      </w:r>
      <w:r w:rsidRPr="00905BDC">
        <w:rPr>
          <w:i/>
        </w:rPr>
        <w:t xml:space="preserve">n </w:t>
      </w:r>
      <w:r w:rsidRPr="00905BDC">
        <w:t xml:space="preserve">= 403, men </w:t>
      </w:r>
      <w:r w:rsidRPr="00905BDC">
        <w:rPr>
          <w:i/>
        </w:rPr>
        <w:t>n</w:t>
      </w:r>
      <w:r w:rsidRPr="00905BDC">
        <w:t xml:space="preserve"> = 412</w:t>
      </w:r>
      <w:r w:rsidRPr="00905BDC">
        <w:rPr>
          <w:i/>
        </w:rPr>
        <w:t>.</w:t>
      </w:r>
      <w:r>
        <w:rPr>
          <w:i/>
        </w:rPr>
        <w:t xml:space="preserve"> </w:t>
      </w:r>
    </w:p>
    <w:p w14:paraId="7D831E22" w14:textId="57A994C4" w:rsidR="00365D5E" w:rsidRDefault="00365D5E" w:rsidP="00A8311E">
      <w:pPr>
        <w:rPr>
          <w:i/>
        </w:rPr>
      </w:pPr>
      <w:r w:rsidRPr="00905BDC">
        <w:lastRenderedPageBreak/>
        <w:t xml:space="preserve">Table 2. </w:t>
      </w:r>
      <w:r w:rsidR="00A8311E">
        <w:t xml:space="preserve"> </w:t>
      </w:r>
      <w:r w:rsidRPr="00905BDC">
        <w:rPr>
          <w:i/>
        </w:rPr>
        <w:t>Multiple hierarchical regressions with body appreciation</w:t>
      </w:r>
      <w:r w:rsidR="004479C8">
        <w:rPr>
          <w:i/>
        </w:rPr>
        <w:t xml:space="preserve"> and</w:t>
      </w:r>
      <w:r w:rsidRPr="00905BDC">
        <w:rPr>
          <w:i/>
        </w:rPr>
        <w:t xml:space="preserve"> functionality appreciation</w:t>
      </w:r>
      <w:r>
        <w:rPr>
          <w:i/>
        </w:rPr>
        <w:t xml:space="preserve"> as criterion variables.</w:t>
      </w:r>
    </w:p>
    <w:p w14:paraId="3DA6B9F2" w14:textId="77777777" w:rsidR="008757AD" w:rsidRPr="00A8311E" w:rsidRDefault="008757AD" w:rsidP="00A8311E"/>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
        <w:gridCol w:w="1887"/>
        <w:gridCol w:w="1161"/>
        <w:gridCol w:w="1187"/>
        <w:gridCol w:w="824"/>
        <w:gridCol w:w="1161"/>
        <w:gridCol w:w="1189"/>
        <w:gridCol w:w="1187"/>
        <w:gridCol w:w="1187"/>
        <w:gridCol w:w="824"/>
        <w:gridCol w:w="1161"/>
        <w:gridCol w:w="1187"/>
      </w:tblGrid>
      <w:tr w:rsidR="008757AD" w:rsidRPr="007D2952" w14:paraId="4484BD55" w14:textId="77777777" w:rsidTr="004479C8">
        <w:tc>
          <w:tcPr>
            <w:tcW w:w="360" w:type="pct"/>
            <w:tcBorders>
              <w:top w:val="single" w:sz="4" w:space="0" w:color="000000"/>
            </w:tcBorders>
          </w:tcPr>
          <w:p w14:paraId="211A0E8A" w14:textId="77777777" w:rsidR="008757AD" w:rsidRPr="007D2952" w:rsidRDefault="008757AD" w:rsidP="004479C8">
            <w:pPr>
              <w:spacing w:line="360" w:lineRule="auto"/>
            </w:pPr>
          </w:p>
        </w:tc>
        <w:tc>
          <w:tcPr>
            <w:tcW w:w="676" w:type="pct"/>
            <w:tcBorders>
              <w:top w:val="single" w:sz="4" w:space="0" w:color="000000"/>
            </w:tcBorders>
          </w:tcPr>
          <w:p w14:paraId="7FAC8DB5" w14:textId="77777777" w:rsidR="008757AD" w:rsidRPr="007D2952" w:rsidRDefault="008757AD" w:rsidP="004479C8">
            <w:pPr>
              <w:spacing w:line="360" w:lineRule="auto"/>
            </w:pPr>
          </w:p>
        </w:tc>
        <w:tc>
          <w:tcPr>
            <w:tcW w:w="1978" w:type="pct"/>
            <w:gridSpan w:val="5"/>
            <w:tcBorders>
              <w:top w:val="single" w:sz="4" w:space="0" w:color="000000"/>
            </w:tcBorders>
          </w:tcPr>
          <w:p w14:paraId="19C56732" w14:textId="77777777" w:rsidR="008757AD" w:rsidRPr="007D2952" w:rsidRDefault="008757AD" w:rsidP="004479C8">
            <w:pPr>
              <w:spacing w:line="360" w:lineRule="auto"/>
            </w:pPr>
            <w:r w:rsidRPr="007D2952">
              <w:t>Body appreciation</w:t>
            </w:r>
          </w:p>
        </w:tc>
        <w:tc>
          <w:tcPr>
            <w:tcW w:w="1986" w:type="pct"/>
            <w:gridSpan w:val="5"/>
            <w:tcBorders>
              <w:top w:val="single" w:sz="4" w:space="0" w:color="000000"/>
            </w:tcBorders>
          </w:tcPr>
          <w:p w14:paraId="4514A82E" w14:textId="77777777" w:rsidR="008757AD" w:rsidRPr="007D2952" w:rsidRDefault="008757AD" w:rsidP="004479C8">
            <w:pPr>
              <w:spacing w:line="360" w:lineRule="auto"/>
            </w:pPr>
            <w:r w:rsidRPr="007D2952">
              <w:t>Functionality appreciation</w:t>
            </w:r>
          </w:p>
        </w:tc>
      </w:tr>
      <w:tr w:rsidR="008757AD" w:rsidRPr="007D2952" w14:paraId="2BB300CC" w14:textId="77777777" w:rsidTr="004479C8">
        <w:tc>
          <w:tcPr>
            <w:tcW w:w="360" w:type="pct"/>
            <w:tcBorders>
              <w:bottom w:val="single" w:sz="4" w:space="0" w:color="000000"/>
            </w:tcBorders>
          </w:tcPr>
          <w:p w14:paraId="336050CD" w14:textId="77777777" w:rsidR="008757AD" w:rsidRPr="007D2952" w:rsidRDefault="008757AD" w:rsidP="004479C8">
            <w:pPr>
              <w:spacing w:line="360" w:lineRule="auto"/>
            </w:pPr>
            <w:r w:rsidRPr="007D2952">
              <w:t>Step</w:t>
            </w:r>
          </w:p>
        </w:tc>
        <w:tc>
          <w:tcPr>
            <w:tcW w:w="676" w:type="pct"/>
            <w:tcBorders>
              <w:bottom w:val="single" w:sz="4" w:space="0" w:color="000000"/>
            </w:tcBorders>
          </w:tcPr>
          <w:p w14:paraId="1108AA08" w14:textId="77777777" w:rsidR="008757AD" w:rsidRPr="007D2952" w:rsidRDefault="008757AD" w:rsidP="004479C8">
            <w:pPr>
              <w:spacing w:line="360" w:lineRule="auto"/>
            </w:pPr>
            <w:r w:rsidRPr="007D2952">
              <w:t>Variable</w:t>
            </w:r>
          </w:p>
        </w:tc>
        <w:tc>
          <w:tcPr>
            <w:tcW w:w="416" w:type="pct"/>
            <w:tcBorders>
              <w:top w:val="single" w:sz="4" w:space="0" w:color="000000"/>
              <w:bottom w:val="single" w:sz="4" w:space="0" w:color="000000"/>
            </w:tcBorders>
          </w:tcPr>
          <w:p w14:paraId="146FBB6B" w14:textId="77777777" w:rsidR="008757AD" w:rsidRPr="007D2952" w:rsidRDefault="008757AD" w:rsidP="004479C8">
            <w:pPr>
              <w:spacing w:line="360" w:lineRule="auto"/>
            </w:pPr>
            <w:r w:rsidRPr="007D2952">
              <w:t>B</w:t>
            </w:r>
          </w:p>
        </w:tc>
        <w:tc>
          <w:tcPr>
            <w:tcW w:w="425" w:type="pct"/>
            <w:tcBorders>
              <w:top w:val="single" w:sz="4" w:space="0" w:color="000000"/>
              <w:bottom w:val="single" w:sz="4" w:space="0" w:color="000000"/>
            </w:tcBorders>
          </w:tcPr>
          <w:p w14:paraId="1D75A86D" w14:textId="77777777" w:rsidR="008757AD" w:rsidRPr="007D2952" w:rsidRDefault="008757AD" w:rsidP="004479C8">
            <w:pPr>
              <w:spacing w:line="360" w:lineRule="auto"/>
            </w:pPr>
            <w:r w:rsidRPr="007D2952">
              <w:t>SE</w:t>
            </w:r>
          </w:p>
        </w:tc>
        <w:tc>
          <w:tcPr>
            <w:tcW w:w="295" w:type="pct"/>
            <w:tcBorders>
              <w:top w:val="single" w:sz="4" w:space="0" w:color="000000"/>
              <w:bottom w:val="single" w:sz="4" w:space="0" w:color="000000"/>
            </w:tcBorders>
          </w:tcPr>
          <w:p w14:paraId="45CB2C0C" w14:textId="77777777" w:rsidR="008757AD" w:rsidRPr="007D2952" w:rsidRDefault="008757AD" w:rsidP="004479C8">
            <w:pPr>
              <w:spacing w:line="360" w:lineRule="auto"/>
            </w:pPr>
            <m:oMathPara>
              <m:oMath>
                <m:r>
                  <w:rPr>
                    <w:rFonts w:ascii="Cambria Math" w:hAnsi="Cambria Math"/>
                  </w:rPr>
                  <m:t>β</m:t>
                </m:r>
              </m:oMath>
            </m:oMathPara>
          </w:p>
        </w:tc>
        <w:tc>
          <w:tcPr>
            <w:tcW w:w="416" w:type="pct"/>
            <w:tcBorders>
              <w:top w:val="single" w:sz="4" w:space="0" w:color="000000"/>
              <w:bottom w:val="single" w:sz="4" w:space="0" w:color="000000"/>
            </w:tcBorders>
          </w:tcPr>
          <w:p w14:paraId="1E65A905" w14:textId="77777777" w:rsidR="008757AD" w:rsidRPr="0015543C" w:rsidRDefault="008757AD" w:rsidP="004479C8">
            <w:pPr>
              <w:spacing w:line="360" w:lineRule="auto"/>
              <w:rPr>
                <w:i/>
                <w:iCs/>
              </w:rPr>
            </w:pPr>
            <w:r w:rsidRPr="0015543C">
              <w:rPr>
                <w:i/>
                <w:iCs/>
              </w:rPr>
              <w:t>t</w:t>
            </w:r>
          </w:p>
        </w:tc>
        <w:tc>
          <w:tcPr>
            <w:tcW w:w="426" w:type="pct"/>
            <w:tcBorders>
              <w:top w:val="single" w:sz="4" w:space="0" w:color="000000"/>
              <w:bottom w:val="single" w:sz="4" w:space="0" w:color="000000"/>
            </w:tcBorders>
          </w:tcPr>
          <w:p w14:paraId="3D11E46E" w14:textId="77777777" w:rsidR="008757AD" w:rsidRPr="0015543C" w:rsidRDefault="008757AD" w:rsidP="004479C8">
            <w:pPr>
              <w:spacing w:line="360" w:lineRule="auto"/>
              <w:rPr>
                <w:i/>
                <w:iCs/>
              </w:rPr>
            </w:pPr>
            <w:r w:rsidRPr="0015543C">
              <w:rPr>
                <w:i/>
                <w:iCs/>
              </w:rPr>
              <w:t>p</w:t>
            </w:r>
          </w:p>
        </w:tc>
        <w:tc>
          <w:tcPr>
            <w:tcW w:w="425" w:type="pct"/>
            <w:tcBorders>
              <w:top w:val="single" w:sz="4" w:space="0" w:color="000000"/>
              <w:bottom w:val="single" w:sz="4" w:space="0" w:color="000000"/>
            </w:tcBorders>
          </w:tcPr>
          <w:p w14:paraId="727531F7" w14:textId="77777777" w:rsidR="008757AD" w:rsidRPr="007D2952" w:rsidRDefault="008757AD" w:rsidP="004479C8">
            <w:pPr>
              <w:spacing w:line="360" w:lineRule="auto"/>
            </w:pPr>
            <w:r w:rsidRPr="007D2952">
              <w:t>B</w:t>
            </w:r>
          </w:p>
        </w:tc>
        <w:tc>
          <w:tcPr>
            <w:tcW w:w="425" w:type="pct"/>
            <w:tcBorders>
              <w:top w:val="single" w:sz="4" w:space="0" w:color="000000"/>
              <w:bottom w:val="single" w:sz="4" w:space="0" w:color="000000"/>
            </w:tcBorders>
          </w:tcPr>
          <w:p w14:paraId="150AC10D" w14:textId="77777777" w:rsidR="008757AD" w:rsidRPr="007D2952" w:rsidRDefault="008757AD" w:rsidP="004479C8">
            <w:pPr>
              <w:spacing w:line="360" w:lineRule="auto"/>
            </w:pPr>
            <w:r w:rsidRPr="007D2952">
              <w:t>SE</w:t>
            </w:r>
          </w:p>
        </w:tc>
        <w:tc>
          <w:tcPr>
            <w:tcW w:w="295" w:type="pct"/>
            <w:tcBorders>
              <w:top w:val="single" w:sz="4" w:space="0" w:color="000000"/>
              <w:bottom w:val="single" w:sz="4" w:space="0" w:color="000000"/>
            </w:tcBorders>
          </w:tcPr>
          <w:p w14:paraId="589CCDFD" w14:textId="77777777" w:rsidR="008757AD" w:rsidRPr="007D2952" w:rsidRDefault="008757AD" w:rsidP="004479C8">
            <w:pPr>
              <w:spacing w:line="360" w:lineRule="auto"/>
            </w:pPr>
            <m:oMathPara>
              <m:oMath>
                <m:r>
                  <w:rPr>
                    <w:rFonts w:ascii="Cambria Math" w:hAnsi="Cambria Math"/>
                  </w:rPr>
                  <m:t>β</m:t>
                </m:r>
              </m:oMath>
            </m:oMathPara>
          </w:p>
        </w:tc>
        <w:tc>
          <w:tcPr>
            <w:tcW w:w="416" w:type="pct"/>
            <w:tcBorders>
              <w:top w:val="single" w:sz="4" w:space="0" w:color="000000"/>
              <w:bottom w:val="single" w:sz="4" w:space="0" w:color="000000"/>
            </w:tcBorders>
          </w:tcPr>
          <w:p w14:paraId="12973A94" w14:textId="77777777" w:rsidR="008757AD" w:rsidRPr="0015543C" w:rsidRDefault="008757AD" w:rsidP="004479C8">
            <w:pPr>
              <w:spacing w:line="360" w:lineRule="auto"/>
              <w:rPr>
                <w:i/>
                <w:iCs/>
              </w:rPr>
            </w:pPr>
            <w:r w:rsidRPr="0015543C">
              <w:rPr>
                <w:i/>
                <w:iCs/>
              </w:rPr>
              <w:t>t</w:t>
            </w:r>
          </w:p>
        </w:tc>
        <w:tc>
          <w:tcPr>
            <w:tcW w:w="425" w:type="pct"/>
            <w:tcBorders>
              <w:top w:val="single" w:sz="4" w:space="0" w:color="000000"/>
              <w:bottom w:val="single" w:sz="4" w:space="0" w:color="000000"/>
            </w:tcBorders>
          </w:tcPr>
          <w:p w14:paraId="4EAF072C" w14:textId="77777777" w:rsidR="008757AD" w:rsidRPr="0015543C" w:rsidRDefault="008757AD" w:rsidP="004479C8">
            <w:pPr>
              <w:spacing w:line="360" w:lineRule="auto"/>
              <w:rPr>
                <w:i/>
                <w:iCs/>
              </w:rPr>
            </w:pPr>
            <w:r w:rsidRPr="0015543C">
              <w:rPr>
                <w:i/>
                <w:iCs/>
              </w:rPr>
              <w:t>p</w:t>
            </w:r>
          </w:p>
        </w:tc>
      </w:tr>
      <w:tr w:rsidR="008757AD" w:rsidRPr="007D2952" w14:paraId="2B50D263" w14:textId="77777777" w:rsidTr="004479C8">
        <w:trPr>
          <w:trHeight w:val="300"/>
        </w:trPr>
        <w:tc>
          <w:tcPr>
            <w:tcW w:w="360" w:type="pct"/>
          </w:tcPr>
          <w:p w14:paraId="0D325579" w14:textId="77777777" w:rsidR="008757AD" w:rsidRPr="007D2952" w:rsidRDefault="008757AD" w:rsidP="004479C8">
            <w:pPr>
              <w:spacing w:line="360" w:lineRule="auto"/>
            </w:pPr>
          </w:p>
        </w:tc>
        <w:tc>
          <w:tcPr>
            <w:tcW w:w="676" w:type="pct"/>
          </w:tcPr>
          <w:p w14:paraId="5F05C1BF" w14:textId="77777777" w:rsidR="008757AD" w:rsidRPr="007D2952" w:rsidRDefault="008757AD" w:rsidP="004479C8">
            <w:pPr>
              <w:spacing w:line="360" w:lineRule="auto"/>
            </w:pPr>
          </w:p>
        </w:tc>
        <w:tc>
          <w:tcPr>
            <w:tcW w:w="1978" w:type="pct"/>
            <w:gridSpan w:val="5"/>
          </w:tcPr>
          <w:p w14:paraId="7AE69E77" w14:textId="77777777" w:rsidR="008757AD" w:rsidRPr="007D2952" w:rsidRDefault="008757AD" w:rsidP="004479C8">
            <w:pPr>
              <w:spacing w:line="360" w:lineRule="auto"/>
            </w:pPr>
            <w:r w:rsidRPr="00AA68DD">
              <w:rPr>
                <w:i/>
              </w:rPr>
              <w:t>F</w:t>
            </w:r>
            <w:r w:rsidRPr="00AA68DD">
              <w:t xml:space="preserve">(3, </w:t>
            </w:r>
            <w:r>
              <w:t>811</w:t>
            </w:r>
            <w:r w:rsidRPr="00AA68DD">
              <w:t xml:space="preserve">) = </w:t>
            </w:r>
            <w:r>
              <w:t>6.71</w:t>
            </w:r>
            <w:r w:rsidRPr="00AA68DD">
              <w:t xml:space="preserve">, </w:t>
            </w:r>
            <w:r w:rsidRPr="00AA68DD">
              <w:rPr>
                <w:i/>
              </w:rPr>
              <w:t>p</w:t>
            </w:r>
            <w:r w:rsidRPr="00AA68DD">
              <w:t xml:space="preserve"> &lt;</w:t>
            </w:r>
            <w:r>
              <w:t xml:space="preserve"> </w:t>
            </w:r>
            <w:r w:rsidRPr="00AA68DD">
              <w:t xml:space="preserve">.001, Adj. </w:t>
            </w:r>
            <w:r w:rsidRPr="00AA68DD">
              <w:rPr>
                <w:i/>
              </w:rPr>
              <w:t>R</w:t>
            </w:r>
            <w:r w:rsidRPr="00AA68DD">
              <w:rPr>
                <w:vertAlign w:val="superscript"/>
              </w:rPr>
              <w:t>2</w:t>
            </w:r>
            <w:r w:rsidRPr="00AA68DD">
              <w:t xml:space="preserve"> = .</w:t>
            </w:r>
            <w:r>
              <w:t>02</w:t>
            </w:r>
          </w:p>
        </w:tc>
        <w:tc>
          <w:tcPr>
            <w:tcW w:w="1986" w:type="pct"/>
            <w:gridSpan w:val="5"/>
          </w:tcPr>
          <w:p w14:paraId="7C5A3283" w14:textId="77777777" w:rsidR="008757AD" w:rsidRPr="007D2952" w:rsidRDefault="008757AD" w:rsidP="004479C8">
            <w:pPr>
              <w:spacing w:line="360" w:lineRule="auto"/>
            </w:pPr>
            <w:r w:rsidRPr="00AA68DD">
              <w:rPr>
                <w:i/>
              </w:rPr>
              <w:t>F</w:t>
            </w:r>
            <w:r w:rsidRPr="00AA68DD">
              <w:t xml:space="preserve">(3, </w:t>
            </w:r>
            <w:r>
              <w:t>811</w:t>
            </w:r>
            <w:r w:rsidRPr="00AA68DD">
              <w:t xml:space="preserve">) = </w:t>
            </w:r>
            <w:r>
              <w:t>1.18</w:t>
            </w:r>
            <w:r w:rsidRPr="00AA68DD">
              <w:t xml:space="preserve">, </w:t>
            </w:r>
            <w:r w:rsidRPr="00AA68DD">
              <w:rPr>
                <w:i/>
              </w:rPr>
              <w:t>p</w:t>
            </w:r>
            <w:r w:rsidRPr="00AA68DD">
              <w:t xml:space="preserve"> </w:t>
            </w:r>
            <w:r>
              <w:t>= .316</w:t>
            </w:r>
            <w:r w:rsidRPr="00AA68DD">
              <w:t xml:space="preserve">, Adj. </w:t>
            </w:r>
            <w:r w:rsidRPr="00AA68DD">
              <w:rPr>
                <w:i/>
              </w:rPr>
              <w:t>R</w:t>
            </w:r>
            <w:r w:rsidRPr="00AA68DD">
              <w:rPr>
                <w:vertAlign w:val="superscript"/>
              </w:rPr>
              <w:t>2</w:t>
            </w:r>
            <w:r w:rsidRPr="00AA68DD">
              <w:t xml:space="preserve"> </w:t>
            </w:r>
            <w:r>
              <w:t>&lt; .01</w:t>
            </w:r>
          </w:p>
        </w:tc>
      </w:tr>
      <w:tr w:rsidR="008757AD" w:rsidRPr="007D2952" w14:paraId="4BFA9D6D" w14:textId="77777777" w:rsidTr="004479C8">
        <w:trPr>
          <w:trHeight w:val="300"/>
        </w:trPr>
        <w:tc>
          <w:tcPr>
            <w:tcW w:w="360" w:type="pct"/>
          </w:tcPr>
          <w:p w14:paraId="56A3F11C" w14:textId="77777777" w:rsidR="008757AD" w:rsidRPr="007D2952" w:rsidRDefault="008757AD" w:rsidP="004479C8">
            <w:pPr>
              <w:spacing w:line="360" w:lineRule="auto"/>
            </w:pPr>
            <w:r w:rsidRPr="007D2952">
              <w:t>Step 1</w:t>
            </w:r>
          </w:p>
        </w:tc>
        <w:tc>
          <w:tcPr>
            <w:tcW w:w="676" w:type="pct"/>
          </w:tcPr>
          <w:p w14:paraId="6A65B482" w14:textId="77777777" w:rsidR="008757AD" w:rsidRPr="007D2952" w:rsidRDefault="008757AD" w:rsidP="004479C8">
            <w:pPr>
              <w:spacing w:line="360" w:lineRule="auto"/>
            </w:pPr>
            <w:r w:rsidRPr="007D2952">
              <w:t>BMI</w:t>
            </w:r>
          </w:p>
        </w:tc>
        <w:tc>
          <w:tcPr>
            <w:tcW w:w="416" w:type="pct"/>
          </w:tcPr>
          <w:p w14:paraId="5ACACA4C" w14:textId="77777777" w:rsidR="008757AD" w:rsidRPr="007D2952" w:rsidRDefault="008757AD" w:rsidP="004479C8">
            <w:pPr>
              <w:spacing w:line="360" w:lineRule="auto"/>
            </w:pPr>
            <w:r w:rsidRPr="007D2952">
              <w:t>-.02</w:t>
            </w:r>
          </w:p>
        </w:tc>
        <w:tc>
          <w:tcPr>
            <w:tcW w:w="425" w:type="pct"/>
          </w:tcPr>
          <w:p w14:paraId="30BFB51B" w14:textId="77777777" w:rsidR="008757AD" w:rsidRPr="007D2952" w:rsidRDefault="008757AD" w:rsidP="004479C8">
            <w:pPr>
              <w:spacing w:line="360" w:lineRule="auto"/>
            </w:pPr>
            <w:r w:rsidRPr="007D2952">
              <w:t>.01</w:t>
            </w:r>
          </w:p>
        </w:tc>
        <w:tc>
          <w:tcPr>
            <w:tcW w:w="295" w:type="pct"/>
          </w:tcPr>
          <w:p w14:paraId="45938B13" w14:textId="77777777" w:rsidR="008757AD" w:rsidRPr="007D2952" w:rsidRDefault="008757AD" w:rsidP="004479C8">
            <w:pPr>
              <w:spacing w:line="360" w:lineRule="auto"/>
            </w:pPr>
            <w:r w:rsidRPr="007D2952">
              <w:t>-.13</w:t>
            </w:r>
          </w:p>
        </w:tc>
        <w:tc>
          <w:tcPr>
            <w:tcW w:w="416" w:type="pct"/>
          </w:tcPr>
          <w:p w14:paraId="484B2F91" w14:textId="77777777" w:rsidR="008757AD" w:rsidRPr="007D2952" w:rsidRDefault="008757AD" w:rsidP="004479C8">
            <w:pPr>
              <w:spacing w:line="360" w:lineRule="auto"/>
            </w:pPr>
            <w:r w:rsidRPr="007D2952">
              <w:t>-3.59</w:t>
            </w:r>
          </w:p>
        </w:tc>
        <w:tc>
          <w:tcPr>
            <w:tcW w:w="426" w:type="pct"/>
          </w:tcPr>
          <w:p w14:paraId="076CBB73" w14:textId="77777777" w:rsidR="008757AD" w:rsidRPr="007D2952" w:rsidRDefault="008757AD" w:rsidP="004479C8">
            <w:pPr>
              <w:spacing w:line="360" w:lineRule="auto"/>
            </w:pPr>
            <w:r w:rsidRPr="007D2952">
              <w:t>&lt; .001</w:t>
            </w:r>
          </w:p>
        </w:tc>
        <w:tc>
          <w:tcPr>
            <w:tcW w:w="425" w:type="pct"/>
          </w:tcPr>
          <w:p w14:paraId="715FE239" w14:textId="77777777" w:rsidR="008757AD" w:rsidRPr="007D2952" w:rsidRDefault="008757AD" w:rsidP="004479C8">
            <w:pPr>
              <w:spacing w:line="360" w:lineRule="auto"/>
            </w:pPr>
            <w:r w:rsidRPr="007D2952">
              <w:t>.01</w:t>
            </w:r>
          </w:p>
        </w:tc>
        <w:tc>
          <w:tcPr>
            <w:tcW w:w="425" w:type="pct"/>
          </w:tcPr>
          <w:p w14:paraId="06768E6F" w14:textId="77777777" w:rsidR="008757AD" w:rsidRPr="007D2952" w:rsidRDefault="008757AD" w:rsidP="004479C8">
            <w:pPr>
              <w:spacing w:line="360" w:lineRule="auto"/>
            </w:pPr>
            <w:r w:rsidRPr="007D2952">
              <w:t>.01</w:t>
            </w:r>
          </w:p>
        </w:tc>
        <w:tc>
          <w:tcPr>
            <w:tcW w:w="295" w:type="pct"/>
          </w:tcPr>
          <w:p w14:paraId="0D42F731" w14:textId="77777777" w:rsidR="008757AD" w:rsidRPr="007D2952" w:rsidRDefault="008757AD" w:rsidP="004479C8">
            <w:pPr>
              <w:spacing w:line="360" w:lineRule="auto"/>
            </w:pPr>
            <w:r w:rsidRPr="007D2952">
              <w:t>.01</w:t>
            </w:r>
          </w:p>
        </w:tc>
        <w:tc>
          <w:tcPr>
            <w:tcW w:w="416" w:type="pct"/>
          </w:tcPr>
          <w:p w14:paraId="5D11D57C" w14:textId="77777777" w:rsidR="008757AD" w:rsidRPr="007D2952" w:rsidRDefault="008757AD" w:rsidP="004479C8">
            <w:pPr>
              <w:spacing w:line="360" w:lineRule="auto"/>
            </w:pPr>
            <w:r w:rsidRPr="007D2952">
              <w:t>0.21</w:t>
            </w:r>
          </w:p>
        </w:tc>
        <w:tc>
          <w:tcPr>
            <w:tcW w:w="425" w:type="pct"/>
          </w:tcPr>
          <w:p w14:paraId="1037E937" w14:textId="77777777" w:rsidR="008757AD" w:rsidRPr="007D2952" w:rsidRDefault="008757AD" w:rsidP="004479C8">
            <w:pPr>
              <w:spacing w:line="360" w:lineRule="auto"/>
            </w:pPr>
            <w:r w:rsidRPr="007D2952">
              <w:t>.831</w:t>
            </w:r>
          </w:p>
        </w:tc>
      </w:tr>
      <w:tr w:rsidR="008757AD" w:rsidRPr="007D2952" w14:paraId="0A0E3DED" w14:textId="77777777" w:rsidTr="004479C8">
        <w:trPr>
          <w:trHeight w:val="278"/>
        </w:trPr>
        <w:tc>
          <w:tcPr>
            <w:tcW w:w="360" w:type="pct"/>
          </w:tcPr>
          <w:p w14:paraId="68762C25" w14:textId="77777777" w:rsidR="008757AD" w:rsidRPr="007D2952" w:rsidRDefault="008757AD" w:rsidP="004479C8">
            <w:pPr>
              <w:spacing w:line="360" w:lineRule="auto"/>
            </w:pPr>
          </w:p>
        </w:tc>
        <w:tc>
          <w:tcPr>
            <w:tcW w:w="676" w:type="pct"/>
          </w:tcPr>
          <w:p w14:paraId="18888792" w14:textId="77777777" w:rsidR="008757AD" w:rsidRPr="007D2952" w:rsidRDefault="008757AD" w:rsidP="004479C8">
            <w:pPr>
              <w:spacing w:line="360" w:lineRule="auto"/>
            </w:pPr>
            <w:r w:rsidRPr="007D2952">
              <w:t>Gender</w:t>
            </w:r>
          </w:p>
        </w:tc>
        <w:tc>
          <w:tcPr>
            <w:tcW w:w="416" w:type="pct"/>
          </w:tcPr>
          <w:p w14:paraId="48C5B6BE" w14:textId="77777777" w:rsidR="008757AD" w:rsidRPr="007D2952" w:rsidRDefault="008757AD" w:rsidP="004479C8">
            <w:pPr>
              <w:spacing w:line="360" w:lineRule="auto"/>
            </w:pPr>
            <w:r w:rsidRPr="007D2952">
              <w:t>.08</w:t>
            </w:r>
          </w:p>
        </w:tc>
        <w:tc>
          <w:tcPr>
            <w:tcW w:w="425" w:type="pct"/>
          </w:tcPr>
          <w:p w14:paraId="64007488" w14:textId="77777777" w:rsidR="008757AD" w:rsidRPr="007D2952" w:rsidRDefault="008757AD" w:rsidP="004479C8">
            <w:pPr>
              <w:spacing w:line="360" w:lineRule="auto"/>
            </w:pPr>
            <w:r w:rsidRPr="007D2952">
              <w:t>.05</w:t>
            </w:r>
          </w:p>
        </w:tc>
        <w:tc>
          <w:tcPr>
            <w:tcW w:w="295" w:type="pct"/>
          </w:tcPr>
          <w:p w14:paraId="008379A0" w14:textId="77777777" w:rsidR="008757AD" w:rsidRPr="007D2952" w:rsidRDefault="008757AD" w:rsidP="004479C8">
            <w:pPr>
              <w:spacing w:line="360" w:lineRule="auto"/>
            </w:pPr>
            <w:r w:rsidRPr="007D2952">
              <w:t>.06</w:t>
            </w:r>
          </w:p>
        </w:tc>
        <w:tc>
          <w:tcPr>
            <w:tcW w:w="416" w:type="pct"/>
          </w:tcPr>
          <w:p w14:paraId="4EDD9809" w14:textId="77777777" w:rsidR="008757AD" w:rsidRPr="007D2952" w:rsidRDefault="008757AD" w:rsidP="004479C8">
            <w:pPr>
              <w:spacing w:line="360" w:lineRule="auto"/>
            </w:pPr>
            <w:r w:rsidRPr="007D2952">
              <w:t>1.57</w:t>
            </w:r>
          </w:p>
        </w:tc>
        <w:tc>
          <w:tcPr>
            <w:tcW w:w="426" w:type="pct"/>
          </w:tcPr>
          <w:p w14:paraId="261E71DB" w14:textId="77777777" w:rsidR="008757AD" w:rsidRPr="007D2952" w:rsidRDefault="008757AD" w:rsidP="004479C8">
            <w:pPr>
              <w:spacing w:line="360" w:lineRule="auto"/>
            </w:pPr>
            <w:r w:rsidRPr="007D2952">
              <w:t>.116</w:t>
            </w:r>
          </w:p>
        </w:tc>
        <w:tc>
          <w:tcPr>
            <w:tcW w:w="425" w:type="pct"/>
          </w:tcPr>
          <w:p w14:paraId="7902A2AA" w14:textId="77777777" w:rsidR="008757AD" w:rsidRPr="007D2952" w:rsidRDefault="008757AD" w:rsidP="004479C8">
            <w:pPr>
              <w:spacing w:line="360" w:lineRule="auto"/>
            </w:pPr>
            <w:r w:rsidRPr="007D2952">
              <w:t>.06</w:t>
            </w:r>
          </w:p>
        </w:tc>
        <w:tc>
          <w:tcPr>
            <w:tcW w:w="425" w:type="pct"/>
          </w:tcPr>
          <w:p w14:paraId="7527583A" w14:textId="77777777" w:rsidR="008757AD" w:rsidRPr="007D2952" w:rsidRDefault="008757AD" w:rsidP="004479C8">
            <w:pPr>
              <w:spacing w:line="360" w:lineRule="auto"/>
            </w:pPr>
            <w:r w:rsidRPr="007D2952">
              <w:t>.05</w:t>
            </w:r>
          </w:p>
        </w:tc>
        <w:tc>
          <w:tcPr>
            <w:tcW w:w="295" w:type="pct"/>
          </w:tcPr>
          <w:p w14:paraId="0170AEAC" w14:textId="77777777" w:rsidR="008757AD" w:rsidRPr="007D2952" w:rsidRDefault="008757AD" w:rsidP="004479C8">
            <w:pPr>
              <w:spacing w:line="360" w:lineRule="auto"/>
            </w:pPr>
            <w:r w:rsidRPr="007D2952">
              <w:t>.04</w:t>
            </w:r>
          </w:p>
        </w:tc>
        <w:tc>
          <w:tcPr>
            <w:tcW w:w="416" w:type="pct"/>
          </w:tcPr>
          <w:p w14:paraId="5AE9AADD" w14:textId="77777777" w:rsidR="008757AD" w:rsidRPr="007D2952" w:rsidRDefault="008757AD" w:rsidP="004479C8">
            <w:pPr>
              <w:spacing w:line="360" w:lineRule="auto"/>
            </w:pPr>
            <w:r w:rsidRPr="007D2952">
              <w:t>1.26</w:t>
            </w:r>
          </w:p>
        </w:tc>
        <w:tc>
          <w:tcPr>
            <w:tcW w:w="425" w:type="pct"/>
          </w:tcPr>
          <w:p w14:paraId="514CCAD5" w14:textId="77777777" w:rsidR="008757AD" w:rsidRPr="007D2952" w:rsidRDefault="008757AD" w:rsidP="004479C8">
            <w:pPr>
              <w:spacing w:line="360" w:lineRule="auto"/>
            </w:pPr>
            <w:r w:rsidRPr="007D2952">
              <w:t>.208</w:t>
            </w:r>
          </w:p>
        </w:tc>
      </w:tr>
      <w:tr w:rsidR="008757AD" w:rsidRPr="007D2952" w14:paraId="38167730" w14:textId="77777777" w:rsidTr="004479C8">
        <w:trPr>
          <w:trHeight w:val="278"/>
        </w:trPr>
        <w:tc>
          <w:tcPr>
            <w:tcW w:w="360" w:type="pct"/>
            <w:tcBorders>
              <w:bottom w:val="single" w:sz="4" w:space="0" w:color="auto"/>
            </w:tcBorders>
          </w:tcPr>
          <w:p w14:paraId="5F6A59D4" w14:textId="77777777" w:rsidR="008757AD" w:rsidRPr="007D2952" w:rsidRDefault="008757AD" w:rsidP="004479C8">
            <w:pPr>
              <w:spacing w:line="360" w:lineRule="auto"/>
            </w:pPr>
          </w:p>
        </w:tc>
        <w:tc>
          <w:tcPr>
            <w:tcW w:w="676" w:type="pct"/>
            <w:tcBorders>
              <w:bottom w:val="single" w:sz="4" w:space="0" w:color="auto"/>
            </w:tcBorders>
          </w:tcPr>
          <w:p w14:paraId="0E0504B8" w14:textId="77777777" w:rsidR="008757AD" w:rsidRPr="007D2952" w:rsidRDefault="008757AD" w:rsidP="004479C8">
            <w:pPr>
              <w:spacing w:line="360" w:lineRule="auto"/>
            </w:pPr>
            <w:r w:rsidRPr="007D2952">
              <w:t>Age</w:t>
            </w:r>
          </w:p>
        </w:tc>
        <w:tc>
          <w:tcPr>
            <w:tcW w:w="416" w:type="pct"/>
            <w:tcBorders>
              <w:bottom w:val="single" w:sz="4" w:space="0" w:color="auto"/>
            </w:tcBorders>
          </w:tcPr>
          <w:p w14:paraId="7192AD21" w14:textId="77777777" w:rsidR="008757AD" w:rsidRPr="007D2952" w:rsidRDefault="008757AD" w:rsidP="004479C8">
            <w:pPr>
              <w:spacing w:line="360" w:lineRule="auto"/>
            </w:pPr>
            <w:r w:rsidRPr="007D2952">
              <w:t>.01</w:t>
            </w:r>
          </w:p>
        </w:tc>
        <w:tc>
          <w:tcPr>
            <w:tcW w:w="425" w:type="pct"/>
            <w:tcBorders>
              <w:bottom w:val="single" w:sz="4" w:space="0" w:color="auto"/>
            </w:tcBorders>
          </w:tcPr>
          <w:p w14:paraId="2308C439" w14:textId="77777777" w:rsidR="008757AD" w:rsidRPr="007D2952" w:rsidRDefault="008757AD" w:rsidP="004479C8">
            <w:pPr>
              <w:spacing w:line="360" w:lineRule="auto"/>
            </w:pPr>
            <w:r w:rsidRPr="007D2952">
              <w:t>.01</w:t>
            </w:r>
          </w:p>
        </w:tc>
        <w:tc>
          <w:tcPr>
            <w:tcW w:w="295" w:type="pct"/>
            <w:tcBorders>
              <w:bottom w:val="single" w:sz="4" w:space="0" w:color="auto"/>
            </w:tcBorders>
          </w:tcPr>
          <w:p w14:paraId="225C94A7" w14:textId="77777777" w:rsidR="008757AD" w:rsidRPr="007D2952" w:rsidRDefault="008757AD" w:rsidP="004479C8">
            <w:pPr>
              <w:spacing w:line="360" w:lineRule="auto"/>
            </w:pPr>
            <w:r w:rsidRPr="007D2952">
              <w:t>.09</w:t>
            </w:r>
          </w:p>
        </w:tc>
        <w:tc>
          <w:tcPr>
            <w:tcW w:w="416" w:type="pct"/>
            <w:tcBorders>
              <w:bottom w:val="single" w:sz="4" w:space="0" w:color="auto"/>
            </w:tcBorders>
          </w:tcPr>
          <w:p w14:paraId="54BF8B41" w14:textId="77777777" w:rsidR="008757AD" w:rsidRPr="007D2952" w:rsidRDefault="008757AD" w:rsidP="004479C8">
            <w:pPr>
              <w:spacing w:line="360" w:lineRule="auto"/>
            </w:pPr>
            <w:r w:rsidRPr="007D2952">
              <w:t>2.60</w:t>
            </w:r>
          </w:p>
        </w:tc>
        <w:tc>
          <w:tcPr>
            <w:tcW w:w="426" w:type="pct"/>
            <w:tcBorders>
              <w:bottom w:val="single" w:sz="4" w:space="0" w:color="auto"/>
            </w:tcBorders>
          </w:tcPr>
          <w:p w14:paraId="534E2C7B" w14:textId="77777777" w:rsidR="008757AD" w:rsidRPr="007D2952" w:rsidRDefault="008757AD" w:rsidP="004479C8">
            <w:pPr>
              <w:spacing w:line="360" w:lineRule="auto"/>
            </w:pPr>
            <w:r w:rsidRPr="007D2952">
              <w:t>.009</w:t>
            </w:r>
          </w:p>
        </w:tc>
        <w:tc>
          <w:tcPr>
            <w:tcW w:w="425" w:type="pct"/>
            <w:tcBorders>
              <w:bottom w:val="single" w:sz="4" w:space="0" w:color="auto"/>
            </w:tcBorders>
          </w:tcPr>
          <w:p w14:paraId="790D4BCA" w14:textId="77777777" w:rsidR="008757AD" w:rsidRPr="007D2952" w:rsidRDefault="008757AD" w:rsidP="004479C8">
            <w:pPr>
              <w:spacing w:line="360" w:lineRule="auto"/>
            </w:pPr>
            <w:r w:rsidRPr="007D2952">
              <w:t>.01</w:t>
            </w:r>
          </w:p>
        </w:tc>
        <w:tc>
          <w:tcPr>
            <w:tcW w:w="425" w:type="pct"/>
            <w:tcBorders>
              <w:bottom w:val="single" w:sz="4" w:space="0" w:color="auto"/>
            </w:tcBorders>
          </w:tcPr>
          <w:p w14:paraId="0E216DCF" w14:textId="77777777" w:rsidR="008757AD" w:rsidRPr="007D2952" w:rsidRDefault="008757AD" w:rsidP="004479C8">
            <w:pPr>
              <w:spacing w:line="360" w:lineRule="auto"/>
            </w:pPr>
            <w:r w:rsidRPr="007D2952">
              <w:t>.01</w:t>
            </w:r>
          </w:p>
        </w:tc>
        <w:tc>
          <w:tcPr>
            <w:tcW w:w="295" w:type="pct"/>
            <w:tcBorders>
              <w:bottom w:val="single" w:sz="4" w:space="0" w:color="auto"/>
            </w:tcBorders>
          </w:tcPr>
          <w:p w14:paraId="337E678E" w14:textId="77777777" w:rsidR="008757AD" w:rsidRPr="007D2952" w:rsidRDefault="008757AD" w:rsidP="004479C8">
            <w:pPr>
              <w:spacing w:line="360" w:lineRule="auto"/>
            </w:pPr>
            <w:r w:rsidRPr="007D2952">
              <w:t>.05</w:t>
            </w:r>
          </w:p>
        </w:tc>
        <w:tc>
          <w:tcPr>
            <w:tcW w:w="416" w:type="pct"/>
            <w:tcBorders>
              <w:bottom w:val="single" w:sz="4" w:space="0" w:color="auto"/>
            </w:tcBorders>
          </w:tcPr>
          <w:p w14:paraId="135785C2" w14:textId="77777777" w:rsidR="008757AD" w:rsidRPr="007D2952" w:rsidRDefault="008757AD" w:rsidP="004479C8">
            <w:pPr>
              <w:spacing w:line="360" w:lineRule="auto"/>
            </w:pPr>
            <w:r w:rsidRPr="007D2952">
              <w:t>1.39</w:t>
            </w:r>
          </w:p>
        </w:tc>
        <w:tc>
          <w:tcPr>
            <w:tcW w:w="425" w:type="pct"/>
            <w:tcBorders>
              <w:bottom w:val="single" w:sz="4" w:space="0" w:color="auto"/>
            </w:tcBorders>
          </w:tcPr>
          <w:p w14:paraId="1FB32EC8" w14:textId="77777777" w:rsidR="008757AD" w:rsidRPr="007D2952" w:rsidRDefault="008757AD" w:rsidP="004479C8">
            <w:pPr>
              <w:spacing w:line="360" w:lineRule="auto"/>
            </w:pPr>
            <w:r w:rsidRPr="007D2952">
              <w:t>.164</w:t>
            </w:r>
          </w:p>
        </w:tc>
      </w:tr>
      <w:tr w:rsidR="008757AD" w:rsidRPr="007D2952" w14:paraId="07813732" w14:textId="77777777" w:rsidTr="004479C8">
        <w:trPr>
          <w:trHeight w:val="121"/>
        </w:trPr>
        <w:tc>
          <w:tcPr>
            <w:tcW w:w="360" w:type="pct"/>
            <w:tcBorders>
              <w:top w:val="single" w:sz="4" w:space="0" w:color="auto"/>
            </w:tcBorders>
          </w:tcPr>
          <w:p w14:paraId="50E73FAF" w14:textId="77777777" w:rsidR="008757AD" w:rsidRPr="007D2952" w:rsidRDefault="008757AD" w:rsidP="004479C8">
            <w:pPr>
              <w:spacing w:line="360" w:lineRule="auto"/>
            </w:pPr>
            <w:r w:rsidRPr="007D2952">
              <w:t>Step 2</w:t>
            </w:r>
          </w:p>
        </w:tc>
        <w:tc>
          <w:tcPr>
            <w:tcW w:w="676" w:type="pct"/>
            <w:tcBorders>
              <w:top w:val="single" w:sz="4" w:space="0" w:color="auto"/>
            </w:tcBorders>
          </w:tcPr>
          <w:p w14:paraId="5282EED8" w14:textId="77777777" w:rsidR="008757AD" w:rsidRPr="007D2952" w:rsidRDefault="008757AD" w:rsidP="004479C8">
            <w:pPr>
              <w:spacing w:line="360" w:lineRule="auto"/>
            </w:pPr>
          </w:p>
        </w:tc>
        <w:tc>
          <w:tcPr>
            <w:tcW w:w="1978" w:type="pct"/>
            <w:gridSpan w:val="5"/>
            <w:tcBorders>
              <w:top w:val="single" w:sz="4" w:space="0" w:color="auto"/>
            </w:tcBorders>
          </w:tcPr>
          <w:p w14:paraId="0411BF3F" w14:textId="77777777" w:rsidR="008757AD" w:rsidRPr="008757AD" w:rsidRDefault="008757AD" w:rsidP="004479C8">
            <w:pPr>
              <w:spacing w:line="360" w:lineRule="auto"/>
            </w:pPr>
            <w:r w:rsidRPr="008757AD">
              <w:rPr>
                <w:i/>
              </w:rPr>
              <w:t>F</w:t>
            </w:r>
            <w:r w:rsidRPr="008757AD">
              <w:t xml:space="preserve">(6, 808) = 55.41, </w:t>
            </w:r>
            <w:r w:rsidRPr="008757AD">
              <w:rPr>
                <w:i/>
              </w:rPr>
              <w:t>p</w:t>
            </w:r>
            <w:r w:rsidRPr="008757AD">
              <w:t xml:space="preserve"> &lt; .001, Adj. </w:t>
            </w:r>
            <w:r w:rsidRPr="008757AD">
              <w:rPr>
                <w:i/>
              </w:rPr>
              <w:t>R</w:t>
            </w:r>
            <w:r w:rsidRPr="008757AD">
              <w:rPr>
                <w:vertAlign w:val="superscript"/>
              </w:rPr>
              <w:t>2</w:t>
            </w:r>
            <w:r w:rsidRPr="008757AD">
              <w:t xml:space="preserve"> = .29, </w:t>
            </w:r>
            <m:oMath>
              <m:r>
                <w:rPr>
                  <w:rFonts w:ascii="Cambria Math" w:hAnsi="Cambria Math"/>
                </w:rPr>
                <m:t>∆</m:t>
              </m:r>
            </m:oMath>
            <w:r w:rsidRPr="008757AD">
              <w:t xml:space="preserve">Adj. </w:t>
            </w:r>
            <w:r w:rsidRPr="008757AD">
              <w:rPr>
                <w:i/>
              </w:rPr>
              <w:t>R</w:t>
            </w:r>
            <w:r w:rsidRPr="008757AD">
              <w:rPr>
                <w:vertAlign w:val="superscript"/>
              </w:rPr>
              <w:t xml:space="preserve">2 </w:t>
            </w:r>
            <w:r w:rsidRPr="008757AD">
              <w:t xml:space="preserve">= .27, </w:t>
            </w:r>
            <m:oMath>
              <m:r>
                <w:rPr>
                  <w:rFonts w:ascii="Cambria Math" w:hAnsi="Cambria Math"/>
                </w:rPr>
                <m:t>∆</m:t>
              </m:r>
            </m:oMath>
            <w:r w:rsidRPr="008757AD">
              <w:rPr>
                <w:i/>
              </w:rPr>
              <w:t>F</w:t>
            </w:r>
            <w:r w:rsidRPr="008757AD">
              <w:t xml:space="preserve"> </w:t>
            </w:r>
            <w:r w:rsidRPr="008757AD">
              <w:rPr>
                <w:i/>
              </w:rPr>
              <w:t>p &lt;</w:t>
            </w:r>
            <w:r w:rsidRPr="008757AD">
              <w:t xml:space="preserve"> .001</w:t>
            </w:r>
          </w:p>
        </w:tc>
        <w:tc>
          <w:tcPr>
            <w:tcW w:w="1986" w:type="pct"/>
            <w:gridSpan w:val="5"/>
            <w:tcBorders>
              <w:top w:val="single" w:sz="4" w:space="0" w:color="auto"/>
            </w:tcBorders>
          </w:tcPr>
          <w:p w14:paraId="37E28125" w14:textId="77777777" w:rsidR="008757AD" w:rsidRPr="008757AD" w:rsidRDefault="008757AD" w:rsidP="004479C8">
            <w:pPr>
              <w:spacing w:line="360" w:lineRule="auto"/>
            </w:pPr>
            <w:r w:rsidRPr="008757AD">
              <w:rPr>
                <w:i/>
              </w:rPr>
              <w:t>F</w:t>
            </w:r>
            <w:r w:rsidRPr="008757AD">
              <w:t xml:space="preserve">(6, 808) = 55.76, </w:t>
            </w:r>
            <w:r w:rsidRPr="008757AD">
              <w:rPr>
                <w:i/>
              </w:rPr>
              <w:t>p</w:t>
            </w:r>
            <w:r w:rsidRPr="008757AD">
              <w:t xml:space="preserve"> &lt; .001, Adj. </w:t>
            </w:r>
            <w:r w:rsidRPr="008757AD">
              <w:rPr>
                <w:i/>
              </w:rPr>
              <w:t>R</w:t>
            </w:r>
            <w:r w:rsidRPr="008757AD">
              <w:rPr>
                <w:vertAlign w:val="superscript"/>
              </w:rPr>
              <w:t>2</w:t>
            </w:r>
            <w:r w:rsidRPr="008757AD">
              <w:t xml:space="preserve"> = .29, </w:t>
            </w:r>
            <m:oMath>
              <m:r>
                <w:rPr>
                  <w:rFonts w:ascii="Cambria Math" w:hAnsi="Cambria Math"/>
                </w:rPr>
                <m:t>∆</m:t>
              </m:r>
            </m:oMath>
            <w:r w:rsidRPr="008757AD">
              <w:t xml:space="preserve">Adj. </w:t>
            </w:r>
            <w:r w:rsidRPr="008757AD">
              <w:rPr>
                <w:i/>
              </w:rPr>
              <w:t>R</w:t>
            </w:r>
            <w:r w:rsidRPr="008757AD">
              <w:rPr>
                <w:vertAlign w:val="superscript"/>
              </w:rPr>
              <w:t xml:space="preserve">2 </w:t>
            </w:r>
            <w:r w:rsidRPr="008757AD">
              <w:t xml:space="preserve">= .29, </w:t>
            </w:r>
            <m:oMath>
              <m:r>
                <w:rPr>
                  <w:rFonts w:ascii="Cambria Math" w:hAnsi="Cambria Math"/>
                </w:rPr>
                <m:t>∆</m:t>
              </m:r>
            </m:oMath>
            <w:r w:rsidRPr="008757AD">
              <w:rPr>
                <w:i/>
              </w:rPr>
              <w:t>F</w:t>
            </w:r>
            <w:r w:rsidRPr="008757AD">
              <w:t xml:space="preserve"> </w:t>
            </w:r>
            <w:r w:rsidRPr="008757AD">
              <w:rPr>
                <w:i/>
              </w:rPr>
              <w:t>p &lt;</w:t>
            </w:r>
            <w:r w:rsidRPr="008757AD">
              <w:t xml:space="preserve"> .001</w:t>
            </w:r>
          </w:p>
        </w:tc>
      </w:tr>
      <w:tr w:rsidR="008757AD" w:rsidRPr="007D2952" w14:paraId="7F732371" w14:textId="77777777" w:rsidTr="004479C8">
        <w:trPr>
          <w:trHeight w:val="278"/>
        </w:trPr>
        <w:tc>
          <w:tcPr>
            <w:tcW w:w="360" w:type="pct"/>
          </w:tcPr>
          <w:p w14:paraId="032F28F9" w14:textId="77777777" w:rsidR="008757AD" w:rsidRPr="007D2952" w:rsidRDefault="008757AD" w:rsidP="004479C8">
            <w:pPr>
              <w:spacing w:line="360" w:lineRule="auto"/>
            </w:pPr>
          </w:p>
        </w:tc>
        <w:tc>
          <w:tcPr>
            <w:tcW w:w="676" w:type="pct"/>
          </w:tcPr>
          <w:p w14:paraId="43438796" w14:textId="77777777" w:rsidR="008757AD" w:rsidRPr="007D2952" w:rsidRDefault="008757AD" w:rsidP="004479C8">
            <w:pPr>
              <w:spacing w:line="360" w:lineRule="auto"/>
            </w:pPr>
            <w:r w:rsidRPr="007D2952">
              <w:t>BMI</w:t>
            </w:r>
          </w:p>
        </w:tc>
        <w:tc>
          <w:tcPr>
            <w:tcW w:w="416" w:type="pct"/>
          </w:tcPr>
          <w:p w14:paraId="10B56901" w14:textId="77777777" w:rsidR="008757AD" w:rsidRPr="007D2952" w:rsidRDefault="008757AD" w:rsidP="004479C8">
            <w:pPr>
              <w:spacing w:line="360" w:lineRule="auto"/>
            </w:pPr>
            <w:r w:rsidRPr="007D2952">
              <w:t>-.01</w:t>
            </w:r>
          </w:p>
        </w:tc>
        <w:tc>
          <w:tcPr>
            <w:tcW w:w="425" w:type="pct"/>
          </w:tcPr>
          <w:p w14:paraId="1A89F7E0" w14:textId="77777777" w:rsidR="008757AD" w:rsidRPr="007D2952" w:rsidRDefault="008757AD" w:rsidP="004479C8">
            <w:pPr>
              <w:spacing w:line="360" w:lineRule="auto"/>
            </w:pPr>
            <w:r w:rsidRPr="007D2952">
              <w:t>.01</w:t>
            </w:r>
          </w:p>
        </w:tc>
        <w:tc>
          <w:tcPr>
            <w:tcW w:w="295" w:type="pct"/>
          </w:tcPr>
          <w:p w14:paraId="39F6FBCE" w14:textId="77777777" w:rsidR="008757AD" w:rsidRPr="007D2952" w:rsidRDefault="008757AD" w:rsidP="004479C8">
            <w:pPr>
              <w:spacing w:line="360" w:lineRule="auto"/>
            </w:pPr>
            <w:r w:rsidRPr="007D2952">
              <w:t>-.09</w:t>
            </w:r>
          </w:p>
        </w:tc>
        <w:tc>
          <w:tcPr>
            <w:tcW w:w="416" w:type="pct"/>
          </w:tcPr>
          <w:p w14:paraId="5326E6DA" w14:textId="77777777" w:rsidR="008757AD" w:rsidRPr="007D2952" w:rsidRDefault="008757AD" w:rsidP="004479C8">
            <w:pPr>
              <w:spacing w:line="360" w:lineRule="auto"/>
            </w:pPr>
            <w:r w:rsidRPr="007D2952">
              <w:t>-3.07</w:t>
            </w:r>
          </w:p>
        </w:tc>
        <w:tc>
          <w:tcPr>
            <w:tcW w:w="426" w:type="pct"/>
          </w:tcPr>
          <w:p w14:paraId="16730AF2" w14:textId="77777777" w:rsidR="008757AD" w:rsidRPr="007D2952" w:rsidRDefault="008757AD" w:rsidP="004479C8">
            <w:pPr>
              <w:spacing w:line="360" w:lineRule="auto"/>
            </w:pPr>
            <w:r w:rsidRPr="007D2952">
              <w:t>.002</w:t>
            </w:r>
          </w:p>
        </w:tc>
        <w:tc>
          <w:tcPr>
            <w:tcW w:w="425" w:type="pct"/>
          </w:tcPr>
          <w:p w14:paraId="56779FE8" w14:textId="77777777" w:rsidR="008757AD" w:rsidRPr="007D2952" w:rsidRDefault="008757AD" w:rsidP="004479C8">
            <w:pPr>
              <w:spacing w:line="360" w:lineRule="auto"/>
            </w:pPr>
            <w:r w:rsidRPr="007D2952">
              <w:t>.01</w:t>
            </w:r>
          </w:p>
        </w:tc>
        <w:tc>
          <w:tcPr>
            <w:tcW w:w="425" w:type="pct"/>
          </w:tcPr>
          <w:p w14:paraId="463E77C0" w14:textId="77777777" w:rsidR="008757AD" w:rsidRPr="007D2952" w:rsidRDefault="008757AD" w:rsidP="004479C8">
            <w:pPr>
              <w:spacing w:line="360" w:lineRule="auto"/>
            </w:pPr>
            <w:r w:rsidRPr="007D2952">
              <w:t>.01</w:t>
            </w:r>
          </w:p>
        </w:tc>
        <w:tc>
          <w:tcPr>
            <w:tcW w:w="295" w:type="pct"/>
          </w:tcPr>
          <w:p w14:paraId="6584CCE0" w14:textId="77777777" w:rsidR="008757AD" w:rsidRPr="007D2952" w:rsidRDefault="008757AD" w:rsidP="004479C8">
            <w:pPr>
              <w:spacing w:line="360" w:lineRule="auto"/>
            </w:pPr>
            <w:r w:rsidRPr="007D2952">
              <w:t>.02</w:t>
            </w:r>
          </w:p>
        </w:tc>
        <w:tc>
          <w:tcPr>
            <w:tcW w:w="416" w:type="pct"/>
          </w:tcPr>
          <w:p w14:paraId="32B49C32" w14:textId="77777777" w:rsidR="008757AD" w:rsidRPr="007D2952" w:rsidRDefault="008757AD" w:rsidP="004479C8">
            <w:pPr>
              <w:spacing w:line="360" w:lineRule="auto"/>
            </w:pPr>
            <w:r w:rsidRPr="007D2952">
              <w:t>0.79</w:t>
            </w:r>
          </w:p>
        </w:tc>
        <w:tc>
          <w:tcPr>
            <w:tcW w:w="425" w:type="pct"/>
          </w:tcPr>
          <w:p w14:paraId="55D8F671" w14:textId="77777777" w:rsidR="008757AD" w:rsidRPr="007D2952" w:rsidRDefault="008757AD" w:rsidP="004479C8">
            <w:pPr>
              <w:spacing w:line="360" w:lineRule="auto"/>
            </w:pPr>
            <w:r w:rsidRPr="007D2952">
              <w:t>.429</w:t>
            </w:r>
          </w:p>
        </w:tc>
      </w:tr>
      <w:tr w:rsidR="008757AD" w:rsidRPr="007D2952" w14:paraId="13AAAEFF" w14:textId="77777777" w:rsidTr="004479C8">
        <w:trPr>
          <w:trHeight w:val="278"/>
        </w:trPr>
        <w:tc>
          <w:tcPr>
            <w:tcW w:w="360" w:type="pct"/>
          </w:tcPr>
          <w:p w14:paraId="7F239072" w14:textId="77777777" w:rsidR="008757AD" w:rsidRPr="007D2952" w:rsidRDefault="008757AD" w:rsidP="004479C8">
            <w:pPr>
              <w:spacing w:line="360" w:lineRule="auto"/>
            </w:pPr>
          </w:p>
        </w:tc>
        <w:tc>
          <w:tcPr>
            <w:tcW w:w="676" w:type="pct"/>
          </w:tcPr>
          <w:p w14:paraId="126962EC" w14:textId="77777777" w:rsidR="008757AD" w:rsidRPr="007D2952" w:rsidRDefault="008757AD" w:rsidP="004479C8">
            <w:pPr>
              <w:spacing w:line="360" w:lineRule="auto"/>
            </w:pPr>
            <w:r w:rsidRPr="007D2952">
              <w:t>Gender</w:t>
            </w:r>
          </w:p>
        </w:tc>
        <w:tc>
          <w:tcPr>
            <w:tcW w:w="416" w:type="pct"/>
          </w:tcPr>
          <w:p w14:paraId="7004B4CC" w14:textId="77777777" w:rsidR="008757AD" w:rsidRPr="007D2952" w:rsidRDefault="008757AD" w:rsidP="004479C8">
            <w:pPr>
              <w:spacing w:line="360" w:lineRule="auto"/>
            </w:pPr>
            <w:r w:rsidRPr="007D2952">
              <w:t>.04</w:t>
            </w:r>
          </w:p>
        </w:tc>
        <w:tc>
          <w:tcPr>
            <w:tcW w:w="425" w:type="pct"/>
          </w:tcPr>
          <w:p w14:paraId="7F98F7BB" w14:textId="77777777" w:rsidR="008757AD" w:rsidRPr="007D2952" w:rsidRDefault="008757AD" w:rsidP="004479C8">
            <w:pPr>
              <w:spacing w:line="360" w:lineRule="auto"/>
            </w:pPr>
            <w:r w:rsidRPr="007D2952">
              <w:t>.04</w:t>
            </w:r>
          </w:p>
        </w:tc>
        <w:tc>
          <w:tcPr>
            <w:tcW w:w="295" w:type="pct"/>
          </w:tcPr>
          <w:p w14:paraId="2A64CA6E" w14:textId="77777777" w:rsidR="008757AD" w:rsidRPr="007D2952" w:rsidRDefault="008757AD" w:rsidP="004479C8">
            <w:pPr>
              <w:spacing w:line="360" w:lineRule="auto"/>
            </w:pPr>
            <w:r w:rsidRPr="007D2952">
              <w:t>.03</w:t>
            </w:r>
          </w:p>
        </w:tc>
        <w:tc>
          <w:tcPr>
            <w:tcW w:w="416" w:type="pct"/>
          </w:tcPr>
          <w:p w14:paraId="77B69D6C" w14:textId="77777777" w:rsidR="008757AD" w:rsidRPr="007D2952" w:rsidRDefault="008757AD" w:rsidP="004479C8">
            <w:pPr>
              <w:spacing w:line="360" w:lineRule="auto"/>
            </w:pPr>
            <w:r w:rsidRPr="007D2952">
              <w:t>0.82</w:t>
            </w:r>
          </w:p>
        </w:tc>
        <w:tc>
          <w:tcPr>
            <w:tcW w:w="426" w:type="pct"/>
          </w:tcPr>
          <w:p w14:paraId="33C232AB" w14:textId="77777777" w:rsidR="008757AD" w:rsidRPr="007D2952" w:rsidRDefault="008757AD" w:rsidP="004479C8">
            <w:pPr>
              <w:spacing w:line="360" w:lineRule="auto"/>
            </w:pPr>
            <w:r w:rsidRPr="007D2952">
              <w:t>.411</w:t>
            </w:r>
          </w:p>
        </w:tc>
        <w:tc>
          <w:tcPr>
            <w:tcW w:w="425" w:type="pct"/>
          </w:tcPr>
          <w:p w14:paraId="3C1E9C78" w14:textId="77777777" w:rsidR="008757AD" w:rsidRPr="007D2952" w:rsidRDefault="008757AD" w:rsidP="004479C8">
            <w:pPr>
              <w:spacing w:line="360" w:lineRule="auto"/>
            </w:pPr>
            <w:r w:rsidRPr="007D2952">
              <w:t>-.01</w:t>
            </w:r>
          </w:p>
        </w:tc>
        <w:tc>
          <w:tcPr>
            <w:tcW w:w="425" w:type="pct"/>
          </w:tcPr>
          <w:p w14:paraId="7D6572F8" w14:textId="77777777" w:rsidR="008757AD" w:rsidRPr="007D2952" w:rsidRDefault="008757AD" w:rsidP="004479C8">
            <w:pPr>
              <w:spacing w:line="360" w:lineRule="auto"/>
            </w:pPr>
            <w:r w:rsidRPr="007D2952">
              <w:t>.04</w:t>
            </w:r>
          </w:p>
        </w:tc>
        <w:tc>
          <w:tcPr>
            <w:tcW w:w="295" w:type="pct"/>
          </w:tcPr>
          <w:p w14:paraId="37F889F5" w14:textId="77777777" w:rsidR="008757AD" w:rsidRPr="007D2952" w:rsidRDefault="008757AD" w:rsidP="004479C8">
            <w:pPr>
              <w:spacing w:line="360" w:lineRule="auto"/>
            </w:pPr>
            <w:r w:rsidRPr="007D2952">
              <w:t>-.01</w:t>
            </w:r>
          </w:p>
        </w:tc>
        <w:tc>
          <w:tcPr>
            <w:tcW w:w="416" w:type="pct"/>
          </w:tcPr>
          <w:p w14:paraId="54D14B34" w14:textId="77777777" w:rsidR="008757AD" w:rsidRPr="007D2952" w:rsidRDefault="008757AD" w:rsidP="004479C8">
            <w:pPr>
              <w:spacing w:line="360" w:lineRule="auto"/>
            </w:pPr>
            <w:r w:rsidRPr="007D2952">
              <w:t>-0.12</w:t>
            </w:r>
          </w:p>
        </w:tc>
        <w:tc>
          <w:tcPr>
            <w:tcW w:w="425" w:type="pct"/>
          </w:tcPr>
          <w:p w14:paraId="7C3EE380" w14:textId="77777777" w:rsidR="008757AD" w:rsidRPr="007D2952" w:rsidRDefault="008757AD" w:rsidP="004479C8">
            <w:pPr>
              <w:spacing w:line="360" w:lineRule="auto"/>
            </w:pPr>
            <w:r w:rsidRPr="007D2952">
              <w:t>.905</w:t>
            </w:r>
          </w:p>
        </w:tc>
      </w:tr>
      <w:tr w:rsidR="008757AD" w:rsidRPr="007D2952" w14:paraId="7E624BFE" w14:textId="77777777" w:rsidTr="004479C8">
        <w:trPr>
          <w:trHeight w:val="278"/>
        </w:trPr>
        <w:tc>
          <w:tcPr>
            <w:tcW w:w="360" w:type="pct"/>
          </w:tcPr>
          <w:p w14:paraId="16082C1B" w14:textId="77777777" w:rsidR="008757AD" w:rsidRPr="007D2952" w:rsidRDefault="008757AD" w:rsidP="004479C8">
            <w:pPr>
              <w:spacing w:line="360" w:lineRule="auto"/>
            </w:pPr>
          </w:p>
        </w:tc>
        <w:tc>
          <w:tcPr>
            <w:tcW w:w="676" w:type="pct"/>
          </w:tcPr>
          <w:p w14:paraId="5290B584" w14:textId="77777777" w:rsidR="008757AD" w:rsidRPr="007D2952" w:rsidRDefault="008757AD" w:rsidP="004479C8">
            <w:pPr>
              <w:spacing w:line="360" w:lineRule="auto"/>
            </w:pPr>
            <w:r w:rsidRPr="007D2952">
              <w:t>Age</w:t>
            </w:r>
          </w:p>
        </w:tc>
        <w:tc>
          <w:tcPr>
            <w:tcW w:w="416" w:type="pct"/>
          </w:tcPr>
          <w:p w14:paraId="14905B27" w14:textId="77777777" w:rsidR="008757AD" w:rsidRPr="007D2952" w:rsidRDefault="008757AD" w:rsidP="004479C8">
            <w:pPr>
              <w:spacing w:line="360" w:lineRule="auto"/>
            </w:pPr>
            <w:r w:rsidRPr="007D2952">
              <w:t>.01</w:t>
            </w:r>
          </w:p>
        </w:tc>
        <w:tc>
          <w:tcPr>
            <w:tcW w:w="425" w:type="pct"/>
          </w:tcPr>
          <w:p w14:paraId="0105A49D" w14:textId="77777777" w:rsidR="008757AD" w:rsidRPr="007D2952" w:rsidRDefault="008757AD" w:rsidP="004479C8">
            <w:pPr>
              <w:spacing w:line="360" w:lineRule="auto"/>
            </w:pPr>
            <w:r w:rsidRPr="007D2952">
              <w:t>.01</w:t>
            </w:r>
          </w:p>
        </w:tc>
        <w:tc>
          <w:tcPr>
            <w:tcW w:w="295" w:type="pct"/>
          </w:tcPr>
          <w:p w14:paraId="5088CC6A" w14:textId="77777777" w:rsidR="008757AD" w:rsidRPr="007D2952" w:rsidRDefault="008757AD" w:rsidP="004479C8">
            <w:pPr>
              <w:spacing w:line="360" w:lineRule="auto"/>
            </w:pPr>
            <w:r w:rsidRPr="007D2952">
              <w:t>.07</w:t>
            </w:r>
          </w:p>
        </w:tc>
        <w:tc>
          <w:tcPr>
            <w:tcW w:w="416" w:type="pct"/>
          </w:tcPr>
          <w:p w14:paraId="2B16CCE3" w14:textId="77777777" w:rsidR="008757AD" w:rsidRPr="007D2952" w:rsidRDefault="008757AD" w:rsidP="004479C8">
            <w:pPr>
              <w:spacing w:line="360" w:lineRule="auto"/>
            </w:pPr>
            <w:r w:rsidRPr="007D2952">
              <w:t>2.23</w:t>
            </w:r>
          </w:p>
        </w:tc>
        <w:tc>
          <w:tcPr>
            <w:tcW w:w="426" w:type="pct"/>
          </w:tcPr>
          <w:p w14:paraId="24BEDF42" w14:textId="77777777" w:rsidR="008757AD" w:rsidRPr="007D2952" w:rsidRDefault="008757AD" w:rsidP="004479C8">
            <w:pPr>
              <w:spacing w:line="360" w:lineRule="auto"/>
            </w:pPr>
            <w:r w:rsidRPr="007D2952">
              <w:t>.026</w:t>
            </w:r>
          </w:p>
        </w:tc>
        <w:tc>
          <w:tcPr>
            <w:tcW w:w="425" w:type="pct"/>
          </w:tcPr>
          <w:p w14:paraId="4987A2B2" w14:textId="77777777" w:rsidR="008757AD" w:rsidRPr="007D2952" w:rsidRDefault="008757AD" w:rsidP="004479C8">
            <w:pPr>
              <w:spacing w:line="360" w:lineRule="auto"/>
            </w:pPr>
            <w:r w:rsidRPr="007D2952">
              <w:t>.01</w:t>
            </w:r>
          </w:p>
        </w:tc>
        <w:tc>
          <w:tcPr>
            <w:tcW w:w="425" w:type="pct"/>
          </w:tcPr>
          <w:p w14:paraId="73795795" w14:textId="77777777" w:rsidR="008757AD" w:rsidRPr="007D2952" w:rsidRDefault="008757AD" w:rsidP="004479C8">
            <w:pPr>
              <w:spacing w:line="360" w:lineRule="auto"/>
            </w:pPr>
            <w:r w:rsidRPr="007D2952">
              <w:t>.01</w:t>
            </w:r>
          </w:p>
        </w:tc>
        <w:tc>
          <w:tcPr>
            <w:tcW w:w="295" w:type="pct"/>
          </w:tcPr>
          <w:p w14:paraId="1121F5EE" w14:textId="77777777" w:rsidR="008757AD" w:rsidRPr="007D2952" w:rsidRDefault="008757AD" w:rsidP="004479C8">
            <w:pPr>
              <w:spacing w:line="360" w:lineRule="auto"/>
            </w:pPr>
            <w:r w:rsidRPr="007D2952">
              <w:t>.03</w:t>
            </w:r>
          </w:p>
        </w:tc>
        <w:tc>
          <w:tcPr>
            <w:tcW w:w="416" w:type="pct"/>
          </w:tcPr>
          <w:p w14:paraId="5EE4563E" w14:textId="77777777" w:rsidR="008757AD" w:rsidRPr="007D2952" w:rsidRDefault="008757AD" w:rsidP="004479C8">
            <w:pPr>
              <w:spacing w:line="360" w:lineRule="auto"/>
            </w:pPr>
            <w:r w:rsidRPr="007D2952">
              <w:t>1.04</w:t>
            </w:r>
          </w:p>
        </w:tc>
        <w:tc>
          <w:tcPr>
            <w:tcW w:w="425" w:type="pct"/>
          </w:tcPr>
          <w:p w14:paraId="78CD7DDC" w14:textId="77777777" w:rsidR="008757AD" w:rsidRPr="007D2952" w:rsidRDefault="008757AD" w:rsidP="004479C8">
            <w:pPr>
              <w:spacing w:line="360" w:lineRule="auto"/>
            </w:pPr>
            <w:r w:rsidRPr="007D2952">
              <w:t>.298</w:t>
            </w:r>
          </w:p>
        </w:tc>
      </w:tr>
      <w:tr w:rsidR="008757AD" w:rsidRPr="007D2952" w14:paraId="4ECF593E" w14:textId="77777777" w:rsidTr="004479C8">
        <w:tc>
          <w:tcPr>
            <w:tcW w:w="360" w:type="pct"/>
          </w:tcPr>
          <w:p w14:paraId="1C0A3ED8" w14:textId="77777777" w:rsidR="008757AD" w:rsidRPr="007D2952" w:rsidRDefault="008757AD" w:rsidP="004479C8">
            <w:pPr>
              <w:spacing w:line="360" w:lineRule="auto"/>
            </w:pPr>
          </w:p>
        </w:tc>
        <w:tc>
          <w:tcPr>
            <w:tcW w:w="676" w:type="pct"/>
          </w:tcPr>
          <w:p w14:paraId="5019A9C7" w14:textId="77777777" w:rsidR="008757AD" w:rsidRPr="007D2952" w:rsidRDefault="008757AD" w:rsidP="004479C8">
            <w:pPr>
              <w:spacing w:line="360" w:lineRule="auto"/>
            </w:pPr>
            <w:r w:rsidRPr="007D2952">
              <w:t>Attention Regulation</w:t>
            </w:r>
          </w:p>
        </w:tc>
        <w:tc>
          <w:tcPr>
            <w:tcW w:w="416" w:type="pct"/>
          </w:tcPr>
          <w:p w14:paraId="039311CF" w14:textId="77777777" w:rsidR="008757AD" w:rsidRPr="007D2952" w:rsidRDefault="008757AD" w:rsidP="004479C8">
            <w:pPr>
              <w:spacing w:line="360" w:lineRule="auto"/>
            </w:pPr>
            <w:r w:rsidRPr="007D2952">
              <w:t>-.01</w:t>
            </w:r>
          </w:p>
        </w:tc>
        <w:tc>
          <w:tcPr>
            <w:tcW w:w="425" w:type="pct"/>
          </w:tcPr>
          <w:p w14:paraId="3C1EF5DC" w14:textId="77777777" w:rsidR="008757AD" w:rsidRPr="007D2952" w:rsidRDefault="008757AD" w:rsidP="004479C8">
            <w:pPr>
              <w:spacing w:line="360" w:lineRule="auto"/>
            </w:pPr>
            <w:r w:rsidRPr="007D2952">
              <w:t>.03</w:t>
            </w:r>
          </w:p>
        </w:tc>
        <w:tc>
          <w:tcPr>
            <w:tcW w:w="295" w:type="pct"/>
          </w:tcPr>
          <w:p w14:paraId="0ACAD397" w14:textId="77777777" w:rsidR="008757AD" w:rsidRPr="007D2952" w:rsidRDefault="008757AD" w:rsidP="004479C8">
            <w:pPr>
              <w:spacing w:line="360" w:lineRule="auto"/>
            </w:pPr>
            <w:r w:rsidRPr="007D2952">
              <w:t>-.02</w:t>
            </w:r>
          </w:p>
        </w:tc>
        <w:tc>
          <w:tcPr>
            <w:tcW w:w="416" w:type="pct"/>
          </w:tcPr>
          <w:p w14:paraId="2223F317" w14:textId="77777777" w:rsidR="008757AD" w:rsidRPr="007D2952" w:rsidRDefault="008757AD" w:rsidP="004479C8">
            <w:pPr>
              <w:spacing w:line="360" w:lineRule="auto"/>
            </w:pPr>
            <w:r w:rsidRPr="007D2952">
              <w:t>-0.40</w:t>
            </w:r>
          </w:p>
        </w:tc>
        <w:tc>
          <w:tcPr>
            <w:tcW w:w="426" w:type="pct"/>
          </w:tcPr>
          <w:p w14:paraId="58318BC7" w14:textId="77777777" w:rsidR="008757AD" w:rsidRPr="007D2952" w:rsidRDefault="008757AD" w:rsidP="004479C8">
            <w:pPr>
              <w:spacing w:line="360" w:lineRule="auto"/>
            </w:pPr>
            <w:r w:rsidRPr="007D2952">
              <w:t>.692</w:t>
            </w:r>
          </w:p>
        </w:tc>
        <w:tc>
          <w:tcPr>
            <w:tcW w:w="425" w:type="pct"/>
          </w:tcPr>
          <w:p w14:paraId="7FCC23A3" w14:textId="77777777" w:rsidR="008757AD" w:rsidRPr="007D2952" w:rsidRDefault="008757AD" w:rsidP="004479C8">
            <w:pPr>
              <w:spacing w:line="360" w:lineRule="auto"/>
            </w:pPr>
            <w:r w:rsidRPr="007D2952">
              <w:t>-.09</w:t>
            </w:r>
          </w:p>
        </w:tc>
        <w:tc>
          <w:tcPr>
            <w:tcW w:w="425" w:type="pct"/>
          </w:tcPr>
          <w:p w14:paraId="558015F4" w14:textId="77777777" w:rsidR="008757AD" w:rsidRPr="007D2952" w:rsidRDefault="008757AD" w:rsidP="004479C8">
            <w:pPr>
              <w:spacing w:line="360" w:lineRule="auto"/>
            </w:pPr>
            <w:r w:rsidRPr="007D2952">
              <w:t>.03</w:t>
            </w:r>
          </w:p>
        </w:tc>
        <w:tc>
          <w:tcPr>
            <w:tcW w:w="295" w:type="pct"/>
          </w:tcPr>
          <w:p w14:paraId="2DD727A7" w14:textId="77777777" w:rsidR="008757AD" w:rsidRPr="007D2952" w:rsidRDefault="008757AD" w:rsidP="004479C8">
            <w:pPr>
              <w:spacing w:line="360" w:lineRule="auto"/>
            </w:pPr>
            <w:r w:rsidRPr="007D2952">
              <w:t>-.12</w:t>
            </w:r>
          </w:p>
        </w:tc>
        <w:tc>
          <w:tcPr>
            <w:tcW w:w="416" w:type="pct"/>
          </w:tcPr>
          <w:p w14:paraId="32190EBB" w14:textId="77777777" w:rsidR="008757AD" w:rsidRPr="007D2952" w:rsidRDefault="008757AD" w:rsidP="004479C8">
            <w:pPr>
              <w:spacing w:line="360" w:lineRule="auto"/>
            </w:pPr>
            <w:r w:rsidRPr="007D2952">
              <w:t>-2.70</w:t>
            </w:r>
          </w:p>
        </w:tc>
        <w:tc>
          <w:tcPr>
            <w:tcW w:w="425" w:type="pct"/>
          </w:tcPr>
          <w:p w14:paraId="0656E657" w14:textId="77777777" w:rsidR="008757AD" w:rsidRPr="007D2952" w:rsidRDefault="008757AD" w:rsidP="004479C8">
            <w:pPr>
              <w:spacing w:line="360" w:lineRule="auto"/>
            </w:pPr>
            <w:r w:rsidRPr="007D2952">
              <w:t>.007</w:t>
            </w:r>
          </w:p>
        </w:tc>
      </w:tr>
      <w:tr w:rsidR="008757AD" w:rsidRPr="007D2952" w14:paraId="17DCEA2F" w14:textId="77777777" w:rsidTr="004479C8">
        <w:tc>
          <w:tcPr>
            <w:tcW w:w="360" w:type="pct"/>
          </w:tcPr>
          <w:p w14:paraId="039F7DDD" w14:textId="77777777" w:rsidR="008757AD" w:rsidRPr="007D2952" w:rsidRDefault="008757AD" w:rsidP="004479C8">
            <w:pPr>
              <w:spacing w:line="360" w:lineRule="auto"/>
            </w:pPr>
          </w:p>
        </w:tc>
        <w:tc>
          <w:tcPr>
            <w:tcW w:w="676" w:type="pct"/>
          </w:tcPr>
          <w:p w14:paraId="18AC2EB3" w14:textId="77777777" w:rsidR="008757AD" w:rsidRPr="007D2952" w:rsidRDefault="008757AD" w:rsidP="004479C8">
            <w:pPr>
              <w:spacing w:line="360" w:lineRule="auto"/>
            </w:pPr>
            <w:r w:rsidRPr="007D2952">
              <w:t>Bodily and Emotional Awareness</w:t>
            </w:r>
          </w:p>
        </w:tc>
        <w:tc>
          <w:tcPr>
            <w:tcW w:w="416" w:type="pct"/>
          </w:tcPr>
          <w:p w14:paraId="20885156" w14:textId="77777777" w:rsidR="008757AD" w:rsidRPr="007D2952" w:rsidRDefault="008757AD" w:rsidP="004479C8">
            <w:pPr>
              <w:spacing w:line="360" w:lineRule="auto"/>
            </w:pPr>
            <w:r w:rsidRPr="007D2952">
              <w:t>-.01</w:t>
            </w:r>
          </w:p>
        </w:tc>
        <w:tc>
          <w:tcPr>
            <w:tcW w:w="425" w:type="pct"/>
          </w:tcPr>
          <w:p w14:paraId="28A50E96" w14:textId="77777777" w:rsidR="008757AD" w:rsidRPr="007D2952" w:rsidRDefault="008757AD" w:rsidP="004479C8">
            <w:pPr>
              <w:spacing w:line="360" w:lineRule="auto"/>
            </w:pPr>
            <w:r w:rsidRPr="007D2952">
              <w:t>.03</w:t>
            </w:r>
          </w:p>
        </w:tc>
        <w:tc>
          <w:tcPr>
            <w:tcW w:w="295" w:type="pct"/>
          </w:tcPr>
          <w:p w14:paraId="5F2D48C3" w14:textId="77777777" w:rsidR="008757AD" w:rsidRPr="007D2952" w:rsidRDefault="008757AD" w:rsidP="004479C8">
            <w:pPr>
              <w:spacing w:line="360" w:lineRule="auto"/>
            </w:pPr>
            <w:r w:rsidRPr="007D2952">
              <w:t>-.02</w:t>
            </w:r>
          </w:p>
        </w:tc>
        <w:tc>
          <w:tcPr>
            <w:tcW w:w="416" w:type="pct"/>
          </w:tcPr>
          <w:p w14:paraId="674D4A7D" w14:textId="77777777" w:rsidR="008757AD" w:rsidRPr="007D2952" w:rsidRDefault="008757AD" w:rsidP="004479C8">
            <w:pPr>
              <w:spacing w:line="360" w:lineRule="auto"/>
            </w:pPr>
            <w:r w:rsidRPr="007D2952">
              <w:t>-0.34</w:t>
            </w:r>
          </w:p>
        </w:tc>
        <w:tc>
          <w:tcPr>
            <w:tcW w:w="426" w:type="pct"/>
          </w:tcPr>
          <w:p w14:paraId="1B2F7B99" w14:textId="77777777" w:rsidR="008757AD" w:rsidRPr="007D2952" w:rsidRDefault="008757AD" w:rsidP="004479C8">
            <w:pPr>
              <w:spacing w:line="360" w:lineRule="auto"/>
            </w:pPr>
            <w:r w:rsidRPr="007D2952">
              <w:t>.731</w:t>
            </w:r>
          </w:p>
        </w:tc>
        <w:tc>
          <w:tcPr>
            <w:tcW w:w="425" w:type="pct"/>
          </w:tcPr>
          <w:p w14:paraId="07A55C6D" w14:textId="77777777" w:rsidR="008757AD" w:rsidRPr="007D2952" w:rsidRDefault="008757AD" w:rsidP="004479C8">
            <w:pPr>
              <w:spacing w:line="360" w:lineRule="auto"/>
            </w:pPr>
            <w:r w:rsidRPr="007D2952">
              <w:t>.18</w:t>
            </w:r>
          </w:p>
        </w:tc>
        <w:tc>
          <w:tcPr>
            <w:tcW w:w="425" w:type="pct"/>
          </w:tcPr>
          <w:p w14:paraId="6DD76BC8" w14:textId="77777777" w:rsidR="008757AD" w:rsidRPr="007D2952" w:rsidRDefault="008757AD" w:rsidP="004479C8">
            <w:pPr>
              <w:spacing w:line="360" w:lineRule="auto"/>
            </w:pPr>
            <w:r w:rsidRPr="007D2952">
              <w:t>.03</w:t>
            </w:r>
          </w:p>
        </w:tc>
        <w:tc>
          <w:tcPr>
            <w:tcW w:w="295" w:type="pct"/>
          </w:tcPr>
          <w:p w14:paraId="7C4EBB9B" w14:textId="77777777" w:rsidR="008757AD" w:rsidRPr="007D2952" w:rsidRDefault="008757AD" w:rsidP="004479C8">
            <w:pPr>
              <w:spacing w:line="360" w:lineRule="auto"/>
            </w:pPr>
            <w:r w:rsidRPr="007D2952">
              <w:t>.26</w:t>
            </w:r>
          </w:p>
        </w:tc>
        <w:tc>
          <w:tcPr>
            <w:tcW w:w="416" w:type="pct"/>
          </w:tcPr>
          <w:p w14:paraId="7380357F" w14:textId="77777777" w:rsidR="008757AD" w:rsidRPr="007D2952" w:rsidRDefault="008757AD" w:rsidP="004479C8">
            <w:pPr>
              <w:spacing w:line="360" w:lineRule="auto"/>
            </w:pPr>
            <w:r w:rsidRPr="007D2952">
              <w:t>5.85</w:t>
            </w:r>
          </w:p>
        </w:tc>
        <w:tc>
          <w:tcPr>
            <w:tcW w:w="425" w:type="pct"/>
          </w:tcPr>
          <w:p w14:paraId="189143A6" w14:textId="77777777" w:rsidR="008757AD" w:rsidRPr="007D2952" w:rsidRDefault="008757AD" w:rsidP="004479C8">
            <w:pPr>
              <w:spacing w:line="360" w:lineRule="auto"/>
            </w:pPr>
            <w:r w:rsidRPr="007D2952">
              <w:t>&lt; .001</w:t>
            </w:r>
          </w:p>
        </w:tc>
      </w:tr>
      <w:tr w:rsidR="008757AD" w:rsidRPr="007D2952" w14:paraId="7C66E8A3" w14:textId="77777777" w:rsidTr="004479C8">
        <w:tc>
          <w:tcPr>
            <w:tcW w:w="360" w:type="pct"/>
            <w:tcBorders>
              <w:bottom w:val="single" w:sz="4" w:space="0" w:color="auto"/>
            </w:tcBorders>
          </w:tcPr>
          <w:p w14:paraId="1110CD5E" w14:textId="77777777" w:rsidR="008757AD" w:rsidRPr="007D2952" w:rsidRDefault="008757AD" w:rsidP="004479C8">
            <w:pPr>
              <w:spacing w:line="360" w:lineRule="auto"/>
            </w:pPr>
          </w:p>
        </w:tc>
        <w:tc>
          <w:tcPr>
            <w:tcW w:w="676" w:type="pct"/>
            <w:tcBorders>
              <w:bottom w:val="single" w:sz="4" w:space="0" w:color="auto"/>
            </w:tcBorders>
          </w:tcPr>
          <w:p w14:paraId="4CA33CC8" w14:textId="77777777" w:rsidR="008757AD" w:rsidRPr="007D2952" w:rsidRDefault="008757AD" w:rsidP="004479C8">
            <w:pPr>
              <w:spacing w:line="360" w:lineRule="auto"/>
            </w:pPr>
            <w:r w:rsidRPr="007D2952">
              <w:t>Trusting</w:t>
            </w:r>
          </w:p>
        </w:tc>
        <w:tc>
          <w:tcPr>
            <w:tcW w:w="416" w:type="pct"/>
            <w:tcBorders>
              <w:bottom w:val="single" w:sz="4" w:space="0" w:color="auto"/>
            </w:tcBorders>
          </w:tcPr>
          <w:p w14:paraId="2D5F8FE3" w14:textId="77777777" w:rsidR="008757AD" w:rsidRPr="007D2952" w:rsidRDefault="008757AD" w:rsidP="004479C8">
            <w:pPr>
              <w:spacing w:line="360" w:lineRule="auto"/>
            </w:pPr>
            <w:r w:rsidRPr="007D2952">
              <w:t>.37</w:t>
            </w:r>
          </w:p>
        </w:tc>
        <w:tc>
          <w:tcPr>
            <w:tcW w:w="425" w:type="pct"/>
            <w:tcBorders>
              <w:bottom w:val="single" w:sz="4" w:space="0" w:color="auto"/>
            </w:tcBorders>
          </w:tcPr>
          <w:p w14:paraId="461FB907" w14:textId="77777777" w:rsidR="008757AD" w:rsidRPr="007D2952" w:rsidRDefault="008757AD" w:rsidP="004479C8">
            <w:pPr>
              <w:spacing w:line="360" w:lineRule="auto"/>
            </w:pPr>
            <w:r w:rsidRPr="007D2952">
              <w:t>.03</w:t>
            </w:r>
          </w:p>
        </w:tc>
        <w:tc>
          <w:tcPr>
            <w:tcW w:w="295" w:type="pct"/>
            <w:tcBorders>
              <w:bottom w:val="single" w:sz="4" w:space="0" w:color="auto"/>
            </w:tcBorders>
          </w:tcPr>
          <w:p w14:paraId="4A0A18E9" w14:textId="77777777" w:rsidR="008757AD" w:rsidRPr="007D2952" w:rsidRDefault="008757AD" w:rsidP="004479C8">
            <w:pPr>
              <w:spacing w:line="360" w:lineRule="auto"/>
            </w:pPr>
            <w:r w:rsidRPr="007D2952">
              <w:t>.54</w:t>
            </w:r>
          </w:p>
        </w:tc>
        <w:tc>
          <w:tcPr>
            <w:tcW w:w="416" w:type="pct"/>
            <w:tcBorders>
              <w:bottom w:val="single" w:sz="4" w:space="0" w:color="auto"/>
            </w:tcBorders>
          </w:tcPr>
          <w:p w14:paraId="006A748C" w14:textId="77777777" w:rsidR="008757AD" w:rsidRPr="007D2952" w:rsidRDefault="008757AD" w:rsidP="004479C8">
            <w:pPr>
              <w:spacing w:line="360" w:lineRule="auto"/>
            </w:pPr>
            <w:r w:rsidRPr="007D2952">
              <w:t>14.24</w:t>
            </w:r>
          </w:p>
        </w:tc>
        <w:tc>
          <w:tcPr>
            <w:tcW w:w="426" w:type="pct"/>
            <w:tcBorders>
              <w:bottom w:val="single" w:sz="4" w:space="0" w:color="auto"/>
            </w:tcBorders>
          </w:tcPr>
          <w:p w14:paraId="0F05C06E" w14:textId="77777777" w:rsidR="008757AD" w:rsidRPr="007D2952" w:rsidRDefault="008757AD" w:rsidP="004479C8">
            <w:pPr>
              <w:spacing w:line="360" w:lineRule="auto"/>
            </w:pPr>
            <w:r w:rsidRPr="007D2952">
              <w:t>&lt; .001</w:t>
            </w:r>
          </w:p>
        </w:tc>
        <w:tc>
          <w:tcPr>
            <w:tcW w:w="425" w:type="pct"/>
            <w:tcBorders>
              <w:bottom w:val="single" w:sz="4" w:space="0" w:color="auto"/>
            </w:tcBorders>
          </w:tcPr>
          <w:p w14:paraId="6AB3FDD2" w14:textId="77777777" w:rsidR="008757AD" w:rsidRPr="007D2952" w:rsidRDefault="008757AD" w:rsidP="004479C8">
            <w:pPr>
              <w:spacing w:line="360" w:lineRule="auto"/>
            </w:pPr>
            <w:r w:rsidRPr="007D2952">
              <w:t>.28</w:t>
            </w:r>
          </w:p>
        </w:tc>
        <w:tc>
          <w:tcPr>
            <w:tcW w:w="425" w:type="pct"/>
            <w:tcBorders>
              <w:bottom w:val="single" w:sz="4" w:space="0" w:color="auto"/>
            </w:tcBorders>
          </w:tcPr>
          <w:p w14:paraId="161D6008" w14:textId="77777777" w:rsidR="008757AD" w:rsidRPr="007D2952" w:rsidRDefault="008757AD" w:rsidP="004479C8">
            <w:pPr>
              <w:spacing w:line="360" w:lineRule="auto"/>
            </w:pPr>
            <w:r w:rsidRPr="007D2952">
              <w:t>.02</w:t>
            </w:r>
          </w:p>
        </w:tc>
        <w:tc>
          <w:tcPr>
            <w:tcW w:w="295" w:type="pct"/>
            <w:tcBorders>
              <w:bottom w:val="single" w:sz="4" w:space="0" w:color="auto"/>
            </w:tcBorders>
          </w:tcPr>
          <w:p w14:paraId="7FF9E2ED" w14:textId="77777777" w:rsidR="008757AD" w:rsidRPr="007D2952" w:rsidRDefault="008757AD" w:rsidP="004479C8">
            <w:pPr>
              <w:spacing w:line="360" w:lineRule="auto"/>
            </w:pPr>
            <w:r w:rsidRPr="007D2952">
              <w:t>.44</w:t>
            </w:r>
          </w:p>
        </w:tc>
        <w:tc>
          <w:tcPr>
            <w:tcW w:w="416" w:type="pct"/>
            <w:tcBorders>
              <w:bottom w:val="single" w:sz="4" w:space="0" w:color="auto"/>
            </w:tcBorders>
          </w:tcPr>
          <w:p w14:paraId="30839E00" w14:textId="77777777" w:rsidR="008757AD" w:rsidRPr="007D2952" w:rsidRDefault="008757AD" w:rsidP="004479C8">
            <w:pPr>
              <w:spacing w:line="360" w:lineRule="auto"/>
            </w:pPr>
            <w:r w:rsidRPr="007D2952">
              <w:t>11.67</w:t>
            </w:r>
          </w:p>
        </w:tc>
        <w:tc>
          <w:tcPr>
            <w:tcW w:w="425" w:type="pct"/>
            <w:tcBorders>
              <w:bottom w:val="single" w:sz="4" w:space="0" w:color="auto"/>
            </w:tcBorders>
          </w:tcPr>
          <w:p w14:paraId="4451423D" w14:textId="77777777" w:rsidR="008757AD" w:rsidRPr="007D2952" w:rsidRDefault="008757AD" w:rsidP="004479C8">
            <w:pPr>
              <w:spacing w:line="360" w:lineRule="auto"/>
            </w:pPr>
            <w:r w:rsidRPr="007D2952">
              <w:t>&lt; .001</w:t>
            </w:r>
          </w:p>
        </w:tc>
      </w:tr>
    </w:tbl>
    <w:p w14:paraId="08EB0DA6" w14:textId="77777777" w:rsidR="008757AD" w:rsidRDefault="008757AD" w:rsidP="00A8311E">
      <w:pPr>
        <w:spacing w:line="276" w:lineRule="auto"/>
        <w:rPr>
          <w:i/>
        </w:rPr>
      </w:pPr>
    </w:p>
    <w:p w14:paraId="6FEC2C76" w14:textId="2E1D16DC" w:rsidR="00251A46" w:rsidRDefault="00365D5E" w:rsidP="00EE4616">
      <w:pPr>
        <w:spacing w:line="276" w:lineRule="auto"/>
      </w:pPr>
      <w:r w:rsidRPr="00905BDC">
        <w:rPr>
          <w:i/>
        </w:rPr>
        <w:t xml:space="preserve">Notes. </w:t>
      </w:r>
      <w:r w:rsidRPr="00905BDC">
        <w:t>BMI = Body mass index.</w:t>
      </w:r>
    </w:p>
    <w:p w14:paraId="44206F43" w14:textId="58A5E918" w:rsidR="00365D5E" w:rsidRPr="00905BDC" w:rsidRDefault="00365D5E" w:rsidP="00365D5E">
      <w:r w:rsidRPr="00905BDC">
        <w:lastRenderedPageBreak/>
        <w:t xml:space="preserve">Table 3. </w:t>
      </w:r>
      <w:r w:rsidRPr="00905BDC">
        <w:rPr>
          <w:i/>
        </w:rPr>
        <w:t>Multiple hierarchical regressions with actual-ideal weight discrepancy and drive for muscularity as criterion variables.</w:t>
      </w:r>
    </w:p>
    <w:p w14:paraId="78BC9B7C" w14:textId="4F50DCD7" w:rsidR="00365D5E" w:rsidRDefault="00365D5E" w:rsidP="00365D5E"/>
    <w:tbl>
      <w:tblPr>
        <w:tblStyle w:val="TableGrid"/>
        <w:tblpPr w:leftFromText="187" w:rightFromText="187" w:vertAnchor="text" w:horzAnchor="page" w:tblpX="1465" w:tblpY="13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
        <w:gridCol w:w="1649"/>
        <w:gridCol w:w="1102"/>
        <w:gridCol w:w="1148"/>
        <w:gridCol w:w="1148"/>
        <w:gridCol w:w="1148"/>
        <w:gridCol w:w="1150"/>
        <w:gridCol w:w="1148"/>
        <w:gridCol w:w="1148"/>
        <w:gridCol w:w="1148"/>
        <w:gridCol w:w="1148"/>
        <w:gridCol w:w="1145"/>
      </w:tblGrid>
      <w:tr w:rsidR="008757AD" w:rsidRPr="007D2952" w14:paraId="3CFD573D" w14:textId="77777777" w:rsidTr="004479C8">
        <w:tc>
          <w:tcPr>
            <w:tcW w:w="315" w:type="pct"/>
            <w:tcBorders>
              <w:top w:val="single" w:sz="4" w:space="0" w:color="000000"/>
            </w:tcBorders>
          </w:tcPr>
          <w:p w14:paraId="4BA96615" w14:textId="77777777" w:rsidR="008757AD" w:rsidRPr="007D2952" w:rsidRDefault="008757AD" w:rsidP="004479C8">
            <w:pPr>
              <w:spacing w:line="360" w:lineRule="auto"/>
            </w:pPr>
          </w:p>
        </w:tc>
        <w:tc>
          <w:tcPr>
            <w:tcW w:w="591" w:type="pct"/>
            <w:tcBorders>
              <w:top w:val="single" w:sz="4" w:space="0" w:color="000000"/>
            </w:tcBorders>
          </w:tcPr>
          <w:p w14:paraId="3CBE0A9F" w14:textId="77777777" w:rsidR="008757AD" w:rsidRPr="007D2952" w:rsidRDefault="008757AD" w:rsidP="004479C8">
            <w:pPr>
              <w:spacing w:line="360" w:lineRule="auto"/>
            </w:pPr>
          </w:p>
        </w:tc>
        <w:tc>
          <w:tcPr>
            <w:tcW w:w="2040" w:type="pct"/>
            <w:gridSpan w:val="5"/>
            <w:tcBorders>
              <w:top w:val="single" w:sz="4" w:space="0" w:color="000000"/>
            </w:tcBorders>
          </w:tcPr>
          <w:p w14:paraId="61AA4B2E" w14:textId="77777777" w:rsidR="008757AD" w:rsidRPr="007D2952" w:rsidRDefault="008757AD" w:rsidP="004479C8">
            <w:pPr>
              <w:spacing w:line="360" w:lineRule="auto"/>
            </w:pPr>
            <w:r w:rsidRPr="007D2952">
              <w:t>Actual-ideal weight discrepancy</w:t>
            </w:r>
          </w:p>
        </w:tc>
        <w:tc>
          <w:tcPr>
            <w:tcW w:w="2054" w:type="pct"/>
            <w:gridSpan w:val="5"/>
            <w:tcBorders>
              <w:top w:val="single" w:sz="4" w:space="0" w:color="000000"/>
            </w:tcBorders>
          </w:tcPr>
          <w:p w14:paraId="5D13003F" w14:textId="77777777" w:rsidR="008757AD" w:rsidRPr="007D2952" w:rsidRDefault="008757AD" w:rsidP="004479C8">
            <w:pPr>
              <w:spacing w:line="360" w:lineRule="auto"/>
            </w:pPr>
            <w:r w:rsidRPr="007D2952">
              <w:t>Drive for muscularity</w:t>
            </w:r>
          </w:p>
        </w:tc>
      </w:tr>
      <w:tr w:rsidR="008757AD" w:rsidRPr="007D2952" w14:paraId="2E7F0557" w14:textId="77777777" w:rsidTr="004479C8">
        <w:tc>
          <w:tcPr>
            <w:tcW w:w="315" w:type="pct"/>
            <w:tcBorders>
              <w:bottom w:val="single" w:sz="4" w:space="0" w:color="000000"/>
            </w:tcBorders>
          </w:tcPr>
          <w:p w14:paraId="5E089DA5" w14:textId="77777777" w:rsidR="008757AD" w:rsidRPr="007D2952" w:rsidRDefault="008757AD" w:rsidP="004479C8">
            <w:pPr>
              <w:spacing w:line="360" w:lineRule="auto"/>
            </w:pPr>
            <w:r w:rsidRPr="007D2952">
              <w:t>Step</w:t>
            </w:r>
          </w:p>
        </w:tc>
        <w:tc>
          <w:tcPr>
            <w:tcW w:w="591" w:type="pct"/>
            <w:tcBorders>
              <w:bottom w:val="single" w:sz="4" w:space="0" w:color="000000"/>
            </w:tcBorders>
          </w:tcPr>
          <w:p w14:paraId="0B949EA8" w14:textId="77777777" w:rsidR="008757AD" w:rsidRPr="007D2952" w:rsidRDefault="008757AD" w:rsidP="004479C8">
            <w:pPr>
              <w:spacing w:line="360" w:lineRule="auto"/>
            </w:pPr>
            <w:r w:rsidRPr="007D2952">
              <w:t>Variable</w:t>
            </w:r>
          </w:p>
        </w:tc>
        <w:tc>
          <w:tcPr>
            <w:tcW w:w="395" w:type="pct"/>
            <w:tcBorders>
              <w:top w:val="single" w:sz="4" w:space="0" w:color="000000"/>
              <w:bottom w:val="single" w:sz="4" w:space="0" w:color="000000"/>
            </w:tcBorders>
          </w:tcPr>
          <w:p w14:paraId="5F975318" w14:textId="77777777" w:rsidR="008757AD" w:rsidRPr="007D2952" w:rsidRDefault="008757AD" w:rsidP="004479C8">
            <w:pPr>
              <w:spacing w:line="360" w:lineRule="auto"/>
            </w:pPr>
            <w:r w:rsidRPr="007D2952">
              <w:t>B</w:t>
            </w:r>
          </w:p>
        </w:tc>
        <w:tc>
          <w:tcPr>
            <w:tcW w:w="411" w:type="pct"/>
            <w:tcBorders>
              <w:top w:val="single" w:sz="4" w:space="0" w:color="000000"/>
              <w:bottom w:val="single" w:sz="4" w:space="0" w:color="000000"/>
            </w:tcBorders>
          </w:tcPr>
          <w:p w14:paraId="4B5BA52C" w14:textId="77777777" w:rsidR="008757AD" w:rsidRPr="007D2952" w:rsidRDefault="008757AD" w:rsidP="004479C8">
            <w:pPr>
              <w:spacing w:line="360" w:lineRule="auto"/>
            </w:pPr>
            <w:r w:rsidRPr="007D2952">
              <w:t>SE</w:t>
            </w:r>
          </w:p>
        </w:tc>
        <w:tc>
          <w:tcPr>
            <w:tcW w:w="411" w:type="pct"/>
            <w:tcBorders>
              <w:top w:val="single" w:sz="4" w:space="0" w:color="000000"/>
              <w:bottom w:val="single" w:sz="4" w:space="0" w:color="000000"/>
            </w:tcBorders>
          </w:tcPr>
          <w:p w14:paraId="15DC6094" w14:textId="77777777" w:rsidR="008757AD" w:rsidRPr="007D2952" w:rsidRDefault="008757AD" w:rsidP="004479C8">
            <w:pPr>
              <w:spacing w:line="360" w:lineRule="auto"/>
            </w:pPr>
            <m:oMathPara>
              <m:oMath>
                <m:r>
                  <w:rPr>
                    <w:rFonts w:ascii="Cambria Math" w:hAnsi="Cambria Math"/>
                  </w:rPr>
                  <m:t>β</m:t>
                </m:r>
              </m:oMath>
            </m:oMathPara>
          </w:p>
        </w:tc>
        <w:tc>
          <w:tcPr>
            <w:tcW w:w="411" w:type="pct"/>
            <w:tcBorders>
              <w:top w:val="single" w:sz="4" w:space="0" w:color="000000"/>
              <w:bottom w:val="single" w:sz="4" w:space="0" w:color="000000"/>
            </w:tcBorders>
          </w:tcPr>
          <w:p w14:paraId="4271CE34" w14:textId="77777777" w:rsidR="008757AD" w:rsidRPr="00234294" w:rsidRDefault="008757AD" w:rsidP="004479C8">
            <w:pPr>
              <w:spacing w:line="360" w:lineRule="auto"/>
              <w:rPr>
                <w:i/>
                <w:iCs/>
              </w:rPr>
            </w:pPr>
            <w:r w:rsidRPr="00234294">
              <w:rPr>
                <w:i/>
                <w:iCs/>
              </w:rPr>
              <w:t>t</w:t>
            </w:r>
          </w:p>
        </w:tc>
        <w:tc>
          <w:tcPr>
            <w:tcW w:w="412" w:type="pct"/>
            <w:tcBorders>
              <w:top w:val="single" w:sz="4" w:space="0" w:color="000000"/>
              <w:bottom w:val="single" w:sz="4" w:space="0" w:color="000000"/>
            </w:tcBorders>
          </w:tcPr>
          <w:p w14:paraId="230082D3" w14:textId="77777777" w:rsidR="008757AD" w:rsidRPr="00234294" w:rsidRDefault="008757AD" w:rsidP="004479C8">
            <w:pPr>
              <w:spacing w:line="360" w:lineRule="auto"/>
              <w:rPr>
                <w:i/>
                <w:iCs/>
              </w:rPr>
            </w:pPr>
            <w:r w:rsidRPr="00234294">
              <w:rPr>
                <w:i/>
                <w:iCs/>
              </w:rPr>
              <w:t>p</w:t>
            </w:r>
          </w:p>
        </w:tc>
        <w:tc>
          <w:tcPr>
            <w:tcW w:w="411" w:type="pct"/>
            <w:tcBorders>
              <w:top w:val="single" w:sz="4" w:space="0" w:color="000000"/>
              <w:bottom w:val="single" w:sz="4" w:space="0" w:color="000000"/>
            </w:tcBorders>
          </w:tcPr>
          <w:p w14:paraId="65A79BA3" w14:textId="77777777" w:rsidR="008757AD" w:rsidRPr="007D2952" w:rsidRDefault="008757AD" w:rsidP="004479C8">
            <w:pPr>
              <w:spacing w:line="360" w:lineRule="auto"/>
            </w:pPr>
            <w:r w:rsidRPr="007D2952">
              <w:t>B</w:t>
            </w:r>
          </w:p>
        </w:tc>
        <w:tc>
          <w:tcPr>
            <w:tcW w:w="411" w:type="pct"/>
            <w:tcBorders>
              <w:top w:val="single" w:sz="4" w:space="0" w:color="000000"/>
              <w:bottom w:val="single" w:sz="4" w:space="0" w:color="000000"/>
            </w:tcBorders>
          </w:tcPr>
          <w:p w14:paraId="6A0AA4E3" w14:textId="77777777" w:rsidR="008757AD" w:rsidRPr="007D2952" w:rsidRDefault="008757AD" w:rsidP="004479C8">
            <w:pPr>
              <w:spacing w:line="360" w:lineRule="auto"/>
            </w:pPr>
            <w:r w:rsidRPr="007D2952">
              <w:t>SE</w:t>
            </w:r>
          </w:p>
        </w:tc>
        <w:tc>
          <w:tcPr>
            <w:tcW w:w="411" w:type="pct"/>
            <w:tcBorders>
              <w:top w:val="single" w:sz="4" w:space="0" w:color="000000"/>
              <w:bottom w:val="single" w:sz="4" w:space="0" w:color="000000"/>
            </w:tcBorders>
          </w:tcPr>
          <w:p w14:paraId="35648F27" w14:textId="77777777" w:rsidR="008757AD" w:rsidRPr="007D2952" w:rsidRDefault="008757AD" w:rsidP="004479C8">
            <w:pPr>
              <w:spacing w:line="360" w:lineRule="auto"/>
            </w:pPr>
            <m:oMathPara>
              <m:oMath>
                <m:r>
                  <w:rPr>
                    <w:rFonts w:ascii="Cambria Math" w:hAnsi="Cambria Math"/>
                  </w:rPr>
                  <m:t>β</m:t>
                </m:r>
              </m:oMath>
            </m:oMathPara>
          </w:p>
        </w:tc>
        <w:tc>
          <w:tcPr>
            <w:tcW w:w="411" w:type="pct"/>
            <w:tcBorders>
              <w:top w:val="single" w:sz="4" w:space="0" w:color="000000"/>
              <w:bottom w:val="single" w:sz="4" w:space="0" w:color="000000"/>
            </w:tcBorders>
          </w:tcPr>
          <w:p w14:paraId="6DD49A37" w14:textId="77777777" w:rsidR="008757AD" w:rsidRPr="00234294" w:rsidRDefault="008757AD" w:rsidP="004479C8">
            <w:pPr>
              <w:spacing w:line="360" w:lineRule="auto"/>
              <w:rPr>
                <w:i/>
                <w:iCs/>
              </w:rPr>
            </w:pPr>
            <w:r w:rsidRPr="00234294">
              <w:rPr>
                <w:i/>
                <w:iCs/>
              </w:rPr>
              <w:t>t</w:t>
            </w:r>
          </w:p>
        </w:tc>
        <w:tc>
          <w:tcPr>
            <w:tcW w:w="410" w:type="pct"/>
            <w:tcBorders>
              <w:top w:val="single" w:sz="4" w:space="0" w:color="000000"/>
              <w:bottom w:val="single" w:sz="4" w:space="0" w:color="000000"/>
            </w:tcBorders>
          </w:tcPr>
          <w:p w14:paraId="102D2206" w14:textId="77777777" w:rsidR="008757AD" w:rsidRPr="00234294" w:rsidRDefault="008757AD" w:rsidP="004479C8">
            <w:pPr>
              <w:spacing w:line="360" w:lineRule="auto"/>
              <w:rPr>
                <w:i/>
                <w:iCs/>
              </w:rPr>
            </w:pPr>
            <w:r w:rsidRPr="00234294">
              <w:rPr>
                <w:i/>
                <w:iCs/>
              </w:rPr>
              <w:t>p</w:t>
            </w:r>
          </w:p>
        </w:tc>
      </w:tr>
      <w:tr w:rsidR="008757AD" w:rsidRPr="007D2952" w14:paraId="26489575" w14:textId="77777777" w:rsidTr="004479C8">
        <w:trPr>
          <w:trHeight w:val="300"/>
        </w:trPr>
        <w:tc>
          <w:tcPr>
            <w:tcW w:w="315" w:type="pct"/>
          </w:tcPr>
          <w:p w14:paraId="59FCA72E" w14:textId="77777777" w:rsidR="008757AD" w:rsidRPr="007D2952" w:rsidRDefault="008757AD" w:rsidP="004479C8">
            <w:pPr>
              <w:spacing w:line="360" w:lineRule="auto"/>
            </w:pPr>
            <w:r w:rsidRPr="007D2952">
              <w:t>Step 1</w:t>
            </w:r>
          </w:p>
        </w:tc>
        <w:tc>
          <w:tcPr>
            <w:tcW w:w="591" w:type="pct"/>
          </w:tcPr>
          <w:p w14:paraId="4CA681FA" w14:textId="77777777" w:rsidR="008757AD" w:rsidRPr="007D2952" w:rsidRDefault="008757AD" w:rsidP="004479C8">
            <w:pPr>
              <w:spacing w:line="360" w:lineRule="auto"/>
            </w:pPr>
          </w:p>
        </w:tc>
        <w:tc>
          <w:tcPr>
            <w:tcW w:w="2040" w:type="pct"/>
            <w:gridSpan w:val="5"/>
          </w:tcPr>
          <w:p w14:paraId="2AD52DBC" w14:textId="77777777" w:rsidR="008757AD" w:rsidRPr="007D2952" w:rsidRDefault="008757AD" w:rsidP="004479C8">
            <w:pPr>
              <w:spacing w:line="360" w:lineRule="auto"/>
            </w:pPr>
            <w:r w:rsidRPr="00AA68DD">
              <w:rPr>
                <w:i/>
              </w:rPr>
              <w:t>F</w:t>
            </w:r>
            <w:r w:rsidRPr="00AA68DD">
              <w:t>(</w:t>
            </w:r>
            <w:r>
              <w:t>2, 400</w:t>
            </w:r>
            <w:r w:rsidRPr="00AA68DD">
              <w:t xml:space="preserve">) = </w:t>
            </w:r>
            <w:r>
              <w:t>91.40</w:t>
            </w:r>
            <w:r w:rsidRPr="00AA68DD">
              <w:t xml:space="preserve">, </w:t>
            </w:r>
            <w:r w:rsidRPr="00AA68DD">
              <w:rPr>
                <w:i/>
              </w:rPr>
              <w:t>p</w:t>
            </w:r>
            <w:r w:rsidRPr="00AA68DD">
              <w:t xml:space="preserve"> &lt;</w:t>
            </w:r>
            <w:r>
              <w:t xml:space="preserve"> </w:t>
            </w:r>
            <w:r w:rsidRPr="00AA68DD">
              <w:t xml:space="preserve">.001, Adj. </w:t>
            </w:r>
            <w:r w:rsidRPr="00AA68DD">
              <w:rPr>
                <w:i/>
              </w:rPr>
              <w:t>R</w:t>
            </w:r>
            <w:r w:rsidRPr="00AA68DD">
              <w:rPr>
                <w:vertAlign w:val="superscript"/>
              </w:rPr>
              <w:t>2</w:t>
            </w:r>
            <w:r w:rsidRPr="00AA68DD">
              <w:t xml:space="preserve"> = .</w:t>
            </w:r>
            <w:r>
              <w:t>31</w:t>
            </w:r>
          </w:p>
        </w:tc>
        <w:tc>
          <w:tcPr>
            <w:tcW w:w="2054" w:type="pct"/>
            <w:gridSpan w:val="5"/>
          </w:tcPr>
          <w:p w14:paraId="4F485DF0" w14:textId="77777777" w:rsidR="008757AD" w:rsidRPr="007D2952" w:rsidRDefault="008757AD" w:rsidP="004479C8">
            <w:pPr>
              <w:spacing w:line="360" w:lineRule="auto"/>
            </w:pPr>
            <w:r w:rsidRPr="00AA68DD">
              <w:rPr>
                <w:i/>
              </w:rPr>
              <w:t>F</w:t>
            </w:r>
            <w:r w:rsidRPr="00AA68DD">
              <w:t>(</w:t>
            </w:r>
            <w:r>
              <w:t>2, 409</w:t>
            </w:r>
            <w:r w:rsidRPr="00AA68DD">
              <w:t xml:space="preserve">) = </w:t>
            </w:r>
            <w:r>
              <w:t>10.67</w:t>
            </w:r>
            <w:r w:rsidRPr="00AA68DD">
              <w:t xml:space="preserve">, </w:t>
            </w:r>
            <w:r w:rsidRPr="00AA68DD">
              <w:rPr>
                <w:i/>
              </w:rPr>
              <w:t>p</w:t>
            </w:r>
            <w:r w:rsidRPr="00AA68DD">
              <w:t xml:space="preserve"> &lt;</w:t>
            </w:r>
            <w:r>
              <w:t xml:space="preserve"> </w:t>
            </w:r>
            <w:r w:rsidRPr="00AA68DD">
              <w:t xml:space="preserve">.001, Adj. </w:t>
            </w:r>
            <w:r w:rsidRPr="00AA68DD">
              <w:rPr>
                <w:i/>
              </w:rPr>
              <w:t>R</w:t>
            </w:r>
            <w:r w:rsidRPr="00AA68DD">
              <w:rPr>
                <w:vertAlign w:val="superscript"/>
              </w:rPr>
              <w:t>2</w:t>
            </w:r>
            <w:r w:rsidRPr="00AA68DD">
              <w:t xml:space="preserve"> = .</w:t>
            </w:r>
            <w:r>
              <w:t>05</w:t>
            </w:r>
          </w:p>
        </w:tc>
      </w:tr>
      <w:tr w:rsidR="008757AD" w:rsidRPr="007D2952" w14:paraId="25D335C9" w14:textId="77777777" w:rsidTr="004479C8">
        <w:trPr>
          <w:trHeight w:val="300"/>
        </w:trPr>
        <w:tc>
          <w:tcPr>
            <w:tcW w:w="315" w:type="pct"/>
          </w:tcPr>
          <w:p w14:paraId="499A781A" w14:textId="77777777" w:rsidR="008757AD" w:rsidRPr="007D2952" w:rsidRDefault="008757AD" w:rsidP="004479C8">
            <w:pPr>
              <w:spacing w:line="360" w:lineRule="auto"/>
            </w:pPr>
          </w:p>
        </w:tc>
        <w:tc>
          <w:tcPr>
            <w:tcW w:w="591" w:type="pct"/>
          </w:tcPr>
          <w:p w14:paraId="45FE6C0A" w14:textId="77777777" w:rsidR="008757AD" w:rsidRPr="007D2952" w:rsidRDefault="008757AD" w:rsidP="004479C8">
            <w:pPr>
              <w:spacing w:line="360" w:lineRule="auto"/>
            </w:pPr>
            <w:r w:rsidRPr="007D2952">
              <w:t>BMI</w:t>
            </w:r>
          </w:p>
        </w:tc>
        <w:tc>
          <w:tcPr>
            <w:tcW w:w="395" w:type="pct"/>
          </w:tcPr>
          <w:p w14:paraId="4C83995E" w14:textId="77777777" w:rsidR="008757AD" w:rsidRPr="007D2952" w:rsidRDefault="008757AD" w:rsidP="004479C8">
            <w:pPr>
              <w:spacing w:line="360" w:lineRule="auto"/>
            </w:pPr>
            <w:r w:rsidRPr="007D2952">
              <w:t>.16</w:t>
            </w:r>
          </w:p>
        </w:tc>
        <w:tc>
          <w:tcPr>
            <w:tcW w:w="411" w:type="pct"/>
          </w:tcPr>
          <w:p w14:paraId="6F9F8DE7" w14:textId="77777777" w:rsidR="008757AD" w:rsidRPr="007D2952" w:rsidRDefault="008757AD" w:rsidP="004479C8">
            <w:pPr>
              <w:spacing w:line="360" w:lineRule="auto"/>
            </w:pPr>
            <w:r w:rsidRPr="007D2952">
              <w:t>.01</w:t>
            </w:r>
          </w:p>
        </w:tc>
        <w:tc>
          <w:tcPr>
            <w:tcW w:w="411" w:type="pct"/>
          </w:tcPr>
          <w:p w14:paraId="5713C031" w14:textId="77777777" w:rsidR="008757AD" w:rsidRPr="007D2952" w:rsidRDefault="008757AD" w:rsidP="004479C8">
            <w:pPr>
              <w:spacing w:line="360" w:lineRule="auto"/>
            </w:pPr>
            <w:r w:rsidRPr="007D2952">
              <w:t>.56</w:t>
            </w:r>
          </w:p>
        </w:tc>
        <w:tc>
          <w:tcPr>
            <w:tcW w:w="411" w:type="pct"/>
          </w:tcPr>
          <w:p w14:paraId="2BC0F995" w14:textId="77777777" w:rsidR="008757AD" w:rsidRPr="007D2952" w:rsidRDefault="008757AD" w:rsidP="004479C8">
            <w:pPr>
              <w:spacing w:line="360" w:lineRule="auto"/>
            </w:pPr>
            <w:r w:rsidRPr="007D2952">
              <w:t>13.43</w:t>
            </w:r>
          </w:p>
        </w:tc>
        <w:tc>
          <w:tcPr>
            <w:tcW w:w="412" w:type="pct"/>
          </w:tcPr>
          <w:p w14:paraId="2533A48B" w14:textId="77777777" w:rsidR="008757AD" w:rsidRPr="007D2952" w:rsidRDefault="008757AD" w:rsidP="004479C8">
            <w:pPr>
              <w:spacing w:line="360" w:lineRule="auto"/>
            </w:pPr>
            <w:r w:rsidRPr="007D2952">
              <w:t>&lt; .001</w:t>
            </w:r>
          </w:p>
        </w:tc>
        <w:tc>
          <w:tcPr>
            <w:tcW w:w="411" w:type="pct"/>
          </w:tcPr>
          <w:p w14:paraId="493C330D" w14:textId="77777777" w:rsidR="008757AD" w:rsidRPr="007D2952" w:rsidRDefault="008757AD" w:rsidP="004479C8">
            <w:pPr>
              <w:spacing w:line="360" w:lineRule="auto"/>
            </w:pPr>
            <w:r w:rsidRPr="007D2952">
              <w:t>.01</w:t>
            </w:r>
          </w:p>
        </w:tc>
        <w:tc>
          <w:tcPr>
            <w:tcW w:w="411" w:type="pct"/>
          </w:tcPr>
          <w:p w14:paraId="257F494C" w14:textId="77777777" w:rsidR="008757AD" w:rsidRPr="007D2952" w:rsidRDefault="008757AD" w:rsidP="004479C8">
            <w:pPr>
              <w:spacing w:line="360" w:lineRule="auto"/>
            </w:pPr>
            <w:r w:rsidRPr="007D2952">
              <w:t>.10</w:t>
            </w:r>
          </w:p>
        </w:tc>
        <w:tc>
          <w:tcPr>
            <w:tcW w:w="411" w:type="pct"/>
          </w:tcPr>
          <w:p w14:paraId="1F2BBEB4" w14:textId="77777777" w:rsidR="008757AD" w:rsidRPr="007D2952" w:rsidRDefault="008757AD" w:rsidP="004479C8">
            <w:pPr>
              <w:spacing w:line="360" w:lineRule="auto"/>
            </w:pPr>
            <w:r w:rsidRPr="007D2952">
              <w:t>.02</w:t>
            </w:r>
          </w:p>
        </w:tc>
        <w:tc>
          <w:tcPr>
            <w:tcW w:w="411" w:type="pct"/>
          </w:tcPr>
          <w:p w14:paraId="6C3FCDEA" w14:textId="77777777" w:rsidR="008757AD" w:rsidRPr="007D2952" w:rsidRDefault="008757AD" w:rsidP="004479C8">
            <w:pPr>
              <w:spacing w:line="360" w:lineRule="auto"/>
            </w:pPr>
            <w:r w:rsidRPr="007D2952">
              <w:t>0.42</w:t>
            </w:r>
          </w:p>
        </w:tc>
        <w:tc>
          <w:tcPr>
            <w:tcW w:w="410" w:type="pct"/>
          </w:tcPr>
          <w:p w14:paraId="66CB71A2" w14:textId="77777777" w:rsidR="008757AD" w:rsidRPr="007D2952" w:rsidRDefault="008757AD" w:rsidP="004479C8">
            <w:pPr>
              <w:spacing w:line="360" w:lineRule="auto"/>
            </w:pPr>
            <w:r w:rsidRPr="007D2952">
              <w:t>.675</w:t>
            </w:r>
          </w:p>
        </w:tc>
      </w:tr>
      <w:tr w:rsidR="008757AD" w:rsidRPr="007D2952" w14:paraId="1E44CBD2" w14:textId="77777777" w:rsidTr="004479C8">
        <w:trPr>
          <w:trHeight w:val="278"/>
        </w:trPr>
        <w:tc>
          <w:tcPr>
            <w:tcW w:w="315" w:type="pct"/>
          </w:tcPr>
          <w:p w14:paraId="32C32302" w14:textId="77777777" w:rsidR="008757AD" w:rsidRPr="007D2952" w:rsidRDefault="008757AD" w:rsidP="004479C8">
            <w:pPr>
              <w:spacing w:line="360" w:lineRule="auto"/>
            </w:pPr>
          </w:p>
        </w:tc>
        <w:tc>
          <w:tcPr>
            <w:tcW w:w="591" w:type="pct"/>
          </w:tcPr>
          <w:p w14:paraId="0322C60B" w14:textId="77777777" w:rsidR="008757AD" w:rsidRPr="007D2952" w:rsidRDefault="008757AD" w:rsidP="004479C8">
            <w:pPr>
              <w:spacing w:line="360" w:lineRule="auto"/>
            </w:pPr>
            <w:r w:rsidRPr="007D2952">
              <w:t>Age</w:t>
            </w:r>
          </w:p>
        </w:tc>
        <w:tc>
          <w:tcPr>
            <w:tcW w:w="395" w:type="pct"/>
          </w:tcPr>
          <w:p w14:paraId="68143DF4" w14:textId="77777777" w:rsidR="008757AD" w:rsidRPr="007D2952" w:rsidRDefault="008757AD" w:rsidP="004479C8">
            <w:pPr>
              <w:spacing w:line="360" w:lineRule="auto"/>
            </w:pPr>
            <w:r w:rsidRPr="007D2952">
              <w:t>.01</w:t>
            </w:r>
          </w:p>
        </w:tc>
        <w:tc>
          <w:tcPr>
            <w:tcW w:w="411" w:type="pct"/>
          </w:tcPr>
          <w:p w14:paraId="6B99AF0E" w14:textId="77777777" w:rsidR="008757AD" w:rsidRPr="007D2952" w:rsidRDefault="008757AD" w:rsidP="004479C8">
            <w:pPr>
              <w:spacing w:line="360" w:lineRule="auto"/>
            </w:pPr>
            <w:r w:rsidRPr="007D2952">
              <w:t>.01</w:t>
            </w:r>
          </w:p>
        </w:tc>
        <w:tc>
          <w:tcPr>
            <w:tcW w:w="411" w:type="pct"/>
          </w:tcPr>
          <w:p w14:paraId="01DD8EC5" w14:textId="77777777" w:rsidR="008757AD" w:rsidRPr="007D2952" w:rsidRDefault="008757AD" w:rsidP="004479C8">
            <w:pPr>
              <w:spacing w:line="360" w:lineRule="auto"/>
            </w:pPr>
            <w:r w:rsidRPr="007D2952">
              <w:t>.02</w:t>
            </w:r>
          </w:p>
        </w:tc>
        <w:tc>
          <w:tcPr>
            <w:tcW w:w="411" w:type="pct"/>
          </w:tcPr>
          <w:p w14:paraId="2BBAD796" w14:textId="77777777" w:rsidR="008757AD" w:rsidRPr="007D2952" w:rsidRDefault="008757AD" w:rsidP="004479C8">
            <w:pPr>
              <w:spacing w:line="360" w:lineRule="auto"/>
            </w:pPr>
            <w:r w:rsidRPr="007D2952">
              <w:t>0.43</w:t>
            </w:r>
          </w:p>
        </w:tc>
        <w:tc>
          <w:tcPr>
            <w:tcW w:w="412" w:type="pct"/>
          </w:tcPr>
          <w:p w14:paraId="39ED5BEE" w14:textId="77777777" w:rsidR="008757AD" w:rsidRPr="007D2952" w:rsidRDefault="008757AD" w:rsidP="004479C8">
            <w:pPr>
              <w:spacing w:line="360" w:lineRule="auto"/>
            </w:pPr>
            <w:r w:rsidRPr="007D2952">
              <w:t>.668</w:t>
            </w:r>
          </w:p>
        </w:tc>
        <w:tc>
          <w:tcPr>
            <w:tcW w:w="411" w:type="pct"/>
          </w:tcPr>
          <w:p w14:paraId="61EC7A0C" w14:textId="77777777" w:rsidR="008757AD" w:rsidRPr="007D2952" w:rsidRDefault="008757AD" w:rsidP="004479C8">
            <w:pPr>
              <w:spacing w:line="360" w:lineRule="auto"/>
            </w:pPr>
            <w:r>
              <w:t>-</w:t>
            </w:r>
            <w:r w:rsidRPr="007D2952">
              <w:t>.03</w:t>
            </w:r>
          </w:p>
        </w:tc>
        <w:tc>
          <w:tcPr>
            <w:tcW w:w="411" w:type="pct"/>
          </w:tcPr>
          <w:p w14:paraId="48130E3A" w14:textId="77777777" w:rsidR="008757AD" w:rsidRPr="007D2952" w:rsidRDefault="008757AD" w:rsidP="004479C8">
            <w:pPr>
              <w:spacing w:line="360" w:lineRule="auto"/>
            </w:pPr>
            <w:r w:rsidRPr="007D2952">
              <w:t>0.01</w:t>
            </w:r>
          </w:p>
        </w:tc>
        <w:tc>
          <w:tcPr>
            <w:tcW w:w="411" w:type="pct"/>
          </w:tcPr>
          <w:p w14:paraId="1E15A82E" w14:textId="77777777" w:rsidR="008757AD" w:rsidRPr="007D2952" w:rsidRDefault="008757AD" w:rsidP="004479C8">
            <w:pPr>
              <w:spacing w:line="360" w:lineRule="auto"/>
            </w:pPr>
            <w:r>
              <w:t>-</w:t>
            </w:r>
            <w:r w:rsidRPr="007D2952">
              <w:t>.23</w:t>
            </w:r>
          </w:p>
        </w:tc>
        <w:tc>
          <w:tcPr>
            <w:tcW w:w="411" w:type="pct"/>
          </w:tcPr>
          <w:p w14:paraId="3FE1AFC6" w14:textId="77777777" w:rsidR="008757AD" w:rsidRPr="007D2952" w:rsidRDefault="008757AD" w:rsidP="004479C8">
            <w:pPr>
              <w:spacing w:line="360" w:lineRule="auto"/>
            </w:pPr>
            <w:r>
              <w:t>-</w:t>
            </w:r>
            <w:r w:rsidRPr="007D2952">
              <w:t>4.58</w:t>
            </w:r>
          </w:p>
        </w:tc>
        <w:tc>
          <w:tcPr>
            <w:tcW w:w="410" w:type="pct"/>
          </w:tcPr>
          <w:p w14:paraId="50210835" w14:textId="77777777" w:rsidR="008757AD" w:rsidRPr="007D2952" w:rsidRDefault="008757AD" w:rsidP="004479C8">
            <w:pPr>
              <w:spacing w:line="360" w:lineRule="auto"/>
            </w:pPr>
            <w:r w:rsidRPr="007D2952">
              <w:t>&lt;.001</w:t>
            </w:r>
          </w:p>
        </w:tc>
      </w:tr>
      <w:tr w:rsidR="008757AD" w:rsidRPr="007D2952" w14:paraId="7C9DA158" w14:textId="77777777" w:rsidTr="004479C8">
        <w:trPr>
          <w:trHeight w:val="121"/>
        </w:trPr>
        <w:tc>
          <w:tcPr>
            <w:tcW w:w="315" w:type="pct"/>
          </w:tcPr>
          <w:p w14:paraId="504C06B6" w14:textId="77777777" w:rsidR="008757AD" w:rsidRPr="007D2952" w:rsidRDefault="008757AD" w:rsidP="004479C8">
            <w:pPr>
              <w:spacing w:line="360" w:lineRule="auto"/>
            </w:pPr>
            <w:r w:rsidRPr="007D2952">
              <w:t>Step 2</w:t>
            </w:r>
          </w:p>
        </w:tc>
        <w:tc>
          <w:tcPr>
            <w:tcW w:w="591" w:type="pct"/>
          </w:tcPr>
          <w:p w14:paraId="0FAA62A4" w14:textId="77777777" w:rsidR="008757AD" w:rsidRPr="007D2952" w:rsidRDefault="008757AD" w:rsidP="004479C8">
            <w:pPr>
              <w:spacing w:line="360" w:lineRule="auto"/>
            </w:pPr>
          </w:p>
        </w:tc>
        <w:tc>
          <w:tcPr>
            <w:tcW w:w="2040" w:type="pct"/>
            <w:gridSpan w:val="5"/>
          </w:tcPr>
          <w:p w14:paraId="1696DDFC" w14:textId="77777777" w:rsidR="008757AD" w:rsidRPr="00E2032C" w:rsidRDefault="008757AD" w:rsidP="004479C8">
            <w:pPr>
              <w:spacing w:line="360" w:lineRule="auto"/>
            </w:pPr>
            <w:r w:rsidRPr="00E2032C">
              <w:rPr>
                <w:i/>
              </w:rPr>
              <w:t>F</w:t>
            </w:r>
            <w:r w:rsidRPr="00E2032C">
              <w:t xml:space="preserve">(5, 397) = 44.58, </w:t>
            </w:r>
            <w:r w:rsidRPr="00E2032C">
              <w:rPr>
                <w:i/>
              </w:rPr>
              <w:t>p</w:t>
            </w:r>
            <w:r w:rsidRPr="00E2032C">
              <w:t xml:space="preserve"> &lt; .001, Adj. </w:t>
            </w:r>
            <w:r w:rsidRPr="00E2032C">
              <w:rPr>
                <w:i/>
              </w:rPr>
              <w:t>R</w:t>
            </w:r>
            <w:r w:rsidRPr="00E2032C">
              <w:rPr>
                <w:vertAlign w:val="superscript"/>
              </w:rPr>
              <w:t>2</w:t>
            </w:r>
            <w:r w:rsidRPr="00E2032C">
              <w:t xml:space="preserve"> = .35, </w:t>
            </w:r>
            <m:oMath>
              <m:r>
                <w:rPr>
                  <w:rFonts w:ascii="Cambria Math" w:hAnsi="Cambria Math"/>
                </w:rPr>
                <m:t>∆</m:t>
              </m:r>
            </m:oMath>
            <w:r w:rsidRPr="00E2032C">
              <w:t xml:space="preserve">Adj. </w:t>
            </w:r>
            <w:r w:rsidRPr="00E2032C">
              <w:rPr>
                <w:i/>
              </w:rPr>
              <w:t>R</w:t>
            </w:r>
            <w:r w:rsidRPr="00E2032C">
              <w:rPr>
                <w:vertAlign w:val="superscript"/>
              </w:rPr>
              <w:t xml:space="preserve">2 </w:t>
            </w:r>
            <w:r w:rsidRPr="00E2032C">
              <w:t xml:space="preserve">= .04, </w:t>
            </w:r>
            <m:oMath>
              <m:r>
                <w:rPr>
                  <w:rFonts w:ascii="Cambria Math" w:hAnsi="Cambria Math"/>
                </w:rPr>
                <m:t>∆</m:t>
              </m:r>
            </m:oMath>
            <w:r w:rsidRPr="00E2032C">
              <w:rPr>
                <w:i/>
              </w:rPr>
              <w:t>F</w:t>
            </w:r>
            <w:r w:rsidRPr="00E2032C">
              <w:t xml:space="preserve"> </w:t>
            </w:r>
            <w:r w:rsidRPr="00E2032C">
              <w:rPr>
                <w:i/>
              </w:rPr>
              <w:t>p &lt;</w:t>
            </w:r>
            <w:r w:rsidRPr="00E2032C">
              <w:t xml:space="preserve"> .001</w:t>
            </w:r>
          </w:p>
        </w:tc>
        <w:tc>
          <w:tcPr>
            <w:tcW w:w="2054" w:type="pct"/>
            <w:gridSpan w:val="5"/>
          </w:tcPr>
          <w:p w14:paraId="34CECD10" w14:textId="77777777" w:rsidR="008757AD" w:rsidRPr="00BF7BFC" w:rsidRDefault="008757AD" w:rsidP="004479C8">
            <w:pPr>
              <w:spacing w:line="360" w:lineRule="auto"/>
              <w:rPr>
                <w:iCs/>
              </w:rPr>
            </w:pPr>
            <w:r w:rsidRPr="00E2032C">
              <w:rPr>
                <w:i/>
              </w:rPr>
              <w:t>F</w:t>
            </w:r>
            <w:r w:rsidRPr="00E2032C">
              <w:t>(</w:t>
            </w:r>
            <w:r>
              <w:t>5, 406</w:t>
            </w:r>
            <w:r w:rsidRPr="00E2032C">
              <w:t xml:space="preserve">) = </w:t>
            </w:r>
            <w:r>
              <w:t>6.35</w:t>
            </w:r>
            <w:r w:rsidRPr="00E2032C">
              <w:t xml:space="preserve">, </w:t>
            </w:r>
            <w:r w:rsidRPr="00E2032C">
              <w:rPr>
                <w:i/>
              </w:rPr>
              <w:t>p</w:t>
            </w:r>
            <w:r w:rsidRPr="00E2032C">
              <w:t xml:space="preserve"> &lt; .001, Adj. </w:t>
            </w:r>
            <w:r w:rsidRPr="00E2032C">
              <w:rPr>
                <w:i/>
              </w:rPr>
              <w:t>R</w:t>
            </w:r>
            <w:r w:rsidRPr="00E2032C">
              <w:rPr>
                <w:vertAlign w:val="superscript"/>
              </w:rPr>
              <w:t>2</w:t>
            </w:r>
            <w:r w:rsidRPr="00E2032C">
              <w:t xml:space="preserve"> = .</w:t>
            </w:r>
            <w:r>
              <w:t>06</w:t>
            </w:r>
            <w:r w:rsidRPr="00E2032C">
              <w:t xml:space="preserve">, </w:t>
            </w:r>
            <m:oMath>
              <m:r>
                <w:rPr>
                  <w:rFonts w:ascii="Cambria Math" w:hAnsi="Cambria Math"/>
                </w:rPr>
                <m:t>∆</m:t>
              </m:r>
            </m:oMath>
            <w:r w:rsidRPr="00E2032C">
              <w:t xml:space="preserve">Adj. </w:t>
            </w:r>
            <w:r w:rsidRPr="00E2032C">
              <w:rPr>
                <w:i/>
              </w:rPr>
              <w:t>R</w:t>
            </w:r>
            <w:r w:rsidRPr="00E2032C">
              <w:rPr>
                <w:vertAlign w:val="superscript"/>
              </w:rPr>
              <w:t xml:space="preserve">2 </w:t>
            </w:r>
            <w:r w:rsidRPr="00E2032C">
              <w:t>= .</w:t>
            </w:r>
            <w:r>
              <w:t>01</w:t>
            </w:r>
            <w:r w:rsidRPr="00E2032C">
              <w:t xml:space="preserve">, </w:t>
            </w:r>
            <m:oMath>
              <m:r>
                <w:rPr>
                  <w:rFonts w:ascii="Cambria Math" w:hAnsi="Cambria Math"/>
                </w:rPr>
                <m:t>∆</m:t>
              </m:r>
            </m:oMath>
            <w:r w:rsidRPr="00E2032C">
              <w:rPr>
                <w:i/>
              </w:rPr>
              <w:t>F</w:t>
            </w:r>
            <w:r w:rsidRPr="00E2032C">
              <w:t xml:space="preserve"> </w:t>
            </w:r>
            <w:r w:rsidRPr="00E2032C">
              <w:rPr>
                <w:i/>
              </w:rPr>
              <w:t>p</w:t>
            </w:r>
            <w:r>
              <w:rPr>
                <w:i/>
              </w:rPr>
              <w:t xml:space="preserve"> </w:t>
            </w:r>
            <w:r w:rsidRPr="00BF7BFC">
              <w:rPr>
                <w:iCs/>
              </w:rPr>
              <w:t>= .019</w:t>
            </w:r>
          </w:p>
        </w:tc>
      </w:tr>
      <w:tr w:rsidR="008757AD" w:rsidRPr="007D2952" w14:paraId="3D4B521C" w14:textId="77777777" w:rsidTr="004479C8">
        <w:trPr>
          <w:trHeight w:val="278"/>
        </w:trPr>
        <w:tc>
          <w:tcPr>
            <w:tcW w:w="315" w:type="pct"/>
          </w:tcPr>
          <w:p w14:paraId="4643B88F" w14:textId="77777777" w:rsidR="008757AD" w:rsidRPr="007D2952" w:rsidRDefault="008757AD" w:rsidP="004479C8">
            <w:pPr>
              <w:spacing w:line="360" w:lineRule="auto"/>
            </w:pPr>
          </w:p>
        </w:tc>
        <w:tc>
          <w:tcPr>
            <w:tcW w:w="591" w:type="pct"/>
          </w:tcPr>
          <w:p w14:paraId="2F0C2F13" w14:textId="77777777" w:rsidR="008757AD" w:rsidRPr="007D2952" w:rsidRDefault="008757AD" w:rsidP="004479C8">
            <w:pPr>
              <w:spacing w:line="360" w:lineRule="auto"/>
            </w:pPr>
            <w:r w:rsidRPr="007D2952">
              <w:t>BMI</w:t>
            </w:r>
          </w:p>
        </w:tc>
        <w:tc>
          <w:tcPr>
            <w:tcW w:w="395" w:type="pct"/>
          </w:tcPr>
          <w:p w14:paraId="0176BFAD" w14:textId="77777777" w:rsidR="008757AD" w:rsidRPr="007D2952" w:rsidRDefault="008757AD" w:rsidP="004479C8">
            <w:pPr>
              <w:spacing w:line="360" w:lineRule="auto"/>
            </w:pPr>
            <w:r w:rsidRPr="007D2952">
              <w:t>.16</w:t>
            </w:r>
          </w:p>
        </w:tc>
        <w:tc>
          <w:tcPr>
            <w:tcW w:w="411" w:type="pct"/>
          </w:tcPr>
          <w:p w14:paraId="43A4062C" w14:textId="77777777" w:rsidR="008757AD" w:rsidRPr="007D2952" w:rsidRDefault="008757AD" w:rsidP="004479C8">
            <w:pPr>
              <w:spacing w:line="360" w:lineRule="auto"/>
            </w:pPr>
            <w:r w:rsidRPr="007D2952">
              <w:t>.01</w:t>
            </w:r>
          </w:p>
        </w:tc>
        <w:tc>
          <w:tcPr>
            <w:tcW w:w="411" w:type="pct"/>
          </w:tcPr>
          <w:p w14:paraId="068D93EA" w14:textId="77777777" w:rsidR="008757AD" w:rsidRPr="007D2952" w:rsidRDefault="008757AD" w:rsidP="004479C8">
            <w:pPr>
              <w:spacing w:line="360" w:lineRule="auto"/>
            </w:pPr>
            <w:r w:rsidRPr="007D2952">
              <w:t>.54</w:t>
            </w:r>
          </w:p>
        </w:tc>
        <w:tc>
          <w:tcPr>
            <w:tcW w:w="411" w:type="pct"/>
          </w:tcPr>
          <w:p w14:paraId="0070335B" w14:textId="77777777" w:rsidR="008757AD" w:rsidRPr="007D2952" w:rsidRDefault="008757AD" w:rsidP="004479C8">
            <w:pPr>
              <w:spacing w:line="360" w:lineRule="auto"/>
            </w:pPr>
            <w:r w:rsidRPr="007D2952">
              <w:t>13.00</w:t>
            </w:r>
          </w:p>
        </w:tc>
        <w:tc>
          <w:tcPr>
            <w:tcW w:w="412" w:type="pct"/>
          </w:tcPr>
          <w:p w14:paraId="6B6ED823" w14:textId="77777777" w:rsidR="008757AD" w:rsidRPr="007D2952" w:rsidRDefault="008757AD" w:rsidP="004479C8">
            <w:pPr>
              <w:spacing w:line="360" w:lineRule="auto"/>
            </w:pPr>
            <w:r w:rsidRPr="007D2952">
              <w:t>&lt; .001</w:t>
            </w:r>
          </w:p>
        </w:tc>
        <w:tc>
          <w:tcPr>
            <w:tcW w:w="411" w:type="pct"/>
          </w:tcPr>
          <w:p w14:paraId="1666ABC2" w14:textId="77777777" w:rsidR="008757AD" w:rsidRPr="007D2952" w:rsidRDefault="008757AD" w:rsidP="004479C8">
            <w:pPr>
              <w:spacing w:line="360" w:lineRule="auto"/>
            </w:pPr>
            <w:r w:rsidRPr="007D2952">
              <w:t>.01</w:t>
            </w:r>
          </w:p>
        </w:tc>
        <w:tc>
          <w:tcPr>
            <w:tcW w:w="411" w:type="pct"/>
          </w:tcPr>
          <w:p w14:paraId="7BD7E5D9" w14:textId="77777777" w:rsidR="008757AD" w:rsidRPr="007D2952" w:rsidRDefault="008757AD" w:rsidP="004479C8">
            <w:pPr>
              <w:spacing w:line="360" w:lineRule="auto"/>
            </w:pPr>
            <w:r w:rsidRPr="007D2952">
              <w:t>.01</w:t>
            </w:r>
          </w:p>
        </w:tc>
        <w:tc>
          <w:tcPr>
            <w:tcW w:w="411" w:type="pct"/>
          </w:tcPr>
          <w:p w14:paraId="2499B4C3" w14:textId="77777777" w:rsidR="008757AD" w:rsidRPr="007D2952" w:rsidRDefault="008757AD" w:rsidP="004479C8">
            <w:pPr>
              <w:spacing w:line="360" w:lineRule="auto"/>
            </w:pPr>
            <w:r w:rsidRPr="007D2952">
              <w:t>.01</w:t>
            </w:r>
          </w:p>
        </w:tc>
        <w:tc>
          <w:tcPr>
            <w:tcW w:w="411" w:type="pct"/>
          </w:tcPr>
          <w:p w14:paraId="37B86B4A" w14:textId="77777777" w:rsidR="008757AD" w:rsidRPr="007D2952" w:rsidRDefault="008757AD" w:rsidP="004479C8">
            <w:pPr>
              <w:spacing w:line="360" w:lineRule="auto"/>
            </w:pPr>
            <w:r w:rsidRPr="007D2952">
              <w:t>0.26</w:t>
            </w:r>
          </w:p>
        </w:tc>
        <w:tc>
          <w:tcPr>
            <w:tcW w:w="410" w:type="pct"/>
          </w:tcPr>
          <w:p w14:paraId="38F8D68B" w14:textId="77777777" w:rsidR="008757AD" w:rsidRPr="007D2952" w:rsidRDefault="008757AD" w:rsidP="004479C8">
            <w:pPr>
              <w:spacing w:line="360" w:lineRule="auto"/>
            </w:pPr>
            <w:r w:rsidRPr="007D2952">
              <w:t>.794</w:t>
            </w:r>
          </w:p>
        </w:tc>
      </w:tr>
      <w:tr w:rsidR="008757AD" w:rsidRPr="007D2952" w14:paraId="0EA185E7" w14:textId="77777777" w:rsidTr="004479C8">
        <w:trPr>
          <w:trHeight w:val="278"/>
        </w:trPr>
        <w:tc>
          <w:tcPr>
            <w:tcW w:w="315" w:type="pct"/>
          </w:tcPr>
          <w:p w14:paraId="0D99DE2E" w14:textId="77777777" w:rsidR="008757AD" w:rsidRPr="007D2952" w:rsidRDefault="008757AD" w:rsidP="004479C8">
            <w:pPr>
              <w:spacing w:line="360" w:lineRule="auto"/>
            </w:pPr>
          </w:p>
        </w:tc>
        <w:tc>
          <w:tcPr>
            <w:tcW w:w="591" w:type="pct"/>
          </w:tcPr>
          <w:p w14:paraId="62ED54AA" w14:textId="77777777" w:rsidR="008757AD" w:rsidRPr="007D2952" w:rsidRDefault="008757AD" w:rsidP="004479C8">
            <w:pPr>
              <w:spacing w:line="360" w:lineRule="auto"/>
            </w:pPr>
            <w:r w:rsidRPr="007D2952">
              <w:t>Age</w:t>
            </w:r>
          </w:p>
        </w:tc>
        <w:tc>
          <w:tcPr>
            <w:tcW w:w="395" w:type="pct"/>
          </w:tcPr>
          <w:p w14:paraId="45D5E250" w14:textId="77777777" w:rsidR="008757AD" w:rsidRPr="007D2952" w:rsidRDefault="008757AD" w:rsidP="004479C8">
            <w:pPr>
              <w:spacing w:line="360" w:lineRule="auto"/>
            </w:pPr>
            <w:r w:rsidRPr="007D2952">
              <w:t>.01</w:t>
            </w:r>
          </w:p>
        </w:tc>
        <w:tc>
          <w:tcPr>
            <w:tcW w:w="411" w:type="pct"/>
          </w:tcPr>
          <w:p w14:paraId="3957E7C3" w14:textId="77777777" w:rsidR="008757AD" w:rsidRPr="007D2952" w:rsidRDefault="008757AD" w:rsidP="004479C8">
            <w:pPr>
              <w:spacing w:line="360" w:lineRule="auto"/>
            </w:pPr>
            <w:r w:rsidRPr="007D2952">
              <w:t>.01</w:t>
            </w:r>
          </w:p>
        </w:tc>
        <w:tc>
          <w:tcPr>
            <w:tcW w:w="411" w:type="pct"/>
          </w:tcPr>
          <w:p w14:paraId="7C62EF5D" w14:textId="77777777" w:rsidR="008757AD" w:rsidRPr="007D2952" w:rsidRDefault="008757AD" w:rsidP="004479C8">
            <w:pPr>
              <w:spacing w:line="360" w:lineRule="auto"/>
            </w:pPr>
            <w:r w:rsidRPr="007D2952">
              <w:t>.02</w:t>
            </w:r>
          </w:p>
        </w:tc>
        <w:tc>
          <w:tcPr>
            <w:tcW w:w="411" w:type="pct"/>
          </w:tcPr>
          <w:p w14:paraId="7A85C695" w14:textId="77777777" w:rsidR="008757AD" w:rsidRPr="007D2952" w:rsidRDefault="008757AD" w:rsidP="004479C8">
            <w:pPr>
              <w:spacing w:line="360" w:lineRule="auto"/>
            </w:pPr>
            <w:r w:rsidRPr="007D2952">
              <w:t>0.41</w:t>
            </w:r>
          </w:p>
        </w:tc>
        <w:tc>
          <w:tcPr>
            <w:tcW w:w="412" w:type="pct"/>
          </w:tcPr>
          <w:p w14:paraId="79202F72" w14:textId="77777777" w:rsidR="008757AD" w:rsidRPr="007D2952" w:rsidRDefault="008757AD" w:rsidP="004479C8">
            <w:pPr>
              <w:spacing w:line="360" w:lineRule="auto"/>
            </w:pPr>
            <w:r w:rsidRPr="007D2952">
              <w:t>.683</w:t>
            </w:r>
          </w:p>
        </w:tc>
        <w:tc>
          <w:tcPr>
            <w:tcW w:w="411" w:type="pct"/>
          </w:tcPr>
          <w:p w14:paraId="62C92937" w14:textId="77777777" w:rsidR="008757AD" w:rsidRPr="007D2952" w:rsidRDefault="008757AD" w:rsidP="004479C8">
            <w:pPr>
              <w:spacing w:line="360" w:lineRule="auto"/>
            </w:pPr>
            <w:r>
              <w:t>-</w:t>
            </w:r>
            <w:r w:rsidRPr="007D2952">
              <w:t>.03</w:t>
            </w:r>
          </w:p>
        </w:tc>
        <w:tc>
          <w:tcPr>
            <w:tcW w:w="411" w:type="pct"/>
          </w:tcPr>
          <w:p w14:paraId="5A3F061C" w14:textId="77777777" w:rsidR="008757AD" w:rsidRPr="007D2952" w:rsidRDefault="008757AD" w:rsidP="004479C8">
            <w:pPr>
              <w:spacing w:line="360" w:lineRule="auto"/>
            </w:pPr>
            <w:r w:rsidRPr="007D2952">
              <w:t>.01</w:t>
            </w:r>
          </w:p>
        </w:tc>
        <w:tc>
          <w:tcPr>
            <w:tcW w:w="411" w:type="pct"/>
          </w:tcPr>
          <w:p w14:paraId="3EDA45ED" w14:textId="77777777" w:rsidR="008757AD" w:rsidRPr="007D2952" w:rsidRDefault="008757AD" w:rsidP="004479C8">
            <w:pPr>
              <w:spacing w:line="360" w:lineRule="auto"/>
            </w:pPr>
            <w:r>
              <w:t>-</w:t>
            </w:r>
            <w:r w:rsidRPr="007D2952">
              <w:t>.22</w:t>
            </w:r>
          </w:p>
        </w:tc>
        <w:tc>
          <w:tcPr>
            <w:tcW w:w="411" w:type="pct"/>
          </w:tcPr>
          <w:p w14:paraId="56B96233" w14:textId="77777777" w:rsidR="008757AD" w:rsidRPr="007D2952" w:rsidRDefault="008757AD" w:rsidP="004479C8">
            <w:pPr>
              <w:spacing w:line="360" w:lineRule="auto"/>
            </w:pPr>
            <w:r>
              <w:t>-</w:t>
            </w:r>
            <w:r w:rsidRPr="007D2952">
              <w:t>4.49</w:t>
            </w:r>
          </w:p>
        </w:tc>
        <w:tc>
          <w:tcPr>
            <w:tcW w:w="410" w:type="pct"/>
          </w:tcPr>
          <w:p w14:paraId="20F914D9" w14:textId="77777777" w:rsidR="008757AD" w:rsidRPr="007D2952" w:rsidRDefault="008757AD" w:rsidP="004479C8">
            <w:pPr>
              <w:spacing w:line="360" w:lineRule="auto"/>
            </w:pPr>
            <w:r w:rsidRPr="007D2952">
              <w:t>&lt; .001</w:t>
            </w:r>
          </w:p>
        </w:tc>
      </w:tr>
      <w:tr w:rsidR="008757AD" w:rsidRPr="007D2952" w14:paraId="29C7003C" w14:textId="77777777" w:rsidTr="004479C8">
        <w:tc>
          <w:tcPr>
            <w:tcW w:w="315" w:type="pct"/>
          </w:tcPr>
          <w:p w14:paraId="659AA3D1" w14:textId="77777777" w:rsidR="008757AD" w:rsidRPr="007D2952" w:rsidRDefault="008757AD" w:rsidP="004479C8">
            <w:pPr>
              <w:spacing w:line="360" w:lineRule="auto"/>
            </w:pPr>
          </w:p>
        </w:tc>
        <w:tc>
          <w:tcPr>
            <w:tcW w:w="591" w:type="pct"/>
          </w:tcPr>
          <w:p w14:paraId="788B6BE7" w14:textId="77777777" w:rsidR="008757AD" w:rsidRPr="007D2952" w:rsidRDefault="008757AD" w:rsidP="004479C8">
            <w:pPr>
              <w:spacing w:line="360" w:lineRule="auto"/>
            </w:pPr>
            <w:r w:rsidRPr="007D2952">
              <w:t>Attention Regulation</w:t>
            </w:r>
          </w:p>
        </w:tc>
        <w:tc>
          <w:tcPr>
            <w:tcW w:w="395" w:type="pct"/>
          </w:tcPr>
          <w:p w14:paraId="17B77B1A" w14:textId="77777777" w:rsidR="008757AD" w:rsidRPr="007D2952" w:rsidRDefault="008757AD" w:rsidP="004479C8">
            <w:pPr>
              <w:spacing w:line="360" w:lineRule="auto"/>
            </w:pPr>
            <w:r w:rsidRPr="007D2952">
              <w:t>.01</w:t>
            </w:r>
          </w:p>
        </w:tc>
        <w:tc>
          <w:tcPr>
            <w:tcW w:w="411" w:type="pct"/>
          </w:tcPr>
          <w:p w14:paraId="74FA436C" w14:textId="77777777" w:rsidR="008757AD" w:rsidRPr="007D2952" w:rsidRDefault="008757AD" w:rsidP="004479C8">
            <w:pPr>
              <w:spacing w:line="360" w:lineRule="auto"/>
            </w:pPr>
            <w:r w:rsidRPr="007D2952">
              <w:t>.11</w:t>
            </w:r>
          </w:p>
        </w:tc>
        <w:tc>
          <w:tcPr>
            <w:tcW w:w="411" w:type="pct"/>
          </w:tcPr>
          <w:p w14:paraId="3FF9822B" w14:textId="77777777" w:rsidR="008757AD" w:rsidRPr="007D2952" w:rsidRDefault="008757AD" w:rsidP="004479C8">
            <w:pPr>
              <w:spacing w:line="360" w:lineRule="auto"/>
            </w:pPr>
            <w:r w:rsidRPr="007D2952">
              <w:t>.01</w:t>
            </w:r>
          </w:p>
        </w:tc>
        <w:tc>
          <w:tcPr>
            <w:tcW w:w="411" w:type="pct"/>
          </w:tcPr>
          <w:p w14:paraId="62036FE1" w14:textId="77777777" w:rsidR="008757AD" w:rsidRPr="007D2952" w:rsidRDefault="008757AD" w:rsidP="004479C8">
            <w:pPr>
              <w:spacing w:line="360" w:lineRule="auto"/>
            </w:pPr>
            <w:r w:rsidRPr="007D2952">
              <w:t>0.03</w:t>
            </w:r>
          </w:p>
        </w:tc>
        <w:tc>
          <w:tcPr>
            <w:tcW w:w="412" w:type="pct"/>
          </w:tcPr>
          <w:p w14:paraId="38E7F6C9" w14:textId="77777777" w:rsidR="008757AD" w:rsidRPr="007D2952" w:rsidRDefault="008757AD" w:rsidP="004479C8">
            <w:pPr>
              <w:spacing w:line="360" w:lineRule="auto"/>
            </w:pPr>
            <w:r w:rsidRPr="007D2952">
              <w:t>.974</w:t>
            </w:r>
          </w:p>
        </w:tc>
        <w:tc>
          <w:tcPr>
            <w:tcW w:w="411" w:type="pct"/>
          </w:tcPr>
          <w:p w14:paraId="35F35403" w14:textId="77777777" w:rsidR="008757AD" w:rsidRPr="007D2952" w:rsidRDefault="008757AD" w:rsidP="004479C8">
            <w:pPr>
              <w:spacing w:line="360" w:lineRule="auto"/>
            </w:pPr>
            <w:r>
              <w:t>-</w:t>
            </w:r>
            <w:r w:rsidRPr="007D2952">
              <w:t>.11</w:t>
            </w:r>
          </w:p>
        </w:tc>
        <w:tc>
          <w:tcPr>
            <w:tcW w:w="411" w:type="pct"/>
          </w:tcPr>
          <w:p w14:paraId="52EACC82" w14:textId="77777777" w:rsidR="008757AD" w:rsidRPr="007D2952" w:rsidRDefault="008757AD" w:rsidP="004479C8">
            <w:pPr>
              <w:spacing w:line="360" w:lineRule="auto"/>
            </w:pPr>
            <w:r w:rsidRPr="007D2952">
              <w:t>.09</w:t>
            </w:r>
          </w:p>
        </w:tc>
        <w:tc>
          <w:tcPr>
            <w:tcW w:w="411" w:type="pct"/>
          </w:tcPr>
          <w:p w14:paraId="14B473C4" w14:textId="77777777" w:rsidR="008757AD" w:rsidRPr="007D2952" w:rsidRDefault="008757AD" w:rsidP="004479C8">
            <w:pPr>
              <w:spacing w:line="360" w:lineRule="auto"/>
            </w:pPr>
            <w:r>
              <w:t>-</w:t>
            </w:r>
            <w:r w:rsidRPr="007D2952">
              <w:t>.10</w:t>
            </w:r>
          </w:p>
        </w:tc>
        <w:tc>
          <w:tcPr>
            <w:tcW w:w="411" w:type="pct"/>
          </w:tcPr>
          <w:p w14:paraId="69C9E631" w14:textId="77777777" w:rsidR="008757AD" w:rsidRPr="007D2952" w:rsidRDefault="008757AD" w:rsidP="004479C8">
            <w:pPr>
              <w:spacing w:line="360" w:lineRule="auto"/>
            </w:pPr>
            <w:r>
              <w:t>-</w:t>
            </w:r>
            <w:r w:rsidRPr="007D2952">
              <w:t>1.29</w:t>
            </w:r>
          </w:p>
        </w:tc>
        <w:tc>
          <w:tcPr>
            <w:tcW w:w="410" w:type="pct"/>
          </w:tcPr>
          <w:p w14:paraId="0190C44A" w14:textId="77777777" w:rsidR="008757AD" w:rsidRPr="007D2952" w:rsidRDefault="008757AD" w:rsidP="004479C8">
            <w:pPr>
              <w:spacing w:line="360" w:lineRule="auto"/>
            </w:pPr>
            <w:r w:rsidRPr="007D2952">
              <w:t>.198</w:t>
            </w:r>
          </w:p>
        </w:tc>
      </w:tr>
      <w:tr w:rsidR="008757AD" w:rsidRPr="007D2952" w14:paraId="20C2C020" w14:textId="77777777" w:rsidTr="004479C8">
        <w:tc>
          <w:tcPr>
            <w:tcW w:w="315" w:type="pct"/>
          </w:tcPr>
          <w:p w14:paraId="5260BDDC" w14:textId="77777777" w:rsidR="008757AD" w:rsidRPr="007D2952" w:rsidRDefault="008757AD" w:rsidP="004479C8">
            <w:pPr>
              <w:spacing w:line="360" w:lineRule="auto"/>
            </w:pPr>
          </w:p>
        </w:tc>
        <w:tc>
          <w:tcPr>
            <w:tcW w:w="591" w:type="pct"/>
          </w:tcPr>
          <w:p w14:paraId="646091E0" w14:textId="77777777" w:rsidR="008757AD" w:rsidRPr="007D2952" w:rsidRDefault="008757AD" w:rsidP="004479C8">
            <w:pPr>
              <w:spacing w:line="360" w:lineRule="auto"/>
            </w:pPr>
            <w:r w:rsidRPr="007D2952">
              <w:t>Bodily and Emotional Awareness</w:t>
            </w:r>
          </w:p>
        </w:tc>
        <w:tc>
          <w:tcPr>
            <w:tcW w:w="395" w:type="pct"/>
          </w:tcPr>
          <w:p w14:paraId="67C92493" w14:textId="77777777" w:rsidR="008757AD" w:rsidRPr="007D2952" w:rsidRDefault="008757AD" w:rsidP="004479C8">
            <w:pPr>
              <w:spacing w:line="360" w:lineRule="auto"/>
            </w:pPr>
            <w:r w:rsidRPr="007D2952">
              <w:t>-.02</w:t>
            </w:r>
          </w:p>
        </w:tc>
        <w:tc>
          <w:tcPr>
            <w:tcW w:w="411" w:type="pct"/>
          </w:tcPr>
          <w:p w14:paraId="2A8D1251" w14:textId="77777777" w:rsidR="008757AD" w:rsidRPr="007D2952" w:rsidRDefault="008757AD" w:rsidP="004479C8">
            <w:pPr>
              <w:spacing w:line="360" w:lineRule="auto"/>
            </w:pPr>
            <w:r w:rsidRPr="007D2952">
              <w:t>.10</w:t>
            </w:r>
          </w:p>
        </w:tc>
        <w:tc>
          <w:tcPr>
            <w:tcW w:w="411" w:type="pct"/>
          </w:tcPr>
          <w:p w14:paraId="01046B05" w14:textId="77777777" w:rsidR="008757AD" w:rsidRPr="007D2952" w:rsidRDefault="008757AD" w:rsidP="004479C8">
            <w:pPr>
              <w:spacing w:line="360" w:lineRule="auto"/>
            </w:pPr>
            <w:r w:rsidRPr="007D2952">
              <w:t>-.01</w:t>
            </w:r>
          </w:p>
        </w:tc>
        <w:tc>
          <w:tcPr>
            <w:tcW w:w="411" w:type="pct"/>
          </w:tcPr>
          <w:p w14:paraId="218A5E22" w14:textId="77777777" w:rsidR="008757AD" w:rsidRPr="007D2952" w:rsidRDefault="008757AD" w:rsidP="004479C8">
            <w:pPr>
              <w:spacing w:line="360" w:lineRule="auto"/>
            </w:pPr>
            <w:r w:rsidRPr="007D2952">
              <w:t>-0.22</w:t>
            </w:r>
          </w:p>
        </w:tc>
        <w:tc>
          <w:tcPr>
            <w:tcW w:w="412" w:type="pct"/>
          </w:tcPr>
          <w:p w14:paraId="544A047C" w14:textId="77777777" w:rsidR="008757AD" w:rsidRPr="007D2952" w:rsidRDefault="008757AD" w:rsidP="004479C8">
            <w:pPr>
              <w:spacing w:line="360" w:lineRule="auto"/>
            </w:pPr>
            <w:r w:rsidRPr="007D2952">
              <w:t>.827</w:t>
            </w:r>
          </w:p>
        </w:tc>
        <w:tc>
          <w:tcPr>
            <w:tcW w:w="411" w:type="pct"/>
          </w:tcPr>
          <w:p w14:paraId="369AEEFD" w14:textId="77777777" w:rsidR="008757AD" w:rsidRPr="007D2952" w:rsidRDefault="008757AD" w:rsidP="004479C8">
            <w:pPr>
              <w:spacing w:line="360" w:lineRule="auto"/>
            </w:pPr>
            <w:r w:rsidRPr="007D2952">
              <w:t>.19</w:t>
            </w:r>
          </w:p>
        </w:tc>
        <w:tc>
          <w:tcPr>
            <w:tcW w:w="411" w:type="pct"/>
          </w:tcPr>
          <w:p w14:paraId="70CF2B49" w14:textId="77777777" w:rsidR="008757AD" w:rsidRPr="007D2952" w:rsidRDefault="008757AD" w:rsidP="004479C8">
            <w:pPr>
              <w:spacing w:line="360" w:lineRule="auto"/>
            </w:pPr>
            <w:r w:rsidRPr="007D2952">
              <w:t>.08</w:t>
            </w:r>
          </w:p>
        </w:tc>
        <w:tc>
          <w:tcPr>
            <w:tcW w:w="411" w:type="pct"/>
          </w:tcPr>
          <w:p w14:paraId="56BC8561" w14:textId="77777777" w:rsidR="008757AD" w:rsidRPr="007D2952" w:rsidRDefault="008757AD" w:rsidP="004479C8">
            <w:pPr>
              <w:spacing w:line="360" w:lineRule="auto"/>
            </w:pPr>
            <w:r w:rsidRPr="007D2952">
              <w:t>.17</w:t>
            </w:r>
          </w:p>
        </w:tc>
        <w:tc>
          <w:tcPr>
            <w:tcW w:w="411" w:type="pct"/>
          </w:tcPr>
          <w:p w14:paraId="1955CFCE" w14:textId="77777777" w:rsidR="008757AD" w:rsidRPr="007D2952" w:rsidRDefault="008757AD" w:rsidP="004479C8">
            <w:pPr>
              <w:spacing w:line="360" w:lineRule="auto"/>
            </w:pPr>
            <w:r w:rsidRPr="007D2952">
              <w:t>2.26</w:t>
            </w:r>
          </w:p>
        </w:tc>
        <w:tc>
          <w:tcPr>
            <w:tcW w:w="410" w:type="pct"/>
          </w:tcPr>
          <w:p w14:paraId="0C11C517" w14:textId="77777777" w:rsidR="008757AD" w:rsidRPr="007D2952" w:rsidRDefault="008757AD" w:rsidP="004479C8">
            <w:pPr>
              <w:spacing w:line="360" w:lineRule="auto"/>
            </w:pPr>
            <w:r w:rsidRPr="007D2952">
              <w:t>.025</w:t>
            </w:r>
          </w:p>
        </w:tc>
      </w:tr>
      <w:tr w:rsidR="008757AD" w:rsidRPr="007D2952" w14:paraId="4DC0597A" w14:textId="77777777" w:rsidTr="004479C8">
        <w:tc>
          <w:tcPr>
            <w:tcW w:w="315" w:type="pct"/>
            <w:tcBorders>
              <w:bottom w:val="single" w:sz="4" w:space="0" w:color="auto"/>
            </w:tcBorders>
          </w:tcPr>
          <w:p w14:paraId="6A514B03" w14:textId="77777777" w:rsidR="008757AD" w:rsidRPr="007D2952" w:rsidRDefault="008757AD" w:rsidP="004479C8">
            <w:pPr>
              <w:spacing w:line="360" w:lineRule="auto"/>
            </w:pPr>
          </w:p>
        </w:tc>
        <w:tc>
          <w:tcPr>
            <w:tcW w:w="591" w:type="pct"/>
            <w:tcBorders>
              <w:bottom w:val="single" w:sz="4" w:space="0" w:color="auto"/>
            </w:tcBorders>
          </w:tcPr>
          <w:p w14:paraId="4BB7A58E" w14:textId="77777777" w:rsidR="008757AD" w:rsidRPr="007D2952" w:rsidRDefault="008757AD" w:rsidP="004479C8">
            <w:pPr>
              <w:spacing w:line="360" w:lineRule="auto"/>
            </w:pPr>
            <w:r w:rsidRPr="007D2952">
              <w:t>Trusting</w:t>
            </w:r>
          </w:p>
        </w:tc>
        <w:tc>
          <w:tcPr>
            <w:tcW w:w="395" w:type="pct"/>
            <w:tcBorders>
              <w:bottom w:val="single" w:sz="4" w:space="0" w:color="auto"/>
            </w:tcBorders>
          </w:tcPr>
          <w:p w14:paraId="5F570EE7" w14:textId="77777777" w:rsidR="008757AD" w:rsidRPr="007D2952" w:rsidRDefault="008757AD" w:rsidP="004479C8">
            <w:pPr>
              <w:spacing w:line="360" w:lineRule="auto"/>
            </w:pPr>
            <w:r w:rsidRPr="007D2952">
              <w:t>-.33</w:t>
            </w:r>
          </w:p>
        </w:tc>
        <w:tc>
          <w:tcPr>
            <w:tcW w:w="411" w:type="pct"/>
            <w:tcBorders>
              <w:bottom w:val="single" w:sz="4" w:space="0" w:color="auto"/>
            </w:tcBorders>
          </w:tcPr>
          <w:p w14:paraId="29E39759" w14:textId="77777777" w:rsidR="008757AD" w:rsidRPr="007D2952" w:rsidRDefault="008757AD" w:rsidP="004479C8">
            <w:pPr>
              <w:spacing w:line="360" w:lineRule="auto"/>
            </w:pPr>
            <w:r w:rsidRPr="007D2952">
              <w:t>.01</w:t>
            </w:r>
          </w:p>
        </w:tc>
        <w:tc>
          <w:tcPr>
            <w:tcW w:w="411" w:type="pct"/>
            <w:tcBorders>
              <w:bottom w:val="single" w:sz="4" w:space="0" w:color="auto"/>
            </w:tcBorders>
          </w:tcPr>
          <w:p w14:paraId="1B320C99" w14:textId="77777777" w:rsidR="008757AD" w:rsidRPr="007D2952" w:rsidRDefault="008757AD" w:rsidP="004479C8">
            <w:pPr>
              <w:spacing w:line="360" w:lineRule="auto"/>
            </w:pPr>
            <w:r w:rsidRPr="007D2952">
              <w:t>-.21</w:t>
            </w:r>
          </w:p>
        </w:tc>
        <w:tc>
          <w:tcPr>
            <w:tcW w:w="411" w:type="pct"/>
            <w:tcBorders>
              <w:bottom w:val="single" w:sz="4" w:space="0" w:color="auto"/>
            </w:tcBorders>
          </w:tcPr>
          <w:p w14:paraId="6A1A0632" w14:textId="77777777" w:rsidR="008757AD" w:rsidRPr="007D2952" w:rsidRDefault="008757AD" w:rsidP="004479C8">
            <w:pPr>
              <w:spacing w:line="360" w:lineRule="auto"/>
            </w:pPr>
            <w:r w:rsidRPr="007D2952">
              <w:t>-4.18</w:t>
            </w:r>
          </w:p>
        </w:tc>
        <w:tc>
          <w:tcPr>
            <w:tcW w:w="412" w:type="pct"/>
            <w:tcBorders>
              <w:bottom w:val="single" w:sz="4" w:space="0" w:color="auto"/>
            </w:tcBorders>
          </w:tcPr>
          <w:p w14:paraId="036CAA59" w14:textId="77777777" w:rsidR="008757AD" w:rsidRPr="007D2952" w:rsidRDefault="008757AD" w:rsidP="004479C8">
            <w:pPr>
              <w:spacing w:line="360" w:lineRule="auto"/>
            </w:pPr>
            <w:r w:rsidRPr="007D2952">
              <w:t>&lt; .001</w:t>
            </w:r>
          </w:p>
        </w:tc>
        <w:tc>
          <w:tcPr>
            <w:tcW w:w="411" w:type="pct"/>
            <w:tcBorders>
              <w:bottom w:val="single" w:sz="4" w:space="0" w:color="auto"/>
            </w:tcBorders>
          </w:tcPr>
          <w:p w14:paraId="7ACFC74F" w14:textId="77777777" w:rsidR="008757AD" w:rsidRPr="007D2952" w:rsidRDefault="008757AD" w:rsidP="004479C8">
            <w:pPr>
              <w:spacing w:line="360" w:lineRule="auto"/>
            </w:pPr>
            <w:r>
              <w:t>-</w:t>
            </w:r>
            <w:r w:rsidRPr="007D2952">
              <w:t>.14</w:t>
            </w:r>
          </w:p>
        </w:tc>
        <w:tc>
          <w:tcPr>
            <w:tcW w:w="411" w:type="pct"/>
            <w:tcBorders>
              <w:bottom w:val="single" w:sz="4" w:space="0" w:color="auto"/>
            </w:tcBorders>
          </w:tcPr>
          <w:p w14:paraId="101E1DA2" w14:textId="77777777" w:rsidR="008757AD" w:rsidRPr="007D2952" w:rsidRDefault="008757AD" w:rsidP="004479C8">
            <w:pPr>
              <w:spacing w:line="360" w:lineRule="auto"/>
            </w:pPr>
            <w:r w:rsidRPr="007D2952">
              <w:t>.07</w:t>
            </w:r>
          </w:p>
        </w:tc>
        <w:tc>
          <w:tcPr>
            <w:tcW w:w="411" w:type="pct"/>
            <w:tcBorders>
              <w:bottom w:val="single" w:sz="4" w:space="0" w:color="auto"/>
            </w:tcBorders>
          </w:tcPr>
          <w:p w14:paraId="6E63941C" w14:textId="77777777" w:rsidR="008757AD" w:rsidRPr="007D2952" w:rsidRDefault="008757AD" w:rsidP="004479C8">
            <w:pPr>
              <w:spacing w:line="360" w:lineRule="auto"/>
            </w:pPr>
            <w:r>
              <w:t>-</w:t>
            </w:r>
            <w:r w:rsidRPr="007D2952">
              <w:t>.14</w:t>
            </w:r>
          </w:p>
        </w:tc>
        <w:tc>
          <w:tcPr>
            <w:tcW w:w="411" w:type="pct"/>
            <w:tcBorders>
              <w:bottom w:val="single" w:sz="4" w:space="0" w:color="auto"/>
            </w:tcBorders>
          </w:tcPr>
          <w:p w14:paraId="7D35E237" w14:textId="77777777" w:rsidR="008757AD" w:rsidRPr="007D2952" w:rsidRDefault="008757AD" w:rsidP="004479C8">
            <w:pPr>
              <w:spacing w:line="360" w:lineRule="auto"/>
            </w:pPr>
            <w:r>
              <w:t>-</w:t>
            </w:r>
            <w:r w:rsidRPr="007D2952">
              <w:t>2.17</w:t>
            </w:r>
          </w:p>
        </w:tc>
        <w:tc>
          <w:tcPr>
            <w:tcW w:w="410" w:type="pct"/>
            <w:tcBorders>
              <w:bottom w:val="single" w:sz="4" w:space="0" w:color="auto"/>
            </w:tcBorders>
          </w:tcPr>
          <w:p w14:paraId="1734557D" w14:textId="77777777" w:rsidR="008757AD" w:rsidRPr="007D2952" w:rsidRDefault="008757AD" w:rsidP="004479C8">
            <w:pPr>
              <w:spacing w:line="360" w:lineRule="auto"/>
            </w:pPr>
            <w:r w:rsidRPr="007D2952">
              <w:t>.030</w:t>
            </w:r>
          </w:p>
        </w:tc>
      </w:tr>
    </w:tbl>
    <w:p w14:paraId="321D4E9B" w14:textId="63F6E171" w:rsidR="00BF695A" w:rsidRPr="008757AD" w:rsidRDefault="00365D5E" w:rsidP="00B229CF">
      <w:r w:rsidRPr="00905BDC">
        <w:rPr>
          <w:i/>
        </w:rPr>
        <w:t xml:space="preserve">Notes. </w:t>
      </w:r>
      <w:r w:rsidRPr="00905BDC">
        <w:t>Actual-ideal weight discrepancy was completed by women</w:t>
      </w:r>
      <w:r>
        <w:t xml:space="preserve"> only</w:t>
      </w:r>
      <w:r w:rsidRPr="00905BDC">
        <w:t xml:space="preserve"> (</w:t>
      </w:r>
      <w:r w:rsidRPr="00905BDC">
        <w:rPr>
          <w:i/>
        </w:rPr>
        <w:t xml:space="preserve">n </w:t>
      </w:r>
      <w:r w:rsidRPr="00905BDC">
        <w:t>= 403), drive for muscularity was completed by men</w:t>
      </w:r>
      <w:r>
        <w:t xml:space="preserve"> only</w:t>
      </w:r>
      <w:r w:rsidRPr="00905BDC">
        <w:t xml:space="preserve"> (</w:t>
      </w:r>
      <w:r w:rsidRPr="00905BDC">
        <w:rPr>
          <w:i/>
        </w:rPr>
        <w:t xml:space="preserve">n </w:t>
      </w:r>
      <w:r w:rsidRPr="00905BDC">
        <w:t>= 412)</w:t>
      </w:r>
      <w:r>
        <w:t>.</w:t>
      </w:r>
      <w:r w:rsidRPr="00905BDC">
        <w:t xml:space="preserve"> BMI = body mass index.</w:t>
      </w:r>
    </w:p>
    <w:sectPr w:rsidR="00BF695A" w:rsidRPr="008757AD" w:rsidSect="00130674">
      <w:pgSz w:w="16840" w:h="1190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6B027" w14:textId="77777777" w:rsidR="004A1AD1" w:rsidRDefault="004A1AD1" w:rsidP="00286FC5">
      <w:r>
        <w:separator/>
      </w:r>
    </w:p>
  </w:endnote>
  <w:endnote w:type="continuationSeparator" w:id="0">
    <w:p w14:paraId="24A6D232" w14:textId="77777777" w:rsidR="004A1AD1" w:rsidRDefault="004A1AD1" w:rsidP="00286FC5">
      <w:r>
        <w:continuationSeparator/>
      </w:r>
    </w:p>
  </w:endnote>
  <w:endnote w:type="continuationNotice" w:id="1">
    <w:p w14:paraId="10EB1B8D" w14:textId="77777777" w:rsidR="004A1AD1" w:rsidRDefault="004A1A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Rounded MT Bold">
    <w:panose1 w:val="020F0704030504030204"/>
    <w:charset w:val="00"/>
    <w:family w:val="swiss"/>
    <w:pitch w:val="variable"/>
    <w:sig w:usb0="00000003" w:usb1="00000000" w:usb2="00000000" w:usb3="00000000" w:csb0="00000001" w:csb1="00000000"/>
  </w:font>
  <w:font w:name="Segoe UI">
    <w:altName w:val="Calibr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Neue">
    <w:altName w:val="Helvetica Neue"/>
    <w:charset w:val="00"/>
    <w:family w:val="auto"/>
    <w:pitch w:val="variable"/>
    <w:sig w:usb0="E50002FF" w:usb1="500079DB" w:usb2="00000010" w:usb3="00000000" w:csb0="00000001" w:csb1="00000000"/>
  </w:font>
  <w:font w:name="Arial,Times New Roman">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39928803"/>
      <w:docPartObj>
        <w:docPartGallery w:val="Page Numbers (Bottom of Page)"/>
        <w:docPartUnique/>
      </w:docPartObj>
    </w:sdtPr>
    <w:sdtEndPr>
      <w:rPr>
        <w:rStyle w:val="PageNumber"/>
      </w:rPr>
    </w:sdtEndPr>
    <w:sdtContent>
      <w:p w14:paraId="1D65A6DC" w14:textId="3DB7611D" w:rsidR="004E6996" w:rsidRDefault="004E6996" w:rsidP="00A4710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2DB9811" w14:textId="77777777" w:rsidR="004E6996" w:rsidRDefault="004E6996" w:rsidP="007B157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A6197" w14:textId="77777777" w:rsidR="004E6996" w:rsidRDefault="004E6996" w:rsidP="007B157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23BB4" w14:textId="77777777" w:rsidR="004A1AD1" w:rsidRDefault="004A1AD1" w:rsidP="00286FC5">
      <w:r>
        <w:separator/>
      </w:r>
    </w:p>
  </w:footnote>
  <w:footnote w:type="continuationSeparator" w:id="0">
    <w:p w14:paraId="1FA9F8FB" w14:textId="77777777" w:rsidR="004A1AD1" w:rsidRDefault="004A1AD1" w:rsidP="00286FC5">
      <w:r>
        <w:continuationSeparator/>
      </w:r>
    </w:p>
  </w:footnote>
  <w:footnote w:type="continuationNotice" w:id="1">
    <w:p w14:paraId="56B057DB" w14:textId="77777777" w:rsidR="004A1AD1" w:rsidRDefault="004A1A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74116631"/>
      <w:docPartObj>
        <w:docPartGallery w:val="Page Numbers (Top of Page)"/>
        <w:docPartUnique/>
      </w:docPartObj>
    </w:sdtPr>
    <w:sdtEndPr>
      <w:rPr>
        <w:rStyle w:val="PageNumber"/>
      </w:rPr>
    </w:sdtEndPr>
    <w:sdtContent>
      <w:p w14:paraId="3053B20C" w14:textId="25F7C887" w:rsidR="004E6996" w:rsidRDefault="004E6996" w:rsidP="007B1574">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AF050AC" w14:textId="77777777" w:rsidR="004E6996" w:rsidRDefault="004E6996" w:rsidP="00B3559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3D744" w14:textId="037D05AA" w:rsidR="004E6996" w:rsidRDefault="004E6996" w:rsidP="00A4710F">
    <w:pPr>
      <w:pStyle w:val="Header"/>
      <w:framePr w:wrap="none" w:vAnchor="text" w:hAnchor="margin" w:xAlign="right" w:y="1"/>
      <w:rPr>
        <w:rStyle w:val="PageNumber"/>
      </w:rPr>
    </w:pPr>
  </w:p>
  <w:p w14:paraId="3661AF36" w14:textId="0E123E8A" w:rsidR="004E6996" w:rsidRPr="008C1C18" w:rsidRDefault="004E6996" w:rsidP="00B35590">
    <w:pPr>
      <w:pStyle w:val="Header"/>
      <w:ind w:right="360"/>
    </w:pPr>
    <w:r>
      <w:t>Interoception and body image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27467611"/>
      <w:docPartObj>
        <w:docPartGallery w:val="Page Numbers (Top of Page)"/>
        <w:docPartUnique/>
      </w:docPartObj>
    </w:sdtPr>
    <w:sdtEndPr>
      <w:rPr>
        <w:rStyle w:val="PageNumber"/>
      </w:rPr>
    </w:sdtEndPr>
    <w:sdtContent>
      <w:p w14:paraId="5105D906" w14:textId="77777777" w:rsidR="004E6996" w:rsidRDefault="004E6996" w:rsidP="00A4710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24</w:t>
        </w:r>
        <w:r>
          <w:rPr>
            <w:rStyle w:val="PageNumber"/>
          </w:rPr>
          <w:fldChar w:fldCharType="end"/>
        </w:r>
      </w:p>
    </w:sdtContent>
  </w:sdt>
  <w:p w14:paraId="68639C22" w14:textId="77777777" w:rsidR="004E6996" w:rsidRPr="008C1C18" w:rsidRDefault="004E6996" w:rsidP="00B35590">
    <w:pPr>
      <w:pStyle w:val="Header"/>
      <w:ind w:right="360"/>
    </w:pPr>
    <w:r>
      <w:t>Interoception and body image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E48FE"/>
    <w:multiLevelType w:val="multilevel"/>
    <w:tmpl w:val="7A6025B4"/>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3CD445B9"/>
    <w:multiLevelType w:val="hybridMultilevel"/>
    <w:tmpl w:val="300A54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4F7"/>
    <w:rsid w:val="00000F97"/>
    <w:rsid w:val="000061ED"/>
    <w:rsid w:val="00013D7C"/>
    <w:rsid w:val="00014ACF"/>
    <w:rsid w:val="0001525D"/>
    <w:rsid w:val="00015D7E"/>
    <w:rsid w:val="0001697D"/>
    <w:rsid w:val="00020127"/>
    <w:rsid w:val="0002110D"/>
    <w:rsid w:val="00022AAE"/>
    <w:rsid w:val="00022C6D"/>
    <w:rsid w:val="0002433C"/>
    <w:rsid w:val="000253CC"/>
    <w:rsid w:val="000258D2"/>
    <w:rsid w:val="00025BBA"/>
    <w:rsid w:val="00025EF7"/>
    <w:rsid w:val="00030310"/>
    <w:rsid w:val="00030A60"/>
    <w:rsid w:val="00032265"/>
    <w:rsid w:val="00034B66"/>
    <w:rsid w:val="0003623F"/>
    <w:rsid w:val="00040775"/>
    <w:rsid w:val="000410D4"/>
    <w:rsid w:val="0004220F"/>
    <w:rsid w:val="00043EF2"/>
    <w:rsid w:val="00050AE0"/>
    <w:rsid w:val="000531A0"/>
    <w:rsid w:val="00053AAB"/>
    <w:rsid w:val="000549D4"/>
    <w:rsid w:val="00055575"/>
    <w:rsid w:val="00060C36"/>
    <w:rsid w:val="00061B03"/>
    <w:rsid w:val="00061CC7"/>
    <w:rsid w:val="000674F7"/>
    <w:rsid w:val="0007198F"/>
    <w:rsid w:val="00071EA0"/>
    <w:rsid w:val="00073756"/>
    <w:rsid w:val="000902E7"/>
    <w:rsid w:val="00093DC3"/>
    <w:rsid w:val="00097041"/>
    <w:rsid w:val="00097E8D"/>
    <w:rsid w:val="000A4760"/>
    <w:rsid w:val="000A6C16"/>
    <w:rsid w:val="000A6FE0"/>
    <w:rsid w:val="000B19F6"/>
    <w:rsid w:val="000B2337"/>
    <w:rsid w:val="000B2530"/>
    <w:rsid w:val="000B6990"/>
    <w:rsid w:val="000C0947"/>
    <w:rsid w:val="000C4603"/>
    <w:rsid w:val="000D04FD"/>
    <w:rsid w:val="000D0C15"/>
    <w:rsid w:val="000D151C"/>
    <w:rsid w:val="000D249B"/>
    <w:rsid w:val="000D28E2"/>
    <w:rsid w:val="000D2D78"/>
    <w:rsid w:val="000D7161"/>
    <w:rsid w:val="000E1447"/>
    <w:rsid w:val="000E1C33"/>
    <w:rsid w:val="000E2A26"/>
    <w:rsid w:val="000E61F1"/>
    <w:rsid w:val="000E627A"/>
    <w:rsid w:val="000F0027"/>
    <w:rsid w:val="000F17B7"/>
    <w:rsid w:val="000F434A"/>
    <w:rsid w:val="000F5D94"/>
    <w:rsid w:val="00102F61"/>
    <w:rsid w:val="00104111"/>
    <w:rsid w:val="00105D7B"/>
    <w:rsid w:val="00106036"/>
    <w:rsid w:val="00106EDD"/>
    <w:rsid w:val="001123ED"/>
    <w:rsid w:val="00112AFA"/>
    <w:rsid w:val="00112DCA"/>
    <w:rsid w:val="00114A1E"/>
    <w:rsid w:val="00116558"/>
    <w:rsid w:val="00117515"/>
    <w:rsid w:val="00124061"/>
    <w:rsid w:val="001279FD"/>
    <w:rsid w:val="00130674"/>
    <w:rsid w:val="001309FD"/>
    <w:rsid w:val="0013146B"/>
    <w:rsid w:val="0013319A"/>
    <w:rsid w:val="00135E95"/>
    <w:rsid w:val="00140004"/>
    <w:rsid w:val="00140B3C"/>
    <w:rsid w:val="0014111A"/>
    <w:rsid w:val="00145E5E"/>
    <w:rsid w:val="001509D1"/>
    <w:rsid w:val="00151B9E"/>
    <w:rsid w:val="00151BF1"/>
    <w:rsid w:val="00153939"/>
    <w:rsid w:val="00157177"/>
    <w:rsid w:val="00157E26"/>
    <w:rsid w:val="001650CD"/>
    <w:rsid w:val="00166A31"/>
    <w:rsid w:val="00172333"/>
    <w:rsid w:val="00172E96"/>
    <w:rsid w:val="00175C4D"/>
    <w:rsid w:val="00176850"/>
    <w:rsid w:val="00177B5D"/>
    <w:rsid w:val="00181E33"/>
    <w:rsid w:val="00184CB3"/>
    <w:rsid w:val="00190921"/>
    <w:rsid w:val="00191120"/>
    <w:rsid w:val="00194238"/>
    <w:rsid w:val="00194949"/>
    <w:rsid w:val="00196C97"/>
    <w:rsid w:val="001A0614"/>
    <w:rsid w:val="001A113F"/>
    <w:rsid w:val="001B0420"/>
    <w:rsid w:val="001B101D"/>
    <w:rsid w:val="001B1EC1"/>
    <w:rsid w:val="001B45DE"/>
    <w:rsid w:val="001B4DEF"/>
    <w:rsid w:val="001B51C8"/>
    <w:rsid w:val="001C0C0A"/>
    <w:rsid w:val="001C22B3"/>
    <w:rsid w:val="001C3210"/>
    <w:rsid w:val="001C50C6"/>
    <w:rsid w:val="001D0366"/>
    <w:rsid w:val="001D3BE6"/>
    <w:rsid w:val="001D579C"/>
    <w:rsid w:val="001D71F9"/>
    <w:rsid w:val="001E00C1"/>
    <w:rsid w:val="001E054F"/>
    <w:rsid w:val="001E3315"/>
    <w:rsid w:val="001E33B4"/>
    <w:rsid w:val="001E357C"/>
    <w:rsid w:val="001E49EA"/>
    <w:rsid w:val="001E50AA"/>
    <w:rsid w:val="001E61E0"/>
    <w:rsid w:val="001E7CFA"/>
    <w:rsid w:val="001F16A2"/>
    <w:rsid w:val="001F3AE9"/>
    <w:rsid w:val="002026DB"/>
    <w:rsid w:val="00203A4A"/>
    <w:rsid w:val="002049DC"/>
    <w:rsid w:val="002128DD"/>
    <w:rsid w:val="002140F0"/>
    <w:rsid w:val="00214F0A"/>
    <w:rsid w:val="002153F3"/>
    <w:rsid w:val="002153FB"/>
    <w:rsid w:val="00220947"/>
    <w:rsid w:val="002216D6"/>
    <w:rsid w:val="002241C8"/>
    <w:rsid w:val="00224770"/>
    <w:rsid w:val="00241FBD"/>
    <w:rsid w:val="002425BE"/>
    <w:rsid w:val="002442A0"/>
    <w:rsid w:val="002470A1"/>
    <w:rsid w:val="00247162"/>
    <w:rsid w:val="00247E4C"/>
    <w:rsid w:val="00250A25"/>
    <w:rsid w:val="00251A46"/>
    <w:rsid w:val="00253645"/>
    <w:rsid w:val="0025376C"/>
    <w:rsid w:val="00254F71"/>
    <w:rsid w:val="0025559E"/>
    <w:rsid w:val="00257AD1"/>
    <w:rsid w:val="00260E21"/>
    <w:rsid w:val="00262359"/>
    <w:rsid w:val="00264E56"/>
    <w:rsid w:val="00265C1F"/>
    <w:rsid w:val="00270627"/>
    <w:rsid w:val="00270B1B"/>
    <w:rsid w:val="002765B4"/>
    <w:rsid w:val="00277BF2"/>
    <w:rsid w:val="002803E3"/>
    <w:rsid w:val="002829FE"/>
    <w:rsid w:val="002838A4"/>
    <w:rsid w:val="0028400B"/>
    <w:rsid w:val="00284070"/>
    <w:rsid w:val="00286FC5"/>
    <w:rsid w:val="00296633"/>
    <w:rsid w:val="0029668A"/>
    <w:rsid w:val="002974CE"/>
    <w:rsid w:val="002A27ED"/>
    <w:rsid w:val="002A62F2"/>
    <w:rsid w:val="002B0502"/>
    <w:rsid w:val="002B3837"/>
    <w:rsid w:val="002B537F"/>
    <w:rsid w:val="002B7215"/>
    <w:rsid w:val="002C0149"/>
    <w:rsid w:val="002C3F6A"/>
    <w:rsid w:val="002C4F1E"/>
    <w:rsid w:val="002C689C"/>
    <w:rsid w:val="002D04ED"/>
    <w:rsid w:val="002D2136"/>
    <w:rsid w:val="002D2424"/>
    <w:rsid w:val="002D2F78"/>
    <w:rsid w:val="002D488D"/>
    <w:rsid w:val="002D57F3"/>
    <w:rsid w:val="002D608E"/>
    <w:rsid w:val="002D6310"/>
    <w:rsid w:val="002D7585"/>
    <w:rsid w:val="002E0897"/>
    <w:rsid w:val="002E16A2"/>
    <w:rsid w:val="002E2B20"/>
    <w:rsid w:val="002E5B61"/>
    <w:rsid w:val="002F08D8"/>
    <w:rsid w:val="002F35BE"/>
    <w:rsid w:val="002F4E09"/>
    <w:rsid w:val="002F5F52"/>
    <w:rsid w:val="002F6809"/>
    <w:rsid w:val="002F7718"/>
    <w:rsid w:val="002F7E91"/>
    <w:rsid w:val="00301683"/>
    <w:rsid w:val="003022D9"/>
    <w:rsid w:val="0030289F"/>
    <w:rsid w:val="00303483"/>
    <w:rsid w:val="0030429F"/>
    <w:rsid w:val="003044CB"/>
    <w:rsid w:val="003046C7"/>
    <w:rsid w:val="003047E1"/>
    <w:rsid w:val="00304A7F"/>
    <w:rsid w:val="003051DE"/>
    <w:rsid w:val="00305F3D"/>
    <w:rsid w:val="00314730"/>
    <w:rsid w:val="00315697"/>
    <w:rsid w:val="00315D84"/>
    <w:rsid w:val="0032257A"/>
    <w:rsid w:val="00325300"/>
    <w:rsid w:val="00332454"/>
    <w:rsid w:val="0033314E"/>
    <w:rsid w:val="0033346F"/>
    <w:rsid w:val="0033418C"/>
    <w:rsid w:val="00334986"/>
    <w:rsid w:val="00344067"/>
    <w:rsid w:val="00344945"/>
    <w:rsid w:val="00346D46"/>
    <w:rsid w:val="003564FF"/>
    <w:rsid w:val="003604BE"/>
    <w:rsid w:val="00360C97"/>
    <w:rsid w:val="00360C9B"/>
    <w:rsid w:val="00364268"/>
    <w:rsid w:val="00365D5E"/>
    <w:rsid w:val="00371A69"/>
    <w:rsid w:val="00372360"/>
    <w:rsid w:val="00373D56"/>
    <w:rsid w:val="00375A9D"/>
    <w:rsid w:val="0038023A"/>
    <w:rsid w:val="00387766"/>
    <w:rsid w:val="00395BA1"/>
    <w:rsid w:val="00396FF3"/>
    <w:rsid w:val="003974C4"/>
    <w:rsid w:val="003A0966"/>
    <w:rsid w:val="003A0E79"/>
    <w:rsid w:val="003A50B6"/>
    <w:rsid w:val="003A583B"/>
    <w:rsid w:val="003A69B1"/>
    <w:rsid w:val="003A76D0"/>
    <w:rsid w:val="003B1ADD"/>
    <w:rsid w:val="003B323D"/>
    <w:rsid w:val="003C0DD4"/>
    <w:rsid w:val="003C35B9"/>
    <w:rsid w:val="003C3BDC"/>
    <w:rsid w:val="003C5244"/>
    <w:rsid w:val="003C6E61"/>
    <w:rsid w:val="003D095D"/>
    <w:rsid w:val="003D0E15"/>
    <w:rsid w:val="003D1A3E"/>
    <w:rsid w:val="003D2C24"/>
    <w:rsid w:val="003D34F4"/>
    <w:rsid w:val="003D3ACD"/>
    <w:rsid w:val="003D5B27"/>
    <w:rsid w:val="003D777C"/>
    <w:rsid w:val="003D7986"/>
    <w:rsid w:val="003E00AE"/>
    <w:rsid w:val="003E0612"/>
    <w:rsid w:val="003E126E"/>
    <w:rsid w:val="003E29FB"/>
    <w:rsid w:val="003E4997"/>
    <w:rsid w:val="003E4D23"/>
    <w:rsid w:val="003E7C13"/>
    <w:rsid w:val="003F20CC"/>
    <w:rsid w:val="003F2C80"/>
    <w:rsid w:val="004017B8"/>
    <w:rsid w:val="00402298"/>
    <w:rsid w:val="0040389A"/>
    <w:rsid w:val="00407AFE"/>
    <w:rsid w:val="00407C34"/>
    <w:rsid w:val="00411190"/>
    <w:rsid w:val="00412FDC"/>
    <w:rsid w:val="00414047"/>
    <w:rsid w:val="00415F5C"/>
    <w:rsid w:val="004167AC"/>
    <w:rsid w:val="00424679"/>
    <w:rsid w:val="00430D54"/>
    <w:rsid w:val="00431892"/>
    <w:rsid w:val="004325DE"/>
    <w:rsid w:val="00435355"/>
    <w:rsid w:val="00440EC1"/>
    <w:rsid w:val="00442F3C"/>
    <w:rsid w:val="004435BC"/>
    <w:rsid w:val="00445ED6"/>
    <w:rsid w:val="0044646E"/>
    <w:rsid w:val="004479C8"/>
    <w:rsid w:val="004516DD"/>
    <w:rsid w:val="0045609E"/>
    <w:rsid w:val="004605FA"/>
    <w:rsid w:val="004652D1"/>
    <w:rsid w:val="00465974"/>
    <w:rsid w:val="00465A59"/>
    <w:rsid w:val="004814C5"/>
    <w:rsid w:val="00483E27"/>
    <w:rsid w:val="00485AB2"/>
    <w:rsid w:val="00492D0C"/>
    <w:rsid w:val="00493E2F"/>
    <w:rsid w:val="00494E85"/>
    <w:rsid w:val="004A1AD1"/>
    <w:rsid w:val="004A21C0"/>
    <w:rsid w:val="004A4105"/>
    <w:rsid w:val="004A46FB"/>
    <w:rsid w:val="004A4B32"/>
    <w:rsid w:val="004A4B74"/>
    <w:rsid w:val="004B6420"/>
    <w:rsid w:val="004C0105"/>
    <w:rsid w:val="004C29B6"/>
    <w:rsid w:val="004C30F6"/>
    <w:rsid w:val="004C7334"/>
    <w:rsid w:val="004D145E"/>
    <w:rsid w:val="004D492B"/>
    <w:rsid w:val="004D6BE1"/>
    <w:rsid w:val="004D756F"/>
    <w:rsid w:val="004D7AB6"/>
    <w:rsid w:val="004D7E35"/>
    <w:rsid w:val="004E1DF5"/>
    <w:rsid w:val="004E537F"/>
    <w:rsid w:val="004E6996"/>
    <w:rsid w:val="004E79FE"/>
    <w:rsid w:val="004F2662"/>
    <w:rsid w:val="004F75F1"/>
    <w:rsid w:val="004F779D"/>
    <w:rsid w:val="004F7E99"/>
    <w:rsid w:val="0050048C"/>
    <w:rsid w:val="005011E0"/>
    <w:rsid w:val="00506D76"/>
    <w:rsid w:val="00507317"/>
    <w:rsid w:val="00507C04"/>
    <w:rsid w:val="0051279D"/>
    <w:rsid w:val="00512A66"/>
    <w:rsid w:val="00513C7D"/>
    <w:rsid w:val="0051652F"/>
    <w:rsid w:val="00517193"/>
    <w:rsid w:val="00522FCA"/>
    <w:rsid w:val="005233D0"/>
    <w:rsid w:val="005236F1"/>
    <w:rsid w:val="00524FCD"/>
    <w:rsid w:val="00526571"/>
    <w:rsid w:val="0052760E"/>
    <w:rsid w:val="005325D4"/>
    <w:rsid w:val="00533068"/>
    <w:rsid w:val="00536DCC"/>
    <w:rsid w:val="005402B7"/>
    <w:rsid w:val="0054042E"/>
    <w:rsid w:val="00540E4A"/>
    <w:rsid w:val="00542207"/>
    <w:rsid w:val="005521E9"/>
    <w:rsid w:val="00553084"/>
    <w:rsid w:val="005538A8"/>
    <w:rsid w:val="005540A1"/>
    <w:rsid w:val="00554FA4"/>
    <w:rsid w:val="00556DE4"/>
    <w:rsid w:val="005571C5"/>
    <w:rsid w:val="005651BD"/>
    <w:rsid w:val="00565496"/>
    <w:rsid w:val="0057139F"/>
    <w:rsid w:val="0057261D"/>
    <w:rsid w:val="00572B12"/>
    <w:rsid w:val="00574382"/>
    <w:rsid w:val="005756F6"/>
    <w:rsid w:val="005757E1"/>
    <w:rsid w:val="00576512"/>
    <w:rsid w:val="00577274"/>
    <w:rsid w:val="005776AF"/>
    <w:rsid w:val="0057792A"/>
    <w:rsid w:val="00577A41"/>
    <w:rsid w:val="00581A69"/>
    <w:rsid w:val="00585371"/>
    <w:rsid w:val="005869C8"/>
    <w:rsid w:val="00590CB7"/>
    <w:rsid w:val="00594D02"/>
    <w:rsid w:val="00596891"/>
    <w:rsid w:val="00597020"/>
    <w:rsid w:val="00597263"/>
    <w:rsid w:val="005972FA"/>
    <w:rsid w:val="00597555"/>
    <w:rsid w:val="005975A6"/>
    <w:rsid w:val="005A04A2"/>
    <w:rsid w:val="005A3D68"/>
    <w:rsid w:val="005A5B2B"/>
    <w:rsid w:val="005B019F"/>
    <w:rsid w:val="005B1866"/>
    <w:rsid w:val="005B1D0A"/>
    <w:rsid w:val="005B3279"/>
    <w:rsid w:val="005B3D34"/>
    <w:rsid w:val="005B4144"/>
    <w:rsid w:val="005B5E98"/>
    <w:rsid w:val="005C579F"/>
    <w:rsid w:val="005C5A44"/>
    <w:rsid w:val="005C6498"/>
    <w:rsid w:val="005D0E26"/>
    <w:rsid w:val="005D1A1D"/>
    <w:rsid w:val="005D54ED"/>
    <w:rsid w:val="005D579D"/>
    <w:rsid w:val="005D5A4B"/>
    <w:rsid w:val="005E15E6"/>
    <w:rsid w:val="005E65F0"/>
    <w:rsid w:val="005F0080"/>
    <w:rsid w:val="005F2716"/>
    <w:rsid w:val="005F3C27"/>
    <w:rsid w:val="005F4CC3"/>
    <w:rsid w:val="005F780D"/>
    <w:rsid w:val="00600D94"/>
    <w:rsid w:val="0060120E"/>
    <w:rsid w:val="00601223"/>
    <w:rsid w:val="00605422"/>
    <w:rsid w:val="00605811"/>
    <w:rsid w:val="006069CE"/>
    <w:rsid w:val="006072B2"/>
    <w:rsid w:val="00607C0E"/>
    <w:rsid w:val="006135A9"/>
    <w:rsid w:val="006136D3"/>
    <w:rsid w:val="00614241"/>
    <w:rsid w:val="006164F5"/>
    <w:rsid w:val="006201CD"/>
    <w:rsid w:val="00620E2B"/>
    <w:rsid w:val="0062527A"/>
    <w:rsid w:val="0064376B"/>
    <w:rsid w:val="00643C52"/>
    <w:rsid w:val="00643F15"/>
    <w:rsid w:val="00647138"/>
    <w:rsid w:val="006530F1"/>
    <w:rsid w:val="00660862"/>
    <w:rsid w:val="00661D53"/>
    <w:rsid w:val="00666863"/>
    <w:rsid w:val="00671157"/>
    <w:rsid w:val="006732E8"/>
    <w:rsid w:val="00673BAB"/>
    <w:rsid w:val="006748DC"/>
    <w:rsid w:val="00676D13"/>
    <w:rsid w:val="00680A1F"/>
    <w:rsid w:val="00681519"/>
    <w:rsid w:val="00682A76"/>
    <w:rsid w:val="00691EBE"/>
    <w:rsid w:val="006927DE"/>
    <w:rsid w:val="00692A96"/>
    <w:rsid w:val="00694B3F"/>
    <w:rsid w:val="00695D6F"/>
    <w:rsid w:val="00697265"/>
    <w:rsid w:val="006A2AEF"/>
    <w:rsid w:val="006A2F4E"/>
    <w:rsid w:val="006A333E"/>
    <w:rsid w:val="006A429A"/>
    <w:rsid w:val="006A4649"/>
    <w:rsid w:val="006A5BF4"/>
    <w:rsid w:val="006A71A9"/>
    <w:rsid w:val="006B1828"/>
    <w:rsid w:val="006C0498"/>
    <w:rsid w:val="006C2AD6"/>
    <w:rsid w:val="006C427F"/>
    <w:rsid w:val="006C468D"/>
    <w:rsid w:val="006C7BE1"/>
    <w:rsid w:val="006C7F47"/>
    <w:rsid w:val="006D3C5A"/>
    <w:rsid w:val="006D4396"/>
    <w:rsid w:val="006D7A6D"/>
    <w:rsid w:val="006E3A38"/>
    <w:rsid w:val="006E448C"/>
    <w:rsid w:val="006E682A"/>
    <w:rsid w:val="006E7227"/>
    <w:rsid w:val="006F15AD"/>
    <w:rsid w:val="006F2D0E"/>
    <w:rsid w:val="006F33E6"/>
    <w:rsid w:val="006F6109"/>
    <w:rsid w:val="006F6C23"/>
    <w:rsid w:val="006F7506"/>
    <w:rsid w:val="006F790A"/>
    <w:rsid w:val="00703F80"/>
    <w:rsid w:val="00704D9D"/>
    <w:rsid w:val="00704F63"/>
    <w:rsid w:val="007127F3"/>
    <w:rsid w:val="00720ACF"/>
    <w:rsid w:val="00720C20"/>
    <w:rsid w:val="00721207"/>
    <w:rsid w:val="007228E0"/>
    <w:rsid w:val="00722E84"/>
    <w:rsid w:val="00722FB5"/>
    <w:rsid w:val="00723BD2"/>
    <w:rsid w:val="00723E83"/>
    <w:rsid w:val="00726328"/>
    <w:rsid w:val="0072736F"/>
    <w:rsid w:val="00727B82"/>
    <w:rsid w:val="00727F29"/>
    <w:rsid w:val="0073660F"/>
    <w:rsid w:val="00742E44"/>
    <w:rsid w:val="007450E3"/>
    <w:rsid w:val="0075568A"/>
    <w:rsid w:val="007557C7"/>
    <w:rsid w:val="00757501"/>
    <w:rsid w:val="0075765A"/>
    <w:rsid w:val="00761E67"/>
    <w:rsid w:val="007639EA"/>
    <w:rsid w:val="00764C64"/>
    <w:rsid w:val="00765155"/>
    <w:rsid w:val="00765FA9"/>
    <w:rsid w:val="00772993"/>
    <w:rsid w:val="00774AC9"/>
    <w:rsid w:val="00776302"/>
    <w:rsid w:val="00777A7A"/>
    <w:rsid w:val="00781082"/>
    <w:rsid w:val="007857E1"/>
    <w:rsid w:val="00786FB6"/>
    <w:rsid w:val="007914A0"/>
    <w:rsid w:val="00792FD0"/>
    <w:rsid w:val="007A184B"/>
    <w:rsid w:val="007A3985"/>
    <w:rsid w:val="007A41BD"/>
    <w:rsid w:val="007B0184"/>
    <w:rsid w:val="007B1574"/>
    <w:rsid w:val="007B68A2"/>
    <w:rsid w:val="007B7118"/>
    <w:rsid w:val="007C0CE6"/>
    <w:rsid w:val="007C0EB5"/>
    <w:rsid w:val="007C1813"/>
    <w:rsid w:val="007C1E28"/>
    <w:rsid w:val="007C3236"/>
    <w:rsid w:val="007C40A0"/>
    <w:rsid w:val="007C4412"/>
    <w:rsid w:val="007C4AFD"/>
    <w:rsid w:val="007C517C"/>
    <w:rsid w:val="007C752E"/>
    <w:rsid w:val="007C7FD3"/>
    <w:rsid w:val="007D135D"/>
    <w:rsid w:val="007D1879"/>
    <w:rsid w:val="007F32BF"/>
    <w:rsid w:val="007F449C"/>
    <w:rsid w:val="007F4AC5"/>
    <w:rsid w:val="007F73F1"/>
    <w:rsid w:val="00803E32"/>
    <w:rsid w:val="0080545C"/>
    <w:rsid w:val="00812DF5"/>
    <w:rsid w:val="008130EB"/>
    <w:rsid w:val="0081424A"/>
    <w:rsid w:val="00815637"/>
    <w:rsid w:val="00817A63"/>
    <w:rsid w:val="00827791"/>
    <w:rsid w:val="0083019A"/>
    <w:rsid w:val="00836264"/>
    <w:rsid w:val="00842750"/>
    <w:rsid w:val="0084536A"/>
    <w:rsid w:val="00850424"/>
    <w:rsid w:val="00851E23"/>
    <w:rsid w:val="00851EB5"/>
    <w:rsid w:val="00853078"/>
    <w:rsid w:val="008530A4"/>
    <w:rsid w:val="00854B2D"/>
    <w:rsid w:val="00855F22"/>
    <w:rsid w:val="00861CB8"/>
    <w:rsid w:val="00862EA2"/>
    <w:rsid w:val="00867760"/>
    <w:rsid w:val="008716DD"/>
    <w:rsid w:val="0087295E"/>
    <w:rsid w:val="008757AD"/>
    <w:rsid w:val="00880C56"/>
    <w:rsid w:val="00890AE1"/>
    <w:rsid w:val="00891D0E"/>
    <w:rsid w:val="0089205C"/>
    <w:rsid w:val="00892C55"/>
    <w:rsid w:val="00895858"/>
    <w:rsid w:val="0089793B"/>
    <w:rsid w:val="008A14A6"/>
    <w:rsid w:val="008A4436"/>
    <w:rsid w:val="008A5617"/>
    <w:rsid w:val="008A6835"/>
    <w:rsid w:val="008B1BBF"/>
    <w:rsid w:val="008B4022"/>
    <w:rsid w:val="008B4584"/>
    <w:rsid w:val="008B4930"/>
    <w:rsid w:val="008B76CA"/>
    <w:rsid w:val="008B7D5C"/>
    <w:rsid w:val="008C1C18"/>
    <w:rsid w:val="008D19DA"/>
    <w:rsid w:val="008D6CFD"/>
    <w:rsid w:val="008D7D40"/>
    <w:rsid w:val="008D7FA8"/>
    <w:rsid w:val="008E0CCF"/>
    <w:rsid w:val="008E4521"/>
    <w:rsid w:val="008E59F7"/>
    <w:rsid w:val="008E5B6C"/>
    <w:rsid w:val="008F7692"/>
    <w:rsid w:val="00901613"/>
    <w:rsid w:val="0090437A"/>
    <w:rsid w:val="00906253"/>
    <w:rsid w:val="0090627F"/>
    <w:rsid w:val="00906D3C"/>
    <w:rsid w:val="00907033"/>
    <w:rsid w:val="00912839"/>
    <w:rsid w:val="00913307"/>
    <w:rsid w:val="00916FBC"/>
    <w:rsid w:val="00923A36"/>
    <w:rsid w:val="00924823"/>
    <w:rsid w:val="009313F4"/>
    <w:rsid w:val="00931AED"/>
    <w:rsid w:val="00931CEE"/>
    <w:rsid w:val="00933586"/>
    <w:rsid w:val="00933B59"/>
    <w:rsid w:val="0093598B"/>
    <w:rsid w:val="00936243"/>
    <w:rsid w:val="0094252C"/>
    <w:rsid w:val="00942778"/>
    <w:rsid w:val="00942B47"/>
    <w:rsid w:val="009435FF"/>
    <w:rsid w:val="00946C88"/>
    <w:rsid w:val="00947625"/>
    <w:rsid w:val="0095162F"/>
    <w:rsid w:val="0095198E"/>
    <w:rsid w:val="00951C28"/>
    <w:rsid w:val="0096197B"/>
    <w:rsid w:val="00964923"/>
    <w:rsid w:val="00965285"/>
    <w:rsid w:val="00971D2A"/>
    <w:rsid w:val="00972F7A"/>
    <w:rsid w:val="00973C91"/>
    <w:rsid w:val="0097623E"/>
    <w:rsid w:val="00980F8C"/>
    <w:rsid w:val="009817CA"/>
    <w:rsid w:val="00984EDE"/>
    <w:rsid w:val="00992588"/>
    <w:rsid w:val="00994FA5"/>
    <w:rsid w:val="009A4C02"/>
    <w:rsid w:val="009A60C0"/>
    <w:rsid w:val="009A618C"/>
    <w:rsid w:val="009A691E"/>
    <w:rsid w:val="009A793C"/>
    <w:rsid w:val="009B3048"/>
    <w:rsid w:val="009B368E"/>
    <w:rsid w:val="009B56B3"/>
    <w:rsid w:val="009C40C5"/>
    <w:rsid w:val="009C62AF"/>
    <w:rsid w:val="009C6FE7"/>
    <w:rsid w:val="009C78B1"/>
    <w:rsid w:val="009D0D9C"/>
    <w:rsid w:val="009E001B"/>
    <w:rsid w:val="009E0A49"/>
    <w:rsid w:val="009E36F3"/>
    <w:rsid w:val="009E3E9A"/>
    <w:rsid w:val="009E69B0"/>
    <w:rsid w:val="009F6EA6"/>
    <w:rsid w:val="00A01995"/>
    <w:rsid w:val="00A076B6"/>
    <w:rsid w:val="00A14DFD"/>
    <w:rsid w:val="00A1543B"/>
    <w:rsid w:val="00A15B30"/>
    <w:rsid w:val="00A23767"/>
    <w:rsid w:val="00A25773"/>
    <w:rsid w:val="00A2589A"/>
    <w:rsid w:val="00A33D84"/>
    <w:rsid w:val="00A34C99"/>
    <w:rsid w:val="00A36EEB"/>
    <w:rsid w:val="00A41562"/>
    <w:rsid w:val="00A4209B"/>
    <w:rsid w:val="00A43BE7"/>
    <w:rsid w:val="00A4710F"/>
    <w:rsid w:val="00A47FE0"/>
    <w:rsid w:val="00A51572"/>
    <w:rsid w:val="00A569E4"/>
    <w:rsid w:val="00A5720D"/>
    <w:rsid w:val="00A6059C"/>
    <w:rsid w:val="00A60820"/>
    <w:rsid w:val="00A65752"/>
    <w:rsid w:val="00A6783F"/>
    <w:rsid w:val="00A67AE8"/>
    <w:rsid w:val="00A67DF6"/>
    <w:rsid w:val="00A7521F"/>
    <w:rsid w:val="00A81C2E"/>
    <w:rsid w:val="00A8311E"/>
    <w:rsid w:val="00A86444"/>
    <w:rsid w:val="00A90F16"/>
    <w:rsid w:val="00A91F9B"/>
    <w:rsid w:val="00A93F80"/>
    <w:rsid w:val="00A958A6"/>
    <w:rsid w:val="00AA207A"/>
    <w:rsid w:val="00AA3814"/>
    <w:rsid w:val="00AA3BF6"/>
    <w:rsid w:val="00AA64E0"/>
    <w:rsid w:val="00AB029D"/>
    <w:rsid w:val="00AB146B"/>
    <w:rsid w:val="00AB5140"/>
    <w:rsid w:val="00AB53D5"/>
    <w:rsid w:val="00AB64F2"/>
    <w:rsid w:val="00AC36E4"/>
    <w:rsid w:val="00AC6977"/>
    <w:rsid w:val="00AD686E"/>
    <w:rsid w:val="00AE4AA6"/>
    <w:rsid w:val="00AE517C"/>
    <w:rsid w:val="00AE7EE1"/>
    <w:rsid w:val="00AF24E3"/>
    <w:rsid w:val="00AF3674"/>
    <w:rsid w:val="00AF5343"/>
    <w:rsid w:val="00AF5D8A"/>
    <w:rsid w:val="00AF60E6"/>
    <w:rsid w:val="00AF6985"/>
    <w:rsid w:val="00AF6F86"/>
    <w:rsid w:val="00B00C36"/>
    <w:rsid w:val="00B04462"/>
    <w:rsid w:val="00B07861"/>
    <w:rsid w:val="00B144DB"/>
    <w:rsid w:val="00B14706"/>
    <w:rsid w:val="00B15374"/>
    <w:rsid w:val="00B16313"/>
    <w:rsid w:val="00B229CF"/>
    <w:rsid w:val="00B23CA5"/>
    <w:rsid w:val="00B2511C"/>
    <w:rsid w:val="00B25F89"/>
    <w:rsid w:val="00B30D0D"/>
    <w:rsid w:val="00B35590"/>
    <w:rsid w:val="00B36C8B"/>
    <w:rsid w:val="00B36F27"/>
    <w:rsid w:val="00B40EF7"/>
    <w:rsid w:val="00B4376E"/>
    <w:rsid w:val="00B43BC9"/>
    <w:rsid w:val="00B44F9D"/>
    <w:rsid w:val="00B479F9"/>
    <w:rsid w:val="00B60E6A"/>
    <w:rsid w:val="00B61618"/>
    <w:rsid w:val="00B65095"/>
    <w:rsid w:val="00B670C8"/>
    <w:rsid w:val="00B704DD"/>
    <w:rsid w:val="00B73DDC"/>
    <w:rsid w:val="00B744BC"/>
    <w:rsid w:val="00B774A5"/>
    <w:rsid w:val="00B77579"/>
    <w:rsid w:val="00B775C9"/>
    <w:rsid w:val="00B77D8B"/>
    <w:rsid w:val="00B77DAE"/>
    <w:rsid w:val="00B80409"/>
    <w:rsid w:val="00B84258"/>
    <w:rsid w:val="00B9282D"/>
    <w:rsid w:val="00B9284B"/>
    <w:rsid w:val="00B95F8D"/>
    <w:rsid w:val="00B96EC4"/>
    <w:rsid w:val="00B97ACA"/>
    <w:rsid w:val="00BA0D09"/>
    <w:rsid w:val="00BA1C90"/>
    <w:rsid w:val="00BA1FEF"/>
    <w:rsid w:val="00BA6EEB"/>
    <w:rsid w:val="00BB1304"/>
    <w:rsid w:val="00BC2BD6"/>
    <w:rsid w:val="00BC4183"/>
    <w:rsid w:val="00BC45AB"/>
    <w:rsid w:val="00BC7246"/>
    <w:rsid w:val="00BD5873"/>
    <w:rsid w:val="00BD6496"/>
    <w:rsid w:val="00BD67AE"/>
    <w:rsid w:val="00BE0E96"/>
    <w:rsid w:val="00BE1DD0"/>
    <w:rsid w:val="00BE28FD"/>
    <w:rsid w:val="00BE2CCA"/>
    <w:rsid w:val="00BE76A4"/>
    <w:rsid w:val="00BF3CA3"/>
    <w:rsid w:val="00BF695A"/>
    <w:rsid w:val="00C00434"/>
    <w:rsid w:val="00C04FE7"/>
    <w:rsid w:val="00C064A4"/>
    <w:rsid w:val="00C138CA"/>
    <w:rsid w:val="00C14C6A"/>
    <w:rsid w:val="00C15FFA"/>
    <w:rsid w:val="00C17C75"/>
    <w:rsid w:val="00C21C9A"/>
    <w:rsid w:val="00C2206C"/>
    <w:rsid w:val="00C224F6"/>
    <w:rsid w:val="00C2320B"/>
    <w:rsid w:val="00C31CA5"/>
    <w:rsid w:val="00C333C9"/>
    <w:rsid w:val="00C374A3"/>
    <w:rsid w:val="00C37573"/>
    <w:rsid w:val="00C37927"/>
    <w:rsid w:val="00C37C41"/>
    <w:rsid w:val="00C426F5"/>
    <w:rsid w:val="00C47FE0"/>
    <w:rsid w:val="00C50DA9"/>
    <w:rsid w:val="00C5180E"/>
    <w:rsid w:val="00C541D7"/>
    <w:rsid w:val="00C54E37"/>
    <w:rsid w:val="00C56000"/>
    <w:rsid w:val="00C6600D"/>
    <w:rsid w:val="00C71472"/>
    <w:rsid w:val="00C76A38"/>
    <w:rsid w:val="00C77F66"/>
    <w:rsid w:val="00C83FD6"/>
    <w:rsid w:val="00C9433F"/>
    <w:rsid w:val="00C94823"/>
    <w:rsid w:val="00CA2319"/>
    <w:rsid w:val="00CA4935"/>
    <w:rsid w:val="00CB46B6"/>
    <w:rsid w:val="00CB478B"/>
    <w:rsid w:val="00CB6989"/>
    <w:rsid w:val="00CC025D"/>
    <w:rsid w:val="00CC1B59"/>
    <w:rsid w:val="00CC2431"/>
    <w:rsid w:val="00CC4650"/>
    <w:rsid w:val="00CC77E7"/>
    <w:rsid w:val="00CD120F"/>
    <w:rsid w:val="00CD7137"/>
    <w:rsid w:val="00CE4BA7"/>
    <w:rsid w:val="00CE6227"/>
    <w:rsid w:val="00CE7E3C"/>
    <w:rsid w:val="00CF5B53"/>
    <w:rsid w:val="00CF6438"/>
    <w:rsid w:val="00CF7DB7"/>
    <w:rsid w:val="00D01473"/>
    <w:rsid w:val="00D018E2"/>
    <w:rsid w:val="00D040BA"/>
    <w:rsid w:val="00D05094"/>
    <w:rsid w:val="00D10BB5"/>
    <w:rsid w:val="00D119B3"/>
    <w:rsid w:val="00D162A6"/>
    <w:rsid w:val="00D20A24"/>
    <w:rsid w:val="00D221E3"/>
    <w:rsid w:val="00D236BC"/>
    <w:rsid w:val="00D2721F"/>
    <w:rsid w:val="00D30334"/>
    <w:rsid w:val="00D31970"/>
    <w:rsid w:val="00D3217C"/>
    <w:rsid w:val="00D346BD"/>
    <w:rsid w:val="00D405F8"/>
    <w:rsid w:val="00D40784"/>
    <w:rsid w:val="00D45687"/>
    <w:rsid w:val="00D51701"/>
    <w:rsid w:val="00D51C57"/>
    <w:rsid w:val="00D529B7"/>
    <w:rsid w:val="00D56496"/>
    <w:rsid w:val="00D56F66"/>
    <w:rsid w:val="00D6109D"/>
    <w:rsid w:val="00D620F5"/>
    <w:rsid w:val="00D62D9F"/>
    <w:rsid w:val="00D6342D"/>
    <w:rsid w:val="00D64D1F"/>
    <w:rsid w:val="00D64DCA"/>
    <w:rsid w:val="00D7075E"/>
    <w:rsid w:val="00D71AD1"/>
    <w:rsid w:val="00D7373D"/>
    <w:rsid w:val="00D75003"/>
    <w:rsid w:val="00D76AA6"/>
    <w:rsid w:val="00D76CC2"/>
    <w:rsid w:val="00D7751E"/>
    <w:rsid w:val="00D77A20"/>
    <w:rsid w:val="00D820E6"/>
    <w:rsid w:val="00D83553"/>
    <w:rsid w:val="00D86C30"/>
    <w:rsid w:val="00D92FC4"/>
    <w:rsid w:val="00D9498E"/>
    <w:rsid w:val="00D96418"/>
    <w:rsid w:val="00D96EC0"/>
    <w:rsid w:val="00DA1041"/>
    <w:rsid w:val="00DA136C"/>
    <w:rsid w:val="00DA35DB"/>
    <w:rsid w:val="00DA3A8F"/>
    <w:rsid w:val="00DA7A0C"/>
    <w:rsid w:val="00DB0628"/>
    <w:rsid w:val="00DB085D"/>
    <w:rsid w:val="00DB3CED"/>
    <w:rsid w:val="00DB582D"/>
    <w:rsid w:val="00DC2122"/>
    <w:rsid w:val="00DC2ABC"/>
    <w:rsid w:val="00DC34D2"/>
    <w:rsid w:val="00DC6671"/>
    <w:rsid w:val="00DC6B70"/>
    <w:rsid w:val="00DD0488"/>
    <w:rsid w:val="00DD2DE2"/>
    <w:rsid w:val="00DD40F5"/>
    <w:rsid w:val="00DD4108"/>
    <w:rsid w:val="00DD424A"/>
    <w:rsid w:val="00DD4BA2"/>
    <w:rsid w:val="00DD4C8C"/>
    <w:rsid w:val="00DD5BDD"/>
    <w:rsid w:val="00DD7A90"/>
    <w:rsid w:val="00DE3385"/>
    <w:rsid w:val="00DE3B48"/>
    <w:rsid w:val="00DE3F9E"/>
    <w:rsid w:val="00DE6AD7"/>
    <w:rsid w:val="00DE7C89"/>
    <w:rsid w:val="00DF137B"/>
    <w:rsid w:val="00DF57F5"/>
    <w:rsid w:val="00DF7C4C"/>
    <w:rsid w:val="00E007E3"/>
    <w:rsid w:val="00E03DEF"/>
    <w:rsid w:val="00E1572A"/>
    <w:rsid w:val="00E17329"/>
    <w:rsid w:val="00E21696"/>
    <w:rsid w:val="00E22015"/>
    <w:rsid w:val="00E22C11"/>
    <w:rsid w:val="00E23AC0"/>
    <w:rsid w:val="00E2651A"/>
    <w:rsid w:val="00E3093A"/>
    <w:rsid w:val="00E35918"/>
    <w:rsid w:val="00E3726C"/>
    <w:rsid w:val="00E410AC"/>
    <w:rsid w:val="00E43DC2"/>
    <w:rsid w:val="00E450D5"/>
    <w:rsid w:val="00E45C95"/>
    <w:rsid w:val="00E5170D"/>
    <w:rsid w:val="00E51FDE"/>
    <w:rsid w:val="00E53DD9"/>
    <w:rsid w:val="00E554DF"/>
    <w:rsid w:val="00E626E5"/>
    <w:rsid w:val="00E66412"/>
    <w:rsid w:val="00E67045"/>
    <w:rsid w:val="00E703B5"/>
    <w:rsid w:val="00E71B04"/>
    <w:rsid w:val="00E77900"/>
    <w:rsid w:val="00E8500D"/>
    <w:rsid w:val="00E87D67"/>
    <w:rsid w:val="00E901A0"/>
    <w:rsid w:val="00E94873"/>
    <w:rsid w:val="00E94A72"/>
    <w:rsid w:val="00E9752A"/>
    <w:rsid w:val="00EA06CD"/>
    <w:rsid w:val="00EA72AF"/>
    <w:rsid w:val="00EB0812"/>
    <w:rsid w:val="00EB0E78"/>
    <w:rsid w:val="00EB27C6"/>
    <w:rsid w:val="00EB4D0F"/>
    <w:rsid w:val="00EB615D"/>
    <w:rsid w:val="00EB6CA4"/>
    <w:rsid w:val="00EB73F2"/>
    <w:rsid w:val="00EC5CD6"/>
    <w:rsid w:val="00EC74A8"/>
    <w:rsid w:val="00ED3062"/>
    <w:rsid w:val="00ED3630"/>
    <w:rsid w:val="00EE08B2"/>
    <w:rsid w:val="00EE398D"/>
    <w:rsid w:val="00EE4616"/>
    <w:rsid w:val="00EE5166"/>
    <w:rsid w:val="00EF382C"/>
    <w:rsid w:val="00EF47CB"/>
    <w:rsid w:val="00EF6769"/>
    <w:rsid w:val="00EF7A8F"/>
    <w:rsid w:val="00F01DF1"/>
    <w:rsid w:val="00F026D3"/>
    <w:rsid w:val="00F02B70"/>
    <w:rsid w:val="00F07565"/>
    <w:rsid w:val="00F10112"/>
    <w:rsid w:val="00F1540C"/>
    <w:rsid w:val="00F155B3"/>
    <w:rsid w:val="00F15720"/>
    <w:rsid w:val="00F17A96"/>
    <w:rsid w:val="00F17F69"/>
    <w:rsid w:val="00F2125E"/>
    <w:rsid w:val="00F2139F"/>
    <w:rsid w:val="00F2313B"/>
    <w:rsid w:val="00F24338"/>
    <w:rsid w:val="00F24624"/>
    <w:rsid w:val="00F24C7D"/>
    <w:rsid w:val="00F25322"/>
    <w:rsid w:val="00F266D4"/>
    <w:rsid w:val="00F27DAB"/>
    <w:rsid w:val="00F27FE7"/>
    <w:rsid w:val="00F351A2"/>
    <w:rsid w:val="00F3583D"/>
    <w:rsid w:val="00F36DC6"/>
    <w:rsid w:val="00F438D0"/>
    <w:rsid w:val="00F4468C"/>
    <w:rsid w:val="00F4556A"/>
    <w:rsid w:val="00F456DF"/>
    <w:rsid w:val="00F46A84"/>
    <w:rsid w:val="00F4722E"/>
    <w:rsid w:val="00F5553B"/>
    <w:rsid w:val="00F56A2E"/>
    <w:rsid w:val="00F62F26"/>
    <w:rsid w:val="00F641D9"/>
    <w:rsid w:val="00F75EFE"/>
    <w:rsid w:val="00F77C85"/>
    <w:rsid w:val="00F77E41"/>
    <w:rsid w:val="00F83A03"/>
    <w:rsid w:val="00F83E44"/>
    <w:rsid w:val="00F91AA7"/>
    <w:rsid w:val="00F94374"/>
    <w:rsid w:val="00F96A94"/>
    <w:rsid w:val="00FA220A"/>
    <w:rsid w:val="00FA25CB"/>
    <w:rsid w:val="00FA2775"/>
    <w:rsid w:val="00FA3D6E"/>
    <w:rsid w:val="00FA5831"/>
    <w:rsid w:val="00FB1912"/>
    <w:rsid w:val="00FB26D0"/>
    <w:rsid w:val="00FB4B11"/>
    <w:rsid w:val="00FB5114"/>
    <w:rsid w:val="00FC0126"/>
    <w:rsid w:val="00FC1BFA"/>
    <w:rsid w:val="00FC6810"/>
    <w:rsid w:val="00FD3F53"/>
    <w:rsid w:val="00FD54AD"/>
    <w:rsid w:val="00FD7CAB"/>
    <w:rsid w:val="00FE0DC8"/>
    <w:rsid w:val="00FE16FF"/>
    <w:rsid w:val="00FE452C"/>
    <w:rsid w:val="00FE6C4B"/>
    <w:rsid w:val="00FF2F8D"/>
    <w:rsid w:val="00FF631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18C39FB"/>
  <w15:chartTrackingRefBased/>
  <w15:docId w15:val="{CB554DBF-499D-4E77-920C-A1F538DB6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4616"/>
    <w:pPr>
      <w:spacing w:line="480" w:lineRule="auto"/>
    </w:pPr>
    <w:rPr>
      <w:sz w:val="24"/>
      <w:szCs w:val="24"/>
    </w:rPr>
  </w:style>
  <w:style w:type="paragraph" w:styleId="Heading1">
    <w:name w:val="heading 1"/>
    <w:basedOn w:val="Normal"/>
    <w:next w:val="Normal"/>
    <w:autoRedefine/>
    <w:qFormat/>
    <w:rsid w:val="00EE4616"/>
    <w:pPr>
      <w:keepNext/>
      <w:spacing w:before="240" w:after="60"/>
      <w:jc w:val="center"/>
      <w:outlineLvl w:val="0"/>
    </w:pPr>
    <w:rPr>
      <w:rFonts w:cs="Arial"/>
      <w:b/>
      <w:bCs/>
      <w:kern w:val="32"/>
      <w:szCs w:val="32"/>
    </w:rPr>
  </w:style>
  <w:style w:type="paragraph" w:styleId="Heading2">
    <w:name w:val="heading 2"/>
    <w:basedOn w:val="Normal"/>
    <w:next w:val="Normal"/>
    <w:autoRedefine/>
    <w:qFormat/>
    <w:rsid w:val="00EE4616"/>
    <w:pPr>
      <w:keepNext/>
      <w:spacing w:before="240" w:after="60"/>
      <w:outlineLvl w:val="1"/>
    </w:pPr>
    <w:rPr>
      <w:rFonts w:cs="Arial"/>
      <w:b/>
      <w:bCs/>
      <w:iCs/>
      <w:szCs w:val="28"/>
    </w:rPr>
  </w:style>
  <w:style w:type="paragraph" w:styleId="Heading3">
    <w:name w:val="heading 3"/>
    <w:basedOn w:val="Normal"/>
    <w:next w:val="Normal"/>
    <w:autoRedefine/>
    <w:qFormat/>
    <w:rsid w:val="007C0CE6"/>
    <w:pPr>
      <w:keepNext/>
      <w:spacing w:after="96"/>
      <w:outlineLvl w:val="2"/>
    </w:pPr>
    <w:rPr>
      <w:b/>
      <w:color w:val="1F4E79" w:themeColor="accent1" w:themeShade="80"/>
      <w:spacing w:val="10"/>
      <w:sz w:val="25"/>
      <w:szCs w:val="20"/>
      <w:lang w:val="en-US"/>
    </w:rPr>
  </w:style>
  <w:style w:type="paragraph" w:styleId="Heading5">
    <w:name w:val="heading 5"/>
    <w:basedOn w:val="Normal"/>
    <w:next w:val="Normal"/>
    <w:autoRedefine/>
    <w:qFormat/>
    <w:rsid w:val="00B144DB"/>
    <w:pPr>
      <w:spacing w:before="240" w:after="60"/>
      <w:outlineLvl w:val="4"/>
    </w:pPr>
    <w:rPr>
      <w:b/>
      <w:bCs/>
      <w:i/>
      <w:i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071EA0"/>
    <w:pPr>
      <w:contextualSpacing/>
    </w:pPr>
    <w:rPr>
      <w:rFonts w:eastAsiaTheme="majorEastAsia" w:cs="Arial"/>
      <w:color w:val="1F4E79" w:themeColor="accent1" w:themeShade="80"/>
      <w:spacing w:val="-10"/>
      <w:kern w:val="28"/>
      <w:sz w:val="56"/>
      <w:szCs w:val="56"/>
    </w:rPr>
  </w:style>
  <w:style w:type="character" w:customStyle="1" w:styleId="TitleChar">
    <w:name w:val="Title Char"/>
    <w:basedOn w:val="DefaultParagraphFont"/>
    <w:link w:val="Title"/>
    <w:uiPriority w:val="10"/>
    <w:rsid w:val="00071EA0"/>
    <w:rPr>
      <w:rFonts w:ascii="Arial" w:eastAsiaTheme="majorEastAsia" w:hAnsi="Arial" w:cs="Arial"/>
      <w:color w:val="1F4E79" w:themeColor="accent1" w:themeShade="80"/>
      <w:spacing w:val="-10"/>
      <w:kern w:val="28"/>
      <w:sz w:val="56"/>
      <w:szCs w:val="56"/>
    </w:rPr>
  </w:style>
  <w:style w:type="paragraph" w:styleId="Subtitle">
    <w:name w:val="Subtitle"/>
    <w:basedOn w:val="Normal"/>
    <w:next w:val="Normal"/>
    <w:link w:val="SubtitleChar"/>
    <w:autoRedefine/>
    <w:uiPriority w:val="11"/>
    <w:qFormat/>
    <w:rsid w:val="007C0CE6"/>
    <w:pPr>
      <w:numPr>
        <w:ilvl w:val="1"/>
      </w:numPr>
      <w:spacing w:after="160"/>
    </w:pPr>
    <w:rPr>
      <w:rFonts w:eastAsiaTheme="minorEastAsia" w:cstheme="minorBidi"/>
      <w:color w:val="1F4E79" w:themeColor="accent1" w:themeShade="80"/>
      <w:spacing w:val="15"/>
      <w:sz w:val="25"/>
    </w:rPr>
  </w:style>
  <w:style w:type="character" w:customStyle="1" w:styleId="SubtitleChar">
    <w:name w:val="Subtitle Char"/>
    <w:basedOn w:val="DefaultParagraphFont"/>
    <w:link w:val="Subtitle"/>
    <w:uiPriority w:val="11"/>
    <w:rsid w:val="007C0CE6"/>
    <w:rPr>
      <w:rFonts w:ascii="Arial" w:eastAsiaTheme="minorEastAsia" w:hAnsi="Arial" w:cstheme="minorBidi"/>
      <w:color w:val="1F4E79" w:themeColor="accent1" w:themeShade="80"/>
      <w:spacing w:val="15"/>
      <w:sz w:val="25"/>
      <w:szCs w:val="22"/>
    </w:rPr>
  </w:style>
  <w:style w:type="character" w:styleId="SubtleEmphasis">
    <w:name w:val="Subtle Emphasis"/>
    <w:basedOn w:val="DefaultParagraphFont"/>
    <w:uiPriority w:val="19"/>
    <w:qFormat/>
    <w:rsid w:val="00071EA0"/>
    <w:rPr>
      <w:rFonts w:ascii="Arial Rounded MT Bold" w:hAnsi="Arial Rounded MT Bold"/>
      <w:i w:val="0"/>
      <w:iCs/>
      <w:color w:val="1F4E79" w:themeColor="accent1" w:themeShade="80"/>
      <w:sz w:val="25"/>
    </w:rPr>
  </w:style>
  <w:style w:type="paragraph" w:styleId="BalloonText">
    <w:name w:val="Balloon Text"/>
    <w:basedOn w:val="Normal"/>
    <w:link w:val="BalloonTextChar"/>
    <w:uiPriority w:val="99"/>
    <w:semiHidden/>
    <w:unhideWhenUsed/>
    <w:rsid w:val="0091330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3307"/>
    <w:rPr>
      <w:rFonts w:ascii="Segoe UI" w:hAnsi="Segoe UI" w:cs="Segoe UI"/>
      <w:sz w:val="18"/>
      <w:szCs w:val="18"/>
    </w:rPr>
  </w:style>
  <w:style w:type="paragraph" w:styleId="Header">
    <w:name w:val="header"/>
    <w:basedOn w:val="Normal"/>
    <w:link w:val="HeaderChar"/>
    <w:uiPriority w:val="99"/>
    <w:unhideWhenUsed/>
    <w:rsid w:val="00286FC5"/>
    <w:pPr>
      <w:tabs>
        <w:tab w:val="center" w:pos="4320"/>
        <w:tab w:val="right" w:pos="8640"/>
      </w:tabs>
    </w:pPr>
  </w:style>
  <w:style w:type="character" w:customStyle="1" w:styleId="HeaderChar">
    <w:name w:val="Header Char"/>
    <w:basedOn w:val="DefaultParagraphFont"/>
    <w:link w:val="Header"/>
    <w:uiPriority w:val="99"/>
    <w:rsid w:val="00286FC5"/>
    <w:rPr>
      <w:rFonts w:ascii="Arial" w:hAnsi="Arial"/>
      <w:sz w:val="22"/>
      <w:szCs w:val="22"/>
    </w:rPr>
  </w:style>
  <w:style w:type="paragraph" w:styleId="Footer">
    <w:name w:val="footer"/>
    <w:basedOn w:val="Normal"/>
    <w:link w:val="FooterChar"/>
    <w:uiPriority w:val="99"/>
    <w:unhideWhenUsed/>
    <w:rsid w:val="00286FC5"/>
    <w:pPr>
      <w:tabs>
        <w:tab w:val="center" w:pos="4320"/>
        <w:tab w:val="right" w:pos="8640"/>
      </w:tabs>
    </w:pPr>
  </w:style>
  <w:style w:type="character" w:customStyle="1" w:styleId="FooterChar">
    <w:name w:val="Footer Char"/>
    <w:basedOn w:val="DefaultParagraphFont"/>
    <w:link w:val="Footer"/>
    <w:uiPriority w:val="99"/>
    <w:rsid w:val="00286FC5"/>
    <w:rPr>
      <w:rFonts w:ascii="Arial" w:hAnsi="Arial"/>
      <w:sz w:val="22"/>
      <w:szCs w:val="22"/>
    </w:rPr>
  </w:style>
  <w:style w:type="paragraph" w:styleId="Caption">
    <w:name w:val="caption"/>
    <w:basedOn w:val="Normal"/>
    <w:next w:val="Normal"/>
    <w:uiPriority w:val="35"/>
    <w:unhideWhenUsed/>
    <w:qFormat/>
    <w:rsid w:val="004325DE"/>
    <w:pPr>
      <w:spacing w:after="200"/>
      <w:jc w:val="center"/>
    </w:pPr>
    <w:rPr>
      <w:iCs/>
      <w:sz w:val="18"/>
      <w:szCs w:val="18"/>
    </w:rPr>
  </w:style>
  <w:style w:type="paragraph" w:customStyle="1" w:styleId="BodyA">
    <w:name w:val="Body A"/>
    <w:rsid w:val="000674F7"/>
    <w:pPr>
      <w:pBdr>
        <w:top w:val="nil"/>
        <w:left w:val="nil"/>
        <w:bottom w:val="nil"/>
        <w:right w:val="nil"/>
        <w:between w:val="nil"/>
        <w:bar w:val="nil"/>
      </w:pBdr>
    </w:pPr>
    <w:rPr>
      <w:rFonts w:ascii="Helvetica" w:eastAsia="Arial Unicode MS" w:hAnsi="Helvetica" w:cs="Arial Unicode MS"/>
      <w:color w:val="000000"/>
      <w:sz w:val="22"/>
      <w:szCs w:val="22"/>
      <w:u w:color="000000"/>
      <w:bdr w:val="nil"/>
      <w:lang w:val="en-US"/>
    </w:rPr>
  </w:style>
  <w:style w:type="character" w:styleId="Hyperlink">
    <w:name w:val="Hyperlink"/>
    <w:basedOn w:val="DefaultParagraphFont"/>
    <w:uiPriority w:val="99"/>
    <w:unhideWhenUsed/>
    <w:rsid w:val="000674F7"/>
    <w:rPr>
      <w:color w:val="0563C1" w:themeColor="hyperlink"/>
      <w:u w:val="single"/>
    </w:rPr>
  </w:style>
  <w:style w:type="paragraph" w:styleId="ListParagraph">
    <w:name w:val="List Paragraph"/>
    <w:basedOn w:val="Normal"/>
    <w:uiPriority w:val="34"/>
    <w:qFormat/>
    <w:rsid w:val="000674F7"/>
    <w:pPr>
      <w:ind w:left="720"/>
      <w:contextualSpacing/>
    </w:pPr>
  </w:style>
  <w:style w:type="paragraph" w:styleId="NormalWeb">
    <w:name w:val="Normal (Web)"/>
    <w:basedOn w:val="Normal"/>
    <w:uiPriority w:val="99"/>
    <w:rsid w:val="00EF382C"/>
    <w:pPr>
      <w:suppressAutoHyphens/>
      <w:autoSpaceDN w:val="0"/>
      <w:spacing w:before="100" w:after="100"/>
      <w:textAlignment w:val="baseline"/>
    </w:pPr>
  </w:style>
  <w:style w:type="character" w:styleId="CommentReference">
    <w:name w:val="annotation reference"/>
    <w:basedOn w:val="DefaultParagraphFont"/>
    <w:rsid w:val="00723E83"/>
    <w:rPr>
      <w:sz w:val="16"/>
      <w:szCs w:val="16"/>
    </w:rPr>
  </w:style>
  <w:style w:type="paragraph" w:styleId="CommentText">
    <w:name w:val="annotation text"/>
    <w:basedOn w:val="Normal"/>
    <w:link w:val="CommentTextChar"/>
    <w:rsid w:val="00723E83"/>
    <w:pPr>
      <w:suppressAutoHyphens/>
      <w:autoSpaceDN w:val="0"/>
      <w:spacing w:after="160"/>
      <w:textAlignment w:val="baseline"/>
    </w:pPr>
    <w:rPr>
      <w:rFonts w:ascii="Calibri" w:eastAsia="Calibri" w:hAnsi="Calibri"/>
      <w:sz w:val="20"/>
      <w:szCs w:val="20"/>
      <w:lang w:eastAsia="en-US"/>
    </w:rPr>
  </w:style>
  <w:style w:type="character" w:customStyle="1" w:styleId="CommentTextChar">
    <w:name w:val="Comment Text Char"/>
    <w:basedOn w:val="DefaultParagraphFont"/>
    <w:link w:val="CommentText"/>
    <w:rsid w:val="00723E83"/>
    <w:rPr>
      <w:rFonts w:ascii="Calibri" w:eastAsia="Calibri" w:hAnsi="Calibri"/>
      <w:lang w:eastAsia="en-US"/>
    </w:rPr>
  </w:style>
  <w:style w:type="table" w:styleId="TableGrid">
    <w:name w:val="Table Grid"/>
    <w:basedOn w:val="TableNormal"/>
    <w:uiPriority w:val="39"/>
    <w:rsid w:val="00D10B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3A0966"/>
    <w:pPr>
      <w:suppressAutoHyphens w:val="0"/>
      <w:autoSpaceDN/>
      <w:spacing w:after="0"/>
      <w:textAlignment w:val="auto"/>
    </w:pPr>
    <w:rPr>
      <w:rFonts w:ascii="Times New Roman" w:eastAsia="Times New Roman" w:hAnsi="Times New Roman"/>
      <w:b/>
      <w:bCs/>
      <w:lang w:eastAsia="en-GB"/>
    </w:rPr>
  </w:style>
  <w:style w:type="character" w:customStyle="1" w:styleId="CommentSubjectChar">
    <w:name w:val="Comment Subject Char"/>
    <w:basedOn w:val="CommentTextChar"/>
    <w:link w:val="CommentSubject"/>
    <w:uiPriority w:val="99"/>
    <w:semiHidden/>
    <w:rsid w:val="003A0966"/>
    <w:rPr>
      <w:rFonts w:ascii="Calibri" w:eastAsia="Calibri" w:hAnsi="Calibri"/>
      <w:b/>
      <w:bCs/>
      <w:lang w:eastAsia="en-US"/>
    </w:rPr>
  </w:style>
  <w:style w:type="paragraph" w:customStyle="1" w:styleId="xmsonormal">
    <w:name w:val="x_msonormal"/>
    <w:basedOn w:val="Normal"/>
    <w:rsid w:val="00AE4AA6"/>
    <w:pPr>
      <w:spacing w:before="100" w:beforeAutospacing="1" w:after="100" w:afterAutospacing="1"/>
    </w:pPr>
  </w:style>
  <w:style w:type="character" w:customStyle="1" w:styleId="marks8hagtxq2">
    <w:name w:val="marks8hagtxq2"/>
    <w:basedOn w:val="DefaultParagraphFont"/>
    <w:rsid w:val="00AE4AA6"/>
  </w:style>
  <w:style w:type="paragraph" w:styleId="Revision">
    <w:name w:val="Revision"/>
    <w:hidden/>
    <w:uiPriority w:val="99"/>
    <w:semiHidden/>
    <w:rsid w:val="00942778"/>
    <w:rPr>
      <w:sz w:val="24"/>
      <w:szCs w:val="24"/>
    </w:rPr>
  </w:style>
  <w:style w:type="character" w:styleId="Emphasis">
    <w:name w:val="Emphasis"/>
    <w:basedOn w:val="DefaultParagraphFont"/>
    <w:uiPriority w:val="20"/>
    <w:qFormat/>
    <w:rsid w:val="00130674"/>
    <w:rPr>
      <w:i/>
      <w:iCs/>
    </w:rPr>
  </w:style>
  <w:style w:type="character" w:customStyle="1" w:styleId="cit">
    <w:name w:val="cit"/>
    <w:basedOn w:val="DefaultParagraphFont"/>
    <w:rsid w:val="00135E95"/>
  </w:style>
  <w:style w:type="character" w:customStyle="1" w:styleId="apple-converted-space">
    <w:name w:val="apple-converted-space"/>
    <w:basedOn w:val="DefaultParagraphFont"/>
    <w:rsid w:val="00135E95"/>
  </w:style>
  <w:style w:type="character" w:customStyle="1" w:styleId="fm-vol-iss-date">
    <w:name w:val="fm-vol-iss-date"/>
    <w:basedOn w:val="DefaultParagraphFont"/>
    <w:rsid w:val="00135E95"/>
  </w:style>
  <w:style w:type="character" w:customStyle="1" w:styleId="doi">
    <w:name w:val="doi"/>
    <w:basedOn w:val="DefaultParagraphFont"/>
    <w:rsid w:val="00135E95"/>
  </w:style>
  <w:style w:type="character" w:customStyle="1" w:styleId="fm-citation-ids-label">
    <w:name w:val="fm-citation-ids-label"/>
    <w:basedOn w:val="DefaultParagraphFont"/>
    <w:rsid w:val="00135E95"/>
  </w:style>
  <w:style w:type="character" w:styleId="PageNumber">
    <w:name w:val="page number"/>
    <w:basedOn w:val="DefaultParagraphFont"/>
    <w:uiPriority w:val="99"/>
    <w:semiHidden/>
    <w:unhideWhenUsed/>
    <w:rsid w:val="00B35590"/>
  </w:style>
  <w:style w:type="character" w:styleId="UnresolvedMention">
    <w:name w:val="Unresolved Mention"/>
    <w:basedOn w:val="DefaultParagraphFont"/>
    <w:uiPriority w:val="99"/>
    <w:semiHidden/>
    <w:unhideWhenUsed/>
    <w:rsid w:val="00AF5D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053828">
      <w:bodyDiv w:val="1"/>
      <w:marLeft w:val="0"/>
      <w:marRight w:val="0"/>
      <w:marTop w:val="0"/>
      <w:marBottom w:val="0"/>
      <w:divBdr>
        <w:top w:val="none" w:sz="0" w:space="0" w:color="auto"/>
        <w:left w:val="none" w:sz="0" w:space="0" w:color="auto"/>
        <w:bottom w:val="none" w:sz="0" w:space="0" w:color="auto"/>
        <w:right w:val="none" w:sz="0" w:space="0" w:color="auto"/>
      </w:divBdr>
    </w:div>
    <w:div w:id="504782026">
      <w:bodyDiv w:val="1"/>
      <w:marLeft w:val="0"/>
      <w:marRight w:val="0"/>
      <w:marTop w:val="0"/>
      <w:marBottom w:val="0"/>
      <w:divBdr>
        <w:top w:val="none" w:sz="0" w:space="0" w:color="auto"/>
        <w:left w:val="none" w:sz="0" w:space="0" w:color="auto"/>
        <w:bottom w:val="none" w:sz="0" w:space="0" w:color="auto"/>
        <w:right w:val="none" w:sz="0" w:space="0" w:color="auto"/>
      </w:divBdr>
    </w:div>
    <w:div w:id="597064729">
      <w:bodyDiv w:val="1"/>
      <w:marLeft w:val="0"/>
      <w:marRight w:val="0"/>
      <w:marTop w:val="0"/>
      <w:marBottom w:val="0"/>
      <w:divBdr>
        <w:top w:val="none" w:sz="0" w:space="0" w:color="auto"/>
        <w:left w:val="none" w:sz="0" w:space="0" w:color="auto"/>
        <w:bottom w:val="none" w:sz="0" w:space="0" w:color="auto"/>
        <w:right w:val="none" w:sz="0" w:space="0" w:color="auto"/>
      </w:divBdr>
    </w:div>
    <w:div w:id="760223613">
      <w:bodyDiv w:val="1"/>
      <w:marLeft w:val="0"/>
      <w:marRight w:val="0"/>
      <w:marTop w:val="0"/>
      <w:marBottom w:val="0"/>
      <w:divBdr>
        <w:top w:val="none" w:sz="0" w:space="0" w:color="auto"/>
        <w:left w:val="none" w:sz="0" w:space="0" w:color="auto"/>
        <w:bottom w:val="none" w:sz="0" w:space="0" w:color="auto"/>
        <w:right w:val="none" w:sz="0" w:space="0" w:color="auto"/>
      </w:divBdr>
      <w:divsChild>
        <w:div w:id="623652667">
          <w:marLeft w:val="0"/>
          <w:marRight w:val="0"/>
          <w:marTop w:val="0"/>
          <w:marBottom w:val="0"/>
          <w:divBdr>
            <w:top w:val="none" w:sz="0" w:space="0" w:color="auto"/>
            <w:left w:val="none" w:sz="0" w:space="0" w:color="auto"/>
            <w:bottom w:val="none" w:sz="0" w:space="0" w:color="auto"/>
            <w:right w:val="none" w:sz="0" w:space="0" w:color="auto"/>
          </w:divBdr>
        </w:div>
        <w:div w:id="144010025">
          <w:marLeft w:val="0"/>
          <w:marRight w:val="0"/>
          <w:marTop w:val="0"/>
          <w:marBottom w:val="0"/>
          <w:divBdr>
            <w:top w:val="none" w:sz="0" w:space="0" w:color="auto"/>
            <w:left w:val="none" w:sz="0" w:space="0" w:color="auto"/>
            <w:bottom w:val="none" w:sz="0" w:space="0" w:color="auto"/>
            <w:right w:val="none" w:sz="0" w:space="0" w:color="auto"/>
          </w:divBdr>
        </w:div>
      </w:divsChild>
    </w:div>
    <w:div w:id="779572482">
      <w:bodyDiv w:val="1"/>
      <w:marLeft w:val="0"/>
      <w:marRight w:val="0"/>
      <w:marTop w:val="0"/>
      <w:marBottom w:val="0"/>
      <w:divBdr>
        <w:top w:val="none" w:sz="0" w:space="0" w:color="auto"/>
        <w:left w:val="none" w:sz="0" w:space="0" w:color="auto"/>
        <w:bottom w:val="none" w:sz="0" w:space="0" w:color="auto"/>
        <w:right w:val="none" w:sz="0" w:space="0" w:color="auto"/>
      </w:divBdr>
    </w:div>
    <w:div w:id="1154447678">
      <w:bodyDiv w:val="1"/>
      <w:marLeft w:val="0"/>
      <w:marRight w:val="0"/>
      <w:marTop w:val="0"/>
      <w:marBottom w:val="0"/>
      <w:divBdr>
        <w:top w:val="none" w:sz="0" w:space="0" w:color="auto"/>
        <w:left w:val="none" w:sz="0" w:space="0" w:color="auto"/>
        <w:bottom w:val="none" w:sz="0" w:space="0" w:color="auto"/>
        <w:right w:val="none" w:sz="0" w:space="0" w:color="auto"/>
      </w:divBdr>
    </w:div>
    <w:div w:id="1910269578">
      <w:bodyDiv w:val="1"/>
      <w:marLeft w:val="0"/>
      <w:marRight w:val="0"/>
      <w:marTop w:val="0"/>
      <w:marBottom w:val="0"/>
      <w:divBdr>
        <w:top w:val="none" w:sz="0" w:space="0" w:color="auto"/>
        <w:left w:val="none" w:sz="0" w:space="0" w:color="auto"/>
        <w:bottom w:val="none" w:sz="0" w:space="0" w:color="auto"/>
        <w:right w:val="none" w:sz="0" w:space="0" w:color="auto"/>
      </w:divBdr>
      <w:divsChild>
        <w:div w:id="1721399798">
          <w:marLeft w:val="0"/>
          <w:marRight w:val="0"/>
          <w:marTop w:val="0"/>
          <w:marBottom w:val="166"/>
          <w:divBdr>
            <w:top w:val="none" w:sz="0" w:space="0" w:color="auto"/>
            <w:left w:val="none" w:sz="0" w:space="0" w:color="auto"/>
            <w:bottom w:val="none" w:sz="0" w:space="0" w:color="auto"/>
            <w:right w:val="none" w:sz="0" w:space="0" w:color="auto"/>
          </w:divBdr>
          <w:divsChild>
            <w:div w:id="1402217717">
              <w:marLeft w:val="0"/>
              <w:marRight w:val="0"/>
              <w:marTop w:val="0"/>
              <w:marBottom w:val="0"/>
              <w:divBdr>
                <w:top w:val="none" w:sz="0" w:space="0" w:color="auto"/>
                <w:left w:val="none" w:sz="0" w:space="0" w:color="auto"/>
                <w:bottom w:val="none" w:sz="0" w:space="0" w:color="auto"/>
                <w:right w:val="none" w:sz="0" w:space="0" w:color="auto"/>
              </w:divBdr>
              <w:divsChild>
                <w:div w:id="1634287962">
                  <w:marLeft w:val="0"/>
                  <w:marRight w:val="0"/>
                  <w:marTop w:val="0"/>
                  <w:marBottom w:val="0"/>
                  <w:divBdr>
                    <w:top w:val="none" w:sz="0" w:space="0" w:color="auto"/>
                    <w:left w:val="none" w:sz="0" w:space="0" w:color="auto"/>
                    <w:bottom w:val="none" w:sz="0" w:space="0" w:color="auto"/>
                    <w:right w:val="none" w:sz="0" w:space="0" w:color="auto"/>
                  </w:divBdr>
                </w:div>
                <w:div w:id="995574048">
                  <w:marLeft w:val="0"/>
                  <w:marRight w:val="0"/>
                  <w:marTop w:val="0"/>
                  <w:marBottom w:val="0"/>
                  <w:divBdr>
                    <w:top w:val="none" w:sz="0" w:space="0" w:color="auto"/>
                    <w:left w:val="none" w:sz="0" w:space="0" w:color="auto"/>
                    <w:bottom w:val="none" w:sz="0" w:space="0" w:color="auto"/>
                    <w:right w:val="none" w:sz="0" w:space="0" w:color="auto"/>
                  </w:divBdr>
                </w:div>
                <w:div w:id="977883961">
                  <w:marLeft w:val="240"/>
                  <w:marRight w:val="0"/>
                  <w:marTop w:val="0"/>
                  <w:marBottom w:val="0"/>
                  <w:divBdr>
                    <w:top w:val="none" w:sz="0" w:space="0" w:color="auto"/>
                    <w:left w:val="none" w:sz="0" w:space="0" w:color="auto"/>
                    <w:bottom w:val="none" w:sz="0" w:space="0" w:color="auto"/>
                    <w:right w:val="none" w:sz="0" w:space="0" w:color="auto"/>
                  </w:divBdr>
                  <w:divsChild>
                    <w:div w:id="194334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517156">
              <w:marLeft w:val="0"/>
              <w:marRight w:val="0"/>
              <w:marTop w:val="0"/>
              <w:marBottom w:val="0"/>
              <w:divBdr>
                <w:top w:val="none" w:sz="0" w:space="0" w:color="auto"/>
                <w:left w:val="none" w:sz="0" w:space="0" w:color="auto"/>
                <w:bottom w:val="none" w:sz="0" w:space="0" w:color="auto"/>
                <w:right w:val="none" w:sz="0" w:space="0" w:color="auto"/>
              </w:divBdr>
              <w:divsChild>
                <w:div w:id="1315842761">
                  <w:marLeft w:val="0"/>
                  <w:marRight w:val="0"/>
                  <w:marTop w:val="0"/>
                  <w:marBottom w:val="0"/>
                  <w:divBdr>
                    <w:top w:val="none" w:sz="0" w:space="0" w:color="auto"/>
                    <w:left w:val="none" w:sz="0" w:space="0" w:color="auto"/>
                    <w:bottom w:val="none" w:sz="0" w:space="0" w:color="auto"/>
                    <w:right w:val="none" w:sz="0" w:space="0" w:color="auto"/>
                  </w:divBdr>
                </w:div>
                <w:div w:id="32733365">
                  <w:marLeft w:val="0"/>
                  <w:marRight w:val="0"/>
                  <w:marTop w:val="0"/>
                  <w:marBottom w:val="0"/>
                  <w:divBdr>
                    <w:top w:val="none" w:sz="0" w:space="0" w:color="auto"/>
                    <w:left w:val="none" w:sz="0" w:space="0" w:color="auto"/>
                    <w:bottom w:val="none" w:sz="0" w:space="0" w:color="auto"/>
                    <w:right w:val="none" w:sz="0" w:space="0" w:color="auto"/>
                  </w:divBdr>
                </w:div>
                <w:div w:id="153919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511237">
          <w:marLeft w:val="0"/>
          <w:marRight w:val="0"/>
          <w:marTop w:val="166"/>
          <w:marBottom w:val="166"/>
          <w:divBdr>
            <w:top w:val="none" w:sz="0" w:space="0" w:color="auto"/>
            <w:left w:val="none" w:sz="0" w:space="0" w:color="auto"/>
            <w:bottom w:val="none" w:sz="0" w:space="0" w:color="auto"/>
            <w:right w:val="none" w:sz="0" w:space="0" w:color="auto"/>
          </w:divBdr>
          <w:divsChild>
            <w:div w:id="48966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19D6C-92E4-5A47-80A0-74CA6D84E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30</Pages>
  <Words>7648</Words>
  <Characters>43582</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51128</CharactersWithSpaces>
  <SharedDoc>false</SharedDoc>
  <HLinks>
    <vt:vector size="6" baseType="variant">
      <vt:variant>
        <vt:i4>4259889</vt:i4>
      </vt:variant>
      <vt:variant>
        <vt:i4>0</vt:i4>
      </vt:variant>
      <vt:variant>
        <vt:i4>0</vt:i4>
      </vt:variant>
      <vt:variant>
        <vt:i4>5</vt:i4>
      </vt:variant>
      <vt:variant>
        <vt:lpwstr>mailto:jenny.todd@pgr.anglia.ac.uk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Jenny (Postgraduate Researcher)</dc:creator>
  <cp:keywords/>
  <dc:description/>
  <cp:lastModifiedBy>Blanshard, Lisa</cp:lastModifiedBy>
  <cp:revision>5</cp:revision>
  <cp:lastPrinted>2015-02-26T14:03:00Z</cp:lastPrinted>
  <dcterms:created xsi:type="dcterms:W3CDTF">2021-05-20T19:53:00Z</dcterms:created>
  <dcterms:modified xsi:type="dcterms:W3CDTF">2021-05-25T15:07:00Z</dcterms:modified>
</cp:coreProperties>
</file>