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5EC37" w14:textId="6EACAB86" w:rsidR="007867E2" w:rsidRPr="003724DF" w:rsidRDefault="00FF6E07" w:rsidP="003724DF">
      <w:pPr>
        <w:spacing w:before="116" w:after="0" w:line="360" w:lineRule="auto"/>
        <w:jc w:val="center"/>
        <w:rPr>
          <w:rFonts w:eastAsia="Times New Roman" w:hAnsi="Perpetua"/>
          <w:kern w:val="24"/>
          <w:sz w:val="44"/>
          <w:szCs w:val="44"/>
          <w:lang w:eastAsia="en-GB"/>
        </w:rPr>
      </w:pPr>
      <w:r w:rsidRPr="003724DF">
        <w:rPr>
          <w:rFonts w:eastAsia="Times New Roman" w:hAnsi="Perpetua"/>
          <w:kern w:val="24"/>
          <w:sz w:val="44"/>
          <w:szCs w:val="44"/>
          <w:lang w:eastAsia="en-GB"/>
        </w:rPr>
        <w:t>‘</w:t>
      </w:r>
      <w:r w:rsidR="007867E2" w:rsidRPr="003724DF">
        <w:rPr>
          <w:rFonts w:eastAsia="Times New Roman" w:hAnsi="Perpetua"/>
          <w:kern w:val="24"/>
          <w:sz w:val="44"/>
          <w:szCs w:val="44"/>
          <w:lang w:eastAsia="en-GB"/>
        </w:rPr>
        <w:t>Good stories get lost in bureaucracy!</w:t>
      </w:r>
      <w:r w:rsidRPr="003724DF">
        <w:rPr>
          <w:rFonts w:eastAsia="Times New Roman" w:hAnsi="Perpetua"/>
          <w:kern w:val="24"/>
          <w:sz w:val="44"/>
          <w:szCs w:val="44"/>
          <w:lang w:eastAsia="en-GB"/>
        </w:rPr>
        <w:t>’</w:t>
      </w:r>
      <w:r w:rsidR="00B07CC1" w:rsidRPr="003724DF">
        <w:rPr>
          <w:rFonts w:eastAsia="Times New Roman" w:hAnsi="Perpetua"/>
          <w:kern w:val="24"/>
          <w:sz w:val="44"/>
          <w:szCs w:val="44"/>
          <w:lang w:eastAsia="en-GB"/>
        </w:rPr>
        <w:t xml:space="preserve"> </w:t>
      </w:r>
      <w:r w:rsidR="008C158F" w:rsidRPr="003724DF">
        <w:rPr>
          <w:rFonts w:eastAsia="Times New Roman" w:hAnsi="Perpetua"/>
          <w:kern w:val="24"/>
          <w:sz w:val="44"/>
          <w:szCs w:val="44"/>
          <w:lang w:eastAsia="en-GB"/>
        </w:rPr>
        <w:t>Cultural biases</w:t>
      </w:r>
      <w:r w:rsidR="006729AC" w:rsidRPr="003724DF">
        <w:rPr>
          <w:rFonts w:eastAsia="Times New Roman" w:hAnsi="Perpetua"/>
          <w:kern w:val="24"/>
          <w:sz w:val="44"/>
          <w:szCs w:val="44"/>
          <w:lang w:eastAsia="en-GB"/>
        </w:rPr>
        <w:t xml:space="preserve"> </w:t>
      </w:r>
      <w:r w:rsidR="007867E2" w:rsidRPr="003724DF">
        <w:rPr>
          <w:rFonts w:eastAsia="Times New Roman" w:hAnsi="Perpetua"/>
          <w:kern w:val="24"/>
          <w:sz w:val="44"/>
          <w:szCs w:val="44"/>
          <w:lang w:eastAsia="en-GB"/>
        </w:rPr>
        <w:t>and information for co-production</w:t>
      </w:r>
    </w:p>
    <w:p w14:paraId="406B7E98" w14:textId="77777777" w:rsidR="003724DF" w:rsidRPr="003724DF" w:rsidRDefault="003724DF" w:rsidP="003724DF">
      <w:pPr>
        <w:jc w:val="center"/>
      </w:pPr>
    </w:p>
    <w:p w14:paraId="6D6C12EB" w14:textId="7E4F39DB" w:rsidR="004B0538" w:rsidRPr="003724DF" w:rsidRDefault="00CD14E1" w:rsidP="003724DF">
      <w:pPr>
        <w:jc w:val="center"/>
      </w:pPr>
      <w:r w:rsidRPr="003724DF">
        <w:t>Sue Baines*,</w:t>
      </w:r>
    </w:p>
    <w:p w14:paraId="40BC26C7" w14:textId="6DC58D6B" w:rsidR="004B0538" w:rsidRPr="003724DF" w:rsidRDefault="004B0538" w:rsidP="003724DF">
      <w:pPr>
        <w:jc w:val="center"/>
      </w:pPr>
      <w:r w:rsidRPr="003724DF">
        <w:t>Policy Evaluation and Research Unit, Department of Sociology, Manchester Metropolitan University, UK</w:t>
      </w:r>
    </w:p>
    <w:p w14:paraId="4ECF35C9" w14:textId="77777777" w:rsidR="003724DF" w:rsidRPr="003724DF" w:rsidRDefault="003724DF" w:rsidP="003724DF">
      <w:pPr>
        <w:jc w:val="center"/>
      </w:pPr>
    </w:p>
    <w:p w14:paraId="6A427A2B" w14:textId="06498AD3" w:rsidR="004B0538" w:rsidRPr="003724DF" w:rsidRDefault="00CD14E1" w:rsidP="003724DF">
      <w:r w:rsidRPr="003724DF">
        <w:t>Mike Bull,</w:t>
      </w:r>
    </w:p>
    <w:p w14:paraId="4E5F6691" w14:textId="313304A2" w:rsidR="004B0538" w:rsidRPr="003724DF" w:rsidRDefault="004B0538" w:rsidP="003724DF">
      <w:r w:rsidRPr="003724DF">
        <w:t>Manchester Metropolitan University Business School, UK</w:t>
      </w:r>
    </w:p>
    <w:p w14:paraId="5966686E" w14:textId="77777777" w:rsidR="004B0538" w:rsidRPr="003724DF" w:rsidRDefault="004B0538" w:rsidP="003724DF"/>
    <w:p w14:paraId="366FB2D0" w14:textId="2FD89930" w:rsidR="004B0538" w:rsidRPr="003724DF" w:rsidRDefault="00CD14E1" w:rsidP="003724DF">
      <w:r w:rsidRPr="003724DF">
        <w:t xml:space="preserve">Val Antcliff </w:t>
      </w:r>
    </w:p>
    <w:p w14:paraId="237992F1" w14:textId="1CF9FFEC" w:rsidR="004B0538" w:rsidRPr="003724DF" w:rsidRDefault="004B0538" w:rsidP="003724DF">
      <w:r w:rsidRPr="003724DF">
        <w:t>Independent researcher, UK</w:t>
      </w:r>
    </w:p>
    <w:p w14:paraId="05B84B4D" w14:textId="77777777" w:rsidR="004B0538" w:rsidRPr="003724DF" w:rsidRDefault="004B0538" w:rsidP="003724DF"/>
    <w:p w14:paraId="1033D685" w14:textId="4CD49C27" w:rsidR="00CD14E1" w:rsidRPr="003724DF" w:rsidRDefault="00CD14E1" w:rsidP="003724DF">
      <w:r w:rsidRPr="003724DF">
        <w:t>and Lynn Martin</w:t>
      </w:r>
    </w:p>
    <w:p w14:paraId="13775FE2" w14:textId="053FFD85" w:rsidR="004B0538" w:rsidRPr="003724DF" w:rsidRDefault="004B0538" w:rsidP="003724DF">
      <w:r w:rsidRPr="003724DF">
        <w:t>Faculty of Business &amp; Law, Anglia Ruskin University, UK</w:t>
      </w:r>
    </w:p>
    <w:p w14:paraId="2FB96C4E" w14:textId="77777777" w:rsidR="00CD14E1" w:rsidRPr="003724DF" w:rsidRDefault="00CD14E1" w:rsidP="003724DF"/>
    <w:p w14:paraId="1AA21757" w14:textId="77777777" w:rsidR="004B0538" w:rsidRPr="003724DF" w:rsidRDefault="00CD14E1" w:rsidP="003724DF">
      <w:r w:rsidRPr="003724DF">
        <w:t>*Corresponding author</w:t>
      </w:r>
    </w:p>
    <w:p w14:paraId="5766189B" w14:textId="77777777" w:rsidR="004B0538" w:rsidRPr="003724DF" w:rsidRDefault="004B0538" w:rsidP="003724DF">
      <w:pPr>
        <w:rPr>
          <w:rFonts w:ascii="-webkit-standard" w:hAnsi="-webkit-standard"/>
          <w:lang w:val="en-US" w:eastAsia="en-GB"/>
        </w:rPr>
      </w:pPr>
      <w:r w:rsidRPr="003724DF">
        <w:rPr>
          <w:rFonts w:ascii="-webkit-standard" w:hAnsi="-webkit-standard"/>
          <w:lang w:val="en-US" w:eastAsia="en-GB"/>
        </w:rPr>
        <w:t>Policy Evaluation &amp; Research Unit</w:t>
      </w:r>
    </w:p>
    <w:p w14:paraId="02CACE66" w14:textId="77777777" w:rsidR="004B0538" w:rsidRPr="003724DF" w:rsidRDefault="004B0538" w:rsidP="003724DF">
      <w:pPr>
        <w:rPr>
          <w:rFonts w:ascii="-webkit-standard" w:hAnsi="-webkit-standard"/>
          <w:lang w:val="en-US" w:eastAsia="en-GB"/>
        </w:rPr>
      </w:pPr>
      <w:r w:rsidRPr="003724DF">
        <w:rPr>
          <w:rFonts w:ascii="-webkit-standard" w:hAnsi="-webkit-standard"/>
          <w:lang w:val="en-US" w:eastAsia="en-GB"/>
        </w:rPr>
        <w:t>Manchester Metropolitan University</w:t>
      </w:r>
    </w:p>
    <w:p w14:paraId="395CDB99" w14:textId="77777777" w:rsidR="004B0538" w:rsidRPr="003724DF" w:rsidRDefault="004B0538" w:rsidP="003724DF">
      <w:pPr>
        <w:rPr>
          <w:rFonts w:ascii="-webkit-standard" w:hAnsi="-webkit-standard"/>
          <w:lang w:val="en-US" w:eastAsia="en-GB"/>
        </w:rPr>
      </w:pPr>
      <w:r w:rsidRPr="003724DF">
        <w:rPr>
          <w:rFonts w:ascii="-webkit-standard" w:hAnsi="-webkit-standard"/>
          <w:lang w:val="en-US" w:eastAsia="en-GB"/>
        </w:rPr>
        <w:t>Geoffrey Manton Building</w:t>
      </w:r>
    </w:p>
    <w:p w14:paraId="3A614D6F" w14:textId="77777777" w:rsidR="004B0538" w:rsidRPr="003724DF" w:rsidRDefault="004B0538" w:rsidP="003724DF">
      <w:pPr>
        <w:rPr>
          <w:rFonts w:ascii="-webkit-standard" w:hAnsi="-webkit-standard"/>
          <w:lang w:val="en-US" w:eastAsia="en-GB"/>
        </w:rPr>
      </w:pPr>
      <w:r w:rsidRPr="003724DF">
        <w:rPr>
          <w:rFonts w:ascii="-webkit-standard" w:hAnsi="-webkit-standard"/>
          <w:lang w:val="en-US" w:eastAsia="en-GB"/>
        </w:rPr>
        <w:t>Rosamond Street West</w:t>
      </w:r>
    </w:p>
    <w:p w14:paraId="41E4656E" w14:textId="77777777" w:rsidR="004B0538" w:rsidRPr="003724DF" w:rsidRDefault="004B0538" w:rsidP="003724DF">
      <w:pPr>
        <w:rPr>
          <w:rFonts w:ascii="-webkit-standard" w:hAnsi="-webkit-standard"/>
          <w:lang w:val="en-US" w:eastAsia="en-GB"/>
        </w:rPr>
      </w:pPr>
      <w:r w:rsidRPr="003724DF">
        <w:rPr>
          <w:rFonts w:ascii="-webkit-standard" w:hAnsi="-webkit-standard"/>
          <w:lang w:val="en-US" w:eastAsia="en-GB"/>
        </w:rPr>
        <w:t>Manchester</w:t>
      </w:r>
    </w:p>
    <w:p w14:paraId="7213F916" w14:textId="0D457A9E" w:rsidR="004B0538" w:rsidRPr="003724DF" w:rsidRDefault="004B0538" w:rsidP="003724DF">
      <w:pPr>
        <w:rPr>
          <w:rFonts w:ascii="-webkit-standard" w:hAnsi="-webkit-standard"/>
          <w:lang w:val="en-US" w:eastAsia="en-GB"/>
        </w:rPr>
      </w:pPr>
      <w:r w:rsidRPr="003724DF">
        <w:rPr>
          <w:rFonts w:ascii="-webkit-standard" w:hAnsi="-webkit-standard"/>
          <w:lang w:val="en-US" w:eastAsia="en-GB"/>
        </w:rPr>
        <w:t>M15 6LL</w:t>
      </w:r>
    </w:p>
    <w:p w14:paraId="3D7DC8FA" w14:textId="5643A56D" w:rsidR="004B0538" w:rsidRPr="003724DF" w:rsidRDefault="004B0538" w:rsidP="003724DF">
      <w:pPr>
        <w:rPr>
          <w:rFonts w:ascii="-webkit-standard" w:hAnsi="-webkit-standard"/>
          <w:lang w:val="en-US" w:eastAsia="en-GB"/>
        </w:rPr>
      </w:pPr>
      <w:r w:rsidRPr="003724DF">
        <w:rPr>
          <w:rFonts w:ascii="-webkit-standard" w:hAnsi="-webkit-standard"/>
          <w:lang w:val="en-US" w:eastAsia="en-GB"/>
        </w:rPr>
        <w:t>UK</w:t>
      </w:r>
    </w:p>
    <w:p w14:paraId="777CCAD1" w14:textId="188AA9D5" w:rsidR="00CD14E1" w:rsidRPr="003724DF" w:rsidRDefault="00CD14E1" w:rsidP="003724DF">
      <w:r w:rsidRPr="003724DF">
        <w:t xml:space="preserve"> </w:t>
      </w:r>
      <w:hyperlink r:id="rId8" w:history="1">
        <w:r w:rsidRPr="003724DF">
          <w:rPr>
            <w:rStyle w:val="Hyperlink"/>
            <w:rFonts w:ascii="Calibri Light" w:eastAsia="Times New Roman" w:hAnsi="Calibri Light"/>
            <w:color w:val="auto"/>
            <w:sz w:val="24"/>
            <w:szCs w:val="24"/>
          </w:rPr>
          <w:t>s.baines@mmu.ac.uk</w:t>
        </w:r>
      </w:hyperlink>
    </w:p>
    <w:p w14:paraId="097DB601" w14:textId="77777777" w:rsidR="00CD14E1" w:rsidRPr="003724DF" w:rsidRDefault="00CD14E1" w:rsidP="003724DF"/>
    <w:p w14:paraId="6602AF0C" w14:textId="77777777" w:rsidR="00CD14E1" w:rsidRPr="003724DF" w:rsidRDefault="00CD14E1" w:rsidP="003724DF"/>
    <w:p w14:paraId="00E31EDB" w14:textId="77777777" w:rsidR="004B0538" w:rsidRPr="003724DF" w:rsidRDefault="00CD14E1" w:rsidP="003724DF">
      <w:r w:rsidRPr="003724DF">
        <w:t xml:space="preserve">Mike Bull </w:t>
      </w:r>
    </w:p>
    <w:p w14:paraId="10025D51" w14:textId="5F02938B" w:rsidR="00F439A2" w:rsidRPr="003724DF" w:rsidRDefault="00B874D7" w:rsidP="003724DF">
      <w:hyperlink r:id="rId9" w:history="1">
        <w:r w:rsidR="00CE156E" w:rsidRPr="003724DF">
          <w:rPr>
            <w:rStyle w:val="Hyperlink"/>
            <w:rFonts w:ascii="Calibri Light" w:eastAsia="Times New Roman" w:hAnsi="Calibri Light"/>
            <w:color w:val="auto"/>
            <w:sz w:val="24"/>
            <w:szCs w:val="24"/>
          </w:rPr>
          <w:t>m.bull@mmu.ac.uk</w:t>
        </w:r>
      </w:hyperlink>
    </w:p>
    <w:p w14:paraId="45C2ACDD" w14:textId="77777777" w:rsidR="00CD14E1" w:rsidRPr="003724DF" w:rsidRDefault="006729AC" w:rsidP="003724DF">
      <w:r w:rsidRPr="003724DF">
        <w:t xml:space="preserve"> </w:t>
      </w:r>
    </w:p>
    <w:p w14:paraId="7AD6E380" w14:textId="77777777" w:rsidR="004B0538" w:rsidRPr="003724DF" w:rsidRDefault="00CD14E1" w:rsidP="003724DF">
      <w:r w:rsidRPr="003724DF">
        <w:t>Val Antcli</w:t>
      </w:r>
      <w:r w:rsidR="00F439A2" w:rsidRPr="003724DF">
        <w:t xml:space="preserve">ff </w:t>
      </w:r>
    </w:p>
    <w:p w14:paraId="586E7C37" w14:textId="114E1060" w:rsidR="00CD14E1" w:rsidRPr="003724DF" w:rsidRDefault="00B874D7" w:rsidP="003724DF">
      <w:hyperlink r:id="rId10" w:history="1">
        <w:r w:rsidR="00F439A2" w:rsidRPr="003724DF">
          <w:rPr>
            <w:rStyle w:val="Hyperlink"/>
            <w:rFonts w:ascii="Calibri Light" w:eastAsia="Times New Roman" w:hAnsi="Calibri Light"/>
            <w:color w:val="auto"/>
            <w:sz w:val="24"/>
            <w:szCs w:val="24"/>
          </w:rPr>
          <w:t>vaantcliff@hotmail.com</w:t>
        </w:r>
      </w:hyperlink>
    </w:p>
    <w:p w14:paraId="21A03355" w14:textId="77777777" w:rsidR="00CD14E1" w:rsidRPr="003724DF" w:rsidRDefault="00CD14E1" w:rsidP="003724DF"/>
    <w:p w14:paraId="373023A7" w14:textId="77777777" w:rsidR="004B0538" w:rsidRPr="003724DF" w:rsidRDefault="00CD14E1" w:rsidP="003724DF">
      <w:r w:rsidRPr="003724DF">
        <w:t xml:space="preserve">Lynn Martin </w:t>
      </w:r>
    </w:p>
    <w:p w14:paraId="2314D8AD" w14:textId="7C2E27ED" w:rsidR="007867E2" w:rsidRPr="003724DF" w:rsidRDefault="00B874D7" w:rsidP="003724DF">
      <w:pPr>
        <w:rPr>
          <w:u w:val="single"/>
        </w:rPr>
      </w:pPr>
      <w:hyperlink r:id="rId11" w:history="1">
        <w:r w:rsidR="00F439A2" w:rsidRPr="003724DF">
          <w:rPr>
            <w:rStyle w:val="Hyperlink"/>
            <w:rFonts w:ascii="Calibri Light" w:eastAsia="Times New Roman" w:hAnsi="Calibri Light"/>
            <w:color w:val="auto"/>
            <w:sz w:val="24"/>
            <w:szCs w:val="24"/>
          </w:rPr>
          <w:t>Lynn.Martin@anglia.ac.uk</w:t>
        </w:r>
      </w:hyperlink>
      <w:r w:rsidR="007867E2" w:rsidRPr="003724DF">
        <w:br w:type="page"/>
      </w:r>
    </w:p>
    <w:p w14:paraId="71C93099" w14:textId="50850EED" w:rsidR="00CE156E" w:rsidRPr="003724DF" w:rsidRDefault="00FF6E07" w:rsidP="00FF6E07">
      <w:pPr>
        <w:autoSpaceDE w:val="0"/>
        <w:autoSpaceDN w:val="0"/>
        <w:adjustRightInd w:val="0"/>
        <w:spacing w:after="120" w:line="360" w:lineRule="auto"/>
        <w:rPr>
          <w:rFonts w:ascii="Arial" w:hAnsi="Arial" w:cs="Arial"/>
          <w:b/>
        </w:rPr>
      </w:pPr>
      <w:r w:rsidRPr="003724DF">
        <w:rPr>
          <w:rFonts w:ascii="Arial" w:hAnsi="Arial" w:cs="Arial"/>
          <w:b/>
        </w:rPr>
        <w:lastRenderedPageBreak/>
        <w:t>ABSTRACT</w:t>
      </w:r>
    </w:p>
    <w:p w14:paraId="79B8F1C3" w14:textId="38A80B4B" w:rsidR="00CE156E" w:rsidRPr="003724DF" w:rsidRDefault="00CB29D3" w:rsidP="004B2470">
      <w:pPr>
        <w:autoSpaceDE w:val="0"/>
        <w:autoSpaceDN w:val="0"/>
        <w:adjustRightInd w:val="0"/>
        <w:spacing w:after="120" w:line="360" w:lineRule="auto"/>
        <w:rPr>
          <w:rFonts w:ascii="Arial" w:hAnsi="Arial"/>
        </w:rPr>
      </w:pPr>
      <w:r w:rsidRPr="003724DF">
        <w:rPr>
          <w:rFonts w:ascii="Arial" w:hAnsi="Arial" w:cs="Arial"/>
        </w:rPr>
        <w:t xml:space="preserve">This </w:t>
      </w:r>
      <w:r w:rsidR="004B2470" w:rsidRPr="003724DF">
        <w:rPr>
          <w:rFonts w:ascii="Arial" w:hAnsi="Arial" w:cs="Arial"/>
        </w:rPr>
        <w:t>paper</w:t>
      </w:r>
      <w:r w:rsidRPr="003724DF">
        <w:rPr>
          <w:rFonts w:ascii="Arial" w:hAnsi="Arial" w:cs="Arial"/>
        </w:rPr>
        <w:t xml:space="preserve"> is about evidencing the social value of co-produced public services. We use Mary Douglas's theory of cultural variation to frame conflicting assumptions about what kinds of information count as good and reliable. With its emphasis on </w:t>
      </w:r>
      <w:r w:rsidR="004B2470" w:rsidRPr="003724DF">
        <w:rPr>
          <w:rFonts w:ascii="Arial" w:hAnsi="Arial" w:cs="Arial"/>
        </w:rPr>
        <w:t>active participation, equality and mutual decision-making</w:t>
      </w:r>
      <w:r w:rsidRPr="003724DF">
        <w:rPr>
          <w:rFonts w:ascii="Arial" w:hAnsi="Arial" w:cs="Arial"/>
        </w:rPr>
        <w:t>, co-production fits what Douglas called an 'egalitarian' worldview. It aligns well with local, contextual, experiential forms of information such as storytelling. Yet in present-day public services, alternatives favour individual choice, hierarchical rules, or chance outcomes. It is comfortable but ineffective to share only information that meets the preferences of one worldview and fails to respond to others.</w:t>
      </w:r>
    </w:p>
    <w:p w14:paraId="471FCEA9" w14:textId="5377DB41" w:rsidR="00CE156E" w:rsidRPr="003724DF" w:rsidRDefault="00FF6E07" w:rsidP="00FF6E07">
      <w:pPr>
        <w:spacing w:after="120" w:line="360" w:lineRule="auto"/>
        <w:rPr>
          <w:rFonts w:ascii="Arial" w:hAnsi="Arial" w:cs="Arial"/>
          <w:b/>
        </w:rPr>
      </w:pPr>
      <w:r w:rsidRPr="003724DF">
        <w:rPr>
          <w:rFonts w:ascii="Arial" w:hAnsi="Arial" w:cs="Arial"/>
          <w:b/>
        </w:rPr>
        <w:t xml:space="preserve">IMPACT </w:t>
      </w:r>
    </w:p>
    <w:p w14:paraId="49B43CBE" w14:textId="0445C638" w:rsidR="00CB29D3" w:rsidRPr="003724DF" w:rsidRDefault="004B2470" w:rsidP="00CB29D3">
      <w:pPr>
        <w:spacing w:after="120" w:line="360" w:lineRule="auto"/>
        <w:rPr>
          <w:rFonts w:ascii="Arial" w:hAnsi="Arial" w:cs="Arial"/>
        </w:rPr>
      </w:pPr>
      <w:r w:rsidRPr="003724DF">
        <w:rPr>
          <w:rFonts w:ascii="Arial" w:hAnsi="Arial" w:cs="Arial"/>
        </w:rPr>
        <w:t>The idea of c</w:t>
      </w:r>
      <w:r w:rsidR="00CB29D3" w:rsidRPr="003724DF">
        <w:rPr>
          <w:rFonts w:ascii="Arial" w:hAnsi="Arial" w:cs="Arial"/>
        </w:rPr>
        <w:t xml:space="preserve">o-production attracts passionate advocates, many of </w:t>
      </w:r>
      <w:r w:rsidRPr="003724DF">
        <w:rPr>
          <w:rFonts w:ascii="Arial" w:hAnsi="Arial" w:cs="Arial"/>
        </w:rPr>
        <w:t xml:space="preserve">them practitioners. </w:t>
      </w:r>
      <w:r w:rsidR="00CB29D3" w:rsidRPr="003724DF">
        <w:rPr>
          <w:rFonts w:ascii="Arial" w:hAnsi="Arial" w:cs="Arial"/>
        </w:rPr>
        <w:t xml:space="preserve">To </w:t>
      </w:r>
      <w:r w:rsidRPr="003724DF">
        <w:rPr>
          <w:rFonts w:ascii="Arial" w:hAnsi="Arial" w:cs="Arial"/>
        </w:rPr>
        <w:t xml:space="preserve">further </w:t>
      </w:r>
      <w:r w:rsidR="00CB29D3" w:rsidRPr="003724DF">
        <w:rPr>
          <w:rFonts w:ascii="Arial" w:hAnsi="Arial" w:cs="Arial"/>
        </w:rPr>
        <w:t xml:space="preserve">advance co-production and </w:t>
      </w:r>
      <w:r w:rsidRPr="003724DF">
        <w:rPr>
          <w:rFonts w:ascii="Arial" w:hAnsi="Arial" w:cs="Arial"/>
        </w:rPr>
        <w:t xml:space="preserve">counter </w:t>
      </w:r>
      <w:r w:rsidR="00CB29D3" w:rsidRPr="003724DF">
        <w:rPr>
          <w:rFonts w:ascii="Arial" w:hAnsi="Arial" w:cs="Arial"/>
        </w:rPr>
        <w:t xml:space="preserve">objections, information for evidence of </w:t>
      </w:r>
      <w:r w:rsidRPr="003724DF">
        <w:rPr>
          <w:rFonts w:ascii="Arial" w:hAnsi="Arial" w:cs="Arial"/>
        </w:rPr>
        <w:t xml:space="preserve">its </w:t>
      </w:r>
      <w:r w:rsidR="00CB29D3" w:rsidRPr="003724DF">
        <w:rPr>
          <w:rFonts w:ascii="Arial" w:hAnsi="Arial" w:cs="Arial"/>
        </w:rPr>
        <w:t xml:space="preserve">value is essential but there is little consensus on what counts as legitimate information. </w:t>
      </w:r>
      <w:r w:rsidRPr="003724DF">
        <w:rPr>
          <w:rFonts w:ascii="Arial" w:hAnsi="Arial" w:cs="Arial"/>
        </w:rPr>
        <w:t>We draw</w:t>
      </w:r>
      <w:r w:rsidR="00CB29D3" w:rsidRPr="003724DF">
        <w:rPr>
          <w:rFonts w:ascii="Arial" w:hAnsi="Arial" w:cs="Arial"/>
        </w:rPr>
        <w:t xml:space="preserve"> practical learning from </w:t>
      </w:r>
      <w:r w:rsidRPr="003724DF">
        <w:rPr>
          <w:rFonts w:ascii="Arial" w:hAnsi="Arial" w:cs="Arial"/>
        </w:rPr>
        <w:t xml:space="preserve">the struggles of a </w:t>
      </w:r>
      <w:r w:rsidR="00CB29D3" w:rsidRPr="003724DF">
        <w:rPr>
          <w:rFonts w:ascii="Arial" w:hAnsi="Arial" w:cs="Arial"/>
        </w:rPr>
        <w:t>social enterprise prominent</w:t>
      </w:r>
      <w:r w:rsidR="008A00D3" w:rsidRPr="003724DF">
        <w:rPr>
          <w:rFonts w:ascii="Arial" w:hAnsi="Arial" w:cs="Arial"/>
        </w:rPr>
        <w:t xml:space="preserve"> in co-production</w:t>
      </w:r>
      <w:r w:rsidRPr="003724DF">
        <w:rPr>
          <w:rFonts w:ascii="Arial" w:hAnsi="Arial" w:cs="Arial"/>
        </w:rPr>
        <w:t xml:space="preserve"> to improve its information gathering and presentation</w:t>
      </w:r>
      <w:r w:rsidR="008A00D3" w:rsidRPr="003724DF">
        <w:rPr>
          <w:rFonts w:ascii="Arial" w:hAnsi="Arial" w:cs="Arial"/>
        </w:rPr>
        <w:t xml:space="preserve">. </w:t>
      </w:r>
      <w:r w:rsidRPr="003724DF">
        <w:rPr>
          <w:rFonts w:ascii="Arial" w:hAnsi="Arial" w:cs="Arial"/>
        </w:rPr>
        <w:t xml:space="preserve">Contextualised forms of information such as stories of lived experience reflect many practitioners’ understanding of co-production. Stories can be mobilised with great </w:t>
      </w:r>
      <w:r w:rsidR="00AF7A1A" w:rsidRPr="003724DF">
        <w:rPr>
          <w:rFonts w:ascii="Arial" w:hAnsi="Arial" w:cs="Arial"/>
        </w:rPr>
        <w:t>success,</w:t>
      </w:r>
      <w:r w:rsidRPr="003724DF">
        <w:rPr>
          <w:rFonts w:ascii="Arial" w:hAnsi="Arial" w:cs="Arial"/>
        </w:rPr>
        <w:t xml:space="preserve"> but it may nevertheless be counterproductive to shun other information resources that meet the preferences of diverse stakeholders.</w:t>
      </w:r>
    </w:p>
    <w:p w14:paraId="25D97BAE" w14:textId="106E602E" w:rsidR="00CE156E" w:rsidRPr="003724DF" w:rsidRDefault="00CE156E" w:rsidP="00FF6E07">
      <w:pPr>
        <w:spacing w:after="120" w:line="360" w:lineRule="auto"/>
        <w:rPr>
          <w:rFonts w:ascii="Arial" w:hAnsi="Arial" w:cs="Arial"/>
        </w:rPr>
      </w:pPr>
      <w:r w:rsidRPr="003724DF">
        <w:rPr>
          <w:rFonts w:ascii="Arial" w:hAnsi="Arial" w:cs="Arial"/>
        </w:rPr>
        <w:t xml:space="preserve">Keywords: </w:t>
      </w:r>
      <w:r w:rsidR="00FF6E07" w:rsidRPr="003724DF">
        <w:rPr>
          <w:rFonts w:ascii="Arial" w:hAnsi="Arial" w:cs="Arial"/>
        </w:rPr>
        <w:t xml:space="preserve">Co-creation; </w:t>
      </w:r>
      <w:proofErr w:type="spellStart"/>
      <w:r w:rsidR="00FF6E07" w:rsidRPr="003724DF">
        <w:rPr>
          <w:rFonts w:ascii="Arial" w:hAnsi="Arial" w:cs="Arial"/>
        </w:rPr>
        <w:t>Douglasian</w:t>
      </w:r>
      <w:proofErr w:type="spellEnd"/>
      <w:r w:rsidR="00FF6E07" w:rsidRPr="003724DF">
        <w:rPr>
          <w:rFonts w:ascii="Arial" w:hAnsi="Arial" w:cs="Arial"/>
        </w:rPr>
        <w:t xml:space="preserve"> </w:t>
      </w:r>
      <w:r w:rsidR="0096040E" w:rsidRPr="003724DF">
        <w:rPr>
          <w:rFonts w:ascii="Arial" w:hAnsi="Arial" w:cs="Arial"/>
        </w:rPr>
        <w:t>cultural theory</w:t>
      </w:r>
      <w:r w:rsidR="00FF6E07" w:rsidRPr="003724DF">
        <w:rPr>
          <w:rFonts w:ascii="Arial" w:hAnsi="Arial" w:cs="Arial"/>
        </w:rPr>
        <w:t xml:space="preserve">; </w:t>
      </w:r>
      <w:r w:rsidR="00D95022" w:rsidRPr="003724DF">
        <w:rPr>
          <w:rFonts w:ascii="Arial" w:hAnsi="Arial" w:cs="Arial"/>
        </w:rPr>
        <w:t>g</w:t>
      </w:r>
      <w:r w:rsidR="00FF6E07" w:rsidRPr="003724DF">
        <w:rPr>
          <w:rFonts w:ascii="Arial" w:hAnsi="Arial" w:cs="Arial"/>
        </w:rPr>
        <w:t xml:space="preserve">rid </w:t>
      </w:r>
      <w:r w:rsidR="00D95022" w:rsidRPr="003724DF">
        <w:rPr>
          <w:rFonts w:ascii="Arial" w:hAnsi="Arial" w:cs="Arial"/>
        </w:rPr>
        <w:t>and</w:t>
      </w:r>
      <w:r w:rsidR="00FF6E07" w:rsidRPr="003724DF">
        <w:rPr>
          <w:rFonts w:ascii="Arial" w:hAnsi="Arial" w:cs="Arial"/>
        </w:rPr>
        <w:t xml:space="preserve"> </w:t>
      </w:r>
      <w:r w:rsidR="00D95022" w:rsidRPr="003724DF">
        <w:rPr>
          <w:rFonts w:ascii="Arial" w:hAnsi="Arial" w:cs="Arial"/>
        </w:rPr>
        <w:t>g</w:t>
      </w:r>
      <w:r w:rsidR="00FF6E07" w:rsidRPr="003724DF">
        <w:rPr>
          <w:rFonts w:ascii="Arial" w:hAnsi="Arial" w:cs="Arial"/>
        </w:rPr>
        <w:t xml:space="preserve">roup; </w:t>
      </w:r>
      <w:r w:rsidRPr="003724DF">
        <w:rPr>
          <w:rFonts w:ascii="Arial" w:hAnsi="Arial" w:cs="Arial"/>
        </w:rPr>
        <w:t xml:space="preserve">hybrid </w:t>
      </w:r>
      <w:r w:rsidR="00FF6E07" w:rsidRPr="003724DF">
        <w:rPr>
          <w:rFonts w:ascii="Arial" w:hAnsi="Arial" w:cs="Arial"/>
        </w:rPr>
        <w:t>organiz</w:t>
      </w:r>
      <w:r w:rsidRPr="003724DF">
        <w:rPr>
          <w:rFonts w:ascii="Arial" w:hAnsi="Arial" w:cs="Arial"/>
        </w:rPr>
        <w:t xml:space="preserve">ations, </w:t>
      </w:r>
      <w:r w:rsidR="00CB29D3" w:rsidRPr="003724DF">
        <w:rPr>
          <w:rFonts w:ascii="Arial" w:hAnsi="Arial" w:cs="Arial"/>
        </w:rPr>
        <w:t>multi-agency</w:t>
      </w:r>
      <w:r w:rsidR="00FF6E07" w:rsidRPr="003724DF">
        <w:rPr>
          <w:rFonts w:ascii="Arial" w:hAnsi="Arial" w:cs="Arial"/>
        </w:rPr>
        <w:t xml:space="preserve">; </w:t>
      </w:r>
      <w:r w:rsidRPr="003724DF">
        <w:rPr>
          <w:rFonts w:ascii="Arial" w:hAnsi="Arial" w:cs="Arial"/>
        </w:rPr>
        <w:t>social care</w:t>
      </w:r>
      <w:r w:rsidR="00FF6E07" w:rsidRPr="003724DF">
        <w:rPr>
          <w:rFonts w:ascii="Arial" w:hAnsi="Arial" w:cs="Arial"/>
        </w:rPr>
        <w:t>;</w:t>
      </w:r>
      <w:r w:rsidRPr="003724DF">
        <w:rPr>
          <w:rFonts w:ascii="Arial" w:hAnsi="Arial" w:cs="Arial"/>
        </w:rPr>
        <w:t xml:space="preserve"> social enterprise</w:t>
      </w:r>
      <w:r w:rsidR="00FF6E07" w:rsidRPr="003724DF">
        <w:rPr>
          <w:rFonts w:ascii="Arial" w:hAnsi="Arial" w:cs="Arial"/>
        </w:rPr>
        <w:t xml:space="preserve">; social value </w:t>
      </w:r>
    </w:p>
    <w:p w14:paraId="236A8CEB" w14:textId="77777777" w:rsidR="00CE156E" w:rsidRPr="003724DF" w:rsidRDefault="00CE156E" w:rsidP="00FF6E07">
      <w:pPr>
        <w:spacing w:after="0" w:line="360" w:lineRule="auto"/>
      </w:pPr>
    </w:p>
    <w:p w14:paraId="49ACCA85" w14:textId="77777777" w:rsidR="007867E2" w:rsidRPr="003724DF" w:rsidRDefault="007867E2" w:rsidP="00FF6E07">
      <w:pPr>
        <w:spacing w:line="360" w:lineRule="auto"/>
      </w:pPr>
    </w:p>
    <w:p w14:paraId="04E21E2C" w14:textId="77777777" w:rsidR="00ED1CDE" w:rsidRPr="003724DF" w:rsidRDefault="00ED1CDE" w:rsidP="00FF6E07">
      <w:pPr>
        <w:pStyle w:val="Heading2"/>
        <w:spacing w:line="360" w:lineRule="auto"/>
        <w:rPr>
          <w:i w:val="0"/>
          <w:iCs w:val="0"/>
        </w:rPr>
      </w:pPr>
      <w:r w:rsidRPr="003724DF">
        <w:rPr>
          <w:i w:val="0"/>
          <w:iCs w:val="0"/>
        </w:rPr>
        <w:t>Intro</w:t>
      </w:r>
      <w:r w:rsidR="00BE1F83" w:rsidRPr="003724DF">
        <w:rPr>
          <w:i w:val="0"/>
          <w:iCs w:val="0"/>
        </w:rPr>
        <w:t>duction</w:t>
      </w:r>
    </w:p>
    <w:p w14:paraId="71AC26E4" w14:textId="5216082E" w:rsidR="00FD1DC0" w:rsidRPr="003724DF" w:rsidRDefault="009A4F5C" w:rsidP="00FF6E07">
      <w:pPr>
        <w:spacing w:line="360" w:lineRule="auto"/>
        <w:rPr>
          <w:rFonts w:ascii="Arial" w:hAnsi="Arial" w:cs="Arial"/>
        </w:rPr>
      </w:pPr>
      <w:r w:rsidRPr="003724DF">
        <w:rPr>
          <w:rFonts w:ascii="Arial" w:hAnsi="Arial" w:cs="Arial"/>
        </w:rPr>
        <w:t>There has been a resurgence of interest around the world in the co-production of public services (</w:t>
      </w:r>
      <w:r w:rsidR="00CF3C92" w:rsidRPr="003724DF">
        <w:rPr>
          <w:rFonts w:ascii="Arial" w:hAnsi="Arial" w:cs="Arial"/>
        </w:rPr>
        <w:t>Bovaird</w:t>
      </w:r>
      <w:r w:rsidR="00EA7F19" w:rsidRPr="003724DF">
        <w:rPr>
          <w:rFonts w:ascii="Arial" w:hAnsi="Arial" w:cs="Arial"/>
        </w:rPr>
        <w:t xml:space="preserve"> </w:t>
      </w:r>
      <w:r w:rsidR="00FF6E07" w:rsidRPr="003724DF">
        <w:rPr>
          <w:rFonts w:ascii="Arial" w:hAnsi="Arial" w:cs="Arial"/>
        </w:rPr>
        <w:t xml:space="preserve">et al., </w:t>
      </w:r>
      <w:r w:rsidR="00EA7F19" w:rsidRPr="003724DF">
        <w:rPr>
          <w:rFonts w:ascii="Arial" w:hAnsi="Arial" w:cs="Arial"/>
        </w:rPr>
        <w:t>2019</w:t>
      </w:r>
      <w:r w:rsidR="00E52143" w:rsidRPr="003724DF">
        <w:rPr>
          <w:rFonts w:ascii="Arial" w:hAnsi="Arial" w:cs="Arial"/>
        </w:rPr>
        <w:t>).</w:t>
      </w:r>
      <w:r w:rsidR="00FF6E07" w:rsidRPr="003724DF">
        <w:rPr>
          <w:rFonts w:ascii="Arial" w:hAnsi="Arial" w:cs="Arial"/>
        </w:rPr>
        <w:t xml:space="preserve"> </w:t>
      </w:r>
      <w:r w:rsidR="00855127" w:rsidRPr="003724DF">
        <w:rPr>
          <w:rFonts w:ascii="Arial" w:hAnsi="Arial" w:cs="Arial"/>
        </w:rPr>
        <w:t xml:space="preserve">Although the idea itself is not new, </w:t>
      </w:r>
      <w:r w:rsidR="0088429B" w:rsidRPr="003724DF">
        <w:rPr>
          <w:rFonts w:ascii="Arial" w:hAnsi="Arial" w:cs="Arial"/>
        </w:rPr>
        <w:t xml:space="preserve">co-production is </w:t>
      </w:r>
      <w:r w:rsidR="00217D8D" w:rsidRPr="003724DF">
        <w:rPr>
          <w:rFonts w:ascii="Arial" w:hAnsi="Arial" w:cs="Arial"/>
        </w:rPr>
        <w:t xml:space="preserve">in tune with the times, </w:t>
      </w:r>
      <w:r w:rsidR="00855127" w:rsidRPr="003724DF">
        <w:rPr>
          <w:rFonts w:ascii="Arial" w:hAnsi="Arial" w:cs="Arial"/>
        </w:rPr>
        <w:t>embraced by governments</w:t>
      </w:r>
      <w:r w:rsidR="00217D8D" w:rsidRPr="003724DF">
        <w:rPr>
          <w:rFonts w:ascii="Arial" w:hAnsi="Arial" w:cs="Arial"/>
        </w:rPr>
        <w:t>,</w:t>
      </w:r>
      <w:r w:rsidR="00855127" w:rsidRPr="003724DF">
        <w:rPr>
          <w:rFonts w:ascii="Arial" w:hAnsi="Arial" w:cs="Arial"/>
        </w:rPr>
        <w:t xml:space="preserve"> and demanded of public management (</w:t>
      </w:r>
      <w:proofErr w:type="spellStart"/>
      <w:r w:rsidR="00CF3C92" w:rsidRPr="003724DF">
        <w:rPr>
          <w:rFonts w:ascii="Arial" w:hAnsi="Arial" w:cs="Arial"/>
        </w:rPr>
        <w:t>Brandsen</w:t>
      </w:r>
      <w:proofErr w:type="spellEnd"/>
      <w:r w:rsidR="00CF3C92" w:rsidRPr="003724DF">
        <w:rPr>
          <w:rFonts w:ascii="Arial" w:hAnsi="Arial" w:cs="Arial"/>
        </w:rPr>
        <w:t xml:space="preserve"> et al.,</w:t>
      </w:r>
      <w:r w:rsidR="00855127" w:rsidRPr="003724DF">
        <w:rPr>
          <w:rFonts w:ascii="Arial" w:hAnsi="Arial" w:cs="Arial"/>
        </w:rPr>
        <w:t xml:space="preserve"> 2018). </w:t>
      </w:r>
      <w:r w:rsidR="00EA3E15" w:rsidRPr="003724DF">
        <w:rPr>
          <w:rFonts w:ascii="Arial" w:hAnsi="Arial" w:cs="Arial"/>
        </w:rPr>
        <w:t xml:space="preserve">For example, </w:t>
      </w:r>
      <w:r w:rsidR="005525AF" w:rsidRPr="003724DF">
        <w:rPr>
          <w:rFonts w:ascii="Arial" w:hAnsi="Arial" w:cs="Arial"/>
        </w:rPr>
        <w:t>t</w:t>
      </w:r>
      <w:r w:rsidRPr="003724DF">
        <w:rPr>
          <w:rFonts w:ascii="Arial" w:hAnsi="Arial" w:cs="Arial"/>
        </w:rPr>
        <w:t xml:space="preserve">he Care Act 2014 </w:t>
      </w:r>
      <w:r w:rsidR="0087236C" w:rsidRPr="003724DF">
        <w:rPr>
          <w:rFonts w:ascii="Arial" w:hAnsi="Arial" w:cs="Arial"/>
        </w:rPr>
        <w:t xml:space="preserve">in England </w:t>
      </w:r>
      <w:r w:rsidR="00063583" w:rsidRPr="003724DF">
        <w:rPr>
          <w:rFonts w:ascii="Arial" w:hAnsi="Arial" w:cs="Arial"/>
        </w:rPr>
        <w:t xml:space="preserve">created </w:t>
      </w:r>
      <w:r w:rsidRPr="003724DF">
        <w:rPr>
          <w:rFonts w:ascii="Arial" w:hAnsi="Arial" w:cs="Arial"/>
        </w:rPr>
        <w:t xml:space="preserve">a duty </w:t>
      </w:r>
      <w:r w:rsidR="00063583" w:rsidRPr="003724DF">
        <w:rPr>
          <w:rFonts w:ascii="Arial" w:hAnsi="Arial" w:cs="Arial"/>
        </w:rPr>
        <w:t xml:space="preserve">for </w:t>
      </w:r>
      <w:r w:rsidRPr="003724DF">
        <w:rPr>
          <w:rFonts w:ascii="Arial" w:hAnsi="Arial" w:cs="Arial"/>
        </w:rPr>
        <w:t xml:space="preserve">local authorities to ensure that services are co-produced with individuals, families, friends, </w:t>
      </w:r>
      <w:proofErr w:type="gramStart"/>
      <w:r w:rsidRPr="003724DF">
        <w:rPr>
          <w:rFonts w:ascii="Arial" w:hAnsi="Arial" w:cs="Arial"/>
        </w:rPr>
        <w:t>carers</w:t>
      </w:r>
      <w:proofErr w:type="gramEnd"/>
      <w:r w:rsidRPr="003724DF">
        <w:rPr>
          <w:rFonts w:ascii="Arial" w:hAnsi="Arial" w:cs="Arial"/>
        </w:rPr>
        <w:t xml:space="preserve"> and the community</w:t>
      </w:r>
      <w:r w:rsidR="00B93BB2" w:rsidRPr="003724DF">
        <w:rPr>
          <w:rFonts w:ascii="Arial" w:hAnsi="Arial" w:cs="Arial"/>
        </w:rPr>
        <w:t xml:space="preserve">. A working definition of co-production </w:t>
      </w:r>
      <w:r w:rsidR="00EA3E15" w:rsidRPr="003724DF">
        <w:rPr>
          <w:rFonts w:ascii="Arial" w:hAnsi="Arial" w:cs="Arial"/>
        </w:rPr>
        <w:t xml:space="preserve">is </w:t>
      </w:r>
      <w:r w:rsidR="00B93BB2" w:rsidRPr="003724DF">
        <w:rPr>
          <w:rFonts w:ascii="Arial" w:hAnsi="Arial" w:cs="Arial"/>
        </w:rPr>
        <w:t xml:space="preserve">found in the </w:t>
      </w:r>
      <w:r w:rsidR="0088429B" w:rsidRPr="003724DF">
        <w:rPr>
          <w:rFonts w:ascii="Arial" w:hAnsi="Arial" w:cs="Arial"/>
        </w:rPr>
        <w:t>statutory</w:t>
      </w:r>
      <w:r w:rsidR="005525AF" w:rsidRPr="003724DF">
        <w:rPr>
          <w:rFonts w:ascii="Arial" w:hAnsi="Arial" w:cs="Arial"/>
        </w:rPr>
        <w:t xml:space="preserve"> guidance that accompanied</w:t>
      </w:r>
      <w:r w:rsidRPr="003724DF">
        <w:rPr>
          <w:rFonts w:ascii="Arial" w:hAnsi="Arial" w:cs="Arial"/>
        </w:rPr>
        <w:t xml:space="preserve"> the Ca</w:t>
      </w:r>
      <w:r w:rsidR="00B93BB2" w:rsidRPr="003724DF">
        <w:rPr>
          <w:rFonts w:ascii="Arial" w:hAnsi="Arial" w:cs="Arial"/>
        </w:rPr>
        <w:t xml:space="preserve">re Act, </w:t>
      </w:r>
      <w:r w:rsidR="00FF6E07" w:rsidRPr="003724DF">
        <w:rPr>
          <w:rFonts w:ascii="Arial" w:hAnsi="Arial" w:cs="Arial"/>
        </w:rPr>
        <w:t>‘</w:t>
      </w:r>
      <w:r w:rsidRPr="003724DF">
        <w:rPr>
          <w:rFonts w:ascii="Arial" w:hAnsi="Arial" w:cs="Arial"/>
        </w:rPr>
        <w:t>when an individual influences the support and services received, or when groups of people get together to influence the way that services are designed, commissioned and delive</w:t>
      </w:r>
      <w:r w:rsidR="00A3570A" w:rsidRPr="003724DF">
        <w:rPr>
          <w:rFonts w:ascii="Arial" w:hAnsi="Arial" w:cs="Arial"/>
        </w:rPr>
        <w:t>red</w:t>
      </w:r>
      <w:r w:rsidR="00FF6E07" w:rsidRPr="003724DF">
        <w:rPr>
          <w:rFonts w:ascii="Arial" w:hAnsi="Arial" w:cs="Arial"/>
        </w:rPr>
        <w:t>’</w:t>
      </w:r>
      <w:r w:rsidR="00A3570A" w:rsidRPr="003724DF">
        <w:rPr>
          <w:rFonts w:ascii="Arial" w:hAnsi="Arial" w:cs="Arial"/>
        </w:rPr>
        <w:t xml:space="preserve"> (Department of Health &amp; Social Care, 2016</w:t>
      </w:r>
      <w:r w:rsidR="00217D8D" w:rsidRPr="003724DF">
        <w:rPr>
          <w:rFonts w:ascii="Arial" w:hAnsi="Arial" w:cs="Arial"/>
        </w:rPr>
        <w:t>, p. 13</w:t>
      </w:r>
      <w:r w:rsidRPr="003724DF">
        <w:rPr>
          <w:rFonts w:ascii="Arial" w:hAnsi="Arial" w:cs="Arial"/>
        </w:rPr>
        <w:t xml:space="preserve">). </w:t>
      </w:r>
      <w:r w:rsidR="00217D8D" w:rsidRPr="003724DF">
        <w:rPr>
          <w:rFonts w:ascii="Arial" w:hAnsi="Arial" w:cs="Arial"/>
        </w:rPr>
        <w:lastRenderedPageBreak/>
        <w:t>M</w:t>
      </w:r>
      <w:r w:rsidR="0088429B" w:rsidRPr="003724DF">
        <w:rPr>
          <w:rFonts w:ascii="Arial" w:hAnsi="Arial" w:cs="Arial"/>
        </w:rPr>
        <w:t>uch is ex</w:t>
      </w:r>
      <w:r w:rsidR="00217D8D" w:rsidRPr="003724DF">
        <w:rPr>
          <w:rFonts w:ascii="Arial" w:hAnsi="Arial" w:cs="Arial"/>
        </w:rPr>
        <w:t xml:space="preserve">pected of co-produced services but </w:t>
      </w:r>
      <w:r w:rsidR="0088429B" w:rsidRPr="003724DF">
        <w:rPr>
          <w:rFonts w:ascii="Arial" w:hAnsi="Arial" w:cs="Arial"/>
        </w:rPr>
        <w:t>providers</w:t>
      </w:r>
      <w:r w:rsidR="00FF6E07" w:rsidRPr="003724DF">
        <w:rPr>
          <w:rFonts w:ascii="Arial" w:hAnsi="Arial" w:cs="Arial"/>
        </w:rPr>
        <w:t>—</w:t>
      </w:r>
      <w:r w:rsidR="0088429B" w:rsidRPr="003724DF">
        <w:rPr>
          <w:rFonts w:ascii="Arial" w:hAnsi="Arial" w:cs="Arial"/>
        </w:rPr>
        <w:t>especial</w:t>
      </w:r>
      <w:r w:rsidR="008C6B8E" w:rsidRPr="003724DF">
        <w:rPr>
          <w:rFonts w:ascii="Arial" w:hAnsi="Arial" w:cs="Arial"/>
        </w:rPr>
        <w:t>ly small ones</w:t>
      </w:r>
      <w:r w:rsidR="00FF6E07" w:rsidRPr="003724DF">
        <w:rPr>
          <w:rFonts w:ascii="Arial" w:hAnsi="Arial" w:cs="Arial"/>
        </w:rPr>
        <w:t>—</w:t>
      </w:r>
      <w:r w:rsidR="008C6B8E" w:rsidRPr="003724DF">
        <w:rPr>
          <w:rFonts w:ascii="Arial" w:hAnsi="Arial" w:cs="Arial"/>
        </w:rPr>
        <w:t>struggle to win</w:t>
      </w:r>
      <w:r w:rsidR="0088429B" w:rsidRPr="003724DF">
        <w:rPr>
          <w:rFonts w:ascii="Arial" w:hAnsi="Arial" w:cs="Arial"/>
        </w:rPr>
        <w:t xml:space="preserve"> recognition for the value they cr</w:t>
      </w:r>
      <w:r w:rsidR="00F439A2" w:rsidRPr="003724DF">
        <w:rPr>
          <w:rFonts w:ascii="Arial" w:hAnsi="Arial" w:cs="Arial"/>
        </w:rPr>
        <w:t xml:space="preserve">eate (Needham &amp; </w:t>
      </w:r>
      <w:r w:rsidR="00A3570A" w:rsidRPr="003724DF">
        <w:rPr>
          <w:rFonts w:ascii="Arial" w:hAnsi="Arial" w:cs="Arial"/>
        </w:rPr>
        <w:t xml:space="preserve">Carr, 2015). </w:t>
      </w:r>
    </w:p>
    <w:p w14:paraId="745CFFC5" w14:textId="20AFEC85" w:rsidR="00F439A2" w:rsidRPr="003724DF" w:rsidRDefault="00C90D4E" w:rsidP="00FF6E07">
      <w:pPr>
        <w:spacing w:line="360" w:lineRule="auto"/>
        <w:rPr>
          <w:rFonts w:ascii="Arial" w:hAnsi="Arial" w:cs="Arial"/>
        </w:rPr>
      </w:pPr>
      <w:r w:rsidRPr="003724DF">
        <w:rPr>
          <w:rFonts w:ascii="Arial" w:hAnsi="Arial" w:cs="Arial"/>
        </w:rPr>
        <w:t xml:space="preserve">A </w:t>
      </w:r>
      <w:r w:rsidR="00FB3188" w:rsidRPr="003724DF">
        <w:rPr>
          <w:rFonts w:ascii="Arial" w:hAnsi="Arial" w:cs="Arial"/>
        </w:rPr>
        <w:t xml:space="preserve">trend towards </w:t>
      </w:r>
      <w:r w:rsidR="0009380F" w:rsidRPr="003724DF">
        <w:rPr>
          <w:rFonts w:ascii="Arial" w:hAnsi="Arial" w:cs="Arial"/>
        </w:rPr>
        <w:t xml:space="preserve">welfare </w:t>
      </w:r>
      <w:r w:rsidR="00FB3188" w:rsidRPr="003724DF">
        <w:rPr>
          <w:rFonts w:ascii="Arial" w:hAnsi="Arial" w:cs="Arial"/>
        </w:rPr>
        <w:t>pluralism</w:t>
      </w:r>
      <w:r w:rsidR="0009380F" w:rsidRPr="003724DF">
        <w:rPr>
          <w:rFonts w:ascii="Arial" w:hAnsi="Arial" w:cs="Arial"/>
        </w:rPr>
        <w:t xml:space="preserve"> </w:t>
      </w:r>
      <w:r w:rsidR="00FB3188" w:rsidRPr="003724DF">
        <w:rPr>
          <w:rFonts w:ascii="Arial" w:hAnsi="Arial" w:cs="Arial"/>
        </w:rPr>
        <w:t xml:space="preserve">involves </w:t>
      </w:r>
      <w:r w:rsidR="0009380F" w:rsidRPr="003724DF">
        <w:rPr>
          <w:rFonts w:ascii="Arial" w:hAnsi="Arial" w:cs="Arial"/>
        </w:rPr>
        <w:t xml:space="preserve">private, </w:t>
      </w:r>
      <w:proofErr w:type="gramStart"/>
      <w:r w:rsidR="00716447" w:rsidRPr="003724DF">
        <w:rPr>
          <w:rFonts w:ascii="Arial" w:hAnsi="Arial" w:cs="Arial"/>
        </w:rPr>
        <w:t>public</w:t>
      </w:r>
      <w:proofErr w:type="gramEnd"/>
      <w:r w:rsidR="00A80921" w:rsidRPr="003724DF">
        <w:rPr>
          <w:rFonts w:ascii="Arial" w:hAnsi="Arial" w:cs="Arial"/>
        </w:rPr>
        <w:t xml:space="preserve"> and </w:t>
      </w:r>
      <w:r w:rsidR="0009380F" w:rsidRPr="003724DF">
        <w:rPr>
          <w:rFonts w:ascii="Arial" w:hAnsi="Arial" w:cs="Arial"/>
        </w:rPr>
        <w:t xml:space="preserve">voluntary </w:t>
      </w:r>
      <w:r w:rsidR="00714E2C" w:rsidRPr="003724DF">
        <w:rPr>
          <w:rFonts w:ascii="Arial" w:hAnsi="Arial" w:cs="Arial"/>
        </w:rPr>
        <w:t xml:space="preserve">forms of </w:t>
      </w:r>
      <w:r w:rsidR="00FF6E07" w:rsidRPr="003724DF">
        <w:rPr>
          <w:rFonts w:ascii="Arial" w:hAnsi="Arial" w:cs="Arial"/>
        </w:rPr>
        <w:t>organiz</w:t>
      </w:r>
      <w:r w:rsidR="00714E2C" w:rsidRPr="003724DF">
        <w:rPr>
          <w:rFonts w:ascii="Arial" w:hAnsi="Arial" w:cs="Arial"/>
        </w:rPr>
        <w:t>ation</w:t>
      </w:r>
      <w:r w:rsidR="008C6B8E" w:rsidRPr="003724DF">
        <w:rPr>
          <w:rFonts w:ascii="Arial" w:hAnsi="Arial" w:cs="Arial"/>
        </w:rPr>
        <w:t>,</w:t>
      </w:r>
      <w:r w:rsidR="00714E2C" w:rsidRPr="003724DF">
        <w:rPr>
          <w:rFonts w:ascii="Arial" w:hAnsi="Arial" w:cs="Arial"/>
        </w:rPr>
        <w:t xml:space="preserve"> </w:t>
      </w:r>
      <w:r w:rsidR="00217D8D" w:rsidRPr="003724DF">
        <w:rPr>
          <w:rFonts w:ascii="Arial" w:hAnsi="Arial" w:cs="Arial"/>
        </w:rPr>
        <w:t xml:space="preserve">and also </w:t>
      </w:r>
      <w:r w:rsidR="006744F4" w:rsidRPr="003724DF">
        <w:rPr>
          <w:rFonts w:ascii="Arial" w:hAnsi="Arial" w:cs="Arial"/>
        </w:rPr>
        <w:t>hybrids</w:t>
      </w:r>
      <w:r w:rsidR="00217D8D" w:rsidRPr="003724DF">
        <w:rPr>
          <w:rFonts w:ascii="Arial" w:hAnsi="Arial" w:cs="Arial"/>
        </w:rPr>
        <w:t>,</w:t>
      </w:r>
      <w:r w:rsidR="00956615" w:rsidRPr="003724DF">
        <w:rPr>
          <w:rFonts w:ascii="Arial" w:hAnsi="Arial" w:cs="Arial"/>
        </w:rPr>
        <w:t xml:space="preserve"> </w:t>
      </w:r>
      <w:r w:rsidR="00A114E7" w:rsidRPr="003724DF">
        <w:rPr>
          <w:rFonts w:ascii="Arial" w:hAnsi="Arial" w:cs="Arial"/>
        </w:rPr>
        <w:t xml:space="preserve">including social enterprises </w:t>
      </w:r>
      <w:r w:rsidR="00AF5EA6" w:rsidRPr="003724DF">
        <w:rPr>
          <w:rFonts w:ascii="Arial" w:hAnsi="Arial" w:cs="Arial"/>
        </w:rPr>
        <w:t xml:space="preserve">with characteristics of more than one sector </w:t>
      </w:r>
      <w:r w:rsidR="006744F4" w:rsidRPr="003724DF">
        <w:rPr>
          <w:rFonts w:ascii="Arial" w:hAnsi="Arial" w:cs="Arial"/>
        </w:rPr>
        <w:t>(</w:t>
      </w:r>
      <w:proofErr w:type="spellStart"/>
      <w:r w:rsidR="00C42305" w:rsidRPr="003724DF">
        <w:rPr>
          <w:rFonts w:ascii="Arial" w:hAnsi="Arial" w:cs="Arial"/>
        </w:rPr>
        <w:t>Billis</w:t>
      </w:r>
      <w:proofErr w:type="spellEnd"/>
      <w:r w:rsidR="00C42305" w:rsidRPr="003724DF">
        <w:rPr>
          <w:rFonts w:ascii="Arial" w:hAnsi="Arial" w:cs="Arial"/>
        </w:rPr>
        <w:t xml:space="preserve">, 2010; </w:t>
      </w:r>
      <w:proofErr w:type="spellStart"/>
      <w:r w:rsidR="00D768AA" w:rsidRPr="003724DF">
        <w:rPr>
          <w:rFonts w:ascii="Arial" w:hAnsi="Arial" w:cs="Arial"/>
        </w:rPr>
        <w:t>Skelcher</w:t>
      </w:r>
      <w:proofErr w:type="spellEnd"/>
      <w:r w:rsidR="00D768AA" w:rsidRPr="003724DF">
        <w:rPr>
          <w:rFonts w:ascii="Arial" w:hAnsi="Arial" w:cs="Arial"/>
        </w:rPr>
        <w:t xml:space="preserve"> </w:t>
      </w:r>
      <w:r w:rsidR="00910F54" w:rsidRPr="003724DF">
        <w:rPr>
          <w:rFonts w:ascii="Arial" w:hAnsi="Arial" w:cs="Arial"/>
        </w:rPr>
        <w:t>&amp; Smith,</w:t>
      </w:r>
      <w:r w:rsidR="00FF6E07" w:rsidRPr="003724DF">
        <w:rPr>
          <w:rFonts w:ascii="Arial" w:hAnsi="Arial" w:cs="Arial"/>
        </w:rPr>
        <w:t xml:space="preserve"> </w:t>
      </w:r>
      <w:r w:rsidR="00D768AA" w:rsidRPr="003724DF">
        <w:rPr>
          <w:rFonts w:ascii="Arial" w:hAnsi="Arial" w:cs="Arial"/>
        </w:rPr>
        <w:t xml:space="preserve">2015; </w:t>
      </w:r>
      <w:proofErr w:type="spellStart"/>
      <w:r w:rsidR="006744F4" w:rsidRPr="003724DF">
        <w:rPr>
          <w:rFonts w:ascii="Arial" w:hAnsi="Arial" w:cs="Arial"/>
        </w:rPr>
        <w:t>Grossi</w:t>
      </w:r>
      <w:proofErr w:type="spellEnd"/>
      <w:r w:rsidR="006744F4" w:rsidRPr="003724DF">
        <w:rPr>
          <w:rFonts w:ascii="Arial" w:hAnsi="Arial" w:cs="Arial"/>
        </w:rPr>
        <w:t xml:space="preserve"> et al., 2017</w:t>
      </w:r>
      <w:r w:rsidR="00217D8D" w:rsidRPr="003724DF">
        <w:rPr>
          <w:rFonts w:ascii="Arial" w:hAnsi="Arial" w:cs="Arial"/>
        </w:rPr>
        <w:t>; Powell, 2019</w:t>
      </w:r>
      <w:r w:rsidR="00AF5EA6" w:rsidRPr="003724DF">
        <w:rPr>
          <w:rFonts w:ascii="Arial" w:hAnsi="Arial" w:cs="Arial"/>
        </w:rPr>
        <w:t>)</w:t>
      </w:r>
      <w:r w:rsidR="00F51946" w:rsidRPr="003724DF">
        <w:rPr>
          <w:rFonts w:ascii="Arial" w:hAnsi="Arial" w:cs="Arial"/>
        </w:rPr>
        <w:t>.</w:t>
      </w:r>
      <w:r w:rsidR="00A80921" w:rsidRPr="003724DF">
        <w:rPr>
          <w:rFonts w:ascii="Arial" w:hAnsi="Arial" w:cs="Arial"/>
        </w:rPr>
        <w:t xml:space="preserve"> </w:t>
      </w:r>
      <w:r w:rsidR="009A4F5C" w:rsidRPr="003724DF">
        <w:rPr>
          <w:rFonts w:ascii="Arial" w:hAnsi="Arial" w:cs="Arial"/>
        </w:rPr>
        <w:t>Alongside developments in the provider mix</w:t>
      </w:r>
      <w:r w:rsidR="003C54EC" w:rsidRPr="003724DF">
        <w:rPr>
          <w:rFonts w:ascii="Arial" w:hAnsi="Arial" w:cs="Arial"/>
        </w:rPr>
        <w:t xml:space="preserve">, </w:t>
      </w:r>
      <w:r w:rsidR="009A4F5C" w:rsidRPr="003724DF">
        <w:rPr>
          <w:rFonts w:ascii="Arial" w:hAnsi="Arial" w:cs="Arial"/>
        </w:rPr>
        <w:t>over</w:t>
      </w:r>
      <w:r w:rsidR="00FB3188" w:rsidRPr="003724DF">
        <w:rPr>
          <w:rFonts w:ascii="Arial" w:hAnsi="Arial" w:cs="Arial"/>
        </w:rPr>
        <w:t xml:space="preserve"> </w:t>
      </w:r>
      <w:r w:rsidR="003C54EC" w:rsidRPr="003724DF">
        <w:rPr>
          <w:rFonts w:ascii="Arial" w:hAnsi="Arial" w:cs="Arial"/>
        </w:rPr>
        <w:t xml:space="preserve">the past two decades </w:t>
      </w:r>
      <w:r w:rsidR="00FD1DC0" w:rsidRPr="003724DF">
        <w:rPr>
          <w:rFonts w:ascii="Arial" w:hAnsi="Arial" w:cs="Arial"/>
        </w:rPr>
        <w:t xml:space="preserve">public </w:t>
      </w:r>
      <w:r w:rsidR="00D93CBA" w:rsidRPr="003724DF">
        <w:rPr>
          <w:rFonts w:ascii="Arial" w:hAnsi="Arial" w:cs="Arial"/>
        </w:rPr>
        <w:t xml:space="preserve">services </w:t>
      </w:r>
      <w:r w:rsidR="00FD1DC0" w:rsidRPr="003724DF">
        <w:rPr>
          <w:rFonts w:ascii="Arial" w:hAnsi="Arial" w:cs="Arial"/>
        </w:rPr>
        <w:t xml:space="preserve">in welfare </w:t>
      </w:r>
      <w:r w:rsidR="00D93CBA" w:rsidRPr="003724DF">
        <w:rPr>
          <w:rFonts w:ascii="Arial" w:hAnsi="Arial" w:cs="Arial"/>
        </w:rPr>
        <w:t xml:space="preserve">have </w:t>
      </w:r>
      <w:r w:rsidR="00C82040" w:rsidRPr="003724DF">
        <w:rPr>
          <w:rFonts w:ascii="Arial" w:hAnsi="Arial" w:cs="Arial"/>
        </w:rPr>
        <w:t xml:space="preserve">become </w:t>
      </w:r>
      <w:r w:rsidR="0070751E" w:rsidRPr="003724DF">
        <w:rPr>
          <w:rFonts w:ascii="Arial" w:hAnsi="Arial" w:cs="Arial"/>
        </w:rPr>
        <w:t>i</w:t>
      </w:r>
      <w:r w:rsidR="00C82040" w:rsidRPr="003724DF">
        <w:rPr>
          <w:rFonts w:ascii="Arial" w:hAnsi="Arial" w:cs="Arial"/>
        </w:rPr>
        <w:t xml:space="preserve">ncreasingly information led </w:t>
      </w:r>
      <w:r w:rsidR="0070751E" w:rsidRPr="003724DF">
        <w:rPr>
          <w:rFonts w:ascii="Arial" w:hAnsi="Arial" w:cs="Arial"/>
        </w:rPr>
        <w:t>(</w:t>
      </w:r>
      <w:r w:rsidR="00F03AF3" w:rsidRPr="003724DF">
        <w:rPr>
          <w:rFonts w:ascii="Arial" w:hAnsi="Arial" w:cs="Arial"/>
        </w:rPr>
        <w:t xml:space="preserve">Parton, 2006; </w:t>
      </w:r>
      <w:proofErr w:type="spellStart"/>
      <w:r w:rsidR="0070751E" w:rsidRPr="003724DF">
        <w:rPr>
          <w:rFonts w:ascii="Arial" w:hAnsi="Arial" w:cs="Arial"/>
        </w:rPr>
        <w:t>H</w:t>
      </w:r>
      <w:r w:rsidR="008C63FC" w:rsidRPr="003724DF">
        <w:rPr>
          <w:rFonts w:ascii="Arial" w:hAnsi="Arial" w:cs="Arial"/>
        </w:rPr>
        <w:t>ardey</w:t>
      </w:r>
      <w:proofErr w:type="spellEnd"/>
      <w:r w:rsidR="008C63FC" w:rsidRPr="003724DF">
        <w:rPr>
          <w:rFonts w:ascii="Arial" w:hAnsi="Arial" w:cs="Arial"/>
        </w:rPr>
        <w:t xml:space="preserve"> &amp;</w:t>
      </w:r>
      <w:r w:rsidR="0040431D" w:rsidRPr="003724DF">
        <w:rPr>
          <w:rFonts w:ascii="Arial" w:hAnsi="Arial" w:cs="Arial"/>
        </w:rPr>
        <w:t xml:space="preserve"> Loader, 2009</w:t>
      </w:r>
      <w:r w:rsidR="00FC5933" w:rsidRPr="003724DF">
        <w:rPr>
          <w:rFonts w:ascii="Arial" w:hAnsi="Arial" w:cs="Arial"/>
        </w:rPr>
        <w:t xml:space="preserve">; </w:t>
      </w:r>
      <w:proofErr w:type="spellStart"/>
      <w:r w:rsidR="00FC5933" w:rsidRPr="003724DF">
        <w:rPr>
          <w:rFonts w:ascii="Arial" w:hAnsi="Arial" w:cs="Arial"/>
        </w:rPr>
        <w:t>Waste</w:t>
      </w:r>
      <w:r w:rsidR="00B322E0" w:rsidRPr="003724DF">
        <w:rPr>
          <w:rFonts w:ascii="Arial" w:hAnsi="Arial" w:cs="Arial"/>
        </w:rPr>
        <w:t>ll</w:t>
      </w:r>
      <w:proofErr w:type="spellEnd"/>
      <w:r w:rsidR="00B322E0" w:rsidRPr="003724DF">
        <w:rPr>
          <w:rFonts w:ascii="Arial" w:hAnsi="Arial" w:cs="Arial"/>
        </w:rPr>
        <w:t xml:space="preserve"> et al., 2010</w:t>
      </w:r>
      <w:r w:rsidR="00714E2C" w:rsidRPr="003724DF">
        <w:rPr>
          <w:rFonts w:ascii="Arial" w:hAnsi="Arial" w:cs="Arial"/>
        </w:rPr>
        <w:t>)</w:t>
      </w:r>
      <w:r w:rsidR="00FF6E07" w:rsidRPr="003724DF">
        <w:rPr>
          <w:rFonts w:ascii="Arial" w:hAnsi="Arial" w:cs="Arial"/>
        </w:rPr>
        <w:t>:</w:t>
      </w:r>
      <w:r w:rsidR="003C54EC" w:rsidRPr="003724DF">
        <w:rPr>
          <w:rFonts w:ascii="Arial" w:hAnsi="Arial" w:cs="Arial"/>
        </w:rPr>
        <w:t xml:space="preserve"> a </w:t>
      </w:r>
      <w:r w:rsidR="009F7C9B" w:rsidRPr="003724DF">
        <w:rPr>
          <w:rFonts w:ascii="Arial" w:hAnsi="Arial" w:cs="Arial"/>
        </w:rPr>
        <w:t xml:space="preserve">trend set to continue with </w:t>
      </w:r>
      <w:r w:rsidR="00960C20" w:rsidRPr="003724DF">
        <w:rPr>
          <w:rFonts w:ascii="Arial" w:hAnsi="Arial" w:cs="Arial"/>
        </w:rPr>
        <w:t xml:space="preserve">newer </w:t>
      </w:r>
      <w:r w:rsidR="009530D6" w:rsidRPr="003724DF">
        <w:rPr>
          <w:rFonts w:ascii="Arial" w:hAnsi="Arial" w:cs="Arial"/>
        </w:rPr>
        <w:t xml:space="preserve">resourcing mechanisms </w:t>
      </w:r>
      <w:r w:rsidR="009F7C9B" w:rsidRPr="003724DF">
        <w:rPr>
          <w:rFonts w:ascii="Arial" w:hAnsi="Arial" w:cs="Arial"/>
        </w:rPr>
        <w:t>(Dowling, 2017</w:t>
      </w:r>
      <w:r w:rsidR="005B00B3" w:rsidRPr="003724DF">
        <w:rPr>
          <w:rFonts w:ascii="Arial" w:hAnsi="Arial" w:cs="Arial"/>
        </w:rPr>
        <w:t>; Wilson et al., 2020</w:t>
      </w:r>
      <w:r w:rsidR="009F7C9B" w:rsidRPr="003724DF">
        <w:rPr>
          <w:rFonts w:ascii="Arial" w:hAnsi="Arial" w:cs="Arial"/>
        </w:rPr>
        <w:t>).</w:t>
      </w:r>
      <w:r w:rsidR="0095397C" w:rsidRPr="003724DF">
        <w:rPr>
          <w:rFonts w:ascii="Arial" w:hAnsi="Arial" w:cs="Arial"/>
        </w:rPr>
        <w:t xml:space="preserve"> </w:t>
      </w:r>
      <w:r w:rsidR="00A114E7" w:rsidRPr="003724DF">
        <w:rPr>
          <w:rFonts w:ascii="Arial" w:hAnsi="Arial" w:cs="Arial"/>
        </w:rPr>
        <w:t xml:space="preserve">Conflict </w:t>
      </w:r>
      <w:r w:rsidR="00FD1DC0" w:rsidRPr="003724DF">
        <w:rPr>
          <w:rFonts w:ascii="Arial" w:hAnsi="Arial" w:cs="Arial"/>
        </w:rPr>
        <w:t xml:space="preserve">and </w:t>
      </w:r>
      <w:r w:rsidR="0088429B" w:rsidRPr="003724DF">
        <w:rPr>
          <w:rFonts w:ascii="Arial" w:hAnsi="Arial" w:cs="Arial"/>
        </w:rPr>
        <w:t>misunderstanding about</w:t>
      </w:r>
      <w:r w:rsidR="00FD1DC0" w:rsidRPr="003724DF">
        <w:rPr>
          <w:rFonts w:ascii="Arial" w:hAnsi="Arial" w:cs="Arial"/>
        </w:rPr>
        <w:t xml:space="preserve"> collecting and recording service information were </w:t>
      </w:r>
      <w:r w:rsidR="0096040E" w:rsidRPr="003724DF">
        <w:rPr>
          <w:rFonts w:ascii="Arial" w:hAnsi="Arial" w:cs="Arial"/>
        </w:rPr>
        <w:t>recogniz</w:t>
      </w:r>
      <w:r w:rsidR="00FD1DC0" w:rsidRPr="003724DF">
        <w:rPr>
          <w:rFonts w:ascii="Arial" w:hAnsi="Arial" w:cs="Arial"/>
        </w:rPr>
        <w:t xml:space="preserve">ed long ago (Garfinkel, 1984; Prince, 1996). The </w:t>
      </w:r>
      <w:r w:rsidRPr="003724DF">
        <w:rPr>
          <w:rFonts w:ascii="Arial" w:hAnsi="Arial" w:cs="Arial"/>
        </w:rPr>
        <w:t>2</w:t>
      </w:r>
      <w:r w:rsidR="00FF6E07" w:rsidRPr="003724DF">
        <w:rPr>
          <w:rFonts w:ascii="Arial" w:hAnsi="Arial" w:cs="Arial"/>
        </w:rPr>
        <w:t>1</w:t>
      </w:r>
      <w:r w:rsidR="00FF6E07" w:rsidRPr="003724DF">
        <w:rPr>
          <w:rFonts w:ascii="Arial" w:hAnsi="Arial" w:cs="Arial"/>
          <w:vertAlign w:val="superscript"/>
        </w:rPr>
        <w:t>st</w:t>
      </w:r>
      <w:r w:rsidR="00FF6E07" w:rsidRPr="003724DF">
        <w:rPr>
          <w:rFonts w:ascii="Arial" w:hAnsi="Arial" w:cs="Arial"/>
        </w:rPr>
        <w:t>-c</w:t>
      </w:r>
      <w:r w:rsidRPr="003724DF">
        <w:rPr>
          <w:rFonts w:ascii="Arial" w:hAnsi="Arial" w:cs="Arial"/>
        </w:rPr>
        <w:t>entury</w:t>
      </w:r>
      <w:r w:rsidR="008C6B8E" w:rsidRPr="003724DF">
        <w:rPr>
          <w:rFonts w:ascii="Arial" w:hAnsi="Arial" w:cs="Arial"/>
        </w:rPr>
        <w:t xml:space="preserve"> </w:t>
      </w:r>
      <w:r w:rsidR="00FD1DC0" w:rsidRPr="003724DF">
        <w:rPr>
          <w:rFonts w:ascii="Arial" w:hAnsi="Arial" w:cs="Arial"/>
        </w:rPr>
        <w:t>informational turn</w:t>
      </w:r>
      <w:r w:rsidR="00217D8D" w:rsidRPr="003724DF">
        <w:rPr>
          <w:rFonts w:ascii="Arial" w:hAnsi="Arial" w:cs="Arial"/>
        </w:rPr>
        <w:t xml:space="preserve"> in social care resulted in </w:t>
      </w:r>
      <w:r w:rsidR="00FD1DC0" w:rsidRPr="003724DF">
        <w:rPr>
          <w:rFonts w:ascii="Arial" w:hAnsi="Arial" w:cs="Arial"/>
        </w:rPr>
        <w:t>systems that seem</w:t>
      </w:r>
      <w:r w:rsidR="00D64EA5" w:rsidRPr="003724DF">
        <w:rPr>
          <w:rFonts w:ascii="Arial" w:hAnsi="Arial" w:cs="Arial"/>
        </w:rPr>
        <w:t>ed</w:t>
      </w:r>
      <w:r w:rsidR="00FD1DC0" w:rsidRPr="003724DF">
        <w:rPr>
          <w:rFonts w:ascii="Arial" w:hAnsi="Arial" w:cs="Arial"/>
        </w:rPr>
        <w:t xml:space="preserve"> antithetical to professional discretion</w:t>
      </w:r>
      <w:r w:rsidR="00217D8D" w:rsidRPr="003724DF">
        <w:t xml:space="preserve"> </w:t>
      </w:r>
      <w:r w:rsidR="00217D8D" w:rsidRPr="003724DF">
        <w:rPr>
          <w:rFonts w:ascii="Arial" w:hAnsi="Arial" w:cs="Arial"/>
        </w:rPr>
        <w:t xml:space="preserve">and workers </w:t>
      </w:r>
      <w:r w:rsidR="008C6B8E" w:rsidRPr="003724DF">
        <w:rPr>
          <w:rFonts w:ascii="Arial" w:hAnsi="Arial" w:cs="Arial"/>
        </w:rPr>
        <w:t xml:space="preserve">have </w:t>
      </w:r>
      <w:r w:rsidR="00217D8D" w:rsidRPr="003724DF">
        <w:rPr>
          <w:rFonts w:ascii="Arial" w:hAnsi="Arial" w:cs="Arial"/>
        </w:rPr>
        <w:t>report</w:t>
      </w:r>
      <w:r w:rsidR="008C6B8E" w:rsidRPr="003724DF">
        <w:rPr>
          <w:rFonts w:ascii="Arial" w:hAnsi="Arial" w:cs="Arial"/>
        </w:rPr>
        <w:t>ed</w:t>
      </w:r>
      <w:r w:rsidR="00F439A2" w:rsidRPr="003724DF">
        <w:rPr>
          <w:rFonts w:ascii="Arial" w:hAnsi="Arial" w:cs="Arial"/>
        </w:rPr>
        <w:t xml:space="preserve"> being distracted from the human side of their practice (</w:t>
      </w:r>
      <w:proofErr w:type="spellStart"/>
      <w:r w:rsidR="005615D9" w:rsidRPr="003724DF">
        <w:rPr>
          <w:rFonts w:ascii="Arial" w:hAnsi="Arial" w:cs="Arial"/>
        </w:rPr>
        <w:t>Wastell</w:t>
      </w:r>
      <w:proofErr w:type="spellEnd"/>
      <w:r w:rsidR="005615D9" w:rsidRPr="003724DF">
        <w:rPr>
          <w:rFonts w:ascii="Arial" w:hAnsi="Arial" w:cs="Arial"/>
        </w:rPr>
        <w:t xml:space="preserve"> et al., 2010; </w:t>
      </w:r>
      <w:r w:rsidR="006C5E7B" w:rsidRPr="003724DF">
        <w:rPr>
          <w:rFonts w:ascii="Arial" w:hAnsi="Arial" w:cs="Arial"/>
        </w:rPr>
        <w:t>McLoughlin</w:t>
      </w:r>
      <w:r w:rsidR="008C63FC" w:rsidRPr="003724DF">
        <w:rPr>
          <w:rFonts w:ascii="Arial" w:hAnsi="Arial" w:cs="Arial"/>
        </w:rPr>
        <w:t xml:space="preserve"> &amp; </w:t>
      </w:r>
      <w:r w:rsidR="00FD1DC0" w:rsidRPr="003724DF">
        <w:rPr>
          <w:rFonts w:ascii="Arial" w:hAnsi="Arial" w:cs="Arial"/>
        </w:rPr>
        <w:t>Wilson, 2013).</w:t>
      </w:r>
      <w:r w:rsidR="00FF6E07" w:rsidRPr="003724DF">
        <w:rPr>
          <w:rFonts w:ascii="Arial" w:hAnsi="Arial" w:cs="Arial"/>
        </w:rPr>
        <w:t xml:space="preserve"> </w:t>
      </w:r>
      <w:r w:rsidR="008D32DD" w:rsidRPr="003724DF">
        <w:rPr>
          <w:rFonts w:ascii="Arial" w:hAnsi="Arial" w:cs="Arial"/>
        </w:rPr>
        <w:t>Charities and social enterprises deliv</w:t>
      </w:r>
      <w:r w:rsidR="00D64EA5" w:rsidRPr="003724DF">
        <w:rPr>
          <w:rFonts w:ascii="Arial" w:hAnsi="Arial" w:cs="Arial"/>
        </w:rPr>
        <w:t xml:space="preserve">ering public services have </w:t>
      </w:r>
      <w:r w:rsidR="00FF6E07" w:rsidRPr="003724DF">
        <w:rPr>
          <w:rFonts w:ascii="Arial" w:hAnsi="Arial" w:cs="Arial"/>
        </w:rPr>
        <w:t>had</w:t>
      </w:r>
      <w:r w:rsidR="008D32DD" w:rsidRPr="003724DF">
        <w:rPr>
          <w:rFonts w:ascii="Arial" w:hAnsi="Arial" w:cs="Arial"/>
        </w:rPr>
        <w:t xml:space="preserve"> to become adept at processing </w:t>
      </w:r>
      <w:r w:rsidR="008C6B8E" w:rsidRPr="003724DF">
        <w:rPr>
          <w:rFonts w:ascii="Arial" w:hAnsi="Arial" w:cs="Arial"/>
        </w:rPr>
        <w:t>and presenting information</w:t>
      </w:r>
      <w:r w:rsidR="00FF6E07" w:rsidRPr="003724DF">
        <w:rPr>
          <w:rFonts w:ascii="Arial" w:hAnsi="Arial" w:cs="Arial"/>
        </w:rPr>
        <w:t>—</w:t>
      </w:r>
      <w:r w:rsidR="008D32DD" w:rsidRPr="003724DF">
        <w:rPr>
          <w:rFonts w:ascii="Arial" w:hAnsi="Arial" w:cs="Arial"/>
        </w:rPr>
        <w:t>task</w:t>
      </w:r>
      <w:r w:rsidR="008C6B8E" w:rsidRPr="003724DF">
        <w:rPr>
          <w:rFonts w:ascii="Arial" w:hAnsi="Arial" w:cs="Arial"/>
        </w:rPr>
        <w:t>s</w:t>
      </w:r>
      <w:r w:rsidR="008D32DD" w:rsidRPr="003724DF">
        <w:rPr>
          <w:rFonts w:ascii="Arial" w:hAnsi="Arial" w:cs="Arial"/>
        </w:rPr>
        <w:t xml:space="preserve"> that can be extremely difficult for them (Wilson, Martin </w:t>
      </w:r>
      <w:r w:rsidR="00FF6E07" w:rsidRPr="003724DF">
        <w:rPr>
          <w:rFonts w:ascii="Arial" w:hAnsi="Arial" w:cs="Arial"/>
        </w:rPr>
        <w:t xml:space="preserve">et al., </w:t>
      </w:r>
      <w:r w:rsidR="008D32DD" w:rsidRPr="003724DF">
        <w:rPr>
          <w:rFonts w:ascii="Arial" w:hAnsi="Arial" w:cs="Arial"/>
        </w:rPr>
        <w:t xml:space="preserve">2011; </w:t>
      </w:r>
      <w:proofErr w:type="spellStart"/>
      <w:r w:rsidR="008C63FC" w:rsidRPr="003724DF">
        <w:rPr>
          <w:rFonts w:ascii="Arial" w:hAnsi="Arial" w:cs="Arial"/>
        </w:rPr>
        <w:t>Arvidson</w:t>
      </w:r>
      <w:proofErr w:type="spellEnd"/>
      <w:r w:rsidR="008C63FC" w:rsidRPr="003724DF">
        <w:rPr>
          <w:rFonts w:ascii="Arial" w:hAnsi="Arial" w:cs="Arial"/>
        </w:rPr>
        <w:t xml:space="preserve"> &amp;</w:t>
      </w:r>
      <w:r w:rsidR="008D32DD" w:rsidRPr="003724DF">
        <w:rPr>
          <w:rFonts w:ascii="Arial" w:hAnsi="Arial" w:cs="Arial"/>
        </w:rPr>
        <w:t xml:space="preserve"> Lyon, 2014). </w:t>
      </w:r>
    </w:p>
    <w:p w14:paraId="2ECD2E04" w14:textId="1B5E2D4E" w:rsidR="00FD1DC0" w:rsidRPr="003724DF" w:rsidRDefault="00A114E7" w:rsidP="00FF6E07">
      <w:pPr>
        <w:spacing w:line="360" w:lineRule="auto"/>
        <w:rPr>
          <w:rFonts w:ascii="Arial" w:hAnsi="Arial" w:cs="Arial"/>
        </w:rPr>
      </w:pPr>
      <w:r w:rsidRPr="003724DF">
        <w:rPr>
          <w:rFonts w:ascii="Arial" w:hAnsi="Arial" w:cs="Arial"/>
        </w:rPr>
        <w:t xml:space="preserve">The rationale for this </w:t>
      </w:r>
      <w:r w:rsidR="00FF6E07" w:rsidRPr="003724DF">
        <w:rPr>
          <w:rFonts w:ascii="Arial" w:hAnsi="Arial" w:cs="Arial"/>
        </w:rPr>
        <w:t>paper</w:t>
      </w:r>
      <w:r w:rsidRPr="003724DF">
        <w:rPr>
          <w:rFonts w:ascii="Arial" w:hAnsi="Arial" w:cs="Arial"/>
        </w:rPr>
        <w:t xml:space="preserve"> is an unfulfilled need for attention to the constraints and dilemmas for social enterprises of </w:t>
      </w:r>
      <w:r w:rsidR="00B05CA4" w:rsidRPr="003724DF">
        <w:rPr>
          <w:rFonts w:ascii="Arial" w:hAnsi="Arial" w:cs="Arial"/>
        </w:rPr>
        <w:t>utiliz</w:t>
      </w:r>
      <w:r w:rsidRPr="003724DF">
        <w:rPr>
          <w:rFonts w:ascii="Arial" w:hAnsi="Arial" w:cs="Arial"/>
        </w:rPr>
        <w:t xml:space="preserve">ing information to evidence the value of co-produced public services. We </w:t>
      </w:r>
      <w:r w:rsidR="00FD1DC0" w:rsidRPr="003724DF">
        <w:rPr>
          <w:rFonts w:ascii="Arial" w:hAnsi="Arial" w:cs="Arial"/>
        </w:rPr>
        <w:t>confront the overlapping challenges of co-production, hybridity and informatization by posing the following questions:</w:t>
      </w:r>
    </w:p>
    <w:p w14:paraId="106B1643" w14:textId="6E6D9C89" w:rsidR="00FD1DC0" w:rsidRPr="003724DF" w:rsidRDefault="00FF6E07" w:rsidP="00FF6E07">
      <w:pPr>
        <w:spacing w:line="360" w:lineRule="auto"/>
        <w:rPr>
          <w:rFonts w:ascii="Arial" w:hAnsi="Arial" w:cs="Arial"/>
        </w:rPr>
      </w:pPr>
      <w:r w:rsidRPr="003724DF">
        <w:rPr>
          <w:rFonts w:ascii="Arial" w:hAnsi="Arial" w:cs="Arial"/>
        </w:rPr>
        <w:t>•</w:t>
      </w:r>
      <w:r w:rsidR="00FD1DC0" w:rsidRPr="003724DF">
        <w:rPr>
          <w:rFonts w:ascii="Arial" w:hAnsi="Arial" w:cs="Arial"/>
        </w:rPr>
        <w:t xml:space="preserve">What kinds of information can be deployed to evidence the value of co-produced social care services? </w:t>
      </w:r>
    </w:p>
    <w:p w14:paraId="7741D4C3" w14:textId="37449DA3" w:rsidR="00FD1DC0" w:rsidRPr="003724DF" w:rsidRDefault="00FF6E07" w:rsidP="00FF6E07">
      <w:pPr>
        <w:spacing w:line="360" w:lineRule="auto"/>
        <w:rPr>
          <w:rFonts w:ascii="Arial" w:hAnsi="Arial" w:cs="Arial"/>
        </w:rPr>
      </w:pPr>
      <w:r w:rsidRPr="003724DF">
        <w:rPr>
          <w:rFonts w:ascii="Arial" w:hAnsi="Arial" w:cs="Arial"/>
        </w:rPr>
        <w:t>•</w:t>
      </w:r>
      <w:r w:rsidR="00FD1DC0" w:rsidRPr="003724DF">
        <w:rPr>
          <w:rFonts w:ascii="Arial" w:hAnsi="Arial" w:cs="Arial"/>
        </w:rPr>
        <w:t xml:space="preserve">What difference </w:t>
      </w:r>
      <w:r w:rsidR="0088429B" w:rsidRPr="003724DF">
        <w:rPr>
          <w:rFonts w:ascii="Arial" w:hAnsi="Arial" w:cs="Arial"/>
        </w:rPr>
        <w:t xml:space="preserve">(if any) </w:t>
      </w:r>
      <w:r w:rsidR="00FD1DC0" w:rsidRPr="003724DF">
        <w:rPr>
          <w:rFonts w:ascii="Arial" w:hAnsi="Arial" w:cs="Arial"/>
        </w:rPr>
        <w:t xml:space="preserve">is made by institutional contexts and ways of thinking? </w:t>
      </w:r>
    </w:p>
    <w:p w14:paraId="338C4788" w14:textId="63BB72D6" w:rsidR="00FD1DC0" w:rsidRPr="003724DF" w:rsidRDefault="00FD1DC0" w:rsidP="00FF6E07">
      <w:pPr>
        <w:spacing w:line="360" w:lineRule="auto"/>
        <w:rPr>
          <w:rFonts w:ascii="Arial" w:hAnsi="Arial" w:cs="Arial"/>
        </w:rPr>
      </w:pPr>
      <w:r w:rsidRPr="003724DF">
        <w:rPr>
          <w:rFonts w:ascii="Arial" w:hAnsi="Arial" w:cs="Arial"/>
        </w:rPr>
        <w:t xml:space="preserve">To answer these </w:t>
      </w:r>
      <w:proofErr w:type="gramStart"/>
      <w:r w:rsidRPr="003724DF">
        <w:rPr>
          <w:rFonts w:ascii="Arial" w:hAnsi="Arial" w:cs="Arial"/>
        </w:rPr>
        <w:t>questions</w:t>
      </w:r>
      <w:proofErr w:type="gramEnd"/>
      <w:r w:rsidRPr="003724DF">
        <w:rPr>
          <w:rFonts w:ascii="Arial" w:hAnsi="Arial" w:cs="Arial"/>
        </w:rPr>
        <w:t xml:space="preserve"> we call attention to Douglas’s (1970; 1992) theory of socio</w:t>
      </w:r>
      <w:r w:rsidRPr="003724DF">
        <w:rPr>
          <w:rFonts w:ascii="Cambria Math" w:hAnsi="Cambria Math" w:cs="Cambria Math"/>
        </w:rPr>
        <w:t>‐</w:t>
      </w:r>
      <w:r w:rsidRPr="003724DF">
        <w:rPr>
          <w:rFonts w:ascii="Arial" w:hAnsi="Arial" w:cs="Arial"/>
        </w:rPr>
        <w:t>cultural viability.</w:t>
      </w:r>
      <w:r w:rsidR="00FF6E07" w:rsidRPr="003724DF">
        <w:rPr>
          <w:rFonts w:ascii="Arial" w:hAnsi="Arial" w:cs="Arial"/>
        </w:rPr>
        <w:t xml:space="preserve"> </w:t>
      </w:r>
      <w:r w:rsidRPr="003724DF">
        <w:rPr>
          <w:rFonts w:ascii="Arial" w:hAnsi="Arial" w:cs="Arial"/>
        </w:rPr>
        <w:t xml:space="preserve">In seeking inspiration from </w:t>
      </w:r>
      <w:proofErr w:type="spellStart"/>
      <w:r w:rsidRPr="003724DF">
        <w:rPr>
          <w:rFonts w:ascii="Arial" w:hAnsi="Arial" w:cs="Arial"/>
        </w:rPr>
        <w:t>Douglasian</w:t>
      </w:r>
      <w:proofErr w:type="spellEnd"/>
      <w:r w:rsidRPr="003724DF">
        <w:rPr>
          <w:rFonts w:ascii="Arial" w:hAnsi="Arial" w:cs="Arial"/>
        </w:rPr>
        <w:t xml:space="preserve"> </w:t>
      </w:r>
      <w:r w:rsidR="0096040E" w:rsidRPr="003724DF">
        <w:rPr>
          <w:rFonts w:ascii="Arial" w:hAnsi="Arial" w:cs="Arial"/>
        </w:rPr>
        <w:t>cultural theory</w:t>
      </w:r>
      <w:r w:rsidRPr="003724DF">
        <w:rPr>
          <w:rFonts w:ascii="Arial" w:hAnsi="Arial" w:cs="Arial"/>
        </w:rPr>
        <w:t xml:space="preserve"> in order to </w:t>
      </w:r>
      <w:r w:rsidR="00FF6E07" w:rsidRPr="003724DF">
        <w:rPr>
          <w:rFonts w:ascii="Arial" w:hAnsi="Arial" w:cs="Arial"/>
        </w:rPr>
        <w:t>crystalliz</w:t>
      </w:r>
      <w:r w:rsidRPr="003724DF">
        <w:rPr>
          <w:rFonts w:ascii="Arial" w:hAnsi="Arial" w:cs="Arial"/>
        </w:rPr>
        <w:t xml:space="preserve">e thinking on a contemporary puzzle for public services, we </w:t>
      </w:r>
      <w:r w:rsidR="0088429B" w:rsidRPr="003724DF">
        <w:rPr>
          <w:rFonts w:ascii="Arial" w:hAnsi="Arial" w:cs="Arial"/>
        </w:rPr>
        <w:t>build upon the work of</w:t>
      </w:r>
      <w:r w:rsidR="00FF6E07" w:rsidRPr="003724DF">
        <w:rPr>
          <w:rFonts w:ascii="Arial" w:hAnsi="Arial" w:cs="Arial"/>
        </w:rPr>
        <w:t xml:space="preserve"> </w:t>
      </w:r>
      <w:r w:rsidRPr="003724DF">
        <w:rPr>
          <w:rFonts w:ascii="Arial" w:hAnsi="Arial" w:cs="Arial"/>
        </w:rPr>
        <w:t xml:space="preserve">scholars </w:t>
      </w:r>
      <w:r w:rsidR="00217D8D" w:rsidRPr="003724DF">
        <w:rPr>
          <w:rFonts w:ascii="Arial" w:hAnsi="Arial" w:cs="Arial"/>
        </w:rPr>
        <w:t>i</w:t>
      </w:r>
      <w:r w:rsidRPr="003724DF">
        <w:rPr>
          <w:rFonts w:ascii="Arial" w:hAnsi="Arial" w:cs="Arial"/>
        </w:rPr>
        <w:t>n public management (Hood</w:t>
      </w:r>
      <w:r w:rsidR="00816B25" w:rsidRPr="003724DF">
        <w:rPr>
          <w:rFonts w:ascii="Arial" w:hAnsi="Arial" w:cs="Arial"/>
        </w:rPr>
        <w:t>, 1998</w:t>
      </w:r>
      <w:r w:rsidRPr="003724DF">
        <w:rPr>
          <w:rFonts w:ascii="Arial" w:hAnsi="Arial" w:cs="Arial"/>
        </w:rPr>
        <w:t xml:space="preserve">); third sector policy (Kendall 2010; Glennon et al., 2017), and financial audit (Ferry </w:t>
      </w:r>
      <w:r w:rsidR="00910F54" w:rsidRPr="003724DF">
        <w:rPr>
          <w:rFonts w:ascii="Arial" w:hAnsi="Arial" w:cs="Arial"/>
        </w:rPr>
        <w:t>et al.</w:t>
      </w:r>
      <w:r w:rsidR="00E62FE0" w:rsidRPr="003724DF">
        <w:rPr>
          <w:rFonts w:ascii="Arial" w:hAnsi="Arial" w:cs="Arial"/>
        </w:rPr>
        <w:t xml:space="preserve"> </w:t>
      </w:r>
      <w:r w:rsidRPr="003724DF">
        <w:rPr>
          <w:rFonts w:ascii="Arial" w:hAnsi="Arial" w:cs="Arial"/>
        </w:rPr>
        <w:t xml:space="preserve">2015; </w:t>
      </w:r>
      <w:proofErr w:type="spellStart"/>
      <w:r w:rsidRPr="003724DF">
        <w:rPr>
          <w:rFonts w:ascii="Arial" w:hAnsi="Arial" w:cs="Arial"/>
        </w:rPr>
        <w:t>Lins</w:t>
      </w:r>
      <w:r w:rsidR="00684C4B" w:rsidRPr="003724DF">
        <w:rPr>
          <w:rFonts w:ascii="Arial" w:hAnsi="Arial" w:cs="Arial"/>
        </w:rPr>
        <w:t>l</w:t>
      </w:r>
      <w:r w:rsidR="0088429B" w:rsidRPr="003724DF">
        <w:rPr>
          <w:rFonts w:ascii="Arial" w:hAnsi="Arial" w:cs="Arial"/>
        </w:rPr>
        <w:t>e</w:t>
      </w:r>
      <w:r w:rsidRPr="003724DF">
        <w:rPr>
          <w:rFonts w:ascii="Arial" w:hAnsi="Arial" w:cs="Arial"/>
        </w:rPr>
        <w:t>y</w:t>
      </w:r>
      <w:proofErr w:type="spellEnd"/>
      <w:r w:rsidRPr="003724DF">
        <w:rPr>
          <w:rFonts w:ascii="Arial" w:hAnsi="Arial" w:cs="Arial"/>
        </w:rPr>
        <w:t xml:space="preserve"> </w:t>
      </w:r>
      <w:r w:rsidR="00B05CA4" w:rsidRPr="003724DF">
        <w:rPr>
          <w:rFonts w:ascii="Arial" w:hAnsi="Arial" w:cs="Arial"/>
        </w:rPr>
        <w:t xml:space="preserve">et al. </w:t>
      </w:r>
      <w:r w:rsidRPr="003724DF">
        <w:rPr>
          <w:rFonts w:ascii="Arial" w:hAnsi="Arial" w:cs="Arial"/>
        </w:rPr>
        <w:t xml:space="preserve">2016). </w:t>
      </w:r>
      <w:r w:rsidR="00FF6E07" w:rsidRPr="003724DF">
        <w:rPr>
          <w:rFonts w:ascii="Arial" w:hAnsi="Arial" w:cs="Arial"/>
        </w:rPr>
        <w:t>The paper</w:t>
      </w:r>
      <w:r w:rsidRPr="003724DF">
        <w:rPr>
          <w:rFonts w:ascii="Arial" w:hAnsi="Arial" w:cs="Arial"/>
        </w:rPr>
        <w:t xml:space="preserve"> is informed and illustrated through the real-life example of an academic partnership with a social enterprise dedicated to helping local authorities </w:t>
      </w:r>
      <w:r w:rsidR="00A114E7" w:rsidRPr="003724DF">
        <w:rPr>
          <w:rFonts w:ascii="Arial" w:hAnsi="Arial" w:cs="Arial"/>
        </w:rPr>
        <w:t xml:space="preserve">enhance </w:t>
      </w:r>
      <w:r w:rsidRPr="003724DF">
        <w:rPr>
          <w:rFonts w:ascii="Arial" w:hAnsi="Arial" w:cs="Arial"/>
        </w:rPr>
        <w:t>social care markets through co-production.</w:t>
      </w:r>
      <w:r w:rsidR="00314C8B" w:rsidRPr="003724DF">
        <w:rPr>
          <w:rFonts w:ascii="Arial" w:hAnsi="Arial" w:cs="Arial"/>
        </w:rPr>
        <w:t xml:space="preserve"> </w:t>
      </w:r>
    </w:p>
    <w:p w14:paraId="27A10EA4" w14:textId="68C76864" w:rsidR="003474E6" w:rsidRPr="003724DF" w:rsidRDefault="003474E6" w:rsidP="00FF6E07">
      <w:pPr>
        <w:spacing w:line="360" w:lineRule="auto"/>
        <w:jc w:val="both"/>
        <w:rPr>
          <w:rFonts w:ascii="Arial" w:hAnsi="Arial" w:cs="Arial"/>
          <w:sz w:val="20"/>
          <w:szCs w:val="20"/>
          <w:lang w:eastAsia="en-GB"/>
        </w:rPr>
      </w:pPr>
      <w:r w:rsidRPr="003724DF">
        <w:rPr>
          <w:rFonts w:ascii="Arial" w:hAnsi="Arial" w:cs="Arial"/>
          <w:lang w:eastAsia="en-GB"/>
        </w:rPr>
        <w:t>In the next section</w:t>
      </w:r>
      <w:r w:rsidR="003C5727" w:rsidRPr="003724DF">
        <w:rPr>
          <w:rFonts w:ascii="Arial" w:hAnsi="Arial" w:cs="Arial"/>
          <w:lang w:eastAsia="en-GB"/>
        </w:rPr>
        <w:t>,</w:t>
      </w:r>
      <w:r w:rsidRPr="003724DF">
        <w:rPr>
          <w:rFonts w:ascii="Arial" w:hAnsi="Arial" w:cs="Arial"/>
          <w:lang w:eastAsia="en-GB"/>
        </w:rPr>
        <w:t xml:space="preserve"> we </w:t>
      </w:r>
      <w:r w:rsidR="006C3522" w:rsidRPr="003724DF">
        <w:rPr>
          <w:rFonts w:ascii="Arial" w:hAnsi="Arial" w:cs="Arial"/>
          <w:lang w:eastAsia="en-GB"/>
        </w:rPr>
        <w:t>expand on</w:t>
      </w:r>
      <w:r w:rsidR="000B0196" w:rsidRPr="003724DF">
        <w:rPr>
          <w:rFonts w:ascii="Arial" w:hAnsi="Arial" w:cs="Arial"/>
          <w:lang w:eastAsia="en-GB"/>
        </w:rPr>
        <w:t xml:space="preserve"> </w:t>
      </w:r>
      <w:r w:rsidR="00573C4C" w:rsidRPr="003724DF">
        <w:rPr>
          <w:rFonts w:ascii="Arial" w:hAnsi="Arial" w:cs="Arial"/>
          <w:lang w:eastAsia="en-GB"/>
        </w:rPr>
        <w:t xml:space="preserve">what is meant by </w:t>
      </w:r>
      <w:r w:rsidR="003C54EC" w:rsidRPr="003724DF">
        <w:rPr>
          <w:rFonts w:ascii="Arial" w:hAnsi="Arial" w:cs="Arial"/>
          <w:lang w:eastAsia="en-GB"/>
        </w:rPr>
        <w:t>co</w:t>
      </w:r>
      <w:r w:rsidR="0088429B" w:rsidRPr="003724DF">
        <w:rPr>
          <w:rFonts w:ascii="Arial" w:hAnsi="Arial" w:cs="Arial"/>
          <w:lang w:eastAsia="en-GB"/>
        </w:rPr>
        <w:t>-</w:t>
      </w:r>
      <w:r w:rsidR="003C54EC" w:rsidRPr="003724DF">
        <w:rPr>
          <w:rFonts w:ascii="Arial" w:hAnsi="Arial" w:cs="Arial"/>
          <w:lang w:eastAsia="en-GB"/>
        </w:rPr>
        <w:t>produced</w:t>
      </w:r>
      <w:r w:rsidR="005E5335" w:rsidRPr="003724DF">
        <w:rPr>
          <w:rFonts w:ascii="Arial" w:hAnsi="Arial" w:cs="Arial"/>
          <w:lang w:eastAsia="en-GB"/>
        </w:rPr>
        <w:t xml:space="preserve"> </w:t>
      </w:r>
      <w:r w:rsidR="00EA7F19" w:rsidRPr="003724DF">
        <w:rPr>
          <w:rFonts w:ascii="Arial" w:hAnsi="Arial" w:cs="Arial"/>
          <w:lang w:eastAsia="en-GB"/>
        </w:rPr>
        <w:t xml:space="preserve">public </w:t>
      </w:r>
      <w:r w:rsidR="00B4356F" w:rsidRPr="003724DF">
        <w:rPr>
          <w:rFonts w:ascii="Arial" w:hAnsi="Arial" w:cs="Arial"/>
          <w:lang w:eastAsia="en-GB"/>
        </w:rPr>
        <w:t>service</w:t>
      </w:r>
      <w:r w:rsidR="00B07CC1" w:rsidRPr="003724DF">
        <w:rPr>
          <w:rFonts w:ascii="Arial" w:hAnsi="Arial" w:cs="Arial"/>
          <w:lang w:eastAsia="en-GB"/>
        </w:rPr>
        <w:t>s</w:t>
      </w:r>
      <w:r w:rsidR="00B4356F" w:rsidRPr="003724DF">
        <w:rPr>
          <w:rFonts w:ascii="Arial" w:hAnsi="Arial" w:cs="Arial"/>
          <w:lang w:eastAsia="en-GB"/>
        </w:rPr>
        <w:t xml:space="preserve"> </w:t>
      </w:r>
      <w:r w:rsidR="003575D3" w:rsidRPr="003724DF">
        <w:rPr>
          <w:rFonts w:ascii="Arial" w:hAnsi="Arial" w:cs="Arial"/>
          <w:lang w:eastAsia="en-GB"/>
        </w:rPr>
        <w:t xml:space="preserve">and </w:t>
      </w:r>
      <w:r w:rsidR="001153CA" w:rsidRPr="003724DF">
        <w:rPr>
          <w:rFonts w:ascii="Arial" w:hAnsi="Arial" w:cs="Arial"/>
          <w:lang w:eastAsia="en-GB"/>
        </w:rPr>
        <w:t>recount</w:t>
      </w:r>
      <w:r w:rsidR="00A74BB5" w:rsidRPr="003724DF">
        <w:rPr>
          <w:rFonts w:ascii="Arial" w:hAnsi="Arial" w:cs="Arial"/>
          <w:lang w:eastAsia="en-GB"/>
        </w:rPr>
        <w:t xml:space="preserve"> </w:t>
      </w:r>
      <w:r w:rsidR="00613D50" w:rsidRPr="003724DF">
        <w:rPr>
          <w:rFonts w:ascii="Arial" w:hAnsi="Arial" w:cs="Arial"/>
          <w:lang w:eastAsia="en-GB"/>
        </w:rPr>
        <w:t xml:space="preserve">some of the challenges of collecting and recording information for </w:t>
      </w:r>
      <w:r w:rsidR="00DE2FC8" w:rsidRPr="003724DF">
        <w:rPr>
          <w:rFonts w:ascii="Arial" w:hAnsi="Arial" w:cs="Arial"/>
          <w:lang w:eastAsia="en-GB"/>
        </w:rPr>
        <w:t>the</w:t>
      </w:r>
      <w:r w:rsidR="00613D50" w:rsidRPr="003724DF">
        <w:rPr>
          <w:rFonts w:ascii="Arial" w:hAnsi="Arial" w:cs="Arial"/>
          <w:lang w:eastAsia="en-GB"/>
        </w:rPr>
        <w:t xml:space="preserve"> purpose</w:t>
      </w:r>
      <w:r w:rsidR="00DE2FC8" w:rsidRPr="003724DF">
        <w:rPr>
          <w:rFonts w:ascii="Arial" w:hAnsi="Arial" w:cs="Arial"/>
          <w:lang w:eastAsia="en-GB"/>
        </w:rPr>
        <w:t xml:space="preserve"> of evidencing social value</w:t>
      </w:r>
      <w:r w:rsidR="00613D50" w:rsidRPr="003724DF">
        <w:rPr>
          <w:rFonts w:ascii="Arial" w:hAnsi="Arial" w:cs="Arial"/>
          <w:lang w:eastAsia="en-GB"/>
        </w:rPr>
        <w:t>.</w:t>
      </w:r>
      <w:r w:rsidR="001153CA" w:rsidRPr="003724DF">
        <w:rPr>
          <w:rFonts w:ascii="Arial" w:hAnsi="Arial" w:cs="Arial"/>
          <w:lang w:eastAsia="en-GB"/>
        </w:rPr>
        <w:t xml:space="preserve"> </w:t>
      </w:r>
      <w:r w:rsidR="0065696E" w:rsidRPr="003724DF">
        <w:rPr>
          <w:rFonts w:ascii="Arial" w:hAnsi="Arial" w:cs="Arial"/>
          <w:lang w:eastAsia="en-GB"/>
        </w:rPr>
        <w:t>After that</w:t>
      </w:r>
      <w:r w:rsidR="0088429B" w:rsidRPr="003724DF">
        <w:rPr>
          <w:rFonts w:ascii="Arial" w:hAnsi="Arial" w:cs="Arial"/>
          <w:lang w:eastAsia="en-GB"/>
        </w:rPr>
        <w:t>,</w:t>
      </w:r>
      <w:r w:rsidR="0065696E" w:rsidRPr="003724DF">
        <w:rPr>
          <w:rFonts w:ascii="Arial" w:hAnsi="Arial" w:cs="Arial"/>
          <w:lang w:eastAsia="en-GB"/>
        </w:rPr>
        <w:t xml:space="preserve"> a theoretical section </w:t>
      </w:r>
      <w:r w:rsidR="0095397C" w:rsidRPr="003724DF">
        <w:rPr>
          <w:rFonts w:ascii="Arial" w:hAnsi="Arial" w:cs="Arial"/>
          <w:lang w:eastAsia="en-GB"/>
        </w:rPr>
        <w:t>present</w:t>
      </w:r>
      <w:r w:rsidR="0065696E" w:rsidRPr="003724DF">
        <w:rPr>
          <w:rFonts w:ascii="Arial" w:hAnsi="Arial" w:cs="Arial"/>
          <w:lang w:eastAsia="en-GB"/>
        </w:rPr>
        <w:t>s</w:t>
      </w:r>
      <w:r w:rsidR="001153CA" w:rsidRPr="003724DF">
        <w:rPr>
          <w:rFonts w:ascii="Arial" w:hAnsi="Arial" w:cs="Arial"/>
          <w:lang w:eastAsia="en-GB"/>
        </w:rPr>
        <w:t xml:space="preserve"> </w:t>
      </w:r>
      <w:r w:rsidR="00D95022" w:rsidRPr="003724DF">
        <w:rPr>
          <w:rFonts w:ascii="Arial" w:hAnsi="Arial" w:cs="Arial"/>
          <w:lang w:eastAsia="en-GB"/>
        </w:rPr>
        <w:t>g</w:t>
      </w:r>
      <w:r w:rsidR="005615D9" w:rsidRPr="003724DF">
        <w:rPr>
          <w:rFonts w:ascii="Arial" w:hAnsi="Arial" w:cs="Arial"/>
          <w:lang w:eastAsia="en-GB"/>
        </w:rPr>
        <w:t xml:space="preserve">rid and </w:t>
      </w:r>
      <w:r w:rsidR="004B0538" w:rsidRPr="003724DF">
        <w:rPr>
          <w:rFonts w:ascii="Arial" w:hAnsi="Arial" w:cs="Arial"/>
          <w:lang w:eastAsia="en-GB"/>
        </w:rPr>
        <w:t>g</w:t>
      </w:r>
      <w:r w:rsidR="007B1DDB" w:rsidRPr="003724DF">
        <w:rPr>
          <w:rFonts w:ascii="Arial" w:hAnsi="Arial" w:cs="Arial"/>
          <w:lang w:eastAsia="en-GB"/>
        </w:rPr>
        <w:t xml:space="preserve">roup </w:t>
      </w:r>
      <w:r w:rsidR="0096040E" w:rsidRPr="003724DF">
        <w:rPr>
          <w:rFonts w:ascii="Arial" w:hAnsi="Arial" w:cs="Arial"/>
          <w:lang w:eastAsia="en-GB"/>
        </w:rPr>
        <w:t>cultural theory</w:t>
      </w:r>
      <w:r w:rsidR="00A114E7" w:rsidRPr="003724DF">
        <w:rPr>
          <w:rFonts w:ascii="Arial" w:hAnsi="Arial" w:cs="Arial"/>
          <w:lang w:eastAsia="en-GB"/>
        </w:rPr>
        <w:t xml:space="preserve"> and its </w:t>
      </w:r>
      <w:r w:rsidR="00A114E7" w:rsidRPr="003724DF">
        <w:rPr>
          <w:rFonts w:ascii="Arial" w:hAnsi="Arial" w:cs="Arial"/>
          <w:lang w:eastAsia="en-GB"/>
        </w:rPr>
        <w:lastRenderedPageBreak/>
        <w:t>applicability for service information</w:t>
      </w:r>
      <w:r w:rsidR="001153CA" w:rsidRPr="003724DF">
        <w:rPr>
          <w:rFonts w:ascii="Arial" w:hAnsi="Arial" w:cs="Arial"/>
          <w:lang w:eastAsia="en-GB"/>
        </w:rPr>
        <w:t xml:space="preserve">. </w:t>
      </w:r>
      <w:r w:rsidR="00AB3E23" w:rsidRPr="003724DF">
        <w:rPr>
          <w:rFonts w:ascii="Arial" w:hAnsi="Arial" w:cs="Arial"/>
          <w:lang w:eastAsia="en-GB"/>
        </w:rPr>
        <w:t>The</w:t>
      </w:r>
      <w:r w:rsidR="006B63CE" w:rsidRPr="003724DF">
        <w:rPr>
          <w:rFonts w:ascii="Arial" w:hAnsi="Arial" w:cs="Arial"/>
          <w:lang w:eastAsia="en-GB"/>
        </w:rPr>
        <w:t>n</w:t>
      </w:r>
      <w:r w:rsidR="00C232FB" w:rsidRPr="003724DF">
        <w:rPr>
          <w:rFonts w:ascii="Arial" w:hAnsi="Arial" w:cs="Arial"/>
          <w:lang w:eastAsia="en-GB"/>
        </w:rPr>
        <w:t xml:space="preserve"> we </w:t>
      </w:r>
      <w:r w:rsidR="004A54F1" w:rsidRPr="003724DF">
        <w:rPr>
          <w:rFonts w:ascii="Arial" w:hAnsi="Arial" w:cs="Arial"/>
          <w:lang w:eastAsia="en-GB"/>
        </w:rPr>
        <w:t>introduce</w:t>
      </w:r>
      <w:r w:rsidR="00A114E7" w:rsidRPr="003724DF">
        <w:rPr>
          <w:rFonts w:ascii="Arial" w:hAnsi="Arial" w:cs="Arial"/>
          <w:lang w:eastAsia="en-GB"/>
        </w:rPr>
        <w:t xml:space="preserve"> a </w:t>
      </w:r>
      <w:r w:rsidR="004A54F1" w:rsidRPr="003724DF">
        <w:rPr>
          <w:rFonts w:ascii="Arial" w:hAnsi="Arial" w:cs="Arial"/>
          <w:lang w:eastAsia="en-GB"/>
        </w:rPr>
        <w:t xml:space="preserve">social enterprise </w:t>
      </w:r>
      <w:r w:rsidR="00A114E7" w:rsidRPr="003724DF">
        <w:rPr>
          <w:rFonts w:ascii="Arial" w:hAnsi="Arial" w:cs="Arial"/>
          <w:lang w:eastAsia="en-GB"/>
        </w:rPr>
        <w:t xml:space="preserve">working at the leading edge of </w:t>
      </w:r>
      <w:r w:rsidR="001153CA" w:rsidRPr="003724DF">
        <w:rPr>
          <w:rFonts w:ascii="Arial" w:hAnsi="Arial" w:cs="Arial"/>
          <w:lang w:eastAsia="en-GB"/>
        </w:rPr>
        <w:t>co-production</w:t>
      </w:r>
      <w:r w:rsidR="00F03AF3" w:rsidRPr="003724DF">
        <w:rPr>
          <w:rFonts w:ascii="Arial" w:hAnsi="Arial" w:cs="Arial"/>
          <w:lang w:eastAsia="en-GB"/>
        </w:rPr>
        <w:t xml:space="preserve"> in partnership with local authorities</w:t>
      </w:r>
      <w:r w:rsidR="00D03DA5" w:rsidRPr="003724DF">
        <w:rPr>
          <w:rFonts w:ascii="Arial" w:hAnsi="Arial" w:cs="Arial"/>
          <w:lang w:eastAsia="en-GB"/>
        </w:rPr>
        <w:t xml:space="preserve"> in the </w:t>
      </w:r>
      <w:proofErr w:type="gramStart"/>
      <w:r w:rsidR="00D03DA5" w:rsidRPr="003724DF">
        <w:rPr>
          <w:rFonts w:ascii="Arial" w:hAnsi="Arial" w:cs="Arial"/>
          <w:lang w:eastAsia="en-GB"/>
        </w:rPr>
        <w:t>UK</w:t>
      </w:r>
      <w:r w:rsidR="004A54F1" w:rsidRPr="003724DF">
        <w:rPr>
          <w:rFonts w:ascii="Arial" w:hAnsi="Arial" w:cs="Arial"/>
          <w:lang w:eastAsia="en-GB"/>
        </w:rPr>
        <w:t>, and</w:t>
      </w:r>
      <w:proofErr w:type="gramEnd"/>
      <w:r w:rsidR="004A54F1" w:rsidRPr="003724DF">
        <w:rPr>
          <w:rFonts w:ascii="Arial" w:hAnsi="Arial" w:cs="Arial"/>
          <w:lang w:eastAsia="en-GB"/>
        </w:rPr>
        <w:t xml:space="preserve"> </w:t>
      </w:r>
      <w:r w:rsidR="00A114E7" w:rsidRPr="003724DF">
        <w:rPr>
          <w:rFonts w:ascii="Arial" w:hAnsi="Arial" w:cs="Arial"/>
          <w:lang w:eastAsia="en-GB"/>
        </w:rPr>
        <w:t>describe our</w:t>
      </w:r>
      <w:r w:rsidR="0065696E" w:rsidRPr="003724DF">
        <w:rPr>
          <w:rFonts w:ascii="Arial" w:hAnsi="Arial" w:cs="Arial"/>
          <w:lang w:eastAsia="en-GB"/>
        </w:rPr>
        <w:t xml:space="preserve"> </w:t>
      </w:r>
      <w:r w:rsidR="004A54F1" w:rsidRPr="003724DF">
        <w:rPr>
          <w:rFonts w:ascii="Arial" w:hAnsi="Arial" w:cs="Arial"/>
          <w:lang w:eastAsia="en-GB"/>
        </w:rPr>
        <w:t xml:space="preserve">action research </w:t>
      </w:r>
      <w:r w:rsidR="0065696E" w:rsidRPr="003724DF">
        <w:rPr>
          <w:rFonts w:ascii="Arial" w:hAnsi="Arial" w:cs="Arial"/>
          <w:lang w:eastAsia="en-GB"/>
        </w:rPr>
        <w:t>project</w:t>
      </w:r>
      <w:r w:rsidR="004A54F1" w:rsidRPr="003724DF">
        <w:rPr>
          <w:rFonts w:ascii="Arial" w:hAnsi="Arial" w:cs="Arial"/>
          <w:lang w:eastAsia="en-GB"/>
        </w:rPr>
        <w:t xml:space="preserve">. There follows a section in which we present what we learned about its </w:t>
      </w:r>
      <w:r w:rsidR="001153CA" w:rsidRPr="003724DF">
        <w:rPr>
          <w:rFonts w:ascii="Arial" w:hAnsi="Arial" w:cs="Arial"/>
          <w:lang w:eastAsia="en-GB"/>
        </w:rPr>
        <w:t>informatio</w:t>
      </w:r>
      <w:r w:rsidR="00176597" w:rsidRPr="003724DF">
        <w:rPr>
          <w:rFonts w:ascii="Arial" w:hAnsi="Arial" w:cs="Arial"/>
          <w:lang w:eastAsia="en-GB"/>
        </w:rPr>
        <w:t>n practices and dilemmas</w:t>
      </w:r>
      <w:r w:rsidR="0065696E" w:rsidRPr="003724DF">
        <w:rPr>
          <w:rFonts w:ascii="Arial" w:hAnsi="Arial" w:cs="Arial"/>
          <w:lang w:eastAsia="en-GB"/>
        </w:rPr>
        <w:t xml:space="preserve"> and</w:t>
      </w:r>
      <w:r w:rsidR="00FF6E07" w:rsidRPr="003724DF">
        <w:rPr>
          <w:rFonts w:ascii="Arial" w:hAnsi="Arial" w:cs="Arial"/>
          <w:lang w:eastAsia="en-GB"/>
        </w:rPr>
        <w:t>—</w:t>
      </w:r>
      <w:r w:rsidR="00D47D2E" w:rsidRPr="003724DF">
        <w:rPr>
          <w:rFonts w:ascii="Arial" w:hAnsi="Arial" w:cs="Arial"/>
          <w:lang w:eastAsia="en-GB"/>
        </w:rPr>
        <w:t xml:space="preserve">through the lens of </w:t>
      </w:r>
      <w:r w:rsidR="00D95022" w:rsidRPr="003724DF">
        <w:rPr>
          <w:rFonts w:ascii="Arial" w:hAnsi="Arial" w:cs="Arial"/>
          <w:lang w:eastAsia="en-GB"/>
        </w:rPr>
        <w:t>g</w:t>
      </w:r>
      <w:r w:rsidR="007B1DDB" w:rsidRPr="003724DF">
        <w:rPr>
          <w:rFonts w:ascii="Arial" w:hAnsi="Arial" w:cs="Arial"/>
          <w:lang w:eastAsia="en-GB"/>
        </w:rPr>
        <w:t xml:space="preserve">rid </w:t>
      </w:r>
      <w:r w:rsidR="00D95022" w:rsidRPr="003724DF">
        <w:rPr>
          <w:rFonts w:ascii="Arial" w:hAnsi="Arial" w:cs="Arial"/>
          <w:lang w:eastAsia="en-GB"/>
        </w:rPr>
        <w:t>and g</w:t>
      </w:r>
      <w:r w:rsidR="007B1DDB" w:rsidRPr="003724DF">
        <w:rPr>
          <w:rFonts w:ascii="Arial" w:hAnsi="Arial" w:cs="Arial"/>
          <w:lang w:eastAsia="en-GB"/>
        </w:rPr>
        <w:t xml:space="preserve">roup </w:t>
      </w:r>
      <w:r w:rsidR="0096040E" w:rsidRPr="003724DF">
        <w:rPr>
          <w:rFonts w:ascii="Arial" w:hAnsi="Arial" w:cs="Arial"/>
          <w:lang w:eastAsia="en-GB"/>
        </w:rPr>
        <w:t>cultural theory</w:t>
      </w:r>
      <w:r w:rsidR="00FF6E07" w:rsidRPr="003724DF">
        <w:rPr>
          <w:rFonts w:ascii="Arial" w:hAnsi="Arial" w:cs="Arial"/>
          <w:lang w:eastAsia="en-GB"/>
        </w:rPr>
        <w:t>—</w:t>
      </w:r>
      <w:r w:rsidR="008F67F3" w:rsidRPr="003724DF">
        <w:rPr>
          <w:rFonts w:ascii="Arial" w:hAnsi="Arial" w:cs="Arial"/>
          <w:lang w:eastAsia="en-GB"/>
        </w:rPr>
        <w:t xml:space="preserve">discuss </w:t>
      </w:r>
      <w:r w:rsidR="004A54F1" w:rsidRPr="003724DF">
        <w:rPr>
          <w:rFonts w:ascii="Arial" w:hAnsi="Arial" w:cs="Arial"/>
          <w:lang w:eastAsia="en-GB"/>
        </w:rPr>
        <w:t>ways to underpin claims about emerging kinds of co-produced care. In the concluding section</w:t>
      </w:r>
      <w:r w:rsidR="00176597" w:rsidRPr="003724DF">
        <w:rPr>
          <w:rFonts w:ascii="Arial" w:hAnsi="Arial" w:cs="Arial"/>
          <w:lang w:eastAsia="en-GB"/>
        </w:rPr>
        <w:t>,</w:t>
      </w:r>
      <w:r w:rsidR="004A54F1" w:rsidRPr="003724DF">
        <w:rPr>
          <w:rFonts w:ascii="Arial" w:hAnsi="Arial" w:cs="Arial"/>
          <w:lang w:eastAsia="en-GB"/>
        </w:rPr>
        <w:t xml:space="preserve"> we</w:t>
      </w:r>
      <w:r w:rsidR="008F67F3" w:rsidRPr="003724DF">
        <w:rPr>
          <w:rFonts w:ascii="Arial" w:hAnsi="Arial" w:cs="Arial"/>
          <w:lang w:eastAsia="en-GB"/>
        </w:rPr>
        <w:t xml:space="preserve"> reflect upon </w:t>
      </w:r>
      <w:r w:rsidR="00B93BB2" w:rsidRPr="003724DF">
        <w:rPr>
          <w:rFonts w:ascii="Arial" w:hAnsi="Arial" w:cs="Arial"/>
          <w:lang w:eastAsia="en-GB"/>
        </w:rPr>
        <w:t xml:space="preserve">implications </w:t>
      </w:r>
      <w:r w:rsidR="00D03DA5" w:rsidRPr="003724DF">
        <w:rPr>
          <w:rFonts w:ascii="Arial" w:hAnsi="Arial" w:cs="Arial"/>
          <w:lang w:eastAsia="en-GB"/>
        </w:rPr>
        <w:t xml:space="preserve">in theory and practice </w:t>
      </w:r>
      <w:r w:rsidR="00B93BB2" w:rsidRPr="003724DF">
        <w:rPr>
          <w:rFonts w:ascii="Arial" w:hAnsi="Arial" w:cs="Arial"/>
          <w:lang w:eastAsia="en-GB"/>
        </w:rPr>
        <w:t xml:space="preserve">for </w:t>
      </w:r>
      <w:r w:rsidR="008F67F3" w:rsidRPr="003724DF">
        <w:rPr>
          <w:rFonts w:ascii="Arial" w:hAnsi="Arial" w:cs="Arial"/>
          <w:lang w:eastAsia="en-GB"/>
        </w:rPr>
        <w:t>co-production</w:t>
      </w:r>
      <w:r w:rsidR="008F67F3" w:rsidRPr="003724DF">
        <w:rPr>
          <w:rFonts w:ascii="Arial" w:hAnsi="Arial" w:cs="Arial"/>
          <w:sz w:val="20"/>
          <w:szCs w:val="20"/>
          <w:lang w:eastAsia="en-GB"/>
        </w:rPr>
        <w:t>.</w:t>
      </w:r>
    </w:p>
    <w:p w14:paraId="68BB6212" w14:textId="77777777" w:rsidR="00573C4C" w:rsidRPr="003724DF" w:rsidRDefault="00573C4C" w:rsidP="00FF6E07">
      <w:pPr>
        <w:pStyle w:val="Heading3"/>
        <w:spacing w:line="360" w:lineRule="auto"/>
      </w:pPr>
      <w:r w:rsidRPr="003724DF">
        <w:t>Co-production and evidencing social value</w:t>
      </w:r>
    </w:p>
    <w:p w14:paraId="77AE4B17" w14:textId="77777777" w:rsidR="0065696E" w:rsidRPr="003724DF" w:rsidRDefault="00314C8B" w:rsidP="00FF6E07">
      <w:pPr>
        <w:spacing w:line="360" w:lineRule="auto"/>
        <w:jc w:val="both"/>
        <w:rPr>
          <w:rFonts w:ascii="Arial" w:hAnsi="Arial" w:cs="Arial"/>
        </w:rPr>
      </w:pPr>
      <w:r w:rsidRPr="003724DF">
        <w:rPr>
          <w:rFonts w:ascii="Arial" w:hAnsi="Arial" w:cs="Arial"/>
        </w:rPr>
        <w:t xml:space="preserve">Co-production in a public service context emphasises the rights, </w:t>
      </w:r>
      <w:proofErr w:type="gramStart"/>
      <w:r w:rsidRPr="003724DF">
        <w:rPr>
          <w:rFonts w:ascii="Arial" w:hAnsi="Arial" w:cs="Arial"/>
        </w:rPr>
        <w:t>responsibilities</w:t>
      </w:r>
      <w:proofErr w:type="gramEnd"/>
      <w:r w:rsidRPr="003724DF">
        <w:rPr>
          <w:rFonts w:ascii="Arial" w:hAnsi="Arial" w:cs="Arial"/>
        </w:rPr>
        <w:t xml:space="preserve"> and contributions of people in receipt of services and their family or community support networks (Needham, 2007; </w:t>
      </w:r>
      <w:r w:rsidR="005525AF" w:rsidRPr="003724DF">
        <w:rPr>
          <w:rFonts w:ascii="Arial" w:hAnsi="Arial" w:cs="Arial"/>
        </w:rPr>
        <w:t xml:space="preserve">Slay, 2011; </w:t>
      </w:r>
      <w:proofErr w:type="spellStart"/>
      <w:r w:rsidR="005525AF" w:rsidRPr="003724DF">
        <w:rPr>
          <w:rFonts w:ascii="Arial" w:hAnsi="Arial" w:cs="Arial"/>
        </w:rPr>
        <w:t>Brandsen</w:t>
      </w:r>
      <w:proofErr w:type="spellEnd"/>
      <w:r w:rsidR="005525AF" w:rsidRPr="003724DF">
        <w:rPr>
          <w:rFonts w:ascii="Arial" w:hAnsi="Arial" w:cs="Arial"/>
        </w:rPr>
        <w:t xml:space="preserve"> &amp;</w:t>
      </w:r>
      <w:r w:rsidRPr="003724DF">
        <w:rPr>
          <w:rFonts w:ascii="Arial" w:hAnsi="Arial" w:cs="Arial"/>
        </w:rPr>
        <w:t xml:space="preserve"> </w:t>
      </w:r>
      <w:proofErr w:type="spellStart"/>
      <w:r w:rsidRPr="003724DF">
        <w:rPr>
          <w:rFonts w:ascii="Arial" w:hAnsi="Arial" w:cs="Arial"/>
        </w:rPr>
        <w:t>Honingh</w:t>
      </w:r>
      <w:proofErr w:type="spellEnd"/>
      <w:r w:rsidRPr="003724DF">
        <w:rPr>
          <w:rFonts w:ascii="Arial" w:hAnsi="Arial" w:cs="Arial"/>
        </w:rPr>
        <w:t xml:space="preserve">, 2018). As </w:t>
      </w:r>
      <w:r w:rsidR="00573C4C" w:rsidRPr="003724DF">
        <w:rPr>
          <w:rFonts w:ascii="Arial" w:hAnsi="Arial" w:cs="Arial"/>
        </w:rPr>
        <w:t xml:space="preserve">Osborne et al. (2016) </w:t>
      </w:r>
      <w:r w:rsidR="005615D9" w:rsidRPr="003724DF">
        <w:rPr>
          <w:rFonts w:ascii="Arial" w:hAnsi="Arial" w:cs="Arial"/>
        </w:rPr>
        <w:t>observe,</w:t>
      </w:r>
      <w:r w:rsidR="00573C4C" w:rsidRPr="003724DF">
        <w:rPr>
          <w:rFonts w:ascii="Arial" w:hAnsi="Arial" w:cs="Arial"/>
        </w:rPr>
        <w:t xml:space="preserve"> </w:t>
      </w:r>
      <w:r w:rsidR="0065696E" w:rsidRPr="003724DF">
        <w:rPr>
          <w:rFonts w:ascii="Arial" w:hAnsi="Arial" w:cs="Arial"/>
        </w:rPr>
        <w:t xml:space="preserve">co-production may involve </w:t>
      </w:r>
      <w:r w:rsidR="00573C4C" w:rsidRPr="003724DF">
        <w:rPr>
          <w:rFonts w:ascii="Arial" w:hAnsi="Arial" w:cs="Arial"/>
        </w:rPr>
        <w:t>transfer of funds (</w:t>
      </w:r>
      <w:r w:rsidR="00293D4E" w:rsidRPr="003724DF">
        <w:rPr>
          <w:rFonts w:ascii="Arial" w:hAnsi="Arial" w:cs="Arial"/>
        </w:rPr>
        <w:t>i</w:t>
      </w:r>
      <w:r w:rsidR="00B07CC1" w:rsidRPr="003724DF">
        <w:rPr>
          <w:rFonts w:ascii="Arial" w:hAnsi="Arial" w:cs="Arial"/>
        </w:rPr>
        <w:t xml:space="preserve">n the form of </w:t>
      </w:r>
      <w:r w:rsidR="00573C4C" w:rsidRPr="003724DF">
        <w:rPr>
          <w:rFonts w:ascii="Arial" w:hAnsi="Arial" w:cs="Arial"/>
        </w:rPr>
        <w:t>personal budgets)</w:t>
      </w:r>
      <w:r w:rsidR="0065696E" w:rsidRPr="003724DF">
        <w:rPr>
          <w:rFonts w:ascii="Arial" w:hAnsi="Arial" w:cs="Arial"/>
        </w:rPr>
        <w:t xml:space="preserve"> but should not be confused with entirely consumerist models. </w:t>
      </w:r>
      <w:r w:rsidR="00573C4C" w:rsidRPr="003724DF">
        <w:rPr>
          <w:rFonts w:ascii="Arial" w:hAnsi="Arial" w:cs="Arial"/>
        </w:rPr>
        <w:t>Assigning a budget does not amount in itself to co</w:t>
      </w:r>
      <w:r w:rsidR="004958AC" w:rsidRPr="003724DF">
        <w:rPr>
          <w:rFonts w:ascii="Arial" w:hAnsi="Arial" w:cs="Arial"/>
        </w:rPr>
        <w:t>-</w:t>
      </w:r>
      <w:r w:rsidR="00573C4C" w:rsidRPr="003724DF">
        <w:rPr>
          <w:rFonts w:ascii="Arial" w:hAnsi="Arial" w:cs="Arial"/>
        </w:rPr>
        <w:t>production but it may help to achieve co-production in various ways, for example through support mechanisms, network building and the creation of new services with input from</w:t>
      </w:r>
      <w:r w:rsidR="005525AF" w:rsidRPr="003724DF">
        <w:rPr>
          <w:rFonts w:ascii="Arial" w:hAnsi="Arial" w:cs="Arial"/>
        </w:rPr>
        <w:t xml:space="preserve"> the wider community (</w:t>
      </w:r>
      <w:proofErr w:type="spellStart"/>
      <w:r w:rsidR="005525AF" w:rsidRPr="003724DF">
        <w:rPr>
          <w:rFonts w:ascii="Arial" w:hAnsi="Arial" w:cs="Arial"/>
        </w:rPr>
        <w:t>Bracci</w:t>
      </w:r>
      <w:proofErr w:type="spellEnd"/>
      <w:r w:rsidR="005525AF" w:rsidRPr="003724DF">
        <w:rPr>
          <w:rFonts w:ascii="Arial" w:hAnsi="Arial" w:cs="Arial"/>
        </w:rPr>
        <w:t xml:space="preserve"> &amp;</w:t>
      </w:r>
      <w:r w:rsidR="00573C4C" w:rsidRPr="003724DF">
        <w:rPr>
          <w:rFonts w:ascii="Arial" w:hAnsi="Arial" w:cs="Arial"/>
        </w:rPr>
        <w:t xml:space="preserve"> Chow, 2016).</w:t>
      </w:r>
      <w:r w:rsidR="00F62E71" w:rsidRPr="003724DF">
        <w:rPr>
          <w:rFonts w:ascii="Arial" w:hAnsi="Arial" w:cs="Arial"/>
        </w:rPr>
        <w:t xml:space="preserve"> </w:t>
      </w:r>
    </w:p>
    <w:p w14:paraId="7483A98A" w14:textId="67C18622" w:rsidR="00717C86" w:rsidRPr="003724DF" w:rsidRDefault="00717C86" w:rsidP="00FF6E07">
      <w:pPr>
        <w:spacing w:line="360" w:lineRule="auto"/>
        <w:jc w:val="both"/>
        <w:rPr>
          <w:rFonts w:ascii="Arial" w:hAnsi="Arial" w:cs="Arial"/>
        </w:rPr>
      </w:pPr>
      <w:r w:rsidRPr="003724DF">
        <w:rPr>
          <w:rFonts w:ascii="Arial" w:hAnsi="Arial" w:cs="Arial"/>
        </w:rPr>
        <w:t>There is some scholarly debate about differenc</w:t>
      </w:r>
      <w:r w:rsidR="004F564B" w:rsidRPr="003724DF">
        <w:rPr>
          <w:rFonts w:ascii="Arial" w:hAnsi="Arial" w:cs="Arial"/>
        </w:rPr>
        <w:t>es and overlaps between ‘</w:t>
      </w:r>
      <w:r w:rsidRPr="003724DF">
        <w:rPr>
          <w:rFonts w:ascii="Arial" w:hAnsi="Arial" w:cs="Arial"/>
        </w:rPr>
        <w:t>co</w:t>
      </w:r>
      <w:r w:rsidR="004F564B" w:rsidRPr="003724DF">
        <w:rPr>
          <w:rFonts w:ascii="Arial" w:hAnsi="Arial" w:cs="Arial"/>
        </w:rPr>
        <w:t>-</w:t>
      </w:r>
      <w:r w:rsidRPr="003724DF">
        <w:rPr>
          <w:rFonts w:ascii="Arial" w:hAnsi="Arial" w:cs="Arial"/>
        </w:rPr>
        <w:t>production’ and the newer</w:t>
      </w:r>
      <w:r w:rsidR="00B07CC1" w:rsidRPr="003724DF">
        <w:rPr>
          <w:rFonts w:ascii="Arial" w:hAnsi="Arial" w:cs="Arial"/>
        </w:rPr>
        <w:t xml:space="preserve"> term</w:t>
      </w:r>
      <w:r w:rsidR="00F439A2" w:rsidRPr="003724DF">
        <w:rPr>
          <w:rFonts w:ascii="Arial" w:hAnsi="Arial" w:cs="Arial"/>
        </w:rPr>
        <w:t xml:space="preserve"> ‘co-creation’ (</w:t>
      </w:r>
      <w:proofErr w:type="spellStart"/>
      <w:r w:rsidR="005525AF" w:rsidRPr="003724DF">
        <w:rPr>
          <w:rFonts w:ascii="Arial" w:hAnsi="Arial" w:cs="Arial"/>
        </w:rPr>
        <w:t>Brandsen</w:t>
      </w:r>
      <w:proofErr w:type="spellEnd"/>
      <w:r w:rsidR="005525AF" w:rsidRPr="003724DF">
        <w:rPr>
          <w:rFonts w:ascii="Arial" w:hAnsi="Arial" w:cs="Arial"/>
        </w:rPr>
        <w:t xml:space="preserve"> &amp;</w:t>
      </w:r>
      <w:r w:rsidRPr="003724DF">
        <w:rPr>
          <w:rFonts w:ascii="Arial" w:hAnsi="Arial" w:cs="Arial"/>
        </w:rPr>
        <w:t xml:space="preserve"> </w:t>
      </w:r>
      <w:proofErr w:type="spellStart"/>
      <w:r w:rsidRPr="003724DF">
        <w:rPr>
          <w:rFonts w:ascii="Arial" w:hAnsi="Arial" w:cs="Arial"/>
        </w:rPr>
        <w:t>Honingh</w:t>
      </w:r>
      <w:proofErr w:type="spellEnd"/>
      <w:r w:rsidRPr="003724DF">
        <w:rPr>
          <w:rFonts w:ascii="Arial" w:hAnsi="Arial" w:cs="Arial"/>
        </w:rPr>
        <w:t>,</w:t>
      </w:r>
      <w:r w:rsidR="00293D4E" w:rsidRPr="003724DF">
        <w:rPr>
          <w:rFonts w:ascii="Arial" w:hAnsi="Arial" w:cs="Arial"/>
        </w:rPr>
        <w:t xml:space="preserve"> 2018). </w:t>
      </w:r>
      <w:proofErr w:type="spellStart"/>
      <w:r w:rsidR="00F439A2" w:rsidRPr="003724DF">
        <w:rPr>
          <w:rFonts w:ascii="Arial" w:hAnsi="Arial" w:cs="Arial"/>
        </w:rPr>
        <w:t>Voorberg</w:t>
      </w:r>
      <w:proofErr w:type="spellEnd"/>
      <w:r w:rsidR="00F439A2" w:rsidRPr="003724DF">
        <w:rPr>
          <w:rFonts w:ascii="Arial" w:hAnsi="Arial" w:cs="Arial"/>
        </w:rPr>
        <w:t xml:space="preserve"> et al. (2015</w:t>
      </w:r>
      <w:r w:rsidR="00B07CC1" w:rsidRPr="003724DF">
        <w:rPr>
          <w:rFonts w:ascii="Arial" w:hAnsi="Arial" w:cs="Arial"/>
        </w:rPr>
        <w:t>, p.</w:t>
      </w:r>
      <w:r w:rsidRPr="003724DF">
        <w:rPr>
          <w:rFonts w:ascii="Arial" w:hAnsi="Arial" w:cs="Arial"/>
        </w:rPr>
        <w:t>1335)</w:t>
      </w:r>
      <w:r w:rsidR="00F62E71" w:rsidRPr="003724DF">
        <w:rPr>
          <w:rFonts w:ascii="Arial" w:hAnsi="Arial" w:cs="Arial"/>
        </w:rPr>
        <w:t xml:space="preserve"> define co-creation as </w:t>
      </w:r>
      <w:r w:rsidR="00FF6E07" w:rsidRPr="003724DF">
        <w:rPr>
          <w:rFonts w:ascii="Arial" w:hAnsi="Arial" w:cs="Arial"/>
        </w:rPr>
        <w:t>‘</w:t>
      </w:r>
      <w:r w:rsidR="00F62E71" w:rsidRPr="003724DF">
        <w:rPr>
          <w:rFonts w:ascii="Arial" w:hAnsi="Arial" w:cs="Arial"/>
        </w:rPr>
        <w:t>active i</w:t>
      </w:r>
      <w:r w:rsidRPr="003724DF">
        <w:rPr>
          <w:rFonts w:ascii="Arial" w:hAnsi="Arial" w:cs="Arial"/>
        </w:rPr>
        <w:t>nvolvement of end-users in various stages of the production process</w:t>
      </w:r>
      <w:r w:rsidR="00FF6E07" w:rsidRPr="003724DF">
        <w:rPr>
          <w:rFonts w:ascii="Arial" w:hAnsi="Arial" w:cs="Arial"/>
        </w:rPr>
        <w:t>’</w:t>
      </w:r>
      <w:r w:rsidRPr="003724DF">
        <w:rPr>
          <w:rFonts w:ascii="Arial" w:hAnsi="Arial" w:cs="Arial"/>
        </w:rPr>
        <w:t>. Th</w:t>
      </w:r>
      <w:r w:rsidR="004F564B" w:rsidRPr="003724DF">
        <w:rPr>
          <w:rFonts w:ascii="Arial" w:hAnsi="Arial" w:cs="Arial"/>
        </w:rPr>
        <w:t>ey consider, however, that in practice</w:t>
      </w:r>
      <w:r w:rsidRPr="003724DF">
        <w:rPr>
          <w:rFonts w:ascii="Arial" w:hAnsi="Arial" w:cs="Arial"/>
        </w:rPr>
        <w:t xml:space="preserve"> the two terms are used interchangeably and so adopt the format ‘co-creation/co-production’. In this </w:t>
      </w:r>
      <w:r w:rsidR="00FF6E07" w:rsidRPr="003724DF">
        <w:rPr>
          <w:rFonts w:ascii="Arial" w:hAnsi="Arial" w:cs="Arial"/>
        </w:rPr>
        <w:t>paper</w:t>
      </w:r>
      <w:r w:rsidRPr="003724DF">
        <w:rPr>
          <w:rFonts w:ascii="Arial" w:hAnsi="Arial" w:cs="Arial"/>
        </w:rPr>
        <w:t>, we use ‘co-production’, reflecting its longer history in public services internationally (</w:t>
      </w:r>
      <w:proofErr w:type="spellStart"/>
      <w:r w:rsidRPr="003724DF">
        <w:rPr>
          <w:rFonts w:ascii="Arial" w:hAnsi="Arial" w:cs="Arial"/>
        </w:rPr>
        <w:t>Brandsen</w:t>
      </w:r>
      <w:proofErr w:type="spellEnd"/>
      <w:r w:rsidR="005525AF" w:rsidRPr="003724DF">
        <w:rPr>
          <w:rFonts w:ascii="Arial" w:hAnsi="Arial" w:cs="Arial"/>
        </w:rPr>
        <w:t xml:space="preserve"> &amp;</w:t>
      </w:r>
      <w:r w:rsidR="00B07CC1" w:rsidRPr="003724DF">
        <w:rPr>
          <w:rFonts w:ascii="Arial" w:hAnsi="Arial" w:cs="Arial"/>
        </w:rPr>
        <w:t xml:space="preserve"> </w:t>
      </w:r>
      <w:proofErr w:type="spellStart"/>
      <w:r w:rsidR="00B07CC1" w:rsidRPr="003724DF">
        <w:rPr>
          <w:rFonts w:ascii="Arial" w:hAnsi="Arial" w:cs="Arial"/>
        </w:rPr>
        <w:t>Honingh</w:t>
      </w:r>
      <w:proofErr w:type="spellEnd"/>
      <w:r w:rsidR="00B07CC1" w:rsidRPr="003724DF">
        <w:rPr>
          <w:rFonts w:ascii="Arial" w:hAnsi="Arial" w:cs="Arial"/>
        </w:rPr>
        <w:t>, 2018)</w:t>
      </w:r>
      <w:r w:rsidRPr="003724DF">
        <w:rPr>
          <w:rFonts w:ascii="Arial" w:hAnsi="Arial" w:cs="Arial"/>
        </w:rPr>
        <w:t xml:space="preserve"> as well as the language of the Department of Health</w:t>
      </w:r>
      <w:r w:rsidR="00A3570A" w:rsidRPr="003724DF">
        <w:rPr>
          <w:rFonts w:ascii="Arial" w:hAnsi="Arial" w:cs="Arial"/>
        </w:rPr>
        <w:t xml:space="preserve"> and Social Care (2016</w:t>
      </w:r>
      <w:r w:rsidRPr="003724DF">
        <w:rPr>
          <w:rFonts w:ascii="Arial" w:hAnsi="Arial" w:cs="Arial"/>
        </w:rPr>
        <w:t xml:space="preserve">) in </w:t>
      </w:r>
      <w:r w:rsidR="00816B25" w:rsidRPr="003724DF">
        <w:rPr>
          <w:rFonts w:ascii="Arial" w:hAnsi="Arial" w:cs="Arial"/>
        </w:rPr>
        <w:t>guidance for</w:t>
      </w:r>
      <w:r w:rsidRPr="003724DF">
        <w:rPr>
          <w:rFonts w:ascii="Arial" w:hAnsi="Arial" w:cs="Arial"/>
        </w:rPr>
        <w:t xml:space="preserve"> English lo</w:t>
      </w:r>
      <w:r w:rsidR="00EA3E15" w:rsidRPr="003724DF">
        <w:rPr>
          <w:rFonts w:ascii="Arial" w:hAnsi="Arial" w:cs="Arial"/>
        </w:rPr>
        <w:t xml:space="preserve">cal authorities. Co-production </w:t>
      </w:r>
      <w:r w:rsidRPr="003724DF">
        <w:rPr>
          <w:rFonts w:ascii="Arial" w:hAnsi="Arial" w:cs="Arial"/>
        </w:rPr>
        <w:t xml:space="preserve">is also the term preferred by our social enterprise partner. </w:t>
      </w:r>
    </w:p>
    <w:p w14:paraId="7A0BFA75" w14:textId="06CF0DF6" w:rsidR="00D76341" w:rsidRPr="003724DF" w:rsidRDefault="00653049" w:rsidP="00FF6E07">
      <w:pPr>
        <w:spacing w:line="360" w:lineRule="auto"/>
        <w:jc w:val="both"/>
        <w:rPr>
          <w:rFonts w:ascii="Arial" w:hAnsi="Arial" w:cs="Arial"/>
        </w:rPr>
      </w:pPr>
      <w:r w:rsidRPr="003724DF">
        <w:rPr>
          <w:rFonts w:ascii="Arial" w:hAnsi="Arial" w:cs="Arial"/>
        </w:rPr>
        <w:t xml:space="preserve">The </w:t>
      </w:r>
      <w:r w:rsidR="002D1FDD" w:rsidRPr="003724DF">
        <w:rPr>
          <w:rFonts w:ascii="Arial" w:hAnsi="Arial" w:cs="Arial"/>
        </w:rPr>
        <w:t>Public Services (Social Value) Act</w:t>
      </w:r>
      <w:r w:rsidR="00B05CA4" w:rsidRPr="003724DF">
        <w:rPr>
          <w:rFonts w:ascii="Arial" w:hAnsi="Arial" w:cs="Arial"/>
        </w:rPr>
        <w:t xml:space="preserve"> 2012</w:t>
      </w:r>
      <w:r w:rsidR="002D1FDD" w:rsidRPr="003724DF">
        <w:rPr>
          <w:rFonts w:ascii="Arial" w:hAnsi="Arial" w:cs="Arial"/>
        </w:rPr>
        <w:t xml:space="preserve"> </w:t>
      </w:r>
      <w:r w:rsidR="00AD4FFD" w:rsidRPr="003724DF">
        <w:rPr>
          <w:rFonts w:ascii="Arial" w:hAnsi="Arial" w:cs="Arial"/>
        </w:rPr>
        <w:t>imposed</w:t>
      </w:r>
      <w:r w:rsidR="00424D75" w:rsidRPr="003724DF">
        <w:rPr>
          <w:rFonts w:ascii="Arial" w:hAnsi="Arial" w:cs="Arial"/>
        </w:rPr>
        <w:t xml:space="preserve"> a duty upon </w:t>
      </w:r>
      <w:r w:rsidR="002D1FDD" w:rsidRPr="003724DF">
        <w:rPr>
          <w:rFonts w:ascii="Arial" w:hAnsi="Arial" w:cs="Arial"/>
        </w:rPr>
        <w:t xml:space="preserve">public authorities </w:t>
      </w:r>
      <w:r w:rsidR="006F3C16" w:rsidRPr="003724DF">
        <w:rPr>
          <w:rFonts w:ascii="Arial" w:hAnsi="Arial" w:cs="Arial"/>
        </w:rPr>
        <w:t xml:space="preserve">in England </w:t>
      </w:r>
      <w:r w:rsidR="00424D75" w:rsidRPr="003724DF">
        <w:rPr>
          <w:rFonts w:ascii="Arial" w:hAnsi="Arial" w:cs="Arial"/>
        </w:rPr>
        <w:t>to</w:t>
      </w:r>
      <w:r w:rsidR="002D1FDD" w:rsidRPr="003724DF">
        <w:rPr>
          <w:rFonts w:ascii="Arial" w:hAnsi="Arial" w:cs="Arial"/>
        </w:rPr>
        <w:t xml:space="preserve"> </w:t>
      </w:r>
      <w:r w:rsidR="00424D75" w:rsidRPr="003724DF">
        <w:rPr>
          <w:rFonts w:ascii="Arial" w:hAnsi="Arial" w:cs="Arial"/>
        </w:rPr>
        <w:t>consider wider social value</w:t>
      </w:r>
      <w:r w:rsidR="005B00B3" w:rsidRPr="003724DF">
        <w:rPr>
          <w:rFonts w:ascii="Arial" w:hAnsi="Arial" w:cs="Arial"/>
        </w:rPr>
        <w:t xml:space="preserve"> although it did</w:t>
      </w:r>
      <w:r w:rsidR="002D1FDD" w:rsidRPr="003724DF">
        <w:rPr>
          <w:rFonts w:ascii="Arial" w:hAnsi="Arial" w:cs="Arial"/>
        </w:rPr>
        <w:t xml:space="preserve"> not </w:t>
      </w:r>
      <w:r w:rsidR="003F2D8C" w:rsidRPr="003724DF">
        <w:rPr>
          <w:rFonts w:ascii="Arial" w:hAnsi="Arial" w:cs="Arial"/>
        </w:rPr>
        <w:t xml:space="preserve">actually </w:t>
      </w:r>
      <w:r w:rsidR="006F3C16" w:rsidRPr="003724DF">
        <w:rPr>
          <w:rFonts w:ascii="Arial" w:hAnsi="Arial" w:cs="Arial"/>
        </w:rPr>
        <w:t xml:space="preserve">specify </w:t>
      </w:r>
      <w:r w:rsidR="00816B25" w:rsidRPr="003724DF">
        <w:rPr>
          <w:rFonts w:ascii="Arial" w:hAnsi="Arial" w:cs="Arial"/>
        </w:rPr>
        <w:t>what was</w:t>
      </w:r>
      <w:r w:rsidR="002D1FDD" w:rsidRPr="003724DF">
        <w:rPr>
          <w:rFonts w:ascii="Arial" w:hAnsi="Arial" w:cs="Arial"/>
        </w:rPr>
        <w:t xml:space="preserve"> meant by social value</w:t>
      </w:r>
      <w:r w:rsidR="006F3C16" w:rsidRPr="003724DF">
        <w:rPr>
          <w:rFonts w:ascii="Arial" w:hAnsi="Arial" w:cs="Arial"/>
        </w:rPr>
        <w:t xml:space="preserve"> (Teasdale </w:t>
      </w:r>
      <w:r w:rsidR="00B05CA4" w:rsidRPr="003724DF">
        <w:rPr>
          <w:rFonts w:ascii="Arial" w:hAnsi="Arial" w:cs="Arial"/>
        </w:rPr>
        <w:t xml:space="preserve">et al., </w:t>
      </w:r>
      <w:r w:rsidR="006F3C16" w:rsidRPr="003724DF">
        <w:rPr>
          <w:rFonts w:ascii="Arial" w:hAnsi="Arial" w:cs="Arial"/>
        </w:rPr>
        <w:t>2012)</w:t>
      </w:r>
      <w:r w:rsidR="002D1FDD" w:rsidRPr="003724DF">
        <w:rPr>
          <w:rFonts w:ascii="Arial" w:hAnsi="Arial" w:cs="Arial"/>
        </w:rPr>
        <w:t xml:space="preserve">. </w:t>
      </w:r>
      <w:r w:rsidR="006F3C16" w:rsidRPr="003724DF">
        <w:rPr>
          <w:rFonts w:ascii="Arial" w:hAnsi="Arial" w:cs="Arial"/>
        </w:rPr>
        <w:t>As a working definition</w:t>
      </w:r>
      <w:r w:rsidR="00816B25" w:rsidRPr="003724DF">
        <w:rPr>
          <w:rFonts w:ascii="Arial" w:hAnsi="Arial" w:cs="Arial"/>
        </w:rPr>
        <w:t>, social value denotes</w:t>
      </w:r>
      <w:r w:rsidR="006F3C16" w:rsidRPr="003724DF">
        <w:rPr>
          <w:rFonts w:ascii="Arial" w:hAnsi="Arial" w:cs="Arial"/>
        </w:rPr>
        <w:t xml:space="preserve"> </w:t>
      </w:r>
      <w:r w:rsidR="00FF6E07" w:rsidRPr="003724DF">
        <w:rPr>
          <w:rFonts w:ascii="Arial" w:hAnsi="Arial" w:cs="Arial"/>
        </w:rPr>
        <w:t>‘</w:t>
      </w:r>
      <w:r w:rsidR="00522A14" w:rsidRPr="003724DF">
        <w:rPr>
          <w:rFonts w:ascii="Arial" w:hAnsi="Arial" w:cs="Arial"/>
          <w:i/>
        </w:rPr>
        <w:t>additional</w:t>
      </w:r>
      <w:r w:rsidR="00522A14" w:rsidRPr="003724DF">
        <w:rPr>
          <w:rFonts w:ascii="Arial" w:hAnsi="Arial" w:cs="Arial"/>
          <w:b/>
          <w:i/>
        </w:rPr>
        <w:t xml:space="preserve"> </w:t>
      </w:r>
      <w:r w:rsidR="00522A14" w:rsidRPr="003724DF">
        <w:rPr>
          <w:rFonts w:ascii="Arial" w:hAnsi="Arial" w:cs="Arial"/>
        </w:rPr>
        <w:t>[emphasis original] value created in the delivery of a service contract which has a wider community or public benefit</w:t>
      </w:r>
      <w:r w:rsidR="00901F1B" w:rsidRPr="003724DF">
        <w:rPr>
          <w:rFonts w:ascii="Arial" w:hAnsi="Arial" w:cs="Arial"/>
        </w:rPr>
        <w:t>—</w:t>
      </w:r>
      <w:r w:rsidR="00522A14" w:rsidRPr="003724DF">
        <w:rPr>
          <w:rFonts w:ascii="Arial" w:hAnsi="Arial" w:cs="Arial"/>
        </w:rPr>
        <w:t>this extends beyond the social value delivered as part of the primary contract activity</w:t>
      </w:r>
      <w:r w:rsidR="00FF6E07" w:rsidRPr="003724DF">
        <w:rPr>
          <w:rFonts w:ascii="Arial" w:hAnsi="Arial" w:cs="Arial"/>
        </w:rPr>
        <w:t>’</w:t>
      </w:r>
      <w:r w:rsidR="00126E47" w:rsidRPr="003724DF">
        <w:rPr>
          <w:rFonts w:ascii="Arial" w:hAnsi="Arial" w:cs="Arial"/>
        </w:rPr>
        <w:t xml:space="preserve"> </w:t>
      </w:r>
      <w:r w:rsidR="006F3C16" w:rsidRPr="003724DF">
        <w:rPr>
          <w:rFonts w:ascii="Arial" w:hAnsi="Arial" w:cs="Arial"/>
        </w:rPr>
        <w:t>(</w:t>
      </w:r>
      <w:r w:rsidR="00CD6635" w:rsidRPr="003724DF">
        <w:rPr>
          <w:rFonts w:ascii="Arial" w:hAnsi="Arial" w:cs="Arial"/>
        </w:rPr>
        <w:t>Compact Voice, 2014</w:t>
      </w:r>
      <w:r w:rsidR="006F3C16" w:rsidRPr="003724DF">
        <w:rPr>
          <w:rFonts w:ascii="Arial" w:hAnsi="Arial" w:cs="Arial"/>
        </w:rPr>
        <w:t>)</w:t>
      </w:r>
      <w:r w:rsidR="002D1FDD" w:rsidRPr="003724DF">
        <w:rPr>
          <w:rFonts w:ascii="Arial" w:hAnsi="Arial" w:cs="Arial"/>
        </w:rPr>
        <w:t xml:space="preserve">. </w:t>
      </w:r>
      <w:r w:rsidRPr="003724DF">
        <w:rPr>
          <w:rFonts w:ascii="Arial" w:hAnsi="Arial" w:cs="Arial"/>
        </w:rPr>
        <w:t>In other words</w:t>
      </w:r>
      <w:r w:rsidR="00047173" w:rsidRPr="003724DF">
        <w:rPr>
          <w:rFonts w:ascii="Arial" w:hAnsi="Arial" w:cs="Arial"/>
        </w:rPr>
        <w:t>,</w:t>
      </w:r>
      <w:r w:rsidRPr="003724DF">
        <w:rPr>
          <w:rFonts w:ascii="Arial" w:hAnsi="Arial" w:cs="Arial"/>
        </w:rPr>
        <w:t xml:space="preserve"> it</w:t>
      </w:r>
      <w:r w:rsidR="006F3C16" w:rsidRPr="003724DF">
        <w:rPr>
          <w:rFonts w:ascii="Arial" w:hAnsi="Arial" w:cs="Arial"/>
        </w:rPr>
        <w:t xml:space="preserve"> represents collective</w:t>
      </w:r>
      <w:r w:rsidRPr="003724DF">
        <w:rPr>
          <w:rFonts w:ascii="Arial" w:hAnsi="Arial" w:cs="Arial"/>
        </w:rPr>
        <w:t xml:space="preserve">, community </w:t>
      </w:r>
      <w:r w:rsidR="006F3C16" w:rsidRPr="003724DF">
        <w:rPr>
          <w:rFonts w:ascii="Arial" w:hAnsi="Arial" w:cs="Arial"/>
        </w:rPr>
        <w:t>benefits</w:t>
      </w:r>
      <w:r w:rsidR="00BB4990" w:rsidRPr="003724DF">
        <w:rPr>
          <w:rFonts w:ascii="Arial" w:hAnsi="Arial" w:cs="Arial"/>
        </w:rPr>
        <w:t xml:space="preserve">. Social value is thus </w:t>
      </w:r>
      <w:r w:rsidR="006F3C16" w:rsidRPr="003724DF">
        <w:rPr>
          <w:rFonts w:ascii="Arial" w:hAnsi="Arial" w:cs="Arial"/>
        </w:rPr>
        <w:t>distinguished from outcome</w:t>
      </w:r>
      <w:r w:rsidR="007070C7" w:rsidRPr="003724DF">
        <w:rPr>
          <w:rFonts w:ascii="Arial" w:hAnsi="Arial" w:cs="Arial"/>
        </w:rPr>
        <w:t>s for individual</w:t>
      </w:r>
      <w:r w:rsidR="008C63FC" w:rsidRPr="003724DF">
        <w:rPr>
          <w:rFonts w:ascii="Arial" w:hAnsi="Arial" w:cs="Arial"/>
        </w:rPr>
        <w:t xml:space="preserve">s </w:t>
      </w:r>
      <w:r w:rsidR="00816B25" w:rsidRPr="003724DF">
        <w:rPr>
          <w:rFonts w:ascii="Arial" w:hAnsi="Arial" w:cs="Arial"/>
        </w:rPr>
        <w:t xml:space="preserve">in receipt of services </w:t>
      </w:r>
      <w:r w:rsidR="002170AA" w:rsidRPr="003724DF">
        <w:rPr>
          <w:rFonts w:ascii="Arial" w:hAnsi="Arial" w:cs="Arial"/>
        </w:rPr>
        <w:t>(Slay, 2011)</w:t>
      </w:r>
      <w:r w:rsidR="00FF4337" w:rsidRPr="003724DF">
        <w:rPr>
          <w:rFonts w:ascii="Arial" w:hAnsi="Arial" w:cs="Arial"/>
        </w:rPr>
        <w:t xml:space="preserve">. </w:t>
      </w:r>
    </w:p>
    <w:p w14:paraId="389446ED" w14:textId="40688902" w:rsidR="009F44C9" w:rsidRPr="003724DF" w:rsidRDefault="006F3C16" w:rsidP="00FF6E07">
      <w:pPr>
        <w:spacing w:line="360" w:lineRule="auto"/>
        <w:jc w:val="both"/>
        <w:rPr>
          <w:rFonts w:ascii="Arial" w:hAnsi="Arial" w:cs="Arial"/>
        </w:rPr>
      </w:pPr>
      <w:r w:rsidRPr="003724DF">
        <w:rPr>
          <w:rFonts w:ascii="Arial" w:hAnsi="Arial" w:cs="Arial"/>
        </w:rPr>
        <w:lastRenderedPageBreak/>
        <w:t>T</w:t>
      </w:r>
      <w:r w:rsidR="00BD5A95" w:rsidRPr="003724DF">
        <w:rPr>
          <w:rFonts w:ascii="Arial" w:hAnsi="Arial" w:cs="Arial"/>
        </w:rPr>
        <w:t>here are n</w:t>
      </w:r>
      <w:r w:rsidR="00AD274E" w:rsidRPr="003724DF">
        <w:rPr>
          <w:rFonts w:ascii="Arial" w:hAnsi="Arial" w:cs="Arial"/>
        </w:rPr>
        <w:t xml:space="preserve">umerous guidelines and toolkits </w:t>
      </w:r>
      <w:r w:rsidR="00BD5A95" w:rsidRPr="003724DF">
        <w:rPr>
          <w:rFonts w:ascii="Arial" w:hAnsi="Arial" w:cs="Arial"/>
        </w:rPr>
        <w:t xml:space="preserve">intended for social enterprises and charities to aid evidencing of </w:t>
      </w:r>
      <w:r w:rsidR="007301C2" w:rsidRPr="003724DF">
        <w:rPr>
          <w:rFonts w:ascii="Arial" w:hAnsi="Arial" w:cs="Arial"/>
        </w:rPr>
        <w:t xml:space="preserve">the </w:t>
      </w:r>
      <w:r w:rsidR="00440434" w:rsidRPr="003724DF">
        <w:rPr>
          <w:rFonts w:ascii="Arial" w:hAnsi="Arial" w:cs="Arial"/>
        </w:rPr>
        <w:t xml:space="preserve">social </w:t>
      </w:r>
      <w:r w:rsidR="00BD5A95" w:rsidRPr="003724DF">
        <w:rPr>
          <w:rFonts w:ascii="Arial" w:hAnsi="Arial" w:cs="Arial"/>
        </w:rPr>
        <w:t xml:space="preserve">value </w:t>
      </w:r>
      <w:r w:rsidR="007301C2" w:rsidRPr="003724DF">
        <w:rPr>
          <w:rFonts w:ascii="Arial" w:hAnsi="Arial" w:cs="Arial"/>
        </w:rPr>
        <w:t xml:space="preserve">they create </w:t>
      </w:r>
      <w:r w:rsidR="00171E4D" w:rsidRPr="003724DF">
        <w:rPr>
          <w:rFonts w:ascii="Arial" w:hAnsi="Arial" w:cs="Arial"/>
        </w:rPr>
        <w:t>(</w:t>
      </w:r>
      <w:r w:rsidR="0022176D" w:rsidRPr="003724DF">
        <w:rPr>
          <w:rFonts w:ascii="Arial" w:hAnsi="Arial" w:cs="Arial"/>
        </w:rPr>
        <w:t>NEF</w:t>
      </w:r>
      <w:r w:rsidR="00A24573" w:rsidRPr="003724DF">
        <w:rPr>
          <w:rFonts w:ascii="Arial" w:hAnsi="Arial" w:cs="Arial"/>
        </w:rPr>
        <w:t xml:space="preserve">, </w:t>
      </w:r>
      <w:r w:rsidR="0037313D" w:rsidRPr="003724DF">
        <w:rPr>
          <w:rFonts w:ascii="Arial" w:hAnsi="Arial" w:cs="Arial"/>
        </w:rPr>
        <w:t xml:space="preserve">2009; </w:t>
      </w:r>
      <w:r w:rsidR="005525AF" w:rsidRPr="003724DF">
        <w:rPr>
          <w:rFonts w:ascii="Arial" w:hAnsi="Arial" w:cs="Arial"/>
        </w:rPr>
        <w:t xml:space="preserve">Gibbon &amp; </w:t>
      </w:r>
      <w:r w:rsidR="00171E4D" w:rsidRPr="003724DF">
        <w:rPr>
          <w:rFonts w:ascii="Arial" w:hAnsi="Arial" w:cs="Arial"/>
        </w:rPr>
        <w:t>Dey, 2011</w:t>
      </w:r>
      <w:r w:rsidR="005525AF" w:rsidRPr="003724DF">
        <w:rPr>
          <w:rFonts w:ascii="Arial" w:hAnsi="Arial" w:cs="Arial"/>
        </w:rPr>
        <w:t>; Ridley-Duff &amp;</w:t>
      </w:r>
      <w:r w:rsidR="00036896" w:rsidRPr="003724DF">
        <w:rPr>
          <w:rFonts w:ascii="Arial" w:hAnsi="Arial" w:cs="Arial"/>
        </w:rPr>
        <w:t xml:space="preserve"> Bull, 201</w:t>
      </w:r>
      <w:r w:rsidR="00A74EB8" w:rsidRPr="003724DF">
        <w:rPr>
          <w:rFonts w:ascii="Arial" w:hAnsi="Arial" w:cs="Arial"/>
        </w:rPr>
        <w:t>9</w:t>
      </w:r>
      <w:r w:rsidR="00171E4D" w:rsidRPr="003724DF">
        <w:rPr>
          <w:rFonts w:ascii="Arial" w:hAnsi="Arial" w:cs="Arial"/>
        </w:rPr>
        <w:t>)</w:t>
      </w:r>
      <w:r w:rsidR="00AD274E" w:rsidRPr="003724DF">
        <w:rPr>
          <w:rFonts w:ascii="Arial" w:hAnsi="Arial" w:cs="Arial"/>
        </w:rPr>
        <w:t xml:space="preserve">. </w:t>
      </w:r>
      <w:r w:rsidR="009F659F" w:rsidRPr="003724DF">
        <w:rPr>
          <w:rFonts w:ascii="Arial" w:hAnsi="Arial" w:cs="Arial"/>
        </w:rPr>
        <w:t>Their u</w:t>
      </w:r>
      <w:r w:rsidR="00CE276A" w:rsidRPr="003724DF">
        <w:rPr>
          <w:rFonts w:ascii="Arial" w:hAnsi="Arial" w:cs="Arial"/>
        </w:rPr>
        <w:t xml:space="preserve">ses include </w:t>
      </w:r>
      <w:r w:rsidR="009F44C9" w:rsidRPr="003724DF">
        <w:rPr>
          <w:rFonts w:ascii="Arial" w:hAnsi="Arial" w:cs="Arial"/>
        </w:rPr>
        <w:t xml:space="preserve">making a business case to </w:t>
      </w:r>
      <w:r w:rsidR="0018724D" w:rsidRPr="003724DF">
        <w:rPr>
          <w:rFonts w:ascii="Arial" w:hAnsi="Arial" w:cs="Arial"/>
        </w:rPr>
        <w:t xml:space="preserve">public sector commissioners, </w:t>
      </w:r>
      <w:r w:rsidR="0037313D" w:rsidRPr="003724DF">
        <w:rPr>
          <w:rFonts w:ascii="Arial" w:hAnsi="Arial" w:cs="Arial"/>
        </w:rPr>
        <w:t xml:space="preserve">marketing, </w:t>
      </w:r>
      <w:r w:rsidR="00CE276A" w:rsidRPr="003724DF">
        <w:rPr>
          <w:rFonts w:ascii="Arial" w:hAnsi="Arial" w:cs="Arial"/>
        </w:rPr>
        <w:t xml:space="preserve">and </w:t>
      </w:r>
      <w:r w:rsidR="0018724D" w:rsidRPr="003724DF">
        <w:rPr>
          <w:rFonts w:ascii="Arial" w:hAnsi="Arial" w:cs="Arial"/>
        </w:rPr>
        <w:t xml:space="preserve">internal </w:t>
      </w:r>
      <w:r w:rsidR="00CE276A" w:rsidRPr="003724DF">
        <w:rPr>
          <w:rFonts w:ascii="Arial" w:hAnsi="Arial" w:cs="Arial"/>
        </w:rPr>
        <w:t xml:space="preserve">learning </w:t>
      </w:r>
      <w:r w:rsidR="0018724D" w:rsidRPr="003724DF">
        <w:rPr>
          <w:rFonts w:ascii="Arial" w:hAnsi="Arial" w:cs="Arial"/>
        </w:rPr>
        <w:t>(</w:t>
      </w:r>
      <w:r w:rsidR="001E7FC8" w:rsidRPr="003724DF">
        <w:rPr>
          <w:rFonts w:ascii="Arial" w:hAnsi="Arial" w:cs="Arial"/>
        </w:rPr>
        <w:t xml:space="preserve">Moxham, 2010; </w:t>
      </w:r>
      <w:proofErr w:type="spellStart"/>
      <w:r w:rsidR="0018724D" w:rsidRPr="003724DF">
        <w:rPr>
          <w:rFonts w:ascii="Arial" w:hAnsi="Arial" w:cs="Arial"/>
        </w:rPr>
        <w:t>Arvidson</w:t>
      </w:r>
      <w:proofErr w:type="spellEnd"/>
      <w:r w:rsidR="005525AF" w:rsidRPr="003724DF">
        <w:rPr>
          <w:rFonts w:ascii="Arial" w:hAnsi="Arial" w:cs="Arial"/>
        </w:rPr>
        <w:t xml:space="preserve"> &amp;</w:t>
      </w:r>
      <w:r w:rsidR="00A42A28" w:rsidRPr="003724DF">
        <w:rPr>
          <w:rFonts w:ascii="Arial" w:hAnsi="Arial" w:cs="Arial"/>
        </w:rPr>
        <w:t xml:space="preserve"> Lyon, 2014</w:t>
      </w:r>
      <w:r w:rsidR="0018724D" w:rsidRPr="003724DF">
        <w:rPr>
          <w:rFonts w:ascii="Arial" w:hAnsi="Arial" w:cs="Arial"/>
        </w:rPr>
        <w:t>)</w:t>
      </w:r>
      <w:r w:rsidR="009F44C9" w:rsidRPr="003724DF">
        <w:rPr>
          <w:rFonts w:ascii="Arial" w:hAnsi="Arial" w:cs="Arial"/>
        </w:rPr>
        <w:t>.</w:t>
      </w:r>
      <w:r w:rsidR="0018724D" w:rsidRPr="003724DF">
        <w:rPr>
          <w:rFonts w:ascii="Arial" w:hAnsi="Arial" w:cs="Arial"/>
        </w:rPr>
        <w:t xml:space="preserve"> </w:t>
      </w:r>
      <w:r w:rsidR="00956615" w:rsidRPr="003724DF">
        <w:rPr>
          <w:rFonts w:ascii="Arial" w:hAnsi="Arial" w:cs="Arial"/>
        </w:rPr>
        <w:t>B</w:t>
      </w:r>
      <w:r w:rsidR="00CE276A" w:rsidRPr="003724DF">
        <w:rPr>
          <w:rFonts w:ascii="Arial" w:hAnsi="Arial" w:cs="Arial"/>
        </w:rPr>
        <w:t xml:space="preserve">est known is </w:t>
      </w:r>
      <w:r w:rsidR="00B05CA4" w:rsidRPr="003724DF">
        <w:rPr>
          <w:rFonts w:ascii="Arial" w:hAnsi="Arial" w:cs="Arial"/>
        </w:rPr>
        <w:t>social return on investment</w:t>
      </w:r>
      <w:r w:rsidR="00135527" w:rsidRPr="003724DF">
        <w:rPr>
          <w:rFonts w:ascii="Arial" w:hAnsi="Arial" w:cs="Arial"/>
        </w:rPr>
        <w:t xml:space="preserve"> (SROI</w:t>
      </w:r>
      <w:r w:rsidR="00F47805" w:rsidRPr="003724DF">
        <w:rPr>
          <w:rFonts w:ascii="Arial" w:hAnsi="Arial" w:cs="Arial"/>
        </w:rPr>
        <w:t xml:space="preserve">), </w:t>
      </w:r>
      <w:r w:rsidR="00A74EB8" w:rsidRPr="003724DF">
        <w:rPr>
          <w:rFonts w:ascii="Arial" w:hAnsi="Arial" w:cs="Arial"/>
        </w:rPr>
        <w:t>which</w:t>
      </w:r>
      <w:r w:rsidR="009A6F05" w:rsidRPr="003724DF">
        <w:rPr>
          <w:rFonts w:ascii="Arial" w:hAnsi="Arial" w:cs="Arial"/>
        </w:rPr>
        <w:t xml:space="preserve"> </w:t>
      </w:r>
      <w:r w:rsidR="007301C2" w:rsidRPr="003724DF">
        <w:rPr>
          <w:rFonts w:ascii="Arial" w:hAnsi="Arial" w:cs="Arial"/>
        </w:rPr>
        <w:t xml:space="preserve">uses </w:t>
      </w:r>
      <w:r w:rsidR="00E054E3" w:rsidRPr="003724DF">
        <w:rPr>
          <w:rFonts w:ascii="Arial" w:hAnsi="Arial" w:cs="Arial"/>
        </w:rPr>
        <w:t xml:space="preserve">monetary values to represent </w:t>
      </w:r>
      <w:r w:rsidR="00C84AEE" w:rsidRPr="003724DF">
        <w:rPr>
          <w:rFonts w:ascii="Arial" w:hAnsi="Arial" w:cs="Arial"/>
        </w:rPr>
        <w:t>non-</w:t>
      </w:r>
      <w:r w:rsidR="00E054E3" w:rsidRPr="003724DF">
        <w:rPr>
          <w:rFonts w:ascii="Arial" w:hAnsi="Arial" w:cs="Arial"/>
        </w:rPr>
        <w:t xml:space="preserve">monetary </w:t>
      </w:r>
      <w:r w:rsidR="00CE276A" w:rsidRPr="003724DF">
        <w:rPr>
          <w:rFonts w:ascii="Arial" w:hAnsi="Arial" w:cs="Arial"/>
        </w:rPr>
        <w:t>impact</w:t>
      </w:r>
      <w:r w:rsidR="00E054E3" w:rsidRPr="003724DF">
        <w:rPr>
          <w:rFonts w:ascii="Arial" w:hAnsi="Arial" w:cs="Arial"/>
        </w:rPr>
        <w:t>s</w:t>
      </w:r>
      <w:r w:rsidR="007B0B11" w:rsidRPr="003724DF">
        <w:rPr>
          <w:rFonts w:ascii="Arial" w:hAnsi="Arial" w:cs="Arial"/>
        </w:rPr>
        <w:t xml:space="preserve">, offering evidence that appears clear and </w:t>
      </w:r>
      <w:r w:rsidR="007301C2" w:rsidRPr="003724DF">
        <w:rPr>
          <w:rFonts w:ascii="Arial" w:hAnsi="Arial" w:cs="Arial"/>
        </w:rPr>
        <w:t xml:space="preserve">consistent in ways </w:t>
      </w:r>
      <w:r w:rsidR="007E5845" w:rsidRPr="003724DF">
        <w:rPr>
          <w:rFonts w:ascii="Arial" w:hAnsi="Arial" w:cs="Arial"/>
        </w:rPr>
        <w:t xml:space="preserve">attractive to </w:t>
      </w:r>
      <w:proofErr w:type="gramStart"/>
      <w:r w:rsidR="007E5845" w:rsidRPr="003724DF">
        <w:rPr>
          <w:rFonts w:ascii="Arial" w:hAnsi="Arial" w:cs="Arial"/>
        </w:rPr>
        <w:t>policy-m</w:t>
      </w:r>
      <w:r w:rsidR="007B0B11" w:rsidRPr="003724DF">
        <w:rPr>
          <w:rFonts w:ascii="Arial" w:hAnsi="Arial" w:cs="Arial"/>
        </w:rPr>
        <w:t>akers</w:t>
      </w:r>
      <w:proofErr w:type="gramEnd"/>
      <w:r w:rsidR="007B0B11" w:rsidRPr="003724DF">
        <w:rPr>
          <w:rFonts w:ascii="Arial" w:hAnsi="Arial" w:cs="Arial"/>
        </w:rPr>
        <w:t>, fundraisers and investor</w:t>
      </w:r>
      <w:r w:rsidR="008A6F2E" w:rsidRPr="003724DF">
        <w:rPr>
          <w:rFonts w:ascii="Arial" w:hAnsi="Arial" w:cs="Arial"/>
        </w:rPr>
        <w:t>s</w:t>
      </w:r>
      <w:r w:rsidR="00F47805" w:rsidRPr="003724DF">
        <w:rPr>
          <w:rFonts w:ascii="Arial" w:hAnsi="Arial" w:cs="Arial"/>
        </w:rPr>
        <w:t xml:space="preserve"> (Ridley-Duff &amp;</w:t>
      </w:r>
      <w:r w:rsidR="003C3877" w:rsidRPr="003724DF">
        <w:rPr>
          <w:rFonts w:ascii="Arial" w:hAnsi="Arial" w:cs="Arial"/>
        </w:rPr>
        <w:t xml:space="preserve"> Bull, 201</w:t>
      </w:r>
      <w:r w:rsidR="00FD1DC0" w:rsidRPr="003724DF">
        <w:rPr>
          <w:rFonts w:ascii="Arial" w:hAnsi="Arial" w:cs="Arial"/>
        </w:rPr>
        <w:t>9</w:t>
      </w:r>
      <w:r w:rsidR="003C3877" w:rsidRPr="003724DF">
        <w:rPr>
          <w:rFonts w:ascii="Arial" w:hAnsi="Arial" w:cs="Arial"/>
        </w:rPr>
        <w:t>)</w:t>
      </w:r>
      <w:r w:rsidR="00F47805" w:rsidRPr="003724DF">
        <w:rPr>
          <w:rFonts w:ascii="Arial" w:hAnsi="Arial" w:cs="Arial"/>
        </w:rPr>
        <w:t xml:space="preserve">. </w:t>
      </w:r>
      <w:r w:rsidR="007B0B11" w:rsidRPr="003724DF">
        <w:rPr>
          <w:rFonts w:ascii="Arial" w:hAnsi="Arial" w:cs="Arial"/>
        </w:rPr>
        <w:t>A</w:t>
      </w:r>
      <w:r w:rsidR="007301C2" w:rsidRPr="003724DF">
        <w:rPr>
          <w:rFonts w:ascii="Arial" w:hAnsi="Arial" w:cs="Arial"/>
        </w:rPr>
        <w:t xml:space="preserve">ccording to </w:t>
      </w:r>
      <w:r w:rsidR="00C84AEE" w:rsidRPr="003724DF">
        <w:rPr>
          <w:rFonts w:ascii="Arial" w:hAnsi="Arial" w:cs="Arial"/>
        </w:rPr>
        <w:t>c</w:t>
      </w:r>
      <w:r w:rsidR="00E054E3" w:rsidRPr="003724DF">
        <w:rPr>
          <w:rFonts w:ascii="Arial" w:hAnsi="Arial" w:cs="Arial"/>
        </w:rPr>
        <w:t xml:space="preserve">ritics </w:t>
      </w:r>
      <w:r w:rsidR="007301C2" w:rsidRPr="003724DF">
        <w:rPr>
          <w:rFonts w:ascii="Arial" w:hAnsi="Arial" w:cs="Arial"/>
        </w:rPr>
        <w:t>of SROI</w:t>
      </w:r>
      <w:r w:rsidR="00D76341" w:rsidRPr="003724DF">
        <w:rPr>
          <w:rFonts w:ascii="Arial" w:hAnsi="Arial" w:cs="Arial"/>
        </w:rPr>
        <w:t xml:space="preserve">, </w:t>
      </w:r>
      <w:r w:rsidR="007E5845" w:rsidRPr="003724DF">
        <w:rPr>
          <w:rFonts w:ascii="Arial" w:hAnsi="Arial" w:cs="Arial"/>
        </w:rPr>
        <w:t xml:space="preserve">the selection of indicators and use of proxies can be highly subjective </w:t>
      </w:r>
      <w:r w:rsidR="00036896" w:rsidRPr="003724DF">
        <w:rPr>
          <w:rFonts w:ascii="Arial" w:hAnsi="Arial" w:cs="Arial"/>
        </w:rPr>
        <w:t xml:space="preserve">and the results over reductive </w:t>
      </w:r>
      <w:r w:rsidR="00F47805" w:rsidRPr="003724DF">
        <w:rPr>
          <w:rFonts w:ascii="Arial" w:hAnsi="Arial" w:cs="Arial"/>
        </w:rPr>
        <w:t>(Gibbon &amp;</w:t>
      </w:r>
      <w:r w:rsidR="007E5845" w:rsidRPr="003724DF">
        <w:rPr>
          <w:rFonts w:ascii="Arial" w:hAnsi="Arial" w:cs="Arial"/>
        </w:rPr>
        <w:t xml:space="preserve"> Dey, 2011</w:t>
      </w:r>
      <w:r w:rsidR="008C63FC" w:rsidRPr="003724DF">
        <w:rPr>
          <w:rFonts w:ascii="Arial" w:hAnsi="Arial" w:cs="Arial"/>
        </w:rPr>
        <w:t xml:space="preserve">; </w:t>
      </w:r>
      <w:r w:rsidR="00F47805" w:rsidRPr="003724DF">
        <w:rPr>
          <w:rFonts w:ascii="Arial" w:hAnsi="Arial" w:cs="Arial"/>
        </w:rPr>
        <w:t>Wilson &amp;</w:t>
      </w:r>
      <w:r w:rsidR="0020468D" w:rsidRPr="003724DF">
        <w:rPr>
          <w:rFonts w:ascii="Arial" w:hAnsi="Arial" w:cs="Arial"/>
        </w:rPr>
        <w:t xml:space="preserve"> Bull, 2013</w:t>
      </w:r>
      <w:r w:rsidR="007E5845" w:rsidRPr="003724DF">
        <w:rPr>
          <w:rFonts w:ascii="Arial" w:hAnsi="Arial" w:cs="Arial"/>
        </w:rPr>
        <w:t xml:space="preserve">). </w:t>
      </w:r>
      <w:r w:rsidR="0020468D" w:rsidRPr="003724DF">
        <w:rPr>
          <w:rFonts w:ascii="Arial" w:hAnsi="Arial" w:cs="Arial"/>
        </w:rPr>
        <w:t xml:space="preserve">Alternative tools vary </w:t>
      </w:r>
      <w:r w:rsidR="00D66580" w:rsidRPr="003724DF">
        <w:rPr>
          <w:rFonts w:ascii="Arial" w:hAnsi="Arial" w:cs="Arial"/>
        </w:rPr>
        <w:t>widely</w:t>
      </w:r>
      <w:r w:rsidR="006A7982" w:rsidRPr="003724DF">
        <w:rPr>
          <w:rFonts w:ascii="Arial" w:hAnsi="Arial" w:cs="Arial"/>
        </w:rPr>
        <w:t xml:space="preserve"> </w:t>
      </w:r>
      <w:r w:rsidR="00FD1DC0" w:rsidRPr="003724DF">
        <w:rPr>
          <w:rFonts w:ascii="Arial" w:hAnsi="Arial" w:cs="Arial"/>
        </w:rPr>
        <w:t xml:space="preserve">in complexity, </w:t>
      </w:r>
      <w:proofErr w:type="gramStart"/>
      <w:r w:rsidR="00626E8A" w:rsidRPr="003724DF">
        <w:rPr>
          <w:rFonts w:ascii="Arial" w:hAnsi="Arial" w:cs="Arial"/>
        </w:rPr>
        <w:t>expense</w:t>
      </w:r>
      <w:proofErr w:type="gramEnd"/>
      <w:r w:rsidR="00FD1DC0" w:rsidRPr="003724DF">
        <w:rPr>
          <w:rFonts w:ascii="Arial" w:hAnsi="Arial" w:cs="Arial"/>
        </w:rPr>
        <w:t xml:space="preserve"> and difficulty </w:t>
      </w:r>
      <w:r w:rsidR="006A7982" w:rsidRPr="003724DF">
        <w:rPr>
          <w:rFonts w:ascii="Arial" w:hAnsi="Arial" w:cs="Arial"/>
        </w:rPr>
        <w:t>(</w:t>
      </w:r>
      <w:r w:rsidR="00F47805" w:rsidRPr="003724DF">
        <w:rPr>
          <w:rFonts w:ascii="Arial" w:hAnsi="Arial" w:cs="Arial"/>
        </w:rPr>
        <w:t>Ridley-Duff &amp;</w:t>
      </w:r>
      <w:r w:rsidR="008C63FC" w:rsidRPr="003724DF">
        <w:rPr>
          <w:rFonts w:ascii="Arial" w:hAnsi="Arial" w:cs="Arial"/>
        </w:rPr>
        <w:t xml:space="preserve"> Bull, 2019</w:t>
      </w:r>
      <w:r w:rsidR="006A7982" w:rsidRPr="003724DF">
        <w:rPr>
          <w:rFonts w:ascii="Arial" w:hAnsi="Arial" w:cs="Arial"/>
        </w:rPr>
        <w:t>)</w:t>
      </w:r>
      <w:r w:rsidR="00D15F80" w:rsidRPr="003724DF">
        <w:rPr>
          <w:rFonts w:ascii="Arial" w:hAnsi="Arial" w:cs="Arial"/>
        </w:rPr>
        <w:t xml:space="preserve">. </w:t>
      </w:r>
      <w:r w:rsidR="00717C86" w:rsidRPr="003724DF">
        <w:rPr>
          <w:rFonts w:ascii="Arial" w:hAnsi="Arial" w:cs="Arial"/>
        </w:rPr>
        <w:t>There have been promising experiments in co-producing service-specific measures perceived as meaningful by beneficiaries</w:t>
      </w:r>
      <w:r w:rsidR="00F47805" w:rsidRPr="003724DF">
        <w:rPr>
          <w:rFonts w:ascii="Arial" w:hAnsi="Arial" w:cs="Arial"/>
        </w:rPr>
        <w:t xml:space="preserve"> and providers (Yang &amp;</w:t>
      </w:r>
      <w:r w:rsidR="00717C86" w:rsidRPr="003724DF">
        <w:rPr>
          <w:rFonts w:ascii="Arial" w:hAnsi="Arial" w:cs="Arial"/>
        </w:rPr>
        <w:t xml:space="preserve"> Northcott, 2019). Nevertheless, </w:t>
      </w:r>
      <w:r w:rsidR="005615D9" w:rsidRPr="003724DF">
        <w:rPr>
          <w:rFonts w:ascii="Arial" w:hAnsi="Arial" w:cs="Arial"/>
        </w:rPr>
        <w:t xml:space="preserve">many </w:t>
      </w:r>
      <w:r w:rsidR="00717C86" w:rsidRPr="003724DF">
        <w:rPr>
          <w:rFonts w:ascii="Arial" w:hAnsi="Arial" w:cs="Arial"/>
        </w:rPr>
        <w:t>s</w:t>
      </w:r>
      <w:r w:rsidR="00036896" w:rsidRPr="003724DF">
        <w:rPr>
          <w:rFonts w:ascii="Arial" w:hAnsi="Arial" w:cs="Arial"/>
        </w:rPr>
        <w:t xml:space="preserve">ocial enterprises </w:t>
      </w:r>
      <w:r w:rsidR="003C75BC" w:rsidRPr="003724DF">
        <w:rPr>
          <w:rFonts w:ascii="Arial" w:hAnsi="Arial" w:cs="Arial"/>
        </w:rPr>
        <w:t xml:space="preserve">struggle to ascertain what </w:t>
      </w:r>
      <w:r w:rsidR="005615D9" w:rsidRPr="003724DF">
        <w:rPr>
          <w:rFonts w:ascii="Arial" w:hAnsi="Arial" w:cs="Arial"/>
        </w:rPr>
        <w:t xml:space="preserve">‘prove and improve’ </w:t>
      </w:r>
      <w:r w:rsidR="00816B25" w:rsidRPr="003724DF">
        <w:rPr>
          <w:rFonts w:ascii="Arial" w:hAnsi="Arial" w:cs="Arial"/>
        </w:rPr>
        <w:t xml:space="preserve">options </w:t>
      </w:r>
      <w:r w:rsidR="00F47805" w:rsidRPr="003724DF">
        <w:rPr>
          <w:rFonts w:ascii="Arial" w:hAnsi="Arial" w:cs="Arial"/>
        </w:rPr>
        <w:t>are</w:t>
      </w:r>
      <w:r w:rsidR="005C327D" w:rsidRPr="003724DF">
        <w:rPr>
          <w:rFonts w:ascii="Arial" w:hAnsi="Arial" w:cs="Arial"/>
        </w:rPr>
        <w:t xml:space="preserve"> </w:t>
      </w:r>
      <w:r w:rsidR="00F47805" w:rsidRPr="003724DF">
        <w:rPr>
          <w:rFonts w:ascii="Arial" w:hAnsi="Arial" w:cs="Arial"/>
        </w:rPr>
        <w:t>available</w:t>
      </w:r>
      <w:r w:rsidR="00816B25" w:rsidRPr="003724DF">
        <w:rPr>
          <w:rFonts w:ascii="Arial" w:hAnsi="Arial" w:cs="Arial"/>
        </w:rPr>
        <w:t>,</w:t>
      </w:r>
      <w:r w:rsidR="00F47805" w:rsidRPr="003724DF">
        <w:rPr>
          <w:rFonts w:ascii="Arial" w:hAnsi="Arial" w:cs="Arial"/>
        </w:rPr>
        <w:t xml:space="preserve"> or recoil from the effort and expense of using them </w:t>
      </w:r>
      <w:r w:rsidR="003C75BC" w:rsidRPr="003724DF">
        <w:rPr>
          <w:rFonts w:ascii="Arial" w:hAnsi="Arial" w:cs="Arial"/>
        </w:rPr>
        <w:t>(</w:t>
      </w:r>
      <w:r w:rsidR="008C63FC" w:rsidRPr="003724DF">
        <w:rPr>
          <w:rFonts w:ascii="Arial" w:hAnsi="Arial" w:cs="Arial"/>
        </w:rPr>
        <w:t xml:space="preserve">Wilson &amp; </w:t>
      </w:r>
      <w:r w:rsidR="0020468D" w:rsidRPr="003724DF">
        <w:rPr>
          <w:rFonts w:ascii="Arial" w:hAnsi="Arial" w:cs="Arial"/>
        </w:rPr>
        <w:t>Bull, 2013</w:t>
      </w:r>
      <w:r w:rsidR="008C63FC" w:rsidRPr="003724DF">
        <w:rPr>
          <w:rFonts w:ascii="Arial" w:hAnsi="Arial" w:cs="Arial"/>
        </w:rPr>
        <w:t>, Ridley-Duff &amp;</w:t>
      </w:r>
      <w:r w:rsidR="00FD1DC0" w:rsidRPr="003724DF">
        <w:rPr>
          <w:rFonts w:ascii="Arial" w:hAnsi="Arial" w:cs="Arial"/>
        </w:rPr>
        <w:t xml:space="preserve"> Bull, 2019</w:t>
      </w:r>
      <w:r w:rsidR="00036896" w:rsidRPr="003724DF">
        <w:rPr>
          <w:rFonts w:ascii="Arial" w:hAnsi="Arial" w:cs="Arial"/>
        </w:rPr>
        <w:t>)</w:t>
      </w:r>
      <w:r w:rsidR="00144DD7" w:rsidRPr="003724DF">
        <w:rPr>
          <w:rFonts w:ascii="Arial" w:hAnsi="Arial" w:cs="Arial"/>
        </w:rPr>
        <w:t>.</w:t>
      </w:r>
      <w:r w:rsidR="002A06B1" w:rsidRPr="003724DF">
        <w:rPr>
          <w:rFonts w:ascii="Arial" w:hAnsi="Arial" w:cs="Arial"/>
        </w:rPr>
        <w:t xml:space="preserve"> </w:t>
      </w:r>
    </w:p>
    <w:p w14:paraId="2B71C5A5" w14:textId="578C9971" w:rsidR="0044337E" w:rsidRPr="003724DF" w:rsidRDefault="0044337E" w:rsidP="00FF6E07">
      <w:pPr>
        <w:pStyle w:val="Heading2"/>
        <w:spacing w:line="360" w:lineRule="auto"/>
        <w:rPr>
          <w:b w:val="0"/>
          <w:bCs w:val="0"/>
        </w:rPr>
      </w:pPr>
      <w:r w:rsidRPr="003724DF">
        <w:rPr>
          <w:b w:val="0"/>
          <w:bCs w:val="0"/>
        </w:rPr>
        <w:t xml:space="preserve">The use of </w:t>
      </w:r>
      <w:r w:rsidR="00B05CA4" w:rsidRPr="003724DF">
        <w:rPr>
          <w:b w:val="0"/>
          <w:bCs w:val="0"/>
        </w:rPr>
        <w:t>cultural theory</w:t>
      </w:r>
    </w:p>
    <w:p w14:paraId="46B812B9" w14:textId="51515075" w:rsidR="00A74EB8" w:rsidRPr="003724DF" w:rsidRDefault="00314C8B" w:rsidP="00FF6E07">
      <w:pPr>
        <w:spacing w:line="360" w:lineRule="auto"/>
        <w:jc w:val="both"/>
        <w:rPr>
          <w:rFonts w:ascii="Arial" w:hAnsi="Arial" w:cs="Arial"/>
        </w:rPr>
      </w:pPr>
      <w:r w:rsidRPr="003724DF">
        <w:rPr>
          <w:rFonts w:ascii="Arial" w:hAnsi="Arial" w:cs="Arial"/>
        </w:rPr>
        <w:t>Mary Douglas was a British social anthropologist who trained and researched as an ‘Afri</w:t>
      </w:r>
      <w:r w:rsidR="00816B25" w:rsidRPr="003724DF">
        <w:rPr>
          <w:rFonts w:ascii="Arial" w:hAnsi="Arial" w:cs="Arial"/>
        </w:rPr>
        <w:t>canist’ in the mid-</w:t>
      </w:r>
      <w:r w:rsidRPr="003724DF">
        <w:rPr>
          <w:rFonts w:ascii="Arial" w:hAnsi="Arial" w:cs="Arial"/>
        </w:rPr>
        <w:t xml:space="preserve">20th </w:t>
      </w:r>
      <w:r w:rsidR="00B05CA4" w:rsidRPr="003724DF">
        <w:rPr>
          <w:rFonts w:ascii="Arial" w:hAnsi="Arial" w:cs="Arial"/>
        </w:rPr>
        <w:t>c</w:t>
      </w:r>
      <w:r w:rsidRPr="003724DF">
        <w:rPr>
          <w:rFonts w:ascii="Arial" w:hAnsi="Arial" w:cs="Arial"/>
        </w:rPr>
        <w:t>entury</w:t>
      </w:r>
      <w:r w:rsidR="0065696E" w:rsidRPr="003724DF">
        <w:rPr>
          <w:rFonts w:ascii="Arial" w:hAnsi="Arial" w:cs="Arial"/>
        </w:rPr>
        <w:t xml:space="preserve">. Her early ethnographic writing on </w:t>
      </w:r>
      <w:r w:rsidR="00B05CA4" w:rsidRPr="003724DF">
        <w:rPr>
          <w:rFonts w:ascii="Arial" w:hAnsi="Arial" w:cs="Arial"/>
        </w:rPr>
        <w:t>‘</w:t>
      </w:r>
      <w:r w:rsidR="0065696E" w:rsidRPr="003724DF">
        <w:rPr>
          <w:rFonts w:ascii="Arial" w:hAnsi="Arial" w:cs="Arial"/>
        </w:rPr>
        <w:t>purity and dirt</w:t>
      </w:r>
      <w:r w:rsidR="00B05CA4" w:rsidRPr="003724DF">
        <w:rPr>
          <w:rFonts w:ascii="Arial" w:hAnsi="Arial" w:cs="Arial"/>
        </w:rPr>
        <w:t>’</w:t>
      </w:r>
      <w:r w:rsidR="0065696E" w:rsidRPr="003724DF">
        <w:rPr>
          <w:rFonts w:ascii="Arial" w:hAnsi="Arial" w:cs="Arial"/>
        </w:rPr>
        <w:t xml:space="preserve"> </w:t>
      </w:r>
      <w:r w:rsidR="00180F6C" w:rsidRPr="003724DF">
        <w:rPr>
          <w:rFonts w:ascii="Arial" w:hAnsi="Arial" w:cs="Arial"/>
        </w:rPr>
        <w:t xml:space="preserve">(Douglas, 1966) </w:t>
      </w:r>
      <w:r w:rsidR="0065696E" w:rsidRPr="003724DF">
        <w:rPr>
          <w:rFonts w:ascii="Arial" w:hAnsi="Arial" w:cs="Arial"/>
        </w:rPr>
        <w:t xml:space="preserve">is </w:t>
      </w:r>
      <w:r w:rsidR="00AF5EA6" w:rsidRPr="003724DF">
        <w:rPr>
          <w:rFonts w:ascii="Arial" w:hAnsi="Arial" w:cs="Arial"/>
        </w:rPr>
        <w:t xml:space="preserve">highly </w:t>
      </w:r>
      <w:r w:rsidR="0065696E" w:rsidRPr="003724DF">
        <w:rPr>
          <w:rFonts w:ascii="Arial" w:hAnsi="Arial" w:cs="Arial"/>
        </w:rPr>
        <w:t xml:space="preserve">cited and she continued to draw upon that material throughout her </w:t>
      </w:r>
      <w:r w:rsidR="0088429B" w:rsidRPr="003724DF">
        <w:rPr>
          <w:rFonts w:ascii="Arial" w:hAnsi="Arial" w:cs="Arial"/>
        </w:rPr>
        <w:t xml:space="preserve">long </w:t>
      </w:r>
      <w:r w:rsidR="0065696E" w:rsidRPr="003724DF">
        <w:rPr>
          <w:rFonts w:ascii="Arial" w:hAnsi="Arial" w:cs="Arial"/>
        </w:rPr>
        <w:t>career to test the theoretical</w:t>
      </w:r>
      <w:r w:rsidR="00816B25" w:rsidRPr="003724DF">
        <w:rPr>
          <w:rFonts w:ascii="Arial" w:hAnsi="Arial" w:cs="Arial"/>
        </w:rPr>
        <w:t xml:space="preserve"> schema she later developed (6 &amp;</w:t>
      </w:r>
      <w:r w:rsidR="0065696E" w:rsidRPr="003724DF">
        <w:rPr>
          <w:rFonts w:ascii="Arial" w:hAnsi="Arial" w:cs="Arial"/>
        </w:rPr>
        <w:t xml:space="preserve"> Richards, 2017). She was </w:t>
      </w:r>
      <w:r w:rsidR="00AF5EA6" w:rsidRPr="003724DF">
        <w:rPr>
          <w:rFonts w:ascii="Arial" w:hAnsi="Arial" w:cs="Arial"/>
        </w:rPr>
        <w:t>an innovative and influential social theorist</w:t>
      </w:r>
      <w:r w:rsidR="0065696E" w:rsidRPr="003724DF">
        <w:rPr>
          <w:rFonts w:ascii="Arial" w:hAnsi="Arial" w:cs="Arial"/>
        </w:rPr>
        <w:t xml:space="preserve"> </w:t>
      </w:r>
      <w:r w:rsidR="00AF5EA6" w:rsidRPr="003724DF">
        <w:rPr>
          <w:rFonts w:ascii="Arial" w:hAnsi="Arial" w:cs="Arial"/>
        </w:rPr>
        <w:t>with wide</w:t>
      </w:r>
      <w:r w:rsidR="00B05CA4" w:rsidRPr="003724DF">
        <w:rPr>
          <w:rFonts w:ascii="Arial" w:hAnsi="Arial" w:cs="Arial"/>
        </w:rPr>
        <w:t>-</w:t>
      </w:r>
      <w:r w:rsidR="00AF5EA6" w:rsidRPr="003724DF">
        <w:rPr>
          <w:rFonts w:ascii="Arial" w:hAnsi="Arial" w:cs="Arial"/>
        </w:rPr>
        <w:t xml:space="preserve">ranging interests and followers </w:t>
      </w:r>
      <w:r w:rsidR="0088429B" w:rsidRPr="003724DF">
        <w:rPr>
          <w:rFonts w:ascii="Arial" w:hAnsi="Arial" w:cs="Arial"/>
        </w:rPr>
        <w:t xml:space="preserve">from </w:t>
      </w:r>
      <w:r w:rsidR="00AF5EA6" w:rsidRPr="003724DF">
        <w:rPr>
          <w:rFonts w:ascii="Arial" w:hAnsi="Arial" w:cs="Arial"/>
        </w:rPr>
        <w:t xml:space="preserve">across the social sciences </w:t>
      </w:r>
      <w:r w:rsidR="0065696E" w:rsidRPr="003724DF">
        <w:rPr>
          <w:rFonts w:ascii="Arial" w:hAnsi="Arial" w:cs="Arial"/>
        </w:rPr>
        <w:t xml:space="preserve">(Logue </w:t>
      </w:r>
      <w:r w:rsidR="00B05CA4" w:rsidRPr="003724DF">
        <w:rPr>
          <w:rFonts w:ascii="Arial" w:hAnsi="Arial" w:cs="Arial"/>
        </w:rPr>
        <w:t xml:space="preserve">et al. </w:t>
      </w:r>
      <w:r w:rsidR="0065696E" w:rsidRPr="003724DF">
        <w:rPr>
          <w:rFonts w:ascii="Arial" w:hAnsi="Arial" w:cs="Arial"/>
        </w:rPr>
        <w:t>201</w:t>
      </w:r>
      <w:r w:rsidR="00E62FE0" w:rsidRPr="003724DF">
        <w:rPr>
          <w:rFonts w:ascii="Arial" w:hAnsi="Arial" w:cs="Arial"/>
        </w:rPr>
        <w:t>6</w:t>
      </w:r>
      <w:r w:rsidR="0065696E" w:rsidRPr="003724DF">
        <w:rPr>
          <w:rFonts w:ascii="Arial" w:hAnsi="Arial" w:cs="Arial"/>
        </w:rPr>
        <w:t xml:space="preserve">). </w:t>
      </w:r>
      <w:r w:rsidR="005B00B3" w:rsidRPr="003724DF">
        <w:rPr>
          <w:rFonts w:ascii="Arial" w:hAnsi="Arial" w:cs="Arial"/>
        </w:rPr>
        <w:t xml:space="preserve">Her </w:t>
      </w:r>
      <w:r w:rsidR="00B05CA4" w:rsidRPr="003724DF">
        <w:rPr>
          <w:rFonts w:ascii="Arial" w:hAnsi="Arial" w:cs="Arial"/>
        </w:rPr>
        <w:t xml:space="preserve">grid and group cultural theory </w:t>
      </w:r>
      <w:r w:rsidR="00A74EB8" w:rsidRPr="003724DF">
        <w:rPr>
          <w:rFonts w:ascii="Arial" w:hAnsi="Arial" w:cs="Arial"/>
        </w:rPr>
        <w:t xml:space="preserve">is sometimes called Neo-Durkheimian institutional theory because it </w:t>
      </w:r>
      <w:r w:rsidR="00FD1DC0" w:rsidRPr="003724DF">
        <w:rPr>
          <w:rFonts w:ascii="Arial" w:hAnsi="Arial" w:cs="Arial"/>
        </w:rPr>
        <w:t xml:space="preserve">was guided by </w:t>
      </w:r>
      <w:r w:rsidR="0065696E" w:rsidRPr="003724DF">
        <w:rPr>
          <w:rFonts w:ascii="Arial" w:hAnsi="Arial" w:cs="Arial"/>
        </w:rPr>
        <w:t>Durkheim’s</w:t>
      </w:r>
      <w:r w:rsidR="00FD1DC0" w:rsidRPr="003724DF">
        <w:rPr>
          <w:rFonts w:ascii="Arial" w:hAnsi="Arial" w:cs="Arial"/>
        </w:rPr>
        <w:t xml:space="preserve"> thought</w:t>
      </w:r>
      <w:r w:rsidR="00AF5EA6" w:rsidRPr="003724DF">
        <w:rPr>
          <w:rFonts w:ascii="Arial" w:hAnsi="Arial" w:cs="Arial"/>
        </w:rPr>
        <w:t xml:space="preserve"> on the</w:t>
      </w:r>
      <w:r w:rsidR="00FD1DC0" w:rsidRPr="003724DF">
        <w:rPr>
          <w:rFonts w:ascii="Arial" w:hAnsi="Arial" w:cs="Arial"/>
        </w:rPr>
        <w:t xml:space="preserve"> production of shared meaning and social solidarity</w:t>
      </w:r>
      <w:r w:rsidR="00A74EB8" w:rsidRPr="003724DF">
        <w:rPr>
          <w:rFonts w:ascii="Arial" w:hAnsi="Arial" w:cs="Arial"/>
        </w:rPr>
        <w:t xml:space="preserve"> (</w:t>
      </w:r>
      <w:r w:rsidR="00816B25" w:rsidRPr="003724DF">
        <w:rPr>
          <w:rFonts w:ascii="Arial" w:hAnsi="Arial" w:cs="Arial"/>
        </w:rPr>
        <w:t>6 &amp;</w:t>
      </w:r>
      <w:r w:rsidR="00A74EB8" w:rsidRPr="003724DF">
        <w:rPr>
          <w:rFonts w:ascii="Arial" w:hAnsi="Arial" w:cs="Arial"/>
        </w:rPr>
        <w:t xml:space="preserve"> Richards, </w:t>
      </w:r>
      <w:r w:rsidR="00AF5EA6" w:rsidRPr="003724DF">
        <w:rPr>
          <w:rFonts w:ascii="Arial" w:hAnsi="Arial" w:cs="Arial"/>
        </w:rPr>
        <w:t xml:space="preserve">2017). </w:t>
      </w:r>
    </w:p>
    <w:p w14:paraId="1EB31D7F" w14:textId="5EF842BB" w:rsidR="0036068E" w:rsidRPr="003724DF" w:rsidRDefault="0065696E" w:rsidP="00FF6E07">
      <w:pPr>
        <w:spacing w:line="360" w:lineRule="auto"/>
        <w:jc w:val="both"/>
        <w:rPr>
          <w:rFonts w:ascii="Arial" w:hAnsi="Arial" w:cs="Arial"/>
        </w:rPr>
      </w:pPr>
      <w:r w:rsidRPr="003724DF">
        <w:rPr>
          <w:rFonts w:ascii="Arial" w:hAnsi="Arial" w:cs="Arial"/>
        </w:rPr>
        <w:t xml:space="preserve">Grid and </w:t>
      </w:r>
      <w:r w:rsidR="00B05CA4" w:rsidRPr="003724DF">
        <w:rPr>
          <w:rFonts w:ascii="Arial" w:hAnsi="Arial" w:cs="Arial"/>
        </w:rPr>
        <w:t xml:space="preserve">group cultural theory </w:t>
      </w:r>
      <w:r w:rsidRPr="003724DF">
        <w:rPr>
          <w:rFonts w:ascii="Arial" w:hAnsi="Arial" w:cs="Arial"/>
        </w:rPr>
        <w:t>(Douglas, 1970</w:t>
      </w:r>
      <w:r w:rsidR="00BC335C" w:rsidRPr="003724DF">
        <w:rPr>
          <w:rFonts w:ascii="Arial" w:hAnsi="Arial" w:cs="Arial"/>
        </w:rPr>
        <w:t>; 1992</w:t>
      </w:r>
      <w:r w:rsidRPr="003724DF">
        <w:rPr>
          <w:rFonts w:ascii="Arial" w:hAnsi="Arial" w:cs="Arial"/>
        </w:rPr>
        <w:t xml:space="preserve">) </w:t>
      </w:r>
      <w:r w:rsidR="006E234B" w:rsidRPr="003724DF">
        <w:rPr>
          <w:rFonts w:ascii="Arial" w:hAnsi="Arial" w:cs="Arial"/>
        </w:rPr>
        <w:t xml:space="preserve">proposes two </w:t>
      </w:r>
      <w:r w:rsidR="00513244" w:rsidRPr="003724DF">
        <w:rPr>
          <w:rFonts w:ascii="Arial" w:hAnsi="Arial" w:cs="Arial"/>
        </w:rPr>
        <w:t xml:space="preserve">basic </w:t>
      </w:r>
      <w:r w:rsidR="004F2FF2" w:rsidRPr="003724DF">
        <w:rPr>
          <w:rFonts w:ascii="Arial" w:hAnsi="Arial" w:cs="Arial"/>
        </w:rPr>
        <w:t>forms of social organization and applies t</w:t>
      </w:r>
      <w:r w:rsidR="00551618" w:rsidRPr="003724DF">
        <w:rPr>
          <w:rFonts w:ascii="Arial" w:hAnsi="Arial" w:cs="Arial"/>
        </w:rPr>
        <w:t xml:space="preserve">hem to the diversity of human preferences and the institutional contexts in which they are viable. </w:t>
      </w:r>
      <w:r w:rsidR="00FB7991" w:rsidRPr="003724DF">
        <w:rPr>
          <w:rFonts w:ascii="Arial" w:hAnsi="Arial" w:cs="Arial"/>
        </w:rPr>
        <w:t xml:space="preserve">‘Grid’ </w:t>
      </w:r>
      <w:r w:rsidR="00694A4F" w:rsidRPr="003724DF">
        <w:rPr>
          <w:rFonts w:ascii="Arial" w:hAnsi="Arial" w:cs="Arial"/>
        </w:rPr>
        <w:t>refers to conform</w:t>
      </w:r>
      <w:r w:rsidR="00FB7991" w:rsidRPr="003724DF">
        <w:rPr>
          <w:rFonts w:ascii="Arial" w:hAnsi="Arial" w:cs="Arial"/>
        </w:rPr>
        <w:t>ity to external regulation while</w:t>
      </w:r>
      <w:r w:rsidR="00694A4F" w:rsidRPr="003724DF">
        <w:rPr>
          <w:rFonts w:ascii="Arial" w:hAnsi="Arial" w:cs="Arial"/>
        </w:rPr>
        <w:t xml:space="preserve"> </w:t>
      </w:r>
      <w:r w:rsidR="006E234B" w:rsidRPr="003724DF">
        <w:rPr>
          <w:rFonts w:ascii="Arial" w:hAnsi="Arial" w:cs="Arial"/>
        </w:rPr>
        <w:t>‘</w:t>
      </w:r>
      <w:r w:rsidR="00694A4F" w:rsidRPr="003724DF">
        <w:rPr>
          <w:rFonts w:ascii="Arial" w:hAnsi="Arial" w:cs="Arial"/>
        </w:rPr>
        <w:t>group</w:t>
      </w:r>
      <w:r w:rsidR="006E234B" w:rsidRPr="003724DF">
        <w:rPr>
          <w:rFonts w:ascii="Arial" w:hAnsi="Arial" w:cs="Arial"/>
        </w:rPr>
        <w:t>’</w:t>
      </w:r>
      <w:r w:rsidR="00FB7991" w:rsidRPr="003724DF">
        <w:rPr>
          <w:rFonts w:ascii="Arial" w:hAnsi="Arial" w:cs="Arial"/>
        </w:rPr>
        <w:t xml:space="preserve"> denotes </w:t>
      </w:r>
      <w:r w:rsidR="00694A4F" w:rsidRPr="003724DF">
        <w:rPr>
          <w:rFonts w:ascii="Arial" w:hAnsi="Arial" w:cs="Arial"/>
        </w:rPr>
        <w:t xml:space="preserve">membership attachment and collective norms. </w:t>
      </w:r>
      <w:r w:rsidR="009D5215" w:rsidRPr="003724DF">
        <w:rPr>
          <w:rFonts w:ascii="Arial" w:hAnsi="Arial" w:cs="Arial"/>
        </w:rPr>
        <w:t xml:space="preserve">Putting grid and group together produces </w:t>
      </w:r>
      <w:r w:rsidR="00AB3689" w:rsidRPr="003724DF">
        <w:rPr>
          <w:rFonts w:ascii="Arial" w:hAnsi="Arial" w:cs="Arial"/>
        </w:rPr>
        <w:t xml:space="preserve">a cultural map in the form of a </w:t>
      </w:r>
      <w:r w:rsidR="009D5215" w:rsidRPr="003724DF">
        <w:rPr>
          <w:rFonts w:ascii="Arial" w:hAnsi="Arial" w:cs="Arial"/>
        </w:rPr>
        <w:t>two</w:t>
      </w:r>
      <w:r w:rsidR="00B05CA4" w:rsidRPr="003724DF">
        <w:rPr>
          <w:rFonts w:ascii="Arial" w:hAnsi="Arial" w:cs="Arial"/>
        </w:rPr>
        <w:t>-</w:t>
      </w:r>
      <w:r w:rsidR="009D5215" w:rsidRPr="003724DF">
        <w:rPr>
          <w:rFonts w:ascii="Arial" w:hAnsi="Arial" w:cs="Arial"/>
        </w:rPr>
        <w:t>by</w:t>
      </w:r>
      <w:r w:rsidR="00B05CA4" w:rsidRPr="003724DF">
        <w:rPr>
          <w:rFonts w:ascii="Arial" w:hAnsi="Arial" w:cs="Arial"/>
        </w:rPr>
        <w:t>-</w:t>
      </w:r>
      <w:r w:rsidR="009D5215" w:rsidRPr="003724DF">
        <w:rPr>
          <w:rFonts w:ascii="Arial" w:hAnsi="Arial" w:cs="Arial"/>
        </w:rPr>
        <w:t>two matrix,</w:t>
      </w:r>
      <w:r w:rsidR="0058580C" w:rsidRPr="003724DF">
        <w:rPr>
          <w:rFonts w:ascii="Arial" w:hAnsi="Arial" w:cs="Arial"/>
        </w:rPr>
        <w:t xml:space="preserve"> with four possi</w:t>
      </w:r>
      <w:r w:rsidR="00551618" w:rsidRPr="003724DF">
        <w:rPr>
          <w:rFonts w:ascii="Arial" w:hAnsi="Arial" w:cs="Arial"/>
        </w:rPr>
        <w:t>ble forms of social environment</w:t>
      </w:r>
      <w:r w:rsidR="0079311E" w:rsidRPr="003724DF">
        <w:rPr>
          <w:rFonts w:ascii="Arial" w:hAnsi="Arial" w:cs="Arial"/>
        </w:rPr>
        <w:t xml:space="preserve"> which Douglas </w:t>
      </w:r>
      <w:r w:rsidR="00521801" w:rsidRPr="003724DF">
        <w:rPr>
          <w:rFonts w:ascii="Arial" w:hAnsi="Arial" w:cs="Arial"/>
        </w:rPr>
        <w:t xml:space="preserve">called </w:t>
      </w:r>
      <w:r w:rsidR="00D84A54" w:rsidRPr="003724DF">
        <w:rPr>
          <w:rFonts w:ascii="Arial" w:hAnsi="Arial" w:cs="Arial"/>
        </w:rPr>
        <w:t xml:space="preserve">solidarities or </w:t>
      </w:r>
      <w:r w:rsidR="00521801" w:rsidRPr="003724DF">
        <w:rPr>
          <w:rFonts w:ascii="Arial" w:hAnsi="Arial" w:cs="Arial"/>
        </w:rPr>
        <w:t xml:space="preserve">‘cultural </w:t>
      </w:r>
      <w:proofErr w:type="gramStart"/>
      <w:r w:rsidR="00521801" w:rsidRPr="003724DF">
        <w:rPr>
          <w:rFonts w:ascii="Arial" w:hAnsi="Arial" w:cs="Arial"/>
        </w:rPr>
        <w:t>biases’</w:t>
      </w:r>
      <w:proofErr w:type="gramEnd"/>
      <w:r w:rsidR="006A7982" w:rsidRPr="003724DF">
        <w:rPr>
          <w:rFonts w:ascii="Arial" w:hAnsi="Arial" w:cs="Arial"/>
        </w:rPr>
        <w:t xml:space="preserve">. </w:t>
      </w:r>
      <w:r w:rsidR="00D8016C" w:rsidRPr="003724DF">
        <w:rPr>
          <w:rFonts w:ascii="Arial" w:hAnsi="Arial" w:cs="Arial"/>
        </w:rPr>
        <w:t>The h</w:t>
      </w:r>
      <w:r w:rsidR="00551618" w:rsidRPr="003724DF">
        <w:rPr>
          <w:rFonts w:ascii="Arial" w:hAnsi="Arial" w:cs="Arial"/>
        </w:rPr>
        <w:t xml:space="preserve">igh grid and high group </w:t>
      </w:r>
      <w:r w:rsidR="00D8016C" w:rsidRPr="003724DF">
        <w:rPr>
          <w:rFonts w:ascii="Arial" w:hAnsi="Arial" w:cs="Arial"/>
        </w:rPr>
        <w:t xml:space="preserve">combination </w:t>
      </w:r>
      <w:proofErr w:type="gramStart"/>
      <w:r w:rsidR="00D8016C" w:rsidRPr="003724DF">
        <w:rPr>
          <w:rFonts w:ascii="Arial" w:hAnsi="Arial" w:cs="Arial"/>
        </w:rPr>
        <w:t>is</w:t>
      </w:r>
      <w:proofErr w:type="gramEnd"/>
      <w:r w:rsidR="00D8016C" w:rsidRPr="003724DF">
        <w:rPr>
          <w:rFonts w:ascii="Arial" w:hAnsi="Arial" w:cs="Arial"/>
        </w:rPr>
        <w:t xml:space="preserve"> </w:t>
      </w:r>
      <w:r w:rsidR="00551618" w:rsidRPr="003724DF">
        <w:rPr>
          <w:rFonts w:ascii="Arial" w:hAnsi="Arial" w:cs="Arial"/>
        </w:rPr>
        <w:t xml:space="preserve">termed </w:t>
      </w:r>
      <w:r w:rsidR="00B05CA4" w:rsidRPr="003724DF">
        <w:rPr>
          <w:rFonts w:ascii="Arial" w:hAnsi="Arial" w:cs="Arial"/>
          <w:iCs/>
        </w:rPr>
        <w:t>‘</w:t>
      </w:r>
      <w:proofErr w:type="spellStart"/>
      <w:r w:rsidR="00B05CA4" w:rsidRPr="003724DF">
        <w:rPr>
          <w:rFonts w:ascii="Arial" w:hAnsi="Arial" w:cs="Arial"/>
          <w:iCs/>
        </w:rPr>
        <w:t>h</w:t>
      </w:r>
      <w:r w:rsidR="00551618" w:rsidRPr="003724DF">
        <w:rPr>
          <w:rFonts w:ascii="Arial" w:hAnsi="Arial" w:cs="Arial"/>
          <w:iCs/>
        </w:rPr>
        <w:t>ierarchist</w:t>
      </w:r>
      <w:proofErr w:type="spellEnd"/>
      <w:r w:rsidR="00B05CA4" w:rsidRPr="003724DF">
        <w:rPr>
          <w:rFonts w:ascii="Arial" w:hAnsi="Arial" w:cs="Arial"/>
          <w:iCs/>
        </w:rPr>
        <w:t>’,</w:t>
      </w:r>
      <w:r w:rsidR="00551618" w:rsidRPr="003724DF">
        <w:rPr>
          <w:rFonts w:ascii="Arial" w:hAnsi="Arial" w:cs="Arial"/>
        </w:rPr>
        <w:t xml:space="preserve"> with strong social cohesion and well understood rules. </w:t>
      </w:r>
      <w:r w:rsidR="00D8016C" w:rsidRPr="003724DF">
        <w:rPr>
          <w:rFonts w:ascii="Arial" w:hAnsi="Arial" w:cs="Arial"/>
        </w:rPr>
        <w:t xml:space="preserve">The </w:t>
      </w:r>
      <w:r w:rsidR="00B05CA4" w:rsidRPr="003724DF">
        <w:rPr>
          <w:rFonts w:ascii="Arial" w:hAnsi="Arial" w:cs="Arial"/>
          <w:iCs/>
        </w:rPr>
        <w:t>‘e</w:t>
      </w:r>
      <w:r w:rsidR="00D8016C" w:rsidRPr="003724DF">
        <w:rPr>
          <w:rFonts w:ascii="Arial" w:hAnsi="Arial" w:cs="Arial"/>
          <w:iCs/>
        </w:rPr>
        <w:t>galitarian</w:t>
      </w:r>
      <w:r w:rsidR="00B05CA4" w:rsidRPr="003724DF">
        <w:rPr>
          <w:rFonts w:ascii="Arial" w:hAnsi="Arial" w:cs="Arial"/>
          <w:iCs/>
        </w:rPr>
        <w:t>’</w:t>
      </w:r>
      <w:r w:rsidR="00D8016C" w:rsidRPr="003724DF">
        <w:rPr>
          <w:rFonts w:ascii="Arial" w:hAnsi="Arial" w:cs="Arial"/>
        </w:rPr>
        <w:t xml:space="preserve"> way, in contrast, is present when grid is low and group high, resulting in participative </w:t>
      </w:r>
      <w:r w:rsidR="00B726B3" w:rsidRPr="003724DF">
        <w:rPr>
          <w:rFonts w:ascii="Arial" w:hAnsi="Arial" w:cs="Arial"/>
        </w:rPr>
        <w:t>decision-mak</w:t>
      </w:r>
      <w:r w:rsidR="00D8016C" w:rsidRPr="003724DF">
        <w:rPr>
          <w:rFonts w:ascii="Arial" w:hAnsi="Arial" w:cs="Arial"/>
        </w:rPr>
        <w:t>in</w:t>
      </w:r>
      <w:r w:rsidR="0088429B" w:rsidRPr="003724DF">
        <w:rPr>
          <w:rFonts w:ascii="Arial" w:hAnsi="Arial" w:cs="Arial"/>
        </w:rPr>
        <w:t>g and</w:t>
      </w:r>
      <w:r w:rsidRPr="003724DF">
        <w:rPr>
          <w:rFonts w:ascii="Arial" w:hAnsi="Arial" w:cs="Arial"/>
        </w:rPr>
        <w:t xml:space="preserve"> </w:t>
      </w:r>
      <w:r w:rsidR="00D8016C" w:rsidRPr="003724DF">
        <w:rPr>
          <w:rFonts w:ascii="Arial" w:hAnsi="Arial" w:cs="Arial"/>
        </w:rPr>
        <w:t xml:space="preserve">constant debate. Low grid and low group together involve </w:t>
      </w:r>
      <w:r w:rsidR="00B05CA4" w:rsidRPr="003724DF">
        <w:rPr>
          <w:rFonts w:ascii="Arial" w:hAnsi="Arial" w:cs="Arial"/>
          <w:iCs/>
        </w:rPr>
        <w:t>‘i</w:t>
      </w:r>
      <w:r w:rsidR="00D8016C" w:rsidRPr="003724DF">
        <w:rPr>
          <w:rFonts w:ascii="Arial" w:hAnsi="Arial" w:cs="Arial"/>
          <w:iCs/>
        </w:rPr>
        <w:t>ndividualism</w:t>
      </w:r>
      <w:r w:rsidR="00B05CA4" w:rsidRPr="003724DF">
        <w:rPr>
          <w:rFonts w:ascii="Arial" w:hAnsi="Arial" w:cs="Arial"/>
          <w:iCs/>
        </w:rPr>
        <w:t>’</w:t>
      </w:r>
      <w:r w:rsidR="00D8016C" w:rsidRPr="003724DF">
        <w:rPr>
          <w:rFonts w:ascii="Arial" w:hAnsi="Arial" w:cs="Arial"/>
        </w:rPr>
        <w:t xml:space="preserve"> where both collecti</w:t>
      </w:r>
      <w:r w:rsidR="001A34E7" w:rsidRPr="003724DF">
        <w:rPr>
          <w:rFonts w:ascii="Arial" w:hAnsi="Arial" w:cs="Arial"/>
        </w:rPr>
        <w:t xml:space="preserve">vism and </w:t>
      </w:r>
      <w:r w:rsidR="007722B2" w:rsidRPr="003724DF">
        <w:rPr>
          <w:rFonts w:ascii="Arial" w:hAnsi="Arial" w:cs="Arial"/>
        </w:rPr>
        <w:t>authority are rejected in favour of individual choice and bargaining</w:t>
      </w:r>
      <w:r w:rsidR="00D8016C" w:rsidRPr="003724DF">
        <w:rPr>
          <w:rFonts w:ascii="Arial" w:hAnsi="Arial" w:cs="Arial"/>
        </w:rPr>
        <w:t xml:space="preserve">. </w:t>
      </w:r>
      <w:r w:rsidR="00551618" w:rsidRPr="003724DF">
        <w:rPr>
          <w:rFonts w:ascii="Arial" w:hAnsi="Arial" w:cs="Arial"/>
        </w:rPr>
        <w:t>When grid is high and group low the result is</w:t>
      </w:r>
      <w:r w:rsidR="00B0249B" w:rsidRPr="003724DF">
        <w:rPr>
          <w:rFonts w:ascii="Arial" w:hAnsi="Arial" w:cs="Arial"/>
          <w:i/>
        </w:rPr>
        <w:t xml:space="preserve"> </w:t>
      </w:r>
      <w:r w:rsidR="00A66A4B" w:rsidRPr="003724DF">
        <w:rPr>
          <w:rFonts w:ascii="Arial" w:hAnsi="Arial" w:cs="Arial"/>
        </w:rPr>
        <w:t xml:space="preserve">isolation </w:t>
      </w:r>
      <w:r w:rsidR="00A66A4B" w:rsidRPr="003724DF">
        <w:rPr>
          <w:rFonts w:ascii="Arial" w:hAnsi="Arial" w:cs="Arial"/>
          <w:iCs/>
        </w:rPr>
        <w:t xml:space="preserve">or </w:t>
      </w:r>
      <w:r w:rsidR="00B05CA4" w:rsidRPr="003724DF">
        <w:rPr>
          <w:rFonts w:ascii="Arial" w:hAnsi="Arial" w:cs="Arial"/>
          <w:iCs/>
        </w:rPr>
        <w:t>‘f</w:t>
      </w:r>
      <w:r w:rsidR="00551618" w:rsidRPr="003724DF">
        <w:rPr>
          <w:rFonts w:ascii="Arial" w:hAnsi="Arial" w:cs="Arial"/>
          <w:iCs/>
        </w:rPr>
        <w:t>atalism</w:t>
      </w:r>
      <w:r w:rsidR="00B05CA4" w:rsidRPr="003724DF">
        <w:rPr>
          <w:rFonts w:ascii="Arial" w:hAnsi="Arial" w:cs="Arial"/>
          <w:iCs/>
        </w:rPr>
        <w:t>’</w:t>
      </w:r>
      <w:r w:rsidR="00551618" w:rsidRPr="003724DF">
        <w:rPr>
          <w:rFonts w:ascii="Arial" w:hAnsi="Arial" w:cs="Arial"/>
        </w:rPr>
        <w:t xml:space="preserve">; distrust is </w:t>
      </w:r>
      <w:r w:rsidR="00551618" w:rsidRPr="003724DF">
        <w:rPr>
          <w:rFonts w:ascii="Arial" w:hAnsi="Arial" w:cs="Arial"/>
        </w:rPr>
        <w:lastRenderedPageBreak/>
        <w:t xml:space="preserve">widespread, </w:t>
      </w:r>
      <w:r w:rsidR="00B05CA4" w:rsidRPr="003724DF">
        <w:rPr>
          <w:rFonts w:ascii="Arial" w:hAnsi="Arial" w:cs="Arial"/>
        </w:rPr>
        <w:t>co-operat</w:t>
      </w:r>
      <w:r w:rsidR="00551618" w:rsidRPr="003724DF">
        <w:rPr>
          <w:rFonts w:ascii="Arial" w:hAnsi="Arial" w:cs="Arial"/>
        </w:rPr>
        <w:t xml:space="preserve">ion rejected and apathy the norm. </w:t>
      </w:r>
      <w:r w:rsidR="00E823D6" w:rsidRPr="003724DF">
        <w:rPr>
          <w:rFonts w:ascii="Arial" w:hAnsi="Arial" w:cs="Arial"/>
        </w:rPr>
        <w:t>This generic framework is illustrated in Figure 1.</w:t>
      </w:r>
    </w:p>
    <w:p w14:paraId="587F6641" w14:textId="77777777" w:rsidR="00E823D6" w:rsidRPr="003724DF" w:rsidRDefault="00E823D6" w:rsidP="00FF6E07">
      <w:pPr>
        <w:spacing w:line="360" w:lineRule="auto"/>
        <w:jc w:val="center"/>
        <w:rPr>
          <w:rFonts w:ascii="Arial" w:hAnsi="Arial" w:cs="Arial"/>
        </w:rPr>
      </w:pPr>
      <w:r w:rsidRPr="003724DF">
        <w:rPr>
          <w:rFonts w:ascii="Arial" w:hAnsi="Arial" w:cs="Arial"/>
          <w:highlight w:val="yellow"/>
        </w:rPr>
        <w:t>Figure 1 here</w:t>
      </w:r>
    </w:p>
    <w:p w14:paraId="2A82B2A4" w14:textId="05A91869" w:rsidR="00BE27F2" w:rsidRPr="003724DF" w:rsidRDefault="00756F78" w:rsidP="00FF6E07">
      <w:pPr>
        <w:spacing w:after="0" w:line="360" w:lineRule="auto"/>
        <w:jc w:val="both"/>
        <w:rPr>
          <w:rFonts w:ascii="Arial" w:hAnsi="Arial" w:cs="Arial"/>
        </w:rPr>
      </w:pPr>
      <w:r w:rsidRPr="003724DF">
        <w:rPr>
          <w:rFonts w:ascii="Arial" w:hAnsi="Arial" w:cs="Arial"/>
        </w:rPr>
        <w:t xml:space="preserve">The power </w:t>
      </w:r>
      <w:r w:rsidR="00B05CA4" w:rsidRPr="003724DF">
        <w:rPr>
          <w:rFonts w:ascii="Arial" w:hAnsi="Arial" w:cs="Arial"/>
        </w:rPr>
        <w:t>of grid and group t</w:t>
      </w:r>
      <w:r w:rsidRPr="003724DF">
        <w:rPr>
          <w:rFonts w:ascii="Arial" w:hAnsi="Arial" w:cs="Arial"/>
        </w:rPr>
        <w:t>o account for how people order and make sense of their world</w:t>
      </w:r>
      <w:r w:rsidR="00F20BD7" w:rsidRPr="003724DF">
        <w:rPr>
          <w:rFonts w:ascii="Arial" w:hAnsi="Arial" w:cs="Arial"/>
        </w:rPr>
        <w:t xml:space="preserve"> </w:t>
      </w:r>
      <w:r w:rsidRPr="003724DF">
        <w:rPr>
          <w:rFonts w:ascii="Arial" w:hAnsi="Arial" w:cs="Arial"/>
        </w:rPr>
        <w:t xml:space="preserve">has become widely applied </w:t>
      </w:r>
      <w:r w:rsidR="008E28AA" w:rsidRPr="003724DF">
        <w:rPr>
          <w:rFonts w:ascii="Arial" w:hAnsi="Arial" w:cs="Arial"/>
        </w:rPr>
        <w:t xml:space="preserve">as a way </w:t>
      </w:r>
      <w:r w:rsidR="00FF6E07" w:rsidRPr="003724DF">
        <w:rPr>
          <w:rFonts w:ascii="Arial" w:hAnsi="Arial" w:cs="Arial"/>
        </w:rPr>
        <w:t>‘</w:t>
      </w:r>
      <w:r w:rsidR="00F20BD7" w:rsidRPr="003724DF">
        <w:rPr>
          <w:rFonts w:ascii="Arial" w:hAnsi="Arial" w:cs="Arial"/>
        </w:rPr>
        <w:t>to structure the complexity of public service relationships</w:t>
      </w:r>
      <w:r w:rsidR="00FF6E07" w:rsidRPr="003724DF">
        <w:rPr>
          <w:rFonts w:ascii="Arial" w:hAnsi="Arial" w:cs="Arial"/>
        </w:rPr>
        <w:t>’</w:t>
      </w:r>
      <w:r w:rsidR="00816B25" w:rsidRPr="003724DF">
        <w:rPr>
          <w:rFonts w:ascii="Arial" w:hAnsi="Arial" w:cs="Arial"/>
        </w:rPr>
        <w:t xml:space="preserve"> (Simmons, 2016, p. </w:t>
      </w:r>
      <w:r w:rsidRPr="003724DF">
        <w:rPr>
          <w:rFonts w:ascii="Arial" w:hAnsi="Arial" w:cs="Arial"/>
        </w:rPr>
        <w:t xml:space="preserve">933). </w:t>
      </w:r>
      <w:r w:rsidR="00E62CB7" w:rsidRPr="003724DF">
        <w:rPr>
          <w:rFonts w:ascii="Arial" w:hAnsi="Arial" w:cs="Arial"/>
        </w:rPr>
        <w:t>Hood (1998</w:t>
      </w:r>
      <w:r w:rsidR="00BE27F2" w:rsidRPr="003724DF">
        <w:rPr>
          <w:rFonts w:ascii="Arial" w:hAnsi="Arial" w:cs="Arial"/>
        </w:rPr>
        <w:t xml:space="preserve">) </w:t>
      </w:r>
      <w:r w:rsidR="006E234B" w:rsidRPr="003724DF">
        <w:rPr>
          <w:rFonts w:ascii="Arial" w:hAnsi="Arial" w:cs="Arial"/>
        </w:rPr>
        <w:t xml:space="preserve">used </w:t>
      </w:r>
      <w:r w:rsidR="00F20BD7" w:rsidRPr="003724DF">
        <w:rPr>
          <w:rFonts w:ascii="Arial" w:hAnsi="Arial" w:cs="Arial"/>
        </w:rPr>
        <w:t>it</w:t>
      </w:r>
      <w:r w:rsidR="00E62CB7" w:rsidRPr="003724DF">
        <w:rPr>
          <w:rFonts w:ascii="Arial" w:hAnsi="Arial" w:cs="Arial"/>
        </w:rPr>
        <w:t xml:space="preserve"> </w:t>
      </w:r>
      <w:r w:rsidR="00BE27F2" w:rsidRPr="003724DF">
        <w:rPr>
          <w:rFonts w:ascii="Arial" w:hAnsi="Arial" w:cs="Arial"/>
        </w:rPr>
        <w:t xml:space="preserve">as </w:t>
      </w:r>
      <w:r w:rsidR="00694A4F" w:rsidRPr="003724DF">
        <w:rPr>
          <w:rFonts w:ascii="Arial" w:hAnsi="Arial" w:cs="Arial"/>
        </w:rPr>
        <w:t xml:space="preserve">an overarching framework </w:t>
      </w:r>
      <w:r w:rsidR="00F115AA" w:rsidRPr="003724DF">
        <w:rPr>
          <w:rFonts w:ascii="Arial" w:hAnsi="Arial" w:cs="Arial"/>
        </w:rPr>
        <w:t>to explain contradictory recipes for the improvement of public management</w:t>
      </w:r>
      <w:r w:rsidR="00C42305" w:rsidRPr="003724DF">
        <w:rPr>
          <w:rFonts w:ascii="Arial" w:hAnsi="Arial" w:cs="Arial"/>
        </w:rPr>
        <w:t xml:space="preserve">. </w:t>
      </w:r>
      <w:r w:rsidR="00A74EB8" w:rsidRPr="003724DF">
        <w:rPr>
          <w:rFonts w:ascii="Arial" w:hAnsi="Arial" w:cs="Arial"/>
        </w:rPr>
        <w:t xml:space="preserve">His later </w:t>
      </w:r>
      <w:r w:rsidR="0065696E" w:rsidRPr="003724DF">
        <w:rPr>
          <w:rFonts w:ascii="Arial" w:hAnsi="Arial" w:cs="Arial"/>
        </w:rPr>
        <w:t xml:space="preserve">(2010) </w:t>
      </w:r>
      <w:r w:rsidR="00FF6E07" w:rsidRPr="003724DF">
        <w:rPr>
          <w:rFonts w:ascii="Arial" w:hAnsi="Arial" w:cs="Arial"/>
        </w:rPr>
        <w:t>paper</w:t>
      </w:r>
      <w:r w:rsidR="0065696E" w:rsidRPr="003724DF">
        <w:rPr>
          <w:rFonts w:ascii="Arial" w:hAnsi="Arial" w:cs="Arial"/>
        </w:rPr>
        <w:t xml:space="preserve"> </w:t>
      </w:r>
      <w:r w:rsidR="00B05CA4" w:rsidRPr="003724DF">
        <w:rPr>
          <w:rFonts w:ascii="Arial" w:hAnsi="Arial" w:cs="Arial"/>
        </w:rPr>
        <w:t>focus</w:t>
      </w:r>
      <w:r w:rsidR="0065696E" w:rsidRPr="003724DF">
        <w:rPr>
          <w:rFonts w:ascii="Arial" w:hAnsi="Arial" w:cs="Arial"/>
        </w:rPr>
        <w:t xml:space="preserve">ed on transparency and accountability, inspiring the extension of </w:t>
      </w:r>
      <w:r w:rsidR="00B05CA4" w:rsidRPr="003724DF">
        <w:rPr>
          <w:rFonts w:ascii="Arial" w:hAnsi="Arial" w:cs="Arial"/>
        </w:rPr>
        <w:t xml:space="preserve">grid and group </w:t>
      </w:r>
      <w:r w:rsidR="0065696E" w:rsidRPr="003724DF">
        <w:rPr>
          <w:rFonts w:ascii="Arial" w:hAnsi="Arial" w:cs="Arial"/>
        </w:rPr>
        <w:t xml:space="preserve">to the domain of financial audit (Ferry </w:t>
      </w:r>
      <w:r w:rsidR="00FF6E07" w:rsidRPr="003724DF">
        <w:rPr>
          <w:rFonts w:ascii="Arial" w:hAnsi="Arial" w:cs="Arial"/>
        </w:rPr>
        <w:t xml:space="preserve">et al., </w:t>
      </w:r>
      <w:r w:rsidR="0065696E" w:rsidRPr="003724DF">
        <w:rPr>
          <w:rFonts w:ascii="Arial" w:hAnsi="Arial" w:cs="Arial"/>
        </w:rPr>
        <w:t xml:space="preserve">2015; </w:t>
      </w:r>
      <w:proofErr w:type="spellStart"/>
      <w:r w:rsidR="0065696E" w:rsidRPr="003724DF">
        <w:rPr>
          <w:rFonts w:ascii="Arial" w:hAnsi="Arial" w:cs="Arial"/>
        </w:rPr>
        <w:t>Linsley</w:t>
      </w:r>
      <w:proofErr w:type="spellEnd"/>
      <w:r w:rsidR="0065696E" w:rsidRPr="003724DF">
        <w:rPr>
          <w:rFonts w:ascii="Arial" w:hAnsi="Arial" w:cs="Arial"/>
        </w:rPr>
        <w:t xml:space="preserve"> et al., 2016).</w:t>
      </w:r>
      <w:r w:rsidR="00FF6E07" w:rsidRPr="003724DF">
        <w:rPr>
          <w:rFonts w:ascii="Arial" w:hAnsi="Arial" w:cs="Arial"/>
        </w:rPr>
        <w:t xml:space="preserve"> </w:t>
      </w:r>
      <w:r w:rsidR="00395F78" w:rsidRPr="003724DF">
        <w:rPr>
          <w:rFonts w:ascii="Arial" w:hAnsi="Arial" w:cs="Arial"/>
        </w:rPr>
        <w:t xml:space="preserve">Bellamy </w:t>
      </w:r>
      <w:r w:rsidR="00B05CA4" w:rsidRPr="003724DF">
        <w:rPr>
          <w:rFonts w:ascii="Arial" w:hAnsi="Arial" w:cs="Arial"/>
        </w:rPr>
        <w:t xml:space="preserve">et al. </w:t>
      </w:r>
      <w:r w:rsidR="00395F78" w:rsidRPr="003724DF">
        <w:rPr>
          <w:rFonts w:ascii="Arial" w:hAnsi="Arial" w:cs="Arial"/>
        </w:rPr>
        <w:t xml:space="preserve">(2005) </w:t>
      </w:r>
      <w:r w:rsidR="00F115AA" w:rsidRPr="003724DF">
        <w:rPr>
          <w:rFonts w:ascii="Arial" w:hAnsi="Arial" w:cs="Arial"/>
        </w:rPr>
        <w:t xml:space="preserve">adapted it to </w:t>
      </w:r>
      <w:r w:rsidR="00395F78" w:rsidRPr="003724DF">
        <w:rPr>
          <w:rFonts w:ascii="Arial" w:hAnsi="Arial" w:cs="Arial"/>
        </w:rPr>
        <w:t xml:space="preserve">the complexity of multi-agency public sector collaboration. </w:t>
      </w:r>
      <w:r w:rsidR="00816B25" w:rsidRPr="003724DF">
        <w:rPr>
          <w:rFonts w:ascii="Arial" w:hAnsi="Arial" w:cs="Arial"/>
        </w:rPr>
        <w:t>Ney &amp;</w:t>
      </w:r>
      <w:r w:rsidR="007722B2" w:rsidRPr="003724DF">
        <w:rPr>
          <w:rFonts w:ascii="Arial" w:hAnsi="Arial" w:cs="Arial"/>
        </w:rPr>
        <w:t xml:space="preserve"> Verweij (2015) </w:t>
      </w:r>
      <w:r w:rsidR="00B05CA4" w:rsidRPr="003724DF">
        <w:rPr>
          <w:rFonts w:ascii="Arial" w:hAnsi="Arial" w:cs="Arial"/>
        </w:rPr>
        <w:t>utiliz</w:t>
      </w:r>
      <w:r w:rsidR="00F115AA" w:rsidRPr="003724DF">
        <w:rPr>
          <w:rFonts w:ascii="Arial" w:hAnsi="Arial" w:cs="Arial"/>
        </w:rPr>
        <w:t xml:space="preserve">e </w:t>
      </w:r>
      <w:r w:rsidR="00B05CA4" w:rsidRPr="003724DF">
        <w:rPr>
          <w:rFonts w:ascii="Arial" w:hAnsi="Arial" w:cs="Arial"/>
        </w:rPr>
        <w:t xml:space="preserve">grid and group </w:t>
      </w:r>
      <w:proofErr w:type="gramStart"/>
      <w:r w:rsidR="00F115AA" w:rsidRPr="003724DF">
        <w:rPr>
          <w:rFonts w:ascii="Arial" w:hAnsi="Arial" w:cs="Arial"/>
        </w:rPr>
        <w:t>as a means</w:t>
      </w:r>
      <w:r w:rsidR="007722B2" w:rsidRPr="003724DF">
        <w:rPr>
          <w:rFonts w:ascii="Arial" w:hAnsi="Arial" w:cs="Arial"/>
        </w:rPr>
        <w:t xml:space="preserve"> to</w:t>
      </w:r>
      <w:proofErr w:type="gramEnd"/>
      <w:r w:rsidR="007722B2" w:rsidRPr="003724DF">
        <w:rPr>
          <w:rFonts w:ascii="Arial" w:hAnsi="Arial" w:cs="Arial"/>
        </w:rPr>
        <w:t xml:space="preserve"> evaluate strategies for participatory local </w:t>
      </w:r>
      <w:r w:rsidR="00B726B3" w:rsidRPr="003724DF">
        <w:rPr>
          <w:rFonts w:ascii="Arial" w:hAnsi="Arial" w:cs="Arial"/>
        </w:rPr>
        <w:t>decision-mak</w:t>
      </w:r>
      <w:r w:rsidR="007722B2" w:rsidRPr="003724DF">
        <w:rPr>
          <w:rFonts w:ascii="Arial" w:hAnsi="Arial" w:cs="Arial"/>
        </w:rPr>
        <w:t>ing, and Simm</w:t>
      </w:r>
      <w:r w:rsidR="00F115AA" w:rsidRPr="003724DF">
        <w:rPr>
          <w:rFonts w:ascii="Arial" w:hAnsi="Arial" w:cs="Arial"/>
        </w:rPr>
        <w:t>ons (2016) for considering user-</w:t>
      </w:r>
      <w:r w:rsidR="007722B2" w:rsidRPr="003724DF">
        <w:rPr>
          <w:rFonts w:ascii="Arial" w:hAnsi="Arial" w:cs="Arial"/>
        </w:rPr>
        <w:t xml:space="preserve">provider relationships in public services. </w:t>
      </w:r>
      <w:r w:rsidR="00395F78" w:rsidRPr="003724DF">
        <w:rPr>
          <w:rFonts w:ascii="Arial" w:hAnsi="Arial" w:cs="Arial"/>
        </w:rPr>
        <w:t xml:space="preserve">With specific reference to the interface between the third sector and public </w:t>
      </w:r>
      <w:r w:rsidR="00F115AA" w:rsidRPr="003724DF">
        <w:rPr>
          <w:rFonts w:ascii="Arial" w:hAnsi="Arial" w:cs="Arial"/>
        </w:rPr>
        <w:t>services, Kendall (2010) applied</w:t>
      </w:r>
      <w:r w:rsidR="00395F78" w:rsidRPr="003724DF">
        <w:rPr>
          <w:rFonts w:ascii="Arial" w:hAnsi="Arial" w:cs="Arial"/>
        </w:rPr>
        <w:t xml:space="preserve"> it to the history of third sector policy in England, and Glennon </w:t>
      </w:r>
      <w:r w:rsidR="00B05CA4" w:rsidRPr="003724DF">
        <w:rPr>
          <w:rFonts w:ascii="Arial" w:hAnsi="Arial" w:cs="Arial"/>
        </w:rPr>
        <w:t xml:space="preserve">et al. </w:t>
      </w:r>
      <w:r w:rsidR="00395F78" w:rsidRPr="003724DF">
        <w:rPr>
          <w:rFonts w:ascii="Arial" w:hAnsi="Arial" w:cs="Arial"/>
        </w:rPr>
        <w:t xml:space="preserve">(2017) to the responses of small charities to turbulent funding environments. </w:t>
      </w:r>
      <w:r w:rsidR="0088429B" w:rsidRPr="003724DF">
        <w:rPr>
          <w:rFonts w:ascii="Arial" w:hAnsi="Arial" w:cs="Arial"/>
        </w:rPr>
        <w:t>When Dougl</w:t>
      </w:r>
      <w:r w:rsidR="00816B25" w:rsidRPr="003724DF">
        <w:rPr>
          <w:rFonts w:ascii="Arial" w:hAnsi="Arial" w:cs="Arial"/>
        </w:rPr>
        <w:t xml:space="preserve">as (1970) first presented </w:t>
      </w:r>
      <w:r w:rsidR="00B05CA4" w:rsidRPr="003724DF">
        <w:rPr>
          <w:rFonts w:ascii="Arial" w:hAnsi="Arial" w:cs="Arial"/>
        </w:rPr>
        <w:t xml:space="preserve">grid and group </w:t>
      </w:r>
      <w:r w:rsidR="0088429B" w:rsidRPr="003724DF">
        <w:rPr>
          <w:rFonts w:ascii="Arial" w:hAnsi="Arial" w:cs="Arial"/>
        </w:rPr>
        <w:t xml:space="preserve">it was rather a static schema but her later work (1992; 2005) stressed that the four cultural biases co-exist and interact with one another. Importantly for analysis of public services, this makes it a dynamic theoretical perspective that permits examination of responses to change (Verweij et al., 2006; </w:t>
      </w:r>
      <w:proofErr w:type="spellStart"/>
      <w:r w:rsidR="0088429B" w:rsidRPr="003724DF">
        <w:rPr>
          <w:rFonts w:ascii="Arial" w:hAnsi="Arial" w:cs="Arial"/>
        </w:rPr>
        <w:t>Linsley</w:t>
      </w:r>
      <w:proofErr w:type="spellEnd"/>
      <w:r w:rsidR="0088429B" w:rsidRPr="003724DF">
        <w:rPr>
          <w:rFonts w:ascii="Arial" w:hAnsi="Arial" w:cs="Arial"/>
        </w:rPr>
        <w:t xml:space="preserve"> et al., 2016; Glennon et al., 2017). </w:t>
      </w:r>
    </w:p>
    <w:p w14:paraId="730C0E0C" w14:textId="77777777" w:rsidR="009D5215" w:rsidRPr="003724DF" w:rsidRDefault="009D5215" w:rsidP="00FF6E07">
      <w:pPr>
        <w:spacing w:after="0" w:line="360" w:lineRule="auto"/>
        <w:jc w:val="center"/>
        <w:rPr>
          <w:rFonts w:ascii="Arial" w:hAnsi="Arial" w:cs="Arial"/>
        </w:rPr>
      </w:pPr>
    </w:p>
    <w:p w14:paraId="1E9BB11F" w14:textId="77777777" w:rsidR="00B726B3" w:rsidRPr="003724DF" w:rsidRDefault="0037547E" w:rsidP="00FF6E07">
      <w:pPr>
        <w:spacing w:after="0" w:line="360" w:lineRule="auto"/>
        <w:jc w:val="both"/>
        <w:rPr>
          <w:rFonts w:ascii="Arial" w:hAnsi="Arial" w:cs="Arial"/>
        </w:rPr>
      </w:pPr>
      <w:r w:rsidRPr="003724DF">
        <w:rPr>
          <w:rFonts w:ascii="Arial" w:hAnsi="Arial" w:cs="Arial"/>
        </w:rPr>
        <w:t xml:space="preserve">In conversations about </w:t>
      </w:r>
      <w:r w:rsidR="00DC0475" w:rsidRPr="003724DF">
        <w:rPr>
          <w:rFonts w:ascii="Arial" w:hAnsi="Arial" w:cs="Arial"/>
        </w:rPr>
        <w:t>co-production</w:t>
      </w:r>
      <w:r w:rsidRPr="003724DF">
        <w:rPr>
          <w:rFonts w:ascii="Arial" w:hAnsi="Arial" w:cs="Arial"/>
        </w:rPr>
        <w:t>, an institutional legacy of soc</w:t>
      </w:r>
      <w:r w:rsidR="0088429B" w:rsidRPr="003724DF">
        <w:rPr>
          <w:rFonts w:ascii="Arial" w:hAnsi="Arial" w:cs="Arial"/>
        </w:rPr>
        <w:t>ial care is associated with an ‘invisible asylum’</w:t>
      </w:r>
      <w:r w:rsidRPr="003724DF">
        <w:rPr>
          <w:rFonts w:ascii="Arial" w:hAnsi="Arial" w:cs="Arial"/>
        </w:rPr>
        <w:t xml:space="preserve"> that keeps people in a state of dependence</w:t>
      </w:r>
      <w:r w:rsidR="0088429B" w:rsidRPr="003724DF">
        <w:rPr>
          <w:rFonts w:ascii="Arial" w:hAnsi="Arial" w:cs="Arial"/>
        </w:rPr>
        <w:t xml:space="preserve"> (</w:t>
      </w:r>
      <w:r w:rsidR="00CB4A67" w:rsidRPr="003724DF">
        <w:rPr>
          <w:rFonts w:ascii="Arial" w:hAnsi="Arial" w:cs="Arial"/>
        </w:rPr>
        <w:t>Fox, 2018</w:t>
      </w:r>
      <w:r w:rsidRPr="003724DF">
        <w:rPr>
          <w:rFonts w:ascii="Arial" w:hAnsi="Arial" w:cs="Arial"/>
        </w:rPr>
        <w:t xml:space="preserve">). </w:t>
      </w:r>
      <w:r w:rsidR="00734557" w:rsidRPr="003724DF">
        <w:rPr>
          <w:rFonts w:ascii="Arial" w:hAnsi="Arial" w:cs="Arial"/>
        </w:rPr>
        <w:t xml:space="preserve">This </w:t>
      </w:r>
      <w:r w:rsidR="0088429B" w:rsidRPr="003724DF">
        <w:rPr>
          <w:rFonts w:ascii="Arial" w:hAnsi="Arial" w:cs="Arial"/>
        </w:rPr>
        <w:t xml:space="preserve">outdated </w:t>
      </w:r>
      <w:r w:rsidR="00734557" w:rsidRPr="003724DF">
        <w:rPr>
          <w:rFonts w:ascii="Arial" w:hAnsi="Arial" w:cs="Arial"/>
        </w:rPr>
        <w:t xml:space="preserve">version of service delivery </w:t>
      </w:r>
      <w:r w:rsidR="00F439A2" w:rsidRPr="003724DF">
        <w:rPr>
          <w:rFonts w:ascii="Arial" w:hAnsi="Arial" w:cs="Arial"/>
        </w:rPr>
        <w:t xml:space="preserve">is </w:t>
      </w:r>
      <w:r w:rsidR="0088429B" w:rsidRPr="003724DF">
        <w:rPr>
          <w:rFonts w:ascii="Arial" w:hAnsi="Arial" w:cs="Arial"/>
        </w:rPr>
        <w:t>characteri</w:t>
      </w:r>
      <w:r w:rsidR="00B726B3" w:rsidRPr="003724DF">
        <w:rPr>
          <w:rFonts w:ascii="Arial" w:hAnsi="Arial" w:cs="Arial"/>
        </w:rPr>
        <w:t>z</w:t>
      </w:r>
      <w:r w:rsidR="0088429B" w:rsidRPr="003724DF">
        <w:rPr>
          <w:rFonts w:ascii="Arial" w:hAnsi="Arial" w:cs="Arial"/>
        </w:rPr>
        <w:t xml:space="preserve">ed by </w:t>
      </w:r>
      <w:r w:rsidR="00FF6E07" w:rsidRPr="003724DF">
        <w:rPr>
          <w:rFonts w:ascii="Arial" w:hAnsi="Arial" w:cs="Arial"/>
        </w:rPr>
        <w:t>‘</w:t>
      </w:r>
      <w:r w:rsidR="0088429B" w:rsidRPr="003724DF">
        <w:rPr>
          <w:rFonts w:ascii="Arial" w:hAnsi="Arial" w:cs="Arial"/>
        </w:rPr>
        <w:t>acquiescence in the face of unreformed, debilitat</w:t>
      </w:r>
      <w:r w:rsidR="00816B25" w:rsidRPr="003724DF">
        <w:rPr>
          <w:rFonts w:ascii="Arial" w:hAnsi="Arial" w:cs="Arial"/>
        </w:rPr>
        <w:t>ing rules</w:t>
      </w:r>
      <w:r w:rsidR="00FF6E07" w:rsidRPr="003724DF">
        <w:rPr>
          <w:rFonts w:ascii="Arial" w:hAnsi="Arial" w:cs="Arial"/>
        </w:rPr>
        <w:t>’</w:t>
      </w:r>
      <w:r w:rsidR="00816B25" w:rsidRPr="003724DF">
        <w:rPr>
          <w:rFonts w:ascii="Arial" w:hAnsi="Arial" w:cs="Arial"/>
        </w:rPr>
        <w:t xml:space="preserve"> (Kendall, 2010, p. </w:t>
      </w:r>
      <w:r w:rsidR="0088429B" w:rsidRPr="003724DF">
        <w:rPr>
          <w:rFonts w:ascii="Arial" w:hAnsi="Arial" w:cs="Arial"/>
        </w:rPr>
        <w:t>247)</w:t>
      </w:r>
      <w:r w:rsidR="00F439A2" w:rsidRPr="003724DF">
        <w:rPr>
          <w:rFonts w:ascii="Arial" w:hAnsi="Arial" w:cs="Arial"/>
        </w:rPr>
        <w:t>. It can</w:t>
      </w:r>
      <w:r w:rsidR="00734557" w:rsidRPr="003724DF">
        <w:rPr>
          <w:rFonts w:ascii="Arial" w:hAnsi="Arial" w:cs="Arial"/>
        </w:rPr>
        <w:t xml:space="preserve"> be equated with </w:t>
      </w:r>
      <w:r w:rsidR="00B726B3" w:rsidRPr="003724DF">
        <w:rPr>
          <w:rFonts w:ascii="Arial" w:hAnsi="Arial" w:cs="Arial"/>
          <w:iCs/>
        </w:rPr>
        <w:t>f</w:t>
      </w:r>
      <w:r w:rsidR="00734557" w:rsidRPr="003724DF">
        <w:rPr>
          <w:rFonts w:ascii="Arial" w:hAnsi="Arial" w:cs="Arial"/>
          <w:iCs/>
        </w:rPr>
        <w:t>atalism</w:t>
      </w:r>
      <w:r w:rsidR="00734557" w:rsidRPr="003724DF">
        <w:rPr>
          <w:rFonts w:ascii="Arial" w:hAnsi="Arial" w:cs="Arial"/>
        </w:rPr>
        <w:t xml:space="preserve"> </w:t>
      </w:r>
      <w:r w:rsidR="00B726B3" w:rsidRPr="003724DF">
        <w:rPr>
          <w:rFonts w:ascii="Arial" w:hAnsi="Arial" w:cs="Arial"/>
        </w:rPr>
        <w:t>and</w:t>
      </w:r>
      <w:r w:rsidR="00E82D5F" w:rsidRPr="003724DF">
        <w:rPr>
          <w:rFonts w:ascii="Arial" w:hAnsi="Arial" w:cs="Arial"/>
        </w:rPr>
        <w:t xml:space="preserve"> represents a paternalistic stance on the part of professional communities that was castigated in early co-production research going back to the 1970s (</w:t>
      </w:r>
      <w:proofErr w:type="spellStart"/>
      <w:r w:rsidR="00E82D5F" w:rsidRPr="003724DF">
        <w:rPr>
          <w:rFonts w:ascii="Arial" w:hAnsi="Arial" w:cs="Arial"/>
        </w:rPr>
        <w:t>Brandsen</w:t>
      </w:r>
      <w:proofErr w:type="spellEnd"/>
      <w:r w:rsidR="00E82D5F" w:rsidRPr="003724DF">
        <w:rPr>
          <w:rFonts w:ascii="Arial" w:hAnsi="Arial" w:cs="Arial"/>
        </w:rPr>
        <w:t xml:space="preserve"> and </w:t>
      </w:r>
      <w:proofErr w:type="spellStart"/>
      <w:r w:rsidR="00E82D5F" w:rsidRPr="003724DF">
        <w:rPr>
          <w:rFonts w:ascii="Arial" w:hAnsi="Arial" w:cs="Arial"/>
        </w:rPr>
        <w:t>Honingh</w:t>
      </w:r>
      <w:proofErr w:type="spellEnd"/>
      <w:r w:rsidR="00E82D5F" w:rsidRPr="003724DF">
        <w:rPr>
          <w:rFonts w:ascii="Arial" w:hAnsi="Arial" w:cs="Arial"/>
        </w:rPr>
        <w:t xml:space="preserve">, 2016). </w:t>
      </w:r>
      <w:r w:rsidR="00F439A2" w:rsidRPr="003724DF">
        <w:rPr>
          <w:rFonts w:ascii="Arial" w:hAnsi="Arial" w:cs="Arial"/>
        </w:rPr>
        <w:t xml:space="preserve">For </w:t>
      </w:r>
      <w:r w:rsidR="00B726B3" w:rsidRPr="003724DF">
        <w:rPr>
          <w:rFonts w:ascii="Arial" w:hAnsi="Arial" w:cs="Arial"/>
        </w:rPr>
        <w:t>f</w:t>
      </w:r>
      <w:r w:rsidR="00F439A2" w:rsidRPr="003724DF">
        <w:rPr>
          <w:rFonts w:ascii="Arial" w:hAnsi="Arial" w:cs="Arial"/>
        </w:rPr>
        <w:t>atalists</w:t>
      </w:r>
      <w:r w:rsidR="00B726B3" w:rsidRPr="003724DF">
        <w:rPr>
          <w:rFonts w:ascii="Arial" w:hAnsi="Arial" w:cs="Arial"/>
        </w:rPr>
        <w:t>,</w:t>
      </w:r>
      <w:r w:rsidR="00F439A2" w:rsidRPr="003724DF">
        <w:rPr>
          <w:rFonts w:ascii="Arial" w:hAnsi="Arial" w:cs="Arial"/>
        </w:rPr>
        <w:t xml:space="preserve"> i</w:t>
      </w:r>
      <w:r w:rsidR="004410AB" w:rsidRPr="003724DF">
        <w:rPr>
          <w:rFonts w:ascii="Arial" w:hAnsi="Arial" w:cs="Arial"/>
        </w:rPr>
        <w:t>nformation can only be made sense of in hindsight (Hood, 1998)</w:t>
      </w:r>
      <w:r w:rsidR="00F439A2" w:rsidRPr="003724DF">
        <w:rPr>
          <w:rFonts w:ascii="Arial" w:hAnsi="Arial" w:cs="Arial"/>
        </w:rPr>
        <w:t>,</w:t>
      </w:r>
      <w:r w:rsidR="004410AB" w:rsidRPr="003724DF">
        <w:rPr>
          <w:rFonts w:ascii="Arial" w:hAnsi="Arial" w:cs="Arial"/>
        </w:rPr>
        <w:t xml:space="preserve"> so collecting and processing it is likely to seem pointless. </w:t>
      </w:r>
    </w:p>
    <w:p w14:paraId="3083E5B6" w14:textId="4C8FE6A8" w:rsidR="001A34E7" w:rsidRPr="003724DF" w:rsidRDefault="00D8016C" w:rsidP="00FF6E07">
      <w:pPr>
        <w:spacing w:after="0" w:line="360" w:lineRule="auto"/>
        <w:jc w:val="both"/>
        <w:rPr>
          <w:rFonts w:ascii="Arial" w:hAnsi="Arial" w:cs="Arial"/>
        </w:rPr>
      </w:pPr>
      <w:r w:rsidRPr="003724DF">
        <w:rPr>
          <w:rFonts w:ascii="Arial" w:hAnsi="Arial" w:cs="Arial"/>
        </w:rPr>
        <w:t xml:space="preserve">In the </w:t>
      </w:r>
      <w:r w:rsidR="00B726B3" w:rsidRPr="003724DF">
        <w:rPr>
          <w:rFonts w:ascii="Arial" w:hAnsi="Arial" w:cs="Arial"/>
        </w:rPr>
        <w:t>h</w:t>
      </w:r>
      <w:r w:rsidRPr="003724DF">
        <w:rPr>
          <w:rFonts w:ascii="Arial" w:hAnsi="Arial" w:cs="Arial"/>
        </w:rPr>
        <w:t>ierarchy quadrant</w:t>
      </w:r>
      <w:r w:rsidR="00816B25" w:rsidRPr="003724DF">
        <w:rPr>
          <w:rFonts w:ascii="Arial" w:hAnsi="Arial" w:cs="Arial"/>
        </w:rPr>
        <w:t>,</w:t>
      </w:r>
      <w:r w:rsidRPr="003724DF">
        <w:rPr>
          <w:rFonts w:ascii="Arial" w:hAnsi="Arial" w:cs="Arial"/>
        </w:rPr>
        <w:t xml:space="preserve"> the</w:t>
      </w:r>
      <w:r w:rsidR="009A6095" w:rsidRPr="003724DF">
        <w:rPr>
          <w:rFonts w:ascii="Arial" w:hAnsi="Arial" w:cs="Arial"/>
        </w:rPr>
        <w:t xml:space="preserve"> </w:t>
      </w:r>
      <w:r w:rsidR="00FC3B4D" w:rsidRPr="003724DF">
        <w:rPr>
          <w:rFonts w:ascii="Arial" w:hAnsi="Arial" w:cs="Arial"/>
        </w:rPr>
        <w:t xml:space="preserve">approach </w:t>
      </w:r>
      <w:r w:rsidR="009A6095" w:rsidRPr="003724DF">
        <w:rPr>
          <w:rFonts w:ascii="Arial" w:hAnsi="Arial" w:cs="Arial"/>
        </w:rPr>
        <w:t xml:space="preserve">is both </w:t>
      </w:r>
      <w:proofErr w:type="gramStart"/>
      <w:r w:rsidR="009A6095" w:rsidRPr="003724DF">
        <w:rPr>
          <w:rFonts w:ascii="Arial" w:hAnsi="Arial" w:cs="Arial"/>
        </w:rPr>
        <w:t>rule</w:t>
      </w:r>
      <w:proofErr w:type="gramEnd"/>
      <w:r w:rsidR="009A6095" w:rsidRPr="003724DF">
        <w:rPr>
          <w:rFonts w:ascii="Arial" w:hAnsi="Arial" w:cs="Arial"/>
        </w:rPr>
        <w:t xml:space="preserve"> bound and socially cohesive</w:t>
      </w:r>
      <w:r w:rsidRPr="003724DF">
        <w:rPr>
          <w:rFonts w:ascii="Arial" w:hAnsi="Arial" w:cs="Arial"/>
        </w:rPr>
        <w:t xml:space="preserve">. Hierarchy </w:t>
      </w:r>
      <w:r w:rsidR="009A6095" w:rsidRPr="003724DF">
        <w:rPr>
          <w:rFonts w:ascii="Arial" w:hAnsi="Arial" w:cs="Arial"/>
        </w:rPr>
        <w:t>is extremely tenacious with many variants</w:t>
      </w:r>
      <w:r w:rsidR="00DD3708" w:rsidRPr="003724DF">
        <w:rPr>
          <w:rFonts w:ascii="Arial" w:hAnsi="Arial" w:cs="Arial"/>
        </w:rPr>
        <w:t xml:space="preserve"> in the </w:t>
      </w:r>
      <w:r w:rsidR="00FF6E07" w:rsidRPr="003724DF">
        <w:rPr>
          <w:rFonts w:ascii="Arial" w:hAnsi="Arial" w:cs="Arial"/>
        </w:rPr>
        <w:t>organiz</w:t>
      </w:r>
      <w:r w:rsidR="00DD3708" w:rsidRPr="003724DF">
        <w:rPr>
          <w:rFonts w:ascii="Arial" w:hAnsi="Arial" w:cs="Arial"/>
        </w:rPr>
        <w:t>ation of public services</w:t>
      </w:r>
      <w:r w:rsidR="009A6095" w:rsidRPr="003724DF">
        <w:rPr>
          <w:rFonts w:ascii="Arial" w:hAnsi="Arial" w:cs="Arial"/>
        </w:rPr>
        <w:t xml:space="preserve"> (Hood, 1998). For Kendal</w:t>
      </w:r>
      <w:r w:rsidR="00F060C0" w:rsidRPr="003724DF">
        <w:rPr>
          <w:rFonts w:ascii="Arial" w:hAnsi="Arial" w:cs="Arial"/>
        </w:rPr>
        <w:t>l</w:t>
      </w:r>
      <w:r w:rsidR="00FC3B4D" w:rsidRPr="003724DF">
        <w:rPr>
          <w:rFonts w:ascii="Arial" w:hAnsi="Arial" w:cs="Arial"/>
        </w:rPr>
        <w:t xml:space="preserve"> (2010)</w:t>
      </w:r>
      <w:r w:rsidR="009A6095" w:rsidRPr="003724DF">
        <w:rPr>
          <w:rFonts w:ascii="Arial" w:hAnsi="Arial" w:cs="Arial"/>
        </w:rPr>
        <w:t xml:space="preserve">, </w:t>
      </w:r>
      <w:r w:rsidR="00FC3B4D" w:rsidRPr="003724DF">
        <w:rPr>
          <w:rFonts w:ascii="Arial" w:hAnsi="Arial" w:cs="Arial"/>
        </w:rPr>
        <w:t xml:space="preserve">writing with an emphasis on the interface between the state and </w:t>
      </w:r>
      <w:r w:rsidR="009A6095" w:rsidRPr="003724DF">
        <w:rPr>
          <w:rFonts w:ascii="Arial" w:hAnsi="Arial" w:cs="Arial"/>
        </w:rPr>
        <w:t>third sector</w:t>
      </w:r>
      <w:r w:rsidR="00FC3B4D" w:rsidRPr="003724DF">
        <w:rPr>
          <w:rFonts w:ascii="Arial" w:hAnsi="Arial" w:cs="Arial"/>
        </w:rPr>
        <w:t xml:space="preserve">, </w:t>
      </w:r>
      <w:r w:rsidR="009A6095" w:rsidRPr="003724DF">
        <w:rPr>
          <w:rFonts w:ascii="Arial" w:hAnsi="Arial" w:cs="Arial"/>
        </w:rPr>
        <w:t>it is associated with a premium on hierarchical order</w:t>
      </w:r>
      <w:r w:rsidR="00AC38FC" w:rsidRPr="003724DF">
        <w:rPr>
          <w:rFonts w:ascii="Arial" w:hAnsi="Arial" w:cs="Arial"/>
        </w:rPr>
        <w:t xml:space="preserve"> alongside an emphasis on civil renewal</w:t>
      </w:r>
      <w:r w:rsidR="009A6095" w:rsidRPr="003724DF">
        <w:rPr>
          <w:rFonts w:ascii="Arial" w:hAnsi="Arial" w:cs="Arial"/>
        </w:rPr>
        <w:t>.</w:t>
      </w:r>
      <w:r w:rsidR="00FC3B4D" w:rsidRPr="003724DF">
        <w:rPr>
          <w:rFonts w:ascii="Arial" w:hAnsi="Arial" w:cs="Arial"/>
        </w:rPr>
        <w:t xml:space="preserve"> </w:t>
      </w:r>
      <w:r w:rsidR="00B0249B" w:rsidRPr="003724DF">
        <w:rPr>
          <w:rFonts w:ascii="Arial" w:hAnsi="Arial" w:cs="Arial"/>
        </w:rPr>
        <w:t xml:space="preserve">In the context of reforms in social care, </w:t>
      </w:r>
      <w:r w:rsidR="00B726B3" w:rsidRPr="003724DF">
        <w:rPr>
          <w:rFonts w:ascii="Arial" w:hAnsi="Arial" w:cs="Arial"/>
        </w:rPr>
        <w:t>h</w:t>
      </w:r>
      <w:r w:rsidR="00B0249B" w:rsidRPr="003724DF">
        <w:rPr>
          <w:rFonts w:ascii="Arial" w:hAnsi="Arial" w:cs="Arial"/>
        </w:rPr>
        <w:t>ierarchy applies when services are required to join up and t</w:t>
      </w:r>
      <w:r w:rsidR="00A42A28" w:rsidRPr="003724DF">
        <w:rPr>
          <w:rFonts w:ascii="Arial" w:hAnsi="Arial" w:cs="Arial"/>
        </w:rPr>
        <w:t xml:space="preserve">o </w:t>
      </w:r>
      <w:r w:rsidR="00FF6E07" w:rsidRPr="003724DF">
        <w:rPr>
          <w:rFonts w:ascii="Arial" w:hAnsi="Arial" w:cs="Arial"/>
        </w:rPr>
        <w:t>organiz</w:t>
      </w:r>
      <w:r w:rsidR="00A42A28" w:rsidRPr="003724DF">
        <w:rPr>
          <w:rFonts w:ascii="Arial" w:hAnsi="Arial" w:cs="Arial"/>
        </w:rPr>
        <w:t xml:space="preserve">e around the needs of </w:t>
      </w:r>
      <w:r w:rsidR="007722B2" w:rsidRPr="003724DF">
        <w:rPr>
          <w:rFonts w:ascii="Arial" w:hAnsi="Arial" w:cs="Arial"/>
        </w:rPr>
        <w:t xml:space="preserve">clients </w:t>
      </w:r>
      <w:r w:rsidR="00B0249B" w:rsidRPr="003724DF">
        <w:rPr>
          <w:rFonts w:ascii="Arial" w:hAnsi="Arial" w:cs="Arial"/>
        </w:rPr>
        <w:t xml:space="preserve">rather than </w:t>
      </w:r>
      <w:r w:rsidR="00042890" w:rsidRPr="003724DF">
        <w:rPr>
          <w:rFonts w:ascii="Arial" w:hAnsi="Arial" w:cs="Arial"/>
        </w:rPr>
        <w:t xml:space="preserve">(as under fatalism) </w:t>
      </w:r>
      <w:r w:rsidR="00B0249B" w:rsidRPr="003724DF">
        <w:rPr>
          <w:rFonts w:ascii="Arial" w:hAnsi="Arial" w:cs="Arial"/>
        </w:rPr>
        <w:t>according</w:t>
      </w:r>
      <w:r w:rsidR="00A42A28" w:rsidRPr="003724DF">
        <w:rPr>
          <w:rFonts w:ascii="Arial" w:hAnsi="Arial" w:cs="Arial"/>
        </w:rPr>
        <w:t xml:space="preserve"> to organizational convenience</w:t>
      </w:r>
      <w:r w:rsidR="0036068E" w:rsidRPr="003724DF">
        <w:rPr>
          <w:rFonts w:ascii="Arial" w:hAnsi="Arial" w:cs="Arial"/>
        </w:rPr>
        <w:t xml:space="preserve"> </w:t>
      </w:r>
      <w:r w:rsidR="00B0249B" w:rsidRPr="003724DF">
        <w:rPr>
          <w:rFonts w:ascii="Arial" w:hAnsi="Arial" w:cs="Arial"/>
        </w:rPr>
        <w:t>(Marti</w:t>
      </w:r>
      <w:r w:rsidR="00A42A28" w:rsidRPr="003724DF">
        <w:rPr>
          <w:rFonts w:ascii="Arial" w:hAnsi="Arial" w:cs="Arial"/>
        </w:rPr>
        <w:t>n, 2002</w:t>
      </w:r>
      <w:r w:rsidR="00B0249B" w:rsidRPr="003724DF">
        <w:rPr>
          <w:rFonts w:ascii="Arial" w:hAnsi="Arial" w:cs="Arial"/>
        </w:rPr>
        <w:t>)</w:t>
      </w:r>
      <w:r w:rsidR="00997A10" w:rsidRPr="003724DF">
        <w:rPr>
          <w:rFonts w:ascii="Arial" w:hAnsi="Arial" w:cs="Arial"/>
        </w:rPr>
        <w:t>.</w:t>
      </w:r>
      <w:r w:rsidR="0088429B" w:rsidRPr="003724DF">
        <w:rPr>
          <w:rFonts w:ascii="Arial" w:hAnsi="Arial" w:cs="Arial"/>
        </w:rPr>
        <w:t xml:space="preserve"> However, t</w:t>
      </w:r>
      <w:r w:rsidR="00F90BE9" w:rsidRPr="003724DF">
        <w:rPr>
          <w:rFonts w:ascii="Arial" w:hAnsi="Arial" w:cs="Arial"/>
        </w:rPr>
        <w:t xml:space="preserve">he hierarchical </w:t>
      </w:r>
      <w:r w:rsidR="00FF6E07" w:rsidRPr="003724DF">
        <w:rPr>
          <w:rFonts w:ascii="Arial" w:hAnsi="Arial" w:cs="Arial"/>
        </w:rPr>
        <w:t>‘</w:t>
      </w:r>
      <w:r w:rsidR="002A4DBF" w:rsidRPr="003724DF">
        <w:rPr>
          <w:rFonts w:ascii="Arial" w:hAnsi="Arial" w:cs="Arial"/>
        </w:rPr>
        <w:t>vision of care truth</w:t>
      </w:r>
      <w:r w:rsidR="00FF6E07" w:rsidRPr="003724DF">
        <w:rPr>
          <w:rFonts w:ascii="Arial" w:hAnsi="Arial" w:cs="Arial"/>
        </w:rPr>
        <w:t>’</w:t>
      </w:r>
      <w:r w:rsidR="00F90BE9" w:rsidRPr="003724DF">
        <w:rPr>
          <w:rFonts w:ascii="Arial" w:hAnsi="Arial" w:cs="Arial"/>
        </w:rPr>
        <w:t xml:space="preserve">, </w:t>
      </w:r>
      <w:r w:rsidR="00F90BE9" w:rsidRPr="003724DF">
        <w:rPr>
          <w:rFonts w:ascii="Arial" w:hAnsi="Arial" w:cs="Arial"/>
        </w:rPr>
        <w:lastRenderedPageBreak/>
        <w:t xml:space="preserve">according to its critics, </w:t>
      </w:r>
      <w:r w:rsidR="0088429B" w:rsidRPr="003724DF">
        <w:rPr>
          <w:rFonts w:ascii="Arial" w:hAnsi="Arial" w:cs="Arial"/>
        </w:rPr>
        <w:t xml:space="preserve">still </w:t>
      </w:r>
      <w:r w:rsidR="00F90BE9" w:rsidRPr="003724DF">
        <w:rPr>
          <w:rFonts w:ascii="Arial" w:hAnsi="Arial" w:cs="Arial"/>
        </w:rPr>
        <w:t>renders definitions of reality articula</w:t>
      </w:r>
      <w:r w:rsidR="002A4DBF" w:rsidRPr="003724DF">
        <w:rPr>
          <w:rFonts w:ascii="Arial" w:hAnsi="Arial" w:cs="Arial"/>
        </w:rPr>
        <w:t xml:space="preserve">ted by people who use services </w:t>
      </w:r>
      <w:r w:rsidR="00FF6E07" w:rsidRPr="003724DF">
        <w:rPr>
          <w:rFonts w:ascii="Arial" w:hAnsi="Arial" w:cs="Arial"/>
        </w:rPr>
        <w:t>‘</w:t>
      </w:r>
      <w:r w:rsidR="00F90BE9" w:rsidRPr="003724DF">
        <w:rPr>
          <w:rFonts w:ascii="Arial" w:hAnsi="Arial" w:cs="Arial"/>
        </w:rPr>
        <w:t>s</w:t>
      </w:r>
      <w:r w:rsidR="002A4DBF" w:rsidRPr="003724DF">
        <w:rPr>
          <w:rFonts w:ascii="Arial" w:hAnsi="Arial" w:cs="Arial"/>
        </w:rPr>
        <w:t xml:space="preserve">econdary to reality defined by </w:t>
      </w:r>
      <w:r w:rsidR="00D95022" w:rsidRPr="003724DF">
        <w:rPr>
          <w:rFonts w:ascii="Arial" w:hAnsi="Arial" w:cs="Arial"/>
        </w:rPr>
        <w:t>“</w:t>
      </w:r>
      <w:r w:rsidR="002A4DBF" w:rsidRPr="003724DF">
        <w:rPr>
          <w:rFonts w:ascii="Arial" w:hAnsi="Arial" w:cs="Arial"/>
        </w:rPr>
        <w:t>experts</w:t>
      </w:r>
      <w:r w:rsidR="00D95022" w:rsidRPr="003724DF">
        <w:rPr>
          <w:rFonts w:ascii="Arial" w:hAnsi="Arial" w:cs="Arial"/>
        </w:rPr>
        <w:t>”’</w:t>
      </w:r>
      <w:r w:rsidR="00F90BE9" w:rsidRPr="003724DF">
        <w:rPr>
          <w:rFonts w:ascii="Arial" w:hAnsi="Arial" w:cs="Arial"/>
        </w:rPr>
        <w:t xml:space="preserve"> (Powell, 2011</w:t>
      </w:r>
      <w:r w:rsidR="00326088" w:rsidRPr="003724DF">
        <w:rPr>
          <w:rFonts w:ascii="Arial" w:hAnsi="Arial" w:cs="Arial"/>
        </w:rPr>
        <w:t>, p.</w:t>
      </w:r>
      <w:r w:rsidR="00F90BE9" w:rsidRPr="003724DF">
        <w:rPr>
          <w:rFonts w:ascii="Arial" w:hAnsi="Arial" w:cs="Arial"/>
        </w:rPr>
        <w:t xml:space="preserve">27). </w:t>
      </w:r>
      <w:r w:rsidR="00493D73" w:rsidRPr="003724DF">
        <w:rPr>
          <w:rFonts w:ascii="Arial" w:hAnsi="Arial" w:cs="Arial"/>
        </w:rPr>
        <w:t>Hierarchy</w:t>
      </w:r>
      <w:r w:rsidR="00F90BE9" w:rsidRPr="003724DF">
        <w:rPr>
          <w:rFonts w:ascii="Arial" w:hAnsi="Arial" w:cs="Arial"/>
        </w:rPr>
        <w:t xml:space="preserve"> is vulnerable when</w:t>
      </w:r>
      <w:r w:rsidR="00493D73" w:rsidRPr="003724DF">
        <w:rPr>
          <w:rFonts w:ascii="Arial" w:hAnsi="Arial" w:cs="Arial"/>
        </w:rPr>
        <w:t xml:space="preserve"> trust in authority and expertise comes to </w:t>
      </w:r>
      <w:r w:rsidR="00823FD7" w:rsidRPr="003724DF">
        <w:rPr>
          <w:rFonts w:ascii="Arial" w:hAnsi="Arial" w:cs="Arial"/>
        </w:rPr>
        <w:t xml:space="preserve">be </w:t>
      </w:r>
      <w:r w:rsidR="00493D73" w:rsidRPr="003724DF">
        <w:rPr>
          <w:rFonts w:ascii="Arial" w:hAnsi="Arial" w:cs="Arial"/>
        </w:rPr>
        <w:t>seen as misplaced.</w:t>
      </w:r>
      <w:r w:rsidR="00F90BE9" w:rsidRPr="003724DF">
        <w:rPr>
          <w:rFonts w:ascii="Arial" w:hAnsi="Arial" w:cs="Arial"/>
        </w:rPr>
        <w:t xml:space="preserve"> </w:t>
      </w:r>
      <w:r w:rsidR="00FF79FF" w:rsidRPr="003724DF">
        <w:rPr>
          <w:rFonts w:ascii="Arial" w:hAnsi="Arial" w:cs="Arial"/>
        </w:rPr>
        <w:t xml:space="preserve">The </w:t>
      </w:r>
      <w:r w:rsidR="00B726B3" w:rsidRPr="003724DF">
        <w:rPr>
          <w:rFonts w:ascii="Arial" w:hAnsi="Arial" w:cs="Arial"/>
        </w:rPr>
        <w:t>h</w:t>
      </w:r>
      <w:r w:rsidR="00997A10" w:rsidRPr="003724DF">
        <w:rPr>
          <w:rFonts w:ascii="Arial" w:hAnsi="Arial" w:cs="Arial"/>
        </w:rPr>
        <w:t xml:space="preserve">ierarchy </w:t>
      </w:r>
      <w:r w:rsidR="00FF79FF" w:rsidRPr="003724DF">
        <w:rPr>
          <w:rFonts w:ascii="Arial" w:hAnsi="Arial" w:cs="Arial"/>
        </w:rPr>
        <w:t xml:space="preserve">quadrant </w:t>
      </w:r>
      <w:r w:rsidR="00494790" w:rsidRPr="003724DF">
        <w:rPr>
          <w:rFonts w:ascii="Arial" w:hAnsi="Arial" w:cs="Arial"/>
        </w:rPr>
        <w:t xml:space="preserve">relates in </w:t>
      </w:r>
      <w:r w:rsidR="000319F0" w:rsidRPr="003724DF">
        <w:rPr>
          <w:rFonts w:ascii="Arial" w:hAnsi="Arial" w:cs="Arial"/>
        </w:rPr>
        <w:t xml:space="preserve">information terms </w:t>
      </w:r>
      <w:r w:rsidR="001B4BCD" w:rsidRPr="003724DF">
        <w:rPr>
          <w:rFonts w:ascii="Arial" w:hAnsi="Arial" w:cs="Arial"/>
        </w:rPr>
        <w:t xml:space="preserve">to </w:t>
      </w:r>
      <w:r w:rsidR="00B2449C" w:rsidRPr="003724DF">
        <w:rPr>
          <w:rFonts w:ascii="Arial" w:hAnsi="Arial" w:cs="Arial"/>
        </w:rPr>
        <w:t xml:space="preserve">centrally prescribed </w:t>
      </w:r>
      <w:r w:rsidR="00494790" w:rsidRPr="003724DF">
        <w:rPr>
          <w:rFonts w:ascii="Arial" w:hAnsi="Arial" w:cs="Arial"/>
        </w:rPr>
        <w:t>indicators</w:t>
      </w:r>
      <w:r w:rsidR="001B4BCD" w:rsidRPr="003724DF">
        <w:rPr>
          <w:rFonts w:ascii="Arial" w:hAnsi="Arial" w:cs="Arial"/>
        </w:rPr>
        <w:t xml:space="preserve"> and </w:t>
      </w:r>
      <w:r w:rsidR="000E67E7" w:rsidRPr="003724DF">
        <w:rPr>
          <w:rFonts w:ascii="Arial" w:hAnsi="Arial" w:cs="Arial"/>
        </w:rPr>
        <w:t xml:space="preserve">national </w:t>
      </w:r>
      <w:r w:rsidR="001B4BCD" w:rsidRPr="003724DF">
        <w:rPr>
          <w:rFonts w:ascii="Arial" w:hAnsi="Arial" w:cs="Arial"/>
        </w:rPr>
        <w:t>targets</w:t>
      </w:r>
      <w:r w:rsidR="00FF79FF" w:rsidRPr="003724DF">
        <w:rPr>
          <w:rFonts w:ascii="Arial" w:hAnsi="Arial" w:cs="Arial"/>
        </w:rPr>
        <w:t xml:space="preserve">. </w:t>
      </w:r>
      <w:r w:rsidR="007C47BB" w:rsidRPr="003724DF">
        <w:rPr>
          <w:rFonts w:ascii="Arial" w:hAnsi="Arial" w:cs="Arial"/>
        </w:rPr>
        <w:t xml:space="preserve">The </w:t>
      </w:r>
      <w:r w:rsidR="00FF6E07" w:rsidRPr="003724DF">
        <w:rPr>
          <w:rFonts w:ascii="Arial" w:hAnsi="Arial" w:cs="Arial"/>
        </w:rPr>
        <w:t>‘</w:t>
      </w:r>
      <w:r w:rsidR="004704DA" w:rsidRPr="003724DF">
        <w:rPr>
          <w:rFonts w:ascii="Arial" w:hAnsi="Arial" w:cs="Arial"/>
        </w:rPr>
        <w:t>dominant informational paradigm</w:t>
      </w:r>
      <w:r w:rsidR="001B4BCD" w:rsidRPr="003724DF">
        <w:rPr>
          <w:rFonts w:ascii="Arial" w:hAnsi="Arial" w:cs="Arial"/>
        </w:rPr>
        <w:t xml:space="preserve"> [i</w:t>
      </w:r>
      <w:r w:rsidR="000319F0" w:rsidRPr="003724DF">
        <w:rPr>
          <w:rFonts w:ascii="Arial" w:hAnsi="Arial" w:cs="Arial"/>
        </w:rPr>
        <w:t xml:space="preserve">s] </w:t>
      </w:r>
      <w:r w:rsidR="004704DA" w:rsidRPr="003724DF">
        <w:rPr>
          <w:rFonts w:ascii="Arial" w:hAnsi="Arial" w:cs="Arial"/>
        </w:rPr>
        <w:t>modelled on a vision of universal,</w:t>
      </w:r>
      <w:r w:rsidR="000319F0" w:rsidRPr="003724DF">
        <w:rPr>
          <w:rFonts w:ascii="Arial" w:hAnsi="Arial" w:cs="Arial"/>
        </w:rPr>
        <w:t xml:space="preserve"> </w:t>
      </w:r>
      <w:r w:rsidR="004704DA" w:rsidRPr="003724DF">
        <w:rPr>
          <w:rFonts w:ascii="Arial" w:hAnsi="Arial" w:cs="Arial"/>
        </w:rPr>
        <w:t xml:space="preserve">comparable knowledge (for example forms that can be easily ranked in league tables) rather than information to inform local </w:t>
      </w:r>
      <w:r w:rsidR="00275335" w:rsidRPr="003724DF">
        <w:rPr>
          <w:rFonts w:ascii="Arial" w:hAnsi="Arial" w:cs="Arial"/>
        </w:rPr>
        <w:t>prioriti</w:t>
      </w:r>
      <w:r w:rsidR="00C34A04" w:rsidRPr="003724DF">
        <w:rPr>
          <w:rFonts w:ascii="Arial" w:hAnsi="Arial" w:cs="Arial"/>
        </w:rPr>
        <w:t>es</w:t>
      </w:r>
      <w:r w:rsidR="00FF6E07" w:rsidRPr="003724DF">
        <w:rPr>
          <w:rFonts w:ascii="Arial" w:hAnsi="Arial" w:cs="Arial"/>
        </w:rPr>
        <w:t>’</w:t>
      </w:r>
      <w:r w:rsidR="00EE1937" w:rsidRPr="003724DF">
        <w:rPr>
          <w:rFonts w:ascii="Arial" w:hAnsi="Arial" w:cs="Arial"/>
        </w:rPr>
        <w:t xml:space="preserve"> </w:t>
      </w:r>
      <w:r w:rsidR="000853D6" w:rsidRPr="003724DF">
        <w:rPr>
          <w:rFonts w:ascii="Arial" w:hAnsi="Arial" w:cs="Arial"/>
        </w:rPr>
        <w:t>(</w:t>
      </w:r>
      <w:r w:rsidR="00636799" w:rsidRPr="003724DF">
        <w:rPr>
          <w:rFonts w:ascii="Arial" w:hAnsi="Arial" w:cs="Arial"/>
        </w:rPr>
        <w:t>Wilson</w:t>
      </w:r>
      <w:r w:rsidR="002A3735" w:rsidRPr="003724DF">
        <w:rPr>
          <w:rFonts w:ascii="Arial" w:hAnsi="Arial" w:cs="Arial"/>
        </w:rPr>
        <w:t>, Cornford</w:t>
      </w:r>
      <w:r w:rsidR="000853D6" w:rsidRPr="003724DF">
        <w:rPr>
          <w:rFonts w:ascii="Arial" w:hAnsi="Arial" w:cs="Arial"/>
        </w:rPr>
        <w:t xml:space="preserve"> et al., </w:t>
      </w:r>
      <w:r w:rsidR="00326088" w:rsidRPr="003724DF">
        <w:rPr>
          <w:rFonts w:ascii="Arial" w:hAnsi="Arial" w:cs="Arial"/>
        </w:rPr>
        <w:t xml:space="preserve">2011, p. </w:t>
      </w:r>
      <w:r w:rsidR="00636799" w:rsidRPr="003724DF">
        <w:rPr>
          <w:rFonts w:ascii="Arial" w:hAnsi="Arial" w:cs="Arial"/>
        </w:rPr>
        <w:t>296)</w:t>
      </w:r>
      <w:r w:rsidR="00EE1937" w:rsidRPr="003724DF">
        <w:rPr>
          <w:rFonts w:ascii="Arial" w:hAnsi="Arial" w:cs="Arial"/>
        </w:rPr>
        <w:t>.</w:t>
      </w:r>
    </w:p>
    <w:p w14:paraId="4F103AA1" w14:textId="77777777" w:rsidR="0036068E" w:rsidRPr="003724DF" w:rsidRDefault="0036068E" w:rsidP="00FF6E07">
      <w:pPr>
        <w:spacing w:after="0" w:line="360" w:lineRule="auto"/>
        <w:jc w:val="both"/>
        <w:rPr>
          <w:rFonts w:ascii="Arial" w:hAnsi="Arial" w:cs="Arial"/>
        </w:rPr>
      </w:pPr>
    </w:p>
    <w:p w14:paraId="77DAAE57" w14:textId="77777777" w:rsidR="00B726B3" w:rsidRPr="003724DF" w:rsidRDefault="00EB7378" w:rsidP="00FF6E07">
      <w:pPr>
        <w:spacing w:line="360" w:lineRule="auto"/>
        <w:jc w:val="both"/>
        <w:rPr>
          <w:rFonts w:ascii="Arial" w:hAnsi="Arial" w:cs="Arial"/>
        </w:rPr>
      </w:pPr>
      <w:r w:rsidRPr="003724DF">
        <w:rPr>
          <w:rFonts w:ascii="Arial" w:hAnsi="Arial" w:cs="Arial"/>
          <w:iCs/>
        </w:rPr>
        <w:t>Individualism</w:t>
      </w:r>
      <w:r w:rsidR="00A66A4B" w:rsidRPr="003724DF">
        <w:rPr>
          <w:rFonts w:ascii="Arial" w:hAnsi="Arial" w:cs="Arial"/>
          <w:iCs/>
        </w:rPr>
        <w:t xml:space="preserve"> </w:t>
      </w:r>
      <w:r w:rsidRPr="003724DF">
        <w:rPr>
          <w:rFonts w:ascii="Arial" w:hAnsi="Arial" w:cs="Arial"/>
          <w:iCs/>
        </w:rPr>
        <w:t>is associated with</w:t>
      </w:r>
      <w:r w:rsidR="00997A10" w:rsidRPr="003724DF">
        <w:rPr>
          <w:rFonts w:ascii="Arial" w:hAnsi="Arial" w:cs="Arial"/>
          <w:iCs/>
        </w:rPr>
        <w:t xml:space="preserve"> </w:t>
      </w:r>
      <w:r w:rsidR="00FD1DC0" w:rsidRPr="003724DF">
        <w:rPr>
          <w:rFonts w:ascii="Arial" w:hAnsi="Arial" w:cs="Arial"/>
          <w:iCs/>
        </w:rPr>
        <w:t>autonomous</w:t>
      </w:r>
      <w:r w:rsidR="00FC3B4D" w:rsidRPr="003724DF">
        <w:rPr>
          <w:rFonts w:ascii="Arial" w:hAnsi="Arial" w:cs="Arial"/>
          <w:iCs/>
        </w:rPr>
        <w:t xml:space="preserve"> choice, </w:t>
      </w:r>
      <w:r w:rsidRPr="003724DF">
        <w:rPr>
          <w:rFonts w:ascii="Arial" w:hAnsi="Arial" w:cs="Arial"/>
          <w:iCs/>
        </w:rPr>
        <w:t>competition</w:t>
      </w:r>
      <w:r w:rsidR="00FC3B4D" w:rsidRPr="003724DF">
        <w:rPr>
          <w:rFonts w:ascii="Arial" w:hAnsi="Arial" w:cs="Arial"/>
          <w:iCs/>
        </w:rPr>
        <w:t>,</w:t>
      </w:r>
      <w:r w:rsidRPr="003724DF">
        <w:rPr>
          <w:rFonts w:ascii="Arial" w:hAnsi="Arial" w:cs="Arial"/>
        </w:rPr>
        <w:t xml:space="preserve"> and models of care </w:t>
      </w:r>
      <w:r w:rsidR="00092AB7" w:rsidRPr="003724DF">
        <w:rPr>
          <w:rFonts w:ascii="Arial" w:hAnsi="Arial" w:cs="Arial"/>
        </w:rPr>
        <w:t>as a market transaction</w:t>
      </w:r>
      <w:r w:rsidR="00224232" w:rsidRPr="003724DF">
        <w:rPr>
          <w:rFonts w:ascii="Arial" w:hAnsi="Arial" w:cs="Arial"/>
        </w:rPr>
        <w:t xml:space="preserve"> that </w:t>
      </w:r>
      <w:r w:rsidR="00A74EB8" w:rsidRPr="003724DF">
        <w:rPr>
          <w:rFonts w:ascii="Arial" w:hAnsi="Arial" w:cs="Arial"/>
        </w:rPr>
        <w:t xml:space="preserve">frame the </w:t>
      </w:r>
      <w:r w:rsidR="00224232" w:rsidRPr="003724DF">
        <w:rPr>
          <w:rFonts w:ascii="Arial" w:hAnsi="Arial" w:cs="Arial"/>
        </w:rPr>
        <w:t xml:space="preserve">individual as </w:t>
      </w:r>
      <w:r w:rsidR="00626E8A" w:rsidRPr="003724DF">
        <w:rPr>
          <w:rFonts w:ascii="Arial" w:hAnsi="Arial" w:cs="Arial"/>
        </w:rPr>
        <w:t xml:space="preserve">a </w:t>
      </w:r>
      <w:r w:rsidR="00224232" w:rsidRPr="003724DF">
        <w:rPr>
          <w:rFonts w:ascii="Arial" w:hAnsi="Arial" w:cs="Arial"/>
        </w:rPr>
        <w:t>customer (</w:t>
      </w:r>
      <w:r w:rsidR="00293D4E" w:rsidRPr="003724DF">
        <w:rPr>
          <w:rFonts w:ascii="Arial" w:hAnsi="Arial" w:cs="Arial"/>
        </w:rPr>
        <w:t xml:space="preserve">Richter &amp; Cornford, 2008; </w:t>
      </w:r>
      <w:r w:rsidR="00326088" w:rsidRPr="003724DF">
        <w:rPr>
          <w:rFonts w:ascii="Arial" w:hAnsi="Arial" w:cs="Arial"/>
        </w:rPr>
        <w:t>Chow &amp;</w:t>
      </w:r>
      <w:r w:rsidR="00FD1DC0" w:rsidRPr="003724DF">
        <w:rPr>
          <w:rFonts w:ascii="Arial" w:hAnsi="Arial" w:cs="Arial"/>
        </w:rPr>
        <w:t xml:space="preserve"> </w:t>
      </w:r>
      <w:proofErr w:type="spellStart"/>
      <w:r w:rsidR="00FD1DC0" w:rsidRPr="003724DF">
        <w:rPr>
          <w:rFonts w:ascii="Arial" w:hAnsi="Arial" w:cs="Arial"/>
        </w:rPr>
        <w:t>Bracci</w:t>
      </w:r>
      <w:proofErr w:type="spellEnd"/>
      <w:r w:rsidR="00FD1DC0" w:rsidRPr="003724DF">
        <w:rPr>
          <w:rFonts w:ascii="Arial" w:hAnsi="Arial" w:cs="Arial"/>
        </w:rPr>
        <w:t>, 2020</w:t>
      </w:r>
      <w:r w:rsidR="00224232" w:rsidRPr="003724DF">
        <w:rPr>
          <w:rFonts w:ascii="Arial" w:hAnsi="Arial" w:cs="Arial"/>
        </w:rPr>
        <w:t xml:space="preserve">). </w:t>
      </w:r>
      <w:r w:rsidR="007E176F" w:rsidRPr="003724DF">
        <w:rPr>
          <w:rFonts w:ascii="Arial" w:hAnsi="Arial" w:cs="Arial"/>
        </w:rPr>
        <w:t xml:space="preserve">Individual initiative is </w:t>
      </w:r>
      <w:r w:rsidR="001E7FC8" w:rsidRPr="003724DF">
        <w:rPr>
          <w:rFonts w:ascii="Arial" w:hAnsi="Arial" w:cs="Arial"/>
        </w:rPr>
        <w:t xml:space="preserve">highly </w:t>
      </w:r>
      <w:proofErr w:type="gramStart"/>
      <w:r w:rsidR="007E176F" w:rsidRPr="003724DF">
        <w:rPr>
          <w:rFonts w:ascii="Arial" w:hAnsi="Arial" w:cs="Arial"/>
        </w:rPr>
        <w:t>valued</w:t>
      </w:r>
      <w:r w:rsidR="007336ED" w:rsidRPr="003724DF">
        <w:rPr>
          <w:rFonts w:ascii="Arial" w:hAnsi="Arial" w:cs="Arial"/>
        </w:rPr>
        <w:t>,</w:t>
      </w:r>
      <w:r w:rsidR="007E176F" w:rsidRPr="003724DF">
        <w:rPr>
          <w:rFonts w:ascii="Arial" w:hAnsi="Arial" w:cs="Arial"/>
        </w:rPr>
        <w:t xml:space="preserve"> and</w:t>
      </w:r>
      <w:proofErr w:type="gramEnd"/>
      <w:r w:rsidR="007E176F" w:rsidRPr="003724DF">
        <w:rPr>
          <w:rFonts w:ascii="Arial" w:hAnsi="Arial" w:cs="Arial"/>
        </w:rPr>
        <w:t xml:space="preserve"> threatened by lack of effective incentives. </w:t>
      </w:r>
      <w:r w:rsidR="002A4DBF" w:rsidRPr="003724DF">
        <w:rPr>
          <w:rFonts w:ascii="Arial" w:hAnsi="Arial" w:cs="Arial"/>
        </w:rPr>
        <w:t xml:space="preserve">In the context of </w:t>
      </w:r>
      <w:r w:rsidR="004958AC" w:rsidRPr="003724DF">
        <w:rPr>
          <w:rFonts w:ascii="Arial" w:hAnsi="Arial" w:cs="Arial"/>
        </w:rPr>
        <w:t xml:space="preserve">social </w:t>
      </w:r>
      <w:r w:rsidR="002A4DBF" w:rsidRPr="003724DF">
        <w:rPr>
          <w:rFonts w:ascii="Arial" w:hAnsi="Arial" w:cs="Arial"/>
        </w:rPr>
        <w:t>care, i</w:t>
      </w:r>
      <w:r w:rsidR="007E176F" w:rsidRPr="003724DF">
        <w:rPr>
          <w:rFonts w:ascii="Arial" w:hAnsi="Arial" w:cs="Arial"/>
        </w:rPr>
        <w:t>ndividuals f</w:t>
      </w:r>
      <w:r w:rsidR="00BB14E6" w:rsidRPr="003724DF">
        <w:rPr>
          <w:rFonts w:ascii="Arial" w:hAnsi="Arial" w:cs="Arial"/>
        </w:rPr>
        <w:t xml:space="preserve">ormerly known as </w:t>
      </w:r>
      <w:r w:rsidR="00B726B3" w:rsidRPr="003724DF">
        <w:rPr>
          <w:rFonts w:ascii="Arial" w:hAnsi="Arial" w:cs="Arial"/>
        </w:rPr>
        <w:t>‘</w:t>
      </w:r>
      <w:r w:rsidR="00BB14E6" w:rsidRPr="003724DF">
        <w:rPr>
          <w:rFonts w:ascii="Arial" w:hAnsi="Arial" w:cs="Arial"/>
        </w:rPr>
        <w:t>beneficiaries</w:t>
      </w:r>
      <w:r w:rsidR="00B726B3" w:rsidRPr="003724DF">
        <w:rPr>
          <w:rFonts w:ascii="Arial" w:hAnsi="Arial" w:cs="Arial"/>
        </w:rPr>
        <w:t>’</w:t>
      </w:r>
      <w:r w:rsidR="00BB14E6" w:rsidRPr="003724DF">
        <w:rPr>
          <w:rFonts w:ascii="Arial" w:hAnsi="Arial" w:cs="Arial"/>
        </w:rPr>
        <w:t>, such as</w:t>
      </w:r>
      <w:r w:rsidR="007E176F" w:rsidRPr="003724DF">
        <w:rPr>
          <w:rFonts w:ascii="Arial" w:hAnsi="Arial" w:cs="Arial"/>
        </w:rPr>
        <w:t xml:space="preserve"> disabled </w:t>
      </w:r>
      <w:r w:rsidR="00BB14E6" w:rsidRPr="003724DF">
        <w:rPr>
          <w:rFonts w:ascii="Arial" w:hAnsi="Arial" w:cs="Arial"/>
        </w:rPr>
        <w:t xml:space="preserve">people in receipt of services, </w:t>
      </w:r>
      <w:r w:rsidR="0036068E" w:rsidRPr="003724DF">
        <w:rPr>
          <w:rFonts w:ascii="Arial" w:hAnsi="Arial" w:cs="Arial"/>
        </w:rPr>
        <w:t xml:space="preserve">are re-imagined as </w:t>
      </w:r>
      <w:r w:rsidR="00FF6E07" w:rsidRPr="003724DF">
        <w:rPr>
          <w:rFonts w:ascii="Arial" w:hAnsi="Arial" w:cs="Arial"/>
        </w:rPr>
        <w:t>‘</w:t>
      </w:r>
      <w:r w:rsidR="007E176F" w:rsidRPr="003724DF">
        <w:rPr>
          <w:rFonts w:ascii="Arial" w:hAnsi="Arial" w:cs="Arial"/>
        </w:rPr>
        <w:t>managers of the enterprise o</w:t>
      </w:r>
      <w:r w:rsidR="0036068E" w:rsidRPr="003724DF">
        <w:rPr>
          <w:rFonts w:ascii="Arial" w:hAnsi="Arial" w:cs="Arial"/>
        </w:rPr>
        <w:t>f their own lives</w:t>
      </w:r>
      <w:r w:rsidR="00FF6E07" w:rsidRPr="003724DF">
        <w:rPr>
          <w:rFonts w:ascii="Arial" w:hAnsi="Arial" w:cs="Arial"/>
        </w:rPr>
        <w:t>’</w:t>
      </w:r>
      <w:r w:rsidR="00326088" w:rsidRPr="003724DF">
        <w:rPr>
          <w:rFonts w:ascii="Arial" w:hAnsi="Arial" w:cs="Arial"/>
        </w:rPr>
        <w:t xml:space="preserve"> (Pavey, 2006, p. </w:t>
      </w:r>
      <w:r w:rsidR="007E176F" w:rsidRPr="003724DF">
        <w:rPr>
          <w:rFonts w:ascii="Arial" w:hAnsi="Arial" w:cs="Arial"/>
        </w:rPr>
        <w:t>227)</w:t>
      </w:r>
      <w:r w:rsidR="00FD1DC0" w:rsidRPr="003724DF">
        <w:rPr>
          <w:rFonts w:ascii="Arial" w:hAnsi="Arial" w:cs="Arial"/>
        </w:rPr>
        <w:t xml:space="preserve">. Service </w:t>
      </w:r>
      <w:r w:rsidR="0065696E" w:rsidRPr="003724DF">
        <w:rPr>
          <w:rFonts w:ascii="Arial" w:hAnsi="Arial" w:cs="Arial"/>
        </w:rPr>
        <w:t>recipients</w:t>
      </w:r>
      <w:r w:rsidR="00FD1DC0" w:rsidRPr="003724DF">
        <w:rPr>
          <w:rFonts w:ascii="Arial" w:hAnsi="Arial" w:cs="Arial"/>
        </w:rPr>
        <w:t xml:space="preserve"> and professionals alike </w:t>
      </w:r>
      <w:r w:rsidR="0088429B" w:rsidRPr="003724DF">
        <w:rPr>
          <w:rFonts w:ascii="Arial" w:hAnsi="Arial" w:cs="Arial"/>
        </w:rPr>
        <w:t>must become</w:t>
      </w:r>
      <w:r w:rsidR="00FD1DC0" w:rsidRPr="003724DF">
        <w:rPr>
          <w:rFonts w:ascii="Arial" w:hAnsi="Arial" w:cs="Arial"/>
        </w:rPr>
        <w:t xml:space="preserve"> entrepreneurial (</w:t>
      </w:r>
      <w:r w:rsidR="00F47805" w:rsidRPr="003724DF">
        <w:rPr>
          <w:rFonts w:ascii="Arial" w:hAnsi="Arial" w:cs="Arial"/>
        </w:rPr>
        <w:t>Chow &amp;</w:t>
      </w:r>
      <w:r w:rsidR="00FD1DC0" w:rsidRPr="003724DF">
        <w:rPr>
          <w:rFonts w:ascii="Arial" w:hAnsi="Arial" w:cs="Arial"/>
        </w:rPr>
        <w:t xml:space="preserve"> </w:t>
      </w:r>
      <w:proofErr w:type="spellStart"/>
      <w:r w:rsidR="00FD1DC0" w:rsidRPr="003724DF">
        <w:rPr>
          <w:rFonts w:ascii="Arial" w:hAnsi="Arial" w:cs="Arial"/>
        </w:rPr>
        <w:t>Bracci</w:t>
      </w:r>
      <w:proofErr w:type="spellEnd"/>
      <w:r w:rsidR="00FD1DC0" w:rsidRPr="003724DF">
        <w:rPr>
          <w:rFonts w:ascii="Arial" w:hAnsi="Arial" w:cs="Arial"/>
        </w:rPr>
        <w:t>, 2020)</w:t>
      </w:r>
      <w:r w:rsidR="007E176F" w:rsidRPr="003724DF">
        <w:rPr>
          <w:rFonts w:ascii="Arial" w:hAnsi="Arial" w:cs="Arial"/>
        </w:rPr>
        <w:t xml:space="preserve">. </w:t>
      </w:r>
      <w:r w:rsidR="00493D73" w:rsidRPr="003724DF">
        <w:rPr>
          <w:rFonts w:ascii="Arial" w:hAnsi="Arial" w:cs="Arial"/>
        </w:rPr>
        <w:t xml:space="preserve">This way of </w:t>
      </w:r>
      <w:r w:rsidR="00FF6E07" w:rsidRPr="003724DF">
        <w:rPr>
          <w:rFonts w:ascii="Arial" w:hAnsi="Arial" w:cs="Arial"/>
        </w:rPr>
        <w:t>organiz</w:t>
      </w:r>
      <w:r w:rsidR="00493D73" w:rsidRPr="003724DF">
        <w:rPr>
          <w:rFonts w:ascii="Arial" w:hAnsi="Arial" w:cs="Arial"/>
        </w:rPr>
        <w:t xml:space="preserve">ing can be vulnerable to lack of co-operation. </w:t>
      </w:r>
    </w:p>
    <w:p w14:paraId="3CA5FF37" w14:textId="724D12EE" w:rsidR="008E467B" w:rsidRPr="003724DF" w:rsidRDefault="00FC3B4D" w:rsidP="00FF6E07">
      <w:pPr>
        <w:spacing w:line="360" w:lineRule="auto"/>
        <w:jc w:val="both"/>
        <w:rPr>
          <w:rFonts w:ascii="Arial" w:hAnsi="Arial" w:cs="Arial"/>
        </w:rPr>
      </w:pPr>
      <w:r w:rsidRPr="003724DF">
        <w:rPr>
          <w:rFonts w:ascii="Arial" w:hAnsi="Arial" w:cs="Arial"/>
        </w:rPr>
        <w:t>T</w:t>
      </w:r>
      <w:r w:rsidR="00997A10" w:rsidRPr="003724DF">
        <w:rPr>
          <w:rFonts w:ascii="Arial" w:hAnsi="Arial" w:cs="Arial"/>
        </w:rPr>
        <w:t xml:space="preserve">he bottom right </w:t>
      </w:r>
      <w:r w:rsidR="00832E44" w:rsidRPr="003724DF">
        <w:rPr>
          <w:rFonts w:ascii="Arial" w:hAnsi="Arial" w:cs="Arial"/>
        </w:rPr>
        <w:t>egalitarian</w:t>
      </w:r>
      <w:r w:rsidR="00997A10" w:rsidRPr="003724DF">
        <w:rPr>
          <w:rFonts w:ascii="Arial" w:hAnsi="Arial" w:cs="Arial"/>
        </w:rPr>
        <w:t xml:space="preserve"> </w:t>
      </w:r>
      <w:r w:rsidR="00C01506" w:rsidRPr="003724DF">
        <w:rPr>
          <w:rFonts w:ascii="Arial" w:hAnsi="Arial" w:cs="Arial"/>
        </w:rPr>
        <w:t xml:space="preserve">quadrant </w:t>
      </w:r>
      <w:r w:rsidR="00B726B3" w:rsidRPr="003724DF">
        <w:rPr>
          <w:rFonts w:ascii="Arial" w:hAnsi="Arial" w:cs="Arial"/>
        </w:rPr>
        <w:t>was distinguished i</w:t>
      </w:r>
      <w:r w:rsidR="00282421" w:rsidRPr="003724DF">
        <w:rPr>
          <w:rFonts w:ascii="Arial" w:hAnsi="Arial" w:cs="Arial"/>
        </w:rPr>
        <w:t xml:space="preserve">n Douglas’s (1970) </w:t>
      </w:r>
      <w:r w:rsidR="00B726B3" w:rsidRPr="003724DF">
        <w:rPr>
          <w:rFonts w:ascii="Arial" w:hAnsi="Arial" w:cs="Arial"/>
        </w:rPr>
        <w:t>conceptualiz</w:t>
      </w:r>
      <w:r w:rsidR="00282421" w:rsidRPr="003724DF">
        <w:rPr>
          <w:rFonts w:ascii="Arial" w:hAnsi="Arial" w:cs="Arial"/>
        </w:rPr>
        <w:t>ation</w:t>
      </w:r>
      <w:r w:rsidR="00B726B3" w:rsidRPr="003724DF">
        <w:rPr>
          <w:rFonts w:ascii="Arial" w:hAnsi="Arial" w:cs="Arial"/>
        </w:rPr>
        <w:t xml:space="preserve"> </w:t>
      </w:r>
      <w:r w:rsidR="00326088" w:rsidRPr="003724DF">
        <w:rPr>
          <w:rFonts w:ascii="Arial" w:hAnsi="Arial" w:cs="Arial"/>
        </w:rPr>
        <w:t xml:space="preserve">by </w:t>
      </w:r>
      <w:r w:rsidR="00282421" w:rsidRPr="003724DF">
        <w:rPr>
          <w:rFonts w:ascii="Arial" w:hAnsi="Arial" w:cs="Arial"/>
        </w:rPr>
        <w:t xml:space="preserve">separation from mainstream life </w:t>
      </w:r>
      <w:r w:rsidR="0065696E" w:rsidRPr="003724DF">
        <w:rPr>
          <w:rFonts w:ascii="Arial" w:hAnsi="Arial" w:cs="Arial"/>
        </w:rPr>
        <w:t>(hence</w:t>
      </w:r>
      <w:r w:rsidR="00D84A54" w:rsidRPr="003724DF">
        <w:rPr>
          <w:rFonts w:ascii="Arial" w:hAnsi="Arial" w:cs="Arial"/>
        </w:rPr>
        <w:t xml:space="preserve"> its other name ‘enclave’</w:t>
      </w:r>
      <w:r w:rsidR="0065696E" w:rsidRPr="003724DF">
        <w:rPr>
          <w:rFonts w:ascii="Arial" w:hAnsi="Arial" w:cs="Arial"/>
        </w:rPr>
        <w:t xml:space="preserve">), </w:t>
      </w:r>
      <w:r w:rsidR="00282421" w:rsidRPr="003724DF">
        <w:rPr>
          <w:rFonts w:ascii="Arial" w:hAnsi="Arial" w:cs="Arial"/>
        </w:rPr>
        <w:t>although she later (</w:t>
      </w:r>
      <w:r w:rsidR="0065696E" w:rsidRPr="003724DF">
        <w:rPr>
          <w:rFonts w:ascii="Arial" w:hAnsi="Arial" w:cs="Arial"/>
        </w:rPr>
        <w:t>2005</w:t>
      </w:r>
      <w:r w:rsidR="00282421" w:rsidRPr="003724DF">
        <w:rPr>
          <w:rFonts w:ascii="Arial" w:hAnsi="Arial" w:cs="Arial"/>
        </w:rPr>
        <w:t xml:space="preserve">) </w:t>
      </w:r>
      <w:r w:rsidR="0065696E" w:rsidRPr="003724DF">
        <w:rPr>
          <w:rFonts w:ascii="Arial" w:hAnsi="Arial" w:cs="Arial"/>
        </w:rPr>
        <w:t xml:space="preserve">somewhat </w:t>
      </w:r>
      <w:r w:rsidR="00282421" w:rsidRPr="003724DF">
        <w:rPr>
          <w:rFonts w:ascii="Arial" w:hAnsi="Arial" w:cs="Arial"/>
        </w:rPr>
        <w:t xml:space="preserve">reconsidered that aspect. </w:t>
      </w:r>
      <w:r w:rsidR="00A74EB8" w:rsidRPr="003724DF">
        <w:rPr>
          <w:rFonts w:ascii="Arial" w:hAnsi="Arial" w:cs="Arial"/>
        </w:rPr>
        <w:t>In applying it to public services contexts</w:t>
      </w:r>
      <w:r w:rsidR="0088429B" w:rsidRPr="003724DF">
        <w:rPr>
          <w:rFonts w:ascii="Arial" w:hAnsi="Arial" w:cs="Arial"/>
        </w:rPr>
        <w:t>,</w:t>
      </w:r>
      <w:r w:rsidR="00A74EB8" w:rsidRPr="003724DF">
        <w:rPr>
          <w:rFonts w:ascii="Arial" w:hAnsi="Arial" w:cs="Arial"/>
        </w:rPr>
        <w:t xml:space="preserve"> </w:t>
      </w:r>
      <w:r w:rsidR="00282421" w:rsidRPr="003724DF">
        <w:rPr>
          <w:rFonts w:ascii="Arial" w:hAnsi="Arial" w:cs="Arial"/>
        </w:rPr>
        <w:t>commentators</w:t>
      </w:r>
      <w:r w:rsidR="0065696E" w:rsidRPr="003724DF">
        <w:rPr>
          <w:rFonts w:ascii="Arial" w:hAnsi="Arial" w:cs="Arial"/>
        </w:rPr>
        <w:t xml:space="preserve"> emphasi</w:t>
      </w:r>
      <w:r w:rsidR="00B726B3" w:rsidRPr="003724DF">
        <w:rPr>
          <w:rFonts w:ascii="Arial" w:hAnsi="Arial" w:cs="Arial"/>
        </w:rPr>
        <w:t>z</w:t>
      </w:r>
      <w:r w:rsidR="0065696E" w:rsidRPr="003724DF">
        <w:rPr>
          <w:rFonts w:ascii="Arial" w:hAnsi="Arial" w:cs="Arial"/>
        </w:rPr>
        <w:t>e egalitarian ideas and fairness (</w:t>
      </w:r>
      <w:proofErr w:type="spellStart"/>
      <w:r w:rsidR="0065696E" w:rsidRPr="003724DF">
        <w:rPr>
          <w:rFonts w:ascii="Arial" w:hAnsi="Arial" w:cs="Arial"/>
        </w:rPr>
        <w:t>Lins</w:t>
      </w:r>
      <w:r w:rsidR="00D84A54" w:rsidRPr="003724DF">
        <w:rPr>
          <w:rFonts w:ascii="Arial" w:hAnsi="Arial" w:cs="Arial"/>
        </w:rPr>
        <w:t>l</w:t>
      </w:r>
      <w:r w:rsidR="0065696E" w:rsidRPr="003724DF">
        <w:rPr>
          <w:rFonts w:ascii="Arial" w:hAnsi="Arial" w:cs="Arial"/>
        </w:rPr>
        <w:t>ey</w:t>
      </w:r>
      <w:proofErr w:type="spellEnd"/>
      <w:r w:rsidR="0065696E" w:rsidRPr="003724DF">
        <w:rPr>
          <w:rFonts w:ascii="Arial" w:hAnsi="Arial" w:cs="Arial"/>
        </w:rPr>
        <w:t xml:space="preserve"> et al., 2016). From a third sector perspective its most significant</w:t>
      </w:r>
      <w:r w:rsidR="00282421" w:rsidRPr="003724DF">
        <w:rPr>
          <w:rFonts w:ascii="Arial" w:hAnsi="Arial" w:cs="Arial"/>
        </w:rPr>
        <w:t xml:space="preserve"> characteristic is </w:t>
      </w:r>
      <w:r w:rsidR="00997A10" w:rsidRPr="003724DF">
        <w:rPr>
          <w:rFonts w:ascii="Arial" w:hAnsi="Arial" w:cs="Arial"/>
        </w:rPr>
        <w:t xml:space="preserve">group </w:t>
      </w:r>
      <w:r w:rsidR="00493D73" w:rsidRPr="003724DF">
        <w:rPr>
          <w:rFonts w:ascii="Arial" w:hAnsi="Arial" w:cs="Arial"/>
        </w:rPr>
        <w:t>self-management and co-operation,</w:t>
      </w:r>
      <w:r w:rsidR="00C01506" w:rsidRPr="003724DF">
        <w:rPr>
          <w:rFonts w:ascii="Arial" w:hAnsi="Arial" w:cs="Arial"/>
        </w:rPr>
        <w:t xml:space="preserve"> </w:t>
      </w:r>
      <w:r w:rsidR="00FF6E07" w:rsidRPr="003724DF">
        <w:rPr>
          <w:rFonts w:ascii="Arial" w:hAnsi="Arial" w:cs="Arial"/>
        </w:rPr>
        <w:t>‘</w:t>
      </w:r>
      <w:r w:rsidR="00997A10" w:rsidRPr="003724DF">
        <w:rPr>
          <w:rFonts w:ascii="Arial" w:hAnsi="Arial" w:cs="Arial"/>
        </w:rPr>
        <w:t>predominantly bound up with local empowerment</w:t>
      </w:r>
      <w:r w:rsidR="00FF6E07" w:rsidRPr="003724DF">
        <w:rPr>
          <w:rFonts w:ascii="Arial" w:hAnsi="Arial" w:cs="Arial"/>
        </w:rPr>
        <w:t>’</w:t>
      </w:r>
      <w:r w:rsidR="00326088" w:rsidRPr="003724DF">
        <w:rPr>
          <w:rFonts w:ascii="Arial" w:hAnsi="Arial" w:cs="Arial"/>
        </w:rPr>
        <w:t xml:space="preserve"> (Kendall, 2010, p.</w:t>
      </w:r>
      <w:r w:rsidR="00997A10" w:rsidRPr="003724DF">
        <w:rPr>
          <w:rFonts w:ascii="Arial" w:hAnsi="Arial" w:cs="Arial"/>
        </w:rPr>
        <w:t xml:space="preserve"> 253)</w:t>
      </w:r>
      <w:r w:rsidR="003F2D8C" w:rsidRPr="003724DF">
        <w:rPr>
          <w:rFonts w:ascii="Arial" w:hAnsi="Arial" w:cs="Arial"/>
        </w:rPr>
        <w:t xml:space="preserve">. This way of </w:t>
      </w:r>
      <w:r w:rsidR="00FF6E07" w:rsidRPr="003724DF">
        <w:rPr>
          <w:rFonts w:ascii="Arial" w:hAnsi="Arial" w:cs="Arial"/>
        </w:rPr>
        <w:t>organiz</w:t>
      </w:r>
      <w:r w:rsidR="003F2D8C" w:rsidRPr="003724DF">
        <w:rPr>
          <w:rFonts w:ascii="Arial" w:hAnsi="Arial" w:cs="Arial"/>
        </w:rPr>
        <w:t>ing maps clearly onto co</w:t>
      </w:r>
      <w:r w:rsidR="00F03AF3" w:rsidRPr="003724DF">
        <w:rPr>
          <w:rFonts w:ascii="Arial" w:hAnsi="Arial" w:cs="Arial"/>
        </w:rPr>
        <w:t>-</w:t>
      </w:r>
      <w:r w:rsidR="003F2D8C" w:rsidRPr="003724DF">
        <w:rPr>
          <w:rFonts w:ascii="Arial" w:hAnsi="Arial" w:cs="Arial"/>
        </w:rPr>
        <w:t>production</w:t>
      </w:r>
      <w:r w:rsidR="009F6EB9" w:rsidRPr="003724DF">
        <w:rPr>
          <w:rFonts w:ascii="Arial" w:hAnsi="Arial" w:cs="Arial"/>
        </w:rPr>
        <w:t xml:space="preserve"> (</w:t>
      </w:r>
      <w:r w:rsidR="00F83A4F" w:rsidRPr="003724DF">
        <w:rPr>
          <w:rFonts w:ascii="Arial" w:hAnsi="Arial" w:cs="Arial"/>
        </w:rPr>
        <w:t xml:space="preserve">Hood, 1998; </w:t>
      </w:r>
      <w:r w:rsidR="009F6EB9" w:rsidRPr="003724DF">
        <w:rPr>
          <w:rFonts w:ascii="Arial" w:hAnsi="Arial" w:cs="Arial"/>
        </w:rPr>
        <w:t>Simmons, 2016)</w:t>
      </w:r>
      <w:r w:rsidR="003F2D8C" w:rsidRPr="003724DF">
        <w:rPr>
          <w:rFonts w:ascii="Arial" w:hAnsi="Arial" w:cs="Arial"/>
        </w:rPr>
        <w:t xml:space="preserve">. </w:t>
      </w:r>
      <w:r w:rsidR="0065696E" w:rsidRPr="003724DF">
        <w:rPr>
          <w:rFonts w:ascii="Arial" w:hAnsi="Arial" w:cs="Arial"/>
        </w:rPr>
        <w:t>Hood</w:t>
      </w:r>
      <w:r w:rsidR="00B726B3" w:rsidRPr="003724DF">
        <w:rPr>
          <w:rFonts w:ascii="Arial" w:hAnsi="Arial" w:cs="Arial"/>
        </w:rPr>
        <w:t xml:space="preserve"> </w:t>
      </w:r>
      <w:r w:rsidR="0088429B" w:rsidRPr="003724DF">
        <w:rPr>
          <w:rFonts w:ascii="Arial" w:hAnsi="Arial" w:cs="Arial"/>
        </w:rPr>
        <w:t>was very explicit about this</w:t>
      </w:r>
      <w:r w:rsidR="00B726B3" w:rsidRPr="003724DF">
        <w:rPr>
          <w:rFonts w:ascii="Arial" w:hAnsi="Arial" w:cs="Arial"/>
        </w:rPr>
        <w:t>—</w:t>
      </w:r>
      <w:r w:rsidR="0065696E" w:rsidRPr="003724DF">
        <w:rPr>
          <w:rFonts w:ascii="Arial" w:hAnsi="Arial" w:cs="Arial"/>
        </w:rPr>
        <w:t>c</w:t>
      </w:r>
      <w:r w:rsidR="00F83A4F" w:rsidRPr="003724DF">
        <w:rPr>
          <w:rFonts w:ascii="Arial" w:hAnsi="Arial" w:cs="Arial"/>
        </w:rPr>
        <w:t>itizens who use</w:t>
      </w:r>
      <w:r w:rsidR="00101942" w:rsidRPr="003724DF">
        <w:rPr>
          <w:rFonts w:ascii="Arial" w:hAnsi="Arial" w:cs="Arial"/>
        </w:rPr>
        <w:t xml:space="preserve"> services</w:t>
      </w:r>
      <w:r w:rsidR="0065696E" w:rsidRPr="003724DF">
        <w:rPr>
          <w:rFonts w:ascii="Arial" w:hAnsi="Arial" w:cs="Arial"/>
        </w:rPr>
        <w:t>, in the egalitarian space,</w:t>
      </w:r>
      <w:r w:rsidR="00F83A4F" w:rsidRPr="003724DF">
        <w:rPr>
          <w:rFonts w:ascii="Arial" w:hAnsi="Arial" w:cs="Arial"/>
        </w:rPr>
        <w:t xml:space="preserve"> are not passive consumers of what state agencies provide but</w:t>
      </w:r>
      <w:r w:rsidR="00B726B3" w:rsidRPr="003724DF">
        <w:rPr>
          <w:rFonts w:ascii="Arial" w:hAnsi="Arial" w:cs="Arial"/>
        </w:rPr>
        <w:t>,</w:t>
      </w:r>
      <w:r w:rsidR="00F83A4F" w:rsidRPr="003724DF">
        <w:rPr>
          <w:rFonts w:ascii="Arial" w:hAnsi="Arial" w:cs="Arial"/>
        </w:rPr>
        <w:t xml:space="preserve"> rather</w:t>
      </w:r>
      <w:r w:rsidR="00B726B3" w:rsidRPr="003724DF">
        <w:rPr>
          <w:rFonts w:ascii="Arial" w:hAnsi="Arial" w:cs="Arial"/>
        </w:rPr>
        <w:t>,</w:t>
      </w:r>
      <w:r w:rsidR="00F83A4F" w:rsidRPr="003724DF">
        <w:rPr>
          <w:rFonts w:ascii="Arial" w:hAnsi="Arial" w:cs="Arial"/>
        </w:rPr>
        <w:t xml:space="preserve"> </w:t>
      </w:r>
      <w:r w:rsidR="00FF6E07" w:rsidRPr="003724DF">
        <w:rPr>
          <w:rFonts w:ascii="Arial" w:hAnsi="Arial" w:cs="Arial"/>
        </w:rPr>
        <w:t>‘</w:t>
      </w:r>
      <w:r w:rsidR="00F83A4F" w:rsidRPr="003724DF">
        <w:rPr>
          <w:rFonts w:ascii="Arial" w:hAnsi="Arial" w:cs="Arial"/>
        </w:rPr>
        <w:t xml:space="preserve">a crucial part of the </w:t>
      </w:r>
      <w:r w:rsidR="00326088" w:rsidRPr="003724DF">
        <w:rPr>
          <w:rFonts w:ascii="Arial" w:hAnsi="Arial" w:cs="Arial"/>
        </w:rPr>
        <w:t>production process</w:t>
      </w:r>
      <w:r w:rsidR="00FF6E07" w:rsidRPr="003724DF">
        <w:rPr>
          <w:rFonts w:ascii="Arial" w:hAnsi="Arial" w:cs="Arial"/>
        </w:rPr>
        <w:t>’</w:t>
      </w:r>
      <w:r w:rsidR="00326088" w:rsidRPr="003724DF">
        <w:rPr>
          <w:rFonts w:ascii="Arial" w:hAnsi="Arial" w:cs="Arial"/>
        </w:rPr>
        <w:t xml:space="preserve"> (Hood, 1998, p.</w:t>
      </w:r>
      <w:r w:rsidR="00F83A4F" w:rsidRPr="003724DF">
        <w:rPr>
          <w:rFonts w:ascii="Arial" w:hAnsi="Arial" w:cs="Arial"/>
        </w:rPr>
        <w:t xml:space="preserve"> 122). </w:t>
      </w:r>
      <w:r w:rsidR="00101942" w:rsidRPr="003724DF">
        <w:rPr>
          <w:rFonts w:ascii="Arial" w:hAnsi="Arial" w:cs="Arial"/>
        </w:rPr>
        <w:t>Ideally</w:t>
      </w:r>
      <w:r w:rsidR="0036068E" w:rsidRPr="003724DF">
        <w:rPr>
          <w:rFonts w:ascii="Arial" w:hAnsi="Arial" w:cs="Arial"/>
        </w:rPr>
        <w:t xml:space="preserve">, </w:t>
      </w:r>
      <w:r w:rsidR="00FF6E07" w:rsidRPr="003724DF">
        <w:rPr>
          <w:rFonts w:ascii="Arial" w:hAnsi="Arial" w:cs="Arial"/>
        </w:rPr>
        <w:t>‘</w:t>
      </w:r>
      <w:r w:rsidR="00C01506" w:rsidRPr="003724DF">
        <w:rPr>
          <w:rFonts w:ascii="Arial" w:hAnsi="Arial" w:cs="Arial"/>
        </w:rPr>
        <w:t xml:space="preserve">wherever possible producers and consumers should be the </w:t>
      </w:r>
      <w:r w:rsidR="0036068E" w:rsidRPr="003724DF">
        <w:rPr>
          <w:rFonts w:ascii="Arial" w:hAnsi="Arial" w:cs="Arial"/>
        </w:rPr>
        <w:t>same people</w:t>
      </w:r>
      <w:r w:rsidR="00FF6E07" w:rsidRPr="003724DF">
        <w:rPr>
          <w:rFonts w:ascii="Arial" w:hAnsi="Arial" w:cs="Arial"/>
        </w:rPr>
        <w:t>’</w:t>
      </w:r>
      <w:r w:rsidR="0036068E" w:rsidRPr="003724DF">
        <w:rPr>
          <w:rFonts w:ascii="Arial" w:hAnsi="Arial" w:cs="Arial"/>
        </w:rPr>
        <w:t xml:space="preserve"> </w:t>
      </w:r>
      <w:r w:rsidR="00C01506" w:rsidRPr="003724DF">
        <w:rPr>
          <w:rFonts w:ascii="Arial" w:hAnsi="Arial" w:cs="Arial"/>
        </w:rPr>
        <w:t>(</w:t>
      </w:r>
      <w:r w:rsidR="00F83A4F" w:rsidRPr="003724DF">
        <w:rPr>
          <w:rFonts w:ascii="Arial" w:hAnsi="Arial" w:cs="Arial"/>
        </w:rPr>
        <w:t>ibid</w:t>
      </w:r>
      <w:r w:rsidR="00B726B3" w:rsidRPr="003724DF">
        <w:rPr>
          <w:rFonts w:ascii="Arial" w:hAnsi="Arial" w:cs="Arial"/>
        </w:rPr>
        <w:t>.</w:t>
      </w:r>
      <w:r w:rsidR="003F2D8C" w:rsidRPr="003724DF">
        <w:rPr>
          <w:rFonts w:ascii="Arial" w:hAnsi="Arial" w:cs="Arial"/>
        </w:rPr>
        <w:t xml:space="preserve">). </w:t>
      </w:r>
      <w:r w:rsidR="009F6EB9" w:rsidRPr="003724DF">
        <w:rPr>
          <w:rFonts w:ascii="Arial" w:hAnsi="Arial" w:cs="Arial"/>
        </w:rPr>
        <w:t xml:space="preserve">Egalitarianism </w:t>
      </w:r>
      <w:r w:rsidR="00A66A4B" w:rsidRPr="003724DF">
        <w:rPr>
          <w:rFonts w:ascii="Arial" w:hAnsi="Arial" w:cs="Arial"/>
        </w:rPr>
        <w:t>can be vulnerable when no authority is accepted and endless debate results in more talk than action.</w:t>
      </w:r>
      <w:r w:rsidR="00B70067" w:rsidRPr="003724DF">
        <w:rPr>
          <w:rFonts w:ascii="Arial" w:hAnsi="Arial" w:cs="Arial"/>
        </w:rPr>
        <w:t xml:space="preserve"> </w:t>
      </w:r>
    </w:p>
    <w:p w14:paraId="473CBAD2" w14:textId="481182A8" w:rsidR="008E467B" w:rsidRPr="003724DF" w:rsidRDefault="00816AC3" w:rsidP="00FF6E07">
      <w:pPr>
        <w:spacing w:line="360" w:lineRule="auto"/>
        <w:jc w:val="both"/>
        <w:rPr>
          <w:rFonts w:ascii="Arial" w:hAnsi="Arial" w:cs="Arial"/>
        </w:rPr>
      </w:pPr>
      <w:r w:rsidRPr="003724DF">
        <w:rPr>
          <w:rFonts w:ascii="Arial" w:hAnsi="Arial" w:cs="Arial"/>
        </w:rPr>
        <w:t xml:space="preserve">In terms of making sense of </w:t>
      </w:r>
      <w:r w:rsidR="0088429B" w:rsidRPr="003724DF">
        <w:rPr>
          <w:rFonts w:ascii="Arial" w:hAnsi="Arial" w:cs="Arial"/>
        </w:rPr>
        <w:t>information,</w:t>
      </w:r>
      <w:r w:rsidRPr="003724DF">
        <w:rPr>
          <w:rFonts w:ascii="Arial" w:hAnsi="Arial" w:cs="Arial"/>
        </w:rPr>
        <w:t xml:space="preserve"> there is an underpinning belief (implicit or explicit) in both the low grid quadrants that knowledge is always dispersed and incomplete, and cannot be transmitted up any hierarchy (Scott, 1998). </w:t>
      </w:r>
      <w:r w:rsidR="009D5215" w:rsidRPr="003724DF">
        <w:rPr>
          <w:rFonts w:ascii="Arial" w:hAnsi="Arial" w:cs="Arial"/>
        </w:rPr>
        <w:t xml:space="preserve">In the </w:t>
      </w:r>
      <w:r w:rsidR="00B726B3" w:rsidRPr="003724DF">
        <w:rPr>
          <w:rFonts w:ascii="Arial" w:hAnsi="Arial" w:cs="Arial"/>
        </w:rPr>
        <w:t>i</w:t>
      </w:r>
      <w:r w:rsidR="001226A2" w:rsidRPr="003724DF">
        <w:rPr>
          <w:rFonts w:ascii="Arial" w:hAnsi="Arial" w:cs="Arial"/>
        </w:rPr>
        <w:t>ndividual</w:t>
      </w:r>
      <w:r w:rsidR="00290AC9" w:rsidRPr="003724DF">
        <w:rPr>
          <w:rFonts w:ascii="Arial" w:hAnsi="Arial" w:cs="Arial"/>
        </w:rPr>
        <w:t>ist</w:t>
      </w:r>
      <w:r w:rsidR="001226A2" w:rsidRPr="003724DF">
        <w:rPr>
          <w:rFonts w:ascii="Arial" w:hAnsi="Arial" w:cs="Arial"/>
        </w:rPr>
        <w:t xml:space="preserve"> </w:t>
      </w:r>
      <w:r w:rsidR="009D5215" w:rsidRPr="003724DF">
        <w:rPr>
          <w:rFonts w:ascii="Arial" w:hAnsi="Arial" w:cs="Arial"/>
        </w:rPr>
        <w:t>quadrant</w:t>
      </w:r>
      <w:r w:rsidR="00B726B3" w:rsidRPr="003724DF">
        <w:rPr>
          <w:rFonts w:ascii="Arial" w:hAnsi="Arial" w:cs="Arial"/>
        </w:rPr>
        <w:t>,</w:t>
      </w:r>
      <w:r w:rsidR="009D5215" w:rsidRPr="003724DF">
        <w:rPr>
          <w:rFonts w:ascii="Arial" w:hAnsi="Arial" w:cs="Arial"/>
        </w:rPr>
        <w:t xml:space="preserve"> the consumer of services is </w:t>
      </w:r>
      <w:r w:rsidR="005D085C" w:rsidRPr="003724DF">
        <w:rPr>
          <w:rFonts w:ascii="Arial" w:hAnsi="Arial" w:cs="Arial"/>
        </w:rPr>
        <w:t xml:space="preserve">calculating and </w:t>
      </w:r>
      <w:r w:rsidR="009D5215" w:rsidRPr="003724DF">
        <w:rPr>
          <w:rFonts w:ascii="Arial" w:hAnsi="Arial" w:cs="Arial"/>
        </w:rPr>
        <w:t>demanding.</w:t>
      </w:r>
      <w:r w:rsidR="00972CE6" w:rsidRPr="003724DF">
        <w:rPr>
          <w:rFonts w:ascii="Arial" w:hAnsi="Arial" w:cs="Arial"/>
        </w:rPr>
        <w:t xml:space="preserve"> There is a</w:t>
      </w:r>
      <w:r w:rsidR="000853D6" w:rsidRPr="003724DF">
        <w:rPr>
          <w:rFonts w:ascii="Arial" w:hAnsi="Arial" w:cs="Arial"/>
        </w:rPr>
        <w:t xml:space="preserve"> presumption of </w:t>
      </w:r>
      <w:r w:rsidR="00FF6E07" w:rsidRPr="003724DF">
        <w:rPr>
          <w:rFonts w:ascii="Arial" w:hAnsi="Arial" w:cs="Arial"/>
        </w:rPr>
        <w:t>‘</w:t>
      </w:r>
      <w:r w:rsidR="004B3494" w:rsidRPr="003724DF">
        <w:rPr>
          <w:rFonts w:ascii="Arial" w:hAnsi="Arial" w:cs="Arial"/>
        </w:rPr>
        <w:t>perfect information, competition, the role of supply and demand</w:t>
      </w:r>
      <w:r w:rsidR="000853D6" w:rsidRPr="003724DF">
        <w:rPr>
          <w:rFonts w:ascii="Arial" w:hAnsi="Arial" w:cs="Arial"/>
        </w:rPr>
        <w:t xml:space="preserve"> and purchaser choice and power</w:t>
      </w:r>
      <w:r w:rsidR="00FF6E07" w:rsidRPr="003724DF">
        <w:rPr>
          <w:rFonts w:ascii="Arial" w:hAnsi="Arial" w:cs="Arial"/>
        </w:rPr>
        <w:t>’</w:t>
      </w:r>
      <w:r w:rsidR="00326088" w:rsidRPr="003724DF">
        <w:rPr>
          <w:rFonts w:ascii="Arial" w:hAnsi="Arial" w:cs="Arial"/>
        </w:rPr>
        <w:t xml:space="preserve"> (Slay, 2011, p.</w:t>
      </w:r>
      <w:r w:rsidR="00B726B3" w:rsidRPr="003724DF">
        <w:rPr>
          <w:rFonts w:ascii="Arial" w:hAnsi="Arial" w:cs="Arial"/>
        </w:rPr>
        <w:t xml:space="preserve"> </w:t>
      </w:r>
      <w:r w:rsidR="004B3494" w:rsidRPr="003724DF">
        <w:rPr>
          <w:rFonts w:ascii="Arial" w:hAnsi="Arial" w:cs="Arial"/>
        </w:rPr>
        <w:t xml:space="preserve">30). </w:t>
      </w:r>
      <w:r w:rsidRPr="003724DF">
        <w:rPr>
          <w:rFonts w:ascii="Arial" w:hAnsi="Arial" w:cs="Arial"/>
        </w:rPr>
        <w:t>Consumers and providers respond to market signals and well-targeted incentives.</w:t>
      </w:r>
      <w:r w:rsidR="00FF79FF" w:rsidRPr="003724DF">
        <w:rPr>
          <w:rFonts w:ascii="Arial" w:hAnsi="Arial" w:cs="Arial"/>
        </w:rPr>
        <w:t xml:space="preserve"> </w:t>
      </w:r>
      <w:r w:rsidR="00224232" w:rsidRPr="003724DF">
        <w:rPr>
          <w:rFonts w:ascii="Arial" w:hAnsi="Arial" w:cs="Arial"/>
        </w:rPr>
        <w:t xml:space="preserve">In information terms, this is likely to imply adapting private sector discourses and associated </w:t>
      </w:r>
      <w:r w:rsidR="00224232" w:rsidRPr="003724DF">
        <w:rPr>
          <w:rFonts w:ascii="Arial" w:hAnsi="Arial" w:cs="Arial"/>
        </w:rPr>
        <w:lastRenderedPageBreak/>
        <w:t>techniques such as customer relationship management</w:t>
      </w:r>
      <w:r w:rsidR="00F47805" w:rsidRPr="003724DF">
        <w:rPr>
          <w:rFonts w:ascii="Arial" w:hAnsi="Arial" w:cs="Arial"/>
        </w:rPr>
        <w:t xml:space="preserve"> (Richter &amp; </w:t>
      </w:r>
      <w:r w:rsidR="00224232" w:rsidRPr="003724DF">
        <w:rPr>
          <w:rFonts w:ascii="Arial" w:hAnsi="Arial" w:cs="Arial"/>
        </w:rPr>
        <w:t>Cornford, 2008)</w:t>
      </w:r>
      <w:r w:rsidR="00943271" w:rsidRPr="003724DF">
        <w:rPr>
          <w:rFonts w:ascii="Arial" w:hAnsi="Arial" w:cs="Arial"/>
        </w:rPr>
        <w:t>.</w:t>
      </w:r>
      <w:r w:rsidR="00275335" w:rsidRPr="003724DF">
        <w:rPr>
          <w:rFonts w:ascii="Arial" w:hAnsi="Arial" w:cs="Arial"/>
        </w:rPr>
        <w:t xml:space="preserve"> </w:t>
      </w:r>
      <w:r w:rsidR="002A3735" w:rsidRPr="003724DF">
        <w:rPr>
          <w:rFonts w:ascii="Arial" w:hAnsi="Arial" w:cs="Arial"/>
        </w:rPr>
        <w:t>It is consistent in social care with greater emphasis on competition for contracts</w:t>
      </w:r>
      <w:r w:rsidR="00F47805" w:rsidRPr="003724DF">
        <w:rPr>
          <w:rFonts w:ascii="Arial" w:hAnsi="Arial" w:cs="Arial"/>
        </w:rPr>
        <w:t xml:space="preserve"> (</w:t>
      </w:r>
      <w:proofErr w:type="spellStart"/>
      <w:r w:rsidR="00F47805" w:rsidRPr="003724DF">
        <w:rPr>
          <w:rFonts w:ascii="Arial" w:hAnsi="Arial" w:cs="Arial"/>
        </w:rPr>
        <w:t>Arvidson</w:t>
      </w:r>
      <w:proofErr w:type="spellEnd"/>
      <w:r w:rsidR="00F47805" w:rsidRPr="003724DF">
        <w:rPr>
          <w:rFonts w:ascii="Arial" w:hAnsi="Arial" w:cs="Arial"/>
        </w:rPr>
        <w:t xml:space="preserve"> &amp;</w:t>
      </w:r>
      <w:r w:rsidR="002A3735" w:rsidRPr="003724DF">
        <w:rPr>
          <w:rFonts w:ascii="Arial" w:hAnsi="Arial" w:cs="Arial"/>
        </w:rPr>
        <w:t xml:space="preserve"> Lyon, 2014</w:t>
      </w:r>
      <w:r w:rsidR="00F060C0" w:rsidRPr="003724DF">
        <w:rPr>
          <w:rFonts w:ascii="Arial" w:hAnsi="Arial" w:cs="Arial"/>
        </w:rPr>
        <w:t>; Glennon et al., 2017</w:t>
      </w:r>
      <w:r w:rsidRPr="003724DF">
        <w:rPr>
          <w:rFonts w:ascii="Arial" w:hAnsi="Arial" w:cs="Arial"/>
        </w:rPr>
        <w:t xml:space="preserve">). </w:t>
      </w:r>
      <w:r w:rsidR="00B70067" w:rsidRPr="003724DF">
        <w:rPr>
          <w:rFonts w:ascii="Arial" w:hAnsi="Arial" w:cs="Arial"/>
        </w:rPr>
        <w:t xml:space="preserve">It is less easy to read off </w:t>
      </w:r>
      <w:r w:rsidRPr="003724DF">
        <w:rPr>
          <w:rFonts w:ascii="Arial" w:hAnsi="Arial" w:cs="Arial"/>
        </w:rPr>
        <w:t xml:space="preserve">responses to information in the egalitarian </w:t>
      </w:r>
      <w:r w:rsidR="00B70067" w:rsidRPr="003724DF">
        <w:rPr>
          <w:rFonts w:ascii="Arial" w:hAnsi="Arial" w:cs="Arial"/>
        </w:rPr>
        <w:t xml:space="preserve">quadrant. Because </w:t>
      </w:r>
      <w:r w:rsidR="00FF6E07" w:rsidRPr="003724DF">
        <w:rPr>
          <w:rFonts w:ascii="Arial" w:hAnsi="Arial" w:cs="Arial"/>
        </w:rPr>
        <w:t>‘</w:t>
      </w:r>
      <w:r w:rsidR="00B70067" w:rsidRPr="003724DF">
        <w:rPr>
          <w:rFonts w:ascii="Arial" w:hAnsi="Arial" w:cs="Arial"/>
        </w:rPr>
        <w:t>local level collective relationships</w:t>
      </w:r>
      <w:r w:rsidR="00FF6E07" w:rsidRPr="003724DF">
        <w:rPr>
          <w:rFonts w:ascii="Arial" w:hAnsi="Arial" w:cs="Arial"/>
        </w:rPr>
        <w:t>’</w:t>
      </w:r>
      <w:r w:rsidR="00326088" w:rsidRPr="003724DF">
        <w:rPr>
          <w:rFonts w:ascii="Arial" w:hAnsi="Arial" w:cs="Arial"/>
        </w:rPr>
        <w:t xml:space="preserve"> (Kendall, 2010, p.</w:t>
      </w:r>
      <w:r w:rsidR="00B70067" w:rsidRPr="003724DF">
        <w:rPr>
          <w:rFonts w:ascii="Arial" w:hAnsi="Arial" w:cs="Arial"/>
        </w:rPr>
        <w:t xml:space="preserve"> 252) matter so much, it is likely that information is </w:t>
      </w:r>
      <w:r w:rsidRPr="003724DF">
        <w:rPr>
          <w:rFonts w:ascii="Arial" w:hAnsi="Arial" w:cs="Arial"/>
        </w:rPr>
        <w:t>highly entang</w:t>
      </w:r>
      <w:r w:rsidR="00F47805" w:rsidRPr="003724DF">
        <w:rPr>
          <w:rFonts w:ascii="Arial" w:hAnsi="Arial" w:cs="Arial"/>
        </w:rPr>
        <w:t xml:space="preserve">led in its context (Carlson &amp; </w:t>
      </w:r>
      <w:r w:rsidRPr="003724DF">
        <w:rPr>
          <w:rFonts w:ascii="Arial" w:hAnsi="Arial" w:cs="Arial"/>
        </w:rPr>
        <w:t>Anderson, 2007</w:t>
      </w:r>
      <w:r w:rsidR="00E62FE0" w:rsidRPr="003724DF">
        <w:rPr>
          <w:rFonts w:ascii="Arial" w:hAnsi="Arial" w:cs="Arial"/>
        </w:rPr>
        <w:t>; Cornford et al., 201</w:t>
      </w:r>
      <w:r w:rsidR="00AF7A1A" w:rsidRPr="003724DF">
        <w:rPr>
          <w:rFonts w:ascii="Arial" w:hAnsi="Arial" w:cs="Arial"/>
        </w:rPr>
        <w:t>3</w:t>
      </w:r>
      <w:r w:rsidRPr="003724DF">
        <w:rPr>
          <w:rFonts w:ascii="Arial" w:hAnsi="Arial" w:cs="Arial"/>
        </w:rPr>
        <w:t xml:space="preserve">). </w:t>
      </w:r>
      <w:r w:rsidR="00C11BB2" w:rsidRPr="003724DF">
        <w:rPr>
          <w:rFonts w:ascii="Arial" w:hAnsi="Arial" w:cs="Arial"/>
        </w:rPr>
        <w:t>It may also be anticipa</w:t>
      </w:r>
      <w:r w:rsidR="00326088" w:rsidRPr="003724DF">
        <w:rPr>
          <w:rFonts w:ascii="Arial" w:hAnsi="Arial" w:cs="Arial"/>
        </w:rPr>
        <w:t>ted that information</w:t>
      </w:r>
      <w:r w:rsidR="00C11BB2" w:rsidRPr="003724DF">
        <w:rPr>
          <w:rFonts w:ascii="Arial" w:hAnsi="Arial" w:cs="Arial"/>
        </w:rPr>
        <w:t xml:space="preserve"> will be capable of producing what</w:t>
      </w:r>
      <w:r w:rsidR="00B726B3" w:rsidRPr="003724DF">
        <w:rPr>
          <w:rFonts w:ascii="Arial" w:hAnsi="Arial" w:cs="Arial"/>
        </w:rPr>
        <w:t>,</w:t>
      </w:r>
      <w:r w:rsidR="00C11BB2" w:rsidRPr="003724DF">
        <w:rPr>
          <w:rFonts w:ascii="Arial" w:hAnsi="Arial" w:cs="Arial"/>
        </w:rPr>
        <w:t xml:space="preserve"> from a communit</w:t>
      </w:r>
      <w:r w:rsidR="005B00B3" w:rsidRPr="003724DF">
        <w:rPr>
          <w:rFonts w:ascii="Arial" w:hAnsi="Arial" w:cs="Arial"/>
        </w:rPr>
        <w:t>y development perspective, has been called</w:t>
      </w:r>
      <w:r w:rsidR="00C11BB2" w:rsidRPr="003724DF">
        <w:rPr>
          <w:rFonts w:ascii="Arial" w:hAnsi="Arial" w:cs="Arial"/>
        </w:rPr>
        <w:t xml:space="preserve"> </w:t>
      </w:r>
      <w:r w:rsidR="00FF6E07" w:rsidRPr="003724DF">
        <w:rPr>
          <w:rFonts w:ascii="Arial" w:hAnsi="Arial" w:cs="Arial"/>
        </w:rPr>
        <w:t>‘</w:t>
      </w:r>
      <w:r w:rsidR="00C11BB2" w:rsidRPr="003724DF">
        <w:rPr>
          <w:rFonts w:ascii="Arial" w:hAnsi="Arial" w:cs="Arial"/>
        </w:rPr>
        <w:t>knowledge-in-action based on practical experience</w:t>
      </w:r>
      <w:r w:rsidR="00FF6E07" w:rsidRPr="003724DF">
        <w:rPr>
          <w:rFonts w:ascii="Arial" w:hAnsi="Arial" w:cs="Arial"/>
        </w:rPr>
        <w:t>’</w:t>
      </w:r>
      <w:r w:rsidR="005B00B3" w:rsidRPr="003724DF">
        <w:t xml:space="preserve"> </w:t>
      </w:r>
      <w:r w:rsidR="00B726B3" w:rsidRPr="003724DF">
        <w:t>(</w:t>
      </w:r>
      <w:proofErr w:type="spellStart"/>
      <w:r w:rsidR="00326088" w:rsidRPr="003724DF">
        <w:rPr>
          <w:rFonts w:ascii="Arial" w:hAnsi="Arial" w:cs="Arial"/>
        </w:rPr>
        <w:t>Ledwith</w:t>
      </w:r>
      <w:proofErr w:type="spellEnd"/>
      <w:r w:rsidR="00B726B3" w:rsidRPr="003724DF">
        <w:rPr>
          <w:rFonts w:ascii="Arial" w:hAnsi="Arial" w:cs="Arial"/>
        </w:rPr>
        <w:t xml:space="preserve">, </w:t>
      </w:r>
      <w:r w:rsidR="00326088" w:rsidRPr="003724DF">
        <w:rPr>
          <w:rFonts w:ascii="Arial" w:hAnsi="Arial" w:cs="Arial"/>
        </w:rPr>
        <w:t xml:space="preserve">2007, p. </w:t>
      </w:r>
      <w:r w:rsidR="005B00B3" w:rsidRPr="003724DF">
        <w:rPr>
          <w:rFonts w:ascii="Arial" w:hAnsi="Arial" w:cs="Arial"/>
        </w:rPr>
        <w:t>8).</w:t>
      </w:r>
      <w:r w:rsidR="00FF6E07" w:rsidRPr="003724DF">
        <w:rPr>
          <w:rFonts w:ascii="Arial" w:hAnsi="Arial" w:cs="Arial"/>
        </w:rPr>
        <w:t xml:space="preserve"> </w:t>
      </w:r>
      <w:r w:rsidR="004B2470" w:rsidRPr="003724DF">
        <w:rPr>
          <w:rFonts w:ascii="Arial" w:hAnsi="Arial" w:cs="Arial"/>
        </w:rPr>
        <w:t xml:space="preserve">Durose et al. (2017), </w:t>
      </w:r>
      <w:proofErr w:type="spellStart"/>
      <w:r w:rsidR="00F439A2" w:rsidRPr="003724DF">
        <w:rPr>
          <w:rFonts w:ascii="Arial" w:hAnsi="Arial" w:cs="Arial"/>
        </w:rPr>
        <w:t>Cottram</w:t>
      </w:r>
      <w:proofErr w:type="spellEnd"/>
      <w:r w:rsidR="00F439A2" w:rsidRPr="003724DF">
        <w:rPr>
          <w:rFonts w:ascii="Arial" w:hAnsi="Arial" w:cs="Arial"/>
        </w:rPr>
        <w:t xml:space="preserve"> (2018) </w:t>
      </w:r>
      <w:r w:rsidR="004B2470" w:rsidRPr="003724DF">
        <w:rPr>
          <w:rFonts w:ascii="Arial" w:hAnsi="Arial" w:cs="Arial"/>
        </w:rPr>
        <w:t xml:space="preserve">and Trowbridge &amp;Willoughby (in press) </w:t>
      </w:r>
      <w:r w:rsidR="00C11BB2" w:rsidRPr="003724DF">
        <w:rPr>
          <w:rFonts w:ascii="Arial" w:hAnsi="Arial" w:cs="Arial"/>
        </w:rPr>
        <w:t xml:space="preserve">argue that storytelling is particularly important </w:t>
      </w:r>
      <w:proofErr w:type="gramStart"/>
      <w:r w:rsidR="00C11BB2" w:rsidRPr="003724DF">
        <w:rPr>
          <w:rFonts w:ascii="Arial" w:hAnsi="Arial" w:cs="Arial"/>
        </w:rPr>
        <w:t>as a way to</w:t>
      </w:r>
      <w:proofErr w:type="gramEnd"/>
      <w:r w:rsidR="00C11BB2" w:rsidRPr="003724DF">
        <w:rPr>
          <w:rFonts w:ascii="Arial" w:hAnsi="Arial" w:cs="Arial"/>
        </w:rPr>
        <w:t xml:space="preserve"> draw on the insights of the people working in co-productive ways.</w:t>
      </w:r>
      <w:r w:rsidR="00FF6E07" w:rsidRPr="003724DF">
        <w:rPr>
          <w:rFonts w:ascii="Arial" w:hAnsi="Arial" w:cs="Arial"/>
        </w:rPr>
        <w:t xml:space="preserve"> </w:t>
      </w:r>
      <w:r w:rsidR="00E823D6" w:rsidRPr="003724DF">
        <w:rPr>
          <w:rFonts w:ascii="Arial" w:hAnsi="Arial" w:cs="Arial"/>
        </w:rPr>
        <w:t>Figure 2 take</w:t>
      </w:r>
      <w:r w:rsidR="00D54ECE" w:rsidRPr="003724DF">
        <w:rPr>
          <w:rFonts w:ascii="Arial" w:hAnsi="Arial" w:cs="Arial"/>
        </w:rPr>
        <w:t>s</w:t>
      </w:r>
      <w:r w:rsidR="00E823D6" w:rsidRPr="003724DF">
        <w:rPr>
          <w:rFonts w:ascii="Arial" w:hAnsi="Arial" w:cs="Arial"/>
        </w:rPr>
        <w:t xml:space="preserve"> the </w:t>
      </w:r>
      <w:r w:rsidR="00841787" w:rsidRPr="003724DF">
        <w:rPr>
          <w:rFonts w:ascii="Arial" w:hAnsi="Arial" w:cs="Arial"/>
        </w:rPr>
        <w:t>generic</w:t>
      </w:r>
      <w:r w:rsidR="0052633F" w:rsidRPr="003724DF">
        <w:rPr>
          <w:rFonts w:ascii="Arial" w:hAnsi="Arial" w:cs="Arial"/>
        </w:rPr>
        <w:t xml:space="preserve"> </w:t>
      </w:r>
      <w:r w:rsidR="00B05CA4" w:rsidRPr="003724DF">
        <w:rPr>
          <w:rFonts w:ascii="Arial" w:hAnsi="Arial" w:cs="Arial"/>
        </w:rPr>
        <w:t xml:space="preserve">grid and group </w:t>
      </w:r>
      <w:r w:rsidR="00E823D6" w:rsidRPr="003724DF">
        <w:rPr>
          <w:rFonts w:ascii="Arial" w:hAnsi="Arial" w:cs="Arial"/>
        </w:rPr>
        <w:t>Framework and superimposes the positions of services and information.</w:t>
      </w:r>
    </w:p>
    <w:p w14:paraId="7FD7DBF5" w14:textId="77777777" w:rsidR="00E823D6" w:rsidRPr="003724DF" w:rsidRDefault="00E823D6" w:rsidP="00FF6E07">
      <w:pPr>
        <w:spacing w:line="360" w:lineRule="auto"/>
        <w:jc w:val="center"/>
        <w:rPr>
          <w:rFonts w:ascii="Arial" w:hAnsi="Arial" w:cs="Arial"/>
        </w:rPr>
      </w:pPr>
      <w:r w:rsidRPr="003724DF">
        <w:rPr>
          <w:rFonts w:ascii="Arial" w:hAnsi="Arial" w:cs="Arial"/>
          <w:highlight w:val="yellow"/>
        </w:rPr>
        <w:t>Figure 2 here</w:t>
      </w:r>
    </w:p>
    <w:p w14:paraId="171E45C2" w14:textId="3BD85F73" w:rsidR="00D66580" w:rsidRPr="003724DF" w:rsidRDefault="00B726B3" w:rsidP="00FF6E07">
      <w:pPr>
        <w:spacing w:line="360" w:lineRule="auto"/>
        <w:jc w:val="both"/>
        <w:rPr>
          <w:rFonts w:ascii="Arial" w:hAnsi="Arial" w:cs="Arial"/>
        </w:rPr>
      </w:pPr>
      <w:r w:rsidRPr="003724DF">
        <w:rPr>
          <w:rFonts w:ascii="Arial" w:hAnsi="Arial" w:cs="Arial"/>
        </w:rPr>
        <w:t>G</w:t>
      </w:r>
      <w:r w:rsidR="00B05CA4" w:rsidRPr="003724DF">
        <w:rPr>
          <w:rFonts w:ascii="Arial" w:hAnsi="Arial" w:cs="Arial"/>
        </w:rPr>
        <w:t xml:space="preserve">rid and group </w:t>
      </w:r>
      <w:proofErr w:type="gramStart"/>
      <w:r w:rsidR="0088429B" w:rsidRPr="003724DF">
        <w:rPr>
          <w:rFonts w:ascii="Arial" w:hAnsi="Arial" w:cs="Arial"/>
        </w:rPr>
        <w:t>is</w:t>
      </w:r>
      <w:proofErr w:type="gramEnd"/>
      <w:r w:rsidR="0088429B" w:rsidRPr="003724DF">
        <w:rPr>
          <w:rFonts w:ascii="Arial" w:hAnsi="Arial" w:cs="Arial"/>
        </w:rPr>
        <w:t xml:space="preserve"> </w:t>
      </w:r>
      <w:r w:rsidR="009803DC" w:rsidRPr="003724DF">
        <w:rPr>
          <w:rFonts w:ascii="Arial" w:hAnsi="Arial" w:cs="Arial"/>
        </w:rPr>
        <w:t xml:space="preserve">a </w:t>
      </w:r>
      <w:r w:rsidR="0088429B" w:rsidRPr="003724DF">
        <w:rPr>
          <w:rFonts w:ascii="Arial" w:hAnsi="Arial" w:cs="Arial"/>
        </w:rPr>
        <w:t xml:space="preserve">dynamic framework, not a maturity model. </w:t>
      </w:r>
      <w:r w:rsidR="00FD1DC0" w:rsidRPr="003724DF">
        <w:rPr>
          <w:rFonts w:ascii="Arial" w:hAnsi="Arial" w:cs="Arial"/>
        </w:rPr>
        <w:t xml:space="preserve">A co-authored </w:t>
      </w:r>
      <w:r w:rsidR="00FF6E07" w:rsidRPr="003724DF">
        <w:rPr>
          <w:rFonts w:ascii="Arial" w:hAnsi="Arial" w:cs="Arial"/>
        </w:rPr>
        <w:t>paper</w:t>
      </w:r>
      <w:r w:rsidR="00FD1DC0" w:rsidRPr="003724DF">
        <w:rPr>
          <w:rFonts w:ascii="Arial" w:hAnsi="Arial" w:cs="Arial"/>
        </w:rPr>
        <w:t xml:space="preserve"> published towards the end of </w:t>
      </w:r>
      <w:r w:rsidR="0088429B" w:rsidRPr="003724DF">
        <w:rPr>
          <w:rFonts w:ascii="Arial" w:hAnsi="Arial" w:cs="Arial"/>
        </w:rPr>
        <w:t xml:space="preserve">Douglas’s </w:t>
      </w:r>
      <w:r w:rsidR="00FD1DC0" w:rsidRPr="003724DF">
        <w:rPr>
          <w:rFonts w:ascii="Arial" w:hAnsi="Arial" w:cs="Arial"/>
        </w:rPr>
        <w:t xml:space="preserve">life asserted that </w:t>
      </w:r>
      <w:r w:rsidR="00FF6E07" w:rsidRPr="003724DF">
        <w:rPr>
          <w:rFonts w:ascii="Arial" w:hAnsi="Arial" w:cs="Arial"/>
        </w:rPr>
        <w:t>‘</w:t>
      </w:r>
      <w:r w:rsidR="00FD1DC0" w:rsidRPr="003724DF">
        <w:rPr>
          <w:rFonts w:ascii="Arial" w:hAnsi="Arial" w:cs="Arial"/>
        </w:rPr>
        <w:t>societies and policy discourses are forever in flux</w:t>
      </w:r>
      <w:r w:rsidR="00FF6E07" w:rsidRPr="003724DF">
        <w:rPr>
          <w:rFonts w:ascii="Arial" w:hAnsi="Arial" w:cs="Arial"/>
        </w:rPr>
        <w:t>’</w:t>
      </w:r>
      <w:r w:rsidR="00FD1DC0" w:rsidRPr="003724DF">
        <w:rPr>
          <w:rFonts w:ascii="Arial" w:hAnsi="Arial" w:cs="Arial"/>
        </w:rPr>
        <w:t xml:space="preserve"> (Verweij </w:t>
      </w:r>
      <w:r w:rsidR="00B05CA4" w:rsidRPr="003724DF">
        <w:rPr>
          <w:rFonts w:ascii="Arial" w:hAnsi="Arial" w:cs="Arial"/>
        </w:rPr>
        <w:t>et al.</w:t>
      </w:r>
      <w:r w:rsidRPr="003724DF">
        <w:rPr>
          <w:rFonts w:ascii="Arial" w:hAnsi="Arial" w:cs="Arial"/>
        </w:rPr>
        <w:t>,</w:t>
      </w:r>
      <w:r w:rsidR="00B05CA4" w:rsidRPr="003724DF">
        <w:rPr>
          <w:rFonts w:ascii="Arial" w:hAnsi="Arial" w:cs="Arial"/>
        </w:rPr>
        <w:t xml:space="preserve"> </w:t>
      </w:r>
      <w:r w:rsidR="00FD1DC0" w:rsidRPr="003724DF">
        <w:rPr>
          <w:rFonts w:ascii="Arial" w:hAnsi="Arial" w:cs="Arial"/>
        </w:rPr>
        <w:t>2006</w:t>
      </w:r>
      <w:r w:rsidR="00326088" w:rsidRPr="003724DF">
        <w:rPr>
          <w:rFonts w:ascii="Arial" w:hAnsi="Arial" w:cs="Arial"/>
        </w:rPr>
        <w:t xml:space="preserve">, p. </w:t>
      </w:r>
      <w:r w:rsidR="00B54E64" w:rsidRPr="003724DF">
        <w:rPr>
          <w:rFonts w:ascii="Arial" w:hAnsi="Arial" w:cs="Arial"/>
        </w:rPr>
        <w:t>821</w:t>
      </w:r>
      <w:r w:rsidR="00444158" w:rsidRPr="003724DF">
        <w:rPr>
          <w:rFonts w:ascii="Arial" w:hAnsi="Arial" w:cs="Arial"/>
        </w:rPr>
        <w:t>)</w:t>
      </w:r>
      <w:r w:rsidR="00C8076A" w:rsidRPr="003724DF">
        <w:rPr>
          <w:rFonts w:ascii="Arial" w:hAnsi="Arial" w:cs="Arial"/>
        </w:rPr>
        <w:t>.</w:t>
      </w:r>
      <w:r w:rsidR="00A74EB8" w:rsidRPr="003724DF">
        <w:rPr>
          <w:rFonts w:ascii="Arial" w:hAnsi="Arial" w:cs="Arial"/>
        </w:rPr>
        <w:t xml:space="preserve"> Cultural biases </w:t>
      </w:r>
      <w:r w:rsidR="00877EC5" w:rsidRPr="003724DF">
        <w:rPr>
          <w:rFonts w:ascii="Arial" w:hAnsi="Arial" w:cs="Arial"/>
        </w:rPr>
        <w:t xml:space="preserve">are </w:t>
      </w:r>
      <w:r w:rsidR="0052633F" w:rsidRPr="003724DF">
        <w:rPr>
          <w:rFonts w:ascii="Arial" w:hAnsi="Arial" w:cs="Arial"/>
        </w:rPr>
        <w:t xml:space="preserve">resistant to change but </w:t>
      </w:r>
      <w:r w:rsidR="00A66A4B" w:rsidRPr="003724DF">
        <w:rPr>
          <w:rFonts w:ascii="Arial" w:hAnsi="Arial" w:cs="Arial"/>
        </w:rPr>
        <w:t xml:space="preserve">change can be provoked by the </w:t>
      </w:r>
      <w:r w:rsidR="0052633F" w:rsidRPr="003724DF">
        <w:rPr>
          <w:rFonts w:ascii="Arial" w:hAnsi="Arial" w:cs="Arial"/>
        </w:rPr>
        <w:t>accumulation of surpr</w:t>
      </w:r>
      <w:r w:rsidR="00A66A4B" w:rsidRPr="003724DF">
        <w:rPr>
          <w:rFonts w:ascii="Arial" w:hAnsi="Arial" w:cs="Arial"/>
        </w:rPr>
        <w:t>ises</w:t>
      </w:r>
      <w:r w:rsidR="00F0394D" w:rsidRPr="003724DF">
        <w:rPr>
          <w:rFonts w:ascii="Arial" w:hAnsi="Arial" w:cs="Arial"/>
        </w:rPr>
        <w:t xml:space="preserve"> </w:t>
      </w:r>
      <w:r w:rsidR="00B15CAD" w:rsidRPr="003724DF">
        <w:rPr>
          <w:rFonts w:ascii="Arial" w:hAnsi="Arial" w:cs="Arial"/>
        </w:rPr>
        <w:t xml:space="preserve">and anomalies </w:t>
      </w:r>
      <w:r w:rsidR="00F0394D" w:rsidRPr="003724DF">
        <w:rPr>
          <w:rFonts w:ascii="Arial" w:hAnsi="Arial" w:cs="Arial"/>
        </w:rPr>
        <w:t>(Hood, 1998)</w:t>
      </w:r>
      <w:r w:rsidR="0052633F" w:rsidRPr="003724DF">
        <w:rPr>
          <w:rFonts w:ascii="Arial" w:hAnsi="Arial" w:cs="Arial"/>
        </w:rPr>
        <w:t>.</w:t>
      </w:r>
      <w:r w:rsidR="00877EC5" w:rsidRPr="003724DF">
        <w:rPr>
          <w:rFonts w:ascii="Arial" w:hAnsi="Arial" w:cs="Arial"/>
        </w:rPr>
        <w:t xml:space="preserve"> </w:t>
      </w:r>
      <w:r w:rsidR="00FD1DC0" w:rsidRPr="003724DF">
        <w:rPr>
          <w:rFonts w:ascii="Arial" w:hAnsi="Arial" w:cs="Arial"/>
        </w:rPr>
        <w:t>R</w:t>
      </w:r>
      <w:r w:rsidR="00DC0475" w:rsidRPr="003724DF">
        <w:rPr>
          <w:rFonts w:ascii="Arial" w:hAnsi="Arial" w:cs="Arial"/>
        </w:rPr>
        <w:t xml:space="preserve">ecent contributions </w:t>
      </w:r>
      <w:r w:rsidR="003F2D8C" w:rsidRPr="003724DF">
        <w:rPr>
          <w:rFonts w:ascii="Arial" w:hAnsi="Arial" w:cs="Arial"/>
        </w:rPr>
        <w:t xml:space="preserve">on </w:t>
      </w:r>
      <w:r w:rsidRPr="003724DF">
        <w:rPr>
          <w:rFonts w:ascii="Arial" w:hAnsi="Arial" w:cs="Arial"/>
        </w:rPr>
        <w:t xml:space="preserve">cultural theory in public </w:t>
      </w:r>
      <w:r w:rsidR="00FD1DC0" w:rsidRPr="003724DF">
        <w:rPr>
          <w:rFonts w:ascii="Arial" w:hAnsi="Arial" w:cs="Arial"/>
        </w:rPr>
        <w:t xml:space="preserve">services </w:t>
      </w:r>
      <w:r w:rsidR="00DC0475" w:rsidRPr="003724DF">
        <w:rPr>
          <w:rFonts w:ascii="Arial" w:hAnsi="Arial" w:cs="Arial"/>
        </w:rPr>
        <w:t>(Ney &amp; Verweij, 2015</w:t>
      </w:r>
      <w:r w:rsidR="003F2D8C" w:rsidRPr="003724DF">
        <w:rPr>
          <w:rFonts w:ascii="Arial" w:hAnsi="Arial" w:cs="Arial"/>
        </w:rPr>
        <w:t xml:space="preserve">; </w:t>
      </w:r>
      <w:r w:rsidR="008F67F3" w:rsidRPr="003724DF">
        <w:rPr>
          <w:rFonts w:ascii="Arial" w:hAnsi="Arial" w:cs="Arial"/>
        </w:rPr>
        <w:t>Simmons, 2016</w:t>
      </w:r>
      <w:r w:rsidR="00521801" w:rsidRPr="003724DF">
        <w:rPr>
          <w:rFonts w:ascii="Arial" w:hAnsi="Arial" w:cs="Arial"/>
        </w:rPr>
        <w:t>; 2018</w:t>
      </w:r>
      <w:r w:rsidR="00DC0475" w:rsidRPr="003724DF">
        <w:rPr>
          <w:rFonts w:ascii="Arial" w:hAnsi="Arial" w:cs="Arial"/>
        </w:rPr>
        <w:t xml:space="preserve">) emphasise </w:t>
      </w:r>
      <w:r w:rsidR="0065696E" w:rsidRPr="003724DF">
        <w:rPr>
          <w:rFonts w:ascii="Arial" w:hAnsi="Arial" w:cs="Arial"/>
        </w:rPr>
        <w:t xml:space="preserve">much </w:t>
      </w:r>
      <w:r w:rsidR="00FD1DC0" w:rsidRPr="003724DF">
        <w:rPr>
          <w:rFonts w:ascii="Arial" w:hAnsi="Arial" w:cs="Arial"/>
        </w:rPr>
        <w:t xml:space="preserve">more strongly than did Hood the </w:t>
      </w:r>
      <w:r w:rsidR="00DC0475" w:rsidRPr="003724DF">
        <w:rPr>
          <w:rFonts w:ascii="Arial" w:hAnsi="Arial" w:cs="Arial"/>
        </w:rPr>
        <w:t xml:space="preserve">dynamic tensions associated with the co-existence </w:t>
      </w:r>
      <w:r w:rsidR="008F67F3" w:rsidRPr="003724DF">
        <w:rPr>
          <w:rFonts w:ascii="Arial" w:hAnsi="Arial" w:cs="Arial"/>
        </w:rPr>
        <w:t xml:space="preserve">of the four </w:t>
      </w:r>
      <w:r w:rsidR="00DC0475" w:rsidRPr="003724DF">
        <w:rPr>
          <w:rFonts w:ascii="Arial" w:hAnsi="Arial" w:cs="Arial"/>
        </w:rPr>
        <w:t xml:space="preserve">worldviews in the complexity of </w:t>
      </w:r>
      <w:r w:rsidR="003F2D8C" w:rsidRPr="003724DF">
        <w:rPr>
          <w:rFonts w:ascii="Arial" w:hAnsi="Arial" w:cs="Arial"/>
        </w:rPr>
        <w:t xml:space="preserve">contemporary </w:t>
      </w:r>
      <w:r w:rsidR="00F0394D" w:rsidRPr="003724DF">
        <w:rPr>
          <w:rFonts w:ascii="Arial" w:hAnsi="Arial" w:cs="Arial"/>
        </w:rPr>
        <w:t xml:space="preserve">public service relationships. </w:t>
      </w:r>
      <w:r w:rsidR="006905D8" w:rsidRPr="003724DF">
        <w:rPr>
          <w:rFonts w:ascii="Arial" w:hAnsi="Arial" w:cs="Arial"/>
        </w:rPr>
        <w:t>All this</w:t>
      </w:r>
      <w:r w:rsidR="003B4809" w:rsidRPr="003724DF">
        <w:rPr>
          <w:rFonts w:ascii="Arial" w:hAnsi="Arial" w:cs="Arial"/>
        </w:rPr>
        <w:t xml:space="preserve"> implies a wide repertoire of strategies </w:t>
      </w:r>
      <w:proofErr w:type="gramStart"/>
      <w:r w:rsidR="003B4809" w:rsidRPr="003724DF">
        <w:rPr>
          <w:rFonts w:ascii="Arial" w:hAnsi="Arial" w:cs="Arial"/>
        </w:rPr>
        <w:t xml:space="preserve">and </w:t>
      </w:r>
      <w:r w:rsidR="008E28AA" w:rsidRPr="003724DF">
        <w:rPr>
          <w:rFonts w:ascii="Arial" w:hAnsi="Arial" w:cs="Arial"/>
        </w:rPr>
        <w:t>also</w:t>
      </w:r>
      <w:proofErr w:type="gramEnd"/>
      <w:r w:rsidR="00326088" w:rsidRPr="003724DF">
        <w:rPr>
          <w:rFonts w:ascii="Arial" w:hAnsi="Arial" w:cs="Arial"/>
        </w:rPr>
        <w:t>,</w:t>
      </w:r>
      <w:r w:rsidR="008E28AA" w:rsidRPr="003724DF">
        <w:rPr>
          <w:rFonts w:ascii="Arial" w:hAnsi="Arial" w:cs="Arial"/>
        </w:rPr>
        <w:t xml:space="preserve"> </w:t>
      </w:r>
      <w:r w:rsidR="0088429B" w:rsidRPr="003724DF">
        <w:rPr>
          <w:rFonts w:ascii="Arial" w:hAnsi="Arial" w:cs="Arial"/>
        </w:rPr>
        <w:t>very importantly</w:t>
      </w:r>
      <w:r w:rsidR="00326088" w:rsidRPr="003724DF">
        <w:rPr>
          <w:rFonts w:ascii="Arial" w:hAnsi="Arial" w:cs="Arial"/>
        </w:rPr>
        <w:t>,</w:t>
      </w:r>
      <w:r w:rsidR="0088429B" w:rsidRPr="003724DF">
        <w:rPr>
          <w:rFonts w:ascii="Arial" w:hAnsi="Arial" w:cs="Arial"/>
        </w:rPr>
        <w:t xml:space="preserve"> </w:t>
      </w:r>
      <w:r w:rsidR="003B4809" w:rsidRPr="003724DF">
        <w:rPr>
          <w:rFonts w:ascii="Arial" w:hAnsi="Arial" w:cs="Arial"/>
        </w:rPr>
        <w:t>the capacity for learning (</w:t>
      </w:r>
      <w:proofErr w:type="spellStart"/>
      <w:r w:rsidR="003B4809" w:rsidRPr="003724DF">
        <w:rPr>
          <w:rFonts w:ascii="Arial" w:hAnsi="Arial" w:cs="Arial"/>
        </w:rPr>
        <w:t>Mamadouh</w:t>
      </w:r>
      <w:proofErr w:type="spellEnd"/>
      <w:r w:rsidR="003B4809" w:rsidRPr="003724DF">
        <w:rPr>
          <w:rFonts w:ascii="Arial" w:hAnsi="Arial" w:cs="Arial"/>
        </w:rPr>
        <w:t>, 1999</w:t>
      </w:r>
      <w:r w:rsidR="00FD1DC0" w:rsidRPr="003724DF">
        <w:rPr>
          <w:rFonts w:ascii="Arial" w:hAnsi="Arial" w:cs="Arial"/>
        </w:rPr>
        <w:t>; 6</w:t>
      </w:r>
      <w:r w:rsidR="00F47805" w:rsidRPr="003724DF">
        <w:rPr>
          <w:rFonts w:ascii="Arial" w:hAnsi="Arial" w:cs="Arial"/>
        </w:rPr>
        <w:t xml:space="preserve"> &amp;</w:t>
      </w:r>
      <w:r w:rsidR="00FD1DC0" w:rsidRPr="003724DF">
        <w:rPr>
          <w:rFonts w:ascii="Arial" w:hAnsi="Arial" w:cs="Arial"/>
        </w:rPr>
        <w:t xml:space="preserve"> Richards, 2017</w:t>
      </w:r>
      <w:r w:rsidR="003B4809" w:rsidRPr="003724DF">
        <w:rPr>
          <w:rFonts w:ascii="Arial" w:hAnsi="Arial" w:cs="Arial"/>
        </w:rPr>
        <w:t xml:space="preserve">). </w:t>
      </w:r>
    </w:p>
    <w:p w14:paraId="7F66F1C6" w14:textId="77777777" w:rsidR="00436ED4" w:rsidRPr="003724DF" w:rsidRDefault="00436ED4" w:rsidP="00FF6E07">
      <w:pPr>
        <w:keepNext/>
        <w:spacing w:line="360" w:lineRule="auto"/>
        <w:jc w:val="both"/>
        <w:rPr>
          <w:rFonts w:ascii="Arial" w:hAnsi="Arial" w:cs="Arial"/>
        </w:rPr>
      </w:pPr>
    </w:p>
    <w:p w14:paraId="2B563204" w14:textId="77777777" w:rsidR="004915C0" w:rsidRPr="003724DF" w:rsidRDefault="0065696E" w:rsidP="00FF6E07">
      <w:pPr>
        <w:pStyle w:val="Heading2"/>
        <w:spacing w:line="360" w:lineRule="auto"/>
        <w:rPr>
          <w:i w:val="0"/>
          <w:iCs w:val="0"/>
          <w:lang w:val="en-GB"/>
        </w:rPr>
      </w:pPr>
      <w:r w:rsidRPr="003724DF">
        <w:rPr>
          <w:i w:val="0"/>
          <w:iCs w:val="0"/>
          <w:lang w:val="en-GB"/>
        </w:rPr>
        <w:t>Information for co-produce</w:t>
      </w:r>
      <w:r w:rsidR="0088429B" w:rsidRPr="003724DF">
        <w:rPr>
          <w:i w:val="0"/>
          <w:iCs w:val="0"/>
          <w:lang w:val="en-GB"/>
        </w:rPr>
        <w:t>d social care: placement with a</w:t>
      </w:r>
      <w:r w:rsidRPr="003724DF">
        <w:rPr>
          <w:i w:val="0"/>
          <w:iCs w:val="0"/>
          <w:lang w:val="en-GB"/>
        </w:rPr>
        <w:t xml:space="preserve"> social enterprise</w:t>
      </w:r>
    </w:p>
    <w:p w14:paraId="24C98B50" w14:textId="48132247" w:rsidR="00042890" w:rsidRPr="003724DF" w:rsidRDefault="00042890" w:rsidP="00B726B3">
      <w:pPr>
        <w:pStyle w:val="Heading3"/>
        <w:spacing w:line="360" w:lineRule="auto"/>
        <w:rPr>
          <w:b w:val="0"/>
          <w:bCs w:val="0"/>
          <w:i/>
          <w:iCs/>
          <w:sz w:val="24"/>
        </w:rPr>
      </w:pPr>
      <w:r w:rsidRPr="003724DF">
        <w:rPr>
          <w:b w:val="0"/>
          <w:bCs w:val="0"/>
          <w:i/>
          <w:iCs/>
          <w:sz w:val="24"/>
        </w:rPr>
        <w:t>Background</w:t>
      </w:r>
      <w:r w:rsidR="00C42A60" w:rsidRPr="003724DF">
        <w:rPr>
          <w:b w:val="0"/>
          <w:bCs w:val="0"/>
          <w:i/>
          <w:iCs/>
          <w:sz w:val="24"/>
        </w:rPr>
        <w:t xml:space="preserve"> and context</w:t>
      </w:r>
      <w:r w:rsidRPr="003724DF">
        <w:rPr>
          <w:b w:val="0"/>
          <w:bCs w:val="0"/>
          <w:i/>
          <w:iCs/>
          <w:sz w:val="24"/>
        </w:rPr>
        <w:t xml:space="preserve">: </w:t>
      </w:r>
      <w:r w:rsidR="00B726B3" w:rsidRPr="003724DF">
        <w:rPr>
          <w:b w:val="0"/>
          <w:bCs w:val="0"/>
          <w:i/>
          <w:iCs/>
          <w:sz w:val="24"/>
          <w:lang w:val="en-GB"/>
        </w:rPr>
        <w:t>‘</w:t>
      </w:r>
      <w:r w:rsidRPr="003724DF">
        <w:rPr>
          <w:b w:val="0"/>
          <w:bCs w:val="0"/>
          <w:i/>
          <w:iCs/>
          <w:sz w:val="24"/>
        </w:rPr>
        <w:t>Local Care CIC</w:t>
      </w:r>
      <w:r w:rsidR="00B726B3" w:rsidRPr="003724DF">
        <w:rPr>
          <w:b w:val="0"/>
          <w:bCs w:val="0"/>
          <w:i/>
          <w:iCs/>
          <w:sz w:val="24"/>
          <w:lang w:val="en-GB"/>
        </w:rPr>
        <w:t>’</w:t>
      </w:r>
      <w:r w:rsidR="000727EF" w:rsidRPr="003724DF">
        <w:rPr>
          <w:b w:val="0"/>
          <w:bCs w:val="0"/>
          <w:i/>
          <w:iCs/>
          <w:sz w:val="24"/>
        </w:rPr>
        <w:t xml:space="preserve"> and co-production</w:t>
      </w:r>
    </w:p>
    <w:p w14:paraId="62F236F4" w14:textId="41FB5D8F" w:rsidR="00F03F9B" w:rsidRPr="003724DF" w:rsidRDefault="00C75394" w:rsidP="00FF6E07">
      <w:pPr>
        <w:tabs>
          <w:tab w:val="left" w:pos="2552"/>
        </w:tabs>
        <w:spacing w:line="360" w:lineRule="auto"/>
        <w:jc w:val="both"/>
        <w:rPr>
          <w:rFonts w:ascii="Arial" w:hAnsi="Arial" w:cs="Arial"/>
        </w:rPr>
      </w:pPr>
      <w:r w:rsidRPr="003724DF">
        <w:rPr>
          <w:rFonts w:ascii="Arial" w:hAnsi="Arial" w:cs="Arial"/>
        </w:rPr>
        <w:t xml:space="preserve">We </w:t>
      </w:r>
      <w:r w:rsidR="00B2449C" w:rsidRPr="003724DF">
        <w:rPr>
          <w:rFonts w:ascii="Arial" w:hAnsi="Arial" w:cs="Arial"/>
        </w:rPr>
        <w:t xml:space="preserve">now turn to </w:t>
      </w:r>
      <w:r w:rsidR="0032475C" w:rsidRPr="003724DF">
        <w:rPr>
          <w:rFonts w:ascii="Arial" w:hAnsi="Arial" w:cs="Arial"/>
        </w:rPr>
        <w:t xml:space="preserve">a </w:t>
      </w:r>
      <w:r w:rsidR="00F115AA" w:rsidRPr="003724DF">
        <w:rPr>
          <w:rFonts w:ascii="Arial" w:hAnsi="Arial" w:cs="Arial"/>
        </w:rPr>
        <w:t xml:space="preserve">short </w:t>
      </w:r>
      <w:r w:rsidR="00936E8D" w:rsidRPr="003724DF">
        <w:rPr>
          <w:rFonts w:ascii="Arial" w:hAnsi="Arial" w:cs="Arial"/>
        </w:rPr>
        <w:t xml:space="preserve">project </w:t>
      </w:r>
      <w:r w:rsidR="00960421" w:rsidRPr="003724DF">
        <w:rPr>
          <w:rFonts w:ascii="Arial" w:hAnsi="Arial" w:cs="Arial"/>
        </w:rPr>
        <w:t xml:space="preserve">in which the </w:t>
      </w:r>
      <w:r w:rsidR="00936E8D" w:rsidRPr="003724DF">
        <w:rPr>
          <w:rFonts w:ascii="Arial" w:hAnsi="Arial" w:cs="Arial"/>
        </w:rPr>
        <w:t xml:space="preserve">authors as a university team undertook a </w:t>
      </w:r>
      <w:r w:rsidR="0032475C" w:rsidRPr="003724DF">
        <w:rPr>
          <w:rFonts w:ascii="Arial" w:hAnsi="Arial" w:cs="Arial"/>
        </w:rPr>
        <w:t>‘</w:t>
      </w:r>
      <w:r w:rsidR="00936E8D" w:rsidRPr="003724DF">
        <w:rPr>
          <w:rFonts w:ascii="Arial" w:hAnsi="Arial" w:cs="Arial"/>
        </w:rPr>
        <w:t>placement</w:t>
      </w:r>
      <w:r w:rsidR="0032475C" w:rsidRPr="003724DF">
        <w:rPr>
          <w:rFonts w:ascii="Arial" w:hAnsi="Arial" w:cs="Arial"/>
        </w:rPr>
        <w:t>’</w:t>
      </w:r>
      <w:r w:rsidR="00936E8D" w:rsidRPr="003724DF">
        <w:rPr>
          <w:rFonts w:ascii="Arial" w:hAnsi="Arial" w:cs="Arial"/>
        </w:rPr>
        <w:t xml:space="preserve"> </w:t>
      </w:r>
      <w:r w:rsidR="00960421" w:rsidRPr="003724DF">
        <w:rPr>
          <w:rFonts w:ascii="Arial" w:hAnsi="Arial" w:cs="Arial"/>
        </w:rPr>
        <w:t>wi</w:t>
      </w:r>
      <w:r w:rsidR="00692461" w:rsidRPr="003724DF">
        <w:rPr>
          <w:rFonts w:ascii="Arial" w:hAnsi="Arial" w:cs="Arial"/>
        </w:rPr>
        <w:t xml:space="preserve">th </w:t>
      </w:r>
      <w:r w:rsidR="0032475C" w:rsidRPr="003724DF">
        <w:rPr>
          <w:rFonts w:ascii="Arial" w:hAnsi="Arial" w:cs="Arial"/>
        </w:rPr>
        <w:t xml:space="preserve">the </w:t>
      </w:r>
      <w:r w:rsidR="00714E2C" w:rsidRPr="003724DF">
        <w:rPr>
          <w:rFonts w:ascii="Arial" w:hAnsi="Arial" w:cs="Arial"/>
        </w:rPr>
        <w:t>social enterprise</w:t>
      </w:r>
      <w:r w:rsidR="00841787" w:rsidRPr="003724DF">
        <w:rPr>
          <w:rFonts w:ascii="Arial" w:hAnsi="Arial" w:cs="Arial"/>
        </w:rPr>
        <w:t xml:space="preserve"> we </w:t>
      </w:r>
      <w:r w:rsidR="0032475C" w:rsidRPr="003724DF">
        <w:rPr>
          <w:rFonts w:ascii="Arial" w:hAnsi="Arial" w:cs="Arial"/>
        </w:rPr>
        <w:t xml:space="preserve">call </w:t>
      </w:r>
      <w:r w:rsidR="00063583" w:rsidRPr="003724DF">
        <w:rPr>
          <w:rFonts w:ascii="Arial" w:hAnsi="Arial" w:cs="Arial"/>
        </w:rPr>
        <w:t xml:space="preserve">by the pseudonym </w:t>
      </w:r>
      <w:r w:rsidR="00935993" w:rsidRPr="003724DF">
        <w:rPr>
          <w:rFonts w:ascii="Arial" w:hAnsi="Arial" w:cs="Arial"/>
        </w:rPr>
        <w:t>‘</w:t>
      </w:r>
      <w:r w:rsidR="00936E8D" w:rsidRPr="003724DF">
        <w:rPr>
          <w:rFonts w:ascii="Arial" w:hAnsi="Arial" w:cs="Arial"/>
          <w:iCs/>
        </w:rPr>
        <w:t xml:space="preserve">Local Care </w:t>
      </w:r>
      <w:r w:rsidR="00692461" w:rsidRPr="003724DF">
        <w:rPr>
          <w:rFonts w:ascii="Arial" w:hAnsi="Arial" w:cs="Arial"/>
          <w:iCs/>
        </w:rPr>
        <w:t>CIC</w:t>
      </w:r>
      <w:r w:rsidR="00935993" w:rsidRPr="003724DF">
        <w:rPr>
          <w:rFonts w:ascii="Arial" w:hAnsi="Arial" w:cs="Arial"/>
          <w:iCs/>
        </w:rPr>
        <w:t>’</w:t>
      </w:r>
      <w:r w:rsidR="00C96654" w:rsidRPr="003724DF">
        <w:rPr>
          <w:rFonts w:ascii="Arial" w:hAnsi="Arial" w:cs="Arial"/>
          <w:iCs/>
        </w:rPr>
        <w:t xml:space="preserve">. </w:t>
      </w:r>
      <w:r w:rsidR="0088429B" w:rsidRPr="003724DF">
        <w:rPr>
          <w:rFonts w:ascii="Arial" w:hAnsi="Arial" w:cs="Arial"/>
          <w:iCs/>
        </w:rPr>
        <w:t>This</w:t>
      </w:r>
      <w:r w:rsidR="0088429B" w:rsidRPr="003724DF">
        <w:rPr>
          <w:rFonts w:ascii="Arial" w:hAnsi="Arial" w:cs="Arial"/>
        </w:rPr>
        <w:t xml:space="preserve"> was an exciting opportunity for researchers to collaborate with a prominent co-production advocate and practitioner. Headquartered in the north of England</w:t>
      </w:r>
      <w:r w:rsidR="00B726B3" w:rsidRPr="003724DF">
        <w:rPr>
          <w:rFonts w:ascii="Arial" w:hAnsi="Arial" w:cs="Arial"/>
        </w:rPr>
        <w:t>,</w:t>
      </w:r>
      <w:r w:rsidR="0088429B" w:rsidRPr="003724DF">
        <w:rPr>
          <w:rFonts w:ascii="Arial" w:hAnsi="Arial" w:cs="Arial"/>
        </w:rPr>
        <w:t xml:space="preserve"> but active across the UK, </w:t>
      </w:r>
      <w:r w:rsidR="00B726B3" w:rsidRPr="003724DF">
        <w:rPr>
          <w:rFonts w:ascii="Arial" w:hAnsi="Arial" w:cs="Arial"/>
        </w:rPr>
        <w:t>our</w:t>
      </w:r>
      <w:r w:rsidR="0088429B" w:rsidRPr="003724DF">
        <w:rPr>
          <w:rFonts w:ascii="Arial" w:hAnsi="Arial" w:cs="Arial"/>
        </w:rPr>
        <w:t xml:space="preserve"> CIC is a community</w:t>
      </w:r>
      <w:r w:rsidR="00B726B3" w:rsidRPr="003724DF">
        <w:rPr>
          <w:rFonts w:ascii="Arial" w:hAnsi="Arial" w:cs="Arial"/>
        </w:rPr>
        <w:t>-</w:t>
      </w:r>
      <w:r w:rsidR="0088429B" w:rsidRPr="003724DF">
        <w:rPr>
          <w:rFonts w:ascii="Arial" w:hAnsi="Arial" w:cs="Arial"/>
        </w:rPr>
        <w:t xml:space="preserve">interest company working </w:t>
      </w:r>
      <w:r w:rsidR="00174343" w:rsidRPr="003724DF">
        <w:rPr>
          <w:rFonts w:ascii="Arial" w:hAnsi="Arial" w:cs="Arial"/>
        </w:rPr>
        <w:t>to harness</w:t>
      </w:r>
      <w:r w:rsidR="0088429B" w:rsidRPr="003724DF">
        <w:rPr>
          <w:rFonts w:ascii="Arial" w:hAnsi="Arial" w:cs="Arial"/>
        </w:rPr>
        <w:t xml:space="preserve"> </w:t>
      </w:r>
      <w:r w:rsidR="00174343" w:rsidRPr="003724DF">
        <w:rPr>
          <w:rFonts w:ascii="Arial" w:hAnsi="Arial" w:cs="Arial"/>
        </w:rPr>
        <w:t>the talents of people and communities</w:t>
      </w:r>
      <w:r w:rsidR="0088429B" w:rsidRPr="003724DF">
        <w:rPr>
          <w:rFonts w:ascii="Arial" w:hAnsi="Arial" w:cs="Arial"/>
        </w:rPr>
        <w:t>,</w:t>
      </w:r>
      <w:r w:rsidR="00174343" w:rsidRPr="003724DF">
        <w:rPr>
          <w:rFonts w:ascii="Arial" w:hAnsi="Arial" w:cs="Arial"/>
        </w:rPr>
        <w:t xml:space="preserve"> </w:t>
      </w:r>
      <w:r w:rsidR="0088429B" w:rsidRPr="003724DF">
        <w:rPr>
          <w:rFonts w:ascii="Arial" w:hAnsi="Arial" w:cs="Arial"/>
        </w:rPr>
        <w:t xml:space="preserve">and provide </w:t>
      </w:r>
      <w:r w:rsidR="00174343" w:rsidRPr="003724DF">
        <w:rPr>
          <w:rFonts w:ascii="Arial" w:hAnsi="Arial" w:cs="Arial"/>
        </w:rPr>
        <w:t>sma</w:t>
      </w:r>
      <w:r w:rsidR="0088429B" w:rsidRPr="003724DF">
        <w:rPr>
          <w:rFonts w:ascii="Arial" w:hAnsi="Arial" w:cs="Arial"/>
        </w:rPr>
        <w:t xml:space="preserve">ll-scale, </w:t>
      </w:r>
      <w:r w:rsidR="001D3DBA" w:rsidRPr="003724DF">
        <w:rPr>
          <w:rFonts w:ascii="Arial" w:hAnsi="Arial" w:cs="Arial"/>
        </w:rPr>
        <w:t>local support</w:t>
      </w:r>
      <w:r w:rsidR="0088429B" w:rsidRPr="003724DF">
        <w:rPr>
          <w:rFonts w:ascii="Arial" w:hAnsi="Arial" w:cs="Arial"/>
        </w:rPr>
        <w:t>. It also</w:t>
      </w:r>
      <w:r w:rsidR="00AD274E" w:rsidRPr="003724DF">
        <w:rPr>
          <w:rFonts w:ascii="Arial" w:hAnsi="Arial" w:cs="Arial"/>
        </w:rPr>
        <w:t xml:space="preserve"> promote</w:t>
      </w:r>
      <w:r w:rsidR="0088429B" w:rsidRPr="003724DF">
        <w:rPr>
          <w:rFonts w:ascii="Arial" w:hAnsi="Arial" w:cs="Arial"/>
        </w:rPr>
        <w:t>s the value of co-produced</w:t>
      </w:r>
      <w:r w:rsidR="00174343" w:rsidRPr="003724DF">
        <w:rPr>
          <w:rFonts w:ascii="Arial" w:hAnsi="Arial" w:cs="Arial"/>
        </w:rPr>
        <w:t xml:space="preserve"> services at all </w:t>
      </w:r>
      <w:r w:rsidR="00174343" w:rsidRPr="003724DF">
        <w:rPr>
          <w:rFonts w:ascii="Arial" w:hAnsi="Arial" w:cs="Arial"/>
        </w:rPr>
        <w:lastRenderedPageBreak/>
        <w:t>levels.</w:t>
      </w:r>
      <w:r w:rsidR="006D570A" w:rsidRPr="003724DF">
        <w:rPr>
          <w:rFonts w:ascii="Arial" w:hAnsi="Arial" w:cs="Arial"/>
        </w:rPr>
        <w:t xml:space="preserve"> </w:t>
      </w:r>
      <w:r w:rsidR="0088429B" w:rsidRPr="003724DF">
        <w:rPr>
          <w:rFonts w:ascii="Arial" w:hAnsi="Arial" w:cs="Arial"/>
        </w:rPr>
        <w:t xml:space="preserve">As a social enterprise </w:t>
      </w:r>
      <w:r w:rsidR="00F51946" w:rsidRPr="003724DF">
        <w:rPr>
          <w:rFonts w:ascii="Arial" w:hAnsi="Arial" w:cs="Arial"/>
        </w:rPr>
        <w:t xml:space="preserve">in the context of public services, </w:t>
      </w:r>
      <w:r w:rsidR="0088429B" w:rsidRPr="003724DF">
        <w:rPr>
          <w:rFonts w:ascii="Arial" w:hAnsi="Arial" w:cs="Arial"/>
        </w:rPr>
        <w:t xml:space="preserve">the CIC </w:t>
      </w:r>
      <w:r w:rsidR="00F03F9B" w:rsidRPr="003724DF">
        <w:rPr>
          <w:rFonts w:ascii="Arial" w:hAnsi="Arial" w:cs="Arial"/>
        </w:rPr>
        <w:t xml:space="preserve">is a hybrid </w:t>
      </w:r>
      <w:r w:rsidR="00FF6E07" w:rsidRPr="003724DF">
        <w:rPr>
          <w:rFonts w:ascii="Arial" w:hAnsi="Arial" w:cs="Arial"/>
        </w:rPr>
        <w:t>organiz</w:t>
      </w:r>
      <w:r w:rsidR="00F03F9B" w:rsidRPr="003724DF">
        <w:rPr>
          <w:rFonts w:ascii="Arial" w:hAnsi="Arial" w:cs="Arial"/>
        </w:rPr>
        <w:t xml:space="preserve">ation (Docherty </w:t>
      </w:r>
      <w:r w:rsidR="00B05CA4" w:rsidRPr="003724DF">
        <w:rPr>
          <w:rFonts w:ascii="Arial" w:hAnsi="Arial" w:cs="Arial"/>
        </w:rPr>
        <w:t xml:space="preserve">et al., </w:t>
      </w:r>
      <w:r w:rsidR="00F03F9B" w:rsidRPr="003724DF">
        <w:rPr>
          <w:rFonts w:ascii="Arial" w:hAnsi="Arial" w:cs="Arial"/>
        </w:rPr>
        <w:t>2014</w:t>
      </w:r>
      <w:r w:rsidR="005E5386" w:rsidRPr="003724DF">
        <w:rPr>
          <w:rFonts w:ascii="Arial" w:hAnsi="Arial" w:cs="Arial"/>
        </w:rPr>
        <w:t xml:space="preserve">; </w:t>
      </w:r>
      <w:proofErr w:type="spellStart"/>
      <w:r w:rsidR="005E5386" w:rsidRPr="003724DF">
        <w:rPr>
          <w:rFonts w:ascii="Arial" w:hAnsi="Arial" w:cs="Arial"/>
        </w:rPr>
        <w:t>Mikołajczak</w:t>
      </w:r>
      <w:proofErr w:type="spellEnd"/>
      <w:r w:rsidR="005E5386" w:rsidRPr="003724DF">
        <w:rPr>
          <w:rFonts w:ascii="Arial" w:hAnsi="Arial" w:cs="Arial"/>
        </w:rPr>
        <w:t>, 2020)</w:t>
      </w:r>
      <w:r w:rsidR="00F03F9B" w:rsidRPr="003724DF">
        <w:rPr>
          <w:rFonts w:ascii="Arial" w:hAnsi="Arial" w:cs="Arial"/>
        </w:rPr>
        <w:t xml:space="preserve">. </w:t>
      </w:r>
      <w:r w:rsidR="0088429B" w:rsidRPr="003724DF">
        <w:rPr>
          <w:rFonts w:ascii="Arial" w:hAnsi="Arial" w:cs="Arial"/>
        </w:rPr>
        <w:t>It</w:t>
      </w:r>
      <w:r w:rsidR="0088429B" w:rsidRPr="003724DF">
        <w:rPr>
          <w:rFonts w:ascii="Arial" w:hAnsi="Arial" w:cs="Arial"/>
          <w:i/>
        </w:rPr>
        <w:t xml:space="preserve"> </w:t>
      </w:r>
      <w:r w:rsidR="00042890" w:rsidRPr="003724DF">
        <w:rPr>
          <w:rFonts w:ascii="Arial" w:hAnsi="Arial" w:cs="Arial"/>
        </w:rPr>
        <w:t>employ</w:t>
      </w:r>
      <w:r w:rsidR="00282421" w:rsidRPr="003724DF">
        <w:rPr>
          <w:rFonts w:ascii="Arial" w:hAnsi="Arial" w:cs="Arial"/>
        </w:rPr>
        <w:t>s</w:t>
      </w:r>
      <w:r w:rsidR="00042890" w:rsidRPr="003724DF">
        <w:rPr>
          <w:rFonts w:ascii="Arial" w:hAnsi="Arial" w:cs="Arial"/>
        </w:rPr>
        <w:t xml:space="preserve"> </w:t>
      </w:r>
      <w:r w:rsidR="00F03F9B" w:rsidRPr="003724DF">
        <w:rPr>
          <w:rFonts w:ascii="Arial" w:hAnsi="Arial" w:cs="Arial"/>
        </w:rPr>
        <w:t xml:space="preserve">co-ordinators </w:t>
      </w:r>
      <w:r w:rsidR="00042890" w:rsidRPr="003724DF">
        <w:rPr>
          <w:rFonts w:ascii="Arial" w:hAnsi="Arial" w:cs="Arial"/>
        </w:rPr>
        <w:t>‘</w:t>
      </w:r>
      <w:r w:rsidR="00F03F9B" w:rsidRPr="003724DF">
        <w:rPr>
          <w:rFonts w:ascii="Arial" w:hAnsi="Arial" w:cs="Arial"/>
        </w:rPr>
        <w:t>embedded</w:t>
      </w:r>
      <w:r w:rsidR="00042890" w:rsidRPr="003724DF">
        <w:rPr>
          <w:rFonts w:ascii="Arial" w:hAnsi="Arial" w:cs="Arial"/>
        </w:rPr>
        <w:t>’</w:t>
      </w:r>
      <w:r w:rsidR="00F03F9B" w:rsidRPr="003724DF">
        <w:rPr>
          <w:rFonts w:ascii="Arial" w:hAnsi="Arial" w:cs="Arial"/>
        </w:rPr>
        <w:t xml:space="preserve"> within </w:t>
      </w:r>
      <w:r w:rsidR="00042890" w:rsidRPr="003724DF">
        <w:rPr>
          <w:rFonts w:ascii="Arial" w:hAnsi="Arial" w:cs="Arial"/>
        </w:rPr>
        <w:t xml:space="preserve">partner local authorities. As well as offering advice and support directly to </w:t>
      </w:r>
      <w:r w:rsidR="00411AC0" w:rsidRPr="003724DF">
        <w:rPr>
          <w:rFonts w:ascii="Arial" w:hAnsi="Arial" w:cs="Arial"/>
        </w:rPr>
        <w:t>small-scale ‘micro’ providers</w:t>
      </w:r>
      <w:r w:rsidR="00A74EB8" w:rsidRPr="003724DF">
        <w:rPr>
          <w:rFonts w:ascii="Arial" w:hAnsi="Arial" w:cs="Arial"/>
        </w:rPr>
        <w:t xml:space="preserve"> (defined as employing fe</w:t>
      </w:r>
      <w:r w:rsidR="00626E8A" w:rsidRPr="003724DF">
        <w:rPr>
          <w:rFonts w:ascii="Arial" w:hAnsi="Arial" w:cs="Arial"/>
        </w:rPr>
        <w:t>w</w:t>
      </w:r>
      <w:r w:rsidR="00A74EB8" w:rsidRPr="003724DF">
        <w:rPr>
          <w:rFonts w:ascii="Arial" w:hAnsi="Arial" w:cs="Arial"/>
        </w:rPr>
        <w:t>e</w:t>
      </w:r>
      <w:r w:rsidR="00626E8A" w:rsidRPr="003724DF">
        <w:rPr>
          <w:rFonts w:ascii="Arial" w:hAnsi="Arial" w:cs="Arial"/>
        </w:rPr>
        <w:t>r</w:t>
      </w:r>
      <w:r w:rsidR="00A74EB8" w:rsidRPr="003724DF">
        <w:rPr>
          <w:rFonts w:ascii="Arial" w:hAnsi="Arial" w:cs="Arial"/>
        </w:rPr>
        <w:t xml:space="preserve"> than five</w:t>
      </w:r>
      <w:r w:rsidR="00CE605E" w:rsidRPr="003724DF">
        <w:rPr>
          <w:rFonts w:ascii="Arial" w:hAnsi="Arial" w:cs="Arial"/>
        </w:rPr>
        <w:t xml:space="preserve"> people</w:t>
      </w:r>
      <w:r w:rsidR="00A74EB8" w:rsidRPr="003724DF">
        <w:rPr>
          <w:rFonts w:ascii="Arial" w:hAnsi="Arial" w:cs="Arial"/>
        </w:rPr>
        <w:t>)</w:t>
      </w:r>
      <w:r w:rsidR="00411AC0" w:rsidRPr="003724DF">
        <w:rPr>
          <w:rFonts w:ascii="Arial" w:hAnsi="Arial" w:cs="Arial"/>
        </w:rPr>
        <w:t xml:space="preserve">, </w:t>
      </w:r>
      <w:r w:rsidR="00F115AA" w:rsidRPr="003724DF">
        <w:rPr>
          <w:rFonts w:ascii="Arial" w:hAnsi="Arial" w:cs="Arial"/>
        </w:rPr>
        <w:t xml:space="preserve">co-ordinators establish </w:t>
      </w:r>
      <w:r w:rsidR="00F03F9B" w:rsidRPr="003724DF">
        <w:rPr>
          <w:rFonts w:ascii="Arial" w:hAnsi="Arial" w:cs="Arial"/>
        </w:rPr>
        <w:t>local associations for networking and mentoring</w:t>
      </w:r>
      <w:r w:rsidR="00042890" w:rsidRPr="003724DF">
        <w:rPr>
          <w:rFonts w:ascii="Arial" w:hAnsi="Arial" w:cs="Arial"/>
        </w:rPr>
        <w:t>,</w:t>
      </w:r>
      <w:r w:rsidR="00F03F9B" w:rsidRPr="003724DF">
        <w:rPr>
          <w:rFonts w:ascii="Arial" w:hAnsi="Arial" w:cs="Arial"/>
        </w:rPr>
        <w:t xml:space="preserve"> </w:t>
      </w:r>
      <w:r w:rsidR="00042890" w:rsidRPr="003724DF">
        <w:rPr>
          <w:rFonts w:ascii="Arial" w:hAnsi="Arial" w:cs="Arial"/>
        </w:rPr>
        <w:t xml:space="preserve">and </w:t>
      </w:r>
      <w:r w:rsidR="00411AC0" w:rsidRPr="003724DF">
        <w:rPr>
          <w:rFonts w:ascii="Arial" w:hAnsi="Arial" w:cs="Arial"/>
        </w:rPr>
        <w:t xml:space="preserve">negotiate </w:t>
      </w:r>
      <w:r w:rsidR="00F03F9B" w:rsidRPr="003724DF">
        <w:rPr>
          <w:rFonts w:ascii="Arial" w:hAnsi="Arial" w:cs="Arial"/>
        </w:rPr>
        <w:t xml:space="preserve">with councils </w:t>
      </w:r>
      <w:r w:rsidR="00042890" w:rsidRPr="003724DF">
        <w:rPr>
          <w:rFonts w:ascii="Arial" w:hAnsi="Arial" w:cs="Arial"/>
        </w:rPr>
        <w:t xml:space="preserve">for </w:t>
      </w:r>
      <w:r w:rsidR="00F03F9B" w:rsidRPr="003724DF">
        <w:rPr>
          <w:rFonts w:ascii="Arial" w:hAnsi="Arial" w:cs="Arial"/>
        </w:rPr>
        <w:t xml:space="preserve">support such as free safeguarding training. </w:t>
      </w:r>
      <w:r w:rsidR="00A545EA" w:rsidRPr="003724DF">
        <w:rPr>
          <w:rFonts w:ascii="Arial" w:hAnsi="Arial" w:cs="Arial"/>
        </w:rPr>
        <w:t xml:space="preserve">Most micro-providers </w:t>
      </w:r>
      <w:r w:rsidR="00411AC0" w:rsidRPr="003724DF">
        <w:rPr>
          <w:rFonts w:ascii="Arial" w:hAnsi="Arial" w:cs="Arial"/>
        </w:rPr>
        <w:t>are</w:t>
      </w:r>
      <w:r w:rsidR="009216B2" w:rsidRPr="003724DF">
        <w:rPr>
          <w:rFonts w:ascii="Arial" w:hAnsi="Arial" w:cs="Arial"/>
        </w:rPr>
        <w:t xml:space="preserve"> formally established </w:t>
      </w:r>
      <w:r w:rsidR="00E44B4C" w:rsidRPr="003724DF">
        <w:rPr>
          <w:rFonts w:ascii="Arial" w:hAnsi="Arial" w:cs="Arial"/>
        </w:rPr>
        <w:t xml:space="preserve">as </w:t>
      </w:r>
      <w:r w:rsidR="009216B2" w:rsidRPr="003724DF">
        <w:rPr>
          <w:rFonts w:ascii="Arial" w:hAnsi="Arial" w:cs="Arial"/>
        </w:rPr>
        <w:t>businesses</w:t>
      </w:r>
      <w:r w:rsidR="00A545EA" w:rsidRPr="003724DF">
        <w:rPr>
          <w:rFonts w:ascii="Arial" w:hAnsi="Arial" w:cs="Arial"/>
        </w:rPr>
        <w:t xml:space="preserve"> but s</w:t>
      </w:r>
      <w:r w:rsidR="00411AC0" w:rsidRPr="003724DF">
        <w:rPr>
          <w:rFonts w:ascii="Arial" w:hAnsi="Arial" w:cs="Arial"/>
        </w:rPr>
        <w:t xml:space="preserve">ome offer services </w:t>
      </w:r>
      <w:r w:rsidR="009216B2" w:rsidRPr="003724DF">
        <w:rPr>
          <w:rFonts w:ascii="Arial" w:hAnsi="Arial" w:cs="Arial"/>
        </w:rPr>
        <w:t>on a voluntary or barter basis</w:t>
      </w:r>
      <w:r w:rsidR="00A545EA" w:rsidRPr="003724DF">
        <w:rPr>
          <w:rFonts w:ascii="Arial" w:hAnsi="Arial" w:cs="Arial"/>
        </w:rPr>
        <w:t xml:space="preserve">. Local Care CIC described this group to us as </w:t>
      </w:r>
      <w:r w:rsidR="00FF6E07" w:rsidRPr="003724DF">
        <w:rPr>
          <w:rFonts w:ascii="Arial" w:hAnsi="Arial" w:cs="Arial"/>
        </w:rPr>
        <w:t>‘</w:t>
      </w:r>
      <w:r w:rsidR="009216B2" w:rsidRPr="003724DF">
        <w:rPr>
          <w:rFonts w:ascii="Arial" w:hAnsi="Arial" w:cs="Arial"/>
        </w:rPr>
        <w:t>entrepren</w:t>
      </w:r>
      <w:r w:rsidR="00A545EA" w:rsidRPr="003724DF">
        <w:rPr>
          <w:rFonts w:ascii="Arial" w:hAnsi="Arial" w:cs="Arial"/>
        </w:rPr>
        <w:t xml:space="preserve">eurial </w:t>
      </w:r>
      <w:proofErr w:type="gramStart"/>
      <w:r w:rsidR="00A545EA" w:rsidRPr="003724DF">
        <w:rPr>
          <w:rFonts w:ascii="Arial" w:hAnsi="Arial" w:cs="Arial"/>
        </w:rPr>
        <w:t>volunteers</w:t>
      </w:r>
      <w:r w:rsidR="00FF6E07" w:rsidRPr="003724DF">
        <w:rPr>
          <w:rFonts w:ascii="Arial" w:hAnsi="Arial" w:cs="Arial"/>
        </w:rPr>
        <w:t>’</w:t>
      </w:r>
      <w:proofErr w:type="gramEnd"/>
      <w:r w:rsidR="009216B2" w:rsidRPr="003724DF">
        <w:rPr>
          <w:rFonts w:ascii="Arial" w:hAnsi="Arial" w:cs="Arial"/>
        </w:rPr>
        <w:t>.</w:t>
      </w:r>
      <w:r w:rsidR="00FF6E07" w:rsidRPr="003724DF">
        <w:rPr>
          <w:rFonts w:ascii="Arial" w:hAnsi="Arial" w:cs="Arial"/>
        </w:rPr>
        <w:t xml:space="preserve"> </w:t>
      </w:r>
    </w:p>
    <w:p w14:paraId="01332601" w14:textId="7BA35687" w:rsidR="00F03F9B" w:rsidRPr="003724DF" w:rsidRDefault="00CE605E" w:rsidP="00FF6E07">
      <w:pPr>
        <w:tabs>
          <w:tab w:val="left" w:pos="2552"/>
        </w:tabs>
        <w:spacing w:line="360" w:lineRule="auto"/>
        <w:jc w:val="both"/>
        <w:rPr>
          <w:rFonts w:ascii="Arial" w:hAnsi="Arial" w:cs="Arial"/>
        </w:rPr>
      </w:pPr>
      <w:r w:rsidRPr="003724DF">
        <w:rPr>
          <w:rFonts w:ascii="Arial" w:hAnsi="Arial" w:cs="Arial"/>
        </w:rPr>
        <w:t>The</w:t>
      </w:r>
      <w:r w:rsidR="0088429B" w:rsidRPr="003724DF">
        <w:rPr>
          <w:rFonts w:ascii="Arial" w:hAnsi="Arial" w:cs="Arial"/>
        </w:rPr>
        <w:t xml:space="preserve"> CIC frequen</w:t>
      </w:r>
      <w:r w:rsidR="00D54ECE" w:rsidRPr="003724DF">
        <w:rPr>
          <w:rFonts w:ascii="Arial" w:hAnsi="Arial" w:cs="Arial"/>
        </w:rPr>
        <w:t>tly applies</w:t>
      </w:r>
      <w:r w:rsidR="00F03F9B" w:rsidRPr="003724DF">
        <w:rPr>
          <w:rFonts w:ascii="Arial" w:hAnsi="Arial" w:cs="Arial"/>
        </w:rPr>
        <w:t xml:space="preserve"> the words ‘co-producti</w:t>
      </w:r>
      <w:r w:rsidR="0088429B" w:rsidRPr="003724DF">
        <w:rPr>
          <w:rFonts w:ascii="Arial" w:hAnsi="Arial" w:cs="Arial"/>
        </w:rPr>
        <w:t>on’ and ‘co-productive’ to its</w:t>
      </w:r>
      <w:r w:rsidR="00F03F9B" w:rsidRPr="003724DF">
        <w:rPr>
          <w:rFonts w:ascii="Arial" w:hAnsi="Arial" w:cs="Arial"/>
        </w:rPr>
        <w:t xml:space="preserve"> vision, for example in recommending </w:t>
      </w:r>
      <w:r w:rsidR="00FF6E07" w:rsidRPr="003724DF">
        <w:rPr>
          <w:rFonts w:ascii="Arial" w:hAnsi="Arial" w:cs="Arial"/>
        </w:rPr>
        <w:t>‘</w:t>
      </w:r>
      <w:r w:rsidR="00F03F9B" w:rsidRPr="003724DF">
        <w:rPr>
          <w:rFonts w:ascii="Arial" w:hAnsi="Arial" w:cs="Arial"/>
        </w:rPr>
        <w:t xml:space="preserve">a move to a more co-productive way of working, </w:t>
      </w:r>
      <w:r w:rsidR="0096040E" w:rsidRPr="003724DF">
        <w:rPr>
          <w:rFonts w:ascii="Arial" w:hAnsi="Arial" w:cs="Arial"/>
        </w:rPr>
        <w:t>recogniz</w:t>
      </w:r>
      <w:r w:rsidR="00F03F9B" w:rsidRPr="003724DF">
        <w:rPr>
          <w:rFonts w:ascii="Arial" w:hAnsi="Arial" w:cs="Arial"/>
        </w:rPr>
        <w:t>ing that people who use service</w:t>
      </w:r>
      <w:r w:rsidR="00D54ECE" w:rsidRPr="003724DF">
        <w:rPr>
          <w:rFonts w:ascii="Arial" w:hAnsi="Arial" w:cs="Arial"/>
        </w:rPr>
        <w:t>s</w:t>
      </w:r>
      <w:r w:rsidR="00F03F9B" w:rsidRPr="003724DF">
        <w:rPr>
          <w:rFonts w:ascii="Arial" w:hAnsi="Arial" w:cs="Arial"/>
        </w:rPr>
        <w:t xml:space="preserve"> and staff have many skills </w:t>
      </w:r>
      <w:r w:rsidR="00282421" w:rsidRPr="003724DF">
        <w:rPr>
          <w:rFonts w:ascii="Arial" w:hAnsi="Arial" w:cs="Arial"/>
        </w:rPr>
        <w:t>and assets</w:t>
      </w:r>
      <w:r w:rsidR="00FF6E07" w:rsidRPr="003724DF">
        <w:rPr>
          <w:rFonts w:ascii="Arial" w:hAnsi="Arial" w:cs="Arial"/>
        </w:rPr>
        <w:t>’</w:t>
      </w:r>
      <w:r w:rsidR="00F03F9B" w:rsidRPr="003724DF">
        <w:rPr>
          <w:rFonts w:ascii="Arial" w:hAnsi="Arial" w:cs="Arial"/>
        </w:rPr>
        <w:t xml:space="preserve">. </w:t>
      </w:r>
      <w:r w:rsidR="0088429B" w:rsidRPr="003724DF">
        <w:rPr>
          <w:rFonts w:ascii="Arial" w:hAnsi="Arial" w:cs="Arial"/>
        </w:rPr>
        <w:t xml:space="preserve">It </w:t>
      </w:r>
      <w:r w:rsidR="00C42A60" w:rsidRPr="003724DF">
        <w:rPr>
          <w:rFonts w:ascii="Arial" w:hAnsi="Arial" w:cs="Arial"/>
        </w:rPr>
        <w:t>adva</w:t>
      </w:r>
      <w:r w:rsidR="007722B2" w:rsidRPr="003724DF">
        <w:rPr>
          <w:rFonts w:ascii="Arial" w:hAnsi="Arial" w:cs="Arial"/>
        </w:rPr>
        <w:t>nces co-production in ways that</w:t>
      </w:r>
      <w:r w:rsidR="00C42A60" w:rsidRPr="003724DF">
        <w:rPr>
          <w:rFonts w:ascii="Arial" w:hAnsi="Arial" w:cs="Arial"/>
        </w:rPr>
        <w:t xml:space="preserve"> include, but go beyond, gi</w:t>
      </w:r>
      <w:r w:rsidR="009803DC" w:rsidRPr="003724DF">
        <w:rPr>
          <w:rFonts w:ascii="Arial" w:hAnsi="Arial" w:cs="Arial"/>
        </w:rPr>
        <w:t>ving practical support to micro-</w:t>
      </w:r>
      <w:r w:rsidR="00C42A60" w:rsidRPr="003724DF">
        <w:rPr>
          <w:rFonts w:ascii="Arial" w:hAnsi="Arial" w:cs="Arial"/>
        </w:rPr>
        <w:t>providers who work with individual budget holders on the co</w:t>
      </w:r>
      <w:r w:rsidR="00CC4F39" w:rsidRPr="003724DF">
        <w:rPr>
          <w:rFonts w:ascii="Arial" w:hAnsi="Arial" w:cs="Arial"/>
        </w:rPr>
        <w:t>-</w:t>
      </w:r>
      <w:r w:rsidR="00C42A60" w:rsidRPr="003724DF">
        <w:rPr>
          <w:rFonts w:ascii="Arial" w:hAnsi="Arial" w:cs="Arial"/>
        </w:rPr>
        <w:t xml:space="preserve">production of care plans with social workers. </w:t>
      </w:r>
      <w:r w:rsidR="0088429B" w:rsidRPr="003724DF">
        <w:rPr>
          <w:rFonts w:ascii="Arial" w:hAnsi="Arial" w:cs="Arial"/>
        </w:rPr>
        <w:t xml:space="preserve">Its </w:t>
      </w:r>
      <w:r w:rsidR="00C42A60" w:rsidRPr="003724DF">
        <w:rPr>
          <w:rFonts w:ascii="Arial" w:hAnsi="Arial" w:cs="Arial"/>
        </w:rPr>
        <w:t xml:space="preserve">ambitions include stimulating the power of </w:t>
      </w:r>
      <w:r w:rsidR="0088429B" w:rsidRPr="003724DF">
        <w:rPr>
          <w:rFonts w:ascii="Arial" w:hAnsi="Arial" w:cs="Arial"/>
        </w:rPr>
        <w:t xml:space="preserve">people in receipt of </w:t>
      </w:r>
      <w:proofErr w:type="gramStart"/>
      <w:r w:rsidR="0088429B" w:rsidRPr="003724DF">
        <w:rPr>
          <w:rFonts w:ascii="Arial" w:hAnsi="Arial" w:cs="Arial"/>
        </w:rPr>
        <w:t xml:space="preserve">services, </w:t>
      </w:r>
      <w:r w:rsidR="00C42A60" w:rsidRPr="003724DF">
        <w:rPr>
          <w:rFonts w:ascii="Arial" w:hAnsi="Arial" w:cs="Arial"/>
        </w:rPr>
        <w:t>and</w:t>
      </w:r>
      <w:proofErr w:type="gramEnd"/>
      <w:r w:rsidR="00C42A60" w:rsidRPr="003724DF">
        <w:rPr>
          <w:rFonts w:ascii="Arial" w:hAnsi="Arial" w:cs="Arial"/>
        </w:rPr>
        <w:t xml:space="preserve"> creating a positive social environment in the communities in which</w:t>
      </w:r>
      <w:r w:rsidR="0088429B" w:rsidRPr="003724DF">
        <w:rPr>
          <w:rFonts w:ascii="Arial" w:hAnsi="Arial" w:cs="Arial"/>
        </w:rPr>
        <w:t xml:space="preserve"> they work. </w:t>
      </w:r>
      <w:proofErr w:type="gramStart"/>
      <w:r w:rsidR="0088429B" w:rsidRPr="003724DF">
        <w:rPr>
          <w:rFonts w:ascii="Arial" w:hAnsi="Arial" w:cs="Arial"/>
        </w:rPr>
        <w:t>Thus</w:t>
      </w:r>
      <w:proofErr w:type="gramEnd"/>
      <w:r w:rsidR="0088429B" w:rsidRPr="003724DF">
        <w:rPr>
          <w:rFonts w:ascii="Arial" w:hAnsi="Arial" w:cs="Arial"/>
        </w:rPr>
        <w:t xml:space="preserve"> Local Care CIC </w:t>
      </w:r>
      <w:r w:rsidR="00C42A60" w:rsidRPr="003724DF">
        <w:rPr>
          <w:rFonts w:ascii="Arial" w:hAnsi="Arial" w:cs="Arial"/>
        </w:rPr>
        <w:t>operate</w:t>
      </w:r>
      <w:r w:rsidR="0088429B" w:rsidRPr="003724DF">
        <w:rPr>
          <w:rFonts w:ascii="Arial" w:hAnsi="Arial" w:cs="Arial"/>
        </w:rPr>
        <w:t xml:space="preserve">s </w:t>
      </w:r>
      <w:r w:rsidR="00C42A60" w:rsidRPr="003724DF">
        <w:rPr>
          <w:rFonts w:ascii="Arial" w:hAnsi="Arial" w:cs="Arial"/>
        </w:rPr>
        <w:t xml:space="preserve">at the levels identified by Osborne </w:t>
      </w:r>
      <w:r w:rsidR="00B05CA4" w:rsidRPr="003724DF">
        <w:rPr>
          <w:rFonts w:ascii="Arial" w:hAnsi="Arial" w:cs="Arial"/>
        </w:rPr>
        <w:t xml:space="preserve">et al. </w:t>
      </w:r>
      <w:r w:rsidR="00C42A60" w:rsidRPr="003724DF">
        <w:rPr>
          <w:rFonts w:ascii="Arial" w:hAnsi="Arial" w:cs="Arial"/>
        </w:rPr>
        <w:t xml:space="preserve">(2016) as service and strategic. </w:t>
      </w:r>
    </w:p>
    <w:p w14:paraId="2245B567" w14:textId="35379F35" w:rsidR="00946B45" w:rsidRPr="003724DF" w:rsidRDefault="0032475C" w:rsidP="00FF6E07">
      <w:pPr>
        <w:tabs>
          <w:tab w:val="left" w:pos="2552"/>
        </w:tabs>
        <w:spacing w:line="360" w:lineRule="auto"/>
        <w:jc w:val="both"/>
        <w:rPr>
          <w:rFonts w:ascii="Arial" w:hAnsi="Arial" w:cs="Arial"/>
        </w:rPr>
      </w:pPr>
      <w:r w:rsidRPr="003724DF">
        <w:rPr>
          <w:rFonts w:ascii="Arial" w:hAnsi="Arial" w:cs="Arial"/>
        </w:rPr>
        <w:t>In addressing local authorities and cent</w:t>
      </w:r>
      <w:r w:rsidR="00F03F9B" w:rsidRPr="003724DF">
        <w:rPr>
          <w:rFonts w:ascii="Arial" w:hAnsi="Arial" w:cs="Arial"/>
        </w:rPr>
        <w:t>ral government, Local Care CIC</w:t>
      </w:r>
      <w:r w:rsidR="004C7F75" w:rsidRPr="003724DF">
        <w:rPr>
          <w:rFonts w:ascii="Arial" w:hAnsi="Arial" w:cs="Arial"/>
        </w:rPr>
        <w:t xml:space="preserve"> contend</w:t>
      </w:r>
      <w:r w:rsidR="00CE605E" w:rsidRPr="003724DF">
        <w:rPr>
          <w:rFonts w:ascii="Arial" w:hAnsi="Arial" w:cs="Arial"/>
        </w:rPr>
        <w:t>s</w:t>
      </w:r>
      <w:r w:rsidR="00960BD9" w:rsidRPr="003724DF">
        <w:rPr>
          <w:rFonts w:ascii="Arial" w:hAnsi="Arial" w:cs="Arial"/>
        </w:rPr>
        <w:t xml:space="preserve"> that</w:t>
      </w:r>
      <w:r w:rsidR="00D95022" w:rsidRPr="003724DF">
        <w:rPr>
          <w:rFonts w:ascii="Arial" w:hAnsi="Arial" w:cs="Arial"/>
        </w:rPr>
        <w:t>,</w:t>
      </w:r>
      <w:r w:rsidR="00960BD9" w:rsidRPr="003724DF">
        <w:rPr>
          <w:rFonts w:ascii="Arial" w:hAnsi="Arial" w:cs="Arial"/>
        </w:rPr>
        <w:t xml:space="preserve"> through micro-providers</w:t>
      </w:r>
      <w:r w:rsidR="00D95022" w:rsidRPr="003724DF">
        <w:rPr>
          <w:rFonts w:ascii="Arial" w:hAnsi="Arial" w:cs="Arial"/>
        </w:rPr>
        <w:t>,</w:t>
      </w:r>
      <w:r w:rsidR="00960BD9" w:rsidRPr="003724DF">
        <w:rPr>
          <w:rFonts w:ascii="Arial" w:hAnsi="Arial" w:cs="Arial"/>
        </w:rPr>
        <w:t xml:space="preserve"> people can have real choice of quality local social care services and other community resources.</w:t>
      </w:r>
      <w:r w:rsidR="006D570A" w:rsidRPr="003724DF">
        <w:rPr>
          <w:rFonts w:ascii="Arial" w:hAnsi="Arial" w:cs="Arial"/>
        </w:rPr>
        <w:t xml:space="preserve"> </w:t>
      </w:r>
      <w:r w:rsidR="00960BD9" w:rsidRPr="003724DF">
        <w:rPr>
          <w:rFonts w:ascii="Arial" w:hAnsi="Arial" w:cs="Arial"/>
        </w:rPr>
        <w:t xml:space="preserve">They also </w:t>
      </w:r>
      <w:r w:rsidR="006D570A" w:rsidRPr="003724DF">
        <w:rPr>
          <w:rFonts w:ascii="Arial" w:hAnsi="Arial" w:cs="Arial"/>
        </w:rPr>
        <w:t>claim tha</w:t>
      </w:r>
      <w:r w:rsidR="00A545EA" w:rsidRPr="003724DF">
        <w:rPr>
          <w:rFonts w:ascii="Arial" w:hAnsi="Arial" w:cs="Arial"/>
        </w:rPr>
        <w:t>t micro-</w:t>
      </w:r>
      <w:r w:rsidR="00731BB3" w:rsidRPr="003724DF">
        <w:rPr>
          <w:rFonts w:ascii="Arial" w:hAnsi="Arial" w:cs="Arial"/>
        </w:rPr>
        <w:t xml:space="preserve">providers </w:t>
      </w:r>
      <w:r w:rsidR="00960BD9" w:rsidRPr="003724DF">
        <w:rPr>
          <w:rFonts w:ascii="Arial" w:hAnsi="Arial" w:cs="Arial"/>
        </w:rPr>
        <w:t xml:space="preserve">enhance </w:t>
      </w:r>
      <w:r w:rsidR="00BC1909" w:rsidRPr="003724DF">
        <w:rPr>
          <w:rFonts w:ascii="Arial" w:hAnsi="Arial" w:cs="Arial"/>
        </w:rPr>
        <w:t xml:space="preserve">both </w:t>
      </w:r>
      <w:r w:rsidR="006D570A" w:rsidRPr="003724DF">
        <w:rPr>
          <w:rFonts w:ascii="Arial" w:hAnsi="Arial" w:cs="Arial"/>
        </w:rPr>
        <w:t>market diversity</w:t>
      </w:r>
      <w:r w:rsidR="009D239E" w:rsidRPr="003724DF">
        <w:rPr>
          <w:rFonts w:ascii="Arial" w:hAnsi="Arial" w:cs="Arial"/>
        </w:rPr>
        <w:t xml:space="preserve"> and social participation</w:t>
      </w:r>
      <w:r w:rsidR="006D570A" w:rsidRPr="003724DF">
        <w:rPr>
          <w:rFonts w:ascii="Arial" w:hAnsi="Arial" w:cs="Arial"/>
        </w:rPr>
        <w:t>.</w:t>
      </w:r>
      <w:r w:rsidR="006905D8" w:rsidRPr="003724DF">
        <w:rPr>
          <w:rFonts w:ascii="Arial" w:hAnsi="Arial" w:cs="Arial"/>
        </w:rPr>
        <w:t xml:space="preserve"> </w:t>
      </w:r>
      <w:r w:rsidR="00A545EA" w:rsidRPr="003724DF">
        <w:rPr>
          <w:rFonts w:ascii="Arial" w:hAnsi="Arial" w:cs="Arial"/>
        </w:rPr>
        <w:t>Yet</w:t>
      </w:r>
      <w:r w:rsidR="00CE605E" w:rsidRPr="003724DF">
        <w:rPr>
          <w:rFonts w:ascii="Arial" w:hAnsi="Arial" w:cs="Arial"/>
        </w:rPr>
        <w:t>,</w:t>
      </w:r>
      <w:r w:rsidRPr="003724DF">
        <w:rPr>
          <w:rFonts w:ascii="Arial" w:hAnsi="Arial" w:cs="Arial"/>
        </w:rPr>
        <w:t xml:space="preserve"> </w:t>
      </w:r>
      <w:r w:rsidR="009216B2" w:rsidRPr="003724DF">
        <w:rPr>
          <w:rFonts w:ascii="Arial" w:hAnsi="Arial" w:cs="Arial"/>
        </w:rPr>
        <w:t>despite their considerable success in securing contracts from local authorities to help deliver co-</w:t>
      </w:r>
      <w:r w:rsidR="000727EF" w:rsidRPr="003724DF">
        <w:rPr>
          <w:rFonts w:ascii="Arial" w:hAnsi="Arial" w:cs="Arial"/>
        </w:rPr>
        <w:t>produced</w:t>
      </w:r>
      <w:r w:rsidR="009216B2" w:rsidRPr="003724DF">
        <w:rPr>
          <w:rFonts w:ascii="Arial" w:hAnsi="Arial" w:cs="Arial"/>
        </w:rPr>
        <w:t xml:space="preserve"> services, </w:t>
      </w:r>
      <w:r w:rsidRPr="003724DF">
        <w:rPr>
          <w:rFonts w:ascii="Arial" w:hAnsi="Arial" w:cs="Arial"/>
        </w:rPr>
        <w:t xml:space="preserve">they </w:t>
      </w:r>
      <w:r w:rsidR="009216B2" w:rsidRPr="003724DF">
        <w:rPr>
          <w:rFonts w:ascii="Arial" w:hAnsi="Arial" w:cs="Arial"/>
        </w:rPr>
        <w:t xml:space="preserve">experienced frustration when challenged to substantiate such claims with convincing ‘hard’ evidence. </w:t>
      </w:r>
      <w:r w:rsidRPr="003724DF">
        <w:rPr>
          <w:rFonts w:ascii="Arial" w:hAnsi="Arial" w:cs="Arial"/>
        </w:rPr>
        <w:t xml:space="preserve">The placement of one of the authors </w:t>
      </w:r>
      <w:r w:rsidR="00326088" w:rsidRPr="003724DF">
        <w:rPr>
          <w:rFonts w:ascii="Arial" w:hAnsi="Arial" w:cs="Arial"/>
        </w:rPr>
        <w:t xml:space="preserve">(Bull) </w:t>
      </w:r>
      <w:r w:rsidR="003F2D8C" w:rsidRPr="003724DF">
        <w:rPr>
          <w:rFonts w:ascii="Arial" w:hAnsi="Arial" w:cs="Arial"/>
        </w:rPr>
        <w:t xml:space="preserve">with </w:t>
      </w:r>
      <w:r w:rsidR="003F2D8C" w:rsidRPr="003724DF">
        <w:rPr>
          <w:rFonts w:ascii="Arial" w:hAnsi="Arial" w:cs="Arial"/>
          <w:iCs/>
        </w:rPr>
        <w:t>CIC</w:t>
      </w:r>
      <w:r w:rsidRPr="003724DF">
        <w:rPr>
          <w:rFonts w:ascii="Arial" w:hAnsi="Arial" w:cs="Arial"/>
        </w:rPr>
        <w:t xml:space="preserve"> staff was </w:t>
      </w:r>
      <w:r w:rsidR="00F03F9B" w:rsidRPr="003724DF">
        <w:rPr>
          <w:rFonts w:ascii="Arial" w:hAnsi="Arial" w:cs="Arial"/>
        </w:rPr>
        <w:t>intended to b</w:t>
      </w:r>
      <w:r w:rsidRPr="003724DF">
        <w:rPr>
          <w:rFonts w:ascii="Arial" w:hAnsi="Arial" w:cs="Arial"/>
        </w:rPr>
        <w:t>uild a fr</w:t>
      </w:r>
      <w:r w:rsidR="00F03F9B" w:rsidRPr="003724DF">
        <w:rPr>
          <w:rFonts w:ascii="Arial" w:hAnsi="Arial" w:cs="Arial"/>
        </w:rPr>
        <w:t xml:space="preserve">amework to help them </w:t>
      </w:r>
      <w:r w:rsidR="00B05CA4" w:rsidRPr="003724DF">
        <w:rPr>
          <w:rFonts w:ascii="Arial" w:hAnsi="Arial" w:cs="Arial"/>
        </w:rPr>
        <w:t>utiliz</w:t>
      </w:r>
      <w:r w:rsidR="009216B2" w:rsidRPr="003724DF">
        <w:rPr>
          <w:rFonts w:ascii="Arial" w:hAnsi="Arial" w:cs="Arial"/>
        </w:rPr>
        <w:t xml:space="preserve">e their own data </w:t>
      </w:r>
      <w:r w:rsidR="00F03F9B" w:rsidRPr="003724DF">
        <w:rPr>
          <w:rFonts w:ascii="Arial" w:hAnsi="Arial" w:cs="Arial"/>
        </w:rPr>
        <w:t xml:space="preserve">to do so. It </w:t>
      </w:r>
      <w:r w:rsidR="0065696E" w:rsidRPr="003724DF">
        <w:rPr>
          <w:rFonts w:ascii="Arial" w:hAnsi="Arial" w:cs="Arial"/>
        </w:rPr>
        <w:t xml:space="preserve">was awarded </w:t>
      </w:r>
      <w:r w:rsidR="00F03F9B" w:rsidRPr="003724DF">
        <w:rPr>
          <w:rFonts w:ascii="Arial" w:hAnsi="Arial" w:cs="Arial"/>
        </w:rPr>
        <w:t xml:space="preserve">competitive </w:t>
      </w:r>
      <w:r w:rsidR="00936E8D" w:rsidRPr="003724DF">
        <w:rPr>
          <w:rFonts w:ascii="Arial" w:hAnsi="Arial" w:cs="Arial"/>
        </w:rPr>
        <w:t xml:space="preserve">external funding </w:t>
      </w:r>
      <w:r w:rsidR="00F03F9B" w:rsidRPr="003724DF">
        <w:rPr>
          <w:rFonts w:ascii="Arial" w:hAnsi="Arial" w:cs="Arial"/>
        </w:rPr>
        <w:t>with</w:t>
      </w:r>
      <w:r w:rsidR="009216B2" w:rsidRPr="003724DF">
        <w:rPr>
          <w:rFonts w:ascii="Arial" w:hAnsi="Arial" w:cs="Arial"/>
        </w:rPr>
        <w:t>in</w:t>
      </w:r>
      <w:r w:rsidR="00F03F9B" w:rsidRPr="003724DF">
        <w:rPr>
          <w:rFonts w:ascii="Arial" w:hAnsi="Arial" w:cs="Arial"/>
        </w:rPr>
        <w:t xml:space="preserve"> a broader remit </w:t>
      </w:r>
      <w:r w:rsidR="00936E8D" w:rsidRPr="003724DF">
        <w:rPr>
          <w:rFonts w:ascii="Arial" w:hAnsi="Arial" w:cs="Arial"/>
        </w:rPr>
        <w:t xml:space="preserve">to promote </w:t>
      </w:r>
      <w:r w:rsidR="00CE605E" w:rsidRPr="003724DF">
        <w:rPr>
          <w:rFonts w:ascii="Arial" w:hAnsi="Arial" w:cs="Arial"/>
        </w:rPr>
        <w:t xml:space="preserve">knowledge exchange between </w:t>
      </w:r>
      <w:r w:rsidR="00936E8D" w:rsidRPr="003724DF">
        <w:rPr>
          <w:rFonts w:ascii="Arial" w:hAnsi="Arial" w:cs="Arial"/>
        </w:rPr>
        <w:t>higher education and the third sector.</w:t>
      </w:r>
      <w:r w:rsidR="00FF6E07" w:rsidRPr="003724DF">
        <w:rPr>
          <w:rFonts w:ascii="Arial" w:hAnsi="Arial" w:cs="Arial"/>
        </w:rPr>
        <w:t xml:space="preserve"> </w:t>
      </w:r>
    </w:p>
    <w:p w14:paraId="674CFD5E" w14:textId="77777777" w:rsidR="00C42A60" w:rsidRPr="003724DF" w:rsidRDefault="00C42A60" w:rsidP="00CE605E">
      <w:pPr>
        <w:pStyle w:val="Heading3"/>
        <w:spacing w:line="360" w:lineRule="auto"/>
        <w:rPr>
          <w:b w:val="0"/>
          <w:bCs w:val="0"/>
          <w:i/>
          <w:iCs/>
          <w:sz w:val="24"/>
        </w:rPr>
      </w:pPr>
      <w:r w:rsidRPr="003724DF">
        <w:rPr>
          <w:b w:val="0"/>
          <w:bCs w:val="0"/>
          <w:i/>
          <w:iCs/>
          <w:sz w:val="24"/>
        </w:rPr>
        <w:t xml:space="preserve">Action research </w:t>
      </w:r>
    </w:p>
    <w:p w14:paraId="1DA86B4C" w14:textId="020B5DAE" w:rsidR="008B6706" w:rsidRPr="003724DF" w:rsidRDefault="00313EEA" w:rsidP="000A13C8">
      <w:pPr>
        <w:autoSpaceDE w:val="0"/>
        <w:autoSpaceDN w:val="0"/>
        <w:adjustRightInd w:val="0"/>
        <w:spacing w:after="0" w:line="360" w:lineRule="auto"/>
        <w:rPr>
          <w:rFonts w:ascii="Arial" w:hAnsi="Arial" w:cs="Arial"/>
        </w:rPr>
      </w:pPr>
      <w:r w:rsidRPr="003724DF">
        <w:rPr>
          <w:rFonts w:ascii="Arial" w:hAnsi="Arial" w:cs="Arial"/>
        </w:rPr>
        <w:t>The placement took the form of action r</w:t>
      </w:r>
      <w:r w:rsidR="0065696E" w:rsidRPr="003724DF">
        <w:rPr>
          <w:rFonts w:ascii="Arial" w:hAnsi="Arial" w:cs="Arial"/>
        </w:rPr>
        <w:t>esearch</w:t>
      </w:r>
      <w:r w:rsidR="00D95022" w:rsidRPr="003724DF">
        <w:rPr>
          <w:rFonts w:ascii="Arial" w:hAnsi="Arial" w:cs="Arial"/>
        </w:rPr>
        <w:t>:</w:t>
      </w:r>
      <w:r w:rsidRPr="003724DF">
        <w:rPr>
          <w:rFonts w:ascii="Arial" w:hAnsi="Arial" w:cs="Arial"/>
          <w:lang w:eastAsia="en-GB"/>
        </w:rPr>
        <w:t xml:space="preserve"> </w:t>
      </w:r>
      <w:r w:rsidR="009216B2" w:rsidRPr="003724DF">
        <w:rPr>
          <w:rFonts w:ascii="Arial" w:hAnsi="Arial" w:cs="Arial"/>
          <w:lang w:eastAsia="en-GB"/>
        </w:rPr>
        <w:t xml:space="preserve">intervening in the </w:t>
      </w:r>
      <w:r w:rsidR="00FF6E07" w:rsidRPr="003724DF">
        <w:rPr>
          <w:rFonts w:ascii="Arial" w:hAnsi="Arial" w:cs="Arial"/>
          <w:lang w:eastAsia="en-GB"/>
        </w:rPr>
        <w:t>organiz</w:t>
      </w:r>
      <w:r w:rsidR="009216B2" w:rsidRPr="003724DF">
        <w:rPr>
          <w:rFonts w:ascii="Arial" w:hAnsi="Arial" w:cs="Arial"/>
          <w:lang w:eastAsia="en-GB"/>
        </w:rPr>
        <w:t>ation studied</w:t>
      </w:r>
      <w:r w:rsidR="00521801" w:rsidRPr="003724DF">
        <w:rPr>
          <w:rFonts w:ascii="Arial" w:hAnsi="Arial" w:cs="Arial"/>
          <w:lang w:eastAsia="en-GB"/>
        </w:rPr>
        <w:t xml:space="preserve"> and working with members of</w:t>
      </w:r>
      <w:r w:rsidR="009216B2" w:rsidRPr="003724DF">
        <w:rPr>
          <w:rFonts w:ascii="Arial" w:hAnsi="Arial" w:cs="Arial"/>
          <w:lang w:eastAsia="en-GB"/>
        </w:rPr>
        <w:t xml:space="preserve"> it on matters of genuine concern to them (</w:t>
      </w:r>
      <w:proofErr w:type="spellStart"/>
      <w:r w:rsidR="00326088" w:rsidRPr="003724DF">
        <w:rPr>
          <w:rFonts w:ascii="Arial" w:hAnsi="Arial" w:cs="Arial"/>
          <w:lang w:eastAsia="en-GB"/>
        </w:rPr>
        <w:t>Badham</w:t>
      </w:r>
      <w:proofErr w:type="spellEnd"/>
      <w:r w:rsidR="00326088" w:rsidRPr="003724DF">
        <w:rPr>
          <w:rFonts w:ascii="Arial" w:hAnsi="Arial" w:cs="Arial"/>
          <w:lang w:eastAsia="en-GB"/>
        </w:rPr>
        <w:t xml:space="preserve"> &amp; </w:t>
      </w:r>
      <w:r w:rsidR="0065696E" w:rsidRPr="003724DF">
        <w:rPr>
          <w:rFonts w:ascii="Arial" w:hAnsi="Arial" w:cs="Arial"/>
          <w:lang w:eastAsia="en-GB"/>
        </w:rPr>
        <w:t xml:space="preserve">Sense, 2006; </w:t>
      </w:r>
      <w:proofErr w:type="spellStart"/>
      <w:r w:rsidR="009216B2" w:rsidRPr="003724DF">
        <w:rPr>
          <w:rFonts w:ascii="Arial" w:hAnsi="Arial" w:cs="Arial"/>
          <w:lang w:eastAsia="en-GB"/>
        </w:rPr>
        <w:t>Huxham</w:t>
      </w:r>
      <w:proofErr w:type="spellEnd"/>
      <w:r w:rsidR="009216B2" w:rsidRPr="003724DF">
        <w:rPr>
          <w:rFonts w:ascii="Arial" w:hAnsi="Arial" w:cs="Arial"/>
          <w:lang w:eastAsia="en-GB"/>
        </w:rPr>
        <w:t>, 2003)</w:t>
      </w:r>
      <w:r w:rsidR="0068646A" w:rsidRPr="003724DF">
        <w:rPr>
          <w:rFonts w:ascii="Arial" w:hAnsi="Arial" w:cs="Arial"/>
          <w:lang w:eastAsia="en-GB"/>
        </w:rPr>
        <w:t xml:space="preserve">. </w:t>
      </w:r>
      <w:r w:rsidR="00370022" w:rsidRPr="003724DF">
        <w:rPr>
          <w:rFonts w:ascii="Arial" w:hAnsi="Arial" w:cs="Arial"/>
          <w:lang w:eastAsia="en-GB"/>
        </w:rPr>
        <w:t>This runs counter to objectivist notions of the resea</w:t>
      </w:r>
      <w:r w:rsidR="006C3C91" w:rsidRPr="003724DF">
        <w:rPr>
          <w:rFonts w:ascii="Arial" w:hAnsi="Arial" w:cs="Arial"/>
          <w:lang w:eastAsia="en-GB"/>
        </w:rPr>
        <w:t>rcher as</w:t>
      </w:r>
      <w:r w:rsidR="000A13C8" w:rsidRPr="003724DF">
        <w:rPr>
          <w:rFonts w:ascii="Arial" w:hAnsi="Arial" w:cs="Arial"/>
          <w:lang w:eastAsia="en-GB"/>
        </w:rPr>
        <w:t xml:space="preserve"> an</w:t>
      </w:r>
      <w:r w:rsidR="006C3C91" w:rsidRPr="003724DF">
        <w:rPr>
          <w:rFonts w:ascii="Arial" w:hAnsi="Arial" w:cs="Arial"/>
          <w:lang w:eastAsia="en-GB"/>
        </w:rPr>
        <w:t xml:space="preserve"> impartial bystande</w:t>
      </w:r>
      <w:r w:rsidR="002E53E9" w:rsidRPr="003724DF">
        <w:rPr>
          <w:rFonts w:ascii="Arial" w:hAnsi="Arial" w:cs="Arial"/>
          <w:lang w:eastAsia="en-GB"/>
        </w:rPr>
        <w:t>r</w:t>
      </w:r>
      <w:r w:rsidR="002E53E9" w:rsidRPr="003724DF">
        <w:rPr>
          <w:rFonts w:ascii="Arial" w:hAnsi="Arial" w:cs="Arial"/>
        </w:rPr>
        <w:t xml:space="preserve"> (</w:t>
      </w:r>
      <w:r w:rsidR="00326088" w:rsidRPr="003724DF">
        <w:rPr>
          <w:rFonts w:ascii="Arial" w:hAnsi="Arial" w:cs="Arial"/>
          <w:lang w:eastAsia="en-GB"/>
        </w:rPr>
        <w:t xml:space="preserve">Mackay &amp; </w:t>
      </w:r>
      <w:proofErr w:type="spellStart"/>
      <w:r w:rsidR="00F060C0" w:rsidRPr="003724DF">
        <w:rPr>
          <w:rFonts w:ascii="Arial" w:hAnsi="Arial" w:cs="Arial"/>
          <w:lang w:eastAsia="en-GB"/>
        </w:rPr>
        <w:t>Marsall</w:t>
      </w:r>
      <w:proofErr w:type="spellEnd"/>
      <w:r w:rsidR="00F060C0" w:rsidRPr="003724DF">
        <w:rPr>
          <w:rFonts w:ascii="Arial" w:hAnsi="Arial" w:cs="Arial"/>
          <w:lang w:eastAsia="en-GB"/>
        </w:rPr>
        <w:t>, 200</w:t>
      </w:r>
      <w:r w:rsidR="002E53E9" w:rsidRPr="003724DF">
        <w:rPr>
          <w:rFonts w:ascii="Arial" w:hAnsi="Arial" w:cs="Arial"/>
          <w:lang w:eastAsia="en-GB"/>
        </w:rPr>
        <w:t>1)</w:t>
      </w:r>
      <w:r w:rsidR="006C3C91" w:rsidRPr="003724DF">
        <w:rPr>
          <w:rFonts w:ascii="Arial" w:hAnsi="Arial" w:cs="Arial"/>
          <w:lang w:eastAsia="en-GB"/>
        </w:rPr>
        <w:t xml:space="preserve">. </w:t>
      </w:r>
      <w:r w:rsidR="0088429B" w:rsidRPr="003724DF">
        <w:rPr>
          <w:rFonts w:ascii="Arial" w:hAnsi="Arial" w:cs="Arial"/>
        </w:rPr>
        <w:t>F</w:t>
      </w:r>
      <w:r w:rsidR="001327B5" w:rsidRPr="003724DF">
        <w:rPr>
          <w:rFonts w:ascii="Arial" w:hAnsi="Arial" w:cs="Arial"/>
        </w:rPr>
        <w:t>oll</w:t>
      </w:r>
      <w:r w:rsidR="00F060C0" w:rsidRPr="003724DF">
        <w:rPr>
          <w:rFonts w:ascii="Arial" w:hAnsi="Arial" w:cs="Arial"/>
        </w:rPr>
        <w:t>owing action research principles</w:t>
      </w:r>
      <w:r w:rsidR="001327B5" w:rsidRPr="003724DF">
        <w:rPr>
          <w:rFonts w:ascii="Arial" w:hAnsi="Arial" w:cs="Arial"/>
        </w:rPr>
        <w:t xml:space="preserve"> (</w:t>
      </w:r>
      <w:proofErr w:type="spellStart"/>
      <w:r w:rsidR="001327B5" w:rsidRPr="003724DF">
        <w:rPr>
          <w:rFonts w:ascii="Arial" w:hAnsi="Arial" w:cs="Arial"/>
        </w:rPr>
        <w:t>Huxham</w:t>
      </w:r>
      <w:proofErr w:type="spellEnd"/>
      <w:r w:rsidR="001327B5" w:rsidRPr="003724DF">
        <w:rPr>
          <w:rFonts w:ascii="Arial" w:hAnsi="Arial" w:cs="Arial"/>
        </w:rPr>
        <w:t>, 2003)</w:t>
      </w:r>
      <w:r w:rsidR="000A13C8" w:rsidRPr="003724DF">
        <w:rPr>
          <w:rFonts w:ascii="Arial" w:hAnsi="Arial" w:cs="Arial"/>
        </w:rPr>
        <w:t>,</w:t>
      </w:r>
      <w:r w:rsidR="001327B5" w:rsidRPr="003724DF">
        <w:rPr>
          <w:rFonts w:ascii="Arial" w:hAnsi="Arial" w:cs="Arial"/>
        </w:rPr>
        <w:t xml:space="preserve"> </w:t>
      </w:r>
      <w:r w:rsidR="00160CCC" w:rsidRPr="003724DF">
        <w:rPr>
          <w:rFonts w:ascii="Arial" w:hAnsi="Arial" w:cs="Arial"/>
        </w:rPr>
        <w:t>w</w:t>
      </w:r>
      <w:r w:rsidR="00721EA5" w:rsidRPr="003724DF">
        <w:rPr>
          <w:rFonts w:ascii="Arial" w:hAnsi="Arial" w:cs="Arial"/>
        </w:rPr>
        <w:t>e</w:t>
      </w:r>
      <w:r w:rsidR="003438AD" w:rsidRPr="003724DF">
        <w:rPr>
          <w:rFonts w:ascii="Arial" w:hAnsi="Arial" w:cs="Arial"/>
        </w:rPr>
        <w:t xml:space="preserve"> participated by invitation in naturally occurring events</w:t>
      </w:r>
      <w:r w:rsidR="006C3C91" w:rsidRPr="003724DF">
        <w:rPr>
          <w:rFonts w:ascii="Arial" w:hAnsi="Arial" w:cs="Arial"/>
        </w:rPr>
        <w:t xml:space="preserve">. </w:t>
      </w:r>
      <w:r w:rsidR="001327B5" w:rsidRPr="003724DF">
        <w:rPr>
          <w:rFonts w:ascii="Arial" w:hAnsi="Arial" w:cs="Arial"/>
        </w:rPr>
        <w:t xml:space="preserve">These were </w:t>
      </w:r>
      <w:r w:rsidR="003438AD" w:rsidRPr="003724DF">
        <w:rPr>
          <w:rFonts w:ascii="Arial" w:hAnsi="Arial" w:cs="Arial"/>
        </w:rPr>
        <w:t>meetings both physical and virtual convene</w:t>
      </w:r>
      <w:r w:rsidR="00936E8D" w:rsidRPr="003724DF">
        <w:rPr>
          <w:rFonts w:ascii="Arial" w:hAnsi="Arial" w:cs="Arial"/>
        </w:rPr>
        <w:t>d by the CIC</w:t>
      </w:r>
      <w:r w:rsidR="003438AD" w:rsidRPr="003724DF">
        <w:rPr>
          <w:rFonts w:ascii="Arial" w:hAnsi="Arial" w:cs="Arial"/>
        </w:rPr>
        <w:t xml:space="preserve"> for their worke</w:t>
      </w:r>
      <w:r w:rsidR="00FD7BD0" w:rsidRPr="003724DF">
        <w:rPr>
          <w:rFonts w:ascii="Arial" w:hAnsi="Arial" w:cs="Arial"/>
        </w:rPr>
        <w:t xml:space="preserve">rs, associates and </w:t>
      </w:r>
      <w:r w:rsidR="0068646A" w:rsidRPr="003724DF">
        <w:rPr>
          <w:rFonts w:ascii="Arial" w:hAnsi="Arial" w:cs="Arial"/>
        </w:rPr>
        <w:t>micro-providers</w:t>
      </w:r>
      <w:r w:rsidR="001327B5" w:rsidRPr="003724DF">
        <w:rPr>
          <w:rFonts w:ascii="Arial" w:hAnsi="Arial" w:cs="Arial"/>
        </w:rPr>
        <w:t>.</w:t>
      </w:r>
      <w:r w:rsidR="00721EA5" w:rsidRPr="003724DF">
        <w:rPr>
          <w:rFonts w:ascii="Arial" w:hAnsi="Arial" w:cs="Arial"/>
        </w:rPr>
        <w:t xml:space="preserve"> </w:t>
      </w:r>
      <w:r w:rsidR="008E6CFA" w:rsidRPr="003724DF">
        <w:rPr>
          <w:rFonts w:ascii="Arial" w:hAnsi="Arial" w:cs="Arial"/>
        </w:rPr>
        <w:t xml:space="preserve">They </w:t>
      </w:r>
      <w:r w:rsidR="000A13C8" w:rsidRPr="003724DF">
        <w:rPr>
          <w:rFonts w:ascii="Arial" w:hAnsi="Arial" w:cs="Arial"/>
        </w:rPr>
        <w:t>included</w:t>
      </w:r>
      <w:r w:rsidR="008E6CFA" w:rsidRPr="003724DF">
        <w:rPr>
          <w:rFonts w:ascii="Arial" w:hAnsi="Arial" w:cs="Arial"/>
        </w:rPr>
        <w:t xml:space="preserve"> </w:t>
      </w:r>
      <w:r w:rsidR="000A13C8" w:rsidRPr="003724DF">
        <w:rPr>
          <w:rFonts w:ascii="Arial" w:hAnsi="Arial" w:cs="Arial"/>
        </w:rPr>
        <w:t xml:space="preserve">a </w:t>
      </w:r>
      <w:r w:rsidR="008B6706" w:rsidRPr="003724DF">
        <w:rPr>
          <w:rFonts w:ascii="Arial" w:hAnsi="Arial" w:cs="Arial"/>
        </w:rPr>
        <w:t>half-day workshop</w:t>
      </w:r>
      <w:r w:rsidR="000A13C8" w:rsidRPr="003724DF">
        <w:rPr>
          <w:rFonts w:ascii="Arial" w:hAnsi="Arial" w:cs="Arial"/>
        </w:rPr>
        <w:t xml:space="preserve"> on</w:t>
      </w:r>
      <w:r w:rsidR="008B6706" w:rsidRPr="003724DF">
        <w:rPr>
          <w:rFonts w:ascii="Arial" w:hAnsi="Arial" w:cs="Arial"/>
        </w:rPr>
        <w:t xml:space="preserve"> ‘Personali</w:t>
      </w:r>
      <w:r w:rsidR="0086698E" w:rsidRPr="003724DF">
        <w:rPr>
          <w:rFonts w:ascii="Arial" w:hAnsi="Arial" w:cs="Arial"/>
        </w:rPr>
        <w:t>z</w:t>
      </w:r>
      <w:r w:rsidR="008B6706" w:rsidRPr="003724DF">
        <w:rPr>
          <w:rFonts w:ascii="Arial" w:hAnsi="Arial" w:cs="Arial"/>
        </w:rPr>
        <w:t xml:space="preserve">ation and possibilities’ </w:t>
      </w:r>
      <w:r w:rsidR="00FF6E07" w:rsidRPr="003724DF">
        <w:rPr>
          <w:rFonts w:ascii="Arial" w:hAnsi="Arial" w:cs="Arial"/>
        </w:rPr>
        <w:t>organiz</w:t>
      </w:r>
      <w:r w:rsidR="008B6706" w:rsidRPr="003724DF">
        <w:rPr>
          <w:rFonts w:ascii="Arial" w:hAnsi="Arial" w:cs="Arial"/>
        </w:rPr>
        <w:t xml:space="preserve">ed </w:t>
      </w:r>
      <w:r w:rsidR="000A13C8" w:rsidRPr="003724DF">
        <w:rPr>
          <w:rFonts w:ascii="Arial" w:hAnsi="Arial" w:cs="Arial"/>
        </w:rPr>
        <w:t xml:space="preserve">by the </w:t>
      </w:r>
      <w:r w:rsidR="00D95022" w:rsidRPr="003724DF">
        <w:rPr>
          <w:rFonts w:ascii="Arial" w:hAnsi="Arial" w:cs="Arial"/>
        </w:rPr>
        <w:t>CIC</w:t>
      </w:r>
      <w:r w:rsidR="000A13C8" w:rsidRPr="003724DF">
        <w:rPr>
          <w:rFonts w:ascii="Arial" w:hAnsi="Arial" w:cs="Arial"/>
        </w:rPr>
        <w:t xml:space="preserve"> to share </w:t>
      </w:r>
      <w:r w:rsidR="008B6706" w:rsidRPr="003724DF">
        <w:rPr>
          <w:rFonts w:ascii="Arial" w:hAnsi="Arial" w:cs="Arial"/>
        </w:rPr>
        <w:t>information about their work with micro-providers</w:t>
      </w:r>
      <w:r w:rsidR="000A13C8" w:rsidRPr="003724DF">
        <w:rPr>
          <w:rFonts w:ascii="Arial" w:hAnsi="Arial" w:cs="Arial"/>
        </w:rPr>
        <w:t>; a</w:t>
      </w:r>
      <w:r w:rsidR="008B6706" w:rsidRPr="003724DF">
        <w:rPr>
          <w:rFonts w:ascii="Arial" w:hAnsi="Arial" w:cs="Arial"/>
        </w:rPr>
        <w:t xml:space="preserve"> Tweet chat with CIC </w:t>
      </w:r>
      <w:r w:rsidR="00FF6E07" w:rsidRPr="003724DF">
        <w:rPr>
          <w:rFonts w:ascii="Arial" w:hAnsi="Arial" w:cs="Arial"/>
        </w:rPr>
        <w:lastRenderedPageBreak/>
        <w:t>organiz</w:t>
      </w:r>
      <w:r w:rsidR="008B6706" w:rsidRPr="003724DF">
        <w:rPr>
          <w:rFonts w:ascii="Arial" w:hAnsi="Arial" w:cs="Arial"/>
        </w:rPr>
        <w:t xml:space="preserve">ers, </w:t>
      </w:r>
      <w:r w:rsidR="000A13C8" w:rsidRPr="003724DF">
        <w:rPr>
          <w:rFonts w:ascii="Arial" w:hAnsi="Arial" w:cs="Arial"/>
        </w:rPr>
        <w:t>micro-provid</w:t>
      </w:r>
      <w:r w:rsidR="00326088" w:rsidRPr="003724DF">
        <w:rPr>
          <w:rFonts w:ascii="Arial" w:hAnsi="Arial" w:cs="Arial"/>
        </w:rPr>
        <w:t xml:space="preserve">ers and service users </w:t>
      </w:r>
      <w:r w:rsidR="000A13C8" w:rsidRPr="003724DF">
        <w:rPr>
          <w:rFonts w:ascii="Arial" w:hAnsi="Arial" w:cs="Arial"/>
        </w:rPr>
        <w:t>on</w:t>
      </w:r>
      <w:r w:rsidR="00326088" w:rsidRPr="003724DF">
        <w:rPr>
          <w:rFonts w:ascii="Arial" w:hAnsi="Arial" w:cs="Arial"/>
        </w:rPr>
        <w:t xml:space="preserve"> </w:t>
      </w:r>
      <w:r w:rsidR="000A13C8" w:rsidRPr="003724DF">
        <w:rPr>
          <w:rFonts w:ascii="Arial" w:hAnsi="Arial" w:cs="Arial"/>
        </w:rPr>
        <w:t>w</w:t>
      </w:r>
      <w:r w:rsidR="008B6706" w:rsidRPr="003724DF">
        <w:rPr>
          <w:rFonts w:ascii="Arial" w:hAnsi="Arial" w:cs="Arial"/>
        </w:rPr>
        <w:t xml:space="preserve">hat </w:t>
      </w:r>
      <w:r w:rsidR="000A13C8" w:rsidRPr="003724DF">
        <w:rPr>
          <w:rFonts w:ascii="Arial" w:hAnsi="Arial" w:cs="Arial"/>
        </w:rPr>
        <w:t>micro-provid</w:t>
      </w:r>
      <w:r w:rsidR="008B6706" w:rsidRPr="003724DF">
        <w:rPr>
          <w:rFonts w:ascii="Arial" w:hAnsi="Arial" w:cs="Arial"/>
        </w:rPr>
        <w:t xml:space="preserve">ers </w:t>
      </w:r>
      <w:r w:rsidR="000A13C8" w:rsidRPr="003724DF">
        <w:rPr>
          <w:rFonts w:ascii="Arial" w:hAnsi="Arial" w:cs="Arial"/>
        </w:rPr>
        <w:t xml:space="preserve">can </w:t>
      </w:r>
      <w:r w:rsidR="008B6706" w:rsidRPr="003724DF">
        <w:rPr>
          <w:rFonts w:ascii="Arial" w:hAnsi="Arial" w:cs="Arial"/>
        </w:rPr>
        <w:t xml:space="preserve">offer users and </w:t>
      </w:r>
      <w:r w:rsidR="000A13C8" w:rsidRPr="003724DF">
        <w:rPr>
          <w:rFonts w:ascii="Arial" w:hAnsi="Arial" w:cs="Arial"/>
        </w:rPr>
        <w:t>how</w:t>
      </w:r>
      <w:r w:rsidR="008B6706" w:rsidRPr="003724DF">
        <w:rPr>
          <w:rFonts w:ascii="Arial" w:hAnsi="Arial" w:cs="Arial"/>
        </w:rPr>
        <w:t xml:space="preserve"> </w:t>
      </w:r>
      <w:r w:rsidR="000A13C8" w:rsidRPr="003724DF">
        <w:rPr>
          <w:rFonts w:ascii="Arial" w:hAnsi="Arial" w:cs="Arial"/>
        </w:rPr>
        <w:t>the</w:t>
      </w:r>
      <w:r w:rsidR="008B6706" w:rsidRPr="003724DF">
        <w:rPr>
          <w:rFonts w:ascii="Arial" w:hAnsi="Arial" w:cs="Arial"/>
        </w:rPr>
        <w:t xml:space="preserve"> CIC </w:t>
      </w:r>
      <w:r w:rsidR="000A13C8" w:rsidRPr="003724DF">
        <w:rPr>
          <w:rFonts w:ascii="Arial" w:hAnsi="Arial" w:cs="Arial"/>
        </w:rPr>
        <w:t>can</w:t>
      </w:r>
      <w:r w:rsidR="008B6706" w:rsidRPr="003724DF">
        <w:rPr>
          <w:rFonts w:ascii="Arial" w:hAnsi="Arial" w:cs="Arial"/>
        </w:rPr>
        <w:t xml:space="preserve"> support them</w:t>
      </w:r>
      <w:r w:rsidR="000A13C8" w:rsidRPr="003724DF">
        <w:rPr>
          <w:rFonts w:ascii="Arial" w:hAnsi="Arial" w:cs="Arial"/>
        </w:rPr>
        <w:t>; t</w:t>
      </w:r>
      <w:r w:rsidR="00E50E5E" w:rsidRPr="003724DF">
        <w:rPr>
          <w:rFonts w:ascii="Arial" w:hAnsi="Arial" w:cs="Arial"/>
        </w:rPr>
        <w:t>he</w:t>
      </w:r>
      <w:r w:rsidR="000A13C8" w:rsidRPr="003724DF">
        <w:rPr>
          <w:rFonts w:ascii="Arial" w:hAnsi="Arial" w:cs="Arial"/>
        </w:rPr>
        <w:t xml:space="preserve"> CIC’s</w:t>
      </w:r>
      <w:r w:rsidR="00E50E5E" w:rsidRPr="003724DF">
        <w:rPr>
          <w:rFonts w:ascii="Arial" w:hAnsi="Arial" w:cs="Arial"/>
        </w:rPr>
        <w:t xml:space="preserve"> </w:t>
      </w:r>
      <w:r w:rsidR="000A13C8" w:rsidRPr="003724DF">
        <w:rPr>
          <w:rFonts w:ascii="Arial" w:hAnsi="Arial" w:cs="Arial"/>
        </w:rPr>
        <w:t>annual general meeting</w:t>
      </w:r>
      <w:r w:rsidR="008B6706" w:rsidRPr="003724DF">
        <w:rPr>
          <w:rFonts w:ascii="Arial" w:hAnsi="Arial" w:cs="Arial"/>
          <w:i/>
        </w:rPr>
        <w:t xml:space="preserve">, </w:t>
      </w:r>
      <w:r w:rsidR="008B6706" w:rsidRPr="003724DF">
        <w:rPr>
          <w:rFonts w:ascii="Arial" w:hAnsi="Arial" w:cs="Arial"/>
        </w:rPr>
        <w:t>which took place towards the end of the project.</w:t>
      </w:r>
    </w:p>
    <w:p w14:paraId="6128F363" w14:textId="6334D164" w:rsidR="000E0612" w:rsidRPr="003724DF" w:rsidRDefault="00A545EA" w:rsidP="00FF6E07">
      <w:pPr>
        <w:tabs>
          <w:tab w:val="left" w:pos="2552"/>
        </w:tabs>
        <w:spacing w:line="360" w:lineRule="auto"/>
        <w:jc w:val="both"/>
        <w:rPr>
          <w:rFonts w:ascii="Arial" w:hAnsi="Arial" w:cs="Arial"/>
        </w:rPr>
      </w:pPr>
      <w:proofErr w:type="gramStart"/>
      <w:r w:rsidRPr="003724DF">
        <w:rPr>
          <w:rFonts w:ascii="Arial" w:hAnsi="Arial" w:cs="Arial"/>
        </w:rPr>
        <w:t>In order to</w:t>
      </w:r>
      <w:proofErr w:type="gramEnd"/>
      <w:r w:rsidRPr="003724DF">
        <w:rPr>
          <w:rFonts w:ascii="Arial" w:hAnsi="Arial" w:cs="Arial"/>
        </w:rPr>
        <w:t xml:space="preserve"> gain </w:t>
      </w:r>
      <w:r w:rsidR="001327B5" w:rsidRPr="003724DF">
        <w:rPr>
          <w:rFonts w:ascii="Arial" w:hAnsi="Arial" w:cs="Arial"/>
        </w:rPr>
        <w:t xml:space="preserve">understanding of </w:t>
      </w:r>
      <w:r w:rsidR="000A13C8" w:rsidRPr="003724DF">
        <w:rPr>
          <w:rFonts w:ascii="Arial" w:hAnsi="Arial" w:cs="Arial"/>
        </w:rPr>
        <w:t>the CIC’s</w:t>
      </w:r>
      <w:r w:rsidR="001327B5" w:rsidRPr="003724DF">
        <w:rPr>
          <w:rFonts w:ascii="Arial" w:hAnsi="Arial" w:cs="Arial"/>
        </w:rPr>
        <w:t xml:space="preserve"> existing data collection and recording systems we </w:t>
      </w:r>
      <w:r w:rsidR="00531B1A" w:rsidRPr="003724DF">
        <w:rPr>
          <w:rFonts w:ascii="Arial" w:hAnsi="Arial" w:cs="Arial"/>
        </w:rPr>
        <w:t>also conducted</w:t>
      </w:r>
      <w:r w:rsidR="008E6CFA" w:rsidRPr="003724DF">
        <w:rPr>
          <w:rFonts w:ascii="Arial" w:hAnsi="Arial" w:cs="Arial"/>
        </w:rPr>
        <w:t xml:space="preserve"> a </w:t>
      </w:r>
      <w:r w:rsidR="001327B5" w:rsidRPr="003724DF">
        <w:rPr>
          <w:rFonts w:ascii="Arial" w:hAnsi="Arial" w:cs="Arial"/>
        </w:rPr>
        <w:t xml:space="preserve">series of meetings with </w:t>
      </w:r>
      <w:r w:rsidR="00042890" w:rsidRPr="003724DF">
        <w:rPr>
          <w:rFonts w:ascii="Arial" w:hAnsi="Arial" w:cs="Arial"/>
        </w:rPr>
        <w:t>key staff</w:t>
      </w:r>
      <w:r w:rsidR="001327B5" w:rsidRPr="003724DF">
        <w:rPr>
          <w:rFonts w:ascii="Arial" w:hAnsi="Arial" w:cs="Arial"/>
        </w:rPr>
        <w:t xml:space="preserve"> with a view to working collaboratively on ways these could be </w:t>
      </w:r>
      <w:r w:rsidR="00125C16" w:rsidRPr="003724DF">
        <w:rPr>
          <w:rFonts w:ascii="Arial" w:hAnsi="Arial" w:cs="Arial"/>
        </w:rPr>
        <w:t>improved</w:t>
      </w:r>
      <w:r w:rsidR="001327B5" w:rsidRPr="003724DF">
        <w:rPr>
          <w:rFonts w:ascii="Arial" w:hAnsi="Arial" w:cs="Arial"/>
        </w:rPr>
        <w:t>.</w:t>
      </w:r>
      <w:r w:rsidR="00006C78" w:rsidRPr="003724DF">
        <w:rPr>
          <w:rFonts w:ascii="Arial" w:hAnsi="Arial" w:cs="Arial"/>
        </w:rPr>
        <w:t xml:space="preserve"> Finally,</w:t>
      </w:r>
      <w:r w:rsidR="003438AD" w:rsidRPr="003724DF">
        <w:rPr>
          <w:rFonts w:ascii="Arial" w:hAnsi="Arial" w:cs="Arial"/>
        </w:rPr>
        <w:t xml:space="preserve"> </w:t>
      </w:r>
      <w:r w:rsidR="00FD7BD0" w:rsidRPr="003724DF">
        <w:rPr>
          <w:rFonts w:ascii="Arial" w:hAnsi="Arial" w:cs="Arial"/>
        </w:rPr>
        <w:t xml:space="preserve">we </w:t>
      </w:r>
      <w:r w:rsidR="00042890" w:rsidRPr="003724DF">
        <w:rPr>
          <w:rFonts w:ascii="Arial" w:hAnsi="Arial" w:cs="Arial"/>
        </w:rPr>
        <w:t>co-</w:t>
      </w:r>
      <w:r w:rsidR="00FF6E07" w:rsidRPr="003724DF">
        <w:rPr>
          <w:rFonts w:ascii="Arial" w:hAnsi="Arial" w:cs="Arial"/>
        </w:rPr>
        <w:t>organiz</w:t>
      </w:r>
      <w:r w:rsidR="003438AD" w:rsidRPr="003724DF">
        <w:rPr>
          <w:rFonts w:ascii="Arial" w:hAnsi="Arial" w:cs="Arial"/>
        </w:rPr>
        <w:t>ed</w:t>
      </w:r>
      <w:r w:rsidR="00721EA5" w:rsidRPr="003724DF">
        <w:rPr>
          <w:rFonts w:ascii="Arial" w:hAnsi="Arial" w:cs="Arial"/>
        </w:rPr>
        <w:t xml:space="preserve"> </w:t>
      </w:r>
      <w:r w:rsidR="008E6CFA" w:rsidRPr="003724DF">
        <w:rPr>
          <w:rFonts w:ascii="Arial" w:hAnsi="Arial" w:cs="Arial"/>
        </w:rPr>
        <w:t xml:space="preserve">and facilitated </w:t>
      </w:r>
      <w:r w:rsidR="00042890" w:rsidRPr="003724DF">
        <w:rPr>
          <w:rFonts w:ascii="Arial" w:hAnsi="Arial" w:cs="Arial"/>
        </w:rPr>
        <w:t>with the CIC</w:t>
      </w:r>
      <w:r w:rsidR="003438AD" w:rsidRPr="003724DF">
        <w:rPr>
          <w:rFonts w:ascii="Arial" w:hAnsi="Arial" w:cs="Arial"/>
        </w:rPr>
        <w:t xml:space="preserve"> a workshop</w:t>
      </w:r>
      <w:r w:rsidR="00FD7BD0" w:rsidRPr="003724DF">
        <w:rPr>
          <w:rFonts w:ascii="Arial" w:hAnsi="Arial" w:cs="Arial"/>
        </w:rPr>
        <w:t xml:space="preserve"> for external stakeholders from local authorities, the third sector and universities with an interest in social value and </w:t>
      </w:r>
      <w:r w:rsidR="00A74EB8" w:rsidRPr="003724DF">
        <w:rPr>
          <w:rFonts w:ascii="Arial" w:hAnsi="Arial" w:cs="Arial"/>
        </w:rPr>
        <w:t xml:space="preserve">ways </w:t>
      </w:r>
      <w:r w:rsidR="00FD7BD0" w:rsidRPr="003724DF">
        <w:rPr>
          <w:rFonts w:ascii="Arial" w:hAnsi="Arial" w:cs="Arial"/>
        </w:rPr>
        <w:t>of evidencing it</w:t>
      </w:r>
      <w:r w:rsidR="00817DC0" w:rsidRPr="003724DF">
        <w:rPr>
          <w:rFonts w:ascii="Arial" w:hAnsi="Arial" w:cs="Arial"/>
        </w:rPr>
        <w:t xml:space="preserve">. </w:t>
      </w:r>
      <w:r w:rsidR="00326088" w:rsidRPr="003724DF">
        <w:rPr>
          <w:rFonts w:ascii="Arial" w:hAnsi="Arial" w:cs="Arial"/>
        </w:rPr>
        <w:t xml:space="preserve">This was called </w:t>
      </w:r>
      <w:r w:rsidR="00FF6E07" w:rsidRPr="003724DF">
        <w:rPr>
          <w:rFonts w:ascii="Arial" w:hAnsi="Arial" w:cs="Arial"/>
        </w:rPr>
        <w:t>‘</w:t>
      </w:r>
      <w:r w:rsidR="00326088" w:rsidRPr="003724DF">
        <w:rPr>
          <w:rFonts w:ascii="Arial" w:hAnsi="Arial" w:cs="Arial"/>
        </w:rPr>
        <w:t>Demonstrating value in chaos</w:t>
      </w:r>
      <w:r w:rsidR="00FF6E07" w:rsidRPr="003724DF">
        <w:rPr>
          <w:rFonts w:ascii="Arial" w:hAnsi="Arial" w:cs="Arial"/>
        </w:rPr>
        <w:t>’</w:t>
      </w:r>
      <w:r w:rsidR="00326088" w:rsidRPr="003724DF">
        <w:rPr>
          <w:rFonts w:ascii="Arial" w:hAnsi="Arial" w:cs="Arial"/>
        </w:rPr>
        <w:t xml:space="preserve"> </w:t>
      </w:r>
      <w:r w:rsidR="008E6CFA" w:rsidRPr="003724DF">
        <w:rPr>
          <w:rFonts w:ascii="Arial" w:hAnsi="Arial" w:cs="Arial"/>
        </w:rPr>
        <w:t xml:space="preserve">and addressed the challenges for </w:t>
      </w:r>
      <w:r w:rsidR="00176597" w:rsidRPr="003724DF">
        <w:rPr>
          <w:rFonts w:ascii="Arial" w:hAnsi="Arial" w:cs="Arial"/>
        </w:rPr>
        <w:t xml:space="preserve">social </w:t>
      </w:r>
      <w:r w:rsidR="00FF6E07" w:rsidRPr="003724DF">
        <w:rPr>
          <w:rFonts w:ascii="Arial" w:hAnsi="Arial" w:cs="Arial"/>
        </w:rPr>
        <w:t>organiz</w:t>
      </w:r>
      <w:r w:rsidR="00176597" w:rsidRPr="003724DF">
        <w:rPr>
          <w:rFonts w:ascii="Arial" w:hAnsi="Arial" w:cs="Arial"/>
        </w:rPr>
        <w:t xml:space="preserve">ations </w:t>
      </w:r>
      <w:r w:rsidR="008E6CFA" w:rsidRPr="003724DF">
        <w:rPr>
          <w:rFonts w:ascii="Arial" w:hAnsi="Arial" w:cs="Arial"/>
        </w:rPr>
        <w:t xml:space="preserve">operating below the radar of established </w:t>
      </w:r>
      <w:r w:rsidR="00F439A2" w:rsidRPr="003724DF">
        <w:rPr>
          <w:rFonts w:ascii="Arial" w:hAnsi="Arial" w:cs="Arial"/>
        </w:rPr>
        <w:t>‘</w:t>
      </w:r>
      <w:r w:rsidR="008E6CFA" w:rsidRPr="003724DF">
        <w:rPr>
          <w:rFonts w:ascii="Arial" w:hAnsi="Arial" w:cs="Arial"/>
        </w:rPr>
        <w:t>prove and improve</w:t>
      </w:r>
      <w:r w:rsidR="00D54ECE" w:rsidRPr="003724DF">
        <w:rPr>
          <w:rFonts w:ascii="Arial" w:hAnsi="Arial" w:cs="Arial"/>
        </w:rPr>
        <w:t>’ tools</w:t>
      </w:r>
      <w:r w:rsidR="008E6CFA" w:rsidRPr="003724DF">
        <w:rPr>
          <w:rFonts w:ascii="Arial" w:hAnsi="Arial" w:cs="Arial"/>
        </w:rPr>
        <w:t>.</w:t>
      </w:r>
      <w:r w:rsidR="005B4327" w:rsidRPr="003724DF">
        <w:rPr>
          <w:rFonts w:ascii="Arial" w:hAnsi="Arial" w:cs="Arial"/>
        </w:rPr>
        <w:t xml:space="preserve"> The researchers</w:t>
      </w:r>
      <w:r w:rsidR="00125C16" w:rsidRPr="003724DF">
        <w:rPr>
          <w:rFonts w:ascii="Arial" w:hAnsi="Arial" w:cs="Arial"/>
        </w:rPr>
        <w:t xml:space="preserve">’ </w:t>
      </w:r>
      <w:r w:rsidR="005B4327" w:rsidRPr="003724DF">
        <w:rPr>
          <w:rFonts w:ascii="Arial" w:hAnsi="Arial" w:cs="Arial"/>
        </w:rPr>
        <w:t>hand</w:t>
      </w:r>
      <w:r w:rsidR="00125C16" w:rsidRPr="003724DF">
        <w:rPr>
          <w:rFonts w:ascii="Arial" w:hAnsi="Arial" w:cs="Arial"/>
        </w:rPr>
        <w:t>-</w:t>
      </w:r>
      <w:r w:rsidR="005B4327" w:rsidRPr="003724DF">
        <w:rPr>
          <w:rFonts w:ascii="Arial" w:hAnsi="Arial" w:cs="Arial"/>
        </w:rPr>
        <w:t xml:space="preserve">written notes from </w:t>
      </w:r>
      <w:r w:rsidR="0068646A" w:rsidRPr="003724DF">
        <w:rPr>
          <w:rFonts w:ascii="Arial" w:hAnsi="Arial" w:cs="Arial"/>
        </w:rPr>
        <w:t xml:space="preserve">all </w:t>
      </w:r>
      <w:r w:rsidR="005B4327" w:rsidRPr="003724DF">
        <w:rPr>
          <w:rFonts w:ascii="Arial" w:hAnsi="Arial" w:cs="Arial"/>
        </w:rPr>
        <w:t>the ob</w:t>
      </w:r>
      <w:r w:rsidR="0068646A" w:rsidRPr="003724DF">
        <w:rPr>
          <w:rFonts w:ascii="Arial" w:hAnsi="Arial" w:cs="Arial"/>
        </w:rPr>
        <w:t xml:space="preserve">servations and meetings </w:t>
      </w:r>
      <w:r w:rsidR="005B4327" w:rsidRPr="003724DF">
        <w:rPr>
          <w:rFonts w:ascii="Arial" w:hAnsi="Arial" w:cs="Arial"/>
        </w:rPr>
        <w:t>were</w:t>
      </w:r>
      <w:r w:rsidR="00D54ECE" w:rsidRPr="003724DF">
        <w:rPr>
          <w:rFonts w:ascii="Arial" w:hAnsi="Arial" w:cs="Arial"/>
        </w:rPr>
        <w:t xml:space="preserve"> later pooled for thematic </w:t>
      </w:r>
      <w:r w:rsidR="005B4327" w:rsidRPr="003724DF">
        <w:rPr>
          <w:rFonts w:ascii="Arial" w:hAnsi="Arial" w:cs="Arial"/>
        </w:rPr>
        <w:t>analysis.</w:t>
      </w:r>
      <w:r w:rsidR="00E27A03" w:rsidRPr="003724DF">
        <w:rPr>
          <w:rFonts w:ascii="Arial" w:hAnsi="Arial" w:cs="Arial"/>
        </w:rPr>
        <w:t xml:space="preserve"> </w:t>
      </w:r>
      <w:r w:rsidR="0063714C" w:rsidRPr="003724DF">
        <w:rPr>
          <w:rFonts w:ascii="Arial" w:hAnsi="Arial" w:cs="Arial"/>
        </w:rPr>
        <w:t xml:space="preserve">Subsequently, they were re-read through the lens of </w:t>
      </w:r>
      <w:r w:rsidR="00B05CA4" w:rsidRPr="003724DF">
        <w:rPr>
          <w:rFonts w:ascii="Arial" w:hAnsi="Arial" w:cs="Arial"/>
        </w:rPr>
        <w:t xml:space="preserve">grid and group </w:t>
      </w:r>
      <w:r w:rsidR="00125C16" w:rsidRPr="003724DF">
        <w:rPr>
          <w:rFonts w:ascii="Arial" w:hAnsi="Arial" w:cs="Arial"/>
        </w:rPr>
        <w:t>cultural theory.</w:t>
      </w:r>
    </w:p>
    <w:p w14:paraId="7B0E0051" w14:textId="77777777" w:rsidR="00DA37E0" w:rsidRPr="003724DF" w:rsidRDefault="007E77AE" w:rsidP="00125C16">
      <w:pPr>
        <w:pStyle w:val="Heading3"/>
        <w:spacing w:line="360" w:lineRule="auto"/>
      </w:pPr>
      <w:r w:rsidRPr="003724DF">
        <w:t>R</w:t>
      </w:r>
      <w:r w:rsidR="001D1B40" w:rsidRPr="003724DF">
        <w:t>esults and</w:t>
      </w:r>
      <w:r w:rsidR="00CE0F16" w:rsidRPr="003724DF">
        <w:t xml:space="preserve"> output </w:t>
      </w:r>
    </w:p>
    <w:p w14:paraId="632F1E15" w14:textId="50F50752" w:rsidR="008809D3" w:rsidRPr="003724DF" w:rsidRDefault="007E77AE" w:rsidP="00FF6E07">
      <w:pPr>
        <w:spacing w:after="0" w:line="360" w:lineRule="auto"/>
        <w:rPr>
          <w:rFonts w:ascii="Arial" w:hAnsi="Arial" w:cs="Arial"/>
        </w:rPr>
      </w:pPr>
      <w:r w:rsidRPr="003724DF">
        <w:rPr>
          <w:rFonts w:ascii="Arial" w:hAnsi="Arial" w:cs="Arial"/>
        </w:rPr>
        <w:t>L</w:t>
      </w:r>
      <w:r w:rsidR="001D1B40" w:rsidRPr="003724DF">
        <w:rPr>
          <w:rFonts w:ascii="Arial" w:hAnsi="Arial" w:cs="Arial"/>
        </w:rPr>
        <w:t xml:space="preserve">ocal </w:t>
      </w:r>
      <w:r w:rsidR="00FF6E07" w:rsidRPr="003724DF">
        <w:rPr>
          <w:rFonts w:ascii="Arial" w:hAnsi="Arial" w:cs="Arial"/>
        </w:rPr>
        <w:t>organiz</w:t>
      </w:r>
      <w:r w:rsidR="005F62F0" w:rsidRPr="003724DF">
        <w:rPr>
          <w:rFonts w:ascii="Arial" w:hAnsi="Arial" w:cs="Arial"/>
        </w:rPr>
        <w:t>ers</w:t>
      </w:r>
      <w:r w:rsidR="00855B93" w:rsidRPr="003724DF">
        <w:rPr>
          <w:rFonts w:ascii="Arial" w:hAnsi="Arial" w:cs="Arial"/>
        </w:rPr>
        <w:t xml:space="preserve"> collected data from micro-</w:t>
      </w:r>
      <w:r w:rsidR="00DA37E0" w:rsidRPr="003724DF">
        <w:rPr>
          <w:rFonts w:ascii="Arial" w:hAnsi="Arial" w:cs="Arial"/>
        </w:rPr>
        <w:t>providers (and potential providers wh</w:t>
      </w:r>
      <w:r w:rsidR="00F060C0" w:rsidRPr="003724DF">
        <w:rPr>
          <w:rFonts w:ascii="Arial" w:hAnsi="Arial" w:cs="Arial"/>
        </w:rPr>
        <w:t>o made enquiries) onto a spreadsheet</w:t>
      </w:r>
      <w:r w:rsidR="00DA37E0" w:rsidRPr="003724DF">
        <w:rPr>
          <w:rFonts w:ascii="Arial" w:hAnsi="Arial" w:cs="Arial"/>
        </w:rPr>
        <w:t xml:space="preserve"> supplied by </w:t>
      </w:r>
      <w:r w:rsidR="00125C16" w:rsidRPr="003724DF">
        <w:rPr>
          <w:rFonts w:ascii="Arial" w:hAnsi="Arial" w:cs="Arial"/>
        </w:rPr>
        <w:t>the</w:t>
      </w:r>
      <w:r w:rsidR="00DA37E0" w:rsidRPr="003724DF">
        <w:rPr>
          <w:rFonts w:ascii="Arial" w:hAnsi="Arial" w:cs="Arial"/>
        </w:rPr>
        <w:t xml:space="preserve"> CIC</w:t>
      </w:r>
      <w:r w:rsidR="00E868AD" w:rsidRPr="003724DF">
        <w:rPr>
          <w:rFonts w:ascii="Arial" w:hAnsi="Arial" w:cs="Arial"/>
        </w:rPr>
        <w:t xml:space="preserve">. </w:t>
      </w:r>
      <w:r w:rsidR="00F023A2" w:rsidRPr="003724DF">
        <w:rPr>
          <w:rFonts w:ascii="Arial" w:hAnsi="Arial" w:cs="Arial"/>
        </w:rPr>
        <w:t xml:space="preserve">They </w:t>
      </w:r>
      <w:r w:rsidR="00E868AD" w:rsidRPr="003724DF">
        <w:rPr>
          <w:rFonts w:ascii="Arial" w:hAnsi="Arial" w:cs="Arial"/>
        </w:rPr>
        <w:t xml:space="preserve">added </w:t>
      </w:r>
      <w:r w:rsidR="00F023A2" w:rsidRPr="003724DF">
        <w:rPr>
          <w:rFonts w:ascii="Arial" w:hAnsi="Arial" w:cs="Arial"/>
        </w:rPr>
        <w:t xml:space="preserve">to it </w:t>
      </w:r>
      <w:r w:rsidR="00F2733E" w:rsidRPr="003724DF">
        <w:rPr>
          <w:rFonts w:ascii="Arial" w:hAnsi="Arial" w:cs="Arial"/>
        </w:rPr>
        <w:t xml:space="preserve">in a somewhat </w:t>
      </w:r>
      <w:r w:rsidR="00F2733E" w:rsidRPr="003724DF">
        <w:rPr>
          <w:rFonts w:ascii="Arial" w:hAnsi="Arial" w:cs="Arial"/>
          <w:i/>
          <w:iCs/>
        </w:rPr>
        <w:t>ad hoc</w:t>
      </w:r>
      <w:r w:rsidR="00F2733E" w:rsidRPr="003724DF">
        <w:rPr>
          <w:rFonts w:ascii="Arial" w:hAnsi="Arial" w:cs="Arial"/>
        </w:rPr>
        <w:t xml:space="preserve"> manner with initial categories of reason for enquiry being completed </w:t>
      </w:r>
      <w:r w:rsidR="00E868AD" w:rsidRPr="003724DF">
        <w:rPr>
          <w:rFonts w:ascii="Arial" w:hAnsi="Arial" w:cs="Arial"/>
        </w:rPr>
        <w:t xml:space="preserve">first </w:t>
      </w:r>
      <w:r w:rsidR="006C5665" w:rsidRPr="003724DF">
        <w:rPr>
          <w:rFonts w:ascii="Arial" w:hAnsi="Arial" w:cs="Arial"/>
        </w:rPr>
        <w:t>and more columns</w:t>
      </w:r>
      <w:r w:rsidR="00F2733E" w:rsidRPr="003724DF">
        <w:rPr>
          <w:rFonts w:ascii="Arial" w:hAnsi="Arial" w:cs="Arial"/>
        </w:rPr>
        <w:t xml:space="preserve"> </w:t>
      </w:r>
      <w:r w:rsidR="006C5665" w:rsidRPr="003724DF">
        <w:rPr>
          <w:rFonts w:ascii="Arial" w:hAnsi="Arial" w:cs="Arial"/>
        </w:rPr>
        <w:t>(</w:t>
      </w:r>
      <w:r w:rsidR="00125C16" w:rsidRPr="003724DF">
        <w:rPr>
          <w:rFonts w:ascii="Arial" w:hAnsi="Arial" w:cs="Arial"/>
        </w:rPr>
        <w:t xml:space="preserve">for example </w:t>
      </w:r>
      <w:r w:rsidR="006C5665" w:rsidRPr="003724DF">
        <w:rPr>
          <w:rFonts w:ascii="Arial" w:hAnsi="Arial" w:cs="Arial"/>
        </w:rPr>
        <w:t>about services provided, client group, staff and volunteers involved) populated</w:t>
      </w:r>
      <w:r w:rsidR="00F2733E" w:rsidRPr="003724DF">
        <w:rPr>
          <w:rFonts w:ascii="Arial" w:hAnsi="Arial" w:cs="Arial"/>
        </w:rPr>
        <w:t xml:space="preserve"> </w:t>
      </w:r>
      <w:r w:rsidR="00E868AD" w:rsidRPr="003724DF">
        <w:rPr>
          <w:rFonts w:ascii="Arial" w:hAnsi="Arial" w:cs="Arial"/>
        </w:rPr>
        <w:t xml:space="preserve">during </w:t>
      </w:r>
      <w:r w:rsidR="00F2733E" w:rsidRPr="003724DF">
        <w:rPr>
          <w:rFonts w:ascii="Arial" w:hAnsi="Arial" w:cs="Arial"/>
        </w:rPr>
        <w:t xml:space="preserve">subsequent conversations. </w:t>
      </w:r>
      <w:r w:rsidR="00DA37E0" w:rsidRPr="003724DF">
        <w:rPr>
          <w:rFonts w:ascii="Arial" w:hAnsi="Arial" w:cs="Arial"/>
        </w:rPr>
        <w:t>A spreadsheet is a far from ideal tool with which to record such information for purposes of analysis</w:t>
      </w:r>
      <w:r w:rsidR="00FE1C5F" w:rsidRPr="003724DF">
        <w:rPr>
          <w:rFonts w:ascii="Arial" w:hAnsi="Arial" w:cs="Arial"/>
        </w:rPr>
        <w:t xml:space="preserve">. A relational database would have been a more efficient way to store records and generate reports. We suggested looking at free trials of relatively inexpensive </w:t>
      </w:r>
      <w:r w:rsidR="00125C16" w:rsidRPr="003724DF">
        <w:rPr>
          <w:rFonts w:ascii="Arial" w:hAnsi="Arial" w:cs="Arial"/>
        </w:rPr>
        <w:t xml:space="preserve">customer relations management </w:t>
      </w:r>
      <w:r w:rsidR="00FE1C5F" w:rsidRPr="003724DF">
        <w:rPr>
          <w:rFonts w:ascii="Arial" w:hAnsi="Arial" w:cs="Arial"/>
        </w:rPr>
        <w:t>software. However</w:t>
      </w:r>
      <w:r w:rsidR="001D1B40" w:rsidRPr="003724DF">
        <w:rPr>
          <w:rFonts w:ascii="Arial" w:hAnsi="Arial" w:cs="Arial"/>
        </w:rPr>
        <w:t>,</w:t>
      </w:r>
      <w:r w:rsidR="00FE1C5F" w:rsidRPr="003724DF">
        <w:rPr>
          <w:rFonts w:ascii="Arial" w:hAnsi="Arial" w:cs="Arial"/>
        </w:rPr>
        <w:t xml:space="preserve"> </w:t>
      </w:r>
      <w:r w:rsidR="00A74EB8" w:rsidRPr="003724DF">
        <w:rPr>
          <w:rFonts w:ascii="Arial" w:hAnsi="Arial" w:cs="Arial"/>
        </w:rPr>
        <w:t xml:space="preserve">CIC staff distrusted </w:t>
      </w:r>
      <w:r w:rsidR="001D1B40" w:rsidRPr="003724DF">
        <w:rPr>
          <w:rFonts w:ascii="Arial" w:hAnsi="Arial" w:cs="Arial"/>
        </w:rPr>
        <w:t xml:space="preserve">this </w:t>
      </w:r>
      <w:r w:rsidR="00FE1C5F" w:rsidRPr="003724DF">
        <w:rPr>
          <w:rFonts w:ascii="Arial" w:hAnsi="Arial" w:cs="Arial"/>
        </w:rPr>
        <w:t xml:space="preserve">approach </w:t>
      </w:r>
      <w:r w:rsidR="00F060C0" w:rsidRPr="003724DF">
        <w:rPr>
          <w:rFonts w:ascii="Arial" w:hAnsi="Arial" w:cs="Arial"/>
        </w:rPr>
        <w:t xml:space="preserve">as </w:t>
      </w:r>
      <w:r w:rsidR="001D1B40" w:rsidRPr="003724DF">
        <w:rPr>
          <w:rFonts w:ascii="Arial" w:hAnsi="Arial" w:cs="Arial"/>
        </w:rPr>
        <w:t>grounded in private sector discourses of ‘</w:t>
      </w:r>
      <w:proofErr w:type="gramStart"/>
      <w:r w:rsidR="001D1B40" w:rsidRPr="003724DF">
        <w:rPr>
          <w:rFonts w:ascii="Arial" w:hAnsi="Arial" w:cs="Arial"/>
        </w:rPr>
        <w:t>consumers’</w:t>
      </w:r>
      <w:proofErr w:type="gramEnd"/>
      <w:r w:rsidR="00313EEA" w:rsidRPr="003724DF">
        <w:rPr>
          <w:rFonts w:ascii="Arial" w:hAnsi="Arial" w:cs="Arial"/>
        </w:rPr>
        <w:t>.</w:t>
      </w:r>
      <w:r w:rsidR="001D1B40" w:rsidRPr="003724DF">
        <w:rPr>
          <w:rFonts w:ascii="Arial" w:hAnsi="Arial" w:cs="Arial"/>
        </w:rPr>
        <w:t xml:space="preserve"> </w:t>
      </w:r>
      <w:r w:rsidR="00FE1C5F" w:rsidRPr="003724DF">
        <w:rPr>
          <w:rFonts w:ascii="Arial" w:hAnsi="Arial" w:cs="Arial"/>
        </w:rPr>
        <w:t xml:space="preserve">A spreadsheet </w:t>
      </w:r>
      <w:r w:rsidR="00DA37E0" w:rsidRPr="003724DF">
        <w:rPr>
          <w:rFonts w:ascii="Arial" w:hAnsi="Arial" w:cs="Arial"/>
        </w:rPr>
        <w:t xml:space="preserve">was seen as the only possibility for the </w:t>
      </w:r>
      <w:r w:rsidR="00FF6E07" w:rsidRPr="003724DF">
        <w:rPr>
          <w:rFonts w:ascii="Arial" w:hAnsi="Arial" w:cs="Arial"/>
        </w:rPr>
        <w:t>organiz</w:t>
      </w:r>
      <w:r w:rsidR="00DA37E0" w:rsidRPr="003724DF">
        <w:rPr>
          <w:rFonts w:ascii="Arial" w:hAnsi="Arial" w:cs="Arial"/>
        </w:rPr>
        <w:t xml:space="preserve">ation on the grounds of cost and staff skills. </w:t>
      </w:r>
    </w:p>
    <w:p w14:paraId="21A1F2CF" w14:textId="77777777" w:rsidR="008809D3" w:rsidRPr="003724DF" w:rsidRDefault="008809D3" w:rsidP="00FF6E07">
      <w:pPr>
        <w:spacing w:after="0" w:line="360" w:lineRule="auto"/>
        <w:jc w:val="both"/>
        <w:rPr>
          <w:rFonts w:ascii="Arial" w:hAnsi="Arial" w:cs="Arial"/>
        </w:rPr>
      </w:pPr>
    </w:p>
    <w:p w14:paraId="5CECA73F" w14:textId="49F88B07" w:rsidR="005B4327" w:rsidRPr="003724DF" w:rsidRDefault="008809D3" w:rsidP="00FF6E07">
      <w:pPr>
        <w:spacing w:after="0" w:line="360" w:lineRule="auto"/>
        <w:jc w:val="both"/>
        <w:rPr>
          <w:rFonts w:ascii="Arial" w:hAnsi="Arial" w:cs="Arial"/>
        </w:rPr>
      </w:pPr>
      <w:r w:rsidRPr="003724DF">
        <w:rPr>
          <w:rFonts w:ascii="Arial" w:hAnsi="Arial" w:cs="Arial"/>
        </w:rPr>
        <w:t xml:space="preserve">There were other limitations because some information that seems important </w:t>
      </w:r>
      <w:r w:rsidR="005F62F0" w:rsidRPr="003724DF">
        <w:rPr>
          <w:rFonts w:ascii="Arial" w:hAnsi="Arial" w:cs="Arial"/>
        </w:rPr>
        <w:t>to substantiate claims about diversity and commercial viability (</w:t>
      </w:r>
      <w:r w:rsidR="00125C16" w:rsidRPr="003724DF">
        <w:rPr>
          <w:rFonts w:ascii="Arial" w:hAnsi="Arial" w:cs="Arial"/>
        </w:rPr>
        <w:t xml:space="preserve">for example </w:t>
      </w:r>
      <w:r w:rsidRPr="003724DF">
        <w:rPr>
          <w:rFonts w:ascii="Arial" w:hAnsi="Arial" w:cs="Arial"/>
        </w:rPr>
        <w:t>ethnicity and income earned</w:t>
      </w:r>
      <w:r w:rsidR="00C779D3" w:rsidRPr="003724DF">
        <w:rPr>
          <w:rFonts w:ascii="Arial" w:hAnsi="Arial" w:cs="Arial"/>
        </w:rPr>
        <w:t xml:space="preserve"> by providers</w:t>
      </w:r>
      <w:r w:rsidR="005F62F0" w:rsidRPr="003724DF">
        <w:rPr>
          <w:rFonts w:ascii="Arial" w:hAnsi="Arial" w:cs="Arial"/>
        </w:rPr>
        <w:t>)</w:t>
      </w:r>
      <w:r w:rsidRPr="003724DF">
        <w:rPr>
          <w:rFonts w:ascii="Arial" w:hAnsi="Arial" w:cs="Arial"/>
        </w:rPr>
        <w:t xml:space="preserve"> was not collected because </w:t>
      </w:r>
      <w:r w:rsidR="00FF6E07" w:rsidRPr="003724DF">
        <w:rPr>
          <w:rFonts w:ascii="Arial" w:hAnsi="Arial" w:cs="Arial"/>
        </w:rPr>
        <w:t>organiz</w:t>
      </w:r>
      <w:r w:rsidRPr="003724DF">
        <w:rPr>
          <w:rFonts w:ascii="Arial" w:hAnsi="Arial" w:cs="Arial"/>
        </w:rPr>
        <w:t xml:space="preserve">ers thought it was too sensitive. </w:t>
      </w:r>
      <w:proofErr w:type="gramStart"/>
      <w:r w:rsidRPr="003724DF">
        <w:rPr>
          <w:rFonts w:ascii="Arial" w:hAnsi="Arial" w:cs="Arial"/>
        </w:rPr>
        <w:t>With regard to</w:t>
      </w:r>
      <w:proofErr w:type="gramEnd"/>
      <w:r w:rsidRPr="003724DF">
        <w:rPr>
          <w:rFonts w:ascii="Arial" w:hAnsi="Arial" w:cs="Arial"/>
        </w:rPr>
        <w:t xml:space="preserve"> the nature of services, </w:t>
      </w:r>
      <w:r w:rsidR="00531B1A" w:rsidRPr="003724DF">
        <w:rPr>
          <w:rFonts w:ascii="Arial" w:hAnsi="Arial" w:cs="Arial"/>
        </w:rPr>
        <w:t xml:space="preserve">our </w:t>
      </w:r>
      <w:r w:rsidRPr="003724DF">
        <w:rPr>
          <w:rFonts w:ascii="Arial" w:hAnsi="Arial" w:cs="Arial"/>
        </w:rPr>
        <w:t xml:space="preserve">conversations with </w:t>
      </w:r>
      <w:r w:rsidR="00FF6E07" w:rsidRPr="003724DF">
        <w:rPr>
          <w:rFonts w:ascii="Arial" w:hAnsi="Arial" w:cs="Arial"/>
        </w:rPr>
        <w:t>organiz</w:t>
      </w:r>
      <w:r w:rsidRPr="003724DF">
        <w:rPr>
          <w:rFonts w:ascii="Arial" w:hAnsi="Arial" w:cs="Arial"/>
        </w:rPr>
        <w:t xml:space="preserve">ers repeatedly highlighted tensions between needs to avoid burdensome data collection and their own perception of many important </w:t>
      </w:r>
      <w:r w:rsidR="00C779D3" w:rsidRPr="003724DF">
        <w:rPr>
          <w:rFonts w:ascii="Arial" w:hAnsi="Arial" w:cs="Arial"/>
        </w:rPr>
        <w:t xml:space="preserve">and subtle </w:t>
      </w:r>
      <w:r w:rsidRPr="003724DF">
        <w:rPr>
          <w:rFonts w:ascii="Arial" w:hAnsi="Arial" w:cs="Arial"/>
        </w:rPr>
        <w:t>distinction</w:t>
      </w:r>
      <w:r w:rsidR="001D1B40" w:rsidRPr="003724DF">
        <w:rPr>
          <w:rFonts w:ascii="Arial" w:hAnsi="Arial" w:cs="Arial"/>
        </w:rPr>
        <w:t xml:space="preserve">s in the world of social care. </w:t>
      </w:r>
      <w:r w:rsidR="005B4327" w:rsidRPr="003724DF">
        <w:rPr>
          <w:rFonts w:ascii="Arial" w:hAnsi="Arial" w:cs="Arial"/>
        </w:rPr>
        <w:t>Such concerns were also echoed by external stakeholder</w:t>
      </w:r>
      <w:r w:rsidR="00E90866" w:rsidRPr="003724DF">
        <w:rPr>
          <w:rFonts w:ascii="Arial" w:hAnsi="Arial" w:cs="Arial"/>
        </w:rPr>
        <w:t>s</w:t>
      </w:r>
      <w:r w:rsidR="005B4327" w:rsidRPr="003724DF">
        <w:rPr>
          <w:rFonts w:ascii="Arial" w:hAnsi="Arial" w:cs="Arial"/>
        </w:rPr>
        <w:t xml:space="preserve"> in the </w:t>
      </w:r>
      <w:r w:rsidR="00FF6E07" w:rsidRPr="003724DF">
        <w:rPr>
          <w:rFonts w:ascii="Arial" w:hAnsi="Arial" w:cs="Arial"/>
        </w:rPr>
        <w:t>‘</w:t>
      </w:r>
      <w:r w:rsidR="00F060C0" w:rsidRPr="003724DF">
        <w:rPr>
          <w:rFonts w:ascii="Arial" w:hAnsi="Arial" w:cs="Arial"/>
        </w:rPr>
        <w:t>d</w:t>
      </w:r>
      <w:r w:rsidR="00855B93" w:rsidRPr="003724DF">
        <w:rPr>
          <w:rFonts w:ascii="Arial" w:hAnsi="Arial" w:cs="Arial"/>
        </w:rPr>
        <w:t>emonstrating value in chaos</w:t>
      </w:r>
      <w:r w:rsidR="00FF6E07" w:rsidRPr="003724DF">
        <w:rPr>
          <w:rFonts w:ascii="Arial" w:hAnsi="Arial" w:cs="Arial"/>
        </w:rPr>
        <w:t>’</w:t>
      </w:r>
      <w:r w:rsidR="00F060C0" w:rsidRPr="003724DF">
        <w:rPr>
          <w:rFonts w:ascii="Arial" w:hAnsi="Arial" w:cs="Arial"/>
        </w:rPr>
        <w:t xml:space="preserve"> </w:t>
      </w:r>
      <w:r w:rsidR="005B4327" w:rsidRPr="003724DF">
        <w:rPr>
          <w:rFonts w:ascii="Arial" w:hAnsi="Arial" w:cs="Arial"/>
        </w:rPr>
        <w:t>wor</w:t>
      </w:r>
      <w:r w:rsidR="00F060C0" w:rsidRPr="003724DF">
        <w:rPr>
          <w:rFonts w:ascii="Arial" w:hAnsi="Arial" w:cs="Arial"/>
        </w:rPr>
        <w:t xml:space="preserve">kshop. They </w:t>
      </w:r>
      <w:r w:rsidR="005B4327" w:rsidRPr="003724DF">
        <w:rPr>
          <w:rFonts w:ascii="Arial" w:hAnsi="Arial" w:cs="Arial"/>
        </w:rPr>
        <w:t>worried about what they saw as a trend towards a tick</w:t>
      </w:r>
      <w:r w:rsidR="00125C16" w:rsidRPr="003724DF">
        <w:rPr>
          <w:rFonts w:ascii="Arial" w:hAnsi="Arial" w:cs="Arial"/>
        </w:rPr>
        <w:t>-</w:t>
      </w:r>
      <w:r w:rsidR="005B4327" w:rsidRPr="003724DF">
        <w:rPr>
          <w:rFonts w:ascii="Arial" w:hAnsi="Arial" w:cs="Arial"/>
        </w:rPr>
        <w:t>box culture, with social value objectified and rationali</w:t>
      </w:r>
      <w:r w:rsidR="0086698E" w:rsidRPr="003724DF">
        <w:rPr>
          <w:rFonts w:ascii="Arial" w:hAnsi="Arial" w:cs="Arial"/>
        </w:rPr>
        <w:t>z</w:t>
      </w:r>
      <w:r w:rsidR="005B4327" w:rsidRPr="003724DF">
        <w:rPr>
          <w:rFonts w:ascii="Arial" w:hAnsi="Arial" w:cs="Arial"/>
        </w:rPr>
        <w:t xml:space="preserve">ed to the point that the </w:t>
      </w:r>
      <w:r w:rsidR="00FF6E07" w:rsidRPr="003724DF">
        <w:rPr>
          <w:rFonts w:ascii="Arial" w:hAnsi="Arial" w:cs="Arial"/>
        </w:rPr>
        <w:t>‘</w:t>
      </w:r>
      <w:r w:rsidR="005B4327" w:rsidRPr="003724DF">
        <w:rPr>
          <w:rFonts w:ascii="Arial" w:hAnsi="Arial" w:cs="Arial"/>
        </w:rPr>
        <w:t>good stories</w:t>
      </w:r>
      <w:r w:rsidR="00FF6E07" w:rsidRPr="003724DF">
        <w:rPr>
          <w:rFonts w:ascii="Arial" w:hAnsi="Arial" w:cs="Arial"/>
        </w:rPr>
        <w:t>’</w:t>
      </w:r>
      <w:r w:rsidR="005B4327" w:rsidRPr="003724DF">
        <w:rPr>
          <w:rFonts w:ascii="Arial" w:hAnsi="Arial" w:cs="Arial"/>
        </w:rPr>
        <w:t xml:space="preserve"> will be lost in the bureaucracy and control mechanisms of public institutions.</w:t>
      </w:r>
    </w:p>
    <w:p w14:paraId="7DD8F0A1" w14:textId="77777777" w:rsidR="005B4327" w:rsidRPr="003724DF" w:rsidRDefault="005B4327" w:rsidP="00FF6E07">
      <w:pPr>
        <w:spacing w:after="0" w:line="360" w:lineRule="auto"/>
        <w:jc w:val="both"/>
        <w:rPr>
          <w:rFonts w:ascii="Arial" w:hAnsi="Arial" w:cs="Arial"/>
        </w:rPr>
      </w:pPr>
    </w:p>
    <w:p w14:paraId="06943B0A" w14:textId="0580AE55" w:rsidR="00F023A2" w:rsidRPr="003724DF" w:rsidRDefault="005B4327" w:rsidP="00FF6E07">
      <w:pPr>
        <w:spacing w:after="0" w:line="360" w:lineRule="auto"/>
        <w:jc w:val="both"/>
        <w:rPr>
          <w:rFonts w:ascii="Arial" w:hAnsi="Arial" w:cs="Arial"/>
        </w:rPr>
      </w:pPr>
      <w:r w:rsidRPr="003724DF">
        <w:rPr>
          <w:rFonts w:ascii="Arial" w:hAnsi="Arial" w:cs="Arial"/>
          <w:iCs/>
        </w:rPr>
        <w:t>Local Care CIC co</w:t>
      </w:r>
      <w:r w:rsidRPr="003724DF">
        <w:rPr>
          <w:rFonts w:ascii="Arial" w:hAnsi="Arial" w:cs="Arial"/>
        </w:rPr>
        <w:t xml:space="preserve">-ordinators, despite their reservations, </w:t>
      </w:r>
      <w:r w:rsidR="00C779D3" w:rsidRPr="003724DF">
        <w:rPr>
          <w:rFonts w:ascii="Arial" w:hAnsi="Arial" w:cs="Arial"/>
        </w:rPr>
        <w:t xml:space="preserve">accumulated </w:t>
      </w:r>
      <w:r w:rsidR="008809D3" w:rsidRPr="003724DF">
        <w:rPr>
          <w:rFonts w:ascii="Arial" w:hAnsi="Arial" w:cs="Arial"/>
        </w:rPr>
        <w:t>a large amount of information about services, staff, volunteers and the basis o</w:t>
      </w:r>
      <w:r w:rsidR="005F62F0" w:rsidRPr="003724DF">
        <w:rPr>
          <w:rFonts w:ascii="Arial" w:hAnsi="Arial" w:cs="Arial"/>
        </w:rPr>
        <w:t xml:space="preserve">n which providers charged. </w:t>
      </w:r>
      <w:r w:rsidR="008809D3" w:rsidRPr="003724DF">
        <w:rPr>
          <w:rFonts w:ascii="Arial" w:hAnsi="Arial" w:cs="Arial"/>
        </w:rPr>
        <w:t>To help m</w:t>
      </w:r>
      <w:r w:rsidR="00855B93" w:rsidRPr="003724DF">
        <w:rPr>
          <w:rFonts w:ascii="Arial" w:hAnsi="Arial" w:cs="Arial"/>
        </w:rPr>
        <w:t>ake the large and unwieldy data</w:t>
      </w:r>
      <w:r w:rsidR="008809D3" w:rsidRPr="003724DF">
        <w:rPr>
          <w:rFonts w:ascii="Arial" w:hAnsi="Arial" w:cs="Arial"/>
        </w:rPr>
        <w:t>sets they were creating dire</w:t>
      </w:r>
      <w:r w:rsidR="00B82F67" w:rsidRPr="003724DF">
        <w:rPr>
          <w:rFonts w:ascii="Arial" w:hAnsi="Arial" w:cs="Arial"/>
        </w:rPr>
        <w:t>ctly reflect the co-production</w:t>
      </w:r>
      <w:r w:rsidR="00FF6E07" w:rsidRPr="003724DF">
        <w:rPr>
          <w:rFonts w:ascii="Arial" w:hAnsi="Arial" w:cs="Arial"/>
        </w:rPr>
        <w:t xml:space="preserve"> </w:t>
      </w:r>
      <w:r w:rsidR="008809D3" w:rsidRPr="003724DF">
        <w:rPr>
          <w:rFonts w:ascii="Arial" w:hAnsi="Arial" w:cs="Arial"/>
        </w:rPr>
        <w:t xml:space="preserve">agenda and the strong claims for the social value of </w:t>
      </w:r>
      <w:r w:rsidR="000A13C8" w:rsidRPr="003724DF">
        <w:rPr>
          <w:rFonts w:ascii="Arial" w:hAnsi="Arial" w:cs="Arial"/>
        </w:rPr>
        <w:t>micro-provid</w:t>
      </w:r>
      <w:r w:rsidR="008809D3" w:rsidRPr="003724DF">
        <w:rPr>
          <w:rFonts w:ascii="Arial" w:hAnsi="Arial" w:cs="Arial"/>
        </w:rPr>
        <w:t xml:space="preserve">ers, we proposed forming the huge spread-sheet into sections inspired by the work of Think Local Act Personal (2011) on </w:t>
      </w:r>
      <w:r w:rsidR="00125C16" w:rsidRPr="003724DF">
        <w:rPr>
          <w:rFonts w:ascii="Arial" w:hAnsi="Arial" w:cs="Arial"/>
        </w:rPr>
        <w:t>personaliz</w:t>
      </w:r>
      <w:r w:rsidR="008809D3" w:rsidRPr="003724DF">
        <w:rPr>
          <w:rFonts w:ascii="Arial" w:hAnsi="Arial" w:cs="Arial"/>
        </w:rPr>
        <w:t xml:space="preserve">ation </w:t>
      </w:r>
      <w:r w:rsidR="005F62F0" w:rsidRPr="003724DF">
        <w:rPr>
          <w:rFonts w:ascii="Arial" w:hAnsi="Arial" w:cs="Arial"/>
        </w:rPr>
        <w:t xml:space="preserve">and </w:t>
      </w:r>
      <w:r w:rsidR="008809D3" w:rsidRPr="003724DF">
        <w:rPr>
          <w:rFonts w:ascii="Arial" w:hAnsi="Arial" w:cs="Arial"/>
        </w:rPr>
        <w:t>community-based support. There were four sections, which we</w:t>
      </w:r>
      <w:r w:rsidR="00B15CE9" w:rsidRPr="003724DF">
        <w:rPr>
          <w:rFonts w:ascii="Arial" w:hAnsi="Arial" w:cs="Arial"/>
        </w:rPr>
        <w:t xml:space="preserve"> colour coded for ease of use, </w:t>
      </w:r>
      <w:r w:rsidR="00A83151" w:rsidRPr="003724DF">
        <w:rPr>
          <w:rFonts w:ascii="Arial" w:hAnsi="Arial" w:cs="Arial"/>
        </w:rPr>
        <w:t>as follows</w:t>
      </w:r>
      <w:r w:rsidR="00403D1D" w:rsidRPr="003724DF">
        <w:rPr>
          <w:rFonts w:ascii="Arial" w:hAnsi="Arial" w:cs="Arial"/>
        </w:rPr>
        <w:t>:</w:t>
      </w:r>
    </w:p>
    <w:p w14:paraId="34ACB0B2" w14:textId="77777777" w:rsidR="00D95022" w:rsidRPr="003724DF" w:rsidRDefault="00D95022" w:rsidP="00FF6E07">
      <w:pPr>
        <w:spacing w:after="0" w:line="360" w:lineRule="auto"/>
        <w:jc w:val="both"/>
        <w:rPr>
          <w:rFonts w:ascii="Arial" w:hAnsi="Arial" w:cs="Arial"/>
        </w:rPr>
      </w:pPr>
    </w:p>
    <w:p w14:paraId="7FA9AD7E" w14:textId="7AD17916" w:rsidR="00F023A2" w:rsidRPr="003724DF" w:rsidRDefault="00C337D5" w:rsidP="00C337D5">
      <w:pPr>
        <w:spacing w:after="0" w:line="360" w:lineRule="auto"/>
        <w:jc w:val="both"/>
        <w:rPr>
          <w:rFonts w:ascii="Arial" w:hAnsi="Arial" w:cs="Arial"/>
        </w:rPr>
      </w:pPr>
      <w:proofErr w:type="gramStart"/>
      <w:r w:rsidRPr="003724DF">
        <w:rPr>
          <w:rFonts w:ascii="Arial" w:hAnsi="Arial" w:cs="Arial"/>
        </w:rPr>
        <w:t>•</w:t>
      </w:r>
      <w:r w:rsidR="00F023A2" w:rsidRPr="003724DF">
        <w:rPr>
          <w:rFonts w:ascii="Arial" w:hAnsi="Arial" w:cs="Arial"/>
        </w:rPr>
        <w:t>‘</w:t>
      </w:r>
      <w:proofErr w:type="gramEnd"/>
      <w:r w:rsidR="00F023A2" w:rsidRPr="003724DF">
        <w:rPr>
          <w:rFonts w:ascii="Arial" w:hAnsi="Arial" w:cs="Arial"/>
        </w:rPr>
        <w:t>Diverse markets’ evidenced by the range of different new services offered and client groups supported</w:t>
      </w:r>
      <w:r w:rsidRPr="003724DF">
        <w:rPr>
          <w:rFonts w:ascii="Arial" w:hAnsi="Arial" w:cs="Arial"/>
        </w:rPr>
        <w:t>.</w:t>
      </w:r>
    </w:p>
    <w:p w14:paraId="2B71CA30" w14:textId="64BCEF18" w:rsidR="00F023A2" w:rsidRPr="003724DF" w:rsidRDefault="00C337D5" w:rsidP="00C337D5">
      <w:pPr>
        <w:spacing w:after="0" w:line="360" w:lineRule="auto"/>
        <w:jc w:val="both"/>
        <w:rPr>
          <w:rFonts w:ascii="Arial" w:hAnsi="Arial" w:cs="Arial"/>
        </w:rPr>
      </w:pPr>
      <w:proofErr w:type="gramStart"/>
      <w:r w:rsidRPr="003724DF">
        <w:rPr>
          <w:rFonts w:ascii="Arial" w:hAnsi="Arial" w:cs="Arial"/>
        </w:rPr>
        <w:t>•</w:t>
      </w:r>
      <w:r w:rsidR="00F023A2" w:rsidRPr="003724DF">
        <w:rPr>
          <w:rFonts w:ascii="Arial" w:hAnsi="Arial" w:cs="Arial"/>
        </w:rPr>
        <w:t>‘</w:t>
      </w:r>
      <w:proofErr w:type="gramEnd"/>
      <w:r w:rsidR="00F023A2" w:rsidRPr="003724DF">
        <w:rPr>
          <w:rFonts w:ascii="Arial" w:hAnsi="Arial" w:cs="Arial"/>
        </w:rPr>
        <w:t>Sustainable business’ evidenced mainly by charging criteria</w:t>
      </w:r>
      <w:r w:rsidRPr="003724DF">
        <w:rPr>
          <w:rFonts w:ascii="Arial" w:hAnsi="Arial" w:cs="Arial"/>
        </w:rPr>
        <w:t>.</w:t>
      </w:r>
    </w:p>
    <w:p w14:paraId="47666064" w14:textId="44F4BA7E" w:rsidR="00F023A2" w:rsidRPr="003724DF" w:rsidRDefault="00C337D5" w:rsidP="00C337D5">
      <w:pPr>
        <w:spacing w:after="0" w:line="360" w:lineRule="auto"/>
        <w:jc w:val="both"/>
        <w:rPr>
          <w:rFonts w:ascii="Arial" w:hAnsi="Arial" w:cs="Arial"/>
        </w:rPr>
      </w:pPr>
      <w:r w:rsidRPr="003724DF">
        <w:rPr>
          <w:rFonts w:ascii="Arial" w:hAnsi="Arial" w:cs="Arial"/>
        </w:rPr>
        <w:t>•</w:t>
      </w:r>
      <w:r w:rsidR="00F023A2" w:rsidRPr="003724DF">
        <w:rPr>
          <w:rFonts w:ascii="Arial" w:hAnsi="Arial" w:cs="Arial"/>
        </w:rPr>
        <w:t xml:space="preserve">Employment </w:t>
      </w:r>
      <w:r w:rsidR="00275335" w:rsidRPr="003724DF">
        <w:rPr>
          <w:rFonts w:ascii="Arial" w:hAnsi="Arial" w:cs="Arial"/>
        </w:rPr>
        <w:t>generation</w:t>
      </w:r>
      <w:r w:rsidRPr="003724DF">
        <w:rPr>
          <w:rFonts w:ascii="Arial" w:hAnsi="Arial" w:cs="Arial"/>
        </w:rPr>
        <w:t>—</w:t>
      </w:r>
      <w:r w:rsidR="00F023A2" w:rsidRPr="003724DF">
        <w:rPr>
          <w:rFonts w:ascii="Arial" w:hAnsi="Arial" w:cs="Arial"/>
        </w:rPr>
        <w:t xml:space="preserve">evidenced by numbers of </w:t>
      </w:r>
      <w:r w:rsidR="00D95022" w:rsidRPr="003724DF">
        <w:rPr>
          <w:rFonts w:ascii="Arial" w:hAnsi="Arial" w:cs="Arial"/>
        </w:rPr>
        <w:t xml:space="preserve">paid </w:t>
      </w:r>
      <w:r w:rsidR="00F023A2" w:rsidRPr="003724DF">
        <w:rPr>
          <w:rFonts w:ascii="Arial" w:hAnsi="Arial" w:cs="Arial"/>
        </w:rPr>
        <w:t>full</w:t>
      </w:r>
      <w:r w:rsidRPr="003724DF">
        <w:rPr>
          <w:rFonts w:ascii="Arial" w:hAnsi="Arial" w:cs="Arial"/>
        </w:rPr>
        <w:t>-time</w:t>
      </w:r>
      <w:r w:rsidR="00F023A2" w:rsidRPr="003724DF">
        <w:rPr>
          <w:rFonts w:ascii="Arial" w:hAnsi="Arial" w:cs="Arial"/>
        </w:rPr>
        <w:t xml:space="preserve"> and part-time</w:t>
      </w:r>
      <w:r w:rsidR="00D95022" w:rsidRPr="003724DF">
        <w:rPr>
          <w:rFonts w:ascii="Arial" w:hAnsi="Arial" w:cs="Arial"/>
        </w:rPr>
        <w:t xml:space="preserve"> </w:t>
      </w:r>
      <w:r w:rsidR="00F023A2" w:rsidRPr="003724DF">
        <w:rPr>
          <w:rFonts w:ascii="Arial" w:hAnsi="Arial" w:cs="Arial"/>
        </w:rPr>
        <w:t>workers</w:t>
      </w:r>
      <w:r w:rsidRPr="003724DF">
        <w:rPr>
          <w:rFonts w:ascii="Arial" w:hAnsi="Arial" w:cs="Arial"/>
        </w:rPr>
        <w:t>.</w:t>
      </w:r>
    </w:p>
    <w:p w14:paraId="3D8CA4B6" w14:textId="3BDE2CD8" w:rsidR="00F023A2" w:rsidRPr="003724DF" w:rsidRDefault="00C337D5" w:rsidP="00C337D5">
      <w:pPr>
        <w:spacing w:after="0" w:line="360" w:lineRule="auto"/>
        <w:jc w:val="both"/>
        <w:rPr>
          <w:rFonts w:ascii="Arial" w:hAnsi="Arial" w:cs="Arial"/>
        </w:rPr>
      </w:pPr>
      <w:r w:rsidRPr="003724DF">
        <w:rPr>
          <w:rFonts w:ascii="Arial" w:hAnsi="Arial" w:cs="Arial"/>
        </w:rPr>
        <w:t>•</w:t>
      </w:r>
      <w:r w:rsidR="00F023A2" w:rsidRPr="003724DF">
        <w:rPr>
          <w:rFonts w:ascii="Arial" w:hAnsi="Arial" w:cs="Arial"/>
        </w:rPr>
        <w:t>Social participation</w:t>
      </w:r>
      <w:r w:rsidR="00FF6E07" w:rsidRPr="003724DF">
        <w:rPr>
          <w:rFonts w:ascii="Arial" w:hAnsi="Arial" w:cs="Arial"/>
        </w:rPr>
        <w:t>—</w:t>
      </w:r>
      <w:r w:rsidR="00F023A2" w:rsidRPr="003724DF">
        <w:rPr>
          <w:rFonts w:ascii="Arial" w:hAnsi="Arial" w:cs="Arial"/>
        </w:rPr>
        <w:t>evidenced by volunteer involvement and network activity.</w:t>
      </w:r>
    </w:p>
    <w:p w14:paraId="57979F6D" w14:textId="77777777" w:rsidR="00F023A2" w:rsidRPr="003724DF" w:rsidRDefault="00F023A2" w:rsidP="00FF6E07">
      <w:pPr>
        <w:spacing w:after="0" w:line="360" w:lineRule="auto"/>
        <w:jc w:val="both"/>
        <w:rPr>
          <w:rFonts w:ascii="Arial" w:hAnsi="Arial" w:cs="Arial"/>
        </w:rPr>
      </w:pPr>
    </w:p>
    <w:p w14:paraId="6ECBF31C" w14:textId="7D753AA3" w:rsidR="00DA37E0" w:rsidRPr="003724DF" w:rsidRDefault="008809D3" w:rsidP="00FF6E07">
      <w:pPr>
        <w:spacing w:after="0" w:line="360" w:lineRule="auto"/>
        <w:jc w:val="both"/>
        <w:rPr>
          <w:rFonts w:ascii="Arial" w:hAnsi="Arial" w:cs="Arial"/>
        </w:rPr>
      </w:pPr>
      <w:r w:rsidRPr="003724DF">
        <w:rPr>
          <w:rFonts w:ascii="Arial" w:hAnsi="Arial" w:cs="Arial"/>
        </w:rPr>
        <w:t xml:space="preserve">We </w:t>
      </w:r>
      <w:r w:rsidR="00C337D5" w:rsidRPr="003724DF">
        <w:rPr>
          <w:rFonts w:ascii="Arial" w:hAnsi="Arial" w:cs="Arial"/>
        </w:rPr>
        <w:t>presented</w:t>
      </w:r>
      <w:r w:rsidRPr="003724DF">
        <w:rPr>
          <w:rFonts w:ascii="Arial" w:hAnsi="Arial" w:cs="Arial"/>
        </w:rPr>
        <w:t xml:space="preserve"> a draft version of the spreadsheet at the</w:t>
      </w:r>
      <w:r w:rsidR="00F060C0" w:rsidRPr="003724DF">
        <w:rPr>
          <w:rFonts w:ascii="Arial" w:hAnsi="Arial" w:cs="Arial"/>
        </w:rPr>
        <w:t xml:space="preserve"> CIC’s</w:t>
      </w:r>
      <w:r w:rsidR="00FF6E07" w:rsidRPr="003724DF">
        <w:rPr>
          <w:rFonts w:ascii="Arial" w:hAnsi="Arial" w:cs="Arial"/>
        </w:rPr>
        <w:t xml:space="preserve"> </w:t>
      </w:r>
      <w:r w:rsidR="00A33463" w:rsidRPr="003724DF">
        <w:rPr>
          <w:rFonts w:ascii="Arial" w:hAnsi="Arial" w:cs="Arial"/>
        </w:rPr>
        <w:t xml:space="preserve">Annual </w:t>
      </w:r>
      <w:r w:rsidR="00C337D5" w:rsidRPr="003724DF">
        <w:rPr>
          <w:rFonts w:ascii="Arial" w:hAnsi="Arial" w:cs="Arial"/>
        </w:rPr>
        <w:t>G</w:t>
      </w:r>
      <w:r w:rsidR="004B2470" w:rsidRPr="003724DF">
        <w:rPr>
          <w:rFonts w:ascii="Arial" w:hAnsi="Arial" w:cs="Arial"/>
        </w:rPr>
        <w:t>e</w:t>
      </w:r>
      <w:r w:rsidR="00A33463" w:rsidRPr="003724DF">
        <w:rPr>
          <w:rFonts w:ascii="Arial" w:hAnsi="Arial" w:cs="Arial"/>
        </w:rPr>
        <w:t xml:space="preserve">neral </w:t>
      </w:r>
      <w:r w:rsidR="00C337D5" w:rsidRPr="003724DF">
        <w:rPr>
          <w:rFonts w:ascii="Arial" w:hAnsi="Arial" w:cs="Arial"/>
        </w:rPr>
        <w:t>M</w:t>
      </w:r>
      <w:r w:rsidR="00A33463" w:rsidRPr="003724DF">
        <w:rPr>
          <w:rFonts w:ascii="Arial" w:hAnsi="Arial" w:cs="Arial"/>
        </w:rPr>
        <w:t>eeting (AGM)</w:t>
      </w:r>
      <w:r w:rsidR="00176597" w:rsidRPr="003724DF">
        <w:rPr>
          <w:rFonts w:ascii="Arial" w:hAnsi="Arial" w:cs="Arial"/>
        </w:rPr>
        <w:t xml:space="preserve">. </w:t>
      </w:r>
      <w:r w:rsidRPr="003724DF">
        <w:rPr>
          <w:rFonts w:ascii="Arial" w:hAnsi="Arial" w:cs="Arial"/>
        </w:rPr>
        <w:t xml:space="preserve">During that </w:t>
      </w:r>
      <w:r w:rsidR="00DA37E0" w:rsidRPr="003724DF">
        <w:rPr>
          <w:rFonts w:ascii="Arial" w:hAnsi="Arial" w:cs="Arial"/>
        </w:rPr>
        <w:t xml:space="preserve">meeting, the local </w:t>
      </w:r>
      <w:r w:rsidR="00FF6E07" w:rsidRPr="003724DF">
        <w:rPr>
          <w:rFonts w:ascii="Arial" w:hAnsi="Arial" w:cs="Arial"/>
        </w:rPr>
        <w:t>organiz</w:t>
      </w:r>
      <w:r w:rsidR="00DA37E0" w:rsidRPr="003724DF">
        <w:rPr>
          <w:rFonts w:ascii="Arial" w:hAnsi="Arial" w:cs="Arial"/>
        </w:rPr>
        <w:t xml:space="preserve">ers </w:t>
      </w:r>
      <w:r w:rsidRPr="003724DF">
        <w:rPr>
          <w:rFonts w:ascii="Arial" w:hAnsi="Arial" w:cs="Arial"/>
        </w:rPr>
        <w:t xml:space="preserve">present </w:t>
      </w:r>
      <w:r w:rsidR="00176597" w:rsidRPr="003724DF">
        <w:rPr>
          <w:rFonts w:ascii="Arial" w:hAnsi="Arial" w:cs="Arial"/>
        </w:rPr>
        <w:t xml:space="preserve">took us </w:t>
      </w:r>
      <w:r w:rsidR="005F62F0" w:rsidRPr="003724DF">
        <w:rPr>
          <w:rFonts w:ascii="Arial" w:hAnsi="Arial" w:cs="Arial"/>
        </w:rPr>
        <w:t xml:space="preserve">to </w:t>
      </w:r>
      <w:r w:rsidR="00176597" w:rsidRPr="003724DF">
        <w:rPr>
          <w:rFonts w:ascii="Arial" w:hAnsi="Arial" w:cs="Arial"/>
        </w:rPr>
        <w:t xml:space="preserve">task for including ‘older people’ as a group under ‘diverse markets’. </w:t>
      </w:r>
      <w:r w:rsidR="001D1B40" w:rsidRPr="003724DF">
        <w:rPr>
          <w:rFonts w:ascii="Arial" w:hAnsi="Arial" w:cs="Arial"/>
        </w:rPr>
        <w:t xml:space="preserve">A </w:t>
      </w:r>
      <w:r w:rsidR="00DA37E0" w:rsidRPr="003724DF">
        <w:rPr>
          <w:rFonts w:ascii="Arial" w:hAnsi="Arial" w:cs="Arial"/>
        </w:rPr>
        <w:t xml:space="preserve">long and detailed conversation </w:t>
      </w:r>
      <w:r w:rsidR="00F96B71" w:rsidRPr="003724DF">
        <w:rPr>
          <w:rFonts w:ascii="Arial" w:hAnsi="Arial" w:cs="Arial"/>
        </w:rPr>
        <w:t xml:space="preserve">ensued </w:t>
      </w:r>
      <w:r w:rsidR="00DA37E0" w:rsidRPr="003724DF">
        <w:rPr>
          <w:rFonts w:ascii="Arial" w:hAnsi="Arial" w:cs="Arial"/>
        </w:rPr>
        <w:t xml:space="preserve">about the importance of differentiating between </w:t>
      </w:r>
      <w:r w:rsidRPr="003724DF">
        <w:rPr>
          <w:rFonts w:ascii="Arial" w:hAnsi="Arial" w:cs="Arial"/>
        </w:rPr>
        <w:t xml:space="preserve">many </w:t>
      </w:r>
      <w:r w:rsidR="00DA37E0" w:rsidRPr="003724DF">
        <w:rPr>
          <w:rFonts w:ascii="Arial" w:hAnsi="Arial" w:cs="Arial"/>
        </w:rPr>
        <w:t>categories of older people using services</w:t>
      </w:r>
      <w:r w:rsidRPr="003724DF">
        <w:rPr>
          <w:rFonts w:ascii="Arial" w:hAnsi="Arial" w:cs="Arial"/>
        </w:rPr>
        <w:t xml:space="preserve">. </w:t>
      </w:r>
      <w:r w:rsidR="00DA37E0" w:rsidRPr="003724DF">
        <w:rPr>
          <w:rFonts w:ascii="Arial" w:hAnsi="Arial" w:cs="Arial"/>
        </w:rPr>
        <w:t>At the same meeting</w:t>
      </w:r>
      <w:r w:rsidR="005F62F0" w:rsidRPr="003724DF">
        <w:rPr>
          <w:rFonts w:ascii="Arial" w:hAnsi="Arial" w:cs="Arial"/>
        </w:rPr>
        <w:t>,</w:t>
      </w:r>
      <w:r w:rsidR="00DA37E0" w:rsidRPr="003724DF">
        <w:rPr>
          <w:rFonts w:ascii="Arial" w:hAnsi="Arial" w:cs="Arial"/>
        </w:rPr>
        <w:t xml:space="preserve"> senior management spoke enthusiastically about possibilities of evidencing money spent locally. The conversation </w:t>
      </w:r>
      <w:r w:rsidR="00A20367" w:rsidRPr="003724DF">
        <w:rPr>
          <w:rFonts w:ascii="Arial" w:hAnsi="Arial" w:cs="Arial"/>
        </w:rPr>
        <w:t xml:space="preserve">then </w:t>
      </w:r>
      <w:r w:rsidR="00DA37E0" w:rsidRPr="003724DF">
        <w:rPr>
          <w:rFonts w:ascii="Arial" w:hAnsi="Arial" w:cs="Arial"/>
        </w:rPr>
        <w:t xml:space="preserve">reverted </w:t>
      </w:r>
      <w:r w:rsidR="00A20367" w:rsidRPr="003724DF">
        <w:rPr>
          <w:rFonts w:ascii="Arial" w:hAnsi="Arial" w:cs="Arial"/>
        </w:rPr>
        <w:t xml:space="preserve">to the </w:t>
      </w:r>
      <w:r w:rsidR="00DA37E0" w:rsidRPr="003724DF">
        <w:rPr>
          <w:rFonts w:ascii="Arial" w:hAnsi="Arial" w:cs="Arial"/>
        </w:rPr>
        <w:t xml:space="preserve">reluctance of staff on the front-line to request personal financial details. As a result, the </w:t>
      </w:r>
      <w:r w:rsidR="00C779D3" w:rsidRPr="003724DF">
        <w:rPr>
          <w:rFonts w:ascii="Arial" w:hAnsi="Arial" w:cs="Arial"/>
        </w:rPr>
        <w:t xml:space="preserve">tentative </w:t>
      </w:r>
      <w:r w:rsidR="00DA37E0" w:rsidRPr="003724DF">
        <w:rPr>
          <w:rFonts w:ascii="Arial" w:hAnsi="Arial" w:cs="Arial"/>
        </w:rPr>
        <w:t>idea of a fifth section on local economic spend was abandoned. Following this meeting</w:t>
      </w:r>
      <w:r w:rsidR="005F62F0" w:rsidRPr="003724DF">
        <w:rPr>
          <w:rFonts w:ascii="Arial" w:hAnsi="Arial" w:cs="Arial"/>
        </w:rPr>
        <w:t>,</w:t>
      </w:r>
      <w:r w:rsidR="00DA37E0" w:rsidRPr="003724DF">
        <w:rPr>
          <w:rFonts w:ascii="Arial" w:hAnsi="Arial" w:cs="Arial"/>
        </w:rPr>
        <w:t xml:space="preserve"> we created a dummy report from old data to give a flavour of what a report would look like. There was ongoing discussion and revision</w:t>
      </w:r>
      <w:r w:rsidR="00C779D3" w:rsidRPr="003724DF">
        <w:rPr>
          <w:rFonts w:ascii="Arial" w:hAnsi="Arial" w:cs="Arial"/>
        </w:rPr>
        <w:t xml:space="preserve">, which included some enthusiastic input from </w:t>
      </w:r>
      <w:r w:rsidR="00FF6E07" w:rsidRPr="003724DF">
        <w:rPr>
          <w:rFonts w:ascii="Arial" w:hAnsi="Arial" w:cs="Arial"/>
        </w:rPr>
        <w:t>organiz</w:t>
      </w:r>
      <w:r w:rsidR="00C779D3" w:rsidRPr="003724DF">
        <w:rPr>
          <w:rFonts w:ascii="Arial" w:hAnsi="Arial" w:cs="Arial"/>
        </w:rPr>
        <w:t>ers</w:t>
      </w:r>
      <w:r w:rsidR="00DA37E0" w:rsidRPr="003724DF">
        <w:rPr>
          <w:rFonts w:ascii="Arial" w:hAnsi="Arial" w:cs="Arial"/>
        </w:rPr>
        <w:t xml:space="preserve"> about </w:t>
      </w:r>
      <w:r w:rsidR="00F060C0" w:rsidRPr="003724DF">
        <w:rPr>
          <w:rFonts w:ascii="Arial" w:hAnsi="Arial" w:cs="Arial"/>
        </w:rPr>
        <w:t>the look and feel of the spread</w:t>
      </w:r>
      <w:r w:rsidR="00B15CAD" w:rsidRPr="003724DF">
        <w:rPr>
          <w:rFonts w:ascii="Arial" w:hAnsi="Arial" w:cs="Arial"/>
        </w:rPr>
        <w:t>sheet and close attention to detail</w:t>
      </w:r>
      <w:r w:rsidR="00A74EB8" w:rsidRPr="003724DF">
        <w:rPr>
          <w:rFonts w:ascii="Arial" w:hAnsi="Arial" w:cs="Arial"/>
        </w:rPr>
        <w:t>s</w:t>
      </w:r>
      <w:r w:rsidR="00B15CAD" w:rsidRPr="003724DF">
        <w:rPr>
          <w:rFonts w:ascii="Arial" w:hAnsi="Arial" w:cs="Arial"/>
        </w:rPr>
        <w:t xml:space="preserve"> such as use of drop-down menus. </w:t>
      </w:r>
      <w:r w:rsidRPr="003724DF">
        <w:rPr>
          <w:rFonts w:ascii="Arial" w:hAnsi="Arial" w:cs="Arial"/>
        </w:rPr>
        <w:t xml:space="preserve">It </w:t>
      </w:r>
      <w:r w:rsidR="00DA37E0" w:rsidRPr="003724DF">
        <w:rPr>
          <w:rFonts w:ascii="Arial" w:hAnsi="Arial" w:cs="Arial"/>
        </w:rPr>
        <w:t xml:space="preserve">received some </w:t>
      </w:r>
      <w:r w:rsidR="00F96B71" w:rsidRPr="003724DF">
        <w:rPr>
          <w:rFonts w:ascii="Arial" w:hAnsi="Arial" w:cs="Arial"/>
        </w:rPr>
        <w:t xml:space="preserve">very </w:t>
      </w:r>
      <w:r w:rsidR="00DA37E0" w:rsidRPr="003724DF">
        <w:rPr>
          <w:rFonts w:ascii="Arial" w:hAnsi="Arial" w:cs="Arial"/>
        </w:rPr>
        <w:t>posit</w:t>
      </w:r>
      <w:r w:rsidR="004D01BE" w:rsidRPr="003724DF">
        <w:rPr>
          <w:rFonts w:ascii="Arial" w:hAnsi="Arial" w:cs="Arial"/>
        </w:rPr>
        <w:t xml:space="preserve">ive feedback but </w:t>
      </w:r>
      <w:r w:rsidR="00B15CAD" w:rsidRPr="003724DF">
        <w:rPr>
          <w:rFonts w:ascii="Arial" w:hAnsi="Arial" w:cs="Arial"/>
        </w:rPr>
        <w:t xml:space="preserve">was not </w:t>
      </w:r>
      <w:r w:rsidR="00DA37E0" w:rsidRPr="003724DF">
        <w:rPr>
          <w:rFonts w:ascii="Arial" w:hAnsi="Arial" w:cs="Arial"/>
        </w:rPr>
        <w:t xml:space="preserve">adopted into the </w:t>
      </w:r>
      <w:r w:rsidR="00FF6E07" w:rsidRPr="003724DF">
        <w:rPr>
          <w:rFonts w:ascii="Arial" w:hAnsi="Arial" w:cs="Arial"/>
        </w:rPr>
        <w:t>organiz</w:t>
      </w:r>
      <w:r w:rsidR="00DA37E0" w:rsidRPr="003724DF">
        <w:rPr>
          <w:rFonts w:ascii="Arial" w:hAnsi="Arial" w:cs="Arial"/>
        </w:rPr>
        <w:t xml:space="preserve">ation’s practice. </w:t>
      </w:r>
    </w:p>
    <w:p w14:paraId="213A6333" w14:textId="77777777" w:rsidR="00A20367" w:rsidRPr="003724DF" w:rsidRDefault="00A20367" w:rsidP="00FF6E07">
      <w:pPr>
        <w:spacing w:after="0" w:line="360" w:lineRule="auto"/>
        <w:jc w:val="both"/>
        <w:rPr>
          <w:rFonts w:ascii="Arial" w:hAnsi="Arial" w:cs="Arial"/>
        </w:rPr>
      </w:pPr>
    </w:p>
    <w:p w14:paraId="57FC4FE7" w14:textId="3DF402BB" w:rsidR="004D01BE" w:rsidRPr="003724DF" w:rsidRDefault="0088429B" w:rsidP="00FF6E07">
      <w:pPr>
        <w:spacing w:after="0" w:line="360" w:lineRule="auto"/>
        <w:jc w:val="both"/>
        <w:rPr>
          <w:rFonts w:ascii="Arial" w:hAnsi="Arial" w:cs="Arial"/>
        </w:rPr>
      </w:pPr>
      <w:r w:rsidRPr="003724DF">
        <w:rPr>
          <w:rFonts w:ascii="Arial" w:hAnsi="Arial" w:cs="Arial"/>
        </w:rPr>
        <w:t xml:space="preserve">We were never informed why the tool was abandoned despite initial </w:t>
      </w:r>
      <w:proofErr w:type="gramStart"/>
      <w:r w:rsidRPr="003724DF">
        <w:rPr>
          <w:rFonts w:ascii="Arial" w:hAnsi="Arial" w:cs="Arial"/>
        </w:rPr>
        <w:t>enthusiasm, but</w:t>
      </w:r>
      <w:proofErr w:type="gramEnd"/>
      <w:r w:rsidRPr="003724DF">
        <w:rPr>
          <w:rFonts w:ascii="Arial" w:hAnsi="Arial" w:cs="Arial"/>
        </w:rPr>
        <w:t xml:space="preserve"> surmise as follows.</w:t>
      </w:r>
      <w:r w:rsidR="00FF6E07" w:rsidRPr="003724DF">
        <w:rPr>
          <w:rFonts w:ascii="Arial" w:hAnsi="Arial" w:cs="Arial"/>
        </w:rPr>
        <w:t xml:space="preserve"> </w:t>
      </w:r>
      <w:r w:rsidRPr="003724DF">
        <w:rPr>
          <w:rFonts w:ascii="Arial" w:hAnsi="Arial" w:cs="Arial"/>
        </w:rPr>
        <w:t>First, it was something of an uneasy compromise. Although simpler and easier to use than existing spreadsheets, it seemed over complicated while failing to capture all the nuances of care as understood by front-line staff in day-to-day touch with micro-providers. Second, d</w:t>
      </w:r>
      <w:r w:rsidR="00AD33D4" w:rsidRPr="003724DF">
        <w:rPr>
          <w:rFonts w:ascii="Arial" w:hAnsi="Arial" w:cs="Arial"/>
        </w:rPr>
        <w:t xml:space="preserve">espite feeling coerced to comply with demands for more ‘hard’ </w:t>
      </w:r>
      <w:r w:rsidR="00176597" w:rsidRPr="003724DF">
        <w:rPr>
          <w:rFonts w:ascii="Arial" w:hAnsi="Arial" w:cs="Arial"/>
        </w:rPr>
        <w:t xml:space="preserve">forms of </w:t>
      </w:r>
      <w:r w:rsidR="00AD33D4" w:rsidRPr="003724DF">
        <w:rPr>
          <w:rFonts w:ascii="Arial" w:hAnsi="Arial" w:cs="Arial"/>
        </w:rPr>
        <w:t xml:space="preserve">evidence, </w:t>
      </w:r>
      <w:r w:rsidR="00CC22E2" w:rsidRPr="003724DF">
        <w:rPr>
          <w:rFonts w:ascii="Arial" w:hAnsi="Arial" w:cs="Arial"/>
          <w:iCs/>
        </w:rPr>
        <w:t>the</w:t>
      </w:r>
      <w:r w:rsidR="00AD33D4" w:rsidRPr="003724DF">
        <w:rPr>
          <w:rFonts w:ascii="Arial" w:hAnsi="Arial" w:cs="Arial"/>
          <w:iCs/>
        </w:rPr>
        <w:t xml:space="preserve"> CIC is very successful and effective in </w:t>
      </w:r>
      <w:r w:rsidR="00B05CA4" w:rsidRPr="003724DF">
        <w:rPr>
          <w:rFonts w:ascii="Arial" w:hAnsi="Arial" w:cs="Arial"/>
          <w:iCs/>
        </w:rPr>
        <w:t>utiliz</w:t>
      </w:r>
      <w:r w:rsidR="00AD33D4" w:rsidRPr="003724DF">
        <w:rPr>
          <w:rFonts w:ascii="Arial" w:hAnsi="Arial" w:cs="Arial"/>
          <w:iCs/>
        </w:rPr>
        <w:t>ing rich, evocative stories, of which many</w:t>
      </w:r>
      <w:r w:rsidR="00AD33D4" w:rsidRPr="003724DF">
        <w:rPr>
          <w:rFonts w:ascii="Arial" w:hAnsi="Arial" w:cs="Arial"/>
        </w:rPr>
        <w:t xml:space="preserve"> appear in </w:t>
      </w:r>
      <w:r w:rsidR="00F96B71" w:rsidRPr="003724DF">
        <w:rPr>
          <w:rFonts w:ascii="Arial" w:hAnsi="Arial" w:cs="Arial"/>
        </w:rPr>
        <w:t xml:space="preserve">its </w:t>
      </w:r>
      <w:r w:rsidR="00EF7846" w:rsidRPr="003724DF">
        <w:rPr>
          <w:rFonts w:ascii="Arial" w:hAnsi="Arial" w:cs="Arial"/>
        </w:rPr>
        <w:t>newsletters</w:t>
      </w:r>
      <w:r w:rsidR="00855B93" w:rsidRPr="003724DF">
        <w:rPr>
          <w:rFonts w:ascii="Arial" w:hAnsi="Arial" w:cs="Arial"/>
        </w:rPr>
        <w:t xml:space="preserve"> and</w:t>
      </w:r>
      <w:r w:rsidR="00AD33D4" w:rsidRPr="003724DF">
        <w:rPr>
          <w:rFonts w:ascii="Arial" w:hAnsi="Arial" w:cs="Arial"/>
        </w:rPr>
        <w:t xml:space="preserve"> website. </w:t>
      </w:r>
      <w:r w:rsidRPr="003724DF">
        <w:rPr>
          <w:rFonts w:ascii="Arial" w:hAnsi="Arial" w:cs="Arial"/>
        </w:rPr>
        <w:t xml:space="preserve">Its leaders and staff </w:t>
      </w:r>
      <w:r w:rsidR="00AD33D4" w:rsidRPr="003724DF">
        <w:rPr>
          <w:rFonts w:ascii="Arial" w:hAnsi="Arial" w:cs="Arial"/>
        </w:rPr>
        <w:t>are expert at communicating with powerful stakeholders</w:t>
      </w:r>
      <w:r w:rsidR="00F96B71" w:rsidRPr="003724DF">
        <w:rPr>
          <w:rFonts w:ascii="Arial" w:hAnsi="Arial" w:cs="Arial"/>
        </w:rPr>
        <w:t>,</w:t>
      </w:r>
      <w:r w:rsidR="00AD33D4" w:rsidRPr="003724DF">
        <w:rPr>
          <w:rFonts w:ascii="Arial" w:hAnsi="Arial" w:cs="Arial"/>
        </w:rPr>
        <w:t xml:space="preserve"> as well as local residents</w:t>
      </w:r>
      <w:r w:rsidR="00F96B71" w:rsidRPr="003724DF">
        <w:rPr>
          <w:rFonts w:ascii="Arial" w:hAnsi="Arial" w:cs="Arial"/>
        </w:rPr>
        <w:t>,</w:t>
      </w:r>
      <w:r w:rsidR="00AD33D4" w:rsidRPr="003724DF">
        <w:rPr>
          <w:rFonts w:ascii="Arial" w:hAnsi="Arial" w:cs="Arial"/>
        </w:rPr>
        <w:t xml:space="preserve"> through interactive mechanisms such as </w:t>
      </w:r>
      <w:proofErr w:type="gramStart"/>
      <w:r w:rsidR="00176597" w:rsidRPr="003724DF">
        <w:rPr>
          <w:rFonts w:ascii="Arial" w:hAnsi="Arial" w:cs="Arial"/>
        </w:rPr>
        <w:lastRenderedPageBreak/>
        <w:t>high profile</w:t>
      </w:r>
      <w:proofErr w:type="gramEnd"/>
      <w:r w:rsidR="00176597" w:rsidRPr="003724DF">
        <w:rPr>
          <w:rFonts w:ascii="Arial" w:hAnsi="Arial" w:cs="Arial"/>
        </w:rPr>
        <w:t xml:space="preserve"> </w:t>
      </w:r>
      <w:r w:rsidR="00AD33D4" w:rsidRPr="003724DF">
        <w:rPr>
          <w:rFonts w:ascii="Arial" w:hAnsi="Arial" w:cs="Arial"/>
        </w:rPr>
        <w:t xml:space="preserve">launch days for new projects, </w:t>
      </w:r>
      <w:r w:rsidR="00F96B71" w:rsidRPr="003724DF">
        <w:rPr>
          <w:rFonts w:ascii="Arial" w:hAnsi="Arial" w:cs="Arial"/>
        </w:rPr>
        <w:t xml:space="preserve">and </w:t>
      </w:r>
      <w:r w:rsidR="00AD33D4" w:rsidRPr="003724DF">
        <w:rPr>
          <w:rFonts w:ascii="Arial" w:hAnsi="Arial" w:cs="Arial"/>
        </w:rPr>
        <w:t>celebratory events. They continue t</w:t>
      </w:r>
      <w:r w:rsidR="00EF7846" w:rsidRPr="003724DF">
        <w:rPr>
          <w:rFonts w:ascii="Arial" w:hAnsi="Arial" w:cs="Arial"/>
        </w:rPr>
        <w:t xml:space="preserve">o be successful in securing </w:t>
      </w:r>
      <w:r w:rsidR="00AD33D4" w:rsidRPr="003724DF">
        <w:rPr>
          <w:rFonts w:ascii="Arial" w:hAnsi="Arial" w:cs="Arial"/>
        </w:rPr>
        <w:t>public funding for their co-productive activities even in the face of austerity</w:t>
      </w:r>
      <w:r w:rsidR="00F060C0" w:rsidRPr="003724DF">
        <w:rPr>
          <w:rFonts w:ascii="Arial" w:hAnsi="Arial" w:cs="Arial"/>
        </w:rPr>
        <w:t xml:space="preserve"> in English local government</w:t>
      </w:r>
      <w:r w:rsidR="00AD33D4" w:rsidRPr="003724DF">
        <w:rPr>
          <w:rFonts w:ascii="Arial" w:hAnsi="Arial" w:cs="Arial"/>
        </w:rPr>
        <w:t xml:space="preserve">. </w:t>
      </w:r>
    </w:p>
    <w:p w14:paraId="0592297D" w14:textId="13ECF099" w:rsidR="003474E6" w:rsidRPr="003724DF" w:rsidRDefault="0065696E" w:rsidP="00C337D5">
      <w:pPr>
        <w:pStyle w:val="Heading3"/>
        <w:spacing w:line="360" w:lineRule="auto"/>
      </w:pPr>
      <w:r w:rsidRPr="003724DF">
        <w:rPr>
          <w:lang w:val="en-GB"/>
        </w:rPr>
        <w:t>Analysis</w:t>
      </w:r>
      <w:r w:rsidR="00FF6E07" w:rsidRPr="003724DF">
        <w:rPr>
          <w:lang w:val="en-GB"/>
        </w:rPr>
        <w:t xml:space="preserve"> </w:t>
      </w:r>
      <w:r w:rsidRPr="003724DF">
        <w:rPr>
          <w:lang w:val="en-GB"/>
        </w:rPr>
        <w:t xml:space="preserve">and reflection: </w:t>
      </w:r>
      <w:r w:rsidR="003D4CA0" w:rsidRPr="003724DF">
        <w:rPr>
          <w:lang w:val="en-GB"/>
        </w:rPr>
        <w:t>m</w:t>
      </w:r>
      <w:proofErr w:type="spellStart"/>
      <w:r w:rsidR="003474E6" w:rsidRPr="003724DF">
        <w:t>aking</w:t>
      </w:r>
      <w:proofErr w:type="spellEnd"/>
      <w:r w:rsidR="003474E6" w:rsidRPr="003724DF">
        <w:t xml:space="preserve"> sense of information for social care</w:t>
      </w:r>
    </w:p>
    <w:p w14:paraId="534E4859" w14:textId="128106A5" w:rsidR="0088429B" w:rsidRPr="003724DF" w:rsidRDefault="0065696E" w:rsidP="00FF6E07">
      <w:pPr>
        <w:spacing w:line="360" w:lineRule="auto"/>
        <w:jc w:val="both"/>
        <w:rPr>
          <w:rFonts w:ascii="Arial" w:hAnsi="Arial" w:cs="Arial"/>
        </w:rPr>
      </w:pPr>
      <w:r w:rsidRPr="003724DF">
        <w:rPr>
          <w:rFonts w:ascii="Arial" w:hAnsi="Arial" w:cs="Arial"/>
        </w:rPr>
        <w:t>It is very important that action researchers should be reflexive about how change is (</w:t>
      </w:r>
      <w:r w:rsidR="00855B93" w:rsidRPr="003724DF">
        <w:rPr>
          <w:rFonts w:ascii="Arial" w:hAnsi="Arial" w:cs="Arial"/>
        </w:rPr>
        <w:t>or is not) unfolding (</w:t>
      </w:r>
      <w:proofErr w:type="spellStart"/>
      <w:r w:rsidR="00855B93" w:rsidRPr="003724DF">
        <w:rPr>
          <w:rFonts w:ascii="Arial" w:hAnsi="Arial" w:cs="Arial"/>
        </w:rPr>
        <w:t>Badham</w:t>
      </w:r>
      <w:proofErr w:type="spellEnd"/>
      <w:r w:rsidR="00855B93" w:rsidRPr="003724DF">
        <w:rPr>
          <w:rFonts w:ascii="Arial" w:hAnsi="Arial" w:cs="Arial"/>
        </w:rPr>
        <w:t xml:space="preserve"> &amp; </w:t>
      </w:r>
      <w:proofErr w:type="spellStart"/>
      <w:r w:rsidR="00A33463" w:rsidRPr="003724DF">
        <w:rPr>
          <w:rFonts w:ascii="Arial" w:hAnsi="Arial" w:cs="Arial"/>
        </w:rPr>
        <w:t>Sence</w:t>
      </w:r>
      <w:proofErr w:type="spellEnd"/>
      <w:r w:rsidR="00A33463" w:rsidRPr="003724DF">
        <w:rPr>
          <w:rFonts w:ascii="Arial" w:hAnsi="Arial" w:cs="Arial"/>
        </w:rPr>
        <w:t>, 2006</w:t>
      </w:r>
      <w:r w:rsidRPr="003724DF">
        <w:rPr>
          <w:rFonts w:ascii="Arial" w:hAnsi="Arial" w:cs="Arial"/>
        </w:rPr>
        <w:t xml:space="preserve">; Bradbury Huang, 2010). Our reflections on the </w:t>
      </w:r>
      <w:r w:rsidR="0088429B" w:rsidRPr="003724DF">
        <w:rPr>
          <w:rFonts w:ascii="Arial" w:hAnsi="Arial" w:cs="Arial"/>
        </w:rPr>
        <w:t xml:space="preserve">failure </w:t>
      </w:r>
      <w:r w:rsidR="00CC22E2" w:rsidRPr="003724DF">
        <w:rPr>
          <w:rFonts w:ascii="Arial" w:hAnsi="Arial" w:cs="Arial"/>
        </w:rPr>
        <w:t xml:space="preserve">of </w:t>
      </w:r>
      <w:r w:rsidRPr="003724DF">
        <w:rPr>
          <w:rFonts w:ascii="Arial" w:hAnsi="Arial" w:cs="Arial"/>
        </w:rPr>
        <w:t xml:space="preserve">the </w:t>
      </w:r>
      <w:r w:rsidR="00CC22E2" w:rsidRPr="003724DF">
        <w:rPr>
          <w:rFonts w:ascii="Arial" w:hAnsi="Arial" w:cs="Arial"/>
        </w:rPr>
        <w:t xml:space="preserve">knowledge exchange </w:t>
      </w:r>
      <w:r w:rsidRPr="003724DF">
        <w:rPr>
          <w:rFonts w:ascii="Arial" w:hAnsi="Arial" w:cs="Arial"/>
        </w:rPr>
        <w:t>led us to stand back from the negotiation</w:t>
      </w:r>
      <w:r w:rsidR="0088429B" w:rsidRPr="003724DF">
        <w:rPr>
          <w:rFonts w:ascii="Arial" w:hAnsi="Arial" w:cs="Arial"/>
        </w:rPr>
        <w:t>s</w:t>
      </w:r>
      <w:r w:rsidRPr="003724DF">
        <w:rPr>
          <w:rFonts w:ascii="Arial" w:hAnsi="Arial" w:cs="Arial"/>
        </w:rPr>
        <w:t xml:space="preserve"> </w:t>
      </w:r>
      <w:r w:rsidR="00A33463" w:rsidRPr="003724DF">
        <w:rPr>
          <w:rFonts w:ascii="Arial" w:hAnsi="Arial" w:cs="Arial"/>
        </w:rPr>
        <w:t xml:space="preserve">and setbacks </w:t>
      </w:r>
      <w:r w:rsidR="003D4CA0" w:rsidRPr="003724DF">
        <w:rPr>
          <w:rFonts w:ascii="Arial" w:hAnsi="Arial" w:cs="Arial"/>
        </w:rPr>
        <w:t xml:space="preserve">to </w:t>
      </w:r>
      <w:r w:rsidRPr="003724DF">
        <w:rPr>
          <w:rFonts w:ascii="Arial" w:hAnsi="Arial" w:cs="Arial"/>
        </w:rPr>
        <w:t xml:space="preserve">think more conceptually about ways of making sense of relationships and values within information for social care and co-production. Following earlier work by the first author </w:t>
      </w:r>
      <w:r w:rsidR="0020468D" w:rsidRPr="003724DF">
        <w:rPr>
          <w:rFonts w:ascii="Arial" w:hAnsi="Arial" w:cs="Arial"/>
        </w:rPr>
        <w:t xml:space="preserve">with others </w:t>
      </w:r>
      <w:r w:rsidRPr="003724DF">
        <w:rPr>
          <w:rFonts w:ascii="Arial" w:hAnsi="Arial" w:cs="Arial"/>
        </w:rPr>
        <w:t>on voluntary action (</w:t>
      </w:r>
      <w:proofErr w:type="spellStart"/>
      <w:r w:rsidR="0020468D" w:rsidRPr="003724DF">
        <w:rPr>
          <w:rFonts w:ascii="Arial" w:hAnsi="Arial" w:cs="Arial"/>
        </w:rPr>
        <w:t>Hardill</w:t>
      </w:r>
      <w:proofErr w:type="spellEnd"/>
      <w:r w:rsidR="0020468D" w:rsidRPr="003724DF">
        <w:rPr>
          <w:rFonts w:ascii="Arial" w:hAnsi="Arial" w:cs="Arial"/>
        </w:rPr>
        <w:t xml:space="preserve"> et al., 2007</w:t>
      </w:r>
      <w:r w:rsidRPr="003724DF">
        <w:rPr>
          <w:rFonts w:ascii="Arial" w:hAnsi="Arial" w:cs="Arial"/>
        </w:rPr>
        <w:t>)</w:t>
      </w:r>
      <w:r w:rsidR="0088429B" w:rsidRPr="003724DF">
        <w:rPr>
          <w:rFonts w:ascii="Arial" w:hAnsi="Arial" w:cs="Arial"/>
        </w:rPr>
        <w:t>,</w:t>
      </w:r>
      <w:r w:rsidR="00855B93" w:rsidRPr="003724DF">
        <w:rPr>
          <w:rFonts w:ascii="Arial" w:hAnsi="Arial" w:cs="Arial"/>
        </w:rPr>
        <w:t xml:space="preserve"> we looked to </w:t>
      </w:r>
      <w:r w:rsidR="00B05CA4" w:rsidRPr="003724DF">
        <w:rPr>
          <w:rFonts w:ascii="Arial" w:hAnsi="Arial" w:cs="Arial"/>
        </w:rPr>
        <w:t xml:space="preserve">grid and group </w:t>
      </w:r>
      <w:r w:rsidRPr="003724DF">
        <w:rPr>
          <w:rFonts w:ascii="Arial" w:hAnsi="Arial" w:cs="Arial"/>
        </w:rPr>
        <w:t xml:space="preserve">as a way to frame the ideas, claims, stories, aspirations and everyday experiences we had encountered in working with </w:t>
      </w:r>
      <w:r w:rsidR="00CC22E2" w:rsidRPr="003724DF">
        <w:rPr>
          <w:rFonts w:ascii="Arial" w:hAnsi="Arial" w:cs="Arial"/>
        </w:rPr>
        <w:t>the</w:t>
      </w:r>
      <w:r w:rsidRPr="003724DF">
        <w:rPr>
          <w:rFonts w:ascii="Arial" w:hAnsi="Arial" w:cs="Arial"/>
        </w:rPr>
        <w:t xml:space="preserve"> CIC</w:t>
      </w:r>
      <w:r w:rsidR="00855B93" w:rsidRPr="003724DF">
        <w:rPr>
          <w:rFonts w:ascii="Arial" w:hAnsi="Arial" w:cs="Arial"/>
        </w:rPr>
        <w:t xml:space="preserve"> on ways to use</w:t>
      </w:r>
      <w:r w:rsidRPr="003724DF">
        <w:rPr>
          <w:rFonts w:ascii="Arial" w:hAnsi="Arial" w:cs="Arial"/>
        </w:rPr>
        <w:t xml:space="preserve"> information to evidence the value of co-production</w:t>
      </w:r>
      <w:r w:rsidR="0088429B" w:rsidRPr="003724DF">
        <w:rPr>
          <w:rFonts w:ascii="Arial" w:hAnsi="Arial" w:cs="Arial"/>
        </w:rPr>
        <w:t xml:space="preserve">. </w:t>
      </w:r>
    </w:p>
    <w:p w14:paraId="7D3A510D" w14:textId="0BE46624" w:rsidR="005F62F0" w:rsidRPr="003724DF" w:rsidRDefault="004A7713" w:rsidP="00FF6E07">
      <w:pPr>
        <w:spacing w:line="360" w:lineRule="auto"/>
        <w:jc w:val="both"/>
        <w:rPr>
          <w:rFonts w:ascii="Arial" w:hAnsi="Arial" w:cs="Arial"/>
        </w:rPr>
      </w:pPr>
      <w:r w:rsidRPr="003724DF">
        <w:rPr>
          <w:rFonts w:ascii="Arial" w:hAnsi="Arial" w:cs="Arial"/>
        </w:rPr>
        <w:t>In day-to-</w:t>
      </w:r>
      <w:r w:rsidR="006A0A3E" w:rsidRPr="003724DF">
        <w:rPr>
          <w:rFonts w:ascii="Arial" w:hAnsi="Arial" w:cs="Arial"/>
        </w:rPr>
        <w:t>day communication and public statements</w:t>
      </w:r>
      <w:r w:rsidR="00CC22E2" w:rsidRPr="003724DF">
        <w:rPr>
          <w:rFonts w:ascii="Arial" w:hAnsi="Arial" w:cs="Arial"/>
        </w:rPr>
        <w:t>,</w:t>
      </w:r>
      <w:r w:rsidR="006A0A3E" w:rsidRPr="003724DF">
        <w:rPr>
          <w:rFonts w:ascii="Arial" w:hAnsi="Arial" w:cs="Arial"/>
        </w:rPr>
        <w:t xml:space="preserve"> </w:t>
      </w:r>
      <w:r w:rsidRPr="003724DF">
        <w:rPr>
          <w:rFonts w:ascii="Arial" w:hAnsi="Arial" w:cs="Arial"/>
        </w:rPr>
        <w:t xml:space="preserve">Local Care CIC </w:t>
      </w:r>
      <w:r w:rsidR="002040F5" w:rsidRPr="003724DF">
        <w:rPr>
          <w:rFonts w:ascii="Arial" w:hAnsi="Arial" w:cs="Arial"/>
        </w:rPr>
        <w:t>repeated</w:t>
      </w:r>
      <w:r w:rsidR="006A0A3E" w:rsidRPr="003724DF">
        <w:rPr>
          <w:rFonts w:ascii="Arial" w:hAnsi="Arial" w:cs="Arial"/>
        </w:rPr>
        <w:t>ly</w:t>
      </w:r>
      <w:r w:rsidR="002040F5" w:rsidRPr="003724DF">
        <w:rPr>
          <w:rFonts w:ascii="Arial" w:hAnsi="Arial" w:cs="Arial"/>
        </w:rPr>
        <w:t xml:space="preserve"> emphasis</w:t>
      </w:r>
      <w:r w:rsidR="006A0A3E" w:rsidRPr="003724DF">
        <w:rPr>
          <w:rFonts w:ascii="Arial" w:hAnsi="Arial" w:cs="Arial"/>
        </w:rPr>
        <w:t>e</w:t>
      </w:r>
      <w:r w:rsidR="002040F5" w:rsidRPr="003724DF">
        <w:rPr>
          <w:rFonts w:ascii="Arial" w:hAnsi="Arial" w:cs="Arial"/>
        </w:rPr>
        <w:t xml:space="preserve"> </w:t>
      </w:r>
      <w:r w:rsidR="00F834E8" w:rsidRPr="003724DF">
        <w:rPr>
          <w:rFonts w:ascii="Arial" w:hAnsi="Arial" w:cs="Arial"/>
        </w:rPr>
        <w:t xml:space="preserve">co-produced </w:t>
      </w:r>
      <w:r w:rsidR="002040F5" w:rsidRPr="003724DF">
        <w:rPr>
          <w:rFonts w:ascii="Arial" w:hAnsi="Arial" w:cs="Arial"/>
        </w:rPr>
        <w:t xml:space="preserve">care arrangements that deny divisions between givers and receivers. </w:t>
      </w:r>
      <w:r w:rsidR="002632E7" w:rsidRPr="003724DF">
        <w:rPr>
          <w:rFonts w:ascii="Arial" w:hAnsi="Arial" w:cs="Arial"/>
        </w:rPr>
        <w:t xml:space="preserve">They talk with passion of communities, self-help, and local empowerment. </w:t>
      </w:r>
      <w:r w:rsidR="00CE0F16" w:rsidRPr="003724DF">
        <w:rPr>
          <w:rFonts w:ascii="Arial" w:hAnsi="Arial" w:cs="Arial"/>
        </w:rPr>
        <w:t xml:space="preserve">This is at the heart of their </w:t>
      </w:r>
      <w:r w:rsidR="00317E02" w:rsidRPr="003724DF">
        <w:rPr>
          <w:rFonts w:ascii="Arial" w:hAnsi="Arial" w:cs="Arial"/>
        </w:rPr>
        <w:t xml:space="preserve">understanding of co-production and places their </w:t>
      </w:r>
      <w:r w:rsidR="0044431E" w:rsidRPr="003724DF">
        <w:rPr>
          <w:rFonts w:ascii="Arial" w:hAnsi="Arial" w:cs="Arial"/>
        </w:rPr>
        <w:t xml:space="preserve">cultural bias </w:t>
      </w:r>
      <w:r w:rsidR="00317E02" w:rsidRPr="003724DF">
        <w:rPr>
          <w:rFonts w:ascii="Arial" w:hAnsi="Arial" w:cs="Arial"/>
        </w:rPr>
        <w:t>in the egalitarian qu</w:t>
      </w:r>
      <w:r w:rsidR="00F96B71" w:rsidRPr="003724DF">
        <w:rPr>
          <w:rFonts w:ascii="Arial" w:hAnsi="Arial" w:cs="Arial"/>
        </w:rPr>
        <w:t xml:space="preserve">adrant of the </w:t>
      </w:r>
      <w:r w:rsidR="00B05CA4" w:rsidRPr="003724DF">
        <w:rPr>
          <w:rFonts w:ascii="Arial" w:hAnsi="Arial" w:cs="Arial"/>
        </w:rPr>
        <w:t xml:space="preserve">grid and group </w:t>
      </w:r>
      <w:r w:rsidR="00F96B71" w:rsidRPr="003724DF">
        <w:rPr>
          <w:rFonts w:ascii="Arial" w:hAnsi="Arial" w:cs="Arial"/>
        </w:rPr>
        <w:t>matrix</w:t>
      </w:r>
      <w:r w:rsidR="00317E02" w:rsidRPr="003724DF">
        <w:rPr>
          <w:rFonts w:ascii="Arial" w:hAnsi="Arial" w:cs="Arial"/>
        </w:rPr>
        <w:t xml:space="preserve">. As writers in </w:t>
      </w:r>
      <w:r w:rsidR="00C96724" w:rsidRPr="003724DF">
        <w:rPr>
          <w:rFonts w:ascii="Arial" w:hAnsi="Arial" w:cs="Arial"/>
        </w:rPr>
        <w:t>the</w:t>
      </w:r>
      <w:r w:rsidR="00317E02" w:rsidRPr="003724DF">
        <w:rPr>
          <w:rFonts w:ascii="Arial" w:hAnsi="Arial" w:cs="Arial"/>
        </w:rPr>
        <w:t xml:space="preserve"> tradition</w:t>
      </w:r>
      <w:r w:rsidR="00C96724" w:rsidRPr="003724DF">
        <w:rPr>
          <w:rFonts w:ascii="Arial" w:hAnsi="Arial" w:cs="Arial"/>
        </w:rPr>
        <w:t xml:space="preserve"> of </w:t>
      </w:r>
      <w:r w:rsidR="00CC22E2" w:rsidRPr="003724DF">
        <w:rPr>
          <w:rFonts w:ascii="Arial" w:hAnsi="Arial" w:cs="Arial"/>
        </w:rPr>
        <w:t xml:space="preserve">cultural theory </w:t>
      </w:r>
      <w:r w:rsidR="00317E02" w:rsidRPr="003724DF">
        <w:rPr>
          <w:rFonts w:ascii="Arial" w:hAnsi="Arial" w:cs="Arial"/>
        </w:rPr>
        <w:t xml:space="preserve">have observed, this quadrant is vulnerable to ambiguity and the need for endless dialogue, </w:t>
      </w:r>
      <w:proofErr w:type="gramStart"/>
      <w:r w:rsidR="00317E02" w:rsidRPr="003724DF">
        <w:rPr>
          <w:rFonts w:ascii="Arial" w:hAnsi="Arial" w:cs="Arial"/>
        </w:rPr>
        <w:t>debate</w:t>
      </w:r>
      <w:proofErr w:type="gramEnd"/>
      <w:r w:rsidR="00317E02" w:rsidRPr="003724DF">
        <w:rPr>
          <w:rFonts w:ascii="Arial" w:hAnsi="Arial" w:cs="Arial"/>
        </w:rPr>
        <w:t xml:space="preserve"> and negotiation (Hood, 1998</w:t>
      </w:r>
      <w:r w:rsidR="0088429B" w:rsidRPr="003724DF">
        <w:rPr>
          <w:rFonts w:ascii="Arial" w:hAnsi="Arial" w:cs="Arial"/>
        </w:rPr>
        <w:t>; Verweij et al., 2005</w:t>
      </w:r>
      <w:r w:rsidR="00317E02" w:rsidRPr="003724DF">
        <w:rPr>
          <w:rFonts w:ascii="Arial" w:hAnsi="Arial" w:cs="Arial"/>
        </w:rPr>
        <w:t xml:space="preserve">). </w:t>
      </w:r>
      <w:r w:rsidR="002B7C19" w:rsidRPr="003724DF">
        <w:rPr>
          <w:rFonts w:ascii="Arial" w:hAnsi="Arial" w:cs="Arial"/>
        </w:rPr>
        <w:t>In o</w:t>
      </w:r>
      <w:r w:rsidR="00317E02" w:rsidRPr="003724DF">
        <w:rPr>
          <w:rFonts w:ascii="Arial" w:hAnsi="Arial" w:cs="Arial"/>
        </w:rPr>
        <w:t xml:space="preserve">ur interactions with </w:t>
      </w:r>
      <w:r w:rsidR="00CC22E2" w:rsidRPr="003724DF">
        <w:rPr>
          <w:rFonts w:ascii="Arial" w:hAnsi="Arial" w:cs="Arial"/>
        </w:rPr>
        <w:t>the</w:t>
      </w:r>
      <w:r w:rsidR="00317E02" w:rsidRPr="003724DF">
        <w:rPr>
          <w:rFonts w:ascii="Arial" w:hAnsi="Arial" w:cs="Arial"/>
        </w:rPr>
        <w:t xml:space="preserve"> CIC </w:t>
      </w:r>
      <w:r w:rsidR="00C96724" w:rsidRPr="003724DF">
        <w:rPr>
          <w:rFonts w:ascii="Arial" w:hAnsi="Arial" w:cs="Arial"/>
        </w:rPr>
        <w:t>this characteristic</w:t>
      </w:r>
      <w:r w:rsidR="002B7C19" w:rsidRPr="003724DF">
        <w:rPr>
          <w:rFonts w:ascii="Arial" w:hAnsi="Arial" w:cs="Arial"/>
        </w:rPr>
        <w:t xml:space="preserve"> was illustrated again and again</w:t>
      </w:r>
      <w:r w:rsidR="00333046" w:rsidRPr="003724DF">
        <w:rPr>
          <w:rFonts w:ascii="Arial" w:hAnsi="Arial" w:cs="Arial"/>
        </w:rPr>
        <w:t xml:space="preserve">, for example in the </w:t>
      </w:r>
      <w:r w:rsidR="00CC22E2" w:rsidRPr="003724DF">
        <w:rPr>
          <w:rFonts w:ascii="Arial" w:hAnsi="Arial" w:cs="Arial"/>
        </w:rPr>
        <w:t>AGM</w:t>
      </w:r>
      <w:r w:rsidR="00333046" w:rsidRPr="003724DF">
        <w:rPr>
          <w:rFonts w:ascii="Arial" w:hAnsi="Arial" w:cs="Arial"/>
        </w:rPr>
        <w:t xml:space="preserve"> discussed above.</w:t>
      </w:r>
      <w:r w:rsidR="00C96724" w:rsidRPr="003724DF">
        <w:rPr>
          <w:rFonts w:ascii="Arial" w:hAnsi="Arial" w:cs="Arial"/>
        </w:rPr>
        <w:t xml:space="preserve"> </w:t>
      </w:r>
    </w:p>
    <w:p w14:paraId="41444DF1" w14:textId="0A11DEB3" w:rsidR="00E3586E" w:rsidRPr="003724DF" w:rsidRDefault="005F62F0" w:rsidP="00FF6E07">
      <w:pPr>
        <w:spacing w:line="360" w:lineRule="auto"/>
        <w:jc w:val="both"/>
        <w:rPr>
          <w:rFonts w:ascii="Arial" w:hAnsi="Arial" w:cs="Arial"/>
        </w:rPr>
      </w:pPr>
      <w:r w:rsidRPr="003724DF">
        <w:rPr>
          <w:rFonts w:ascii="Arial" w:hAnsi="Arial" w:cs="Arial"/>
        </w:rPr>
        <w:t xml:space="preserve">Local Care CIC </w:t>
      </w:r>
      <w:r w:rsidR="002E2F82" w:rsidRPr="003724DF">
        <w:rPr>
          <w:rFonts w:ascii="Arial" w:hAnsi="Arial" w:cs="Arial"/>
        </w:rPr>
        <w:t xml:space="preserve">sharply differentiate their values from services </w:t>
      </w:r>
      <w:r w:rsidR="00F834E8" w:rsidRPr="003724DF">
        <w:rPr>
          <w:rFonts w:ascii="Arial" w:hAnsi="Arial" w:cs="Arial"/>
        </w:rPr>
        <w:t xml:space="preserve">dominated by </w:t>
      </w:r>
      <w:r w:rsidR="002E2F82" w:rsidRPr="003724DF">
        <w:rPr>
          <w:rFonts w:ascii="Arial" w:hAnsi="Arial" w:cs="Arial"/>
        </w:rPr>
        <w:t>professional expertise and regulation</w:t>
      </w:r>
      <w:r w:rsidR="00220B7B" w:rsidRPr="003724DF">
        <w:rPr>
          <w:rFonts w:ascii="Arial" w:hAnsi="Arial" w:cs="Arial"/>
        </w:rPr>
        <w:t>. Fatalism does not feature prominently in discussion of public servi</w:t>
      </w:r>
      <w:r w:rsidR="00855B93" w:rsidRPr="003724DF">
        <w:rPr>
          <w:rFonts w:ascii="Arial" w:hAnsi="Arial" w:cs="Arial"/>
        </w:rPr>
        <w:t xml:space="preserve">ces although according to </w:t>
      </w:r>
      <w:r w:rsidR="00B05CA4" w:rsidRPr="003724DF">
        <w:rPr>
          <w:rFonts w:ascii="Arial" w:hAnsi="Arial" w:cs="Arial"/>
        </w:rPr>
        <w:t xml:space="preserve">grid and group </w:t>
      </w:r>
      <w:r w:rsidR="00220B7B" w:rsidRPr="003724DF">
        <w:rPr>
          <w:rFonts w:ascii="Arial" w:hAnsi="Arial" w:cs="Arial"/>
        </w:rPr>
        <w:t xml:space="preserve">theory it is a viable way of life (Hood, 1998). Fatalism is however highly significant in social care, especially in conversations about co-production. CIC staff and micro-providers themselves (especially those with experience as service users and sometimes as public sector employees) tell stories about painful experiences of rigid, unresponsive services. Fatalism </w:t>
      </w:r>
      <w:r w:rsidR="00855B93" w:rsidRPr="003724DF">
        <w:rPr>
          <w:rFonts w:ascii="Arial" w:hAnsi="Arial" w:cs="Arial"/>
        </w:rPr>
        <w:t xml:space="preserve">reflects </w:t>
      </w:r>
      <w:r w:rsidR="002B7C19" w:rsidRPr="003724DF">
        <w:rPr>
          <w:rFonts w:ascii="Arial" w:hAnsi="Arial" w:cs="Arial"/>
        </w:rPr>
        <w:t xml:space="preserve">the recent history of </w:t>
      </w:r>
      <w:r w:rsidR="00220B7B" w:rsidRPr="003724DF">
        <w:rPr>
          <w:rFonts w:ascii="Arial" w:hAnsi="Arial" w:cs="Arial"/>
        </w:rPr>
        <w:t xml:space="preserve">‘medical’ models of disability, to be resisted as much as possible in the name of co-production. Local Care CIC also </w:t>
      </w:r>
      <w:r w:rsidR="00E3586E" w:rsidRPr="003724DF">
        <w:rPr>
          <w:rFonts w:ascii="Arial" w:hAnsi="Arial" w:cs="Arial"/>
        </w:rPr>
        <w:t xml:space="preserve">reject </w:t>
      </w:r>
      <w:r w:rsidR="00B04309" w:rsidRPr="003724DF">
        <w:rPr>
          <w:rFonts w:ascii="Arial" w:hAnsi="Arial" w:cs="Arial"/>
        </w:rPr>
        <w:t xml:space="preserve">hierarchical order that imposes </w:t>
      </w:r>
      <w:r w:rsidR="00CC22E2" w:rsidRPr="003724DF">
        <w:rPr>
          <w:rFonts w:ascii="Arial" w:hAnsi="Arial" w:cs="Arial"/>
        </w:rPr>
        <w:t>standardiz</w:t>
      </w:r>
      <w:r w:rsidR="00B04309" w:rsidRPr="003724DF">
        <w:rPr>
          <w:rFonts w:ascii="Arial" w:hAnsi="Arial" w:cs="Arial"/>
        </w:rPr>
        <w:t xml:space="preserve">ed criteria. </w:t>
      </w:r>
      <w:r w:rsidR="00317E02" w:rsidRPr="003724DF">
        <w:rPr>
          <w:rFonts w:ascii="Arial" w:hAnsi="Arial" w:cs="Arial"/>
        </w:rPr>
        <w:t>Yet</w:t>
      </w:r>
      <w:r w:rsidR="00CC22E2" w:rsidRPr="003724DF">
        <w:rPr>
          <w:rFonts w:ascii="Arial" w:hAnsi="Arial" w:cs="Arial"/>
        </w:rPr>
        <w:t>,</w:t>
      </w:r>
      <w:r w:rsidR="00317E02" w:rsidRPr="003724DF">
        <w:rPr>
          <w:rFonts w:ascii="Arial" w:hAnsi="Arial" w:cs="Arial"/>
        </w:rPr>
        <w:t xml:space="preserve"> in working with researchers to design a tool to help measure social value</w:t>
      </w:r>
      <w:r w:rsidR="00CC22E2" w:rsidRPr="003724DF">
        <w:rPr>
          <w:rFonts w:ascii="Arial" w:hAnsi="Arial" w:cs="Arial"/>
        </w:rPr>
        <w:t>,</w:t>
      </w:r>
      <w:r w:rsidR="00317E02" w:rsidRPr="003724DF">
        <w:rPr>
          <w:rFonts w:ascii="Arial" w:hAnsi="Arial" w:cs="Arial"/>
        </w:rPr>
        <w:t xml:space="preserve"> the </w:t>
      </w:r>
      <w:r w:rsidR="0088429B" w:rsidRPr="003724DF">
        <w:rPr>
          <w:rFonts w:ascii="Arial" w:hAnsi="Arial" w:cs="Arial"/>
        </w:rPr>
        <w:t>CIC was</w:t>
      </w:r>
      <w:r w:rsidR="00317E02" w:rsidRPr="003724DF">
        <w:rPr>
          <w:rFonts w:ascii="Arial" w:hAnsi="Arial" w:cs="Arial"/>
        </w:rPr>
        <w:t xml:space="preserve"> responding to </w:t>
      </w:r>
      <w:r w:rsidR="00D253E1" w:rsidRPr="003724DF">
        <w:rPr>
          <w:rFonts w:ascii="Arial" w:hAnsi="Arial" w:cs="Arial"/>
        </w:rPr>
        <w:t xml:space="preserve">a </w:t>
      </w:r>
      <w:r w:rsidR="00317E02" w:rsidRPr="003724DF">
        <w:rPr>
          <w:rFonts w:ascii="Arial" w:hAnsi="Arial" w:cs="Arial"/>
        </w:rPr>
        <w:t xml:space="preserve">model of information </w:t>
      </w:r>
      <w:r w:rsidR="00B04309" w:rsidRPr="003724DF">
        <w:rPr>
          <w:rFonts w:ascii="Arial" w:hAnsi="Arial" w:cs="Arial"/>
        </w:rPr>
        <w:t xml:space="preserve">situated </w:t>
      </w:r>
      <w:r w:rsidR="00317E02" w:rsidRPr="003724DF">
        <w:rPr>
          <w:rFonts w:ascii="Arial" w:hAnsi="Arial" w:cs="Arial"/>
        </w:rPr>
        <w:t>in the</w:t>
      </w:r>
      <w:r w:rsidR="00E3586E" w:rsidRPr="003724DF">
        <w:rPr>
          <w:rFonts w:ascii="Arial" w:hAnsi="Arial" w:cs="Arial"/>
        </w:rPr>
        <w:t xml:space="preserve"> hierarchy </w:t>
      </w:r>
      <w:r w:rsidR="00317E02" w:rsidRPr="003724DF">
        <w:rPr>
          <w:rFonts w:ascii="Arial" w:hAnsi="Arial" w:cs="Arial"/>
        </w:rPr>
        <w:t xml:space="preserve">quadrant. </w:t>
      </w:r>
      <w:r w:rsidR="00E3586E" w:rsidRPr="003724DF">
        <w:rPr>
          <w:rFonts w:ascii="Arial" w:hAnsi="Arial" w:cs="Arial"/>
        </w:rPr>
        <w:t xml:space="preserve">While they sought to distance themselves from the values associated with this worldview, they felt pressure to produce data corresponding to external indicators of social value </w:t>
      </w:r>
      <w:proofErr w:type="gramStart"/>
      <w:r w:rsidR="00E3586E" w:rsidRPr="003724DF">
        <w:rPr>
          <w:rFonts w:ascii="Arial" w:hAnsi="Arial" w:cs="Arial"/>
        </w:rPr>
        <w:t>in order to</w:t>
      </w:r>
      <w:proofErr w:type="gramEnd"/>
      <w:r w:rsidR="00E3586E" w:rsidRPr="003724DF">
        <w:rPr>
          <w:rFonts w:ascii="Arial" w:hAnsi="Arial" w:cs="Arial"/>
        </w:rPr>
        <w:t xml:space="preserve"> communicate </w:t>
      </w:r>
      <w:r w:rsidR="00220B7B" w:rsidRPr="003724DF">
        <w:rPr>
          <w:rFonts w:ascii="Arial" w:hAnsi="Arial" w:cs="Arial"/>
        </w:rPr>
        <w:t xml:space="preserve">more effectively </w:t>
      </w:r>
      <w:r w:rsidR="00E3586E" w:rsidRPr="003724DF">
        <w:rPr>
          <w:rFonts w:ascii="Arial" w:hAnsi="Arial" w:cs="Arial"/>
        </w:rPr>
        <w:lastRenderedPageBreak/>
        <w:t xml:space="preserve">with public sector funders. This created a fundamental tension </w:t>
      </w:r>
      <w:r w:rsidR="0082325E" w:rsidRPr="003724DF">
        <w:rPr>
          <w:rFonts w:ascii="Arial" w:hAnsi="Arial" w:cs="Arial"/>
        </w:rPr>
        <w:t xml:space="preserve">with </w:t>
      </w:r>
      <w:r w:rsidR="00E3586E" w:rsidRPr="003724DF">
        <w:rPr>
          <w:rFonts w:ascii="Arial" w:hAnsi="Arial" w:cs="Arial"/>
        </w:rPr>
        <w:t>their egalitarian, locali</w:t>
      </w:r>
      <w:r w:rsidR="0086698E" w:rsidRPr="003724DF">
        <w:rPr>
          <w:rFonts w:ascii="Arial" w:hAnsi="Arial" w:cs="Arial"/>
        </w:rPr>
        <w:t>z</w:t>
      </w:r>
      <w:r w:rsidR="00333046" w:rsidRPr="003724DF">
        <w:rPr>
          <w:rFonts w:ascii="Arial" w:hAnsi="Arial" w:cs="Arial"/>
        </w:rPr>
        <w:t>ed and specific approach to information</w:t>
      </w:r>
      <w:r w:rsidR="00E3586E" w:rsidRPr="003724DF">
        <w:rPr>
          <w:rFonts w:ascii="Arial" w:hAnsi="Arial" w:cs="Arial"/>
        </w:rPr>
        <w:t>.</w:t>
      </w:r>
      <w:r w:rsidR="00FF6E07" w:rsidRPr="003724DF">
        <w:rPr>
          <w:rFonts w:ascii="Arial" w:hAnsi="Arial" w:cs="Arial"/>
        </w:rPr>
        <w:t xml:space="preserve"> </w:t>
      </w:r>
    </w:p>
    <w:p w14:paraId="746EF7E1" w14:textId="088D2C71" w:rsidR="00AA53ED" w:rsidRPr="003724DF" w:rsidRDefault="002E2F82" w:rsidP="00FF6E07">
      <w:pPr>
        <w:spacing w:line="360" w:lineRule="auto"/>
        <w:jc w:val="both"/>
        <w:rPr>
          <w:rFonts w:ascii="Arial" w:hAnsi="Arial" w:cs="Arial"/>
        </w:rPr>
      </w:pPr>
      <w:r w:rsidRPr="003724DF">
        <w:rPr>
          <w:rFonts w:ascii="Arial" w:hAnsi="Arial" w:cs="Arial"/>
        </w:rPr>
        <w:t>M</w:t>
      </w:r>
      <w:r w:rsidR="00C70380" w:rsidRPr="003724DF">
        <w:rPr>
          <w:rFonts w:ascii="Arial" w:hAnsi="Arial" w:cs="Arial"/>
        </w:rPr>
        <w:t xml:space="preserve">any of </w:t>
      </w:r>
      <w:r w:rsidR="00CC22E2" w:rsidRPr="003724DF">
        <w:rPr>
          <w:rFonts w:ascii="Arial" w:hAnsi="Arial" w:cs="Arial"/>
        </w:rPr>
        <w:t>the</w:t>
      </w:r>
      <w:r w:rsidR="00176597" w:rsidRPr="003724DF">
        <w:rPr>
          <w:rFonts w:ascii="Arial" w:hAnsi="Arial" w:cs="Arial"/>
        </w:rPr>
        <w:t xml:space="preserve"> CIC’s </w:t>
      </w:r>
      <w:r w:rsidR="002040F5" w:rsidRPr="003724DF">
        <w:rPr>
          <w:rFonts w:ascii="Arial" w:hAnsi="Arial" w:cs="Arial"/>
        </w:rPr>
        <w:t xml:space="preserve">statements </w:t>
      </w:r>
      <w:r w:rsidR="008E6CFA" w:rsidRPr="003724DF">
        <w:rPr>
          <w:rFonts w:ascii="Arial" w:hAnsi="Arial" w:cs="Arial"/>
        </w:rPr>
        <w:t xml:space="preserve">to us, as well as </w:t>
      </w:r>
      <w:r w:rsidR="002040F5" w:rsidRPr="003724DF">
        <w:rPr>
          <w:rFonts w:ascii="Arial" w:hAnsi="Arial" w:cs="Arial"/>
        </w:rPr>
        <w:t>on their website, newsletters and in public meetings</w:t>
      </w:r>
      <w:r w:rsidR="00333046" w:rsidRPr="003724DF">
        <w:rPr>
          <w:rFonts w:ascii="Arial" w:hAnsi="Arial" w:cs="Arial"/>
        </w:rPr>
        <w:t>,</w:t>
      </w:r>
      <w:r w:rsidR="002040F5" w:rsidRPr="003724DF">
        <w:rPr>
          <w:rFonts w:ascii="Arial" w:hAnsi="Arial" w:cs="Arial"/>
        </w:rPr>
        <w:t xml:space="preserve"> celebrate the decline of state agencies as service providers. </w:t>
      </w:r>
      <w:r w:rsidR="0029072D" w:rsidRPr="003724DF">
        <w:rPr>
          <w:rFonts w:ascii="Arial" w:hAnsi="Arial" w:cs="Arial"/>
        </w:rPr>
        <w:t xml:space="preserve">They have </w:t>
      </w:r>
      <w:r w:rsidR="002060AA" w:rsidRPr="003724DF">
        <w:rPr>
          <w:rFonts w:ascii="Arial" w:hAnsi="Arial" w:cs="Arial"/>
        </w:rPr>
        <w:t xml:space="preserve">enthusiastically </w:t>
      </w:r>
      <w:r w:rsidR="0029072D" w:rsidRPr="003724DF">
        <w:rPr>
          <w:rFonts w:ascii="Arial" w:hAnsi="Arial" w:cs="Arial"/>
        </w:rPr>
        <w:t xml:space="preserve">embraced </w:t>
      </w:r>
      <w:r w:rsidR="002040F5" w:rsidRPr="003724DF">
        <w:rPr>
          <w:rFonts w:ascii="Arial" w:hAnsi="Arial" w:cs="Arial"/>
        </w:rPr>
        <w:t>the push for the voluntary and community sector to become more enterprising in the light of p</w:t>
      </w:r>
      <w:r w:rsidR="002632E7" w:rsidRPr="003724DF">
        <w:rPr>
          <w:rFonts w:ascii="Arial" w:hAnsi="Arial" w:cs="Arial"/>
        </w:rPr>
        <w:t>ublic service reforms</w:t>
      </w:r>
      <w:r w:rsidR="005F62F0" w:rsidRPr="003724DF">
        <w:rPr>
          <w:rFonts w:ascii="Arial" w:hAnsi="Arial" w:cs="Arial"/>
        </w:rPr>
        <w:t xml:space="preserve"> and</w:t>
      </w:r>
      <w:r w:rsidR="002632E7" w:rsidRPr="003724DF">
        <w:rPr>
          <w:rFonts w:ascii="Arial" w:hAnsi="Arial" w:cs="Arial"/>
        </w:rPr>
        <w:t xml:space="preserve"> </w:t>
      </w:r>
      <w:r w:rsidR="00BB14E6" w:rsidRPr="003724DF">
        <w:rPr>
          <w:rFonts w:ascii="Arial" w:hAnsi="Arial" w:cs="Arial"/>
        </w:rPr>
        <w:t>confidently</w:t>
      </w:r>
      <w:r w:rsidR="002040F5" w:rsidRPr="003724DF">
        <w:rPr>
          <w:rFonts w:ascii="Arial" w:hAnsi="Arial" w:cs="Arial"/>
        </w:rPr>
        <w:t xml:space="preserve"> use the language of markets and i</w:t>
      </w:r>
      <w:r w:rsidR="002632E7" w:rsidRPr="003724DF">
        <w:rPr>
          <w:rFonts w:ascii="Arial" w:hAnsi="Arial" w:cs="Arial"/>
        </w:rPr>
        <w:t xml:space="preserve">ndividual choice, for example </w:t>
      </w:r>
      <w:r w:rsidR="00FF6E07" w:rsidRPr="003724DF">
        <w:rPr>
          <w:rFonts w:ascii="Arial" w:hAnsi="Arial" w:cs="Arial"/>
        </w:rPr>
        <w:t>‘</w:t>
      </w:r>
      <w:r w:rsidR="002040F5" w:rsidRPr="003724DF">
        <w:rPr>
          <w:rFonts w:ascii="Arial" w:hAnsi="Arial" w:cs="Arial"/>
        </w:rPr>
        <w:t xml:space="preserve">we believe that the customer should have the choice </w:t>
      </w:r>
      <w:r w:rsidR="002632E7" w:rsidRPr="003724DF">
        <w:rPr>
          <w:rFonts w:ascii="Arial" w:hAnsi="Arial" w:cs="Arial"/>
        </w:rPr>
        <w:t>of service to meet their needs</w:t>
      </w:r>
      <w:r w:rsidR="00FF6E07" w:rsidRPr="003724DF">
        <w:rPr>
          <w:rFonts w:ascii="Arial" w:hAnsi="Arial" w:cs="Arial"/>
        </w:rPr>
        <w:t>’</w:t>
      </w:r>
      <w:r w:rsidR="002632E7" w:rsidRPr="003724DF">
        <w:rPr>
          <w:rFonts w:ascii="Arial" w:hAnsi="Arial" w:cs="Arial"/>
        </w:rPr>
        <w:t xml:space="preserve">. </w:t>
      </w:r>
      <w:r w:rsidR="002040F5" w:rsidRPr="003724DF">
        <w:rPr>
          <w:rFonts w:ascii="Arial" w:hAnsi="Arial" w:cs="Arial"/>
        </w:rPr>
        <w:t>Micro-providers, according</w:t>
      </w:r>
      <w:r w:rsidR="00AC6E19" w:rsidRPr="003724DF">
        <w:rPr>
          <w:rFonts w:ascii="Arial" w:hAnsi="Arial" w:cs="Arial"/>
        </w:rPr>
        <w:t xml:space="preserve"> to </w:t>
      </w:r>
      <w:r w:rsidR="00935993" w:rsidRPr="003724DF">
        <w:rPr>
          <w:rFonts w:ascii="Arial" w:hAnsi="Arial" w:cs="Arial"/>
        </w:rPr>
        <w:t>the</w:t>
      </w:r>
      <w:r w:rsidR="00AC6E19" w:rsidRPr="003724DF">
        <w:rPr>
          <w:rFonts w:ascii="Arial" w:hAnsi="Arial" w:cs="Arial"/>
        </w:rPr>
        <w:t xml:space="preserve"> CIC</w:t>
      </w:r>
      <w:r w:rsidR="00433B1F" w:rsidRPr="003724DF">
        <w:rPr>
          <w:rFonts w:ascii="Arial" w:hAnsi="Arial" w:cs="Arial"/>
        </w:rPr>
        <w:t xml:space="preserve">’s </w:t>
      </w:r>
      <w:r w:rsidR="00935993" w:rsidRPr="003724DF">
        <w:rPr>
          <w:rFonts w:ascii="Arial" w:hAnsi="Arial" w:cs="Arial"/>
        </w:rPr>
        <w:t>chief executive</w:t>
      </w:r>
      <w:r w:rsidR="00433B1F" w:rsidRPr="003724DF">
        <w:rPr>
          <w:rFonts w:ascii="Arial" w:hAnsi="Arial" w:cs="Arial"/>
        </w:rPr>
        <w:t xml:space="preserve">, are </w:t>
      </w:r>
      <w:r w:rsidR="00FF6E07" w:rsidRPr="003724DF">
        <w:rPr>
          <w:rFonts w:ascii="Arial" w:hAnsi="Arial" w:cs="Arial"/>
        </w:rPr>
        <w:t>‘</w:t>
      </w:r>
      <w:r w:rsidR="002040F5" w:rsidRPr="003724DF">
        <w:rPr>
          <w:rFonts w:ascii="Arial" w:hAnsi="Arial" w:cs="Arial"/>
        </w:rPr>
        <w:t>an important source of local employment and demonstrate entrepreneurialis</w:t>
      </w:r>
      <w:r w:rsidR="00BB14E6" w:rsidRPr="003724DF">
        <w:rPr>
          <w:rFonts w:ascii="Arial" w:hAnsi="Arial" w:cs="Arial"/>
        </w:rPr>
        <w:t>m, innova</w:t>
      </w:r>
      <w:r w:rsidR="00433B1F" w:rsidRPr="003724DF">
        <w:rPr>
          <w:rFonts w:ascii="Arial" w:hAnsi="Arial" w:cs="Arial"/>
        </w:rPr>
        <w:t>tion and creativity</w:t>
      </w:r>
      <w:r w:rsidR="00FF6E07" w:rsidRPr="003724DF">
        <w:rPr>
          <w:rFonts w:ascii="Arial" w:hAnsi="Arial" w:cs="Arial"/>
        </w:rPr>
        <w:t>’</w:t>
      </w:r>
      <w:r w:rsidR="006A0A3E" w:rsidRPr="003724DF">
        <w:rPr>
          <w:rFonts w:ascii="Arial" w:hAnsi="Arial" w:cs="Arial"/>
        </w:rPr>
        <w:t xml:space="preserve">. </w:t>
      </w:r>
      <w:r w:rsidR="00CE0F16" w:rsidRPr="003724DF">
        <w:rPr>
          <w:rFonts w:ascii="Arial" w:hAnsi="Arial" w:cs="Arial"/>
          <w:iCs/>
        </w:rPr>
        <w:t>Local Care CIC</w:t>
      </w:r>
      <w:r w:rsidR="00317E02" w:rsidRPr="003724DF">
        <w:rPr>
          <w:rFonts w:ascii="Arial" w:hAnsi="Arial" w:cs="Arial"/>
          <w:iCs/>
        </w:rPr>
        <w:t>,</w:t>
      </w:r>
      <w:r w:rsidR="00317E02" w:rsidRPr="003724DF">
        <w:rPr>
          <w:rFonts w:ascii="Arial" w:hAnsi="Arial" w:cs="Arial"/>
        </w:rPr>
        <w:t xml:space="preserve"> at least at senior level, </w:t>
      </w:r>
      <w:r w:rsidR="00CE0F16" w:rsidRPr="003724DF">
        <w:rPr>
          <w:rFonts w:ascii="Arial" w:hAnsi="Arial" w:cs="Arial"/>
        </w:rPr>
        <w:t>do</w:t>
      </w:r>
      <w:r w:rsidR="00333046" w:rsidRPr="003724DF">
        <w:rPr>
          <w:rFonts w:ascii="Arial" w:hAnsi="Arial" w:cs="Arial"/>
        </w:rPr>
        <w:t>es</w:t>
      </w:r>
      <w:r w:rsidR="00CE0F16" w:rsidRPr="003724DF">
        <w:rPr>
          <w:rFonts w:ascii="Arial" w:hAnsi="Arial" w:cs="Arial"/>
        </w:rPr>
        <w:t xml:space="preserve"> not have the discomfort with </w:t>
      </w:r>
      <w:r w:rsidR="00317E02" w:rsidRPr="003724DF">
        <w:rPr>
          <w:rFonts w:ascii="Arial" w:hAnsi="Arial" w:cs="Arial"/>
        </w:rPr>
        <w:t>market-</w:t>
      </w:r>
      <w:r w:rsidR="00CE0F16" w:rsidRPr="003724DF">
        <w:rPr>
          <w:rFonts w:ascii="Arial" w:hAnsi="Arial" w:cs="Arial"/>
        </w:rPr>
        <w:t xml:space="preserve">based </w:t>
      </w:r>
      <w:r w:rsidR="00621F8E" w:rsidRPr="003724DF">
        <w:rPr>
          <w:rFonts w:ascii="Arial" w:hAnsi="Arial" w:cs="Arial"/>
        </w:rPr>
        <w:t>language that</w:t>
      </w:r>
      <w:r w:rsidR="002B7C19" w:rsidRPr="003724DF">
        <w:rPr>
          <w:rFonts w:ascii="Arial" w:hAnsi="Arial" w:cs="Arial"/>
        </w:rPr>
        <w:t>,</w:t>
      </w:r>
      <w:r w:rsidR="00CE0F16" w:rsidRPr="003724DF">
        <w:rPr>
          <w:rFonts w:ascii="Arial" w:hAnsi="Arial" w:cs="Arial"/>
        </w:rPr>
        <w:t xml:space="preserve"> </w:t>
      </w:r>
      <w:r w:rsidR="00317E02" w:rsidRPr="003724DF">
        <w:rPr>
          <w:rFonts w:ascii="Arial" w:hAnsi="Arial" w:cs="Arial"/>
        </w:rPr>
        <w:t xml:space="preserve">according </w:t>
      </w:r>
      <w:proofErr w:type="spellStart"/>
      <w:r w:rsidR="00855B93" w:rsidRPr="003724DF">
        <w:rPr>
          <w:rFonts w:ascii="Arial" w:hAnsi="Arial" w:cs="Arial"/>
        </w:rPr>
        <w:t>Arvidson</w:t>
      </w:r>
      <w:proofErr w:type="spellEnd"/>
      <w:r w:rsidR="00855B93" w:rsidRPr="003724DF">
        <w:rPr>
          <w:rFonts w:ascii="Arial" w:hAnsi="Arial" w:cs="Arial"/>
        </w:rPr>
        <w:t xml:space="preserve"> &amp;</w:t>
      </w:r>
      <w:r w:rsidR="00CE0F16" w:rsidRPr="003724DF">
        <w:rPr>
          <w:rFonts w:ascii="Arial" w:hAnsi="Arial" w:cs="Arial"/>
        </w:rPr>
        <w:t xml:space="preserve"> Lyon (2014)</w:t>
      </w:r>
      <w:r w:rsidR="002B7C19" w:rsidRPr="003724DF">
        <w:rPr>
          <w:rFonts w:ascii="Arial" w:hAnsi="Arial" w:cs="Arial"/>
        </w:rPr>
        <w:t>,</w:t>
      </w:r>
      <w:r w:rsidR="00CE0F16" w:rsidRPr="003724DF">
        <w:rPr>
          <w:rFonts w:ascii="Arial" w:hAnsi="Arial" w:cs="Arial"/>
        </w:rPr>
        <w:t xml:space="preserve"> </w:t>
      </w:r>
      <w:r w:rsidR="00317E02" w:rsidRPr="003724DF">
        <w:rPr>
          <w:rFonts w:ascii="Arial" w:hAnsi="Arial" w:cs="Arial"/>
        </w:rPr>
        <w:t xml:space="preserve">troubles many </w:t>
      </w:r>
      <w:r w:rsidR="00CE0F16" w:rsidRPr="003724DF">
        <w:rPr>
          <w:rFonts w:ascii="Arial" w:hAnsi="Arial" w:cs="Arial"/>
        </w:rPr>
        <w:t xml:space="preserve">social </w:t>
      </w:r>
      <w:r w:rsidR="00FF6E07" w:rsidRPr="003724DF">
        <w:rPr>
          <w:rFonts w:ascii="Arial" w:hAnsi="Arial" w:cs="Arial"/>
        </w:rPr>
        <w:t>organiz</w:t>
      </w:r>
      <w:r w:rsidR="00CE0F16" w:rsidRPr="003724DF">
        <w:rPr>
          <w:rFonts w:ascii="Arial" w:hAnsi="Arial" w:cs="Arial"/>
        </w:rPr>
        <w:t xml:space="preserve">ations </w:t>
      </w:r>
      <w:r w:rsidR="00317E02" w:rsidRPr="003724DF">
        <w:rPr>
          <w:rFonts w:ascii="Arial" w:hAnsi="Arial" w:cs="Arial"/>
        </w:rPr>
        <w:t>challe</w:t>
      </w:r>
      <w:r w:rsidR="0082325E" w:rsidRPr="003724DF">
        <w:rPr>
          <w:rFonts w:ascii="Arial" w:hAnsi="Arial" w:cs="Arial"/>
        </w:rPr>
        <w:t>nged to demonstrate their value</w:t>
      </w:r>
      <w:r w:rsidR="00C96724" w:rsidRPr="003724DF">
        <w:rPr>
          <w:rFonts w:ascii="Arial" w:hAnsi="Arial" w:cs="Arial"/>
        </w:rPr>
        <w:t xml:space="preserve">. </w:t>
      </w:r>
    </w:p>
    <w:p w14:paraId="60287111" w14:textId="0999D719" w:rsidR="00A74EB8" w:rsidRPr="003724DF" w:rsidRDefault="00BF53F9" w:rsidP="00FF6E07">
      <w:pPr>
        <w:spacing w:line="360" w:lineRule="auto"/>
        <w:jc w:val="both"/>
        <w:rPr>
          <w:rFonts w:ascii="Arial" w:hAnsi="Arial" w:cs="Arial"/>
        </w:rPr>
      </w:pPr>
      <w:r w:rsidRPr="003724DF">
        <w:rPr>
          <w:rFonts w:ascii="Arial" w:hAnsi="Arial" w:cs="Arial"/>
        </w:rPr>
        <w:t>In summary, w</w:t>
      </w:r>
      <w:r w:rsidR="00AA53ED" w:rsidRPr="003724DF">
        <w:rPr>
          <w:rFonts w:ascii="Arial" w:hAnsi="Arial" w:cs="Arial"/>
        </w:rPr>
        <w:t xml:space="preserve">ith its uneasy mix of different ‘cultural biases’, </w:t>
      </w:r>
      <w:r w:rsidR="00AA53ED" w:rsidRPr="003724DF">
        <w:rPr>
          <w:rFonts w:ascii="Arial" w:hAnsi="Arial" w:cs="Arial"/>
          <w:iCs/>
        </w:rPr>
        <w:t xml:space="preserve">Local Care CIC </w:t>
      </w:r>
      <w:r w:rsidR="0088429B" w:rsidRPr="003724DF">
        <w:rPr>
          <w:rFonts w:ascii="Arial" w:hAnsi="Arial" w:cs="Arial"/>
          <w:iCs/>
        </w:rPr>
        <w:t>staff</w:t>
      </w:r>
      <w:r w:rsidR="0088429B" w:rsidRPr="003724DF">
        <w:rPr>
          <w:rFonts w:ascii="Arial" w:hAnsi="Arial" w:cs="Arial"/>
        </w:rPr>
        <w:t xml:space="preserve"> </w:t>
      </w:r>
      <w:r w:rsidR="00AA53ED" w:rsidRPr="003724DF">
        <w:rPr>
          <w:rFonts w:ascii="Arial" w:hAnsi="Arial" w:cs="Arial"/>
        </w:rPr>
        <w:t>found it difficult to determine what they wanted from a tool to evidence social value.</w:t>
      </w:r>
      <w:r w:rsidR="00FF6E07" w:rsidRPr="003724DF">
        <w:rPr>
          <w:rFonts w:ascii="Arial" w:hAnsi="Arial" w:cs="Arial"/>
        </w:rPr>
        <w:t xml:space="preserve"> </w:t>
      </w:r>
      <w:r w:rsidR="0088429B" w:rsidRPr="003724DF">
        <w:rPr>
          <w:rFonts w:ascii="Arial" w:hAnsi="Arial" w:cs="Arial"/>
        </w:rPr>
        <w:t xml:space="preserve">Their </w:t>
      </w:r>
      <w:r w:rsidR="00AA53ED" w:rsidRPr="003724DF">
        <w:rPr>
          <w:rFonts w:ascii="Arial" w:hAnsi="Arial" w:cs="Arial"/>
        </w:rPr>
        <w:t>commitment to co</w:t>
      </w:r>
      <w:r w:rsidR="00EF7846" w:rsidRPr="003724DF">
        <w:rPr>
          <w:rFonts w:ascii="Arial" w:hAnsi="Arial" w:cs="Arial"/>
        </w:rPr>
        <w:t>-</w:t>
      </w:r>
      <w:r w:rsidR="00AA53ED" w:rsidRPr="003724DF">
        <w:rPr>
          <w:rFonts w:ascii="Arial" w:hAnsi="Arial" w:cs="Arial"/>
        </w:rPr>
        <w:t>production meant that they were entire</w:t>
      </w:r>
      <w:r w:rsidR="0088429B" w:rsidRPr="003724DF">
        <w:rPr>
          <w:rFonts w:ascii="Arial" w:hAnsi="Arial" w:cs="Arial"/>
        </w:rPr>
        <w:t xml:space="preserve">ly comfortable with relying on </w:t>
      </w:r>
      <w:r w:rsidR="00FF6E07" w:rsidRPr="003724DF">
        <w:rPr>
          <w:rFonts w:ascii="Arial" w:hAnsi="Arial" w:cs="Arial"/>
        </w:rPr>
        <w:t>‘</w:t>
      </w:r>
      <w:r w:rsidR="0088429B" w:rsidRPr="003724DF">
        <w:rPr>
          <w:rFonts w:ascii="Arial" w:hAnsi="Arial" w:cs="Arial"/>
        </w:rPr>
        <w:t>good stories</w:t>
      </w:r>
      <w:r w:rsidR="00FF6E07" w:rsidRPr="003724DF">
        <w:rPr>
          <w:rFonts w:ascii="Arial" w:hAnsi="Arial" w:cs="Arial"/>
        </w:rPr>
        <w:t>’</w:t>
      </w:r>
      <w:r w:rsidR="00AA53ED" w:rsidRPr="003724DF">
        <w:rPr>
          <w:rFonts w:ascii="Arial" w:hAnsi="Arial" w:cs="Arial"/>
        </w:rPr>
        <w:t xml:space="preserve"> to convey the complex, messy information associated with the egalitarian quadrant of the grid. They found it difficult to put aside their </w:t>
      </w:r>
      <w:proofErr w:type="gramStart"/>
      <w:r w:rsidR="00AA53ED" w:rsidRPr="003724DF">
        <w:rPr>
          <w:rFonts w:ascii="Arial" w:hAnsi="Arial" w:cs="Arial"/>
        </w:rPr>
        <w:t>deeply</w:t>
      </w:r>
      <w:r w:rsidR="00935993" w:rsidRPr="003724DF">
        <w:rPr>
          <w:rFonts w:ascii="Arial" w:hAnsi="Arial" w:cs="Arial"/>
        </w:rPr>
        <w:t>-</w:t>
      </w:r>
      <w:r w:rsidR="00AA53ED" w:rsidRPr="003724DF">
        <w:rPr>
          <w:rFonts w:ascii="Arial" w:hAnsi="Arial" w:cs="Arial"/>
        </w:rPr>
        <w:t>ingrained</w:t>
      </w:r>
      <w:proofErr w:type="gramEnd"/>
      <w:r w:rsidR="00AA53ED" w:rsidRPr="003724DF">
        <w:rPr>
          <w:rFonts w:ascii="Arial" w:hAnsi="Arial" w:cs="Arial"/>
        </w:rPr>
        <w:t xml:space="preserve"> values of mutuality and participation in order to develop a data collection tool that would respond effectively to policy and funding imperat</w:t>
      </w:r>
      <w:r w:rsidR="00855B93" w:rsidRPr="003724DF">
        <w:rPr>
          <w:rFonts w:ascii="Arial" w:hAnsi="Arial" w:cs="Arial"/>
        </w:rPr>
        <w:t>ives associated with hierarchy.</w:t>
      </w:r>
      <w:r w:rsidR="00AA53ED" w:rsidRPr="003724DF">
        <w:rPr>
          <w:rFonts w:ascii="Arial" w:hAnsi="Arial" w:cs="Arial"/>
        </w:rPr>
        <w:t xml:space="preserve"> </w:t>
      </w:r>
      <w:r w:rsidRPr="003724DF">
        <w:rPr>
          <w:rFonts w:ascii="Arial" w:hAnsi="Arial" w:cs="Arial"/>
        </w:rPr>
        <w:t>Despite enthusiasm for enterprise and choice, they were also resistant to</w:t>
      </w:r>
      <w:r w:rsidR="0088429B" w:rsidRPr="003724DF">
        <w:rPr>
          <w:rFonts w:ascii="Arial" w:hAnsi="Arial" w:cs="Arial"/>
        </w:rPr>
        <w:t xml:space="preserve"> customer relations solutions. The passion and energy of CIC staff, as well as their dedication to co-production, seem to be the antithesis of fatalism. It is th</w:t>
      </w:r>
      <w:r w:rsidR="00EF7846" w:rsidRPr="003724DF">
        <w:rPr>
          <w:rFonts w:ascii="Arial" w:hAnsi="Arial" w:cs="Arial"/>
        </w:rPr>
        <w:t>e one cultural bias that appeared</w:t>
      </w:r>
      <w:r w:rsidR="0088429B" w:rsidRPr="003724DF">
        <w:rPr>
          <w:rFonts w:ascii="Arial" w:hAnsi="Arial" w:cs="Arial"/>
        </w:rPr>
        <w:t xml:space="preserve"> to be absent. Yet on rereading our observations and reflection from the ultimately unsuccessful action research, there seems to be a district element of fatalism in their responses to information. Information is seen as excessively difficult to manage, an imposition by external structures and rules that make little sense in the light of day-to-day experience.</w:t>
      </w:r>
    </w:p>
    <w:p w14:paraId="0A867C9C" w14:textId="7FC901A9" w:rsidR="00B04309" w:rsidRPr="003724DF" w:rsidRDefault="00A74EB8" w:rsidP="00FF6E07">
      <w:pPr>
        <w:spacing w:line="360" w:lineRule="auto"/>
        <w:jc w:val="both"/>
        <w:rPr>
          <w:rFonts w:ascii="Arial" w:hAnsi="Arial" w:cs="Arial"/>
        </w:rPr>
      </w:pPr>
      <w:r w:rsidRPr="003724DF">
        <w:rPr>
          <w:rFonts w:ascii="Arial" w:hAnsi="Arial" w:cs="Arial"/>
        </w:rPr>
        <w:t xml:space="preserve">In answer to the first research question posed in the introduction to this </w:t>
      </w:r>
      <w:r w:rsidR="00FF6E07" w:rsidRPr="003724DF">
        <w:rPr>
          <w:rFonts w:ascii="Arial" w:hAnsi="Arial" w:cs="Arial"/>
        </w:rPr>
        <w:t>paper</w:t>
      </w:r>
      <w:r w:rsidRPr="003724DF">
        <w:rPr>
          <w:rFonts w:ascii="Arial" w:hAnsi="Arial" w:cs="Arial"/>
        </w:rPr>
        <w:t xml:space="preserve">, many kinds of information can </w:t>
      </w:r>
      <w:r w:rsidR="00661840" w:rsidRPr="003724DF">
        <w:rPr>
          <w:rFonts w:ascii="Arial" w:hAnsi="Arial" w:cs="Arial"/>
        </w:rPr>
        <w:t xml:space="preserve">potentially </w:t>
      </w:r>
      <w:r w:rsidRPr="003724DF">
        <w:rPr>
          <w:rFonts w:ascii="Arial" w:hAnsi="Arial" w:cs="Arial"/>
        </w:rPr>
        <w:t>help to demonstrate the value of co-production</w:t>
      </w:r>
      <w:r w:rsidR="00D253E1" w:rsidRPr="003724DF">
        <w:rPr>
          <w:rFonts w:ascii="Arial" w:hAnsi="Arial" w:cs="Arial"/>
        </w:rPr>
        <w:t>. Individual d</w:t>
      </w:r>
      <w:r w:rsidRPr="003724DF">
        <w:rPr>
          <w:rFonts w:ascii="Arial" w:hAnsi="Arial" w:cs="Arial"/>
        </w:rPr>
        <w:t>emographic</w:t>
      </w:r>
      <w:r w:rsidR="00661840" w:rsidRPr="003724DF">
        <w:rPr>
          <w:rFonts w:ascii="Arial" w:hAnsi="Arial" w:cs="Arial"/>
        </w:rPr>
        <w:t>s,</w:t>
      </w:r>
      <w:r w:rsidRPr="003724DF">
        <w:rPr>
          <w:rFonts w:ascii="Arial" w:hAnsi="Arial" w:cs="Arial"/>
        </w:rPr>
        <w:t xml:space="preserve"> </w:t>
      </w:r>
      <w:r w:rsidR="00313EEA" w:rsidRPr="003724DF">
        <w:rPr>
          <w:rFonts w:ascii="Arial" w:hAnsi="Arial" w:cs="Arial"/>
        </w:rPr>
        <w:t>costing</w:t>
      </w:r>
      <w:r w:rsidR="00D253E1" w:rsidRPr="003724DF">
        <w:rPr>
          <w:rFonts w:ascii="Arial" w:hAnsi="Arial" w:cs="Arial"/>
        </w:rPr>
        <w:t xml:space="preserve">, </w:t>
      </w:r>
      <w:r w:rsidR="00313EEA" w:rsidRPr="003724DF">
        <w:rPr>
          <w:rFonts w:ascii="Arial" w:hAnsi="Arial" w:cs="Arial"/>
        </w:rPr>
        <w:t xml:space="preserve">sales, </w:t>
      </w:r>
      <w:r w:rsidR="00D253E1" w:rsidRPr="003724DF">
        <w:rPr>
          <w:rFonts w:ascii="Arial" w:hAnsi="Arial" w:cs="Arial"/>
        </w:rPr>
        <w:t>network activity</w:t>
      </w:r>
      <w:r w:rsidR="00AA53ED" w:rsidRPr="003724DF">
        <w:rPr>
          <w:rFonts w:ascii="Arial" w:hAnsi="Arial" w:cs="Arial"/>
        </w:rPr>
        <w:t>, customer feedback,</w:t>
      </w:r>
      <w:r w:rsidRPr="003724DF">
        <w:rPr>
          <w:rFonts w:ascii="Arial" w:hAnsi="Arial" w:cs="Arial"/>
        </w:rPr>
        <w:t xml:space="preserve"> performance</w:t>
      </w:r>
      <w:r w:rsidR="00661840" w:rsidRPr="003724DF">
        <w:rPr>
          <w:rFonts w:ascii="Arial" w:hAnsi="Arial" w:cs="Arial"/>
        </w:rPr>
        <w:t xml:space="preserve"> indicators</w:t>
      </w:r>
      <w:r w:rsidR="00AA53ED" w:rsidRPr="003724DF">
        <w:rPr>
          <w:rFonts w:ascii="Arial" w:hAnsi="Arial" w:cs="Arial"/>
        </w:rPr>
        <w:t xml:space="preserve"> and personal narratives</w:t>
      </w:r>
      <w:r w:rsidRPr="003724DF">
        <w:rPr>
          <w:rFonts w:ascii="Arial" w:hAnsi="Arial" w:cs="Arial"/>
        </w:rPr>
        <w:t xml:space="preserve"> </w:t>
      </w:r>
      <w:r w:rsidR="00BA1C85" w:rsidRPr="003724DF">
        <w:rPr>
          <w:rFonts w:ascii="Arial" w:hAnsi="Arial" w:cs="Arial"/>
        </w:rPr>
        <w:t>could</w:t>
      </w:r>
      <w:r w:rsidR="00621F8E" w:rsidRPr="003724DF">
        <w:rPr>
          <w:rFonts w:ascii="Arial" w:hAnsi="Arial" w:cs="Arial"/>
        </w:rPr>
        <w:t>,</w:t>
      </w:r>
      <w:r w:rsidR="00BA1C85" w:rsidRPr="003724DF">
        <w:rPr>
          <w:rFonts w:ascii="Arial" w:hAnsi="Arial" w:cs="Arial"/>
        </w:rPr>
        <w:t xml:space="preserve"> in principle</w:t>
      </w:r>
      <w:r w:rsidR="00621F8E" w:rsidRPr="003724DF">
        <w:rPr>
          <w:rFonts w:ascii="Arial" w:hAnsi="Arial" w:cs="Arial"/>
        </w:rPr>
        <w:t>,</w:t>
      </w:r>
      <w:r w:rsidR="00BA1C85" w:rsidRPr="003724DF">
        <w:rPr>
          <w:rFonts w:ascii="Arial" w:hAnsi="Arial" w:cs="Arial"/>
        </w:rPr>
        <w:t xml:space="preserve"> </w:t>
      </w:r>
      <w:r w:rsidRPr="003724DF">
        <w:rPr>
          <w:rFonts w:ascii="Arial" w:hAnsi="Arial" w:cs="Arial"/>
        </w:rPr>
        <w:t xml:space="preserve">be mapped quite neatly onto policy declarations relating to co-production. In answer to the second question, ways of thinking (framed in </w:t>
      </w:r>
      <w:proofErr w:type="spellStart"/>
      <w:r w:rsidRPr="003724DF">
        <w:rPr>
          <w:rFonts w:ascii="Arial" w:hAnsi="Arial" w:cs="Arial"/>
        </w:rPr>
        <w:t>Douglasian</w:t>
      </w:r>
      <w:proofErr w:type="spellEnd"/>
      <w:r w:rsidRPr="003724DF">
        <w:rPr>
          <w:rFonts w:ascii="Arial" w:hAnsi="Arial" w:cs="Arial"/>
        </w:rPr>
        <w:t xml:space="preserve"> terms as cultural biases) make a difference. </w:t>
      </w:r>
      <w:proofErr w:type="gramStart"/>
      <w:r w:rsidRPr="003724DF">
        <w:rPr>
          <w:rFonts w:ascii="Arial" w:hAnsi="Arial" w:cs="Arial"/>
        </w:rPr>
        <w:t>It is clear that principles</w:t>
      </w:r>
      <w:proofErr w:type="gramEnd"/>
      <w:r w:rsidRPr="003724DF">
        <w:rPr>
          <w:rFonts w:ascii="Arial" w:hAnsi="Arial" w:cs="Arial"/>
        </w:rPr>
        <w:t xml:space="preserve"> of co-production (the ‘egalitarian’ cultural bias) resonate most </w:t>
      </w:r>
      <w:r w:rsidR="00D253E1" w:rsidRPr="003724DF">
        <w:rPr>
          <w:rFonts w:ascii="Arial" w:hAnsi="Arial" w:cs="Arial"/>
        </w:rPr>
        <w:t xml:space="preserve">strongly </w:t>
      </w:r>
      <w:r w:rsidRPr="003724DF">
        <w:rPr>
          <w:rFonts w:ascii="Arial" w:hAnsi="Arial" w:cs="Arial"/>
        </w:rPr>
        <w:t xml:space="preserve">with local, </w:t>
      </w:r>
      <w:r w:rsidR="00935993" w:rsidRPr="003724DF">
        <w:rPr>
          <w:rFonts w:ascii="Arial" w:hAnsi="Arial" w:cs="Arial"/>
        </w:rPr>
        <w:t>contextualiz</w:t>
      </w:r>
      <w:r w:rsidR="00313EEA" w:rsidRPr="003724DF">
        <w:rPr>
          <w:rFonts w:ascii="Arial" w:hAnsi="Arial" w:cs="Arial"/>
        </w:rPr>
        <w:t>ed,</w:t>
      </w:r>
      <w:r w:rsidRPr="003724DF">
        <w:rPr>
          <w:rFonts w:ascii="Arial" w:hAnsi="Arial" w:cs="Arial"/>
        </w:rPr>
        <w:t xml:space="preserve"> experiential forms information</w:t>
      </w:r>
      <w:r w:rsidR="00BA1C85" w:rsidRPr="003724DF">
        <w:rPr>
          <w:rFonts w:ascii="Arial" w:hAnsi="Arial" w:cs="Arial"/>
        </w:rPr>
        <w:t>, although that perspective was</w:t>
      </w:r>
      <w:r w:rsidRPr="003724DF">
        <w:rPr>
          <w:rFonts w:ascii="Arial" w:hAnsi="Arial" w:cs="Arial"/>
        </w:rPr>
        <w:t xml:space="preserve"> not </w:t>
      </w:r>
      <w:r w:rsidR="00313EEA" w:rsidRPr="003724DF">
        <w:rPr>
          <w:rFonts w:ascii="Arial" w:hAnsi="Arial" w:cs="Arial"/>
        </w:rPr>
        <w:t>entirely</w:t>
      </w:r>
      <w:r w:rsidRPr="003724DF">
        <w:rPr>
          <w:rFonts w:ascii="Arial" w:hAnsi="Arial" w:cs="Arial"/>
        </w:rPr>
        <w:t xml:space="preserve"> pervasive within the </w:t>
      </w:r>
      <w:r w:rsidRPr="003724DF">
        <w:rPr>
          <w:rFonts w:ascii="Arial" w:hAnsi="Arial" w:cs="Arial"/>
        </w:rPr>
        <w:lastRenderedPageBreak/>
        <w:t>CIC.</w:t>
      </w:r>
      <w:r w:rsidR="00FF6E07" w:rsidRPr="003724DF">
        <w:rPr>
          <w:rFonts w:ascii="Arial" w:hAnsi="Arial" w:cs="Arial"/>
        </w:rPr>
        <w:t xml:space="preserve"> </w:t>
      </w:r>
      <w:r w:rsidR="00B15CE9" w:rsidRPr="003724DF">
        <w:rPr>
          <w:rFonts w:ascii="Arial" w:hAnsi="Arial"/>
        </w:rPr>
        <w:t>Local Care CIC</w:t>
      </w:r>
      <w:r w:rsidR="00B15CE9" w:rsidRPr="003724DF">
        <w:rPr>
          <w:rFonts w:ascii="Arial" w:hAnsi="Arial" w:cs="Arial"/>
        </w:rPr>
        <w:t xml:space="preserve"> is a hybrid </w:t>
      </w:r>
      <w:r w:rsidR="00FF6E07" w:rsidRPr="003724DF">
        <w:rPr>
          <w:rFonts w:ascii="Arial" w:hAnsi="Arial" w:cs="Arial"/>
        </w:rPr>
        <w:t>organiz</w:t>
      </w:r>
      <w:r w:rsidR="00B15CE9" w:rsidRPr="003724DF">
        <w:rPr>
          <w:rFonts w:ascii="Arial" w:hAnsi="Arial" w:cs="Arial"/>
        </w:rPr>
        <w:t>ation in wh</w:t>
      </w:r>
      <w:r w:rsidR="003A7A33" w:rsidRPr="003724DF">
        <w:rPr>
          <w:rFonts w:ascii="Arial" w:hAnsi="Arial" w:cs="Arial"/>
        </w:rPr>
        <w:t xml:space="preserve">ich </w:t>
      </w:r>
      <w:r w:rsidR="00AF5EA6" w:rsidRPr="003724DF">
        <w:rPr>
          <w:rFonts w:ascii="Arial" w:hAnsi="Arial" w:cs="Arial"/>
        </w:rPr>
        <w:t xml:space="preserve">ways of thinking </w:t>
      </w:r>
      <w:r w:rsidR="00B15CE9" w:rsidRPr="003724DF">
        <w:rPr>
          <w:rFonts w:ascii="Arial" w:hAnsi="Arial" w:cs="Arial"/>
        </w:rPr>
        <w:t xml:space="preserve">from </w:t>
      </w:r>
      <w:r w:rsidR="00BA1C85" w:rsidRPr="003724DF">
        <w:rPr>
          <w:rFonts w:ascii="Arial" w:hAnsi="Arial" w:cs="Arial"/>
        </w:rPr>
        <w:t xml:space="preserve">different </w:t>
      </w:r>
      <w:r w:rsidR="00B15CE9" w:rsidRPr="003724DF">
        <w:rPr>
          <w:rFonts w:ascii="Arial" w:hAnsi="Arial" w:cs="Arial"/>
        </w:rPr>
        <w:t>sectors coexist, not always easily</w:t>
      </w:r>
      <w:r w:rsidRPr="003724DF">
        <w:rPr>
          <w:rFonts w:ascii="Arial" w:hAnsi="Arial" w:cs="Arial"/>
        </w:rPr>
        <w:t xml:space="preserve">. </w:t>
      </w:r>
      <w:r w:rsidR="00661840" w:rsidRPr="003724DF">
        <w:rPr>
          <w:rFonts w:ascii="Arial" w:hAnsi="Arial" w:cs="Arial"/>
        </w:rPr>
        <w:t xml:space="preserve">The </w:t>
      </w:r>
      <w:r w:rsidR="003546E5" w:rsidRPr="003724DF">
        <w:rPr>
          <w:rFonts w:ascii="Arial" w:hAnsi="Arial" w:cs="Arial"/>
        </w:rPr>
        <w:t>hybridity</w:t>
      </w:r>
      <w:r w:rsidR="00661840" w:rsidRPr="003724DF">
        <w:rPr>
          <w:rFonts w:ascii="Arial" w:hAnsi="Arial" w:cs="Arial"/>
        </w:rPr>
        <w:t xml:space="preserve"> of social enterprises</w:t>
      </w:r>
      <w:r w:rsidR="003546E5" w:rsidRPr="003724DF">
        <w:rPr>
          <w:rFonts w:ascii="Arial" w:hAnsi="Arial" w:cs="Arial"/>
        </w:rPr>
        <w:t xml:space="preserve">, </w:t>
      </w:r>
      <w:r w:rsidR="00661840" w:rsidRPr="003724DF">
        <w:rPr>
          <w:rFonts w:ascii="Arial" w:hAnsi="Arial" w:cs="Arial"/>
        </w:rPr>
        <w:t xml:space="preserve">according to </w:t>
      </w:r>
      <w:r w:rsidR="00BA1C85" w:rsidRPr="003724DF">
        <w:rPr>
          <w:rFonts w:ascii="Arial" w:hAnsi="Arial" w:cs="Arial"/>
        </w:rPr>
        <w:t xml:space="preserve">Docherty </w:t>
      </w:r>
      <w:r w:rsidR="00A33463" w:rsidRPr="003724DF">
        <w:rPr>
          <w:rFonts w:ascii="Arial" w:hAnsi="Arial" w:cs="Arial"/>
        </w:rPr>
        <w:t xml:space="preserve">et al. </w:t>
      </w:r>
      <w:r w:rsidR="003546E5" w:rsidRPr="003724DF">
        <w:rPr>
          <w:rFonts w:ascii="Arial" w:hAnsi="Arial" w:cs="Arial"/>
        </w:rPr>
        <w:t>(2014)</w:t>
      </w:r>
      <w:r w:rsidR="00661840" w:rsidRPr="003724DF">
        <w:rPr>
          <w:rFonts w:ascii="Arial" w:hAnsi="Arial" w:cs="Arial"/>
        </w:rPr>
        <w:t>,</w:t>
      </w:r>
      <w:r w:rsidR="003546E5" w:rsidRPr="003724DF">
        <w:rPr>
          <w:rFonts w:ascii="Arial" w:hAnsi="Arial" w:cs="Arial"/>
        </w:rPr>
        <w:t xml:space="preserve"> </w:t>
      </w:r>
      <w:proofErr w:type="spellStart"/>
      <w:r w:rsidR="00661840" w:rsidRPr="003724DF">
        <w:rPr>
          <w:rFonts w:ascii="Arial" w:hAnsi="Arial" w:cs="Arial"/>
        </w:rPr>
        <w:t>Skelcher</w:t>
      </w:r>
      <w:proofErr w:type="spellEnd"/>
      <w:r w:rsidR="00661840" w:rsidRPr="003724DF">
        <w:rPr>
          <w:rFonts w:ascii="Arial" w:hAnsi="Arial" w:cs="Arial"/>
        </w:rPr>
        <w:t xml:space="preserve"> </w:t>
      </w:r>
      <w:r w:rsidR="00910F54" w:rsidRPr="003724DF">
        <w:rPr>
          <w:rFonts w:ascii="Arial" w:hAnsi="Arial" w:cs="Arial"/>
        </w:rPr>
        <w:t xml:space="preserve">&amp; Smith </w:t>
      </w:r>
      <w:r w:rsidR="0089145A" w:rsidRPr="003724DF">
        <w:rPr>
          <w:rFonts w:ascii="Arial" w:hAnsi="Arial" w:cs="Arial"/>
        </w:rPr>
        <w:t>(</w:t>
      </w:r>
      <w:r w:rsidR="00910F54" w:rsidRPr="003724DF">
        <w:rPr>
          <w:rFonts w:ascii="Arial" w:hAnsi="Arial" w:cs="Arial"/>
        </w:rPr>
        <w:t>2015</w:t>
      </w:r>
      <w:r w:rsidR="0089145A" w:rsidRPr="003724DF">
        <w:rPr>
          <w:rFonts w:ascii="Arial" w:hAnsi="Arial" w:cs="Arial"/>
        </w:rPr>
        <w:t>)</w:t>
      </w:r>
      <w:r w:rsidR="00855B93" w:rsidRPr="003724DF">
        <w:rPr>
          <w:rFonts w:ascii="Arial" w:hAnsi="Arial" w:cs="Arial"/>
        </w:rPr>
        <w:t xml:space="preserve"> and </w:t>
      </w:r>
      <w:proofErr w:type="spellStart"/>
      <w:r w:rsidR="003546E5" w:rsidRPr="003724DF">
        <w:rPr>
          <w:rFonts w:ascii="Arial" w:hAnsi="Arial" w:cs="Arial"/>
        </w:rPr>
        <w:t>Mikołajczak</w:t>
      </w:r>
      <w:proofErr w:type="spellEnd"/>
      <w:r w:rsidR="003546E5" w:rsidRPr="003724DF">
        <w:rPr>
          <w:rFonts w:ascii="Arial" w:hAnsi="Arial" w:cs="Arial"/>
        </w:rPr>
        <w:t xml:space="preserve"> (2020) </w:t>
      </w:r>
      <w:r w:rsidR="00661840" w:rsidRPr="003724DF">
        <w:rPr>
          <w:rFonts w:ascii="Arial" w:hAnsi="Arial" w:cs="Arial"/>
        </w:rPr>
        <w:t xml:space="preserve">is related to the conflicting ‘institutional logics’ they carry. </w:t>
      </w:r>
      <w:r w:rsidR="009151BD" w:rsidRPr="003724DF">
        <w:rPr>
          <w:rFonts w:ascii="Arial" w:hAnsi="Arial" w:cs="Arial"/>
        </w:rPr>
        <w:t xml:space="preserve">Institutional logics determine </w:t>
      </w:r>
      <w:r w:rsidR="00FF6E07" w:rsidRPr="003724DF">
        <w:rPr>
          <w:rFonts w:ascii="Arial" w:hAnsi="Arial" w:cs="Arial"/>
        </w:rPr>
        <w:t>‘</w:t>
      </w:r>
      <w:r w:rsidR="009151BD" w:rsidRPr="003724DF">
        <w:rPr>
          <w:rFonts w:ascii="Arial" w:hAnsi="Arial" w:cs="Arial"/>
        </w:rPr>
        <w:t>what counts as problems and solutions</w:t>
      </w:r>
      <w:r w:rsidR="00FF6E07" w:rsidRPr="003724DF">
        <w:rPr>
          <w:rFonts w:ascii="Arial" w:hAnsi="Arial" w:cs="Arial"/>
        </w:rPr>
        <w:t>’</w:t>
      </w:r>
      <w:r w:rsidR="00855B93" w:rsidRPr="003724DF">
        <w:rPr>
          <w:rFonts w:ascii="Arial" w:hAnsi="Arial" w:cs="Arial"/>
        </w:rPr>
        <w:t xml:space="preserve"> (Ferry </w:t>
      </w:r>
      <w:r w:rsidR="00FF6E07" w:rsidRPr="003724DF">
        <w:rPr>
          <w:rFonts w:ascii="Arial" w:hAnsi="Arial" w:cs="Arial"/>
        </w:rPr>
        <w:t xml:space="preserve">et al., </w:t>
      </w:r>
      <w:r w:rsidR="00855B93" w:rsidRPr="003724DF">
        <w:rPr>
          <w:rFonts w:ascii="Arial" w:hAnsi="Arial" w:cs="Arial"/>
        </w:rPr>
        <w:t xml:space="preserve">2019, p. </w:t>
      </w:r>
      <w:r w:rsidR="00684C4B" w:rsidRPr="003724DF">
        <w:rPr>
          <w:rFonts w:ascii="Arial" w:hAnsi="Arial" w:cs="Arial"/>
        </w:rPr>
        <w:t>102).</w:t>
      </w:r>
      <w:r w:rsidR="00FF6E07" w:rsidRPr="003724DF">
        <w:rPr>
          <w:rFonts w:ascii="Arial" w:hAnsi="Arial" w:cs="Arial"/>
        </w:rPr>
        <w:t xml:space="preserve"> </w:t>
      </w:r>
      <w:r w:rsidR="00B54E64" w:rsidRPr="003724DF">
        <w:rPr>
          <w:rFonts w:ascii="Arial" w:hAnsi="Arial" w:cs="Arial"/>
        </w:rPr>
        <w:t>The</w:t>
      </w:r>
      <w:r w:rsidR="00684C4B" w:rsidRPr="003724DF">
        <w:rPr>
          <w:rFonts w:ascii="Arial" w:hAnsi="Arial" w:cs="Arial"/>
        </w:rPr>
        <w:t>ir</w:t>
      </w:r>
      <w:r w:rsidR="00B54E64" w:rsidRPr="003724DF">
        <w:rPr>
          <w:rFonts w:ascii="Arial" w:hAnsi="Arial" w:cs="Arial"/>
        </w:rPr>
        <w:t xml:space="preserve"> </w:t>
      </w:r>
      <w:r w:rsidR="00BA1C85" w:rsidRPr="003724DF">
        <w:rPr>
          <w:rFonts w:ascii="Arial" w:hAnsi="Arial" w:cs="Arial"/>
        </w:rPr>
        <w:t xml:space="preserve">relevance </w:t>
      </w:r>
      <w:r w:rsidR="00B54E64" w:rsidRPr="003724DF">
        <w:rPr>
          <w:rFonts w:ascii="Arial" w:hAnsi="Arial" w:cs="Arial"/>
        </w:rPr>
        <w:t xml:space="preserve">in the context of social enterprises as public service providers </w:t>
      </w:r>
      <w:r w:rsidR="00BA1C85" w:rsidRPr="003724DF">
        <w:rPr>
          <w:rFonts w:ascii="Arial" w:hAnsi="Arial" w:cs="Arial"/>
        </w:rPr>
        <w:t xml:space="preserve">is in </w:t>
      </w:r>
      <w:r w:rsidR="003546E5" w:rsidRPr="003724DF">
        <w:rPr>
          <w:rFonts w:ascii="Arial" w:hAnsi="Arial" w:cs="Arial"/>
        </w:rPr>
        <w:t xml:space="preserve">surfacing </w:t>
      </w:r>
      <w:r w:rsidR="00BA1C85" w:rsidRPr="003724DF">
        <w:rPr>
          <w:rFonts w:ascii="Arial" w:hAnsi="Arial" w:cs="Arial"/>
        </w:rPr>
        <w:t xml:space="preserve">conflict </w:t>
      </w:r>
      <w:proofErr w:type="gramStart"/>
      <w:r w:rsidR="00BA1C85" w:rsidRPr="003724DF">
        <w:rPr>
          <w:rFonts w:ascii="Arial" w:hAnsi="Arial" w:cs="Arial"/>
        </w:rPr>
        <w:t>as a result of</w:t>
      </w:r>
      <w:proofErr w:type="gramEnd"/>
      <w:r w:rsidR="00BA1C85" w:rsidRPr="003724DF">
        <w:rPr>
          <w:rFonts w:ascii="Arial" w:hAnsi="Arial" w:cs="Arial"/>
        </w:rPr>
        <w:t xml:space="preserve"> </w:t>
      </w:r>
      <w:r w:rsidR="00661840" w:rsidRPr="003724DF">
        <w:rPr>
          <w:rFonts w:ascii="Arial" w:hAnsi="Arial" w:cs="Arial"/>
        </w:rPr>
        <w:t>cutting across</w:t>
      </w:r>
      <w:r w:rsidR="00BA1C85" w:rsidRPr="003724DF">
        <w:rPr>
          <w:rFonts w:ascii="Arial" w:hAnsi="Arial" w:cs="Arial"/>
        </w:rPr>
        <w:t xml:space="preserve"> the boundaries of the private, public and non-profit sectors (Docherty </w:t>
      </w:r>
      <w:r w:rsidR="00B05CA4" w:rsidRPr="003724DF">
        <w:rPr>
          <w:rFonts w:ascii="Arial" w:hAnsi="Arial" w:cs="Arial"/>
        </w:rPr>
        <w:t xml:space="preserve">et al., </w:t>
      </w:r>
      <w:r w:rsidR="003546E5" w:rsidRPr="003724DF">
        <w:rPr>
          <w:rFonts w:ascii="Arial" w:hAnsi="Arial" w:cs="Arial"/>
        </w:rPr>
        <w:t>2014</w:t>
      </w:r>
      <w:r w:rsidR="00BA1C85" w:rsidRPr="003724DF">
        <w:rPr>
          <w:rFonts w:ascii="Arial" w:hAnsi="Arial" w:cs="Arial"/>
        </w:rPr>
        <w:t>)</w:t>
      </w:r>
      <w:r w:rsidR="00661840" w:rsidRPr="003724DF">
        <w:rPr>
          <w:rFonts w:ascii="Arial" w:hAnsi="Arial" w:cs="Arial"/>
        </w:rPr>
        <w:t>.</w:t>
      </w:r>
      <w:r w:rsidR="00FF6E07" w:rsidRPr="003724DF">
        <w:rPr>
          <w:rFonts w:ascii="Arial" w:hAnsi="Arial" w:cs="Arial"/>
        </w:rPr>
        <w:t xml:space="preserve"> </w:t>
      </w:r>
    </w:p>
    <w:p w14:paraId="64672192" w14:textId="3AF7A641" w:rsidR="00424D75" w:rsidRPr="003724DF" w:rsidRDefault="0065696E" w:rsidP="00FF6E07">
      <w:pPr>
        <w:pStyle w:val="Heading2"/>
        <w:spacing w:line="360" w:lineRule="auto"/>
        <w:rPr>
          <w:i w:val="0"/>
          <w:iCs w:val="0"/>
        </w:rPr>
      </w:pPr>
      <w:r w:rsidRPr="003724DF">
        <w:rPr>
          <w:i w:val="0"/>
          <w:iCs w:val="0"/>
          <w:lang w:val="en-GB"/>
        </w:rPr>
        <w:t xml:space="preserve">Discussion and </w:t>
      </w:r>
      <w:r w:rsidR="00C337D5" w:rsidRPr="003724DF">
        <w:rPr>
          <w:i w:val="0"/>
          <w:iCs w:val="0"/>
          <w:lang w:val="en-GB"/>
        </w:rPr>
        <w:t>c</w:t>
      </w:r>
      <w:proofErr w:type="spellStart"/>
      <w:r w:rsidR="00864ECE" w:rsidRPr="003724DF">
        <w:rPr>
          <w:i w:val="0"/>
          <w:iCs w:val="0"/>
        </w:rPr>
        <w:t>onclusions</w:t>
      </w:r>
      <w:proofErr w:type="spellEnd"/>
    </w:p>
    <w:p w14:paraId="637FC104" w14:textId="094146DB" w:rsidR="00C402C5" w:rsidRPr="003724DF" w:rsidRDefault="007E518D" w:rsidP="00FF6E07">
      <w:pPr>
        <w:spacing w:line="360" w:lineRule="auto"/>
        <w:jc w:val="both"/>
        <w:rPr>
          <w:rFonts w:ascii="Arial" w:hAnsi="Arial" w:cs="Arial"/>
        </w:rPr>
      </w:pPr>
      <w:r w:rsidRPr="003724DF">
        <w:rPr>
          <w:rFonts w:ascii="Arial" w:hAnsi="Arial" w:cs="Arial"/>
        </w:rPr>
        <w:t xml:space="preserve">Co-production has become </w:t>
      </w:r>
      <w:r w:rsidR="00FF6E07" w:rsidRPr="003724DF">
        <w:rPr>
          <w:rFonts w:ascii="Arial" w:hAnsi="Arial" w:cs="Arial"/>
        </w:rPr>
        <w:t>‘</w:t>
      </w:r>
      <w:r w:rsidRPr="003724DF">
        <w:rPr>
          <w:rFonts w:ascii="Arial" w:hAnsi="Arial" w:cs="Arial"/>
        </w:rPr>
        <w:t>one of cornerstones of public policy reform</w:t>
      </w:r>
      <w:r w:rsidR="00FF6E07" w:rsidRPr="003724DF">
        <w:rPr>
          <w:rFonts w:ascii="Arial" w:hAnsi="Arial" w:cs="Arial"/>
        </w:rPr>
        <w:t>’</w:t>
      </w:r>
      <w:r w:rsidR="00696251" w:rsidRPr="003724DF">
        <w:rPr>
          <w:rFonts w:ascii="Arial" w:hAnsi="Arial" w:cs="Arial"/>
        </w:rPr>
        <w:t xml:space="preserve"> (</w:t>
      </w:r>
      <w:r w:rsidR="00B421B1" w:rsidRPr="003724DF">
        <w:rPr>
          <w:rFonts w:ascii="Arial" w:hAnsi="Arial" w:cs="Arial"/>
        </w:rPr>
        <w:t xml:space="preserve">Osborne </w:t>
      </w:r>
      <w:r w:rsidR="00B05CA4" w:rsidRPr="003724DF">
        <w:rPr>
          <w:rFonts w:ascii="Arial" w:hAnsi="Arial" w:cs="Arial"/>
        </w:rPr>
        <w:t xml:space="preserve">et al., </w:t>
      </w:r>
      <w:r w:rsidR="00B421B1" w:rsidRPr="003724DF">
        <w:rPr>
          <w:rFonts w:ascii="Arial" w:hAnsi="Arial" w:cs="Arial"/>
        </w:rPr>
        <w:t>2016, p.</w:t>
      </w:r>
      <w:r w:rsidRPr="003724DF">
        <w:rPr>
          <w:rFonts w:ascii="Arial" w:hAnsi="Arial" w:cs="Arial"/>
        </w:rPr>
        <w:t xml:space="preserve"> 639</w:t>
      </w:r>
      <w:r w:rsidR="00696251" w:rsidRPr="003724DF">
        <w:rPr>
          <w:rFonts w:ascii="Arial" w:hAnsi="Arial" w:cs="Arial"/>
        </w:rPr>
        <w:t>)</w:t>
      </w:r>
      <w:r w:rsidR="0044431E" w:rsidRPr="003724DF">
        <w:rPr>
          <w:rFonts w:ascii="Arial" w:hAnsi="Arial" w:cs="Arial"/>
        </w:rPr>
        <w:t xml:space="preserve">. </w:t>
      </w:r>
      <w:r w:rsidR="004B54CC" w:rsidRPr="003724DF">
        <w:rPr>
          <w:rFonts w:ascii="Arial" w:hAnsi="Arial" w:cs="Arial"/>
        </w:rPr>
        <w:t>Drawing for inspiration</w:t>
      </w:r>
      <w:r w:rsidR="00BB4115" w:rsidRPr="003724DF">
        <w:rPr>
          <w:rFonts w:ascii="Arial" w:hAnsi="Arial" w:cs="Arial"/>
        </w:rPr>
        <w:t xml:space="preserve"> on the practice</w:t>
      </w:r>
      <w:r w:rsidR="008301C9" w:rsidRPr="003724DF">
        <w:rPr>
          <w:rFonts w:ascii="Arial" w:hAnsi="Arial" w:cs="Arial"/>
        </w:rPr>
        <w:t xml:space="preserve"> of </w:t>
      </w:r>
      <w:r w:rsidR="00935993" w:rsidRPr="003724DF">
        <w:rPr>
          <w:rFonts w:ascii="Arial" w:hAnsi="Arial" w:cs="Arial"/>
        </w:rPr>
        <w:t>a</w:t>
      </w:r>
      <w:r w:rsidR="002A3735" w:rsidRPr="003724DF">
        <w:rPr>
          <w:rFonts w:ascii="Arial" w:hAnsi="Arial" w:cs="Arial"/>
        </w:rPr>
        <w:t xml:space="preserve"> </w:t>
      </w:r>
      <w:r w:rsidR="008301C9" w:rsidRPr="003724DF">
        <w:rPr>
          <w:rFonts w:ascii="Arial" w:hAnsi="Arial" w:cs="Arial"/>
        </w:rPr>
        <w:t xml:space="preserve">social enterprise </w:t>
      </w:r>
      <w:r w:rsidR="0065696E" w:rsidRPr="003724DF">
        <w:rPr>
          <w:rFonts w:ascii="Arial" w:hAnsi="Arial" w:cs="Arial"/>
        </w:rPr>
        <w:t xml:space="preserve">strongly </w:t>
      </w:r>
      <w:r w:rsidR="00AF5EA6" w:rsidRPr="003724DF">
        <w:rPr>
          <w:rFonts w:ascii="Arial" w:hAnsi="Arial" w:cs="Arial"/>
        </w:rPr>
        <w:t>committed to</w:t>
      </w:r>
      <w:r w:rsidR="00BB4115" w:rsidRPr="003724DF">
        <w:rPr>
          <w:rFonts w:ascii="Arial" w:hAnsi="Arial" w:cs="Arial"/>
        </w:rPr>
        <w:t xml:space="preserve"> co-production</w:t>
      </w:r>
      <w:r w:rsidR="004B54CC" w:rsidRPr="003724DF">
        <w:rPr>
          <w:rFonts w:ascii="Arial" w:hAnsi="Arial" w:cs="Arial"/>
        </w:rPr>
        <w:t xml:space="preserve">, </w:t>
      </w:r>
      <w:r w:rsidR="00935993" w:rsidRPr="003724DF">
        <w:rPr>
          <w:rFonts w:ascii="Arial" w:hAnsi="Arial" w:cs="Arial"/>
        </w:rPr>
        <w:t>this paper offers</w:t>
      </w:r>
      <w:r w:rsidR="004B54CC" w:rsidRPr="003724DF">
        <w:rPr>
          <w:rFonts w:ascii="Arial" w:hAnsi="Arial" w:cs="Arial"/>
        </w:rPr>
        <w:t xml:space="preserve"> a</w:t>
      </w:r>
      <w:r w:rsidR="00A42A28" w:rsidRPr="003724DF">
        <w:rPr>
          <w:rFonts w:ascii="Arial" w:hAnsi="Arial" w:cs="Arial"/>
        </w:rPr>
        <w:t xml:space="preserve"> novel reflection on ways to underpin claims about emerging kinds of </w:t>
      </w:r>
      <w:r w:rsidR="00E163C1" w:rsidRPr="003724DF">
        <w:rPr>
          <w:rFonts w:ascii="Arial" w:hAnsi="Arial" w:cs="Arial"/>
        </w:rPr>
        <w:t xml:space="preserve">co-produced </w:t>
      </w:r>
      <w:r w:rsidR="00EA3E15" w:rsidRPr="003724DF">
        <w:rPr>
          <w:rFonts w:ascii="Arial" w:hAnsi="Arial" w:cs="Arial"/>
        </w:rPr>
        <w:t xml:space="preserve">services </w:t>
      </w:r>
      <w:r w:rsidR="00A42A28" w:rsidRPr="003724DF">
        <w:rPr>
          <w:rFonts w:ascii="Arial" w:hAnsi="Arial" w:cs="Arial"/>
        </w:rPr>
        <w:t xml:space="preserve">in the increasingly ‘informational’ context </w:t>
      </w:r>
      <w:r w:rsidR="00D93C94" w:rsidRPr="003724DF">
        <w:rPr>
          <w:rFonts w:ascii="Arial" w:hAnsi="Arial" w:cs="Arial"/>
        </w:rPr>
        <w:t xml:space="preserve">of </w:t>
      </w:r>
      <w:r w:rsidR="00696251" w:rsidRPr="003724DF">
        <w:rPr>
          <w:rFonts w:ascii="Arial" w:hAnsi="Arial" w:cs="Arial"/>
        </w:rPr>
        <w:t xml:space="preserve">the </w:t>
      </w:r>
      <w:r w:rsidR="00D93C94" w:rsidRPr="003724DF">
        <w:rPr>
          <w:rFonts w:ascii="Arial" w:hAnsi="Arial" w:cs="Arial"/>
        </w:rPr>
        <w:t xml:space="preserve">social care </w:t>
      </w:r>
      <w:r w:rsidR="0068646A" w:rsidRPr="003724DF">
        <w:rPr>
          <w:rFonts w:ascii="Arial" w:hAnsi="Arial" w:cs="Arial"/>
        </w:rPr>
        <w:t xml:space="preserve">sector. </w:t>
      </w:r>
      <w:r w:rsidR="006900C3" w:rsidRPr="003724DF">
        <w:rPr>
          <w:rFonts w:ascii="Arial" w:hAnsi="Arial" w:cs="Arial"/>
        </w:rPr>
        <w:t xml:space="preserve">Others have noted </w:t>
      </w:r>
      <w:r w:rsidR="00100081" w:rsidRPr="003724DF">
        <w:rPr>
          <w:rFonts w:ascii="Arial" w:hAnsi="Arial" w:cs="Arial"/>
        </w:rPr>
        <w:t xml:space="preserve">that </w:t>
      </w:r>
      <w:r w:rsidR="006900C3" w:rsidRPr="003724DF">
        <w:rPr>
          <w:rFonts w:ascii="Arial" w:hAnsi="Arial" w:cs="Arial"/>
        </w:rPr>
        <w:t xml:space="preserve">the </w:t>
      </w:r>
      <w:r w:rsidR="00314D63" w:rsidRPr="003724DF">
        <w:rPr>
          <w:rFonts w:ascii="Arial" w:hAnsi="Arial" w:cs="Arial"/>
        </w:rPr>
        <w:t xml:space="preserve">hybridity of social </w:t>
      </w:r>
      <w:r w:rsidR="00C402C5" w:rsidRPr="003724DF">
        <w:rPr>
          <w:rFonts w:ascii="Arial" w:hAnsi="Arial" w:cs="Arial"/>
        </w:rPr>
        <w:t xml:space="preserve">enterprises </w:t>
      </w:r>
      <w:r w:rsidR="00B421B1" w:rsidRPr="003724DF">
        <w:rPr>
          <w:rFonts w:ascii="Arial" w:hAnsi="Arial" w:cs="Arial"/>
        </w:rPr>
        <w:t xml:space="preserve">can contain </w:t>
      </w:r>
      <w:r w:rsidR="00F439A2" w:rsidRPr="003724DF">
        <w:rPr>
          <w:rFonts w:ascii="Arial" w:hAnsi="Arial" w:cs="Arial"/>
        </w:rPr>
        <w:t xml:space="preserve">various </w:t>
      </w:r>
      <w:r w:rsidR="00B421B1" w:rsidRPr="003724DF">
        <w:rPr>
          <w:rFonts w:ascii="Arial" w:hAnsi="Arial" w:cs="Arial"/>
        </w:rPr>
        <w:t>ways of thinking</w:t>
      </w:r>
      <w:r w:rsidR="00F439A2" w:rsidRPr="003724DF">
        <w:rPr>
          <w:rFonts w:ascii="Arial" w:hAnsi="Arial" w:cs="Arial"/>
        </w:rPr>
        <w:t>,</w:t>
      </w:r>
      <w:r w:rsidR="00100081" w:rsidRPr="003724DF">
        <w:rPr>
          <w:rFonts w:ascii="Arial" w:hAnsi="Arial" w:cs="Arial"/>
        </w:rPr>
        <w:t xml:space="preserve"> </w:t>
      </w:r>
      <w:r w:rsidR="00AF5EA6" w:rsidRPr="003724DF">
        <w:rPr>
          <w:rFonts w:ascii="Arial" w:hAnsi="Arial" w:cs="Arial"/>
        </w:rPr>
        <w:t xml:space="preserve">sometimes in alignment, sometimes in conflict (Docherty </w:t>
      </w:r>
      <w:r w:rsidR="00B05CA4" w:rsidRPr="003724DF">
        <w:rPr>
          <w:rFonts w:ascii="Arial" w:hAnsi="Arial" w:cs="Arial"/>
        </w:rPr>
        <w:t xml:space="preserve">et al., </w:t>
      </w:r>
      <w:r w:rsidR="00AF5EA6" w:rsidRPr="003724DF">
        <w:rPr>
          <w:rFonts w:ascii="Arial" w:hAnsi="Arial" w:cs="Arial"/>
        </w:rPr>
        <w:t xml:space="preserve">2014). </w:t>
      </w:r>
      <w:r w:rsidR="00BF53F9" w:rsidRPr="003724DF">
        <w:rPr>
          <w:rFonts w:ascii="Arial" w:hAnsi="Arial" w:cs="Arial"/>
        </w:rPr>
        <w:t xml:space="preserve">Hybridity </w:t>
      </w:r>
      <w:r w:rsidR="00314D63" w:rsidRPr="003724DF">
        <w:rPr>
          <w:rFonts w:ascii="Arial" w:hAnsi="Arial" w:cs="Arial"/>
        </w:rPr>
        <w:t xml:space="preserve">in relation to </w:t>
      </w:r>
      <w:r w:rsidR="00FF6E07" w:rsidRPr="003724DF">
        <w:rPr>
          <w:rFonts w:ascii="Arial" w:hAnsi="Arial" w:cs="Arial"/>
        </w:rPr>
        <w:t>organiz</w:t>
      </w:r>
      <w:r w:rsidR="00314D63" w:rsidRPr="003724DF">
        <w:rPr>
          <w:rFonts w:ascii="Arial" w:hAnsi="Arial" w:cs="Arial"/>
        </w:rPr>
        <w:t xml:space="preserve">ational missions and </w:t>
      </w:r>
      <w:r w:rsidR="00EA3E15" w:rsidRPr="003724DF">
        <w:rPr>
          <w:rFonts w:ascii="Arial" w:hAnsi="Arial" w:cs="Arial"/>
        </w:rPr>
        <w:t xml:space="preserve">the acquisition of financial resources </w:t>
      </w:r>
      <w:r w:rsidR="00100081" w:rsidRPr="003724DF">
        <w:rPr>
          <w:rFonts w:ascii="Arial" w:hAnsi="Arial" w:cs="Arial"/>
        </w:rPr>
        <w:t>is</w:t>
      </w:r>
      <w:r w:rsidR="00AF5EA6" w:rsidRPr="003724DF">
        <w:rPr>
          <w:rFonts w:ascii="Arial" w:hAnsi="Arial" w:cs="Arial"/>
        </w:rPr>
        <w:t xml:space="preserve"> quite well rehear</w:t>
      </w:r>
      <w:r w:rsidR="00B421B1" w:rsidRPr="003724DF">
        <w:rPr>
          <w:rFonts w:ascii="Arial" w:hAnsi="Arial" w:cs="Arial"/>
        </w:rPr>
        <w:t xml:space="preserve">sed in third sector literature </w:t>
      </w:r>
      <w:r w:rsidR="00AF5EA6" w:rsidRPr="003724DF">
        <w:rPr>
          <w:rFonts w:ascii="Arial" w:hAnsi="Arial" w:cs="Arial"/>
        </w:rPr>
        <w:t>(</w:t>
      </w:r>
      <w:proofErr w:type="spellStart"/>
      <w:r w:rsidR="00100081" w:rsidRPr="003724DF">
        <w:rPr>
          <w:rFonts w:ascii="Arial" w:hAnsi="Arial" w:cs="Arial"/>
        </w:rPr>
        <w:t>Mikołajczak</w:t>
      </w:r>
      <w:proofErr w:type="spellEnd"/>
      <w:r w:rsidR="00100081" w:rsidRPr="003724DF">
        <w:rPr>
          <w:rFonts w:ascii="Arial" w:hAnsi="Arial" w:cs="Arial"/>
        </w:rPr>
        <w:t>, 2020).</w:t>
      </w:r>
      <w:r w:rsidR="00AF5EA6" w:rsidRPr="003724DF">
        <w:rPr>
          <w:rFonts w:ascii="Arial" w:hAnsi="Arial" w:cs="Arial"/>
        </w:rPr>
        <w:t xml:space="preserve"> </w:t>
      </w:r>
      <w:r w:rsidR="00EA3E15" w:rsidRPr="003724DF">
        <w:rPr>
          <w:rFonts w:ascii="Arial" w:hAnsi="Arial" w:cs="Arial"/>
        </w:rPr>
        <w:t xml:space="preserve">In this </w:t>
      </w:r>
      <w:r w:rsidR="00FF6E07" w:rsidRPr="003724DF">
        <w:rPr>
          <w:rFonts w:ascii="Arial" w:hAnsi="Arial" w:cs="Arial"/>
        </w:rPr>
        <w:t>paper</w:t>
      </w:r>
      <w:r w:rsidR="00EA3E15" w:rsidRPr="003724DF">
        <w:rPr>
          <w:rFonts w:ascii="Arial" w:hAnsi="Arial" w:cs="Arial"/>
        </w:rPr>
        <w:t xml:space="preserve">, we have brought into view the much </w:t>
      </w:r>
      <w:r w:rsidR="00687C8B" w:rsidRPr="003724DF">
        <w:rPr>
          <w:rFonts w:ascii="Arial" w:hAnsi="Arial" w:cs="Arial"/>
        </w:rPr>
        <w:t>less investigated theme of</w:t>
      </w:r>
      <w:r w:rsidR="00EA3E15" w:rsidRPr="003724DF">
        <w:rPr>
          <w:rFonts w:ascii="Arial" w:hAnsi="Arial" w:cs="Arial"/>
        </w:rPr>
        <w:t xml:space="preserve"> information resources and the implications of hybridity. </w:t>
      </w:r>
      <w:r w:rsidR="00687C8B" w:rsidRPr="003724DF">
        <w:rPr>
          <w:rFonts w:ascii="Arial" w:hAnsi="Arial" w:cs="Arial"/>
        </w:rPr>
        <w:t xml:space="preserve">In working </w:t>
      </w:r>
      <w:r w:rsidR="00F43D70" w:rsidRPr="003724DF">
        <w:rPr>
          <w:rFonts w:ascii="Arial" w:hAnsi="Arial" w:cs="Arial"/>
        </w:rPr>
        <w:t xml:space="preserve">with </w:t>
      </w:r>
      <w:r w:rsidR="00935993" w:rsidRPr="003724DF">
        <w:rPr>
          <w:rFonts w:ascii="Arial" w:hAnsi="Arial" w:cs="Arial"/>
        </w:rPr>
        <w:t xml:space="preserve">the </w:t>
      </w:r>
      <w:r w:rsidR="00F43D70" w:rsidRPr="003724DF">
        <w:rPr>
          <w:rFonts w:ascii="Arial" w:hAnsi="Arial" w:cs="Arial"/>
        </w:rPr>
        <w:t>Lo</w:t>
      </w:r>
      <w:r w:rsidR="00687C8B" w:rsidRPr="003724DF">
        <w:rPr>
          <w:rFonts w:ascii="Arial" w:hAnsi="Arial" w:cs="Arial"/>
        </w:rPr>
        <w:t xml:space="preserve">cal Care CIC, we surfaced deep internal as well as external tensions and contradictions in </w:t>
      </w:r>
      <w:r w:rsidR="0096040E" w:rsidRPr="003724DF">
        <w:rPr>
          <w:rFonts w:ascii="Arial" w:hAnsi="Arial" w:cs="Arial"/>
        </w:rPr>
        <w:t>recogniz</w:t>
      </w:r>
      <w:r w:rsidR="00687C8B" w:rsidRPr="003724DF">
        <w:rPr>
          <w:rFonts w:ascii="Arial" w:hAnsi="Arial" w:cs="Arial"/>
        </w:rPr>
        <w:t xml:space="preserve">ing some forms of information and shunning others. </w:t>
      </w:r>
      <w:r w:rsidR="00100081" w:rsidRPr="003724DF">
        <w:rPr>
          <w:rFonts w:ascii="Arial" w:hAnsi="Arial" w:cs="Arial"/>
        </w:rPr>
        <w:t xml:space="preserve">We have co-opted </w:t>
      </w:r>
      <w:r w:rsidR="00B05CA4" w:rsidRPr="003724DF">
        <w:rPr>
          <w:rFonts w:ascii="Arial" w:hAnsi="Arial" w:cs="Arial"/>
        </w:rPr>
        <w:t xml:space="preserve">grid and group </w:t>
      </w:r>
      <w:r w:rsidR="00100081" w:rsidRPr="003724DF">
        <w:rPr>
          <w:rFonts w:ascii="Arial" w:hAnsi="Arial" w:cs="Arial"/>
        </w:rPr>
        <w:t xml:space="preserve">to reduce </w:t>
      </w:r>
      <w:r w:rsidR="00FF6E07" w:rsidRPr="003724DF">
        <w:rPr>
          <w:rFonts w:ascii="Arial" w:hAnsi="Arial" w:cs="Arial"/>
        </w:rPr>
        <w:t>‘</w:t>
      </w:r>
      <w:r w:rsidR="00100081" w:rsidRPr="003724DF">
        <w:rPr>
          <w:rFonts w:ascii="Arial" w:hAnsi="Arial" w:cs="Arial"/>
        </w:rPr>
        <w:t xml:space="preserve">failure to understand </w:t>
      </w:r>
      <w:r w:rsidR="00C402C5" w:rsidRPr="003724DF">
        <w:rPr>
          <w:rFonts w:ascii="Arial" w:hAnsi="Arial" w:cs="Arial"/>
        </w:rPr>
        <w:t xml:space="preserve">the relationships and values that </w:t>
      </w:r>
      <w:r w:rsidR="00FF6E07" w:rsidRPr="003724DF">
        <w:rPr>
          <w:rFonts w:ascii="Arial" w:hAnsi="Arial" w:cs="Arial"/>
        </w:rPr>
        <w:t>organiz</w:t>
      </w:r>
      <w:r w:rsidR="00C402C5" w:rsidRPr="003724DF">
        <w:rPr>
          <w:rFonts w:ascii="Arial" w:hAnsi="Arial" w:cs="Arial"/>
        </w:rPr>
        <w:t xml:space="preserve">ations, managers, practitioners and citizens have and potentially </w:t>
      </w:r>
      <w:r w:rsidR="00C402C5" w:rsidRPr="003724DF">
        <w:rPr>
          <w:rFonts w:ascii="Arial" w:hAnsi="Arial" w:cs="Arial"/>
          <w:i/>
        </w:rPr>
        <w:t>have with</w:t>
      </w:r>
      <w:r w:rsidR="00C402C5" w:rsidRPr="003724DF">
        <w:rPr>
          <w:rFonts w:ascii="Arial" w:hAnsi="Arial" w:cs="Arial"/>
        </w:rPr>
        <w:t xml:space="preserve"> and </w:t>
      </w:r>
      <w:r w:rsidR="00C402C5" w:rsidRPr="003724DF">
        <w:rPr>
          <w:rFonts w:ascii="Arial" w:hAnsi="Arial" w:cs="Arial"/>
          <w:i/>
        </w:rPr>
        <w:t>put within</w:t>
      </w:r>
      <w:r w:rsidR="00C402C5" w:rsidRPr="003724DF">
        <w:rPr>
          <w:rFonts w:ascii="Arial" w:hAnsi="Arial" w:cs="Arial"/>
        </w:rPr>
        <w:t xml:space="preserve"> information</w:t>
      </w:r>
      <w:r w:rsidR="00FF6E07" w:rsidRPr="003724DF">
        <w:rPr>
          <w:rFonts w:ascii="Arial" w:hAnsi="Arial" w:cs="Arial"/>
        </w:rPr>
        <w:t>’</w:t>
      </w:r>
      <w:r w:rsidR="00C402C5" w:rsidRPr="003724DF">
        <w:rPr>
          <w:rFonts w:ascii="Arial" w:hAnsi="Arial" w:cs="Arial"/>
        </w:rPr>
        <w:t xml:space="preserve"> (Wilson, Cornford et al</w:t>
      </w:r>
      <w:r w:rsidR="00100081" w:rsidRPr="003724DF">
        <w:rPr>
          <w:rFonts w:ascii="Arial" w:hAnsi="Arial" w:cs="Arial"/>
        </w:rPr>
        <w:t>., 2011, p.</w:t>
      </w:r>
      <w:r w:rsidR="00C402C5" w:rsidRPr="003724DF">
        <w:rPr>
          <w:rFonts w:ascii="Arial" w:hAnsi="Arial" w:cs="Arial"/>
        </w:rPr>
        <w:t xml:space="preserve"> 298</w:t>
      </w:r>
      <w:r w:rsidR="00F439A2" w:rsidRPr="003724DF">
        <w:rPr>
          <w:rFonts w:ascii="Arial" w:hAnsi="Arial" w:cs="Arial"/>
        </w:rPr>
        <w:t>, emphasis original</w:t>
      </w:r>
      <w:r w:rsidR="00C402C5" w:rsidRPr="003724DF">
        <w:rPr>
          <w:rFonts w:ascii="Arial" w:hAnsi="Arial" w:cs="Arial"/>
        </w:rPr>
        <w:t xml:space="preserve">). </w:t>
      </w:r>
    </w:p>
    <w:p w14:paraId="371CB4A2" w14:textId="6DE42E89" w:rsidR="00AF5EA6" w:rsidRPr="003724DF" w:rsidRDefault="00486803" w:rsidP="00FF6E07">
      <w:pPr>
        <w:spacing w:before="240" w:line="360" w:lineRule="auto"/>
        <w:jc w:val="both"/>
        <w:rPr>
          <w:rFonts w:ascii="Arial" w:hAnsi="Arial" w:cs="Arial"/>
        </w:rPr>
      </w:pPr>
      <w:r w:rsidRPr="003724DF">
        <w:rPr>
          <w:rFonts w:ascii="Arial" w:hAnsi="Arial" w:cs="Arial"/>
        </w:rPr>
        <w:t xml:space="preserve">Interest in co-production extends across the full range of public services </w:t>
      </w:r>
      <w:r w:rsidR="0080622D" w:rsidRPr="003724DF">
        <w:rPr>
          <w:rFonts w:ascii="Arial" w:hAnsi="Arial" w:cs="Arial"/>
        </w:rPr>
        <w:t>(Fox et al.</w:t>
      </w:r>
      <w:r w:rsidRPr="003724DF">
        <w:rPr>
          <w:rFonts w:ascii="Arial" w:hAnsi="Arial" w:cs="Arial"/>
        </w:rPr>
        <w:t xml:space="preserve">, 2013; </w:t>
      </w:r>
      <w:proofErr w:type="spellStart"/>
      <w:r w:rsidRPr="003724DF">
        <w:rPr>
          <w:rFonts w:ascii="Arial" w:hAnsi="Arial" w:cs="Arial"/>
        </w:rPr>
        <w:t>Brandsen</w:t>
      </w:r>
      <w:proofErr w:type="spellEnd"/>
      <w:r w:rsidRPr="003724DF">
        <w:rPr>
          <w:rFonts w:ascii="Arial" w:hAnsi="Arial" w:cs="Arial"/>
        </w:rPr>
        <w:t xml:space="preserve"> et al., 2018). </w:t>
      </w:r>
      <w:r w:rsidR="00875295" w:rsidRPr="003724DF">
        <w:rPr>
          <w:rFonts w:ascii="Arial" w:hAnsi="Arial" w:cs="Arial"/>
        </w:rPr>
        <w:t xml:space="preserve">There has also been a turn to </w:t>
      </w:r>
      <w:r w:rsidR="00AF5EA6" w:rsidRPr="003724DF">
        <w:rPr>
          <w:rFonts w:ascii="Arial" w:hAnsi="Arial" w:cs="Arial"/>
        </w:rPr>
        <w:t>co</w:t>
      </w:r>
      <w:r w:rsidR="00CA5E21" w:rsidRPr="003724DF">
        <w:rPr>
          <w:rFonts w:ascii="Arial" w:hAnsi="Arial" w:cs="Arial"/>
        </w:rPr>
        <w:t>-</w:t>
      </w:r>
      <w:r w:rsidR="00AF5EA6" w:rsidRPr="003724DF">
        <w:rPr>
          <w:rFonts w:ascii="Arial" w:hAnsi="Arial" w:cs="Arial"/>
        </w:rPr>
        <w:t xml:space="preserve">production of knowledge </w:t>
      </w:r>
      <w:r w:rsidR="00875295" w:rsidRPr="003724DF">
        <w:rPr>
          <w:rFonts w:ascii="Arial" w:hAnsi="Arial" w:cs="Arial"/>
        </w:rPr>
        <w:t>in academia (</w:t>
      </w:r>
      <w:r w:rsidR="00B421B1" w:rsidRPr="003724DF">
        <w:rPr>
          <w:rFonts w:ascii="Arial" w:hAnsi="Arial" w:cs="Arial"/>
        </w:rPr>
        <w:t>Bell &amp;</w:t>
      </w:r>
      <w:r w:rsidR="00CA5E21" w:rsidRPr="003724DF">
        <w:rPr>
          <w:rFonts w:ascii="Arial" w:hAnsi="Arial" w:cs="Arial"/>
        </w:rPr>
        <w:t xml:space="preserve"> Phal, 2018</w:t>
      </w:r>
      <w:r w:rsidR="00875295" w:rsidRPr="003724DF">
        <w:rPr>
          <w:rFonts w:ascii="Arial" w:hAnsi="Arial" w:cs="Arial"/>
        </w:rPr>
        <w:t>)</w:t>
      </w:r>
      <w:r w:rsidR="0096040E" w:rsidRPr="003724DF">
        <w:rPr>
          <w:rFonts w:ascii="Arial" w:hAnsi="Arial" w:cs="Arial"/>
        </w:rPr>
        <w:t xml:space="preserve">: </w:t>
      </w:r>
      <w:r w:rsidR="00F439A2" w:rsidRPr="003724DF">
        <w:rPr>
          <w:rFonts w:ascii="Arial" w:hAnsi="Arial" w:cs="Arial"/>
        </w:rPr>
        <w:t>a theme that chimes</w:t>
      </w:r>
      <w:r w:rsidR="00AF5EA6" w:rsidRPr="003724DF">
        <w:rPr>
          <w:rFonts w:ascii="Arial" w:hAnsi="Arial" w:cs="Arial"/>
        </w:rPr>
        <w:t xml:space="preserve"> with our action research</w:t>
      </w:r>
      <w:r w:rsidR="00CA5E21" w:rsidRPr="003724DF">
        <w:rPr>
          <w:rFonts w:ascii="Arial" w:hAnsi="Arial" w:cs="Arial"/>
        </w:rPr>
        <w:t xml:space="preserve"> approach</w:t>
      </w:r>
      <w:r w:rsidR="00AF5EA6" w:rsidRPr="003724DF">
        <w:rPr>
          <w:rFonts w:ascii="Arial" w:hAnsi="Arial" w:cs="Arial"/>
        </w:rPr>
        <w:t xml:space="preserve"> and </w:t>
      </w:r>
      <w:r w:rsidR="0096040E" w:rsidRPr="003724DF">
        <w:rPr>
          <w:rFonts w:ascii="Arial" w:hAnsi="Arial" w:cs="Arial"/>
        </w:rPr>
        <w:t>deserves</w:t>
      </w:r>
      <w:r w:rsidR="00AF5EA6" w:rsidRPr="003724DF">
        <w:rPr>
          <w:rFonts w:ascii="Arial" w:hAnsi="Arial" w:cs="Arial"/>
        </w:rPr>
        <w:t xml:space="preserve"> further investigation beyond t</w:t>
      </w:r>
      <w:r w:rsidR="0080535A" w:rsidRPr="003724DF">
        <w:rPr>
          <w:rFonts w:ascii="Arial" w:hAnsi="Arial" w:cs="Arial"/>
        </w:rPr>
        <w:t>h</w:t>
      </w:r>
      <w:r w:rsidR="00AF5EA6" w:rsidRPr="003724DF">
        <w:rPr>
          <w:rFonts w:ascii="Arial" w:hAnsi="Arial" w:cs="Arial"/>
        </w:rPr>
        <w:t xml:space="preserve">e scope of this </w:t>
      </w:r>
      <w:r w:rsidR="00FF6E07" w:rsidRPr="003724DF">
        <w:rPr>
          <w:rFonts w:ascii="Arial" w:hAnsi="Arial" w:cs="Arial"/>
        </w:rPr>
        <w:t>paper</w:t>
      </w:r>
      <w:r w:rsidR="00AF5EA6" w:rsidRPr="003724DF">
        <w:rPr>
          <w:rFonts w:ascii="Arial" w:hAnsi="Arial" w:cs="Arial"/>
        </w:rPr>
        <w:t xml:space="preserve">. Co-production </w:t>
      </w:r>
      <w:r w:rsidR="00CA5E21" w:rsidRPr="003724DF">
        <w:rPr>
          <w:rFonts w:ascii="Arial" w:hAnsi="Arial" w:cs="Arial"/>
        </w:rPr>
        <w:t xml:space="preserve">in public services </w:t>
      </w:r>
      <w:r w:rsidRPr="003724DF">
        <w:rPr>
          <w:rFonts w:ascii="Arial" w:hAnsi="Arial" w:cs="Arial"/>
        </w:rPr>
        <w:t>has</w:t>
      </w:r>
      <w:r w:rsidR="00A33463" w:rsidRPr="003724DF">
        <w:rPr>
          <w:rFonts w:ascii="Arial" w:hAnsi="Arial" w:cs="Arial"/>
        </w:rPr>
        <w:t xml:space="preserve"> become an orthodoxy (Osborne et al.,</w:t>
      </w:r>
      <w:r w:rsidR="00AD17E8" w:rsidRPr="003724DF">
        <w:rPr>
          <w:rFonts w:ascii="Arial" w:hAnsi="Arial" w:cs="Arial"/>
        </w:rPr>
        <w:t xml:space="preserve"> 2016)</w:t>
      </w:r>
      <w:r w:rsidR="00F439A2" w:rsidRPr="003724DF">
        <w:rPr>
          <w:rFonts w:ascii="Arial" w:hAnsi="Arial" w:cs="Arial"/>
        </w:rPr>
        <w:t xml:space="preserve"> and c</w:t>
      </w:r>
      <w:r w:rsidRPr="003724DF">
        <w:rPr>
          <w:rFonts w:ascii="Arial" w:hAnsi="Arial" w:cs="Arial"/>
        </w:rPr>
        <w:t>ommitted adhe</w:t>
      </w:r>
      <w:r w:rsidR="00F439A2" w:rsidRPr="003724DF">
        <w:rPr>
          <w:rFonts w:ascii="Arial" w:hAnsi="Arial" w:cs="Arial"/>
        </w:rPr>
        <w:t xml:space="preserve">rents view its further advance as </w:t>
      </w:r>
      <w:r w:rsidR="00AD17E8" w:rsidRPr="003724DF">
        <w:rPr>
          <w:rFonts w:ascii="Arial" w:hAnsi="Arial" w:cs="Arial"/>
        </w:rPr>
        <w:t>inevitable</w:t>
      </w:r>
      <w:r w:rsidR="00F439A2" w:rsidRPr="003724DF">
        <w:rPr>
          <w:rFonts w:ascii="Arial" w:hAnsi="Arial" w:cs="Arial"/>
        </w:rPr>
        <w:t xml:space="preserve">. The Social Care Institute for Excellence (2020), for example, declared co-production more crucial than ever in the light of the </w:t>
      </w:r>
      <w:r w:rsidR="0096040E" w:rsidRPr="003724DF">
        <w:rPr>
          <w:rFonts w:ascii="Arial" w:hAnsi="Arial" w:cs="Arial"/>
        </w:rPr>
        <w:t>Covid-19</w:t>
      </w:r>
      <w:r w:rsidRPr="003724DF">
        <w:rPr>
          <w:rFonts w:ascii="Arial" w:hAnsi="Arial" w:cs="Arial"/>
        </w:rPr>
        <w:t xml:space="preserve"> pandemic</w:t>
      </w:r>
      <w:r w:rsidR="00AD17E8" w:rsidRPr="003724DF">
        <w:rPr>
          <w:rFonts w:ascii="Arial" w:hAnsi="Arial" w:cs="Arial"/>
        </w:rPr>
        <w:t>.</w:t>
      </w:r>
      <w:r w:rsidRPr="003724DF">
        <w:rPr>
          <w:rFonts w:ascii="Arial" w:hAnsi="Arial" w:cs="Arial"/>
        </w:rPr>
        <w:t xml:space="preserve"> Yet </w:t>
      </w:r>
      <w:r w:rsidR="00B05CA4" w:rsidRPr="003724DF">
        <w:rPr>
          <w:rFonts w:ascii="Arial" w:hAnsi="Arial" w:cs="Arial"/>
        </w:rPr>
        <w:t xml:space="preserve">grid and group </w:t>
      </w:r>
      <w:r w:rsidR="0096040E" w:rsidRPr="003724DF">
        <w:rPr>
          <w:rFonts w:ascii="Arial" w:hAnsi="Arial" w:cs="Arial"/>
        </w:rPr>
        <w:t>cultural theory</w:t>
      </w:r>
      <w:r w:rsidRPr="003724DF">
        <w:rPr>
          <w:rFonts w:ascii="Arial" w:hAnsi="Arial" w:cs="Arial"/>
        </w:rPr>
        <w:t xml:space="preserve"> reminds us that </w:t>
      </w:r>
      <w:r w:rsidR="00181C0B" w:rsidRPr="003724DF">
        <w:rPr>
          <w:rFonts w:ascii="Arial" w:hAnsi="Arial" w:cs="Arial"/>
        </w:rPr>
        <w:t>struggles for</w:t>
      </w:r>
      <w:r w:rsidRPr="003724DF">
        <w:rPr>
          <w:rFonts w:ascii="Arial" w:hAnsi="Arial" w:cs="Arial"/>
        </w:rPr>
        <w:t xml:space="preserve"> legitimacy are </w:t>
      </w:r>
      <w:r w:rsidR="005978A6" w:rsidRPr="003724DF">
        <w:rPr>
          <w:rFonts w:ascii="Arial" w:hAnsi="Arial" w:cs="Arial"/>
        </w:rPr>
        <w:t>unending</w:t>
      </w:r>
      <w:r w:rsidRPr="003724DF">
        <w:rPr>
          <w:rFonts w:ascii="Arial" w:hAnsi="Arial" w:cs="Arial"/>
        </w:rPr>
        <w:t xml:space="preserve"> (Hood, 1998).</w:t>
      </w:r>
      <w:r w:rsidR="0080535A" w:rsidRPr="003724DF">
        <w:rPr>
          <w:rFonts w:ascii="Arial" w:hAnsi="Arial" w:cs="Arial"/>
        </w:rPr>
        <w:t xml:space="preserve"> Cultural biases</w:t>
      </w:r>
      <w:r w:rsidR="00AF5EA6" w:rsidRPr="003724DF">
        <w:rPr>
          <w:rFonts w:ascii="Arial" w:hAnsi="Arial" w:cs="Arial"/>
        </w:rPr>
        <w:t xml:space="preserve"> </w:t>
      </w:r>
      <w:r w:rsidR="005978A6" w:rsidRPr="003724DF">
        <w:rPr>
          <w:rFonts w:ascii="Arial" w:hAnsi="Arial" w:cs="Arial"/>
        </w:rPr>
        <w:t>try</w:t>
      </w:r>
      <w:r w:rsidR="00AF5EA6" w:rsidRPr="003724DF">
        <w:rPr>
          <w:rFonts w:ascii="Arial" w:hAnsi="Arial" w:cs="Arial"/>
        </w:rPr>
        <w:t xml:space="preserve"> to uphold their pattern of social relations and may succeed temporarily in closing off </w:t>
      </w:r>
      <w:proofErr w:type="gramStart"/>
      <w:r w:rsidR="00AF5EA6" w:rsidRPr="003724DF">
        <w:rPr>
          <w:rFonts w:ascii="Arial" w:hAnsi="Arial" w:cs="Arial"/>
        </w:rPr>
        <w:t>debate</w:t>
      </w:r>
      <w:proofErr w:type="gramEnd"/>
      <w:r w:rsidR="00AF5EA6" w:rsidRPr="003724DF">
        <w:rPr>
          <w:rFonts w:ascii="Arial" w:hAnsi="Arial" w:cs="Arial"/>
        </w:rPr>
        <w:t xml:space="preserve"> </w:t>
      </w:r>
      <w:r w:rsidR="008B2825" w:rsidRPr="003724DF">
        <w:rPr>
          <w:rFonts w:ascii="Arial" w:hAnsi="Arial" w:cs="Arial"/>
        </w:rPr>
        <w:t xml:space="preserve">but </w:t>
      </w:r>
      <w:r w:rsidR="0080535A" w:rsidRPr="003724DF">
        <w:rPr>
          <w:rFonts w:ascii="Arial" w:hAnsi="Arial" w:cs="Arial"/>
        </w:rPr>
        <w:t>t</w:t>
      </w:r>
      <w:r w:rsidR="00AF5EA6" w:rsidRPr="003724DF">
        <w:rPr>
          <w:rFonts w:ascii="Arial" w:hAnsi="Arial" w:cs="Arial"/>
        </w:rPr>
        <w:t>hey are interdependent in the sense that each needs the alternatives to define itself against (</w:t>
      </w:r>
      <w:proofErr w:type="spellStart"/>
      <w:r w:rsidR="008B2825" w:rsidRPr="003724DF">
        <w:rPr>
          <w:rFonts w:ascii="Arial" w:hAnsi="Arial" w:cs="Arial"/>
        </w:rPr>
        <w:t>Li</w:t>
      </w:r>
      <w:r w:rsidR="00875295" w:rsidRPr="003724DF">
        <w:rPr>
          <w:rFonts w:ascii="Arial" w:hAnsi="Arial" w:cs="Arial"/>
        </w:rPr>
        <w:t>nsley</w:t>
      </w:r>
      <w:proofErr w:type="spellEnd"/>
      <w:r w:rsidR="00875295" w:rsidRPr="003724DF">
        <w:rPr>
          <w:rFonts w:ascii="Arial" w:hAnsi="Arial" w:cs="Arial"/>
        </w:rPr>
        <w:t xml:space="preserve"> </w:t>
      </w:r>
      <w:r w:rsidR="00B05CA4" w:rsidRPr="003724DF">
        <w:rPr>
          <w:rFonts w:ascii="Arial" w:hAnsi="Arial" w:cs="Arial"/>
        </w:rPr>
        <w:t xml:space="preserve">et al. </w:t>
      </w:r>
      <w:r w:rsidR="00875295" w:rsidRPr="003724DF">
        <w:rPr>
          <w:rFonts w:ascii="Arial" w:hAnsi="Arial" w:cs="Arial"/>
        </w:rPr>
        <w:t xml:space="preserve">2016; </w:t>
      </w:r>
      <w:r w:rsidR="00AF5EA6" w:rsidRPr="003724DF">
        <w:rPr>
          <w:rFonts w:ascii="Arial" w:hAnsi="Arial" w:cs="Arial"/>
        </w:rPr>
        <w:t xml:space="preserve">Simmons, 2016). </w:t>
      </w:r>
      <w:r w:rsidR="00B54E64" w:rsidRPr="003724DF">
        <w:rPr>
          <w:rFonts w:ascii="Arial" w:hAnsi="Arial" w:cs="Arial"/>
        </w:rPr>
        <w:t xml:space="preserve">They can never agree but there is </w:t>
      </w:r>
      <w:r w:rsidR="00FF6E07" w:rsidRPr="003724DF">
        <w:rPr>
          <w:rFonts w:ascii="Arial" w:hAnsi="Arial" w:cs="Arial"/>
        </w:rPr>
        <w:t>‘</w:t>
      </w:r>
      <w:r w:rsidR="00B54E64" w:rsidRPr="003724DF">
        <w:rPr>
          <w:rFonts w:ascii="Arial" w:hAnsi="Arial" w:cs="Arial"/>
        </w:rPr>
        <w:t>something to be harnessed through constructive communication</w:t>
      </w:r>
      <w:r w:rsidR="00FF6E07" w:rsidRPr="003724DF">
        <w:rPr>
          <w:rFonts w:ascii="Arial" w:hAnsi="Arial" w:cs="Arial"/>
        </w:rPr>
        <w:t>’</w:t>
      </w:r>
      <w:r w:rsidR="00B54E64" w:rsidRPr="003724DF">
        <w:rPr>
          <w:rFonts w:ascii="Arial" w:hAnsi="Arial" w:cs="Arial"/>
        </w:rPr>
        <w:t xml:space="preserve"> (Verweij </w:t>
      </w:r>
      <w:r w:rsidR="00FF6E07" w:rsidRPr="003724DF">
        <w:rPr>
          <w:rFonts w:ascii="Arial" w:hAnsi="Arial" w:cs="Arial"/>
        </w:rPr>
        <w:t xml:space="preserve">et al., </w:t>
      </w:r>
      <w:r w:rsidR="00B54E64" w:rsidRPr="003724DF">
        <w:rPr>
          <w:rFonts w:ascii="Arial" w:hAnsi="Arial" w:cs="Arial"/>
        </w:rPr>
        <w:t>2006</w:t>
      </w:r>
      <w:r w:rsidR="00B421B1" w:rsidRPr="003724DF">
        <w:rPr>
          <w:rFonts w:ascii="Arial" w:hAnsi="Arial" w:cs="Arial"/>
        </w:rPr>
        <w:t xml:space="preserve">, p. </w:t>
      </w:r>
      <w:r w:rsidR="00A80921" w:rsidRPr="003724DF">
        <w:rPr>
          <w:rFonts w:ascii="Arial" w:hAnsi="Arial" w:cs="Arial"/>
        </w:rPr>
        <w:t>821</w:t>
      </w:r>
      <w:r w:rsidR="00B54E64" w:rsidRPr="003724DF">
        <w:rPr>
          <w:rFonts w:ascii="Arial" w:hAnsi="Arial" w:cs="Arial"/>
        </w:rPr>
        <w:t>).</w:t>
      </w:r>
    </w:p>
    <w:p w14:paraId="634A8031" w14:textId="757E0073" w:rsidR="0080535A" w:rsidRPr="003724DF" w:rsidRDefault="0004308C" w:rsidP="00FF6E07">
      <w:pPr>
        <w:spacing w:before="240" w:after="120" w:line="360" w:lineRule="auto"/>
        <w:jc w:val="both"/>
        <w:rPr>
          <w:rFonts w:ascii="Arial" w:hAnsi="Arial" w:cs="Arial"/>
        </w:rPr>
      </w:pPr>
      <w:r w:rsidRPr="003724DF">
        <w:rPr>
          <w:rFonts w:ascii="Arial" w:hAnsi="Arial" w:cs="Arial"/>
        </w:rPr>
        <w:lastRenderedPageBreak/>
        <w:t>C</w:t>
      </w:r>
      <w:r w:rsidR="0080535A" w:rsidRPr="003724DF">
        <w:rPr>
          <w:rFonts w:ascii="Arial" w:hAnsi="Arial" w:cs="Arial"/>
        </w:rPr>
        <w:t>o-production sits most easily with form</w:t>
      </w:r>
      <w:r w:rsidR="0088429B" w:rsidRPr="003724DF">
        <w:rPr>
          <w:rFonts w:ascii="Arial" w:hAnsi="Arial" w:cs="Arial"/>
        </w:rPr>
        <w:t>s of information and evidence (</w:t>
      </w:r>
      <w:r w:rsidR="00FF6E07" w:rsidRPr="003724DF">
        <w:rPr>
          <w:rFonts w:ascii="Arial" w:hAnsi="Arial" w:cs="Arial"/>
        </w:rPr>
        <w:t>‘</w:t>
      </w:r>
      <w:r w:rsidR="0088429B" w:rsidRPr="003724DF">
        <w:rPr>
          <w:rFonts w:ascii="Arial" w:hAnsi="Arial" w:cs="Arial"/>
        </w:rPr>
        <w:t>good stories</w:t>
      </w:r>
      <w:r w:rsidR="00FF6E07" w:rsidRPr="003724DF">
        <w:rPr>
          <w:rFonts w:ascii="Arial" w:hAnsi="Arial" w:cs="Arial"/>
        </w:rPr>
        <w:t>’</w:t>
      </w:r>
      <w:r w:rsidR="0080535A" w:rsidRPr="003724DF">
        <w:rPr>
          <w:rFonts w:ascii="Arial" w:hAnsi="Arial" w:cs="Arial"/>
        </w:rPr>
        <w:t>) that meet the preferences of</w:t>
      </w:r>
      <w:r w:rsidRPr="003724DF">
        <w:rPr>
          <w:rFonts w:ascii="Arial" w:hAnsi="Arial" w:cs="Arial"/>
        </w:rPr>
        <w:t xml:space="preserve"> the egalitarian cultural bias. In Douglas’s original (1970) schema</w:t>
      </w:r>
      <w:r w:rsidR="00901F1B" w:rsidRPr="003724DF">
        <w:rPr>
          <w:rFonts w:ascii="Arial" w:hAnsi="Arial" w:cs="Arial"/>
        </w:rPr>
        <w:t>,</w:t>
      </w:r>
      <w:r w:rsidRPr="003724DF">
        <w:rPr>
          <w:rFonts w:ascii="Arial" w:hAnsi="Arial" w:cs="Arial"/>
        </w:rPr>
        <w:t xml:space="preserve"> the ‘egalitarian’ was distinguished by </w:t>
      </w:r>
      <w:r w:rsidR="00AD17E8" w:rsidRPr="003724DF">
        <w:rPr>
          <w:rFonts w:ascii="Arial" w:hAnsi="Arial" w:cs="Arial"/>
        </w:rPr>
        <w:t xml:space="preserve">fierce </w:t>
      </w:r>
      <w:r w:rsidRPr="003724DF">
        <w:rPr>
          <w:rFonts w:ascii="Arial" w:hAnsi="Arial" w:cs="Arial"/>
        </w:rPr>
        <w:t xml:space="preserve">enforcement of </w:t>
      </w:r>
      <w:r w:rsidR="00CA5E21" w:rsidRPr="003724DF">
        <w:rPr>
          <w:rFonts w:ascii="Arial" w:hAnsi="Arial" w:cs="Arial"/>
        </w:rPr>
        <w:t xml:space="preserve">external </w:t>
      </w:r>
      <w:r w:rsidRPr="003724DF">
        <w:rPr>
          <w:rFonts w:ascii="Arial" w:hAnsi="Arial" w:cs="Arial"/>
        </w:rPr>
        <w:t>boundaries</w:t>
      </w:r>
      <w:r w:rsidR="00901F1B" w:rsidRPr="003724DF">
        <w:rPr>
          <w:rFonts w:ascii="Arial" w:hAnsi="Arial" w:cs="Arial"/>
        </w:rPr>
        <w:t>—</w:t>
      </w:r>
      <w:r w:rsidRPr="003724DF">
        <w:rPr>
          <w:rFonts w:ascii="Arial" w:hAnsi="Arial" w:cs="Arial"/>
        </w:rPr>
        <w:t xml:space="preserve">although that is an aspect largely underplayed or overlooked in versions relating to public management and the third sector. </w:t>
      </w:r>
      <w:proofErr w:type="spellStart"/>
      <w:r w:rsidRPr="003724DF">
        <w:rPr>
          <w:rFonts w:ascii="Arial" w:hAnsi="Arial" w:cs="Arial"/>
        </w:rPr>
        <w:t>Lins</w:t>
      </w:r>
      <w:r w:rsidR="00CA5E21" w:rsidRPr="003724DF">
        <w:rPr>
          <w:rFonts w:ascii="Arial" w:hAnsi="Arial" w:cs="Arial"/>
        </w:rPr>
        <w:t>l</w:t>
      </w:r>
      <w:r w:rsidR="00553245" w:rsidRPr="003724DF">
        <w:rPr>
          <w:rFonts w:ascii="Arial" w:hAnsi="Arial" w:cs="Arial"/>
        </w:rPr>
        <w:t>ey</w:t>
      </w:r>
      <w:proofErr w:type="spellEnd"/>
      <w:r w:rsidR="00553245" w:rsidRPr="003724DF">
        <w:rPr>
          <w:rFonts w:ascii="Arial" w:hAnsi="Arial" w:cs="Arial"/>
        </w:rPr>
        <w:t xml:space="preserve"> </w:t>
      </w:r>
      <w:r w:rsidR="00B05CA4" w:rsidRPr="003724DF">
        <w:rPr>
          <w:rFonts w:ascii="Arial" w:hAnsi="Arial" w:cs="Arial"/>
        </w:rPr>
        <w:t xml:space="preserve">et al. </w:t>
      </w:r>
      <w:r w:rsidR="00553245" w:rsidRPr="003724DF">
        <w:rPr>
          <w:rFonts w:ascii="Arial" w:hAnsi="Arial" w:cs="Arial"/>
        </w:rPr>
        <w:t>(2016</w:t>
      </w:r>
      <w:r w:rsidRPr="003724DF">
        <w:rPr>
          <w:rFonts w:ascii="Arial" w:hAnsi="Arial" w:cs="Arial"/>
        </w:rPr>
        <w:t>) are unusual and insightful in</w:t>
      </w:r>
      <w:r w:rsidR="005978A6" w:rsidRPr="003724DF">
        <w:rPr>
          <w:rFonts w:ascii="Arial" w:hAnsi="Arial" w:cs="Arial"/>
        </w:rPr>
        <w:t xml:space="preserve"> flagging</w:t>
      </w:r>
      <w:r w:rsidRPr="003724DF">
        <w:rPr>
          <w:rFonts w:ascii="Arial" w:hAnsi="Arial" w:cs="Arial"/>
        </w:rPr>
        <w:t xml:space="preserve"> not only equality and fairness (as all commentators do) but also a tendency to claim the moral high ground</w:t>
      </w:r>
      <w:r w:rsidR="00F439A2" w:rsidRPr="003724DF">
        <w:rPr>
          <w:rFonts w:ascii="Arial" w:hAnsi="Arial" w:cs="Arial"/>
        </w:rPr>
        <w:t xml:space="preserve"> and loathe outsiders</w:t>
      </w:r>
      <w:r w:rsidRPr="003724DF">
        <w:rPr>
          <w:rFonts w:ascii="Arial" w:hAnsi="Arial" w:cs="Arial"/>
        </w:rPr>
        <w:t xml:space="preserve">. </w:t>
      </w:r>
      <w:r w:rsidR="00553245" w:rsidRPr="003724DF">
        <w:rPr>
          <w:rFonts w:ascii="Arial" w:hAnsi="Arial" w:cs="Arial"/>
        </w:rPr>
        <w:t>This may seriously</w:t>
      </w:r>
      <w:r w:rsidRPr="003724DF">
        <w:rPr>
          <w:rFonts w:ascii="Arial" w:hAnsi="Arial" w:cs="Arial"/>
        </w:rPr>
        <w:t xml:space="preserve"> impede capacity to enter into dialogue </w:t>
      </w:r>
      <w:r w:rsidR="008B2825" w:rsidRPr="003724DF">
        <w:rPr>
          <w:rFonts w:ascii="Arial" w:hAnsi="Arial" w:cs="Arial"/>
        </w:rPr>
        <w:t xml:space="preserve">in </w:t>
      </w:r>
      <w:r w:rsidRPr="003724DF">
        <w:rPr>
          <w:rFonts w:ascii="Arial" w:hAnsi="Arial" w:cs="Arial"/>
        </w:rPr>
        <w:t>multi-agency pub</w:t>
      </w:r>
      <w:r w:rsidR="003D4CA0" w:rsidRPr="003724DF">
        <w:rPr>
          <w:rFonts w:ascii="Arial" w:hAnsi="Arial" w:cs="Arial"/>
        </w:rPr>
        <w:t>l</w:t>
      </w:r>
      <w:r w:rsidRPr="003724DF">
        <w:rPr>
          <w:rFonts w:ascii="Arial" w:hAnsi="Arial" w:cs="Arial"/>
        </w:rPr>
        <w:t>ic service enviro</w:t>
      </w:r>
      <w:r w:rsidR="008B2825" w:rsidRPr="003724DF">
        <w:rPr>
          <w:rFonts w:ascii="Arial" w:hAnsi="Arial" w:cs="Arial"/>
        </w:rPr>
        <w:t>nments</w:t>
      </w:r>
      <w:r w:rsidRPr="003724DF">
        <w:rPr>
          <w:rFonts w:ascii="Arial" w:hAnsi="Arial" w:cs="Arial"/>
        </w:rPr>
        <w:t xml:space="preserve"> </w:t>
      </w:r>
      <w:r w:rsidR="008B2825" w:rsidRPr="003724DF">
        <w:rPr>
          <w:rFonts w:ascii="Arial" w:hAnsi="Arial" w:cs="Arial"/>
        </w:rPr>
        <w:t xml:space="preserve">where </w:t>
      </w:r>
      <w:r w:rsidRPr="003724DF">
        <w:rPr>
          <w:rFonts w:ascii="Arial" w:hAnsi="Arial" w:cs="Arial"/>
        </w:rPr>
        <w:t>all biases are likely to be present</w:t>
      </w:r>
      <w:r w:rsidR="005978A6" w:rsidRPr="003724DF">
        <w:rPr>
          <w:rFonts w:ascii="Arial" w:hAnsi="Arial" w:cs="Arial"/>
        </w:rPr>
        <w:t xml:space="preserve">, </w:t>
      </w:r>
      <w:r w:rsidRPr="003724DF">
        <w:rPr>
          <w:rFonts w:ascii="Arial" w:hAnsi="Arial" w:cs="Arial"/>
        </w:rPr>
        <w:t>all have questions</w:t>
      </w:r>
      <w:r w:rsidR="005978A6" w:rsidRPr="003724DF">
        <w:rPr>
          <w:rFonts w:ascii="Arial" w:hAnsi="Arial" w:cs="Arial"/>
        </w:rPr>
        <w:t xml:space="preserve"> to ask, and all need to be heard and responded to by the others</w:t>
      </w:r>
      <w:r w:rsidR="005978A6" w:rsidRPr="003724DF" w:rsidDel="005978A6">
        <w:rPr>
          <w:rFonts w:ascii="Arial" w:hAnsi="Arial" w:cs="Arial"/>
        </w:rPr>
        <w:t xml:space="preserve"> </w:t>
      </w:r>
      <w:r w:rsidRPr="003724DF">
        <w:rPr>
          <w:rFonts w:ascii="Arial" w:hAnsi="Arial" w:cs="Arial"/>
        </w:rPr>
        <w:t>(</w:t>
      </w:r>
      <w:r w:rsidR="005978A6" w:rsidRPr="003724DF">
        <w:rPr>
          <w:rFonts w:ascii="Arial" w:hAnsi="Arial" w:cs="Arial"/>
        </w:rPr>
        <w:t>Verweij et</w:t>
      </w:r>
      <w:r w:rsidR="00B421B1" w:rsidRPr="003724DF">
        <w:rPr>
          <w:rFonts w:ascii="Arial" w:hAnsi="Arial" w:cs="Arial"/>
        </w:rPr>
        <w:t xml:space="preserve"> </w:t>
      </w:r>
      <w:r w:rsidR="005978A6" w:rsidRPr="003724DF">
        <w:rPr>
          <w:rFonts w:ascii="Arial" w:hAnsi="Arial" w:cs="Arial"/>
        </w:rPr>
        <w:t>al</w:t>
      </w:r>
      <w:r w:rsidR="00B421B1" w:rsidRPr="003724DF">
        <w:rPr>
          <w:rFonts w:ascii="Arial" w:hAnsi="Arial" w:cs="Arial"/>
        </w:rPr>
        <w:t>.</w:t>
      </w:r>
      <w:r w:rsidR="005978A6" w:rsidRPr="003724DF">
        <w:rPr>
          <w:rFonts w:ascii="Arial" w:hAnsi="Arial" w:cs="Arial"/>
        </w:rPr>
        <w:t>, 2006</w:t>
      </w:r>
      <w:r w:rsidRPr="003724DF">
        <w:rPr>
          <w:rFonts w:ascii="Arial" w:hAnsi="Arial" w:cs="Arial"/>
        </w:rPr>
        <w:t>).</w:t>
      </w:r>
      <w:r w:rsidR="00FF6E07" w:rsidRPr="003724DF">
        <w:rPr>
          <w:rFonts w:ascii="Arial" w:hAnsi="Arial" w:cs="Arial"/>
        </w:rPr>
        <w:t xml:space="preserve"> </w:t>
      </w:r>
      <w:r w:rsidR="00553245" w:rsidRPr="003724DF">
        <w:rPr>
          <w:rFonts w:ascii="Arial" w:hAnsi="Arial" w:cs="Arial"/>
        </w:rPr>
        <w:t>Although the social enterprise in our example</w:t>
      </w:r>
      <w:r w:rsidR="00F439A2" w:rsidRPr="003724DF">
        <w:rPr>
          <w:rFonts w:ascii="Arial" w:hAnsi="Arial" w:cs="Arial"/>
        </w:rPr>
        <w:t xml:space="preserve"> did not </w:t>
      </w:r>
      <w:r w:rsidR="00B4449F" w:rsidRPr="003724DF">
        <w:rPr>
          <w:rFonts w:ascii="Arial" w:hAnsi="Arial" w:cs="Arial"/>
        </w:rPr>
        <w:t xml:space="preserve">follow through on changing </w:t>
      </w:r>
      <w:r w:rsidR="00CE156E" w:rsidRPr="003724DF">
        <w:rPr>
          <w:rFonts w:ascii="Arial" w:hAnsi="Arial" w:cs="Arial"/>
        </w:rPr>
        <w:t>its</w:t>
      </w:r>
      <w:r w:rsidR="00F439A2" w:rsidRPr="003724DF">
        <w:rPr>
          <w:rFonts w:ascii="Arial" w:hAnsi="Arial" w:cs="Arial"/>
        </w:rPr>
        <w:t xml:space="preserve"> information practices</w:t>
      </w:r>
      <w:r w:rsidR="00553245" w:rsidRPr="003724DF">
        <w:rPr>
          <w:rFonts w:ascii="Arial" w:hAnsi="Arial" w:cs="Arial"/>
        </w:rPr>
        <w:t>, it seems unlikely that advocates of co-production more generally will advance their case and rebut objectors if they share only forms of information that meet the preferences of their own cultural bias.</w:t>
      </w:r>
      <w:r w:rsidR="00FF6E07" w:rsidRPr="003724DF">
        <w:rPr>
          <w:rFonts w:ascii="Arial" w:hAnsi="Arial" w:cs="Arial"/>
        </w:rPr>
        <w:t xml:space="preserve"> </w:t>
      </w:r>
    </w:p>
    <w:p w14:paraId="3C24D3BC" w14:textId="39D67960" w:rsidR="00FA08DC" w:rsidRPr="003724DF" w:rsidRDefault="00C779D3" w:rsidP="00FF6E07">
      <w:pPr>
        <w:spacing w:before="120" w:after="120" w:line="360" w:lineRule="auto"/>
        <w:jc w:val="both"/>
        <w:rPr>
          <w:rFonts w:ascii="Arial" w:hAnsi="Arial" w:cs="Arial"/>
        </w:rPr>
      </w:pPr>
      <w:r w:rsidRPr="003724DF">
        <w:rPr>
          <w:rFonts w:ascii="Arial" w:hAnsi="Arial" w:cs="Arial"/>
        </w:rPr>
        <w:t xml:space="preserve">A limitation of our use of </w:t>
      </w:r>
      <w:r w:rsidR="00B05CA4" w:rsidRPr="003724DF">
        <w:rPr>
          <w:rFonts w:ascii="Arial" w:hAnsi="Arial" w:cs="Arial"/>
        </w:rPr>
        <w:t xml:space="preserve">grid and group </w:t>
      </w:r>
      <w:r w:rsidR="0096040E" w:rsidRPr="003724DF">
        <w:rPr>
          <w:rFonts w:ascii="Arial" w:hAnsi="Arial" w:cs="Arial"/>
        </w:rPr>
        <w:t>cultural theory</w:t>
      </w:r>
      <w:r w:rsidRPr="003724DF">
        <w:rPr>
          <w:rFonts w:ascii="Arial" w:hAnsi="Arial" w:cs="Arial"/>
        </w:rPr>
        <w:t xml:space="preserve"> was that we applied it retrospectively for analysis</w:t>
      </w:r>
      <w:r w:rsidR="00646D4C" w:rsidRPr="003724DF">
        <w:rPr>
          <w:rFonts w:ascii="Arial" w:hAnsi="Arial" w:cs="Arial"/>
        </w:rPr>
        <w:t xml:space="preserve"> after the action research</w:t>
      </w:r>
      <w:r w:rsidR="00901F1B" w:rsidRPr="003724DF">
        <w:rPr>
          <w:rFonts w:ascii="Arial" w:hAnsi="Arial" w:cs="Arial"/>
        </w:rPr>
        <w:t>—</w:t>
      </w:r>
      <w:r w:rsidR="00646D4C" w:rsidRPr="003724DF">
        <w:rPr>
          <w:rFonts w:ascii="Arial" w:hAnsi="Arial" w:cs="Arial"/>
        </w:rPr>
        <w:t>not prospectively as part of it</w:t>
      </w:r>
      <w:r w:rsidRPr="003724DF">
        <w:rPr>
          <w:rFonts w:ascii="Arial" w:hAnsi="Arial" w:cs="Arial"/>
        </w:rPr>
        <w:t xml:space="preserve">. </w:t>
      </w:r>
      <w:r w:rsidR="00BC1428" w:rsidRPr="003724DF">
        <w:rPr>
          <w:rFonts w:ascii="Arial" w:hAnsi="Arial" w:cs="Arial"/>
        </w:rPr>
        <w:t xml:space="preserve">With hindsight, this looks like a missed opportunity. </w:t>
      </w:r>
      <w:r w:rsidRPr="003724DF">
        <w:rPr>
          <w:rFonts w:ascii="Arial" w:hAnsi="Arial" w:cs="Arial"/>
        </w:rPr>
        <w:t>There have been recent developments in w</w:t>
      </w:r>
      <w:r w:rsidR="00B4449F" w:rsidRPr="003724DF">
        <w:rPr>
          <w:rFonts w:ascii="Arial" w:hAnsi="Arial" w:cs="Arial"/>
        </w:rPr>
        <w:t xml:space="preserve">ays of adapting </w:t>
      </w:r>
      <w:r w:rsidR="00B05CA4" w:rsidRPr="003724DF">
        <w:rPr>
          <w:rFonts w:ascii="Arial" w:hAnsi="Arial" w:cs="Arial"/>
        </w:rPr>
        <w:t xml:space="preserve">grid and group </w:t>
      </w:r>
      <w:r w:rsidRPr="003724DF">
        <w:rPr>
          <w:rFonts w:ascii="Arial" w:hAnsi="Arial" w:cs="Arial"/>
        </w:rPr>
        <w:t xml:space="preserve">to support learning and </w:t>
      </w:r>
      <w:r w:rsidR="002E7B79" w:rsidRPr="003724DF">
        <w:rPr>
          <w:rFonts w:ascii="Arial" w:hAnsi="Arial" w:cs="Arial"/>
        </w:rPr>
        <w:t xml:space="preserve">to </w:t>
      </w:r>
      <w:r w:rsidRPr="003724DF">
        <w:rPr>
          <w:rFonts w:ascii="Arial" w:hAnsi="Arial" w:cs="Arial"/>
        </w:rPr>
        <w:t xml:space="preserve">generate creative institutional dialogue </w:t>
      </w:r>
      <w:r w:rsidR="009F7C9B" w:rsidRPr="003724DF">
        <w:rPr>
          <w:rFonts w:ascii="Arial" w:hAnsi="Arial" w:cs="Arial"/>
        </w:rPr>
        <w:t xml:space="preserve">in public services </w:t>
      </w:r>
      <w:r w:rsidRPr="003724DF">
        <w:rPr>
          <w:rFonts w:ascii="Arial" w:hAnsi="Arial" w:cs="Arial"/>
        </w:rPr>
        <w:t xml:space="preserve">(Simmons, </w:t>
      </w:r>
      <w:r w:rsidR="00646D4C" w:rsidRPr="003724DF">
        <w:rPr>
          <w:rFonts w:ascii="Arial" w:hAnsi="Arial" w:cs="Arial"/>
        </w:rPr>
        <w:t xml:space="preserve">2016; </w:t>
      </w:r>
      <w:r w:rsidRPr="003724DF">
        <w:rPr>
          <w:rFonts w:ascii="Arial" w:hAnsi="Arial" w:cs="Arial"/>
        </w:rPr>
        <w:t>2018).</w:t>
      </w:r>
      <w:r w:rsidR="00CD49EB" w:rsidRPr="003724DF">
        <w:rPr>
          <w:rFonts w:ascii="Arial" w:hAnsi="Arial" w:cs="Arial"/>
        </w:rPr>
        <w:t xml:space="preserve"> This is a particularly attractive prospect for co-production, where Osborne </w:t>
      </w:r>
      <w:r w:rsidR="00B05CA4" w:rsidRPr="003724DF">
        <w:rPr>
          <w:rFonts w:ascii="Arial" w:hAnsi="Arial" w:cs="Arial"/>
        </w:rPr>
        <w:t xml:space="preserve">et al. </w:t>
      </w:r>
      <w:r w:rsidR="00CD49EB" w:rsidRPr="003724DF">
        <w:rPr>
          <w:rFonts w:ascii="Arial" w:hAnsi="Arial" w:cs="Arial"/>
        </w:rPr>
        <w:t xml:space="preserve">(2016) observe that insufficient attention has been paid to learning. </w:t>
      </w:r>
    </w:p>
    <w:p w14:paraId="6BDB9768" w14:textId="105F327A" w:rsidR="00A24886" w:rsidRPr="003724DF" w:rsidRDefault="00474A1E" w:rsidP="00FF6E07">
      <w:pPr>
        <w:spacing w:before="120" w:after="120" w:line="360" w:lineRule="auto"/>
        <w:jc w:val="both"/>
        <w:rPr>
          <w:rFonts w:ascii="Arial" w:hAnsi="Arial" w:cs="Arial"/>
        </w:rPr>
      </w:pPr>
      <w:r w:rsidRPr="003724DF">
        <w:rPr>
          <w:rFonts w:ascii="Arial" w:hAnsi="Arial" w:cs="Arial"/>
        </w:rPr>
        <w:t>In foregr</w:t>
      </w:r>
      <w:r w:rsidR="003C5727" w:rsidRPr="003724DF">
        <w:rPr>
          <w:rFonts w:ascii="Arial" w:hAnsi="Arial" w:cs="Arial"/>
        </w:rPr>
        <w:t>ounding information in relation</w:t>
      </w:r>
      <w:r w:rsidRPr="003724DF">
        <w:rPr>
          <w:rFonts w:ascii="Arial" w:hAnsi="Arial" w:cs="Arial"/>
        </w:rPr>
        <w:t xml:space="preserve"> to co-production, </w:t>
      </w:r>
      <w:r w:rsidR="00527C15" w:rsidRPr="003724DF">
        <w:rPr>
          <w:rFonts w:ascii="Arial" w:hAnsi="Arial" w:cs="Arial"/>
        </w:rPr>
        <w:t xml:space="preserve">this </w:t>
      </w:r>
      <w:r w:rsidR="00FF6E07" w:rsidRPr="003724DF">
        <w:rPr>
          <w:rFonts w:ascii="Arial" w:hAnsi="Arial" w:cs="Arial"/>
        </w:rPr>
        <w:t>paper</w:t>
      </w:r>
      <w:r w:rsidR="00D03DA5" w:rsidRPr="003724DF">
        <w:rPr>
          <w:rFonts w:ascii="Arial" w:hAnsi="Arial" w:cs="Arial"/>
        </w:rPr>
        <w:t xml:space="preserve"> is</w:t>
      </w:r>
      <w:r w:rsidR="005B00B3" w:rsidRPr="003724DF">
        <w:rPr>
          <w:rFonts w:ascii="Arial" w:hAnsi="Arial" w:cs="Arial"/>
        </w:rPr>
        <w:t xml:space="preserve"> timely</w:t>
      </w:r>
      <w:r w:rsidRPr="003724DF">
        <w:rPr>
          <w:rFonts w:ascii="Arial" w:hAnsi="Arial" w:cs="Arial"/>
        </w:rPr>
        <w:t xml:space="preserve"> because f</w:t>
      </w:r>
      <w:r w:rsidR="002A3735" w:rsidRPr="003724DF">
        <w:rPr>
          <w:rFonts w:ascii="Arial" w:hAnsi="Arial" w:cs="Arial"/>
        </w:rPr>
        <w:t xml:space="preserve">orms of information that are regarded as legitimate look set to become more contested and uncertain. </w:t>
      </w:r>
      <w:r w:rsidR="00181C0B" w:rsidRPr="003724DF">
        <w:rPr>
          <w:rFonts w:ascii="Arial" w:hAnsi="Arial" w:cs="Arial"/>
        </w:rPr>
        <w:t>It will be</w:t>
      </w:r>
      <w:r w:rsidR="00F060C0" w:rsidRPr="003724DF">
        <w:rPr>
          <w:rFonts w:ascii="Arial" w:hAnsi="Arial" w:cs="Arial"/>
        </w:rPr>
        <w:t xml:space="preserve"> salient</w:t>
      </w:r>
      <w:r w:rsidR="002558B5" w:rsidRPr="003724DF">
        <w:rPr>
          <w:rFonts w:ascii="Arial" w:hAnsi="Arial" w:cs="Arial"/>
        </w:rPr>
        <w:t xml:space="preserve"> </w:t>
      </w:r>
      <w:r w:rsidR="00881D38" w:rsidRPr="003724DF">
        <w:rPr>
          <w:rFonts w:ascii="Arial" w:hAnsi="Arial" w:cs="Arial"/>
        </w:rPr>
        <w:t xml:space="preserve">for future researchers to reflect </w:t>
      </w:r>
      <w:r w:rsidR="002A3735" w:rsidRPr="003724DF">
        <w:rPr>
          <w:rFonts w:ascii="Arial" w:hAnsi="Arial" w:cs="Arial"/>
        </w:rPr>
        <w:t xml:space="preserve">on </w:t>
      </w:r>
      <w:r w:rsidR="00C779D3" w:rsidRPr="003724DF">
        <w:rPr>
          <w:rFonts w:ascii="Arial" w:hAnsi="Arial" w:cs="Arial"/>
        </w:rPr>
        <w:t xml:space="preserve">significant </w:t>
      </w:r>
      <w:r w:rsidR="00646D4C" w:rsidRPr="003724DF">
        <w:rPr>
          <w:rFonts w:ascii="Arial" w:hAnsi="Arial" w:cs="Arial"/>
        </w:rPr>
        <w:t xml:space="preserve">contemporary </w:t>
      </w:r>
      <w:r w:rsidR="00C779D3" w:rsidRPr="003724DF">
        <w:rPr>
          <w:rFonts w:ascii="Arial" w:hAnsi="Arial" w:cs="Arial"/>
        </w:rPr>
        <w:t xml:space="preserve">trends </w:t>
      </w:r>
      <w:r w:rsidR="00C25CE9" w:rsidRPr="003724DF">
        <w:rPr>
          <w:rFonts w:ascii="Arial" w:hAnsi="Arial" w:cs="Arial"/>
        </w:rPr>
        <w:t xml:space="preserve">related to information </w:t>
      </w:r>
      <w:r w:rsidR="00C779D3" w:rsidRPr="003724DF">
        <w:rPr>
          <w:rFonts w:ascii="Arial" w:hAnsi="Arial" w:cs="Arial"/>
        </w:rPr>
        <w:t>in public services</w:t>
      </w:r>
      <w:r w:rsidR="002558B5" w:rsidRPr="003724DF">
        <w:rPr>
          <w:rFonts w:ascii="Arial" w:hAnsi="Arial" w:cs="Arial"/>
        </w:rPr>
        <w:t xml:space="preserve"> </w:t>
      </w:r>
      <w:r w:rsidR="007E518D" w:rsidRPr="003724DF">
        <w:rPr>
          <w:rFonts w:ascii="Arial" w:hAnsi="Arial" w:cs="Arial"/>
        </w:rPr>
        <w:t>that</w:t>
      </w:r>
      <w:r w:rsidR="002558B5" w:rsidRPr="003724DF">
        <w:rPr>
          <w:rFonts w:ascii="Arial" w:hAnsi="Arial" w:cs="Arial"/>
        </w:rPr>
        <w:t xml:space="preserve"> </w:t>
      </w:r>
      <w:r w:rsidR="00F96D0C" w:rsidRPr="003724DF">
        <w:rPr>
          <w:rFonts w:ascii="Arial" w:hAnsi="Arial" w:cs="Arial"/>
        </w:rPr>
        <w:t>may</w:t>
      </w:r>
      <w:r w:rsidR="00CD49EB" w:rsidRPr="003724DF">
        <w:rPr>
          <w:rFonts w:ascii="Arial" w:hAnsi="Arial" w:cs="Arial"/>
        </w:rPr>
        <w:t xml:space="preserve"> </w:t>
      </w:r>
      <w:r w:rsidR="002A3735" w:rsidRPr="003724DF">
        <w:rPr>
          <w:rFonts w:ascii="Arial" w:hAnsi="Arial" w:cs="Arial"/>
        </w:rPr>
        <w:t xml:space="preserve">push </w:t>
      </w:r>
      <w:r w:rsidR="00B4449F" w:rsidRPr="003724DF">
        <w:rPr>
          <w:rFonts w:ascii="Arial" w:hAnsi="Arial" w:cs="Arial"/>
        </w:rPr>
        <w:t xml:space="preserve">against </w:t>
      </w:r>
      <w:r w:rsidR="002558B5" w:rsidRPr="003724DF">
        <w:rPr>
          <w:rFonts w:ascii="Arial" w:hAnsi="Arial" w:cs="Arial"/>
        </w:rPr>
        <w:t>co</w:t>
      </w:r>
      <w:r w:rsidR="009F7C9B" w:rsidRPr="003724DF">
        <w:rPr>
          <w:rFonts w:ascii="Arial" w:hAnsi="Arial" w:cs="Arial"/>
        </w:rPr>
        <w:t>-</w:t>
      </w:r>
      <w:r w:rsidR="002558B5" w:rsidRPr="003724DF">
        <w:rPr>
          <w:rFonts w:ascii="Arial" w:hAnsi="Arial" w:cs="Arial"/>
        </w:rPr>
        <w:t>production</w:t>
      </w:r>
      <w:r w:rsidR="00C779D3" w:rsidRPr="003724DF">
        <w:rPr>
          <w:rFonts w:ascii="Arial" w:hAnsi="Arial" w:cs="Arial"/>
        </w:rPr>
        <w:t xml:space="preserve">. One </w:t>
      </w:r>
      <w:r w:rsidR="00192BC2" w:rsidRPr="003724DF">
        <w:rPr>
          <w:rFonts w:ascii="Arial" w:hAnsi="Arial" w:cs="Arial"/>
        </w:rPr>
        <w:t xml:space="preserve">example </w:t>
      </w:r>
      <w:r w:rsidR="00C779D3" w:rsidRPr="003724DF">
        <w:rPr>
          <w:rFonts w:ascii="Arial" w:hAnsi="Arial" w:cs="Arial"/>
        </w:rPr>
        <w:t xml:space="preserve">is </w:t>
      </w:r>
      <w:r w:rsidR="002A3735" w:rsidRPr="003724DF">
        <w:rPr>
          <w:rFonts w:ascii="Arial" w:hAnsi="Arial" w:cs="Arial"/>
        </w:rPr>
        <w:t xml:space="preserve">growing interest in </w:t>
      </w:r>
      <w:r w:rsidR="00F96D0C" w:rsidRPr="003724DF">
        <w:rPr>
          <w:rFonts w:ascii="Arial" w:hAnsi="Arial" w:cs="Arial"/>
        </w:rPr>
        <w:t xml:space="preserve">adopting </w:t>
      </w:r>
      <w:r w:rsidR="003D4CA0" w:rsidRPr="003724DF">
        <w:rPr>
          <w:rFonts w:ascii="Arial" w:hAnsi="Arial" w:cs="Arial"/>
        </w:rPr>
        <w:t xml:space="preserve">Big Data </w:t>
      </w:r>
      <w:r w:rsidR="00F96D0C" w:rsidRPr="003724DF">
        <w:rPr>
          <w:rFonts w:ascii="Arial" w:hAnsi="Arial" w:cs="Arial"/>
        </w:rPr>
        <w:t>techniques from commerce</w:t>
      </w:r>
      <w:r w:rsidR="00211F45" w:rsidRPr="003724DF">
        <w:rPr>
          <w:rFonts w:ascii="Arial" w:hAnsi="Arial" w:cs="Arial"/>
        </w:rPr>
        <w:t xml:space="preserve"> </w:t>
      </w:r>
      <w:r w:rsidR="00621F8E" w:rsidRPr="003724DF">
        <w:rPr>
          <w:rFonts w:ascii="Arial" w:hAnsi="Arial" w:cs="Arial"/>
        </w:rPr>
        <w:t>into</w:t>
      </w:r>
      <w:r w:rsidR="00A33463" w:rsidRPr="003724DF">
        <w:rPr>
          <w:rFonts w:ascii="Arial" w:hAnsi="Arial" w:cs="Arial"/>
        </w:rPr>
        <w:t xml:space="preserve"> the public </w:t>
      </w:r>
      <w:r w:rsidR="00621F8E" w:rsidRPr="003724DF">
        <w:rPr>
          <w:rFonts w:ascii="Arial" w:hAnsi="Arial" w:cs="Arial"/>
        </w:rPr>
        <w:t>sector</w:t>
      </w:r>
      <w:r w:rsidR="00A33463" w:rsidRPr="003724DF">
        <w:rPr>
          <w:rFonts w:ascii="Arial" w:hAnsi="Arial" w:cs="Arial"/>
        </w:rPr>
        <w:t xml:space="preserve"> </w:t>
      </w:r>
      <w:r w:rsidR="00211F45" w:rsidRPr="003724DF">
        <w:rPr>
          <w:rFonts w:ascii="Arial" w:hAnsi="Arial" w:cs="Arial"/>
        </w:rPr>
        <w:t>(</w:t>
      </w:r>
      <w:r w:rsidR="00180F6C" w:rsidRPr="003724DF">
        <w:rPr>
          <w:rFonts w:ascii="Arial" w:hAnsi="Arial" w:cs="Arial"/>
        </w:rPr>
        <w:t xml:space="preserve">McLoughlin </w:t>
      </w:r>
      <w:r w:rsidR="00B421B1" w:rsidRPr="003724DF">
        <w:rPr>
          <w:rFonts w:ascii="Arial" w:hAnsi="Arial" w:cs="Arial"/>
        </w:rPr>
        <w:t xml:space="preserve">&amp; </w:t>
      </w:r>
      <w:r w:rsidR="00180F6C" w:rsidRPr="003724DF">
        <w:rPr>
          <w:rFonts w:ascii="Arial" w:hAnsi="Arial" w:cs="Arial"/>
        </w:rPr>
        <w:t>Wilson, 2013</w:t>
      </w:r>
      <w:r w:rsidR="00A33463" w:rsidRPr="003724DF">
        <w:rPr>
          <w:rFonts w:ascii="Arial" w:hAnsi="Arial" w:cs="Arial"/>
        </w:rPr>
        <w:t xml:space="preserve">; </w:t>
      </w:r>
      <w:proofErr w:type="spellStart"/>
      <w:r w:rsidR="004B2470" w:rsidRPr="003724DF">
        <w:rPr>
          <w:rFonts w:ascii="Arial" w:hAnsi="Arial" w:cs="Arial"/>
        </w:rPr>
        <w:t>Löfgren</w:t>
      </w:r>
      <w:proofErr w:type="spellEnd"/>
      <w:r w:rsidR="004B2470" w:rsidRPr="003724DF">
        <w:rPr>
          <w:rFonts w:ascii="Arial" w:hAnsi="Arial" w:cs="Arial"/>
        </w:rPr>
        <w:t xml:space="preserve"> </w:t>
      </w:r>
      <w:r w:rsidR="00A33463" w:rsidRPr="003724DF">
        <w:rPr>
          <w:rFonts w:ascii="Arial" w:hAnsi="Arial" w:cs="Arial"/>
        </w:rPr>
        <w:t>&amp; Webster, 2020</w:t>
      </w:r>
      <w:r w:rsidR="00211F45" w:rsidRPr="003724DF">
        <w:rPr>
          <w:rFonts w:ascii="Arial" w:hAnsi="Arial" w:cs="Arial"/>
        </w:rPr>
        <w:t>)</w:t>
      </w:r>
      <w:r w:rsidR="006A1229" w:rsidRPr="003724DF">
        <w:rPr>
          <w:rFonts w:ascii="Arial" w:hAnsi="Arial" w:cs="Arial"/>
        </w:rPr>
        <w:t xml:space="preserve">. </w:t>
      </w:r>
      <w:r w:rsidR="00B4449F" w:rsidRPr="003724DF">
        <w:rPr>
          <w:rFonts w:ascii="Arial" w:hAnsi="Arial" w:cs="Arial"/>
        </w:rPr>
        <w:t xml:space="preserve">This is </w:t>
      </w:r>
      <w:r w:rsidR="00F96D0C" w:rsidRPr="003724DF">
        <w:rPr>
          <w:rFonts w:ascii="Arial" w:hAnsi="Arial" w:cs="Arial"/>
        </w:rPr>
        <w:t>likely</w:t>
      </w:r>
      <w:r w:rsidR="00C779D3" w:rsidRPr="003724DF">
        <w:rPr>
          <w:rFonts w:ascii="Arial" w:hAnsi="Arial" w:cs="Arial"/>
        </w:rPr>
        <w:t xml:space="preserve">, according to </w:t>
      </w:r>
      <w:r w:rsidR="00192BC2" w:rsidRPr="003724DF">
        <w:rPr>
          <w:rFonts w:ascii="Arial" w:hAnsi="Arial" w:cs="Arial"/>
        </w:rPr>
        <w:t xml:space="preserve">some analysis, </w:t>
      </w:r>
      <w:r w:rsidR="007E518D" w:rsidRPr="003724DF">
        <w:rPr>
          <w:rFonts w:ascii="Arial" w:hAnsi="Arial" w:cs="Arial"/>
        </w:rPr>
        <w:t xml:space="preserve">to </w:t>
      </w:r>
      <w:r w:rsidR="00881D38" w:rsidRPr="003724DF">
        <w:rPr>
          <w:rFonts w:ascii="Arial" w:hAnsi="Arial" w:cs="Arial"/>
        </w:rPr>
        <w:t xml:space="preserve">privilege </w:t>
      </w:r>
      <w:r w:rsidR="00033C9E" w:rsidRPr="003724DF">
        <w:rPr>
          <w:rFonts w:ascii="Arial" w:hAnsi="Arial" w:cs="Arial"/>
        </w:rPr>
        <w:t>government and corporate entities at the expense of individuals</w:t>
      </w:r>
      <w:r w:rsidR="00C779D3" w:rsidRPr="003724DF">
        <w:rPr>
          <w:rFonts w:ascii="Arial" w:hAnsi="Arial" w:cs="Arial"/>
        </w:rPr>
        <w:t xml:space="preserve"> and local </w:t>
      </w:r>
      <w:r w:rsidR="00B421B1" w:rsidRPr="003724DF">
        <w:rPr>
          <w:rFonts w:ascii="Arial" w:hAnsi="Arial" w:cs="Arial"/>
        </w:rPr>
        <w:t>groups (Richards &amp;</w:t>
      </w:r>
      <w:r w:rsidR="002558B5" w:rsidRPr="003724DF">
        <w:rPr>
          <w:rFonts w:ascii="Arial" w:hAnsi="Arial" w:cs="Arial"/>
        </w:rPr>
        <w:t xml:space="preserve"> King, 2014)</w:t>
      </w:r>
      <w:r w:rsidR="00C779D3" w:rsidRPr="003724DF">
        <w:rPr>
          <w:rFonts w:ascii="Arial" w:hAnsi="Arial" w:cs="Arial"/>
        </w:rPr>
        <w:t xml:space="preserve">. Another </w:t>
      </w:r>
      <w:r w:rsidR="002558B5" w:rsidRPr="003724DF">
        <w:rPr>
          <w:rFonts w:ascii="Arial" w:hAnsi="Arial" w:cs="Arial"/>
        </w:rPr>
        <w:t xml:space="preserve">set of </w:t>
      </w:r>
      <w:r w:rsidR="00192BC2" w:rsidRPr="003724DF">
        <w:rPr>
          <w:rFonts w:ascii="Arial" w:hAnsi="Arial" w:cs="Arial"/>
        </w:rPr>
        <w:t xml:space="preserve">pertinent </w:t>
      </w:r>
      <w:r w:rsidR="002558B5" w:rsidRPr="003724DF">
        <w:rPr>
          <w:rFonts w:ascii="Arial" w:hAnsi="Arial" w:cs="Arial"/>
        </w:rPr>
        <w:t xml:space="preserve">reforms is </w:t>
      </w:r>
      <w:r w:rsidR="002A3735" w:rsidRPr="003724DF">
        <w:rPr>
          <w:rFonts w:ascii="Arial" w:hAnsi="Arial" w:cs="Arial"/>
        </w:rPr>
        <w:t xml:space="preserve">commissioning </w:t>
      </w:r>
      <w:r w:rsidR="00192BC2" w:rsidRPr="003724DF">
        <w:rPr>
          <w:rFonts w:ascii="Arial" w:hAnsi="Arial" w:cs="Arial"/>
        </w:rPr>
        <w:t>for</w:t>
      </w:r>
      <w:r w:rsidR="002A3735" w:rsidRPr="003724DF">
        <w:rPr>
          <w:rFonts w:ascii="Arial" w:hAnsi="Arial" w:cs="Arial"/>
        </w:rPr>
        <w:t xml:space="preserve"> outcomes </w:t>
      </w:r>
      <w:r w:rsidR="00E32DC7" w:rsidRPr="003724DF">
        <w:rPr>
          <w:rFonts w:ascii="Arial" w:hAnsi="Arial" w:cs="Arial"/>
        </w:rPr>
        <w:t xml:space="preserve">with </w:t>
      </w:r>
      <w:r w:rsidR="002A3735" w:rsidRPr="003724DF">
        <w:rPr>
          <w:rFonts w:ascii="Arial" w:hAnsi="Arial" w:cs="Arial"/>
        </w:rPr>
        <w:t>payment-by-results and associated innovations in financing</w:t>
      </w:r>
      <w:r w:rsidR="00E163C1" w:rsidRPr="003724DF">
        <w:rPr>
          <w:rFonts w:ascii="Arial" w:hAnsi="Arial" w:cs="Arial"/>
        </w:rPr>
        <w:t xml:space="preserve"> such as social impact bonds</w:t>
      </w:r>
      <w:r w:rsidR="00C25CE9" w:rsidRPr="003724DF">
        <w:rPr>
          <w:rFonts w:ascii="Arial" w:hAnsi="Arial" w:cs="Arial"/>
        </w:rPr>
        <w:t xml:space="preserve"> (Wilson </w:t>
      </w:r>
      <w:r w:rsidR="00FF6E07" w:rsidRPr="003724DF">
        <w:rPr>
          <w:rFonts w:ascii="Arial" w:hAnsi="Arial" w:cs="Arial"/>
        </w:rPr>
        <w:t xml:space="preserve">et al., </w:t>
      </w:r>
      <w:r w:rsidR="00C25CE9" w:rsidRPr="003724DF">
        <w:rPr>
          <w:rFonts w:ascii="Arial" w:hAnsi="Arial" w:cs="Arial"/>
        </w:rPr>
        <w:t>2020)</w:t>
      </w:r>
      <w:r w:rsidR="00FC55E7" w:rsidRPr="003724DF">
        <w:rPr>
          <w:rFonts w:ascii="Arial" w:hAnsi="Arial" w:cs="Arial"/>
        </w:rPr>
        <w:t>.</w:t>
      </w:r>
      <w:r w:rsidR="00E163C1" w:rsidRPr="003724DF">
        <w:rPr>
          <w:rFonts w:ascii="Arial" w:hAnsi="Arial" w:cs="Arial"/>
        </w:rPr>
        <w:t xml:space="preserve"> </w:t>
      </w:r>
      <w:r w:rsidR="00FC55E7" w:rsidRPr="003724DF">
        <w:rPr>
          <w:rFonts w:ascii="Arial" w:hAnsi="Arial" w:cs="Arial"/>
        </w:rPr>
        <w:t xml:space="preserve">These </w:t>
      </w:r>
      <w:r w:rsidR="00C966F6" w:rsidRPr="003724DF">
        <w:rPr>
          <w:rFonts w:ascii="Arial" w:hAnsi="Arial" w:cs="Arial"/>
        </w:rPr>
        <w:t xml:space="preserve">commissioning models put </w:t>
      </w:r>
      <w:r w:rsidR="009530D6" w:rsidRPr="003724DF">
        <w:rPr>
          <w:rFonts w:ascii="Arial" w:hAnsi="Arial" w:cs="Arial"/>
        </w:rPr>
        <w:t xml:space="preserve">information </w:t>
      </w:r>
      <w:r w:rsidR="006A1229" w:rsidRPr="003724DF">
        <w:rPr>
          <w:rFonts w:ascii="Arial" w:hAnsi="Arial" w:cs="Arial"/>
        </w:rPr>
        <w:t xml:space="preserve">more </w:t>
      </w:r>
      <w:r w:rsidR="00CD678B" w:rsidRPr="003724DF">
        <w:rPr>
          <w:rFonts w:ascii="Arial" w:hAnsi="Arial" w:cs="Arial"/>
        </w:rPr>
        <w:t xml:space="preserve">firmly </w:t>
      </w:r>
      <w:r w:rsidR="00C966F6" w:rsidRPr="003724DF">
        <w:rPr>
          <w:rFonts w:ascii="Arial" w:hAnsi="Arial" w:cs="Arial"/>
        </w:rPr>
        <w:t xml:space="preserve">than ever </w:t>
      </w:r>
      <w:r w:rsidR="009530D6" w:rsidRPr="003724DF">
        <w:rPr>
          <w:rFonts w:ascii="Arial" w:hAnsi="Arial" w:cs="Arial"/>
        </w:rPr>
        <w:t>at the heart</w:t>
      </w:r>
      <w:r w:rsidR="006A1229" w:rsidRPr="003724DF">
        <w:rPr>
          <w:rFonts w:ascii="Arial" w:hAnsi="Arial" w:cs="Arial"/>
        </w:rPr>
        <w:t xml:space="preserve"> of </w:t>
      </w:r>
      <w:r w:rsidR="00621F8E" w:rsidRPr="003724DF">
        <w:rPr>
          <w:rFonts w:ascii="Arial" w:hAnsi="Arial" w:cs="Arial"/>
        </w:rPr>
        <w:t xml:space="preserve">delivering </w:t>
      </w:r>
      <w:r w:rsidR="00E32DC7" w:rsidRPr="003724DF">
        <w:rPr>
          <w:rFonts w:ascii="Arial" w:hAnsi="Arial" w:cs="Arial"/>
        </w:rPr>
        <w:t xml:space="preserve">services </w:t>
      </w:r>
      <w:r w:rsidR="00211F45" w:rsidRPr="003724DF">
        <w:rPr>
          <w:rFonts w:ascii="Arial" w:hAnsi="Arial" w:cs="Arial"/>
        </w:rPr>
        <w:t>(</w:t>
      </w:r>
      <w:r w:rsidR="005B00B3" w:rsidRPr="003724DF">
        <w:rPr>
          <w:rFonts w:ascii="Arial" w:hAnsi="Arial" w:cs="Arial"/>
        </w:rPr>
        <w:t>Jamieson et al., 2020</w:t>
      </w:r>
      <w:r w:rsidR="00211F45" w:rsidRPr="003724DF">
        <w:rPr>
          <w:rFonts w:ascii="Arial" w:hAnsi="Arial" w:cs="Arial"/>
        </w:rPr>
        <w:t>)</w:t>
      </w:r>
      <w:r w:rsidR="002A3735" w:rsidRPr="003724DF">
        <w:rPr>
          <w:rFonts w:ascii="Arial" w:hAnsi="Arial" w:cs="Arial"/>
        </w:rPr>
        <w:t xml:space="preserve">. </w:t>
      </w:r>
      <w:r w:rsidR="00C966F6" w:rsidRPr="003724DF">
        <w:rPr>
          <w:rFonts w:ascii="Arial" w:hAnsi="Arial" w:cs="Arial"/>
        </w:rPr>
        <w:t xml:space="preserve">They are </w:t>
      </w:r>
      <w:proofErr w:type="gramStart"/>
      <w:r w:rsidR="00C966F6" w:rsidRPr="003724DF">
        <w:rPr>
          <w:rFonts w:ascii="Arial" w:hAnsi="Arial" w:cs="Arial"/>
        </w:rPr>
        <w:t>politically</w:t>
      </w:r>
      <w:r w:rsidR="00901F1B" w:rsidRPr="003724DF">
        <w:rPr>
          <w:rFonts w:ascii="Arial" w:hAnsi="Arial" w:cs="Arial"/>
        </w:rPr>
        <w:t>-</w:t>
      </w:r>
      <w:r w:rsidR="00C966F6" w:rsidRPr="003724DF">
        <w:rPr>
          <w:rFonts w:ascii="Arial" w:hAnsi="Arial" w:cs="Arial"/>
        </w:rPr>
        <w:t>contested</w:t>
      </w:r>
      <w:proofErr w:type="gramEnd"/>
      <w:r w:rsidR="00C966F6" w:rsidRPr="003724DF">
        <w:rPr>
          <w:rFonts w:ascii="Arial" w:hAnsi="Arial" w:cs="Arial"/>
        </w:rPr>
        <w:t xml:space="preserve"> interventions </w:t>
      </w:r>
      <w:r w:rsidR="00DB40EA" w:rsidRPr="003724DF">
        <w:rPr>
          <w:rFonts w:ascii="Arial" w:hAnsi="Arial" w:cs="Arial"/>
        </w:rPr>
        <w:t>that</w:t>
      </w:r>
      <w:r w:rsidR="00C966F6" w:rsidRPr="003724DF">
        <w:rPr>
          <w:rFonts w:ascii="Arial" w:hAnsi="Arial" w:cs="Arial"/>
        </w:rPr>
        <w:t xml:space="preserve">, for some, seem capable or working </w:t>
      </w:r>
      <w:r w:rsidR="00B4449F" w:rsidRPr="003724DF">
        <w:rPr>
          <w:rFonts w:ascii="Arial" w:hAnsi="Arial" w:cs="Arial"/>
        </w:rPr>
        <w:t xml:space="preserve">along </w:t>
      </w:r>
      <w:r w:rsidR="00C966F6" w:rsidRPr="003724DF">
        <w:rPr>
          <w:rFonts w:ascii="Arial" w:hAnsi="Arial" w:cs="Arial"/>
        </w:rPr>
        <w:t>with co</w:t>
      </w:r>
      <w:r w:rsidR="00CD49EB" w:rsidRPr="003724DF">
        <w:rPr>
          <w:rFonts w:ascii="Arial" w:hAnsi="Arial" w:cs="Arial"/>
        </w:rPr>
        <w:t>-</w:t>
      </w:r>
      <w:r w:rsidR="00C966F6" w:rsidRPr="003724DF">
        <w:rPr>
          <w:rFonts w:ascii="Arial" w:hAnsi="Arial" w:cs="Arial"/>
        </w:rPr>
        <w:t>production</w:t>
      </w:r>
      <w:r w:rsidR="00C966F6" w:rsidRPr="003724DF">
        <w:t xml:space="preserve"> </w:t>
      </w:r>
      <w:r w:rsidR="009530D6" w:rsidRPr="003724DF">
        <w:t>(</w:t>
      </w:r>
      <w:proofErr w:type="spellStart"/>
      <w:r w:rsidR="00B421B1" w:rsidRPr="003724DF">
        <w:rPr>
          <w:rFonts w:ascii="Arial" w:hAnsi="Arial" w:cs="Arial"/>
        </w:rPr>
        <w:t>Broccardo</w:t>
      </w:r>
      <w:proofErr w:type="spellEnd"/>
      <w:r w:rsidR="00B421B1" w:rsidRPr="003724DF">
        <w:rPr>
          <w:rFonts w:ascii="Arial" w:hAnsi="Arial" w:cs="Arial"/>
        </w:rPr>
        <w:t xml:space="preserve"> &amp; </w:t>
      </w:r>
      <w:proofErr w:type="spellStart"/>
      <w:r w:rsidR="00C966F6" w:rsidRPr="003724DF">
        <w:rPr>
          <w:rFonts w:ascii="Arial" w:hAnsi="Arial" w:cs="Arial"/>
        </w:rPr>
        <w:t>Mazzuca</w:t>
      </w:r>
      <w:proofErr w:type="spellEnd"/>
      <w:r w:rsidR="00C966F6" w:rsidRPr="003724DF">
        <w:rPr>
          <w:rFonts w:ascii="Arial" w:hAnsi="Arial" w:cs="Arial"/>
        </w:rPr>
        <w:t xml:space="preserve">, 2019). Others </w:t>
      </w:r>
      <w:r w:rsidR="00B421B1" w:rsidRPr="003724DF">
        <w:rPr>
          <w:rFonts w:ascii="Arial" w:hAnsi="Arial" w:cs="Arial"/>
        </w:rPr>
        <w:t>counter</w:t>
      </w:r>
      <w:r w:rsidR="00116003" w:rsidRPr="003724DF">
        <w:rPr>
          <w:rFonts w:ascii="Arial" w:hAnsi="Arial" w:cs="Arial"/>
        </w:rPr>
        <w:t xml:space="preserve"> that </w:t>
      </w:r>
      <w:r w:rsidR="00527C15" w:rsidRPr="003724DF">
        <w:rPr>
          <w:rFonts w:ascii="Arial" w:hAnsi="Arial" w:cs="Arial"/>
        </w:rPr>
        <w:t>they</w:t>
      </w:r>
      <w:r w:rsidR="0073328E" w:rsidRPr="003724DF">
        <w:rPr>
          <w:rFonts w:ascii="Arial" w:hAnsi="Arial" w:cs="Arial"/>
        </w:rPr>
        <w:t xml:space="preserve"> </w:t>
      </w:r>
      <w:r w:rsidR="00696251" w:rsidRPr="003724DF">
        <w:rPr>
          <w:rFonts w:ascii="Arial" w:hAnsi="Arial" w:cs="Arial"/>
        </w:rPr>
        <w:t xml:space="preserve">advance marketization </w:t>
      </w:r>
      <w:r w:rsidR="009530D6" w:rsidRPr="003724DF">
        <w:rPr>
          <w:rFonts w:ascii="Arial" w:hAnsi="Arial" w:cs="Arial"/>
        </w:rPr>
        <w:t xml:space="preserve">and exacerbate uneven power relationships </w:t>
      </w:r>
      <w:r w:rsidR="00527C15" w:rsidRPr="003724DF">
        <w:rPr>
          <w:rFonts w:ascii="Arial" w:hAnsi="Arial" w:cs="Arial"/>
        </w:rPr>
        <w:t>(Sinclair et al., 2014</w:t>
      </w:r>
      <w:r w:rsidR="00DB40EA" w:rsidRPr="003724DF">
        <w:rPr>
          <w:rFonts w:ascii="Arial" w:hAnsi="Arial" w:cs="Arial"/>
        </w:rPr>
        <w:t xml:space="preserve">; </w:t>
      </w:r>
      <w:r w:rsidR="00B421B1" w:rsidRPr="003724DF">
        <w:rPr>
          <w:rFonts w:ascii="Arial" w:hAnsi="Arial" w:cs="Arial"/>
        </w:rPr>
        <w:t xml:space="preserve">Joy &amp; </w:t>
      </w:r>
      <w:r w:rsidR="009530D6" w:rsidRPr="003724DF">
        <w:rPr>
          <w:rFonts w:ascii="Arial" w:hAnsi="Arial" w:cs="Arial"/>
        </w:rPr>
        <w:t>Shields, 2020</w:t>
      </w:r>
      <w:r w:rsidR="00527C15" w:rsidRPr="003724DF">
        <w:rPr>
          <w:rFonts w:ascii="Arial" w:hAnsi="Arial" w:cs="Arial"/>
        </w:rPr>
        <w:t>).</w:t>
      </w:r>
      <w:r w:rsidR="0073328E" w:rsidRPr="003724DF">
        <w:rPr>
          <w:rFonts w:ascii="Arial" w:hAnsi="Arial" w:cs="Arial"/>
        </w:rPr>
        <w:t xml:space="preserve"> </w:t>
      </w:r>
      <w:r w:rsidR="00853C73" w:rsidRPr="003724DF">
        <w:rPr>
          <w:rFonts w:ascii="Arial" w:hAnsi="Arial" w:cs="Arial"/>
        </w:rPr>
        <w:t>It goes</w:t>
      </w:r>
      <w:r w:rsidR="002558B5" w:rsidRPr="003724DF">
        <w:rPr>
          <w:rFonts w:ascii="Arial" w:hAnsi="Arial" w:cs="Arial"/>
        </w:rPr>
        <w:t xml:space="preserve"> beyond the scope of this </w:t>
      </w:r>
      <w:r w:rsidR="00FF6E07" w:rsidRPr="003724DF">
        <w:rPr>
          <w:rFonts w:ascii="Arial" w:hAnsi="Arial" w:cs="Arial"/>
        </w:rPr>
        <w:t>paper</w:t>
      </w:r>
      <w:r w:rsidR="002558B5" w:rsidRPr="003724DF">
        <w:rPr>
          <w:rFonts w:ascii="Arial" w:hAnsi="Arial" w:cs="Arial"/>
        </w:rPr>
        <w:t xml:space="preserve"> to address the case for and against such </w:t>
      </w:r>
      <w:r w:rsidR="00C966F6" w:rsidRPr="003724DF">
        <w:rPr>
          <w:rFonts w:ascii="Arial" w:hAnsi="Arial" w:cs="Arial"/>
        </w:rPr>
        <w:t xml:space="preserve">emerging </w:t>
      </w:r>
      <w:r w:rsidR="002558B5" w:rsidRPr="003724DF">
        <w:rPr>
          <w:rFonts w:ascii="Arial" w:hAnsi="Arial" w:cs="Arial"/>
        </w:rPr>
        <w:t>developments</w:t>
      </w:r>
      <w:r w:rsidR="00901F1B" w:rsidRPr="003724DF">
        <w:rPr>
          <w:rFonts w:ascii="Arial" w:hAnsi="Arial" w:cs="Arial"/>
        </w:rPr>
        <w:t>,</w:t>
      </w:r>
      <w:r w:rsidR="0088429B" w:rsidRPr="003724DF">
        <w:rPr>
          <w:rFonts w:ascii="Arial" w:hAnsi="Arial" w:cs="Arial"/>
        </w:rPr>
        <w:t xml:space="preserve"> or</w:t>
      </w:r>
      <w:r w:rsidR="00853C73" w:rsidRPr="003724DF">
        <w:rPr>
          <w:rFonts w:ascii="Arial" w:hAnsi="Arial" w:cs="Arial"/>
        </w:rPr>
        <w:t xml:space="preserve"> </w:t>
      </w:r>
      <w:r w:rsidR="00192BC2" w:rsidRPr="003724DF">
        <w:rPr>
          <w:rFonts w:ascii="Arial" w:hAnsi="Arial" w:cs="Arial"/>
        </w:rPr>
        <w:t xml:space="preserve">to disentangle how they may interact with coproduction. </w:t>
      </w:r>
      <w:r w:rsidR="00853C73" w:rsidRPr="003724DF">
        <w:rPr>
          <w:rFonts w:ascii="Arial" w:hAnsi="Arial" w:cs="Arial"/>
        </w:rPr>
        <w:t xml:space="preserve">Our contribution </w:t>
      </w:r>
      <w:r w:rsidR="00DB40EA" w:rsidRPr="003724DF">
        <w:rPr>
          <w:rFonts w:ascii="Arial" w:hAnsi="Arial" w:cs="Arial"/>
        </w:rPr>
        <w:t xml:space="preserve">is to highlight </w:t>
      </w:r>
      <w:r w:rsidR="00B05CA4" w:rsidRPr="003724DF">
        <w:rPr>
          <w:rFonts w:ascii="Arial" w:hAnsi="Arial" w:cs="Arial"/>
        </w:rPr>
        <w:t xml:space="preserve">grid and group </w:t>
      </w:r>
      <w:r w:rsidR="0096040E" w:rsidRPr="003724DF">
        <w:rPr>
          <w:rFonts w:ascii="Arial" w:hAnsi="Arial" w:cs="Arial"/>
        </w:rPr>
        <w:t>cultural theory</w:t>
      </w:r>
      <w:r w:rsidR="00DB40EA" w:rsidRPr="003724DF">
        <w:rPr>
          <w:rFonts w:ascii="Arial" w:hAnsi="Arial" w:cs="Arial"/>
        </w:rPr>
        <w:t xml:space="preserve"> as a </w:t>
      </w:r>
      <w:r w:rsidR="00D03DA5" w:rsidRPr="003724DF">
        <w:rPr>
          <w:rFonts w:ascii="Arial" w:hAnsi="Arial" w:cs="Arial"/>
        </w:rPr>
        <w:t>means</w:t>
      </w:r>
      <w:r w:rsidR="00DB40EA" w:rsidRPr="003724DF">
        <w:rPr>
          <w:rFonts w:ascii="Arial" w:hAnsi="Arial" w:cs="Arial"/>
        </w:rPr>
        <w:t xml:space="preserve"> of </w:t>
      </w:r>
      <w:r w:rsidR="00DB40EA" w:rsidRPr="003724DF">
        <w:rPr>
          <w:rFonts w:ascii="Arial" w:hAnsi="Arial" w:cs="Arial"/>
        </w:rPr>
        <w:lastRenderedPageBreak/>
        <w:t>framing the dynamics of disagreement that can enable</w:t>
      </w:r>
      <w:r w:rsidR="00D03DA5" w:rsidRPr="003724DF">
        <w:rPr>
          <w:rFonts w:ascii="Arial" w:hAnsi="Arial" w:cs="Arial"/>
        </w:rPr>
        <w:t xml:space="preserve"> mapping</w:t>
      </w:r>
      <w:r w:rsidR="002A3735" w:rsidRPr="003724DF">
        <w:rPr>
          <w:rFonts w:ascii="Arial" w:hAnsi="Arial" w:cs="Arial"/>
        </w:rPr>
        <w:t xml:space="preserve"> information practices</w:t>
      </w:r>
      <w:r w:rsidR="00D03DA5" w:rsidRPr="003724DF">
        <w:rPr>
          <w:rFonts w:ascii="Arial" w:hAnsi="Arial" w:cs="Arial"/>
        </w:rPr>
        <w:t xml:space="preserve"> </w:t>
      </w:r>
      <w:r w:rsidR="00DB40EA" w:rsidRPr="003724DF">
        <w:rPr>
          <w:rFonts w:ascii="Arial" w:hAnsi="Arial" w:cs="Arial"/>
        </w:rPr>
        <w:t>and</w:t>
      </w:r>
      <w:r w:rsidR="00910538" w:rsidRPr="003724DF">
        <w:rPr>
          <w:rFonts w:ascii="Arial" w:hAnsi="Arial" w:cs="Arial"/>
        </w:rPr>
        <w:t xml:space="preserve"> </w:t>
      </w:r>
      <w:r w:rsidR="00DB40EA" w:rsidRPr="003724DF">
        <w:rPr>
          <w:rFonts w:ascii="Arial" w:hAnsi="Arial" w:cs="Arial"/>
        </w:rPr>
        <w:t xml:space="preserve">the </w:t>
      </w:r>
      <w:r w:rsidR="00910538" w:rsidRPr="003724DF">
        <w:rPr>
          <w:rFonts w:ascii="Arial" w:hAnsi="Arial" w:cs="Arial"/>
        </w:rPr>
        <w:t>ways of thinking that underpin them. In this way, it</w:t>
      </w:r>
      <w:r w:rsidR="002A3735" w:rsidRPr="003724DF">
        <w:rPr>
          <w:rFonts w:ascii="Arial" w:hAnsi="Arial" w:cs="Arial"/>
        </w:rPr>
        <w:t xml:space="preserve"> has potential to </w:t>
      </w:r>
      <w:r w:rsidR="00A24886" w:rsidRPr="003724DF">
        <w:rPr>
          <w:rFonts w:ascii="Arial" w:hAnsi="Arial" w:cs="Arial"/>
        </w:rPr>
        <w:t>guide attention to relevant questions and problems</w:t>
      </w:r>
      <w:r w:rsidR="009070F0" w:rsidRPr="003724DF">
        <w:rPr>
          <w:rFonts w:ascii="Arial" w:hAnsi="Arial" w:cs="Arial"/>
        </w:rPr>
        <w:t xml:space="preserve"> in rapidly </w:t>
      </w:r>
      <w:r w:rsidR="003C5727" w:rsidRPr="003724DF">
        <w:rPr>
          <w:rFonts w:ascii="Arial" w:hAnsi="Arial" w:cs="Arial"/>
        </w:rPr>
        <w:t xml:space="preserve">moving </w:t>
      </w:r>
      <w:r w:rsidR="009070F0" w:rsidRPr="003724DF">
        <w:rPr>
          <w:rFonts w:ascii="Arial" w:hAnsi="Arial" w:cs="Arial"/>
        </w:rPr>
        <w:t>policy context</w:t>
      </w:r>
      <w:r w:rsidR="00BC1428" w:rsidRPr="003724DF">
        <w:rPr>
          <w:rFonts w:ascii="Arial" w:hAnsi="Arial" w:cs="Arial"/>
        </w:rPr>
        <w:t>s for</w:t>
      </w:r>
      <w:r w:rsidR="00E163C1" w:rsidRPr="003724DF">
        <w:rPr>
          <w:rFonts w:ascii="Arial" w:hAnsi="Arial" w:cs="Arial"/>
        </w:rPr>
        <w:t xml:space="preserve"> the expansion</w:t>
      </w:r>
      <w:r w:rsidR="00901F1B" w:rsidRPr="003724DF">
        <w:rPr>
          <w:rFonts w:ascii="Arial" w:hAnsi="Arial" w:cs="Arial"/>
        </w:rPr>
        <w:t>—</w:t>
      </w:r>
      <w:r w:rsidR="00E163C1" w:rsidRPr="003724DF">
        <w:rPr>
          <w:rFonts w:ascii="Arial" w:hAnsi="Arial" w:cs="Arial"/>
        </w:rPr>
        <w:t xml:space="preserve">or </w:t>
      </w:r>
      <w:r w:rsidR="000D512C" w:rsidRPr="003724DF">
        <w:rPr>
          <w:rFonts w:ascii="Arial" w:hAnsi="Arial" w:cs="Arial"/>
        </w:rPr>
        <w:t xml:space="preserve">alternatively </w:t>
      </w:r>
      <w:r w:rsidR="00BC1428" w:rsidRPr="003724DF">
        <w:rPr>
          <w:rFonts w:ascii="Arial" w:hAnsi="Arial" w:cs="Arial"/>
        </w:rPr>
        <w:t xml:space="preserve">the </w:t>
      </w:r>
      <w:r w:rsidR="00E163C1" w:rsidRPr="003724DF">
        <w:rPr>
          <w:rFonts w:ascii="Arial" w:hAnsi="Arial" w:cs="Arial"/>
        </w:rPr>
        <w:t>stifling</w:t>
      </w:r>
      <w:r w:rsidR="00901F1B" w:rsidRPr="003724DF">
        <w:rPr>
          <w:rFonts w:ascii="Arial" w:hAnsi="Arial" w:cs="Arial"/>
        </w:rPr>
        <w:t>—</w:t>
      </w:r>
      <w:r w:rsidR="00E163C1" w:rsidRPr="003724DF">
        <w:rPr>
          <w:rFonts w:ascii="Arial" w:hAnsi="Arial" w:cs="Arial"/>
        </w:rPr>
        <w:t>of co-production</w:t>
      </w:r>
      <w:r w:rsidR="00A24886" w:rsidRPr="003724DF">
        <w:rPr>
          <w:rFonts w:ascii="Arial" w:hAnsi="Arial" w:cs="Arial"/>
        </w:rPr>
        <w:t>.</w:t>
      </w:r>
    </w:p>
    <w:p w14:paraId="496BBCEC" w14:textId="77777777" w:rsidR="00C337D5" w:rsidRPr="003724DF" w:rsidRDefault="00C337D5" w:rsidP="00FF6E07">
      <w:pPr>
        <w:spacing w:before="120" w:after="120" w:line="360" w:lineRule="auto"/>
        <w:jc w:val="both"/>
        <w:rPr>
          <w:rFonts w:ascii="Arial" w:hAnsi="Arial" w:cs="Arial"/>
        </w:rPr>
      </w:pPr>
    </w:p>
    <w:p w14:paraId="624C4EE4" w14:textId="77777777" w:rsidR="00CD14E1" w:rsidRPr="003724DF" w:rsidRDefault="00CD14E1" w:rsidP="00FF6E07">
      <w:pPr>
        <w:spacing w:after="120" w:line="360" w:lineRule="auto"/>
        <w:jc w:val="both"/>
        <w:rPr>
          <w:rFonts w:ascii="Arial" w:hAnsi="Arial" w:cs="Arial"/>
          <w:b/>
        </w:rPr>
      </w:pPr>
      <w:r w:rsidRPr="003724DF">
        <w:rPr>
          <w:rFonts w:ascii="Arial" w:hAnsi="Arial" w:cs="Arial"/>
          <w:b/>
        </w:rPr>
        <w:t xml:space="preserve">Acknowledgements </w:t>
      </w:r>
    </w:p>
    <w:p w14:paraId="247B6010" w14:textId="61C6C41B" w:rsidR="00CD14E1" w:rsidRPr="003724DF" w:rsidRDefault="00CD14E1" w:rsidP="00FF6E07">
      <w:pPr>
        <w:spacing w:line="360" w:lineRule="auto"/>
        <w:jc w:val="both"/>
        <w:rPr>
          <w:rFonts w:ascii="Arial" w:hAnsi="Arial" w:cs="Arial"/>
        </w:rPr>
      </w:pPr>
      <w:r w:rsidRPr="003724DF">
        <w:rPr>
          <w:rFonts w:ascii="Arial" w:hAnsi="Arial" w:cs="Arial"/>
        </w:rPr>
        <w:t xml:space="preserve">We are grateful to the Economic and Social Research Council for funding the placement mentioned this </w:t>
      </w:r>
      <w:r w:rsidR="00FF6E07" w:rsidRPr="003724DF">
        <w:rPr>
          <w:rFonts w:ascii="Arial" w:hAnsi="Arial" w:cs="Arial"/>
        </w:rPr>
        <w:t>paper</w:t>
      </w:r>
      <w:r w:rsidRPr="003724DF">
        <w:rPr>
          <w:rFonts w:ascii="Arial" w:hAnsi="Arial" w:cs="Arial"/>
        </w:rPr>
        <w:t xml:space="preserve"> as a third sector and university partner</w:t>
      </w:r>
      <w:r w:rsidR="00CA5E1A" w:rsidRPr="003724DF">
        <w:rPr>
          <w:rFonts w:ascii="Arial" w:hAnsi="Arial" w:cs="Arial"/>
        </w:rPr>
        <w:t xml:space="preserve">ship, award number ES/I030239/1. </w:t>
      </w:r>
      <w:r w:rsidR="006900C3" w:rsidRPr="003724DF">
        <w:rPr>
          <w:rFonts w:ascii="Arial" w:hAnsi="Arial" w:cs="Arial"/>
        </w:rPr>
        <w:t>The ideas</w:t>
      </w:r>
      <w:r w:rsidR="00B421B1" w:rsidRPr="003724DF">
        <w:rPr>
          <w:rFonts w:ascii="Arial" w:hAnsi="Arial" w:cs="Arial"/>
        </w:rPr>
        <w:t xml:space="preserve"> </w:t>
      </w:r>
      <w:r w:rsidRPr="003724DF">
        <w:rPr>
          <w:rFonts w:ascii="Arial" w:hAnsi="Arial" w:cs="Arial"/>
        </w:rPr>
        <w:t xml:space="preserve">were further developed during a project entitled ‘Co-creation of Service Innovation </w:t>
      </w:r>
      <w:r w:rsidR="00B421B1" w:rsidRPr="003724DF">
        <w:rPr>
          <w:rFonts w:ascii="Arial" w:hAnsi="Arial" w:cs="Arial"/>
        </w:rPr>
        <w:t>in Europe (CoSIE)’. CoSIE</w:t>
      </w:r>
      <w:r w:rsidRPr="003724DF">
        <w:rPr>
          <w:rFonts w:ascii="Arial" w:hAnsi="Arial" w:cs="Arial"/>
        </w:rPr>
        <w:t xml:space="preserve"> received funding from the European Union’s Horizon 2020 research and innovation programme under grant agreement No 770492. The content of the </w:t>
      </w:r>
      <w:r w:rsidR="00FF6E07" w:rsidRPr="003724DF">
        <w:rPr>
          <w:rFonts w:ascii="Arial" w:hAnsi="Arial" w:cs="Arial"/>
        </w:rPr>
        <w:t>paper</w:t>
      </w:r>
      <w:r w:rsidR="00B421B1" w:rsidRPr="003724DF">
        <w:rPr>
          <w:rFonts w:ascii="Arial" w:hAnsi="Arial" w:cs="Arial"/>
        </w:rPr>
        <w:t xml:space="preserve"> </w:t>
      </w:r>
      <w:r w:rsidRPr="003724DF">
        <w:rPr>
          <w:rFonts w:ascii="Arial" w:hAnsi="Arial" w:cs="Arial"/>
        </w:rPr>
        <w:t xml:space="preserve">reflects the authors’ views and the </w:t>
      </w:r>
      <w:r w:rsidR="0096040E" w:rsidRPr="003724DF">
        <w:rPr>
          <w:rFonts w:ascii="Arial" w:hAnsi="Arial" w:cs="Arial"/>
        </w:rPr>
        <w:t>managing agenc</w:t>
      </w:r>
      <w:r w:rsidRPr="003724DF">
        <w:rPr>
          <w:rFonts w:ascii="Arial" w:hAnsi="Arial" w:cs="Arial"/>
        </w:rPr>
        <w:t xml:space="preserve">y cannot be held responsible for any use that may be made of the information it contains. </w:t>
      </w:r>
    </w:p>
    <w:p w14:paraId="2C211A7C" w14:textId="77777777" w:rsidR="00574809" w:rsidRPr="003724DF" w:rsidRDefault="00574809" w:rsidP="00FF6E07">
      <w:pPr>
        <w:spacing w:line="360" w:lineRule="auto"/>
        <w:jc w:val="both"/>
        <w:rPr>
          <w:rFonts w:ascii="Arial" w:hAnsi="Arial" w:cs="Arial"/>
        </w:rPr>
      </w:pPr>
    </w:p>
    <w:p w14:paraId="0D01C444" w14:textId="77777777" w:rsidR="008D1E73" w:rsidRPr="003724DF" w:rsidRDefault="00844FBF" w:rsidP="00FF6E07">
      <w:pPr>
        <w:pStyle w:val="Heading2"/>
        <w:spacing w:line="360" w:lineRule="auto"/>
        <w:rPr>
          <w:i w:val="0"/>
          <w:iCs w:val="0"/>
        </w:rPr>
      </w:pPr>
      <w:r w:rsidRPr="003724DF">
        <w:rPr>
          <w:i w:val="0"/>
          <w:iCs w:val="0"/>
        </w:rPr>
        <w:t>References</w:t>
      </w:r>
    </w:p>
    <w:p w14:paraId="17D3278B" w14:textId="7C13003A" w:rsidR="00FD1DC0" w:rsidRPr="003724DF" w:rsidRDefault="00FD1DC0" w:rsidP="00FF6E07">
      <w:pPr>
        <w:spacing w:line="360" w:lineRule="auto"/>
        <w:ind w:left="720" w:hanging="720"/>
        <w:jc w:val="both"/>
        <w:rPr>
          <w:rFonts w:ascii="Arial" w:hAnsi="Arial" w:cs="Arial"/>
        </w:rPr>
      </w:pPr>
      <w:r w:rsidRPr="003724DF">
        <w:rPr>
          <w:rFonts w:ascii="Arial" w:hAnsi="Arial" w:cs="Arial"/>
        </w:rPr>
        <w:t>6</w:t>
      </w:r>
      <w:r w:rsidR="00D0506B" w:rsidRPr="003724DF">
        <w:rPr>
          <w:rFonts w:ascii="Arial" w:hAnsi="Arial" w:cs="Arial"/>
        </w:rPr>
        <w:t>, P.</w:t>
      </w:r>
      <w:r w:rsidR="00C337D5" w:rsidRPr="003724DF">
        <w:rPr>
          <w:rFonts w:ascii="Arial" w:hAnsi="Arial" w:cs="Arial"/>
        </w:rPr>
        <w:t>,</w:t>
      </w:r>
      <w:r w:rsidR="00D0506B" w:rsidRPr="003724DF">
        <w:rPr>
          <w:rFonts w:ascii="Arial" w:hAnsi="Arial" w:cs="Arial"/>
        </w:rPr>
        <w:t xml:space="preserve"> &amp; Richards, P (2017). </w:t>
      </w:r>
      <w:r w:rsidR="004F0067" w:rsidRPr="003724DF">
        <w:rPr>
          <w:rFonts w:ascii="Arial" w:hAnsi="Arial" w:cs="Arial"/>
          <w:i/>
        </w:rPr>
        <w:t>Mary Douglas: Understanding social thought and c</w:t>
      </w:r>
      <w:r w:rsidRPr="003724DF">
        <w:rPr>
          <w:rFonts w:ascii="Arial" w:hAnsi="Arial" w:cs="Arial"/>
          <w:i/>
        </w:rPr>
        <w:t>onflict</w:t>
      </w:r>
      <w:r w:rsidRPr="003724DF">
        <w:rPr>
          <w:rFonts w:ascii="Arial" w:hAnsi="Arial" w:cs="Arial"/>
        </w:rPr>
        <w:t xml:space="preserve">. </w:t>
      </w:r>
      <w:proofErr w:type="spellStart"/>
      <w:r w:rsidRPr="003724DF">
        <w:rPr>
          <w:rFonts w:ascii="Arial" w:hAnsi="Arial" w:cs="Arial"/>
        </w:rPr>
        <w:t>Berghahn</w:t>
      </w:r>
      <w:proofErr w:type="spellEnd"/>
      <w:r w:rsidRPr="003724DF">
        <w:rPr>
          <w:rFonts w:ascii="Arial" w:hAnsi="Arial" w:cs="Arial"/>
        </w:rPr>
        <w:t xml:space="preserve"> Books</w:t>
      </w:r>
      <w:r w:rsidR="00D0506B" w:rsidRPr="003724DF">
        <w:rPr>
          <w:rFonts w:ascii="Arial" w:hAnsi="Arial" w:cs="Arial"/>
        </w:rPr>
        <w:t>.</w:t>
      </w:r>
    </w:p>
    <w:p w14:paraId="1AA0B3E0" w14:textId="61D679FE" w:rsidR="00672093" w:rsidRPr="003724DF" w:rsidRDefault="00D0506B" w:rsidP="00FF6E07">
      <w:pPr>
        <w:spacing w:line="360" w:lineRule="auto"/>
        <w:ind w:left="720" w:hanging="720"/>
        <w:jc w:val="both"/>
        <w:rPr>
          <w:rFonts w:ascii="Arial" w:hAnsi="Arial" w:cs="Arial"/>
        </w:rPr>
      </w:pPr>
      <w:proofErr w:type="spellStart"/>
      <w:r w:rsidRPr="003724DF">
        <w:rPr>
          <w:rFonts w:ascii="Arial" w:hAnsi="Arial" w:cs="Arial"/>
        </w:rPr>
        <w:t>Arvidson</w:t>
      </w:r>
      <w:proofErr w:type="spellEnd"/>
      <w:r w:rsidRPr="003724DF">
        <w:rPr>
          <w:rFonts w:ascii="Arial" w:hAnsi="Arial" w:cs="Arial"/>
        </w:rPr>
        <w:t>, M.</w:t>
      </w:r>
      <w:r w:rsidR="00C337D5" w:rsidRPr="003724DF">
        <w:rPr>
          <w:rFonts w:ascii="Arial" w:hAnsi="Arial" w:cs="Arial"/>
        </w:rPr>
        <w:t>,</w:t>
      </w:r>
      <w:r w:rsidRPr="003724DF">
        <w:rPr>
          <w:rFonts w:ascii="Arial" w:hAnsi="Arial" w:cs="Arial"/>
        </w:rPr>
        <w:t xml:space="preserve"> &amp; </w:t>
      </w:r>
      <w:r w:rsidR="00672093" w:rsidRPr="003724DF">
        <w:rPr>
          <w:rFonts w:ascii="Arial" w:hAnsi="Arial" w:cs="Arial"/>
        </w:rPr>
        <w:t>Lyon, F. (2014)</w:t>
      </w:r>
      <w:r w:rsidRPr="003724DF">
        <w:rPr>
          <w:rFonts w:ascii="Arial" w:hAnsi="Arial" w:cs="Arial"/>
        </w:rPr>
        <w:t>.</w:t>
      </w:r>
      <w:r w:rsidR="00672093" w:rsidRPr="003724DF">
        <w:rPr>
          <w:rFonts w:ascii="Arial" w:hAnsi="Arial" w:cs="Arial"/>
        </w:rPr>
        <w:t xml:space="preserve"> Social impact measurement and non-profit </w:t>
      </w:r>
      <w:r w:rsidR="00FF6E07" w:rsidRPr="003724DF">
        <w:rPr>
          <w:rFonts w:ascii="Arial" w:hAnsi="Arial" w:cs="Arial"/>
        </w:rPr>
        <w:t>organiz</w:t>
      </w:r>
      <w:r w:rsidR="00672093" w:rsidRPr="003724DF">
        <w:rPr>
          <w:rFonts w:ascii="Arial" w:hAnsi="Arial" w:cs="Arial"/>
        </w:rPr>
        <w:t xml:space="preserve">ations: compliance, resistance, and promotion. </w:t>
      </w:r>
      <w:proofErr w:type="spellStart"/>
      <w:r w:rsidR="00CF3C92" w:rsidRPr="003724DF">
        <w:rPr>
          <w:rFonts w:ascii="Arial" w:hAnsi="Arial"/>
          <w:i/>
        </w:rPr>
        <w:t>Voluntas</w:t>
      </w:r>
      <w:proofErr w:type="spellEnd"/>
      <w:r w:rsidR="00672093" w:rsidRPr="003724DF">
        <w:rPr>
          <w:rFonts w:ascii="Arial" w:hAnsi="Arial"/>
          <w:i/>
        </w:rPr>
        <w:t>,</w:t>
      </w:r>
      <w:r w:rsidR="00672093" w:rsidRPr="003724DF">
        <w:rPr>
          <w:rFonts w:ascii="Arial" w:hAnsi="Arial" w:cs="Arial"/>
        </w:rPr>
        <w:t xml:space="preserve"> </w:t>
      </w:r>
      <w:r w:rsidR="00672093" w:rsidRPr="003724DF">
        <w:rPr>
          <w:rFonts w:ascii="Arial" w:hAnsi="Arial" w:cs="Arial"/>
          <w:i/>
          <w:iCs/>
        </w:rPr>
        <w:t>24</w:t>
      </w:r>
      <w:r w:rsidR="0087236C" w:rsidRPr="003724DF">
        <w:rPr>
          <w:rFonts w:ascii="Arial" w:hAnsi="Arial" w:cs="Arial"/>
        </w:rPr>
        <w:t>(</w:t>
      </w:r>
      <w:r w:rsidR="00672093" w:rsidRPr="003724DF">
        <w:rPr>
          <w:rFonts w:ascii="Arial" w:hAnsi="Arial" w:cs="Arial"/>
        </w:rPr>
        <w:t>2</w:t>
      </w:r>
      <w:r w:rsidR="004F0067" w:rsidRPr="003724DF">
        <w:rPr>
          <w:rFonts w:ascii="Arial" w:hAnsi="Arial" w:cs="Arial"/>
        </w:rPr>
        <w:t xml:space="preserve">), </w:t>
      </w:r>
      <w:r w:rsidR="00672093" w:rsidRPr="003724DF">
        <w:rPr>
          <w:rFonts w:ascii="Arial" w:hAnsi="Arial" w:cs="Arial"/>
        </w:rPr>
        <w:t>869-886.</w:t>
      </w:r>
    </w:p>
    <w:p w14:paraId="22214A94" w14:textId="18CBE3F8" w:rsidR="003438AD" w:rsidRPr="003724DF" w:rsidRDefault="003438AD" w:rsidP="00FF6E07">
      <w:pPr>
        <w:spacing w:line="360" w:lineRule="auto"/>
        <w:ind w:left="720" w:hanging="720"/>
        <w:jc w:val="both"/>
        <w:rPr>
          <w:rFonts w:ascii="Arial" w:hAnsi="Arial" w:cs="Arial"/>
        </w:rPr>
      </w:pPr>
      <w:proofErr w:type="spellStart"/>
      <w:r w:rsidRPr="003724DF">
        <w:rPr>
          <w:rFonts w:ascii="Arial" w:hAnsi="Arial" w:cs="Arial"/>
        </w:rPr>
        <w:t>B</w:t>
      </w:r>
      <w:r w:rsidR="00D0506B" w:rsidRPr="003724DF">
        <w:rPr>
          <w:rFonts w:ascii="Arial" w:hAnsi="Arial" w:cs="Arial"/>
        </w:rPr>
        <w:t>adham</w:t>
      </w:r>
      <w:proofErr w:type="spellEnd"/>
      <w:r w:rsidR="00D0506B" w:rsidRPr="003724DF">
        <w:rPr>
          <w:rFonts w:ascii="Arial" w:hAnsi="Arial" w:cs="Arial"/>
        </w:rPr>
        <w:t>, R</w:t>
      </w:r>
      <w:r w:rsidR="00C337D5" w:rsidRPr="003724DF">
        <w:rPr>
          <w:rFonts w:ascii="Arial" w:hAnsi="Arial" w:cs="Arial"/>
        </w:rPr>
        <w:t>., &amp;</w:t>
      </w:r>
      <w:r w:rsidR="00D0506B" w:rsidRPr="003724DF">
        <w:rPr>
          <w:rFonts w:ascii="Arial" w:hAnsi="Arial" w:cs="Arial"/>
        </w:rPr>
        <w:t xml:space="preserve"> </w:t>
      </w:r>
      <w:r w:rsidR="00E47D98" w:rsidRPr="003724DF">
        <w:rPr>
          <w:rFonts w:ascii="Arial" w:hAnsi="Arial" w:cs="Arial"/>
        </w:rPr>
        <w:t>Sense, A</w:t>
      </w:r>
      <w:r w:rsidR="00D0506B" w:rsidRPr="003724DF">
        <w:rPr>
          <w:rFonts w:ascii="Arial" w:hAnsi="Arial" w:cs="Arial"/>
        </w:rPr>
        <w:t>.</w:t>
      </w:r>
      <w:r w:rsidR="00E47D98" w:rsidRPr="003724DF">
        <w:rPr>
          <w:rFonts w:ascii="Arial" w:hAnsi="Arial" w:cs="Arial"/>
        </w:rPr>
        <w:t xml:space="preserve"> (2006)</w:t>
      </w:r>
      <w:r w:rsidR="00D0506B" w:rsidRPr="003724DF">
        <w:rPr>
          <w:rFonts w:ascii="Arial" w:hAnsi="Arial" w:cs="Arial"/>
        </w:rPr>
        <w:t>.</w:t>
      </w:r>
      <w:r w:rsidR="00E47D98" w:rsidRPr="003724DF">
        <w:rPr>
          <w:rFonts w:ascii="Arial" w:hAnsi="Arial" w:cs="Arial"/>
        </w:rPr>
        <w:t xml:space="preserve"> </w:t>
      </w:r>
      <w:r w:rsidRPr="003724DF">
        <w:rPr>
          <w:rFonts w:ascii="Arial" w:hAnsi="Arial" w:cs="Arial"/>
        </w:rPr>
        <w:t>Spiralling up or spinning out: a guide for reflecti</w:t>
      </w:r>
      <w:r w:rsidR="00902F04" w:rsidRPr="003724DF">
        <w:rPr>
          <w:rFonts w:ascii="Arial" w:hAnsi="Arial" w:cs="Arial"/>
        </w:rPr>
        <w:t>ng on action research practice.</w:t>
      </w:r>
      <w:r w:rsidR="00E47D98" w:rsidRPr="003724DF">
        <w:rPr>
          <w:rFonts w:ascii="Arial" w:hAnsi="Arial" w:cs="Arial"/>
        </w:rPr>
        <w:t xml:space="preserve"> </w:t>
      </w:r>
      <w:r w:rsidRPr="003724DF">
        <w:rPr>
          <w:rFonts w:ascii="Arial" w:hAnsi="Arial" w:cs="Arial"/>
          <w:i/>
        </w:rPr>
        <w:t>International Journal of Social Research Methodology</w:t>
      </w:r>
      <w:r w:rsidR="004F0067" w:rsidRPr="003724DF">
        <w:rPr>
          <w:rFonts w:ascii="Arial" w:hAnsi="Arial" w:cs="Arial"/>
          <w:i/>
        </w:rPr>
        <w:t>,</w:t>
      </w:r>
      <w:r w:rsidRPr="003724DF">
        <w:rPr>
          <w:rFonts w:ascii="Arial" w:hAnsi="Arial" w:cs="Arial"/>
        </w:rPr>
        <w:t xml:space="preserve"> </w:t>
      </w:r>
      <w:r w:rsidRPr="003724DF">
        <w:rPr>
          <w:rFonts w:ascii="Arial" w:hAnsi="Arial" w:cs="Arial"/>
          <w:i/>
          <w:iCs/>
        </w:rPr>
        <w:t>9</w:t>
      </w:r>
      <w:r w:rsidR="0087236C" w:rsidRPr="003724DF">
        <w:rPr>
          <w:rFonts w:ascii="Arial" w:hAnsi="Arial" w:cs="Arial"/>
        </w:rPr>
        <w:t>(</w:t>
      </w:r>
      <w:r w:rsidRPr="003724DF">
        <w:rPr>
          <w:rFonts w:ascii="Arial" w:hAnsi="Arial" w:cs="Arial"/>
        </w:rPr>
        <w:t>5</w:t>
      </w:r>
      <w:r w:rsidR="004F0067" w:rsidRPr="003724DF">
        <w:rPr>
          <w:rFonts w:ascii="Arial" w:hAnsi="Arial" w:cs="Arial"/>
        </w:rPr>
        <w:t xml:space="preserve">), </w:t>
      </w:r>
      <w:r w:rsidRPr="003724DF">
        <w:rPr>
          <w:rFonts w:ascii="Arial" w:hAnsi="Arial" w:cs="Arial"/>
        </w:rPr>
        <w:t>367-377</w:t>
      </w:r>
      <w:r w:rsidR="00D0506B" w:rsidRPr="003724DF">
        <w:rPr>
          <w:rFonts w:ascii="Arial" w:hAnsi="Arial" w:cs="Arial"/>
        </w:rPr>
        <w:t>.</w:t>
      </w:r>
    </w:p>
    <w:p w14:paraId="7236DE10" w14:textId="64C482B0" w:rsidR="00694A4F" w:rsidRPr="003724DF" w:rsidRDefault="00694A4F" w:rsidP="00FF6E07">
      <w:pPr>
        <w:spacing w:line="360" w:lineRule="auto"/>
        <w:ind w:left="720" w:hanging="720"/>
        <w:jc w:val="both"/>
        <w:rPr>
          <w:rFonts w:ascii="Arial" w:hAnsi="Arial" w:cs="Arial"/>
        </w:rPr>
      </w:pPr>
      <w:r w:rsidRPr="003724DF">
        <w:rPr>
          <w:rFonts w:ascii="Arial" w:hAnsi="Arial" w:cs="Arial"/>
        </w:rPr>
        <w:t xml:space="preserve">Bellamy, </w:t>
      </w:r>
      <w:r w:rsidR="00D0506B" w:rsidRPr="003724DF">
        <w:rPr>
          <w:rFonts w:ascii="Arial" w:hAnsi="Arial" w:cs="Arial"/>
        </w:rPr>
        <w:t>C., 6, P.</w:t>
      </w:r>
      <w:r w:rsidR="00C337D5" w:rsidRPr="003724DF">
        <w:rPr>
          <w:rFonts w:ascii="Arial" w:hAnsi="Arial" w:cs="Arial"/>
        </w:rPr>
        <w:t>,</w:t>
      </w:r>
      <w:r w:rsidR="00D0506B" w:rsidRPr="003724DF">
        <w:rPr>
          <w:rFonts w:ascii="Arial" w:hAnsi="Arial" w:cs="Arial"/>
        </w:rPr>
        <w:t xml:space="preserve"> &amp; </w:t>
      </w:r>
      <w:proofErr w:type="spellStart"/>
      <w:r w:rsidR="00D0506B" w:rsidRPr="003724DF">
        <w:rPr>
          <w:rFonts w:ascii="Arial" w:hAnsi="Arial" w:cs="Arial"/>
        </w:rPr>
        <w:t>Raab</w:t>
      </w:r>
      <w:proofErr w:type="spellEnd"/>
      <w:r w:rsidR="00D0506B" w:rsidRPr="003724DF">
        <w:rPr>
          <w:rFonts w:ascii="Arial" w:hAnsi="Arial" w:cs="Arial"/>
        </w:rPr>
        <w:t xml:space="preserve">, C. (2005). </w:t>
      </w:r>
      <w:r w:rsidRPr="003724DF">
        <w:rPr>
          <w:rFonts w:ascii="Arial" w:hAnsi="Arial" w:cs="Arial"/>
        </w:rPr>
        <w:t xml:space="preserve">Joined-up government and privacy in the United Kingdom: managing tensions between data protection and social policy, Part </w:t>
      </w:r>
      <w:r w:rsidR="002060AA" w:rsidRPr="003724DF">
        <w:rPr>
          <w:rFonts w:ascii="Arial" w:hAnsi="Arial" w:cs="Arial"/>
        </w:rPr>
        <w:t>II</w:t>
      </w:r>
      <w:r w:rsidR="00902F04" w:rsidRPr="003724DF">
        <w:rPr>
          <w:rFonts w:ascii="Arial" w:hAnsi="Arial" w:cs="Arial"/>
        </w:rPr>
        <w:t>.</w:t>
      </w:r>
      <w:r w:rsidRPr="003724DF">
        <w:rPr>
          <w:rFonts w:ascii="Arial" w:hAnsi="Arial" w:cs="Arial"/>
        </w:rPr>
        <w:t xml:space="preserve"> </w:t>
      </w:r>
      <w:r w:rsidRPr="003724DF">
        <w:rPr>
          <w:rFonts w:ascii="Arial" w:hAnsi="Arial" w:cs="Arial"/>
          <w:i/>
        </w:rPr>
        <w:t>Public Administration</w:t>
      </w:r>
      <w:r w:rsidRPr="003724DF">
        <w:rPr>
          <w:rFonts w:ascii="Arial" w:hAnsi="Arial" w:cs="Arial"/>
        </w:rPr>
        <w:t xml:space="preserve">, </w:t>
      </w:r>
      <w:r w:rsidRPr="003724DF">
        <w:rPr>
          <w:rFonts w:ascii="Arial" w:hAnsi="Arial" w:cs="Arial"/>
          <w:i/>
          <w:iCs/>
        </w:rPr>
        <w:t>83</w:t>
      </w:r>
      <w:r w:rsidR="0087236C" w:rsidRPr="003724DF">
        <w:rPr>
          <w:rFonts w:ascii="Arial" w:hAnsi="Arial" w:cs="Arial"/>
        </w:rPr>
        <w:t>(</w:t>
      </w:r>
      <w:r w:rsidRPr="003724DF">
        <w:rPr>
          <w:rFonts w:ascii="Arial" w:hAnsi="Arial" w:cs="Arial"/>
        </w:rPr>
        <w:t>2</w:t>
      </w:r>
      <w:r w:rsidR="004F0067" w:rsidRPr="003724DF">
        <w:rPr>
          <w:rFonts w:ascii="Arial" w:hAnsi="Arial" w:cs="Arial"/>
        </w:rPr>
        <w:t>),</w:t>
      </w:r>
      <w:r w:rsidR="00D0506B" w:rsidRPr="003724DF">
        <w:rPr>
          <w:rFonts w:ascii="Arial" w:hAnsi="Arial" w:cs="Arial"/>
        </w:rPr>
        <w:t xml:space="preserve"> 393-</w:t>
      </w:r>
      <w:r w:rsidRPr="003724DF">
        <w:rPr>
          <w:rFonts w:ascii="Arial" w:hAnsi="Arial" w:cs="Arial"/>
        </w:rPr>
        <w:t>415.</w:t>
      </w:r>
    </w:p>
    <w:p w14:paraId="3DF204E6" w14:textId="7FFCB40B" w:rsidR="00CA5E21" w:rsidRPr="003724DF" w:rsidRDefault="00CA5E21" w:rsidP="00FF6E07">
      <w:pPr>
        <w:spacing w:line="360" w:lineRule="auto"/>
        <w:ind w:left="720" w:hanging="720"/>
        <w:jc w:val="both"/>
        <w:rPr>
          <w:rFonts w:ascii="Arial" w:hAnsi="Arial" w:cs="Arial"/>
        </w:rPr>
      </w:pPr>
      <w:r w:rsidRPr="003724DF">
        <w:rPr>
          <w:rFonts w:ascii="Arial" w:hAnsi="Arial" w:cs="Arial"/>
        </w:rPr>
        <w:t>Bell</w:t>
      </w:r>
      <w:r w:rsidR="00B421B1" w:rsidRPr="003724DF">
        <w:rPr>
          <w:rFonts w:ascii="Arial" w:hAnsi="Arial" w:cs="Arial"/>
        </w:rPr>
        <w:t>, D.</w:t>
      </w:r>
      <w:r w:rsidR="00C337D5" w:rsidRPr="003724DF">
        <w:rPr>
          <w:rFonts w:ascii="Arial" w:hAnsi="Arial" w:cs="Arial"/>
        </w:rPr>
        <w:t>,</w:t>
      </w:r>
      <w:r w:rsidR="00B421B1" w:rsidRPr="003724DF">
        <w:rPr>
          <w:rFonts w:ascii="Arial" w:hAnsi="Arial" w:cs="Arial"/>
        </w:rPr>
        <w:t xml:space="preserve"> &amp; </w:t>
      </w:r>
      <w:proofErr w:type="spellStart"/>
      <w:r w:rsidRPr="003724DF">
        <w:rPr>
          <w:rFonts w:ascii="Arial" w:hAnsi="Arial" w:cs="Arial"/>
        </w:rPr>
        <w:t>Pahl</w:t>
      </w:r>
      <w:proofErr w:type="spellEnd"/>
      <w:r w:rsidR="00B421B1" w:rsidRPr="003724DF">
        <w:rPr>
          <w:rFonts w:ascii="Arial" w:hAnsi="Arial" w:cs="Arial"/>
        </w:rPr>
        <w:t>, K.</w:t>
      </w:r>
      <w:r w:rsidRPr="003724DF">
        <w:rPr>
          <w:rFonts w:ascii="Arial" w:hAnsi="Arial" w:cs="Arial"/>
        </w:rPr>
        <w:t xml:space="preserve"> (2018)</w:t>
      </w:r>
      <w:r w:rsidR="00D0506B" w:rsidRPr="003724DF">
        <w:rPr>
          <w:rFonts w:ascii="Arial" w:hAnsi="Arial" w:cs="Arial"/>
        </w:rPr>
        <w:t>.</w:t>
      </w:r>
      <w:r w:rsidRPr="003724DF">
        <w:rPr>
          <w:rFonts w:ascii="Arial" w:hAnsi="Arial" w:cs="Arial"/>
        </w:rPr>
        <w:t xml:space="preserve"> Co-product</w:t>
      </w:r>
      <w:r w:rsidR="00902F04" w:rsidRPr="003724DF">
        <w:rPr>
          <w:rFonts w:ascii="Arial" w:hAnsi="Arial" w:cs="Arial"/>
        </w:rPr>
        <w:t>ion: towards a utopian approach.</w:t>
      </w:r>
      <w:r w:rsidRPr="003724DF">
        <w:rPr>
          <w:rFonts w:ascii="Arial" w:hAnsi="Arial" w:cs="Arial"/>
        </w:rPr>
        <w:t xml:space="preserve"> </w:t>
      </w:r>
      <w:r w:rsidRPr="003724DF">
        <w:rPr>
          <w:rFonts w:ascii="Arial" w:hAnsi="Arial" w:cs="Arial"/>
          <w:i/>
        </w:rPr>
        <w:t>International Journal of Social Research Methodology</w:t>
      </w:r>
      <w:r w:rsidRPr="003724DF">
        <w:rPr>
          <w:rFonts w:ascii="Arial" w:hAnsi="Arial" w:cs="Arial"/>
        </w:rPr>
        <w:t xml:space="preserve">, </w:t>
      </w:r>
      <w:r w:rsidR="004F0067" w:rsidRPr="003724DF">
        <w:rPr>
          <w:rFonts w:ascii="Arial" w:hAnsi="Arial" w:cs="Arial"/>
          <w:i/>
          <w:iCs/>
        </w:rPr>
        <w:t>21</w:t>
      </w:r>
      <w:r w:rsidR="004F0067" w:rsidRPr="003724DF">
        <w:rPr>
          <w:rFonts w:ascii="Arial" w:hAnsi="Arial" w:cs="Arial"/>
        </w:rPr>
        <w:t xml:space="preserve">(1), </w:t>
      </w:r>
      <w:r w:rsidRPr="003724DF">
        <w:rPr>
          <w:rFonts w:ascii="Arial" w:hAnsi="Arial" w:cs="Arial"/>
        </w:rPr>
        <w:t>105-117</w:t>
      </w:r>
      <w:r w:rsidR="00B421B1" w:rsidRPr="003724DF">
        <w:rPr>
          <w:rFonts w:ascii="Arial" w:hAnsi="Arial" w:cs="Arial"/>
        </w:rPr>
        <w:t>.</w:t>
      </w:r>
    </w:p>
    <w:p w14:paraId="08B2B36A" w14:textId="1C93F752" w:rsidR="00D93C94" w:rsidRPr="003724DF" w:rsidRDefault="00D93C94" w:rsidP="00FF6E07">
      <w:pPr>
        <w:spacing w:after="120" w:line="360" w:lineRule="auto"/>
        <w:ind w:left="720" w:hanging="720"/>
        <w:jc w:val="both"/>
        <w:rPr>
          <w:rFonts w:ascii="Arial" w:hAnsi="Arial" w:cs="Arial"/>
        </w:rPr>
      </w:pPr>
      <w:proofErr w:type="spellStart"/>
      <w:r w:rsidRPr="003724DF">
        <w:rPr>
          <w:rFonts w:ascii="Arial" w:hAnsi="Arial" w:cs="Arial"/>
        </w:rPr>
        <w:t>Billis</w:t>
      </w:r>
      <w:proofErr w:type="spellEnd"/>
      <w:r w:rsidRPr="003724DF">
        <w:rPr>
          <w:rFonts w:ascii="Arial" w:hAnsi="Arial" w:cs="Arial"/>
        </w:rPr>
        <w:t>, D</w:t>
      </w:r>
      <w:r w:rsidR="00C337D5" w:rsidRPr="003724DF">
        <w:rPr>
          <w:rFonts w:ascii="Arial" w:hAnsi="Arial" w:cs="Arial"/>
        </w:rPr>
        <w:t>.</w:t>
      </w:r>
      <w:r w:rsidRPr="003724DF">
        <w:rPr>
          <w:rFonts w:ascii="Arial" w:hAnsi="Arial" w:cs="Arial"/>
        </w:rPr>
        <w:t xml:space="preserve"> (2010)</w:t>
      </w:r>
      <w:r w:rsidR="001E68C8" w:rsidRPr="003724DF">
        <w:rPr>
          <w:rFonts w:ascii="Arial" w:hAnsi="Arial" w:cs="Arial"/>
        </w:rPr>
        <w:t xml:space="preserve"> (ed.) </w:t>
      </w:r>
      <w:r w:rsidR="004F0067" w:rsidRPr="003724DF">
        <w:rPr>
          <w:rFonts w:ascii="Arial" w:hAnsi="Arial" w:cs="Arial"/>
          <w:i/>
        </w:rPr>
        <w:t>Hybrid o</w:t>
      </w:r>
      <w:r w:rsidRPr="003724DF">
        <w:rPr>
          <w:rFonts w:ascii="Arial" w:hAnsi="Arial" w:cs="Arial"/>
          <w:i/>
        </w:rPr>
        <w:t>rganizations and th</w:t>
      </w:r>
      <w:r w:rsidR="004F0067" w:rsidRPr="003724DF">
        <w:rPr>
          <w:rFonts w:ascii="Arial" w:hAnsi="Arial" w:cs="Arial"/>
          <w:i/>
        </w:rPr>
        <w:t xml:space="preserve">e </w:t>
      </w:r>
      <w:r w:rsidR="00C337D5" w:rsidRPr="003724DF">
        <w:rPr>
          <w:rFonts w:ascii="Arial" w:hAnsi="Arial" w:cs="Arial"/>
          <w:i/>
        </w:rPr>
        <w:t>third sector</w:t>
      </w:r>
      <w:r w:rsidR="004F0067" w:rsidRPr="003724DF">
        <w:rPr>
          <w:rFonts w:ascii="Arial" w:hAnsi="Arial" w:cs="Arial"/>
          <w:i/>
        </w:rPr>
        <w:t>: Challenges for p</w:t>
      </w:r>
      <w:r w:rsidRPr="003724DF">
        <w:rPr>
          <w:rFonts w:ascii="Arial" w:hAnsi="Arial" w:cs="Arial"/>
          <w:i/>
        </w:rPr>
        <w:t>ractice</w:t>
      </w:r>
      <w:r w:rsidR="001E68C8" w:rsidRPr="003724DF">
        <w:rPr>
          <w:rFonts w:ascii="Arial" w:hAnsi="Arial" w:cs="Arial"/>
        </w:rPr>
        <w:t>.</w:t>
      </w:r>
      <w:r w:rsidRPr="003724DF">
        <w:rPr>
          <w:rFonts w:ascii="Arial" w:hAnsi="Arial" w:cs="Arial"/>
        </w:rPr>
        <w:t xml:space="preserve"> Palgrave Macmillan.</w:t>
      </w:r>
    </w:p>
    <w:p w14:paraId="4A99A467" w14:textId="7383B8DD" w:rsidR="00C966F6" w:rsidRPr="003724DF" w:rsidRDefault="00C966F6" w:rsidP="00FF6E07">
      <w:pPr>
        <w:spacing w:after="120" w:line="360" w:lineRule="auto"/>
        <w:ind w:left="720" w:hanging="720"/>
        <w:jc w:val="both"/>
        <w:rPr>
          <w:rFonts w:ascii="Arial" w:hAnsi="Arial" w:cs="Arial"/>
        </w:rPr>
      </w:pPr>
      <w:proofErr w:type="spellStart"/>
      <w:r w:rsidRPr="003724DF">
        <w:rPr>
          <w:rFonts w:ascii="Arial" w:hAnsi="Arial" w:cs="Arial"/>
        </w:rPr>
        <w:lastRenderedPageBreak/>
        <w:t>Broccardo</w:t>
      </w:r>
      <w:proofErr w:type="spellEnd"/>
      <w:r w:rsidRPr="003724DF">
        <w:rPr>
          <w:rFonts w:ascii="Arial" w:hAnsi="Arial" w:cs="Arial"/>
        </w:rPr>
        <w:t>,</w:t>
      </w:r>
      <w:r w:rsidR="00D0506B" w:rsidRPr="003724DF">
        <w:rPr>
          <w:rFonts w:ascii="Arial" w:hAnsi="Arial" w:cs="Arial"/>
        </w:rPr>
        <w:t xml:space="preserve"> E.</w:t>
      </w:r>
      <w:r w:rsidR="00C337D5" w:rsidRPr="003724DF">
        <w:rPr>
          <w:rFonts w:ascii="Arial" w:hAnsi="Arial" w:cs="Arial"/>
        </w:rPr>
        <w:t>,</w:t>
      </w:r>
      <w:r w:rsidR="00D0506B" w:rsidRPr="003724DF">
        <w:rPr>
          <w:rFonts w:ascii="Arial" w:hAnsi="Arial" w:cs="Arial"/>
        </w:rPr>
        <w:t xml:space="preserve"> &amp;</w:t>
      </w:r>
      <w:r w:rsidRPr="003724DF">
        <w:rPr>
          <w:rFonts w:ascii="Arial" w:hAnsi="Arial" w:cs="Arial"/>
        </w:rPr>
        <w:t xml:space="preserve"> </w:t>
      </w:r>
      <w:proofErr w:type="spellStart"/>
      <w:r w:rsidRPr="003724DF">
        <w:rPr>
          <w:rFonts w:ascii="Arial" w:hAnsi="Arial" w:cs="Arial"/>
        </w:rPr>
        <w:t>Mazzuca</w:t>
      </w:r>
      <w:proofErr w:type="spellEnd"/>
      <w:r w:rsidRPr="003724DF">
        <w:rPr>
          <w:rFonts w:ascii="Arial" w:hAnsi="Arial" w:cs="Arial"/>
        </w:rPr>
        <w:t>, M. (2019)</w:t>
      </w:r>
      <w:r w:rsidR="00D0506B" w:rsidRPr="003724DF">
        <w:rPr>
          <w:rFonts w:ascii="Arial" w:hAnsi="Arial" w:cs="Arial"/>
        </w:rPr>
        <w:t>.</w:t>
      </w:r>
      <w:r w:rsidRPr="003724DF">
        <w:rPr>
          <w:rFonts w:ascii="Arial" w:hAnsi="Arial" w:cs="Arial"/>
        </w:rPr>
        <w:t xml:space="preserve"> The missing link? Finance, public services, and co-production: The cas</w:t>
      </w:r>
      <w:r w:rsidR="00902F04" w:rsidRPr="003724DF">
        <w:rPr>
          <w:rFonts w:ascii="Arial" w:hAnsi="Arial" w:cs="Arial"/>
        </w:rPr>
        <w:t>e of social impact bonds (SIBs).</w:t>
      </w:r>
      <w:r w:rsidRPr="003724DF">
        <w:rPr>
          <w:rFonts w:ascii="Arial" w:hAnsi="Arial" w:cs="Arial"/>
        </w:rPr>
        <w:t xml:space="preserve"> </w:t>
      </w:r>
      <w:r w:rsidRPr="003724DF">
        <w:rPr>
          <w:rFonts w:ascii="Arial" w:hAnsi="Arial" w:cs="Arial"/>
          <w:i/>
        </w:rPr>
        <w:t>Public Money &amp; Management</w:t>
      </w:r>
      <w:r w:rsidR="004F0067" w:rsidRPr="003724DF">
        <w:rPr>
          <w:rFonts w:ascii="Arial" w:hAnsi="Arial" w:cs="Arial"/>
        </w:rPr>
        <w:t xml:space="preserve">, </w:t>
      </w:r>
      <w:r w:rsidR="004F0067" w:rsidRPr="003724DF">
        <w:rPr>
          <w:rFonts w:ascii="Arial" w:hAnsi="Arial" w:cs="Arial"/>
          <w:i/>
          <w:iCs/>
        </w:rPr>
        <w:t>39</w:t>
      </w:r>
      <w:r w:rsidR="004F0067" w:rsidRPr="003724DF">
        <w:rPr>
          <w:rFonts w:ascii="Arial" w:hAnsi="Arial" w:cs="Arial"/>
        </w:rPr>
        <w:t>(4),</w:t>
      </w:r>
      <w:r w:rsidR="00881D38" w:rsidRPr="003724DF">
        <w:rPr>
          <w:rFonts w:ascii="Arial" w:hAnsi="Arial" w:cs="Arial"/>
        </w:rPr>
        <w:t xml:space="preserve"> </w:t>
      </w:r>
      <w:r w:rsidRPr="003724DF">
        <w:rPr>
          <w:rFonts w:ascii="Arial" w:hAnsi="Arial" w:cs="Arial"/>
        </w:rPr>
        <w:t>262-270</w:t>
      </w:r>
      <w:r w:rsidR="00881D38" w:rsidRPr="003724DF">
        <w:rPr>
          <w:rFonts w:ascii="Arial" w:hAnsi="Arial" w:cs="Arial"/>
        </w:rPr>
        <w:t>.</w:t>
      </w:r>
    </w:p>
    <w:p w14:paraId="0344D46B" w14:textId="3E10FA51" w:rsidR="00EA7F19" w:rsidRPr="003724DF" w:rsidRDefault="00EA7F19" w:rsidP="00FF6E07">
      <w:pPr>
        <w:spacing w:after="120" w:line="360" w:lineRule="auto"/>
        <w:ind w:left="720" w:hanging="720"/>
        <w:jc w:val="both"/>
        <w:rPr>
          <w:rFonts w:ascii="Arial" w:hAnsi="Arial" w:cs="Arial"/>
        </w:rPr>
      </w:pPr>
      <w:r w:rsidRPr="003724DF">
        <w:rPr>
          <w:rFonts w:ascii="Arial" w:hAnsi="Arial" w:cs="Arial"/>
        </w:rPr>
        <w:t xml:space="preserve">Bovaird, T., </w:t>
      </w:r>
      <w:proofErr w:type="spellStart"/>
      <w:r w:rsidRPr="003724DF">
        <w:rPr>
          <w:rFonts w:ascii="Arial" w:hAnsi="Arial" w:cs="Arial"/>
        </w:rPr>
        <w:t>Flemig</w:t>
      </w:r>
      <w:proofErr w:type="spellEnd"/>
      <w:r w:rsidRPr="003724DF">
        <w:rPr>
          <w:rFonts w:ascii="Arial" w:hAnsi="Arial" w:cs="Arial"/>
        </w:rPr>
        <w:t>, S., Loeffler</w:t>
      </w:r>
      <w:r w:rsidR="00D0506B" w:rsidRPr="003724DF">
        <w:rPr>
          <w:rFonts w:ascii="Arial" w:hAnsi="Arial" w:cs="Arial"/>
        </w:rPr>
        <w:t>, E</w:t>
      </w:r>
      <w:r w:rsidR="00C337D5" w:rsidRPr="003724DF">
        <w:rPr>
          <w:rFonts w:ascii="Arial" w:hAnsi="Arial" w:cs="Arial"/>
        </w:rPr>
        <w:t>., &amp;</w:t>
      </w:r>
      <w:r w:rsidR="00FF6E07" w:rsidRPr="003724DF">
        <w:rPr>
          <w:rFonts w:ascii="Arial" w:hAnsi="Arial" w:cs="Arial"/>
        </w:rPr>
        <w:t xml:space="preserve"> </w:t>
      </w:r>
      <w:r w:rsidRPr="003724DF">
        <w:rPr>
          <w:rFonts w:ascii="Arial" w:hAnsi="Arial" w:cs="Arial"/>
        </w:rPr>
        <w:t>Osborne</w:t>
      </w:r>
      <w:r w:rsidR="00D0506B" w:rsidRPr="003724DF">
        <w:rPr>
          <w:rFonts w:ascii="Arial" w:hAnsi="Arial" w:cs="Arial"/>
        </w:rPr>
        <w:t>, S</w:t>
      </w:r>
      <w:r w:rsidRPr="003724DF">
        <w:rPr>
          <w:rFonts w:ascii="Arial" w:hAnsi="Arial" w:cs="Arial"/>
        </w:rPr>
        <w:t>. (2019)</w:t>
      </w:r>
      <w:r w:rsidR="00D0506B" w:rsidRPr="003724DF">
        <w:rPr>
          <w:rFonts w:ascii="Arial" w:hAnsi="Arial" w:cs="Arial"/>
        </w:rPr>
        <w:t>.</w:t>
      </w:r>
      <w:r w:rsidRPr="003724DF">
        <w:rPr>
          <w:rFonts w:ascii="Arial" w:hAnsi="Arial" w:cs="Arial"/>
        </w:rPr>
        <w:t xml:space="preserve"> How far have we come with</w:t>
      </w:r>
      <w:r w:rsidR="00902F04" w:rsidRPr="003724DF">
        <w:rPr>
          <w:rFonts w:ascii="Arial" w:hAnsi="Arial" w:cs="Arial"/>
        </w:rPr>
        <w:t xml:space="preserve"> co-production</w:t>
      </w:r>
      <w:r w:rsidR="00FF6E07" w:rsidRPr="003724DF">
        <w:rPr>
          <w:rFonts w:ascii="Arial" w:hAnsi="Arial" w:cs="Arial"/>
        </w:rPr>
        <w:t>—</w:t>
      </w:r>
      <w:r w:rsidR="00401206" w:rsidRPr="003724DF">
        <w:rPr>
          <w:rFonts w:ascii="Arial" w:hAnsi="Arial" w:cs="Arial"/>
        </w:rPr>
        <w:t>and what’s next?</w:t>
      </w:r>
      <w:r w:rsidRPr="003724DF">
        <w:rPr>
          <w:rFonts w:ascii="Arial" w:hAnsi="Arial" w:cs="Arial"/>
          <w:i/>
        </w:rPr>
        <w:t xml:space="preserve"> Public Money &amp; Management</w:t>
      </w:r>
      <w:r w:rsidR="00D0506B" w:rsidRPr="003724DF">
        <w:rPr>
          <w:rFonts w:ascii="Arial" w:hAnsi="Arial" w:cs="Arial"/>
        </w:rPr>
        <w:t xml:space="preserve">, </w:t>
      </w:r>
      <w:r w:rsidR="004F0067" w:rsidRPr="003724DF">
        <w:rPr>
          <w:rFonts w:ascii="Arial" w:hAnsi="Arial" w:cs="Arial"/>
          <w:i/>
          <w:iCs/>
        </w:rPr>
        <w:t>39</w:t>
      </w:r>
      <w:r w:rsidR="004F0067" w:rsidRPr="003724DF">
        <w:rPr>
          <w:rFonts w:ascii="Arial" w:hAnsi="Arial" w:cs="Arial"/>
        </w:rPr>
        <w:t xml:space="preserve">(4), </w:t>
      </w:r>
      <w:r w:rsidR="00D0506B" w:rsidRPr="003724DF">
        <w:rPr>
          <w:rFonts w:ascii="Arial" w:hAnsi="Arial" w:cs="Arial"/>
        </w:rPr>
        <w:t>229-232.</w:t>
      </w:r>
    </w:p>
    <w:p w14:paraId="0295CDEA" w14:textId="427691F3" w:rsidR="005912E8" w:rsidRPr="003724DF" w:rsidRDefault="004F564B" w:rsidP="00FF6E07">
      <w:pPr>
        <w:spacing w:after="120" w:line="360" w:lineRule="auto"/>
        <w:ind w:left="720" w:hanging="720"/>
        <w:jc w:val="both"/>
        <w:rPr>
          <w:rFonts w:ascii="Arial" w:hAnsi="Arial" w:cs="Arial"/>
        </w:rPr>
      </w:pPr>
      <w:proofErr w:type="spellStart"/>
      <w:r w:rsidRPr="003724DF">
        <w:rPr>
          <w:rFonts w:ascii="Arial" w:hAnsi="Arial" w:cs="Arial"/>
        </w:rPr>
        <w:t>Bracci</w:t>
      </w:r>
      <w:proofErr w:type="spellEnd"/>
      <w:r w:rsidRPr="003724DF">
        <w:rPr>
          <w:rFonts w:ascii="Arial" w:hAnsi="Arial" w:cs="Arial"/>
        </w:rPr>
        <w:t>, E</w:t>
      </w:r>
      <w:r w:rsidR="00C337D5" w:rsidRPr="003724DF">
        <w:rPr>
          <w:rFonts w:ascii="Arial" w:hAnsi="Arial" w:cs="Arial"/>
        </w:rPr>
        <w:t>., &amp;</w:t>
      </w:r>
      <w:r w:rsidRPr="003724DF">
        <w:rPr>
          <w:rFonts w:ascii="Arial" w:hAnsi="Arial" w:cs="Arial"/>
        </w:rPr>
        <w:t xml:space="preserve"> Chow, D</w:t>
      </w:r>
      <w:r w:rsidR="005912E8" w:rsidRPr="003724DF">
        <w:rPr>
          <w:rFonts w:ascii="Arial" w:hAnsi="Arial" w:cs="Arial"/>
        </w:rPr>
        <w:t xml:space="preserve">. (2016). When is </w:t>
      </w:r>
      <w:r w:rsidR="00125C16" w:rsidRPr="003724DF">
        <w:rPr>
          <w:rFonts w:ascii="Arial" w:hAnsi="Arial" w:cs="Arial"/>
        </w:rPr>
        <w:t>personaliz</w:t>
      </w:r>
      <w:r w:rsidR="005912E8" w:rsidRPr="003724DF">
        <w:rPr>
          <w:rFonts w:ascii="Arial" w:hAnsi="Arial" w:cs="Arial"/>
        </w:rPr>
        <w:t xml:space="preserve">ation considered a form of co-production? The case of Personal Budgets reform </w:t>
      </w:r>
      <w:r w:rsidR="001E68C8" w:rsidRPr="003724DF">
        <w:rPr>
          <w:rFonts w:ascii="Arial" w:hAnsi="Arial" w:cs="Arial"/>
        </w:rPr>
        <w:t>in English social care. In</w:t>
      </w:r>
      <w:r w:rsidR="005912E8" w:rsidRPr="003724DF">
        <w:rPr>
          <w:rFonts w:ascii="Arial" w:hAnsi="Arial" w:cs="Arial"/>
        </w:rPr>
        <w:t xml:space="preserve"> </w:t>
      </w:r>
      <w:proofErr w:type="spellStart"/>
      <w:r w:rsidR="005912E8" w:rsidRPr="003724DF">
        <w:rPr>
          <w:rFonts w:ascii="Arial" w:hAnsi="Arial" w:cs="Arial"/>
        </w:rPr>
        <w:t>Fugini</w:t>
      </w:r>
      <w:proofErr w:type="spellEnd"/>
      <w:r w:rsidR="005912E8" w:rsidRPr="003724DF">
        <w:rPr>
          <w:rFonts w:ascii="Arial" w:hAnsi="Arial" w:cs="Arial"/>
        </w:rPr>
        <w:t xml:space="preserve">, </w:t>
      </w:r>
      <w:r w:rsidRPr="003724DF">
        <w:rPr>
          <w:rFonts w:ascii="Arial" w:hAnsi="Arial" w:cs="Arial"/>
        </w:rPr>
        <w:t>M.</w:t>
      </w:r>
      <w:r w:rsidR="00C337D5" w:rsidRPr="003724DF">
        <w:rPr>
          <w:rFonts w:ascii="Arial" w:hAnsi="Arial" w:cs="Arial"/>
        </w:rPr>
        <w:t>,</w:t>
      </w:r>
      <w:r w:rsidR="00FF6E07" w:rsidRPr="003724DF">
        <w:rPr>
          <w:rFonts w:ascii="Arial" w:hAnsi="Arial" w:cs="Arial"/>
        </w:rPr>
        <w:t xml:space="preserve"> </w:t>
      </w:r>
      <w:proofErr w:type="spellStart"/>
      <w:r w:rsidR="005912E8" w:rsidRPr="003724DF">
        <w:rPr>
          <w:rFonts w:ascii="Arial" w:hAnsi="Arial" w:cs="Arial"/>
        </w:rPr>
        <w:t>Bracci</w:t>
      </w:r>
      <w:proofErr w:type="spellEnd"/>
      <w:r w:rsidR="005912E8" w:rsidRPr="003724DF">
        <w:rPr>
          <w:rFonts w:ascii="Arial" w:hAnsi="Arial" w:cs="Arial"/>
        </w:rPr>
        <w:t>,</w:t>
      </w:r>
      <w:r w:rsidRPr="003724DF">
        <w:rPr>
          <w:rFonts w:ascii="Arial" w:hAnsi="Arial" w:cs="Arial"/>
        </w:rPr>
        <w:t xml:space="preserve"> E</w:t>
      </w:r>
      <w:r w:rsidR="00C337D5" w:rsidRPr="003724DF">
        <w:rPr>
          <w:rFonts w:ascii="Arial" w:hAnsi="Arial" w:cs="Arial"/>
        </w:rPr>
        <w:t>., &amp;</w:t>
      </w:r>
      <w:r w:rsidR="005912E8" w:rsidRPr="003724DF">
        <w:rPr>
          <w:rFonts w:ascii="Arial" w:hAnsi="Arial" w:cs="Arial"/>
        </w:rPr>
        <w:t xml:space="preserve"> Sicilia</w:t>
      </w:r>
      <w:r w:rsidRPr="003724DF">
        <w:rPr>
          <w:rFonts w:ascii="Arial" w:hAnsi="Arial" w:cs="Arial"/>
        </w:rPr>
        <w:t>, M.</w:t>
      </w:r>
      <w:r w:rsidR="005912E8" w:rsidRPr="003724DF">
        <w:rPr>
          <w:rFonts w:ascii="Arial" w:hAnsi="Arial" w:cs="Arial"/>
        </w:rPr>
        <w:t xml:space="preserve"> (Eds.), </w:t>
      </w:r>
      <w:r w:rsidR="005912E8" w:rsidRPr="003724DF">
        <w:rPr>
          <w:rFonts w:ascii="Arial" w:hAnsi="Arial" w:cs="Arial"/>
          <w:i/>
        </w:rPr>
        <w:t>Co-production in the Public Sector</w:t>
      </w:r>
      <w:r w:rsidR="001E68C8" w:rsidRPr="003724DF">
        <w:rPr>
          <w:rFonts w:ascii="Arial" w:hAnsi="Arial" w:cs="Arial"/>
        </w:rPr>
        <w:t xml:space="preserve"> (pp. 41</w:t>
      </w:r>
      <w:r w:rsidR="00FF6E07" w:rsidRPr="003724DF">
        <w:rPr>
          <w:rFonts w:ascii="Arial" w:hAnsi="Arial" w:cs="Arial"/>
        </w:rPr>
        <w:t>—</w:t>
      </w:r>
      <w:r w:rsidR="001E68C8" w:rsidRPr="003724DF">
        <w:rPr>
          <w:rFonts w:ascii="Arial" w:hAnsi="Arial" w:cs="Arial"/>
        </w:rPr>
        <w:t xml:space="preserve">58). </w:t>
      </w:r>
      <w:r w:rsidR="005912E8" w:rsidRPr="003724DF">
        <w:rPr>
          <w:rFonts w:ascii="Arial" w:hAnsi="Arial" w:cs="Arial"/>
        </w:rPr>
        <w:t>Sprin</w:t>
      </w:r>
      <w:r w:rsidR="001E68C8" w:rsidRPr="003724DF">
        <w:rPr>
          <w:rFonts w:ascii="Arial" w:hAnsi="Arial" w:cs="Arial"/>
        </w:rPr>
        <w:t>ger.</w:t>
      </w:r>
    </w:p>
    <w:p w14:paraId="48093099" w14:textId="77777777" w:rsidR="009216B2" w:rsidRPr="003724DF" w:rsidRDefault="009216B2" w:rsidP="00FF6E07">
      <w:pPr>
        <w:spacing w:line="360" w:lineRule="auto"/>
        <w:ind w:left="720" w:hanging="720"/>
        <w:jc w:val="both"/>
        <w:rPr>
          <w:rFonts w:ascii="Arial" w:hAnsi="Arial" w:cs="Arial"/>
        </w:rPr>
      </w:pPr>
      <w:r w:rsidRPr="003724DF">
        <w:rPr>
          <w:rFonts w:ascii="Arial" w:hAnsi="Arial" w:cs="Arial"/>
        </w:rPr>
        <w:t>Bradbury Huang, J. (2010)</w:t>
      </w:r>
      <w:r w:rsidR="00D0506B" w:rsidRPr="003724DF">
        <w:rPr>
          <w:rFonts w:ascii="Arial" w:hAnsi="Arial" w:cs="Arial"/>
        </w:rPr>
        <w:t>.</w:t>
      </w:r>
      <w:r w:rsidRPr="003724DF">
        <w:rPr>
          <w:rFonts w:ascii="Arial" w:hAnsi="Arial" w:cs="Arial"/>
        </w:rPr>
        <w:t xml:space="preserve"> What is good action research? </w:t>
      </w:r>
      <w:r w:rsidRPr="003724DF">
        <w:rPr>
          <w:rFonts w:ascii="Arial" w:hAnsi="Arial" w:cs="Arial"/>
          <w:i/>
        </w:rPr>
        <w:t>Action Research</w:t>
      </w:r>
      <w:r w:rsidR="00902F04" w:rsidRPr="003724DF">
        <w:rPr>
          <w:rFonts w:ascii="Arial" w:hAnsi="Arial" w:cs="Arial"/>
        </w:rPr>
        <w:t>,</w:t>
      </w:r>
      <w:r w:rsidRPr="003724DF">
        <w:rPr>
          <w:rFonts w:ascii="Arial" w:hAnsi="Arial" w:cs="Arial"/>
        </w:rPr>
        <w:t xml:space="preserve"> </w:t>
      </w:r>
      <w:r w:rsidR="004F0067" w:rsidRPr="003724DF">
        <w:rPr>
          <w:rFonts w:ascii="Arial" w:hAnsi="Arial" w:cs="Arial"/>
        </w:rPr>
        <w:t>8(1),</w:t>
      </w:r>
      <w:r w:rsidR="0087236C" w:rsidRPr="003724DF">
        <w:rPr>
          <w:rFonts w:ascii="Arial" w:hAnsi="Arial" w:cs="Arial"/>
        </w:rPr>
        <w:t xml:space="preserve"> </w:t>
      </w:r>
      <w:r w:rsidRPr="003724DF">
        <w:rPr>
          <w:rFonts w:ascii="Arial" w:hAnsi="Arial" w:cs="Arial"/>
        </w:rPr>
        <w:t>93–109</w:t>
      </w:r>
      <w:r w:rsidR="00561759" w:rsidRPr="003724DF">
        <w:rPr>
          <w:rFonts w:ascii="Arial" w:hAnsi="Arial" w:cs="Arial"/>
        </w:rPr>
        <w:t>.</w:t>
      </w:r>
    </w:p>
    <w:p w14:paraId="239A3CF7" w14:textId="2A29364B" w:rsidR="0022176D" w:rsidRPr="003724DF" w:rsidRDefault="00D0506B" w:rsidP="00FF6E07">
      <w:pPr>
        <w:spacing w:line="360" w:lineRule="auto"/>
        <w:ind w:left="720" w:hanging="720"/>
        <w:jc w:val="both"/>
        <w:rPr>
          <w:rFonts w:ascii="Arial" w:hAnsi="Arial" w:cs="Arial"/>
        </w:rPr>
      </w:pPr>
      <w:proofErr w:type="spellStart"/>
      <w:r w:rsidRPr="003724DF">
        <w:rPr>
          <w:rFonts w:ascii="Arial" w:hAnsi="Arial" w:cs="Arial"/>
        </w:rPr>
        <w:t>Brandsen</w:t>
      </w:r>
      <w:proofErr w:type="spellEnd"/>
      <w:r w:rsidRPr="003724DF">
        <w:rPr>
          <w:rFonts w:ascii="Arial" w:hAnsi="Arial" w:cs="Arial"/>
        </w:rPr>
        <w:t>, T</w:t>
      </w:r>
      <w:r w:rsidR="00C337D5" w:rsidRPr="003724DF">
        <w:rPr>
          <w:rFonts w:ascii="Arial" w:hAnsi="Arial" w:cs="Arial"/>
        </w:rPr>
        <w:t>., &amp;</w:t>
      </w:r>
      <w:r w:rsidR="0022176D" w:rsidRPr="003724DF">
        <w:rPr>
          <w:rFonts w:ascii="Arial" w:hAnsi="Arial" w:cs="Arial"/>
        </w:rPr>
        <w:t xml:space="preserve"> </w:t>
      </w:r>
      <w:proofErr w:type="spellStart"/>
      <w:r w:rsidR="0022176D" w:rsidRPr="003724DF">
        <w:rPr>
          <w:rFonts w:ascii="Arial" w:hAnsi="Arial" w:cs="Arial"/>
        </w:rPr>
        <w:t>Honingh</w:t>
      </w:r>
      <w:proofErr w:type="spellEnd"/>
      <w:r w:rsidR="0022176D" w:rsidRPr="003724DF">
        <w:rPr>
          <w:rFonts w:ascii="Arial" w:hAnsi="Arial" w:cs="Arial"/>
        </w:rPr>
        <w:t>, M. (2016)</w:t>
      </w:r>
      <w:r w:rsidRPr="003724DF">
        <w:rPr>
          <w:rFonts w:ascii="Arial" w:hAnsi="Arial" w:cs="Arial"/>
        </w:rPr>
        <w:t>.</w:t>
      </w:r>
      <w:r w:rsidR="0022176D" w:rsidRPr="003724DF">
        <w:rPr>
          <w:rFonts w:ascii="Arial" w:hAnsi="Arial" w:cs="Arial"/>
        </w:rPr>
        <w:t xml:space="preserve"> Distinguishing different types of coproduction: A conceptual analysis bas</w:t>
      </w:r>
      <w:r w:rsidR="00902F04" w:rsidRPr="003724DF">
        <w:rPr>
          <w:rFonts w:ascii="Arial" w:hAnsi="Arial" w:cs="Arial"/>
        </w:rPr>
        <w:t>ed on the classical definitions.</w:t>
      </w:r>
      <w:r w:rsidR="0022176D" w:rsidRPr="003724DF">
        <w:rPr>
          <w:rFonts w:ascii="Arial" w:hAnsi="Arial" w:cs="Arial"/>
        </w:rPr>
        <w:t xml:space="preserve"> </w:t>
      </w:r>
      <w:r w:rsidR="0022176D" w:rsidRPr="003724DF">
        <w:rPr>
          <w:rFonts w:ascii="Arial" w:hAnsi="Arial" w:cs="Arial"/>
          <w:i/>
        </w:rPr>
        <w:t>Public Administration Review</w:t>
      </w:r>
      <w:r w:rsidR="0022176D" w:rsidRPr="003724DF">
        <w:rPr>
          <w:rFonts w:ascii="Arial" w:hAnsi="Arial" w:cs="Arial"/>
        </w:rPr>
        <w:t>, 76</w:t>
      </w:r>
      <w:r w:rsidR="0087236C" w:rsidRPr="003724DF">
        <w:rPr>
          <w:rFonts w:ascii="Arial" w:hAnsi="Arial" w:cs="Arial"/>
        </w:rPr>
        <w:t>(</w:t>
      </w:r>
      <w:r w:rsidR="0022176D" w:rsidRPr="003724DF">
        <w:rPr>
          <w:rFonts w:ascii="Arial" w:hAnsi="Arial" w:cs="Arial"/>
        </w:rPr>
        <w:t>3</w:t>
      </w:r>
      <w:r w:rsidR="004F0067" w:rsidRPr="003724DF">
        <w:rPr>
          <w:rFonts w:ascii="Arial" w:hAnsi="Arial" w:cs="Arial"/>
        </w:rPr>
        <w:t xml:space="preserve">), </w:t>
      </w:r>
      <w:r w:rsidR="0022176D" w:rsidRPr="003724DF">
        <w:rPr>
          <w:rFonts w:ascii="Arial" w:hAnsi="Arial" w:cs="Arial"/>
        </w:rPr>
        <w:t xml:space="preserve">27-435. </w:t>
      </w:r>
    </w:p>
    <w:p w14:paraId="6F218454" w14:textId="55A2339D" w:rsidR="00C86956" w:rsidRPr="003724DF" w:rsidRDefault="00C86956" w:rsidP="00FF6E07">
      <w:pPr>
        <w:spacing w:line="360" w:lineRule="auto"/>
        <w:ind w:left="720" w:hanging="720"/>
        <w:jc w:val="both"/>
        <w:rPr>
          <w:rFonts w:ascii="Arial" w:hAnsi="Arial" w:cs="Arial"/>
          <w:i/>
        </w:rPr>
      </w:pPr>
      <w:proofErr w:type="spellStart"/>
      <w:r w:rsidRPr="003724DF">
        <w:rPr>
          <w:rFonts w:ascii="Arial" w:hAnsi="Arial" w:cs="Arial"/>
        </w:rPr>
        <w:t>Br</w:t>
      </w:r>
      <w:r w:rsidR="00D0506B" w:rsidRPr="003724DF">
        <w:rPr>
          <w:rFonts w:ascii="Arial" w:hAnsi="Arial" w:cs="Arial"/>
        </w:rPr>
        <w:t>andsen</w:t>
      </w:r>
      <w:proofErr w:type="spellEnd"/>
      <w:r w:rsidR="00D0506B" w:rsidRPr="003724DF">
        <w:rPr>
          <w:rFonts w:ascii="Arial" w:hAnsi="Arial" w:cs="Arial"/>
        </w:rPr>
        <w:t>, T</w:t>
      </w:r>
      <w:r w:rsidR="00C337D5" w:rsidRPr="003724DF">
        <w:rPr>
          <w:rFonts w:ascii="Arial" w:hAnsi="Arial" w:cs="Arial"/>
        </w:rPr>
        <w:t>., &amp;</w:t>
      </w:r>
      <w:r w:rsidRPr="003724DF">
        <w:rPr>
          <w:rFonts w:ascii="Arial" w:hAnsi="Arial" w:cs="Arial"/>
        </w:rPr>
        <w:t xml:space="preserve"> </w:t>
      </w:r>
      <w:proofErr w:type="spellStart"/>
      <w:r w:rsidRPr="003724DF">
        <w:rPr>
          <w:rFonts w:ascii="Arial" w:hAnsi="Arial" w:cs="Arial"/>
        </w:rPr>
        <w:t>Honingh</w:t>
      </w:r>
      <w:proofErr w:type="spellEnd"/>
      <w:r w:rsidRPr="003724DF">
        <w:rPr>
          <w:rFonts w:ascii="Arial" w:hAnsi="Arial" w:cs="Arial"/>
        </w:rPr>
        <w:t>, M. (2018)</w:t>
      </w:r>
      <w:r w:rsidR="00D0506B" w:rsidRPr="003724DF">
        <w:rPr>
          <w:rFonts w:ascii="Arial" w:hAnsi="Arial" w:cs="Arial"/>
        </w:rPr>
        <w:t>.</w:t>
      </w:r>
      <w:r w:rsidR="004F0067" w:rsidRPr="003724DF">
        <w:rPr>
          <w:rFonts w:ascii="Arial" w:hAnsi="Arial" w:cs="Arial"/>
        </w:rPr>
        <w:t xml:space="preserve"> Definitions of co-Production and c</w:t>
      </w:r>
      <w:r w:rsidRPr="003724DF">
        <w:rPr>
          <w:rFonts w:ascii="Arial" w:hAnsi="Arial" w:cs="Arial"/>
        </w:rPr>
        <w:t>o-Creation</w:t>
      </w:r>
      <w:r w:rsidR="001E68C8" w:rsidRPr="003724DF">
        <w:rPr>
          <w:rFonts w:ascii="Arial" w:hAnsi="Arial" w:cs="Arial"/>
        </w:rPr>
        <w:t>. I</w:t>
      </w:r>
      <w:r w:rsidRPr="003724DF">
        <w:rPr>
          <w:rFonts w:ascii="Arial" w:hAnsi="Arial" w:cs="Arial"/>
        </w:rPr>
        <w:t xml:space="preserve">n </w:t>
      </w:r>
      <w:proofErr w:type="spellStart"/>
      <w:r w:rsidR="001E68C8" w:rsidRPr="003724DF">
        <w:rPr>
          <w:rFonts w:ascii="Arial" w:hAnsi="Arial" w:cs="Arial"/>
        </w:rPr>
        <w:t>Brandsen</w:t>
      </w:r>
      <w:proofErr w:type="spellEnd"/>
      <w:r w:rsidR="001E68C8" w:rsidRPr="003724DF">
        <w:rPr>
          <w:rFonts w:ascii="Arial" w:hAnsi="Arial" w:cs="Arial"/>
        </w:rPr>
        <w:t xml:space="preserve">, T. Steen, T &amp; </w:t>
      </w:r>
      <w:proofErr w:type="spellStart"/>
      <w:r w:rsidRPr="003724DF">
        <w:rPr>
          <w:rFonts w:ascii="Arial" w:hAnsi="Arial" w:cs="Arial"/>
        </w:rPr>
        <w:t>Verschuere</w:t>
      </w:r>
      <w:proofErr w:type="spellEnd"/>
      <w:r w:rsidRPr="003724DF">
        <w:rPr>
          <w:rFonts w:ascii="Arial" w:hAnsi="Arial" w:cs="Arial"/>
        </w:rPr>
        <w:t>, B (eds.)</w:t>
      </w:r>
      <w:r w:rsidR="001E68C8" w:rsidRPr="003724DF">
        <w:rPr>
          <w:rFonts w:ascii="Arial" w:hAnsi="Arial" w:cs="Arial"/>
        </w:rPr>
        <w:t>,</w:t>
      </w:r>
      <w:r w:rsidRPr="003724DF">
        <w:rPr>
          <w:rFonts w:ascii="Arial" w:hAnsi="Arial" w:cs="Arial"/>
        </w:rPr>
        <w:t xml:space="preserve"> </w:t>
      </w:r>
      <w:r w:rsidR="004F0067" w:rsidRPr="003724DF">
        <w:rPr>
          <w:rFonts w:ascii="Arial" w:hAnsi="Arial" w:cs="Arial"/>
          <w:i/>
        </w:rPr>
        <w:t>Co-Production and c</w:t>
      </w:r>
      <w:r w:rsidRPr="003724DF">
        <w:rPr>
          <w:rFonts w:ascii="Arial" w:hAnsi="Arial" w:cs="Arial"/>
          <w:i/>
        </w:rPr>
        <w:t xml:space="preserve">o-Creation: Definitions </w:t>
      </w:r>
      <w:r w:rsidR="004F0067" w:rsidRPr="003724DF">
        <w:rPr>
          <w:rFonts w:ascii="Arial" w:hAnsi="Arial" w:cs="Arial"/>
          <w:i/>
        </w:rPr>
        <w:t>and theoretical p</w:t>
      </w:r>
      <w:r w:rsidR="001E68C8" w:rsidRPr="003724DF">
        <w:rPr>
          <w:rFonts w:ascii="Arial" w:hAnsi="Arial" w:cs="Arial"/>
          <w:i/>
        </w:rPr>
        <w:t xml:space="preserve">erspectives </w:t>
      </w:r>
      <w:r w:rsidR="001E68C8" w:rsidRPr="003724DF">
        <w:rPr>
          <w:rFonts w:ascii="Arial" w:hAnsi="Arial" w:cs="Arial"/>
        </w:rPr>
        <w:t xml:space="preserve">(pp. 9 -17). </w:t>
      </w:r>
      <w:r w:rsidRPr="003724DF">
        <w:rPr>
          <w:rFonts w:ascii="Arial" w:hAnsi="Arial" w:cs="Arial"/>
        </w:rPr>
        <w:t>Routledge</w:t>
      </w:r>
      <w:r w:rsidRPr="003724DF">
        <w:rPr>
          <w:rFonts w:ascii="Arial" w:hAnsi="Arial" w:cs="Arial"/>
          <w:i/>
        </w:rPr>
        <w:t>.</w:t>
      </w:r>
    </w:p>
    <w:p w14:paraId="73DE77FC" w14:textId="68E5342E" w:rsidR="00401206" w:rsidRPr="003724DF" w:rsidRDefault="00D0506B" w:rsidP="00FF6E07">
      <w:pPr>
        <w:spacing w:line="360" w:lineRule="auto"/>
        <w:ind w:left="720" w:hanging="720"/>
        <w:jc w:val="both"/>
        <w:rPr>
          <w:rFonts w:ascii="Arial" w:hAnsi="Arial" w:cs="Arial"/>
        </w:rPr>
      </w:pPr>
      <w:proofErr w:type="spellStart"/>
      <w:r w:rsidRPr="003724DF">
        <w:rPr>
          <w:rFonts w:ascii="Arial" w:hAnsi="Arial" w:cs="Arial"/>
        </w:rPr>
        <w:t>Brandsen</w:t>
      </w:r>
      <w:proofErr w:type="spellEnd"/>
      <w:r w:rsidRPr="003724DF">
        <w:rPr>
          <w:rFonts w:ascii="Arial" w:hAnsi="Arial" w:cs="Arial"/>
        </w:rPr>
        <w:t>, T. Steen, T</w:t>
      </w:r>
      <w:r w:rsidR="00C337D5" w:rsidRPr="003724DF">
        <w:rPr>
          <w:rFonts w:ascii="Arial" w:hAnsi="Arial" w:cs="Arial"/>
        </w:rPr>
        <w:t>., &amp;</w:t>
      </w:r>
      <w:r w:rsidR="00401206" w:rsidRPr="003724DF">
        <w:rPr>
          <w:rFonts w:ascii="Arial" w:hAnsi="Arial" w:cs="Arial"/>
        </w:rPr>
        <w:t xml:space="preserve"> </w:t>
      </w:r>
      <w:proofErr w:type="spellStart"/>
      <w:r w:rsidR="00401206" w:rsidRPr="003724DF">
        <w:rPr>
          <w:rFonts w:ascii="Arial" w:hAnsi="Arial" w:cs="Arial"/>
        </w:rPr>
        <w:t>Verschuere</w:t>
      </w:r>
      <w:proofErr w:type="spellEnd"/>
      <w:r w:rsidR="00401206" w:rsidRPr="003724DF">
        <w:rPr>
          <w:rFonts w:ascii="Arial" w:hAnsi="Arial" w:cs="Arial"/>
        </w:rPr>
        <w:t>, B (2018)</w:t>
      </w:r>
      <w:r w:rsidRPr="003724DF">
        <w:rPr>
          <w:rFonts w:ascii="Arial" w:hAnsi="Arial" w:cs="Arial"/>
        </w:rPr>
        <w:t>.</w:t>
      </w:r>
      <w:r w:rsidR="00902F04" w:rsidRPr="003724DF">
        <w:rPr>
          <w:rFonts w:ascii="Arial" w:hAnsi="Arial" w:cs="Arial"/>
        </w:rPr>
        <w:t xml:space="preserve"> Co-creation and co-p</w:t>
      </w:r>
      <w:r w:rsidR="004F0067" w:rsidRPr="003724DF">
        <w:rPr>
          <w:rFonts w:ascii="Arial" w:hAnsi="Arial" w:cs="Arial"/>
        </w:rPr>
        <w:t>roduction in public services: Urgent Issues in practice and r</w:t>
      </w:r>
      <w:r w:rsidR="00401206" w:rsidRPr="003724DF">
        <w:rPr>
          <w:rFonts w:ascii="Arial" w:hAnsi="Arial" w:cs="Arial"/>
        </w:rPr>
        <w:t>esear</w:t>
      </w:r>
      <w:r w:rsidRPr="003724DF">
        <w:rPr>
          <w:rFonts w:ascii="Arial" w:hAnsi="Arial" w:cs="Arial"/>
        </w:rPr>
        <w:t>ch</w:t>
      </w:r>
      <w:r w:rsidR="00902F04" w:rsidRPr="003724DF">
        <w:rPr>
          <w:rFonts w:ascii="Arial" w:hAnsi="Arial" w:cs="Arial"/>
        </w:rPr>
        <w:t>. I</w:t>
      </w:r>
      <w:r w:rsidRPr="003724DF">
        <w:rPr>
          <w:rFonts w:ascii="Arial" w:hAnsi="Arial" w:cs="Arial"/>
        </w:rPr>
        <w:t xml:space="preserve">n </w:t>
      </w:r>
      <w:proofErr w:type="spellStart"/>
      <w:r w:rsidRPr="003724DF">
        <w:rPr>
          <w:rFonts w:ascii="Arial" w:hAnsi="Arial" w:cs="Arial"/>
        </w:rPr>
        <w:t>Brandsen</w:t>
      </w:r>
      <w:proofErr w:type="spellEnd"/>
      <w:r w:rsidRPr="003724DF">
        <w:rPr>
          <w:rFonts w:ascii="Arial" w:hAnsi="Arial" w:cs="Arial"/>
        </w:rPr>
        <w:t>, T. Steen, T &amp;</w:t>
      </w:r>
      <w:r w:rsidR="00401206" w:rsidRPr="003724DF">
        <w:rPr>
          <w:rFonts w:ascii="Arial" w:hAnsi="Arial" w:cs="Arial"/>
        </w:rPr>
        <w:t xml:space="preserve"> </w:t>
      </w:r>
      <w:proofErr w:type="spellStart"/>
      <w:r w:rsidR="00401206" w:rsidRPr="003724DF">
        <w:rPr>
          <w:rFonts w:ascii="Arial" w:hAnsi="Arial" w:cs="Arial"/>
        </w:rPr>
        <w:t>Verschuere</w:t>
      </w:r>
      <w:proofErr w:type="spellEnd"/>
      <w:r w:rsidR="00401206" w:rsidRPr="003724DF">
        <w:rPr>
          <w:rFonts w:ascii="Arial" w:hAnsi="Arial" w:cs="Arial"/>
        </w:rPr>
        <w:t>, B</w:t>
      </w:r>
      <w:r w:rsidRPr="003724DF">
        <w:rPr>
          <w:rFonts w:ascii="Arial" w:hAnsi="Arial" w:cs="Arial"/>
        </w:rPr>
        <w:t>.</w:t>
      </w:r>
      <w:r w:rsidR="00401206" w:rsidRPr="003724DF">
        <w:rPr>
          <w:rFonts w:ascii="Arial" w:hAnsi="Arial" w:cs="Arial"/>
        </w:rPr>
        <w:t xml:space="preserve"> (eds.)</w:t>
      </w:r>
      <w:r w:rsidR="00902F04" w:rsidRPr="003724DF">
        <w:rPr>
          <w:rFonts w:ascii="Arial" w:hAnsi="Arial" w:cs="Arial"/>
        </w:rPr>
        <w:t>,</w:t>
      </w:r>
      <w:r w:rsidR="00401206" w:rsidRPr="003724DF">
        <w:rPr>
          <w:rFonts w:ascii="Arial" w:hAnsi="Arial" w:cs="Arial"/>
        </w:rPr>
        <w:t xml:space="preserve"> </w:t>
      </w:r>
      <w:r w:rsidR="00902F04" w:rsidRPr="003724DF">
        <w:rPr>
          <w:rFonts w:ascii="Arial" w:hAnsi="Arial" w:cs="Arial"/>
          <w:i/>
        </w:rPr>
        <w:t>Co-p</w:t>
      </w:r>
      <w:r w:rsidR="00401206" w:rsidRPr="003724DF">
        <w:rPr>
          <w:rFonts w:ascii="Arial" w:hAnsi="Arial" w:cs="Arial"/>
          <w:i/>
        </w:rPr>
        <w:t>rodu</w:t>
      </w:r>
      <w:r w:rsidR="00902F04" w:rsidRPr="003724DF">
        <w:rPr>
          <w:rFonts w:ascii="Arial" w:hAnsi="Arial" w:cs="Arial"/>
          <w:i/>
        </w:rPr>
        <w:t>ction and co-c</w:t>
      </w:r>
      <w:r w:rsidR="004F0067" w:rsidRPr="003724DF">
        <w:rPr>
          <w:rFonts w:ascii="Arial" w:hAnsi="Arial" w:cs="Arial"/>
          <w:i/>
        </w:rPr>
        <w:t>reation: Definitions and theoretical</w:t>
      </w:r>
      <w:r w:rsidR="00902F04" w:rsidRPr="003724DF">
        <w:rPr>
          <w:rFonts w:ascii="Arial" w:hAnsi="Arial" w:cs="Arial"/>
          <w:i/>
        </w:rPr>
        <w:t xml:space="preserve"> </w:t>
      </w:r>
      <w:r w:rsidR="004F0067" w:rsidRPr="003724DF">
        <w:rPr>
          <w:rFonts w:ascii="Arial" w:hAnsi="Arial" w:cs="Arial"/>
          <w:i/>
        </w:rPr>
        <w:t>p</w:t>
      </w:r>
      <w:r w:rsidR="00401206" w:rsidRPr="003724DF">
        <w:rPr>
          <w:rFonts w:ascii="Arial" w:hAnsi="Arial" w:cs="Arial"/>
          <w:i/>
        </w:rPr>
        <w:t>erspectives</w:t>
      </w:r>
      <w:r w:rsidR="001E68C8" w:rsidRPr="003724DF">
        <w:rPr>
          <w:rFonts w:ascii="Arial" w:hAnsi="Arial" w:cs="Arial"/>
          <w:i/>
        </w:rPr>
        <w:t xml:space="preserve"> </w:t>
      </w:r>
      <w:r w:rsidR="001E68C8" w:rsidRPr="003724DF">
        <w:rPr>
          <w:rFonts w:ascii="Arial" w:hAnsi="Arial" w:cs="Arial"/>
        </w:rPr>
        <w:t>(pp. 3-8)</w:t>
      </w:r>
      <w:r w:rsidR="004F0067" w:rsidRPr="003724DF">
        <w:rPr>
          <w:rFonts w:ascii="Arial" w:hAnsi="Arial" w:cs="Arial"/>
        </w:rPr>
        <w:t>.</w:t>
      </w:r>
      <w:r w:rsidR="001E68C8" w:rsidRPr="003724DF">
        <w:rPr>
          <w:rFonts w:ascii="Arial" w:hAnsi="Arial" w:cs="Arial"/>
          <w:i/>
        </w:rPr>
        <w:t xml:space="preserve"> </w:t>
      </w:r>
      <w:r w:rsidRPr="003724DF">
        <w:rPr>
          <w:rFonts w:ascii="Arial" w:hAnsi="Arial" w:cs="Arial"/>
        </w:rPr>
        <w:t>Routledge</w:t>
      </w:r>
      <w:r w:rsidR="001E68C8" w:rsidRPr="003724DF">
        <w:rPr>
          <w:rFonts w:ascii="Arial" w:hAnsi="Arial" w:cs="Arial"/>
        </w:rPr>
        <w:t>.</w:t>
      </w:r>
    </w:p>
    <w:p w14:paraId="38ADE6EC" w14:textId="41C16B87" w:rsidR="00000980" w:rsidRPr="003724DF" w:rsidRDefault="00D0506B" w:rsidP="00FF6E07">
      <w:pPr>
        <w:spacing w:line="360" w:lineRule="auto"/>
        <w:ind w:left="720" w:hanging="720"/>
        <w:jc w:val="both"/>
        <w:rPr>
          <w:rFonts w:ascii="Arial" w:hAnsi="Arial" w:cs="Arial"/>
        </w:rPr>
      </w:pPr>
      <w:r w:rsidRPr="003724DF">
        <w:rPr>
          <w:rFonts w:ascii="Arial" w:hAnsi="Arial" w:cs="Arial"/>
        </w:rPr>
        <w:t>Carlson, S</w:t>
      </w:r>
      <w:r w:rsidR="00C337D5" w:rsidRPr="003724DF">
        <w:rPr>
          <w:rFonts w:ascii="Arial" w:hAnsi="Arial" w:cs="Arial"/>
        </w:rPr>
        <w:t>., &amp;</w:t>
      </w:r>
      <w:r w:rsidRPr="003724DF">
        <w:rPr>
          <w:rFonts w:ascii="Arial" w:hAnsi="Arial" w:cs="Arial"/>
        </w:rPr>
        <w:t xml:space="preserve"> Anderson, B. (2007).</w:t>
      </w:r>
      <w:r w:rsidR="00000980" w:rsidRPr="003724DF">
        <w:rPr>
          <w:rFonts w:ascii="Arial" w:hAnsi="Arial" w:cs="Arial"/>
        </w:rPr>
        <w:t xml:space="preserve"> What are data? The many kinds of data and their implications for data re-use. </w:t>
      </w:r>
      <w:r w:rsidR="00000980" w:rsidRPr="003724DF">
        <w:rPr>
          <w:rFonts w:ascii="Arial" w:hAnsi="Arial" w:cs="Arial"/>
          <w:i/>
        </w:rPr>
        <w:t>Journal of Computer-Mediated Communication</w:t>
      </w:r>
      <w:r w:rsidR="009352D1" w:rsidRPr="003724DF">
        <w:rPr>
          <w:rFonts w:ascii="Arial" w:hAnsi="Arial" w:cs="Arial"/>
        </w:rPr>
        <w:t>, 12</w:t>
      </w:r>
      <w:r w:rsidR="0087236C" w:rsidRPr="003724DF">
        <w:rPr>
          <w:rFonts w:ascii="Arial" w:hAnsi="Arial" w:cs="Arial"/>
        </w:rPr>
        <w:t>(</w:t>
      </w:r>
      <w:r w:rsidR="00561759" w:rsidRPr="003724DF">
        <w:rPr>
          <w:rFonts w:ascii="Arial" w:hAnsi="Arial" w:cs="Arial"/>
        </w:rPr>
        <w:t>2</w:t>
      </w:r>
      <w:r w:rsidR="004F0067" w:rsidRPr="003724DF">
        <w:rPr>
          <w:rFonts w:ascii="Arial" w:hAnsi="Arial" w:cs="Arial"/>
        </w:rPr>
        <w:t>),</w:t>
      </w:r>
      <w:r w:rsidR="0087236C" w:rsidRPr="003724DF">
        <w:rPr>
          <w:rFonts w:ascii="Arial" w:hAnsi="Arial" w:cs="Arial"/>
        </w:rPr>
        <w:t xml:space="preserve"> </w:t>
      </w:r>
      <w:r w:rsidR="00561759" w:rsidRPr="003724DF">
        <w:rPr>
          <w:rFonts w:ascii="Arial" w:hAnsi="Arial" w:cs="Arial"/>
        </w:rPr>
        <w:t>635-651</w:t>
      </w:r>
      <w:r w:rsidR="00000980" w:rsidRPr="003724DF">
        <w:rPr>
          <w:rFonts w:ascii="Arial" w:hAnsi="Arial" w:cs="Arial"/>
        </w:rPr>
        <w:t>.</w:t>
      </w:r>
    </w:p>
    <w:p w14:paraId="0280C6A0" w14:textId="229964AB" w:rsidR="00A80921" w:rsidRPr="003724DF" w:rsidRDefault="00A80921" w:rsidP="00FF6E07">
      <w:pPr>
        <w:spacing w:line="360" w:lineRule="auto"/>
        <w:ind w:left="720" w:hanging="720"/>
        <w:jc w:val="both"/>
        <w:rPr>
          <w:rFonts w:ascii="Arial" w:hAnsi="Arial" w:cs="Arial"/>
        </w:rPr>
      </w:pPr>
      <w:r w:rsidRPr="003724DF">
        <w:rPr>
          <w:rFonts w:ascii="Arial" w:hAnsi="Arial" w:cs="Arial"/>
        </w:rPr>
        <w:t>C</w:t>
      </w:r>
      <w:r w:rsidR="00D0506B" w:rsidRPr="003724DF">
        <w:rPr>
          <w:rFonts w:ascii="Arial" w:hAnsi="Arial" w:cs="Arial"/>
        </w:rPr>
        <w:t>how, D</w:t>
      </w:r>
      <w:r w:rsidR="00C337D5" w:rsidRPr="003724DF">
        <w:rPr>
          <w:rFonts w:ascii="Arial" w:hAnsi="Arial" w:cs="Arial"/>
        </w:rPr>
        <w:t>., &amp;</w:t>
      </w:r>
      <w:r w:rsidRPr="003724DF">
        <w:rPr>
          <w:rFonts w:ascii="Arial" w:hAnsi="Arial" w:cs="Arial"/>
        </w:rPr>
        <w:t xml:space="preserve"> </w:t>
      </w:r>
      <w:proofErr w:type="spellStart"/>
      <w:r w:rsidRPr="003724DF">
        <w:rPr>
          <w:rFonts w:ascii="Arial" w:hAnsi="Arial" w:cs="Arial"/>
        </w:rPr>
        <w:t>Bracci</w:t>
      </w:r>
      <w:proofErr w:type="spellEnd"/>
      <w:r w:rsidRPr="003724DF">
        <w:rPr>
          <w:rFonts w:ascii="Arial" w:hAnsi="Arial" w:cs="Arial"/>
        </w:rPr>
        <w:t>, E. (2020)</w:t>
      </w:r>
      <w:r w:rsidR="00D0506B" w:rsidRPr="003724DF">
        <w:rPr>
          <w:rFonts w:ascii="Arial" w:hAnsi="Arial" w:cs="Arial"/>
        </w:rPr>
        <w:t>.</w:t>
      </w:r>
      <w:r w:rsidRPr="003724DF">
        <w:rPr>
          <w:rFonts w:ascii="Arial" w:hAnsi="Arial" w:cs="Arial"/>
        </w:rPr>
        <w:t xml:space="preserve"> Neoliberalism, </w:t>
      </w:r>
      <w:proofErr w:type="gramStart"/>
      <w:r w:rsidRPr="003724DF">
        <w:rPr>
          <w:rFonts w:ascii="Arial" w:hAnsi="Arial" w:cs="Arial"/>
        </w:rPr>
        <w:t>accounting</w:t>
      </w:r>
      <w:proofErr w:type="gramEnd"/>
      <w:r w:rsidRPr="003724DF">
        <w:rPr>
          <w:rFonts w:ascii="Arial" w:hAnsi="Arial" w:cs="Arial"/>
        </w:rPr>
        <w:t xml:space="preserve"> and the transformation of subjectivities in social work: A study on the implementation of personal budgets</w:t>
      </w:r>
      <w:r w:rsidR="00902F04" w:rsidRPr="003724DF">
        <w:rPr>
          <w:rFonts w:ascii="Arial" w:hAnsi="Arial" w:cs="Arial"/>
        </w:rPr>
        <w:t>.</w:t>
      </w:r>
      <w:r w:rsidRPr="003724DF">
        <w:rPr>
          <w:rFonts w:ascii="Arial" w:hAnsi="Arial" w:cs="Arial"/>
        </w:rPr>
        <w:t xml:space="preserve"> </w:t>
      </w:r>
      <w:r w:rsidRPr="003724DF">
        <w:rPr>
          <w:rFonts w:ascii="Arial" w:hAnsi="Arial" w:cs="Arial"/>
          <w:i/>
        </w:rPr>
        <w:t>Financial Accountability and Management</w:t>
      </w:r>
      <w:r w:rsidR="004F0067" w:rsidRPr="003724DF">
        <w:rPr>
          <w:rFonts w:ascii="Arial" w:hAnsi="Arial" w:cs="Arial"/>
        </w:rPr>
        <w:t xml:space="preserve">, 36(2), </w:t>
      </w:r>
      <w:r w:rsidRPr="003724DF">
        <w:rPr>
          <w:rFonts w:ascii="Arial" w:hAnsi="Arial" w:cs="Arial"/>
        </w:rPr>
        <w:t>51-170</w:t>
      </w:r>
      <w:r w:rsidR="00D0506B" w:rsidRPr="003724DF">
        <w:rPr>
          <w:rFonts w:ascii="Arial" w:hAnsi="Arial" w:cs="Arial"/>
        </w:rPr>
        <w:t>.</w:t>
      </w:r>
    </w:p>
    <w:p w14:paraId="2150A844" w14:textId="77777777" w:rsidR="00CD6635" w:rsidRPr="003724DF" w:rsidRDefault="00CD6635" w:rsidP="00FF6E07">
      <w:pPr>
        <w:spacing w:line="360" w:lineRule="auto"/>
        <w:ind w:left="720" w:hanging="720"/>
        <w:rPr>
          <w:rFonts w:ascii="Arial" w:hAnsi="Arial" w:cs="Arial"/>
        </w:rPr>
      </w:pPr>
      <w:r w:rsidRPr="003724DF">
        <w:rPr>
          <w:rFonts w:ascii="Arial" w:hAnsi="Arial" w:cs="Arial"/>
        </w:rPr>
        <w:t>Compact Voice (2014)</w:t>
      </w:r>
      <w:r w:rsidR="00D0506B" w:rsidRPr="003724DF">
        <w:rPr>
          <w:rFonts w:ascii="Arial" w:hAnsi="Arial" w:cs="Arial"/>
        </w:rPr>
        <w:t>.</w:t>
      </w:r>
      <w:r w:rsidRPr="003724DF">
        <w:rPr>
          <w:rFonts w:ascii="Arial" w:hAnsi="Arial" w:cs="Arial"/>
        </w:rPr>
        <w:t xml:space="preserve"> </w:t>
      </w:r>
      <w:r w:rsidRPr="003724DF">
        <w:rPr>
          <w:rFonts w:ascii="Arial" w:hAnsi="Arial" w:cs="Arial"/>
          <w:i/>
        </w:rPr>
        <w:t>Understanding Social Value: A guide for local Compacts and the voluntary sector</w:t>
      </w:r>
      <w:r w:rsidRPr="003724DF">
        <w:rPr>
          <w:rFonts w:ascii="Arial" w:hAnsi="Arial" w:cs="Arial"/>
        </w:rPr>
        <w:t xml:space="preserve"> </w:t>
      </w:r>
      <w:hyperlink r:id="rId12" w:history="1">
        <w:r w:rsidRPr="003724DF">
          <w:rPr>
            <w:rStyle w:val="Hyperlink"/>
            <w:rFonts w:ascii="Arial" w:hAnsi="Arial" w:cs="Arial"/>
            <w:color w:val="auto"/>
          </w:rPr>
          <w:t>http://www.compactvoice.org.uk/sites/default/files/social_value_guidance_2014.pdf</w:t>
        </w:r>
      </w:hyperlink>
    </w:p>
    <w:p w14:paraId="2E53FEC4" w14:textId="331A6B67" w:rsidR="00CE3791" w:rsidRPr="003724DF" w:rsidRDefault="00CE3791" w:rsidP="00FF6E07">
      <w:pPr>
        <w:spacing w:line="360" w:lineRule="auto"/>
        <w:ind w:left="720" w:hanging="720"/>
        <w:rPr>
          <w:rFonts w:ascii="Arial" w:hAnsi="Arial" w:cs="Arial"/>
        </w:rPr>
      </w:pPr>
      <w:r w:rsidRPr="003724DF">
        <w:rPr>
          <w:rFonts w:ascii="Arial" w:hAnsi="Arial" w:cs="Arial"/>
        </w:rPr>
        <w:t>Cornford, J., Wilson, R.,</w:t>
      </w:r>
      <w:r w:rsidR="00D0506B" w:rsidRPr="003724DF">
        <w:rPr>
          <w:rFonts w:ascii="Arial" w:hAnsi="Arial" w:cs="Arial"/>
        </w:rPr>
        <w:t xml:space="preserve"> Baines, S</w:t>
      </w:r>
      <w:r w:rsidR="00C337D5" w:rsidRPr="003724DF">
        <w:rPr>
          <w:rFonts w:ascii="Arial" w:hAnsi="Arial" w:cs="Arial"/>
        </w:rPr>
        <w:t>., &amp;</w:t>
      </w:r>
      <w:r w:rsidRPr="003724DF">
        <w:rPr>
          <w:rFonts w:ascii="Arial" w:hAnsi="Arial" w:cs="Arial"/>
        </w:rPr>
        <w:t xml:space="preserve"> Richardson, R. (2013)</w:t>
      </w:r>
      <w:r w:rsidR="00D0506B" w:rsidRPr="003724DF">
        <w:rPr>
          <w:rFonts w:ascii="Arial" w:hAnsi="Arial" w:cs="Arial"/>
        </w:rPr>
        <w:t>.</w:t>
      </w:r>
      <w:r w:rsidRPr="003724DF">
        <w:rPr>
          <w:rFonts w:ascii="Arial" w:hAnsi="Arial" w:cs="Arial"/>
        </w:rPr>
        <w:t xml:space="preserve"> Local governance in the new information ecology: the challenge of building interpretative communities</w:t>
      </w:r>
      <w:r w:rsidR="00902F04" w:rsidRPr="003724DF">
        <w:rPr>
          <w:rFonts w:ascii="Arial" w:hAnsi="Arial" w:cs="Arial"/>
        </w:rPr>
        <w:t xml:space="preserve">. </w:t>
      </w:r>
      <w:r w:rsidRPr="003724DF">
        <w:rPr>
          <w:rFonts w:ascii="Arial" w:hAnsi="Arial" w:cs="Arial"/>
          <w:i/>
        </w:rPr>
        <w:t>Public Money &amp; Management</w:t>
      </w:r>
      <w:r w:rsidR="0087236C" w:rsidRPr="003724DF">
        <w:rPr>
          <w:rFonts w:ascii="Arial" w:hAnsi="Arial" w:cs="Arial"/>
        </w:rPr>
        <w:t>, 33(</w:t>
      </w:r>
      <w:r w:rsidRPr="003724DF">
        <w:rPr>
          <w:rFonts w:ascii="Arial" w:hAnsi="Arial" w:cs="Arial"/>
        </w:rPr>
        <w:t>3</w:t>
      </w:r>
      <w:r w:rsidR="004F0067" w:rsidRPr="003724DF">
        <w:rPr>
          <w:rFonts w:ascii="Arial" w:hAnsi="Arial" w:cs="Arial"/>
        </w:rPr>
        <w:t>),</w:t>
      </w:r>
      <w:r w:rsidR="00D0506B" w:rsidRPr="003724DF">
        <w:rPr>
          <w:rFonts w:ascii="Arial" w:hAnsi="Arial" w:cs="Arial"/>
        </w:rPr>
        <w:t xml:space="preserve"> </w:t>
      </w:r>
      <w:r w:rsidRPr="003724DF">
        <w:rPr>
          <w:rFonts w:ascii="Arial" w:hAnsi="Arial" w:cs="Arial"/>
        </w:rPr>
        <w:t>201-208.</w:t>
      </w:r>
    </w:p>
    <w:p w14:paraId="67616950" w14:textId="77777777" w:rsidR="007B1DDB" w:rsidRPr="003724DF" w:rsidRDefault="007B1DDB" w:rsidP="00FF6E07">
      <w:pPr>
        <w:spacing w:line="360" w:lineRule="auto"/>
        <w:ind w:left="720" w:hanging="720"/>
        <w:rPr>
          <w:rFonts w:ascii="Arial" w:hAnsi="Arial" w:cs="Arial"/>
        </w:rPr>
      </w:pPr>
      <w:r w:rsidRPr="003724DF">
        <w:rPr>
          <w:rFonts w:ascii="Arial" w:hAnsi="Arial" w:cs="Arial"/>
        </w:rPr>
        <w:lastRenderedPageBreak/>
        <w:t>Cottam, H. (2018)</w:t>
      </w:r>
      <w:r w:rsidR="00D0506B" w:rsidRPr="003724DF">
        <w:rPr>
          <w:rFonts w:ascii="Arial" w:hAnsi="Arial" w:cs="Arial"/>
        </w:rPr>
        <w:t>.</w:t>
      </w:r>
      <w:r w:rsidRPr="003724DF">
        <w:rPr>
          <w:rFonts w:ascii="Arial" w:hAnsi="Arial" w:cs="Arial"/>
        </w:rPr>
        <w:t xml:space="preserve"> </w:t>
      </w:r>
      <w:r w:rsidR="004F0067" w:rsidRPr="003724DF">
        <w:rPr>
          <w:rFonts w:ascii="Arial" w:hAnsi="Arial" w:cs="Arial"/>
          <w:i/>
        </w:rPr>
        <w:t>Radical h</w:t>
      </w:r>
      <w:r w:rsidRPr="003724DF">
        <w:rPr>
          <w:rFonts w:ascii="Arial" w:hAnsi="Arial" w:cs="Arial"/>
          <w:i/>
        </w:rPr>
        <w:t xml:space="preserve">elp: </w:t>
      </w:r>
      <w:r w:rsidR="004F0067" w:rsidRPr="003724DF">
        <w:rPr>
          <w:rFonts w:ascii="Arial" w:hAnsi="Arial" w:cs="Arial"/>
          <w:i/>
        </w:rPr>
        <w:t>How we can remake the relationships between us and r</w:t>
      </w:r>
      <w:r w:rsidRPr="003724DF">
        <w:rPr>
          <w:rFonts w:ascii="Arial" w:hAnsi="Arial" w:cs="Arial"/>
          <w:i/>
        </w:rPr>
        <w:t>evolutionise the Welfare State</w:t>
      </w:r>
      <w:r w:rsidR="004F0067" w:rsidRPr="003724DF">
        <w:rPr>
          <w:rFonts w:ascii="Arial" w:hAnsi="Arial" w:cs="Arial"/>
        </w:rPr>
        <w:t xml:space="preserve">. </w:t>
      </w:r>
      <w:r w:rsidRPr="003724DF">
        <w:rPr>
          <w:rFonts w:ascii="Arial" w:hAnsi="Arial" w:cs="Arial"/>
        </w:rPr>
        <w:t>Little, Brown and Company</w:t>
      </w:r>
      <w:r w:rsidR="00FA08DC" w:rsidRPr="003724DF">
        <w:rPr>
          <w:rFonts w:ascii="Arial" w:hAnsi="Arial" w:cs="Arial"/>
        </w:rPr>
        <w:t>.</w:t>
      </w:r>
    </w:p>
    <w:p w14:paraId="1F12002D" w14:textId="77777777" w:rsidR="00AC6E19" w:rsidRPr="003724DF" w:rsidRDefault="00131FBE" w:rsidP="00FF6E07">
      <w:pPr>
        <w:spacing w:line="360" w:lineRule="auto"/>
        <w:ind w:left="720" w:hanging="720"/>
        <w:rPr>
          <w:rFonts w:ascii="Arial" w:hAnsi="Arial" w:cs="Arial"/>
        </w:rPr>
      </w:pPr>
      <w:r w:rsidRPr="003724DF">
        <w:rPr>
          <w:rFonts w:ascii="Arial" w:hAnsi="Arial" w:cs="Arial"/>
        </w:rPr>
        <w:t>Department of Health</w:t>
      </w:r>
      <w:r w:rsidR="00A3570A" w:rsidRPr="003724DF">
        <w:rPr>
          <w:rFonts w:ascii="Arial" w:hAnsi="Arial" w:cs="Arial"/>
        </w:rPr>
        <w:t xml:space="preserve"> &amp; Social Care (2016, updated 2020</w:t>
      </w:r>
      <w:r w:rsidRPr="003724DF">
        <w:rPr>
          <w:rFonts w:ascii="Arial" w:hAnsi="Arial" w:cs="Arial"/>
        </w:rPr>
        <w:t>)</w:t>
      </w:r>
      <w:r w:rsidR="00D0506B" w:rsidRPr="003724DF">
        <w:rPr>
          <w:rFonts w:ascii="Arial" w:hAnsi="Arial" w:cs="Arial"/>
        </w:rPr>
        <w:t>.</w:t>
      </w:r>
      <w:r w:rsidRPr="003724DF">
        <w:rPr>
          <w:rFonts w:ascii="Arial" w:hAnsi="Arial" w:cs="Arial"/>
        </w:rPr>
        <w:t xml:space="preserve"> </w:t>
      </w:r>
      <w:r w:rsidRPr="003724DF">
        <w:rPr>
          <w:rFonts w:ascii="Arial" w:hAnsi="Arial" w:cs="Arial"/>
          <w:i/>
        </w:rPr>
        <w:t>Care</w:t>
      </w:r>
      <w:r w:rsidR="004F0067" w:rsidRPr="003724DF">
        <w:rPr>
          <w:rFonts w:ascii="Arial" w:hAnsi="Arial" w:cs="Arial"/>
          <w:i/>
        </w:rPr>
        <w:t xml:space="preserve"> and s</w:t>
      </w:r>
      <w:r w:rsidR="005525AF" w:rsidRPr="003724DF">
        <w:rPr>
          <w:rFonts w:ascii="Arial" w:hAnsi="Arial" w:cs="Arial"/>
          <w:i/>
        </w:rPr>
        <w:t>upport</w:t>
      </w:r>
      <w:r w:rsidR="004F0067" w:rsidRPr="003724DF">
        <w:rPr>
          <w:rFonts w:ascii="Arial" w:hAnsi="Arial" w:cs="Arial"/>
          <w:i/>
        </w:rPr>
        <w:t>: Statutory g</w:t>
      </w:r>
      <w:r w:rsidR="005525AF" w:rsidRPr="003724DF">
        <w:rPr>
          <w:rFonts w:ascii="Arial" w:hAnsi="Arial" w:cs="Arial"/>
          <w:i/>
        </w:rPr>
        <w:t>uidance</w:t>
      </w:r>
      <w:r w:rsidR="005525AF" w:rsidRPr="003724DF">
        <w:rPr>
          <w:rFonts w:ascii="Arial" w:hAnsi="Arial" w:cs="Arial"/>
        </w:rPr>
        <w:t xml:space="preserve"> </w:t>
      </w:r>
      <w:hyperlink r:id="rId13" w:history="1">
        <w:r w:rsidR="00A3570A" w:rsidRPr="003724DF">
          <w:rPr>
            <w:rStyle w:val="Hyperlink"/>
            <w:rFonts w:ascii="Arial" w:hAnsi="Arial" w:cs="Arial"/>
            <w:color w:val="auto"/>
          </w:rPr>
          <w:t>https://www.gov.uk/government/publications/care-act-statutory-guidance/care-and-support-statutory-guidance</w:t>
        </w:r>
      </w:hyperlink>
    </w:p>
    <w:p w14:paraId="109D7739" w14:textId="1BAE4C23" w:rsidR="00BE48B7" w:rsidRPr="003724DF" w:rsidRDefault="00D0506B" w:rsidP="00FF6E07">
      <w:pPr>
        <w:spacing w:line="360" w:lineRule="auto"/>
        <w:ind w:left="720" w:hanging="720"/>
        <w:jc w:val="both"/>
        <w:rPr>
          <w:rFonts w:ascii="Arial" w:hAnsi="Arial" w:cs="Arial"/>
        </w:rPr>
      </w:pPr>
      <w:r w:rsidRPr="003724DF">
        <w:rPr>
          <w:rFonts w:ascii="Arial" w:hAnsi="Arial" w:cs="Arial"/>
        </w:rPr>
        <w:t>Do</w:t>
      </w:r>
      <w:r w:rsidR="004F564B" w:rsidRPr="003724DF">
        <w:rPr>
          <w:rFonts w:ascii="Arial" w:hAnsi="Arial" w:cs="Arial"/>
        </w:rPr>
        <w:t>c</w:t>
      </w:r>
      <w:r w:rsidRPr="003724DF">
        <w:rPr>
          <w:rFonts w:ascii="Arial" w:hAnsi="Arial" w:cs="Arial"/>
        </w:rPr>
        <w:t>herty, B., Haugh, H</w:t>
      </w:r>
      <w:r w:rsidR="00C337D5" w:rsidRPr="003724DF">
        <w:rPr>
          <w:rFonts w:ascii="Arial" w:hAnsi="Arial" w:cs="Arial"/>
        </w:rPr>
        <w:t>., &amp;</w:t>
      </w:r>
      <w:r w:rsidRPr="003724DF">
        <w:rPr>
          <w:rFonts w:ascii="Arial" w:hAnsi="Arial" w:cs="Arial"/>
        </w:rPr>
        <w:t xml:space="preserve"> </w:t>
      </w:r>
      <w:r w:rsidR="00BE48B7" w:rsidRPr="003724DF">
        <w:rPr>
          <w:rFonts w:ascii="Arial" w:hAnsi="Arial" w:cs="Arial"/>
        </w:rPr>
        <w:t>Lyon, F. (2014)</w:t>
      </w:r>
      <w:r w:rsidRPr="003724DF">
        <w:rPr>
          <w:rFonts w:ascii="Arial" w:hAnsi="Arial" w:cs="Arial"/>
        </w:rPr>
        <w:t>.</w:t>
      </w:r>
      <w:r w:rsidR="004F0067" w:rsidRPr="003724DF">
        <w:rPr>
          <w:rFonts w:ascii="Arial" w:hAnsi="Arial" w:cs="Arial"/>
        </w:rPr>
        <w:t xml:space="preserve"> Social enterprises as hybrid organizations: A review and research a</w:t>
      </w:r>
      <w:r w:rsidR="00902F04" w:rsidRPr="003724DF">
        <w:rPr>
          <w:rFonts w:ascii="Arial" w:hAnsi="Arial" w:cs="Arial"/>
        </w:rPr>
        <w:t>genda.</w:t>
      </w:r>
      <w:r w:rsidR="00BE48B7" w:rsidRPr="003724DF">
        <w:rPr>
          <w:rFonts w:ascii="Arial" w:hAnsi="Arial" w:cs="Arial"/>
        </w:rPr>
        <w:t xml:space="preserve"> </w:t>
      </w:r>
      <w:r w:rsidR="00BE48B7" w:rsidRPr="003724DF">
        <w:rPr>
          <w:rFonts w:ascii="Arial" w:hAnsi="Arial" w:cs="Arial"/>
          <w:i/>
        </w:rPr>
        <w:t>International Journal of Management Reviews</w:t>
      </w:r>
      <w:r w:rsidR="00BE48B7" w:rsidRPr="003724DF">
        <w:rPr>
          <w:rFonts w:ascii="Arial" w:hAnsi="Arial" w:cs="Arial"/>
        </w:rPr>
        <w:t>, 16</w:t>
      </w:r>
      <w:r w:rsidR="0087236C" w:rsidRPr="003724DF">
        <w:rPr>
          <w:rFonts w:ascii="Arial" w:hAnsi="Arial" w:cs="Arial"/>
        </w:rPr>
        <w:t>(</w:t>
      </w:r>
      <w:r w:rsidR="00BE48B7" w:rsidRPr="003724DF">
        <w:rPr>
          <w:rFonts w:ascii="Arial" w:hAnsi="Arial" w:cs="Arial"/>
        </w:rPr>
        <w:t>4</w:t>
      </w:r>
      <w:r w:rsidR="004F0067" w:rsidRPr="003724DF">
        <w:rPr>
          <w:rFonts w:ascii="Arial" w:hAnsi="Arial" w:cs="Arial"/>
        </w:rPr>
        <w:t>),</w:t>
      </w:r>
      <w:r w:rsidR="0087236C" w:rsidRPr="003724DF">
        <w:rPr>
          <w:rFonts w:ascii="Arial" w:hAnsi="Arial" w:cs="Arial"/>
        </w:rPr>
        <w:t xml:space="preserve"> </w:t>
      </w:r>
      <w:r w:rsidR="00BE48B7" w:rsidRPr="003724DF">
        <w:rPr>
          <w:rFonts w:ascii="Arial" w:hAnsi="Arial" w:cs="Arial"/>
        </w:rPr>
        <w:t>417–436.</w:t>
      </w:r>
    </w:p>
    <w:p w14:paraId="03F37404" w14:textId="77777777" w:rsidR="00313EEA" w:rsidRPr="003724DF" w:rsidRDefault="00313EEA" w:rsidP="00FF6E07">
      <w:pPr>
        <w:spacing w:line="360" w:lineRule="auto"/>
        <w:ind w:left="720" w:hanging="720"/>
        <w:jc w:val="both"/>
        <w:rPr>
          <w:rFonts w:ascii="Arial" w:hAnsi="Arial" w:cs="Arial"/>
        </w:rPr>
      </w:pPr>
      <w:r w:rsidRPr="003724DF">
        <w:rPr>
          <w:rFonts w:ascii="Arial" w:hAnsi="Arial" w:cs="Arial"/>
        </w:rPr>
        <w:t>Douglas M.</w:t>
      </w:r>
      <w:r w:rsidR="00CF3C92" w:rsidRPr="003724DF">
        <w:rPr>
          <w:rFonts w:ascii="Arial" w:hAnsi="Arial" w:cs="Arial"/>
        </w:rPr>
        <w:t xml:space="preserve"> </w:t>
      </w:r>
      <w:r w:rsidRPr="003724DF">
        <w:rPr>
          <w:rFonts w:ascii="Arial" w:hAnsi="Arial" w:cs="Arial"/>
        </w:rPr>
        <w:t>(1966)</w:t>
      </w:r>
      <w:r w:rsidR="00D0506B" w:rsidRPr="003724DF">
        <w:rPr>
          <w:rFonts w:ascii="Arial" w:hAnsi="Arial" w:cs="Arial"/>
        </w:rPr>
        <w:t>.</w:t>
      </w:r>
      <w:r w:rsidRPr="003724DF">
        <w:rPr>
          <w:rFonts w:ascii="Arial" w:hAnsi="Arial" w:cs="Arial"/>
        </w:rPr>
        <w:t xml:space="preserve"> </w:t>
      </w:r>
      <w:r w:rsidR="004F0067" w:rsidRPr="003724DF">
        <w:rPr>
          <w:rFonts w:ascii="Arial" w:hAnsi="Arial" w:cs="Arial"/>
          <w:i/>
        </w:rPr>
        <w:t>Purity and danger: An analysis of concepts of pollution and T</w:t>
      </w:r>
      <w:r w:rsidRPr="003724DF">
        <w:rPr>
          <w:rFonts w:ascii="Arial" w:hAnsi="Arial" w:cs="Arial"/>
          <w:i/>
        </w:rPr>
        <w:t>aboo</w:t>
      </w:r>
      <w:r w:rsidRPr="003724DF">
        <w:rPr>
          <w:rFonts w:ascii="Arial" w:hAnsi="Arial" w:cs="Arial"/>
        </w:rPr>
        <w:t>. Routledge &amp; Kegan Paul</w:t>
      </w:r>
    </w:p>
    <w:p w14:paraId="2DB67AAC" w14:textId="77777777" w:rsidR="003644BC" w:rsidRPr="003724DF" w:rsidRDefault="003644BC" w:rsidP="00FF6E07">
      <w:pPr>
        <w:spacing w:line="360" w:lineRule="auto"/>
        <w:ind w:left="720" w:hanging="720"/>
        <w:jc w:val="both"/>
        <w:rPr>
          <w:rFonts w:ascii="Arial" w:hAnsi="Arial" w:cs="Arial"/>
        </w:rPr>
      </w:pPr>
      <w:r w:rsidRPr="003724DF">
        <w:rPr>
          <w:rFonts w:ascii="Arial" w:hAnsi="Arial" w:cs="Arial"/>
        </w:rPr>
        <w:t>Dougl</w:t>
      </w:r>
      <w:r w:rsidR="004F0067" w:rsidRPr="003724DF">
        <w:rPr>
          <w:rFonts w:ascii="Arial" w:hAnsi="Arial" w:cs="Arial"/>
        </w:rPr>
        <w:t xml:space="preserve">as, M. (1970). </w:t>
      </w:r>
      <w:r w:rsidR="004F0067" w:rsidRPr="003724DF">
        <w:rPr>
          <w:rFonts w:ascii="Arial" w:hAnsi="Arial" w:cs="Arial"/>
          <w:i/>
        </w:rPr>
        <w:t>Natural symbols</w:t>
      </w:r>
      <w:r w:rsidR="004F0067" w:rsidRPr="003724DF">
        <w:rPr>
          <w:rFonts w:ascii="Arial" w:hAnsi="Arial" w:cs="Arial"/>
        </w:rPr>
        <w:t xml:space="preserve">. </w:t>
      </w:r>
      <w:r w:rsidRPr="003724DF">
        <w:rPr>
          <w:rFonts w:ascii="Arial" w:hAnsi="Arial" w:cs="Arial"/>
        </w:rPr>
        <w:t xml:space="preserve">Routledge. </w:t>
      </w:r>
    </w:p>
    <w:p w14:paraId="4C8CDB52" w14:textId="77777777" w:rsidR="00573352" w:rsidRPr="003724DF" w:rsidRDefault="00E47D98" w:rsidP="00FF6E07">
      <w:pPr>
        <w:spacing w:line="360" w:lineRule="auto"/>
        <w:ind w:left="720" w:hanging="720"/>
        <w:jc w:val="both"/>
        <w:rPr>
          <w:rFonts w:ascii="Arial" w:hAnsi="Arial" w:cs="Arial"/>
        </w:rPr>
      </w:pPr>
      <w:r w:rsidRPr="003724DF">
        <w:rPr>
          <w:rFonts w:ascii="Arial" w:hAnsi="Arial" w:cs="Arial"/>
        </w:rPr>
        <w:t>Douglas, M. (1992)</w:t>
      </w:r>
      <w:r w:rsidR="00D0506B" w:rsidRPr="003724DF">
        <w:rPr>
          <w:rFonts w:ascii="Arial" w:hAnsi="Arial" w:cs="Arial"/>
        </w:rPr>
        <w:t>.</w:t>
      </w:r>
      <w:r w:rsidRPr="003724DF">
        <w:rPr>
          <w:rFonts w:ascii="Arial" w:hAnsi="Arial" w:cs="Arial"/>
        </w:rPr>
        <w:t xml:space="preserve"> </w:t>
      </w:r>
      <w:r w:rsidR="004F0067" w:rsidRPr="003724DF">
        <w:rPr>
          <w:rFonts w:ascii="Arial" w:hAnsi="Arial" w:cs="Arial"/>
          <w:i/>
        </w:rPr>
        <w:t>Risk and blame: How institutions t</w:t>
      </w:r>
      <w:r w:rsidRPr="003724DF">
        <w:rPr>
          <w:rFonts w:ascii="Arial" w:hAnsi="Arial" w:cs="Arial"/>
          <w:i/>
        </w:rPr>
        <w:t>hink</w:t>
      </w:r>
      <w:r w:rsidR="004F0067" w:rsidRPr="003724DF">
        <w:rPr>
          <w:rFonts w:ascii="Arial" w:hAnsi="Arial" w:cs="Arial"/>
        </w:rPr>
        <w:t xml:space="preserve">. </w:t>
      </w:r>
      <w:r w:rsidRPr="003724DF">
        <w:rPr>
          <w:rFonts w:ascii="Arial" w:hAnsi="Arial" w:cs="Arial"/>
        </w:rPr>
        <w:t>Routledge</w:t>
      </w:r>
      <w:r w:rsidR="00902F04" w:rsidRPr="003724DF">
        <w:rPr>
          <w:rFonts w:ascii="Arial" w:hAnsi="Arial" w:cs="Arial"/>
        </w:rPr>
        <w:t>.</w:t>
      </w:r>
    </w:p>
    <w:p w14:paraId="52C6B387" w14:textId="77777777" w:rsidR="005B00B3" w:rsidRPr="003724DF" w:rsidRDefault="005B00B3" w:rsidP="00FF6E07">
      <w:pPr>
        <w:spacing w:after="160" w:line="360" w:lineRule="auto"/>
      </w:pPr>
      <w:r w:rsidRPr="003724DF">
        <w:rPr>
          <w:rFonts w:ascii="Arial" w:hAnsi="Arial" w:cs="Arial"/>
        </w:rPr>
        <w:t>Douglas, M. (</w:t>
      </w:r>
      <w:r w:rsidR="00180F6C" w:rsidRPr="003724DF">
        <w:rPr>
          <w:rFonts w:ascii="Arial" w:hAnsi="Arial" w:cs="Arial"/>
        </w:rPr>
        <w:t>2005</w:t>
      </w:r>
      <w:r w:rsidRPr="003724DF">
        <w:rPr>
          <w:rFonts w:ascii="Arial" w:hAnsi="Arial" w:cs="Arial"/>
        </w:rPr>
        <w:t>). A history of grid and group cultural theory, manuscript available from</w:t>
      </w:r>
      <w:r w:rsidRPr="003724DF">
        <w:t xml:space="preserve"> </w:t>
      </w:r>
      <w:hyperlink r:id="rId14" w:history="1">
        <w:r w:rsidRPr="003724DF">
          <w:rPr>
            <w:u w:val="single"/>
          </w:rPr>
          <w:t>http://projects.chass.utoronto.ca/semiotics/cyber/douglas1.pdf</w:t>
        </w:r>
      </w:hyperlink>
    </w:p>
    <w:p w14:paraId="2BE21A9C" w14:textId="77777777" w:rsidR="00211F45" w:rsidRPr="003724DF" w:rsidRDefault="00211F45" w:rsidP="00FF6E07">
      <w:pPr>
        <w:spacing w:line="360" w:lineRule="auto"/>
        <w:ind w:left="720" w:hanging="720"/>
        <w:jc w:val="both"/>
        <w:rPr>
          <w:rFonts w:ascii="Arial" w:hAnsi="Arial" w:cs="Arial"/>
        </w:rPr>
      </w:pPr>
      <w:r w:rsidRPr="003724DF">
        <w:rPr>
          <w:rFonts w:ascii="Arial" w:hAnsi="Arial" w:cs="Arial"/>
        </w:rPr>
        <w:t>Dowling, E. (2017)</w:t>
      </w:r>
      <w:r w:rsidR="001E4CBB" w:rsidRPr="003724DF">
        <w:rPr>
          <w:rFonts w:ascii="Arial" w:hAnsi="Arial" w:cs="Arial"/>
        </w:rPr>
        <w:t>.</w:t>
      </w:r>
      <w:r w:rsidRPr="003724DF">
        <w:rPr>
          <w:rFonts w:ascii="Arial" w:hAnsi="Arial" w:cs="Arial"/>
        </w:rPr>
        <w:t xml:space="preserve"> In the wake of austerity: social impact bonds and the </w:t>
      </w:r>
      <w:proofErr w:type="spellStart"/>
      <w:r w:rsidRPr="003724DF">
        <w:rPr>
          <w:rFonts w:ascii="Arial" w:hAnsi="Arial" w:cs="Arial"/>
        </w:rPr>
        <w:t>financialisation</w:t>
      </w:r>
      <w:proofErr w:type="spellEnd"/>
      <w:r w:rsidRPr="003724DF">
        <w:rPr>
          <w:rFonts w:ascii="Arial" w:hAnsi="Arial" w:cs="Arial"/>
        </w:rPr>
        <w:t xml:space="preserve"> of the welfare state in </w:t>
      </w:r>
      <w:r w:rsidR="00561759" w:rsidRPr="003724DF">
        <w:rPr>
          <w:rFonts w:ascii="Arial" w:hAnsi="Arial" w:cs="Arial"/>
        </w:rPr>
        <w:t>Britain</w:t>
      </w:r>
      <w:r w:rsidR="00902F04" w:rsidRPr="003724DF">
        <w:rPr>
          <w:rFonts w:ascii="Arial" w:hAnsi="Arial" w:cs="Arial"/>
        </w:rPr>
        <w:t>.</w:t>
      </w:r>
      <w:r w:rsidRPr="003724DF">
        <w:rPr>
          <w:rFonts w:ascii="Arial" w:hAnsi="Arial" w:cs="Arial"/>
        </w:rPr>
        <w:t xml:space="preserve"> </w:t>
      </w:r>
      <w:r w:rsidRPr="003724DF">
        <w:rPr>
          <w:rFonts w:ascii="Arial" w:hAnsi="Arial" w:cs="Arial"/>
          <w:i/>
        </w:rPr>
        <w:t>New Political Economy</w:t>
      </w:r>
      <w:r w:rsidRPr="003724DF">
        <w:rPr>
          <w:rFonts w:ascii="Arial" w:hAnsi="Arial" w:cs="Arial"/>
        </w:rPr>
        <w:t>, 22</w:t>
      </w:r>
      <w:r w:rsidR="0087236C" w:rsidRPr="003724DF">
        <w:rPr>
          <w:rFonts w:ascii="Arial" w:hAnsi="Arial" w:cs="Arial"/>
        </w:rPr>
        <w:t>(</w:t>
      </w:r>
      <w:r w:rsidRPr="003724DF">
        <w:rPr>
          <w:rFonts w:ascii="Arial" w:hAnsi="Arial" w:cs="Arial"/>
        </w:rPr>
        <w:t>3</w:t>
      </w:r>
      <w:r w:rsidR="004F0067" w:rsidRPr="003724DF">
        <w:rPr>
          <w:rFonts w:ascii="Arial" w:hAnsi="Arial" w:cs="Arial"/>
        </w:rPr>
        <w:t xml:space="preserve">), </w:t>
      </w:r>
      <w:r w:rsidRPr="003724DF">
        <w:rPr>
          <w:rFonts w:ascii="Arial" w:hAnsi="Arial" w:cs="Arial"/>
        </w:rPr>
        <w:t>294-310</w:t>
      </w:r>
      <w:r w:rsidR="001E4CBB" w:rsidRPr="003724DF">
        <w:rPr>
          <w:rFonts w:ascii="Arial" w:hAnsi="Arial" w:cs="Arial"/>
        </w:rPr>
        <w:t>.</w:t>
      </w:r>
    </w:p>
    <w:p w14:paraId="1C23A0F9" w14:textId="77777777" w:rsidR="007B1DDB" w:rsidRPr="003724DF" w:rsidRDefault="007B1DDB" w:rsidP="00FF6E07">
      <w:pPr>
        <w:spacing w:line="360" w:lineRule="auto"/>
        <w:ind w:left="720" w:hanging="720"/>
        <w:jc w:val="both"/>
        <w:rPr>
          <w:rFonts w:ascii="Arial" w:hAnsi="Arial" w:cs="Arial"/>
        </w:rPr>
      </w:pPr>
      <w:r w:rsidRPr="003724DF">
        <w:rPr>
          <w:rFonts w:ascii="Arial" w:hAnsi="Arial" w:cs="Arial"/>
        </w:rPr>
        <w:t xml:space="preserve">Durose, C., Needham, C., Mangan, C., &amp; Rees, J. (2017). Generating ‘good enough’ evidence for co-production. </w:t>
      </w:r>
      <w:r w:rsidRPr="003724DF">
        <w:rPr>
          <w:rFonts w:ascii="Arial" w:hAnsi="Arial" w:cs="Arial"/>
          <w:i/>
        </w:rPr>
        <w:t>Evidence &amp; Policy</w:t>
      </w:r>
      <w:r w:rsidR="00810FA7" w:rsidRPr="003724DF">
        <w:rPr>
          <w:rFonts w:ascii="Arial" w:hAnsi="Arial" w:cs="Arial"/>
        </w:rPr>
        <w:t xml:space="preserve"> </w:t>
      </w:r>
      <w:r w:rsidR="00902F04" w:rsidRPr="003724DF">
        <w:rPr>
          <w:rFonts w:ascii="Arial" w:hAnsi="Arial" w:cs="Arial"/>
        </w:rPr>
        <w:t>,</w:t>
      </w:r>
      <w:r w:rsidR="00810FA7" w:rsidRPr="003724DF">
        <w:rPr>
          <w:rFonts w:ascii="Arial" w:hAnsi="Arial" w:cs="Arial"/>
        </w:rPr>
        <w:t>13(1),</w:t>
      </w:r>
      <w:r w:rsidR="0087236C" w:rsidRPr="003724DF">
        <w:rPr>
          <w:rFonts w:ascii="Arial" w:hAnsi="Arial" w:cs="Arial"/>
        </w:rPr>
        <w:t xml:space="preserve"> </w:t>
      </w:r>
      <w:r w:rsidRPr="003724DF">
        <w:rPr>
          <w:rFonts w:ascii="Arial" w:hAnsi="Arial" w:cs="Arial"/>
        </w:rPr>
        <w:t>135–151</w:t>
      </w:r>
      <w:r w:rsidR="001E4CBB" w:rsidRPr="003724DF">
        <w:rPr>
          <w:rFonts w:ascii="Arial" w:hAnsi="Arial" w:cs="Arial"/>
        </w:rPr>
        <w:t>.</w:t>
      </w:r>
    </w:p>
    <w:p w14:paraId="1DE3432E" w14:textId="38977E2E" w:rsidR="00FD1DC0" w:rsidRPr="003724DF" w:rsidRDefault="00FD1DC0" w:rsidP="00FF6E07">
      <w:pPr>
        <w:spacing w:line="360" w:lineRule="auto"/>
        <w:ind w:left="720" w:hanging="720"/>
        <w:jc w:val="both"/>
        <w:rPr>
          <w:rFonts w:ascii="Arial" w:hAnsi="Arial" w:cs="Arial"/>
        </w:rPr>
      </w:pPr>
      <w:r w:rsidRPr="003724DF">
        <w:rPr>
          <w:rFonts w:ascii="Arial" w:hAnsi="Arial" w:cs="Arial"/>
        </w:rPr>
        <w:t>Ferry,</w:t>
      </w:r>
      <w:r w:rsidR="00CC4F39" w:rsidRPr="003724DF">
        <w:rPr>
          <w:rFonts w:ascii="Arial" w:hAnsi="Arial" w:cs="Arial"/>
        </w:rPr>
        <w:t xml:space="preserve"> </w:t>
      </w:r>
      <w:r w:rsidRPr="003724DF">
        <w:rPr>
          <w:rFonts w:ascii="Arial" w:hAnsi="Arial" w:cs="Arial"/>
        </w:rPr>
        <w:t>L., Eckersley, P</w:t>
      </w:r>
      <w:r w:rsidR="00C337D5" w:rsidRPr="003724DF">
        <w:rPr>
          <w:rFonts w:ascii="Arial" w:hAnsi="Arial" w:cs="Arial"/>
        </w:rPr>
        <w:t>., &amp;</w:t>
      </w:r>
      <w:r w:rsidRPr="003724DF">
        <w:rPr>
          <w:rFonts w:ascii="Arial" w:hAnsi="Arial" w:cs="Arial"/>
        </w:rPr>
        <w:t xml:space="preserve"> Zakaria, Z. (2015). Accountability and transparency in English local government: Moving form matching parts to awkward couple? </w:t>
      </w:r>
      <w:r w:rsidRPr="003724DF">
        <w:rPr>
          <w:rFonts w:ascii="Arial" w:hAnsi="Arial" w:cs="Arial"/>
          <w:i/>
        </w:rPr>
        <w:t>Financial Accountability and Management</w:t>
      </w:r>
      <w:r w:rsidR="00810FA7" w:rsidRPr="003724DF">
        <w:rPr>
          <w:rFonts w:ascii="Arial" w:hAnsi="Arial" w:cs="Arial"/>
        </w:rPr>
        <w:t xml:space="preserve"> 31(3), </w:t>
      </w:r>
      <w:r w:rsidRPr="003724DF">
        <w:rPr>
          <w:rFonts w:ascii="Arial" w:hAnsi="Arial" w:cs="Arial"/>
        </w:rPr>
        <w:t>345-361.</w:t>
      </w:r>
    </w:p>
    <w:p w14:paraId="32950391" w14:textId="4F2F7326" w:rsidR="00684C4B" w:rsidRPr="003724DF" w:rsidRDefault="00684C4B" w:rsidP="00FF6E07">
      <w:pPr>
        <w:spacing w:line="360" w:lineRule="auto"/>
        <w:ind w:left="720" w:hanging="720"/>
        <w:jc w:val="both"/>
        <w:rPr>
          <w:rFonts w:ascii="Arial" w:hAnsi="Arial" w:cs="Arial"/>
        </w:rPr>
      </w:pPr>
      <w:r w:rsidRPr="003724DF">
        <w:rPr>
          <w:rFonts w:ascii="Arial" w:hAnsi="Arial" w:cs="Arial"/>
        </w:rPr>
        <w:t xml:space="preserve">Ferry, L., Ahrens, </w:t>
      </w:r>
      <w:r w:rsidR="001E4CBB" w:rsidRPr="003724DF">
        <w:rPr>
          <w:rFonts w:ascii="Arial" w:hAnsi="Arial" w:cs="Arial"/>
        </w:rPr>
        <w:t>T</w:t>
      </w:r>
      <w:r w:rsidR="00C337D5" w:rsidRPr="003724DF">
        <w:rPr>
          <w:rFonts w:ascii="Arial" w:hAnsi="Arial" w:cs="Arial"/>
        </w:rPr>
        <w:t>., &amp;</w:t>
      </w:r>
      <w:r w:rsidRPr="003724DF">
        <w:rPr>
          <w:rFonts w:ascii="Arial" w:hAnsi="Arial" w:cs="Arial"/>
        </w:rPr>
        <w:t xml:space="preserve"> Khalifa, R. (2019)</w:t>
      </w:r>
      <w:r w:rsidR="006C5E7B" w:rsidRPr="003724DF">
        <w:rPr>
          <w:rFonts w:ascii="Arial" w:hAnsi="Arial" w:cs="Arial"/>
        </w:rPr>
        <w:t>.</w:t>
      </w:r>
      <w:r w:rsidRPr="003724DF">
        <w:rPr>
          <w:rFonts w:ascii="Arial" w:hAnsi="Arial" w:cs="Arial"/>
        </w:rPr>
        <w:t xml:space="preserve"> Public value, institutional </w:t>
      </w:r>
      <w:proofErr w:type="gramStart"/>
      <w:r w:rsidRPr="003724DF">
        <w:rPr>
          <w:rFonts w:ascii="Arial" w:hAnsi="Arial" w:cs="Arial"/>
        </w:rPr>
        <w:t>logics</w:t>
      </w:r>
      <w:proofErr w:type="gramEnd"/>
      <w:r w:rsidRPr="003724DF">
        <w:rPr>
          <w:rFonts w:ascii="Arial" w:hAnsi="Arial" w:cs="Arial"/>
        </w:rPr>
        <w:t xml:space="preserve"> and practice variation during austerity localism at Newcastle City Council</w:t>
      </w:r>
      <w:r w:rsidR="00902F04" w:rsidRPr="003724DF">
        <w:rPr>
          <w:rFonts w:ascii="Arial" w:hAnsi="Arial" w:cs="Arial"/>
        </w:rPr>
        <w:t>.</w:t>
      </w:r>
      <w:r w:rsidRPr="003724DF">
        <w:rPr>
          <w:rFonts w:ascii="Arial" w:hAnsi="Arial" w:cs="Arial"/>
        </w:rPr>
        <w:t xml:space="preserve"> </w:t>
      </w:r>
      <w:r w:rsidRPr="003724DF">
        <w:rPr>
          <w:rFonts w:ascii="Arial" w:hAnsi="Arial" w:cs="Arial"/>
          <w:i/>
        </w:rPr>
        <w:t>Public Management Review</w:t>
      </w:r>
      <w:r w:rsidR="00902F04" w:rsidRPr="003724DF">
        <w:rPr>
          <w:rFonts w:ascii="Arial" w:hAnsi="Arial" w:cs="Arial"/>
        </w:rPr>
        <w:t xml:space="preserve"> 21</w:t>
      </w:r>
      <w:r w:rsidR="00810FA7" w:rsidRPr="003724DF">
        <w:rPr>
          <w:rFonts w:ascii="Arial" w:hAnsi="Arial" w:cs="Arial"/>
        </w:rPr>
        <w:t>(1),</w:t>
      </w:r>
      <w:r w:rsidRPr="003724DF">
        <w:rPr>
          <w:rFonts w:ascii="Arial" w:hAnsi="Arial" w:cs="Arial"/>
        </w:rPr>
        <w:t xml:space="preserve"> 96-115</w:t>
      </w:r>
      <w:r w:rsidR="001E4CBB" w:rsidRPr="003724DF">
        <w:rPr>
          <w:rFonts w:ascii="Arial" w:hAnsi="Arial" w:cs="Arial"/>
        </w:rPr>
        <w:t>.</w:t>
      </w:r>
    </w:p>
    <w:p w14:paraId="19B6B2EF" w14:textId="77777777" w:rsidR="006C0C5F" w:rsidRPr="003724DF" w:rsidRDefault="006C0C5F" w:rsidP="00FF6E07">
      <w:pPr>
        <w:spacing w:line="360" w:lineRule="auto"/>
        <w:ind w:left="720" w:hanging="720"/>
        <w:jc w:val="both"/>
        <w:rPr>
          <w:rFonts w:ascii="Arial" w:hAnsi="Arial" w:cs="Arial"/>
        </w:rPr>
      </w:pPr>
      <w:r w:rsidRPr="003724DF">
        <w:rPr>
          <w:rFonts w:ascii="Arial" w:hAnsi="Arial" w:cs="Arial"/>
        </w:rPr>
        <w:t>Fox, A</w:t>
      </w:r>
      <w:r w:rsidR="009D2C0D" w:rsidRPr="003724DF">
        <w:rPr>
          <w:rFonts w:ascii="Arial" w:hAnsi="Arial" w:cs="Arial"/>
        </w:rPr>
        <w:t>.</w:t>
      </w:r>
      <w:r w:rsidRPr="003724DF">
        <w:rPr>
          <w:rFonts w:ascii="Arial" w:hAnsi="Arial" w:cs="Arial"/>
        </w:rPr>
        <w:t xml:space="preserve"> (2018)</w:t>
      </w:r>
      <w:r w:rsidR="001E4CBB" w:rsidRPr="003724DF">
        <w:rPr>
          <w:rFonts w:ascii="Arial" w:hAnsi="Arial" w:cs="Arial"/>
        </w:rPr>
        <w:t>.</w:t>
      </w:r>
      <w:r w:rsidRPr="003724DF">
        <w:rPr>
          <w:rFonts w:ascii="Arial" w:hAnsi="Arial" w:cs="Arial"/>
        </w:rPr>
        <w:t xml:space="preserve"> </w:t>
      </w:r>
      <w:r w:rsidRPr="003724DF">
        <w:rPr>
          <w:rFonts w:ascii="Arial" w:hAnsi="Arial" w:cs="Arial"/>
          <w:i/>
        </w:rPr>
        <w:t>A new health and care system: Escaping the invisible asylum</w:t>
      </w:r>
      <w:r w:rsidR="00810FA7" w:rsidRPr="003724DF">
        <w:rPr>
          <w:rFonts w:ascii="Arial" w:hAnsi="Arial" w:cs="Arial"/>
        </w:rPr>
        <w:t xml:space="preserve">. </w:t>
      </w:r>
      <w:r w:rsidR="001E4CBB" w:rsidRPr="003724DF">
        <w:rPr>
          <w:rFonts w:ascii="Arial" w:hAnsi="Arial" w:cs="Arial"/>
        </w:rPr>
        <w:t xml:space="preserve">The </w:t>
      </w:r>
      <w:r w:rsidRPr="003724DF">
        <w:rPr>
          <w:rFonts w:ascii="Arial" w:hAnsi="Arial" w:cs="Arial"/>
        </w:rPr>
        <w:t>Policy Press.</w:t>
      </w:r>
    </w:p>
    <w:p w14:paraId="10FB4BD3" w14:textId="1945E2C3" w:rsidR="00FA08DC" w:rsidRPr="003724DF" w:rsidRDefault="00FA08DC" w:rsidP="00FF6E07">
      <w:pPr>
        <w:spacing w:line="360" w:lineRule="auto"/>
        <w:ind w:left="720" w:hanging="720"/>
        <w:jc w:val="both"/>
        <w:rPr>
          <w:rFonts w:ascii="Arial" w:hAnsi="Arial" w:cs="Arial"/>
        </w:rPr>
      </w:pPr>
      <w:r w:rsidRPr="003724DF">
        <w:rPr>
          <w:rFonts w:ascii="Arial" w:hAnsi="Arial" w:cs="Arial"/>
        </w:rPr>
        <w:t xml:space="preserve">Fox, A., Fox, C., &amp; Marsh, C. (2013). Could </w:t>
      </w:r>
      <w:r w:rsidR="00125C16" w:rsidRPr="003724DF">
        <w:rPr>
          <w:rFonts w:ascii="Arial" w:hAnsi="Arial" w:cs="Arial"/>
        </w:rPr>
        <w:t>personaliz</w:t>
      </w:r>
      <w:r w:rsidRPr="003724DF">
        <w:rPr>
          <w:rFonts w:ascii="Arial" w:hAnsi="Arial" w:cs="Arial"/>
        </w:rPr>
        <w:t xml:space="preserve">ation reduce re-offending? Reflections on potential lessons from British social care reform for the British criminal justice system. </w:t>
      </w:r>
      <w:r w:rsidRPr="003724DF">
        <w:rPr>
          <w:rFonts w:ascii="Arial" w:hAnsi="Arial" w:cs="Arial"/>
          <w:i/>
        </w:rPr>
        <w:t>Journal of Social Policy</w:t>
      </w:r>
      <w:r w:rsidR="0087236C" w:rsidRPr="003724DF">
        <w:rPr>
          <w:rFonts w:ascii="Arial" w:hAnsi="Arial" w:cs="Arial"/>
        </w:rPr>
        <w:t>, 42</w:t>
      </w:r>
      <w:r w:rsidR="00810FA7" w:rsidRPr="003724DF">
        <w:rPr>
          <w:rFonts w:ascii="Arial" w:hAnsi="Arial" w:cs="Arial"/>
        </w:rPr>
        <w:t xml:space="preserve">(4), </w:t>
      </w:r>
      <w:r w:rsidRPr="003724DF">
        <w:rPr>
          <w:rFonts w:ascii="Arial" w:hAnsi="Arial" w:cs="Arial"/>
        </w:rPr>
        <w:t>721-741</w:t>
      </w:r>
      <w:r w:rsidR="00902F04" w:rsidRPr="003724DF">
        <w:rPr>
          <w:rFonts w:ascii="Arial" w:hAnsi="Arial" w:cs="Arial"/>
        </w:rPr>
        <w:t>.</w:t>
      </w:r>
    </w:p>
    <w:p w14:paraId="13989EB1" w14:textId="6961A3D5" w:rsidR="008D1E73" w:rsidRPr="003724DF" w:rsidRDefault="008D1E73" w:rsidP="00FF6E07">
      <w:pPr>
        <w:spacing w:line="360" w:lineRule="auto"/>
        <w:ind w:left="720" w:hanging="720"/>
        <w:jc w:val="both"/>
        <w:rPr>
          <w:rFonts w:ascii="Arial" w:hAnsi="Arial" w:cs="Arial"/>
        </w:rPr>
      </w:pPr>
      <w:r w:rsidRPr="003724DF">
        <w:rPr>
          <w:rFonts w:ascii="Arial" w:hAnsi="Arial" w:cs="Arial"/>
        </w:rPr>
        <w:lastRenderedPageBreak/>
        <w:t>Garfinkel, H</w:t>
      </w:r>
      <w:r w:rsidR="00C337D5" w:rsidRPr="003724DF">
        <w:rPr>
          <w:rFonts w:ascii="Arial" w:hAnsi="Arial" w:cs="Arial"/>
        </w:rPr>
        <w:t>.</w:t>
      </w:r>
      <w:r w:rsidRPr="003724DF">
        <w:rPr>
          <w:rFonts w:ascii="Arial" w:hAnsi="Arial" w:cs="Arial"/>
        </w:rPr>
        <w:t xml:space="preserve"> (1984)</w:t>
      </w:r>
      <w:r w:rsidR="001E4CBB" w:rsidRPr="003724DF">
        <w:rPr>
          <w:rFonts w:ascii="Arial" w:hAnsi="Arial" w:cs="Arial"/>
        </w:rPr>
        <w:t>.</w:t>
      </w:r>
      <w:r w:rsidRPr="003724DF">
        <w:rPr>
          <w:rFonts w:ascii="Arial" w:hAnsi="Arial" w:cs="Arial"/>
        </w:rPr>
        <w:t xml:space="preserve"> Goo</w:t>
      </w:r>
      <w:r w:rsidR="00810FA7" w:rsidRPr="003724DF">
        <w:rPr>
          <w:rFonts w:ascii="Arial" w:hAnsi="Arial" w:cs="Arial"/>
        </w:rPr>
        <w:t>d organizational r</w:t>
      </w:r>
      <w:r w:rsidRPr="003724DF">
        <w:rPr>
          <w:rFonts w:ascii="Arial" w:hAnsi="Arial" w:cs="Arial"/>
        </w:rPr>
        <w:t>ea</w:t>
      </w:r>
      <w:r w:rsidR="00E47D98" w:rsidRPr="003724DF">
        <w:rPr>
          <w:rFonts w:ascii="Arial" w:hAnsi="Arial" w:cs="Arial"/>
        </w:rPr>
        <w:t xml:space="preserve">sons for </w:t>
      </w:r>
      <w:r w:rsidR="0056576C" w:rsidRPr="003724DF">
        <w:rPr>
          <w:rFonts w:ascii="Arial" w:hAnsi="Arial" w:cs="Arial"/>
        </w:rPr>
        <w:t>‘</w:t>
      </w:r>
      <w:r w:rsidR="00810FA7" w:rsidRPr="003724DF">
        <w:rPr>
          <w:rFonts w:ascii="Arial" w:hAnsi="Arial" w:cs="Arial"/>
        </w:rPr>
        <w:t>b</w:t>
      </w:r>
      <w:r w:rsidR="00E47D98" w:rsidRPr="003724DF">
        <w:rPr>
          <w:rFonts w:ascii="Arial" w:hAnsi="Arial" w:cs="Arial"/>
        </w:rPr>
        <w:t>ad</w:t>
      </w:r>
      <w:r w:rsidR="0056576C" w:rsidRPr="003724DF">
        <w:rPr>
          <w:rFonts w:ascii="Arial" w:hAnsi="Arial" w:cs="Arial"/>
        </w:rPr>
        <w:t>’</w:t>
      </w:r>
      <w:r w:rsidR="00810FA7" w:rsidRPr="003724DF">
        <w:rPr>
          <w:rFonts w:ascii="Arial" w:hAnsi="Arial" w:cs="Arial"/>
        </w:rPr>
        <w:t xml:space="preserve"> clinic r</w:t>
      </w:r>
      <w:r w:rsidR="00902F04" w:rsidRPr="003724DF">
        <w:rPr>
          <w:rFonts w:ascii="Arial" w:hAnsi="Arial" w:cs="Arial"/>
        </w:rPr>
        <w:t>ecords.</w:t>
      </w:r>
      <w:r w:rsidR="00E47D98" w:rsidRPr="003724DF">
        <w:rPr>
          <w:rFonts w:ascii="Arial" w:hAnsi="Arial" w:cs="Arial"/>
        </w:rPr>
        <w:t xml:space="preserve"> </w:t>
      </w:r>
      <w:r w:rsidRPr="003724DF">
        <w:rPr>
          <w:rFonts w:ascii="Arial" w:hAnsi="Arial" w:cs="Arial"/>
          <w:i/>
        </w:rPr>
        <w:t>Studies in Ethnomethodology</w:t>
      </w:r>
      <w:r w:rsidR="00902F04" w:rsidRPr="003724DF">
        <w:rPr>
          <w:rFonts w:ascii="Arial" w:hAnsi="Arial" w:cs="Arial"/>
          <w:i/>
        </w:rPr>
        <w:t xml:space="preserve">. </w:t>
      </w:r>
      <w:r w:rsidR="00E47D98" w:rsidRPr="003724DF">
        <w:rPr>
          <w:rFonts w:ascii="Arial" w:hAnsi="Arial" w:cs="Arial"/>
        </w:rPr>
        <w:t>Polity Press</w:t>
      </w:r>
      <w:r w:rsidR="00E47D98" w:rsidRPr="003724DF">
        <w:rPr>
          <w:rFonts w:ascii="Arial" w:hAnsi="Arial" w:cs="Arial"/>
          <w:i/>
        </w:rPr>
        <w:t>.</w:t>
      </w:r>
    </w:p>
    <w:p w14:paraId="610CB940" w14:textId="4AE7316F" w:rsidR="007E5845" w:rsidRPr="003724DF" w:rsidRDefault="001E4CBB" w:rsidP="00FF6E07">
      <w:pPr>
        <w:spacing w:line="360" w:lineRule="auto"/>
        <w:ind w:left="720" w:hanging="720"/>
        <w:jc w:val="both"/>
        <w:rPr>
          <w:rFonts w:ascii="Arial" w:hAnsi="Arial" w:cs="Arial"/>
        </w:rPr>
      </w:pPr>
      <w:r w:rsidRPr="003724DF">
        <w:rPr>
          <w:rFonts w:ascii="Arial" w:hAnsi="Arial" w:cs="Arial"/>
        </w:rPr>
        <w:t>Gibbon, J</w:t>
      </w:r>
      <w:r w:rsidR="00C337D5" w:rsidRPr="003724DF">
        <w:rPr>
          <w:rFonts w:ascii="Arial" w:hAnsi="Arial" w:cs="Arial"/>
        </w:rPr>
        <w:t>., &amp;</w:t>
      </w:r>
      <w:r w:rsidR="007E5845" w:rsidRPr="003724DF">
        <w:rPr>
          <w:rFonts w:ascii="Arial" w:hAnsi="Arial" w:cs="Arial"/>
        </w:rPr>
        <w:t xml:space="preserve"> Dey, C. (2011)</w:t>
      </w:r>
      <w:r w:rsidR="00CF3C92" w:rsidRPr="003724DF">
        <w:rPr>
          <w:rFonts w:ascii="Arial" w:hAnsi="Arial" w:cs="Arial"/>
        </w:rPr>
        <w:t>.</w:t>
      </w:r>
      <w:r w:rsidR="00810FA7" w:rsidRPr="003724DF">
        <w:rPr>
          <w:rFonts w:ascii="Arial" w:hAnsi="Arial" w:cs="Arial"/>
        </w:rPr>
        <w:t xml:space="preserve"> Developments in social impact m</w:t>
      </w:r>
      <w:r w:rsidR="007E5845" w:rsidRPr="003724DF">
        <w:rPr>
          <w:rFonts w:ascii="Arial" w:hAnsi="Arial" w:cs="Arial"/>
        </w:rPr>
        <w:t>easuremen</w:t>
      </w:r>
      <w:r w:rsidR="00810FA7" w:rsidRPr="003724DF">
        <w:rPr>
          <w:rFonts w:ascii="Arial" w:hAnsi="Arial" w:cs="Arial"/>
        </w:rPr>
        <w:t>t in the Third Sector: Scaling up or dumbing d</w:t>
      </w:r>
      <w:r w:rsidR="007E5845" w:rsidRPr="003724DF">
        <w:rPr>
          <w:rFonts w:ascii="Arial" w:hAnsi="Arial" w:cs="Arial"/>
        </w:rPr>
        <w:t xml:space="preserve">own? </w:t>
      </w:r>
      <w:r w:rsidR="007E5845" w:rsidRPr="003724DF">
        <w:rPr>
          <w:rFonts w:ascii="Arial" w:hAnsi="Arial" w:cs="Arial"/>
          <w:i/>
        </w:rPr>
        <w:t>Social and Environmental Accountability Journal</w:t>
      </w:r>
      <w:r w:rsidR="007E5845" w:rsidRPr="003724DF">
        <w:rPr>
          <w:rFonts w:ascii="Arial" w:hAnsi="Arial" w:cs="Arial"/>
        </w:rPr>
        <w:t>, 31</w:t>
      </w:r>
      <w:r w:rsidR="0087236C" w:rsidRPr="003724DF">
        <w:rPr>
          <w:rFonts w:ascii="Arial" w:hAnsi="Arial" w:cs="Arial"/>
        </w:rPr>
        <w:t>(</w:t>
      </w:r>
      <w:r w:rsidR="007E5845" w:rsidRPr="003724DF">
        <w:rPr>
          <w:rFonts w:ascii="Arial" w:hAnsi="Arial" w:cs="Arial"/>
        </w:rPr>
        <w:t>1</w:t>
      </w:r>
      <w:r w:rsidR="00810FA7" w:rsidRPr="003724DF">
        <w:rPr>
          <w:rFonts w:ascii="Arial" w:hAnsi="Arial" w:cs="Arial"/>
        </w:rPr>
        <w:t xml:space="preserve">), </w:t>
      </w:r>
      <w:r w:rsidR="007E5845" w:rsidRPr="003724DF">
        <w:rPr>
          <w:rFonts w:ascii="Arial" w:hAnsi="Arial" w:cs="Arial"/>
        </w:rPr>
        <w:t>63–72.</w:t>
      </w:r>
    </w:p>
    <w:p w14:paraId="402BBAFF" w14:textId="6100B7A8" w:rsidR="00E82897" w:rsidRPr="003724DF" w:rsidRDefault="00E82897" w:rsidP="00FF6E07">
      <w:pPr>
        <w:spacing w:line="360" w:lineRule="auto"/>
        <w:ind w:left="720" w:hanging="720"/>
        <w:jc w:val="both"/>
        <w:rPr>
          <w:rFonts w:ascii="Arial" w:hAnsi="Arial" w:cs="Arial"/>
        </w:rPr>
      </w:pPr>
      <w:r w:rsidRPr="003724DF">
        <w:rPr>
          <w:rFonts w:ascii="Arial" w:hAnsi="Arial" w:cs="Arial"/>
        </w:rPr>
        <w:t>Glennon, R</w:t>
      </w:r>
      <w:r w:rsidR="001E4CBB" w:rsidRPr="003724DF">
        <w:rPr>
          <w:rFonts w:ascii="Arial" w:hAnsi="Arial" w:cs="Arial"/>
        </w:rPr>
        <w:t>., Hannibal</w:t>
      </w:r>
      <w:r w:rsidR="00CF3C92" w:rsidRPr="003724DF">
        <w:rPr>
          <w:rFonts w:ascii="Arial" w:hAnsi="Arial" w:cs="Arial"/>
        </w:rPr>
        <w:t>, C</w:t>
      </w:r>
      <w:r w:rsidR="00C337D5" w:rsidRPr="003724DF">
        <w:rPr>
          <w:rFonts w:ascii="Arial" w:hAnsi="Arial" w:cs="Arial"/>
        </w:rPr>
        <w:t>., &amp;</w:t>
      </w:r>
      <w:r w:rsidR="001E4CBB" w:rsidRPr="003724DF">
        <w:rPr>
          <w:rFonts w:ascii="Arial" w:hAnsi="Arial" w:cs="Arial"/>
        </w:rPr>
        <w:t xml:space="preserve"> </w:t>
      </w:r>
      <w:r w:rsidRPr="003724DF">
        <w:rPr>
          <w:rFonts w:ascii="Arial" w:hAnsi="Arial" w:cs="Arial"/>
        </w:rPr>
        <w:t>Meehan, J. (2017)</w:t>
      </w:r>
      <w:r w:rsidR="00CF3C92" w:rsidRPr="003724DF">
        <w:rPr>
          <w:rFonts w:ascii="Arial" w:hAnsi="Arial" w:cs="Arial"/>
        </w:rPr>
        <w:t>.</w:t>
      </w:r>
      <w:r w:rsidRPr="003724DF">
        <w:rPr>
          <w:rFonts w:ascii="Arial" w:hAnsi="Arial" w:cs="Arial"/>
        </w:rPr>
        <w:t xml:space="preserve"> The impact of a changing financial climate on a UK local charitable sect</w:t>
      </w:r>
      <w:r w:rsidR="00902F04" w:rsidRPr="003724DF">
        <w:rPr>
          <w:rFonts w:ascii="Arial" w:hAnsi="Arial" w:cs="Arial"/>
        </w:rPr>
        <w:t>or: voices from the front line.</w:t>
      </w:r>
      <w:r w:rsidRPr="003724DF">
        <w:rPr>
          <w:rFonts w:ascii="Arial" w:hAnsi="Arial" w:cs="Arial"/>
        </w:rPr>
        <w:t xml:space="preserve"> </w:t>
      </w:r>
      <w:r w:rsidRPr="003724DF">
        <w:rPr>
          <w:rFonts w:ascii="Arial" w:hAnsi="Arial" w:cs="Arial"/>
          <w:i/>
        </w:rPr>
        <w:t>Public Money &amp; Management,</w:t>
      </w:r>
      <w:r w:rsidRPr="003724DF">
        <w:rPr>
          <w:rFonts w:ascii="Arial" w:hAnsi="Arial" w:cs="Arial"/>
        </w:rPr>
        <w:t xml:space="preserve"> 37</w:t>
      </w:r>
      <w:r w:rsidR="0087236C" w:rsidRPr="003724DF">
        <w:rPr>
          <w:rFonts w:ascii="Arial" w:hAnsi="Arial" w:cs="Arial"/>
        </w:rPr>
        <w:t>(</w:t>
      </w:r>
      <w:r w:rsidRPr="003724DF">
        <w:rPr>
          <w:rFonts w:ascii="Arial" w:hAnsi="Arial" w:cs="Arial"/>
        </w:rPr>
        <w:t>3</w:t>
      </w:r>
      <w:r w:rsidR="00810FA7" w:rsidRPr="003724DF">
        <w:rPr>
          <w:rFonts w:ascii="Arial" w:hAnsi="Arial" w:cs="Arial"/>
        </w:rPr>
        <w:t xml:space="preserve">), </w:t>
      </w:r>
      <w:r w:rsidRPr="003724DF">
        <w:rPr>
          <w:rFonts w:ascii="Arial" w:hAnsi="Arial" w:cs="Arial"/>
        </w:rPr>
        <w:t>197-204.</w:t>
      </w:r>
    </w:p>
    <w:p w14:paraId="68B18DF1" w14:textId="6A0B37DC" w:rsidR="006744F4" w:rsidRPr="003724DF" w:rsidRDefault="006744F4" w:rsidP="00FF6E07">
      <w:pPr>
        <w:spacing w:line="360" w:lineRule="auto"/>
        <w:ind w:left="720" w:hanging="720"/>
        <w:jc w:val="both"/>
        <w:rPr>
          <w:rFonts w:ascii="Arial" w:hAnsi="Arial" w:cs="Arial"/>
        </w:rPr>
      </w:pPr>
      <w:proofErr w:type="spellStart"/>
      <w:r w:rsidRPr="003724DF">
        <w:rPr>
          <w:rFonts w:ascii="Arial" w:hAnsi="Arial" w:cs="Arial"/>
        </w:rPr>
        <w:t>Grossi</w:t>
      </w:r>
      <w:proofErr w:type="spellEnd"/>
      <w:r w:rsidRPr="003724DF">
        <w:rPr>
          <w:rFonts w:ascii="Arial" w:hAnsi="Arial" w:cs="Arial"/>
        </w:rPr>
        <w:t xml:space="preserve">, G., Reichard, C., Thomasson, A., &amp; </w:t>
      </w:r>
      <w:proofErr w:type="spellStart"/>
      <w:r w:rsidRPr="003724DF">
        <w:rPr>
          <w:rFonts w:ascii="Arial" w:hAnsi="Arial" w:cs="Arial"/>
        </w:rPr>
        <w:t>Vakkuri</w:t>
      </w:r>
      <w:proofErr w:type="spellEnd"/>
      <w:r w:rsidRPr="003724DF">
        <w:rPr>
          <w:rFonts w:ascii="Arial" w:hAnsi="Arial" w:cs="Arial"/>
        </w:rPr>
        <w:t>, J. (2017). Theme: Performance measurement of hybrid</w:t>
      </w:r>
      <w:r w:rsidR="006C5E7B" w:rsidRPr="003724DF">
        <w:rPr>
          <w:rFonts w:ascii="Arial" w:hAnsi="Arial" w:cs="Arial"/>
        </w:rPr>
        <w:t xml:space="preserve"> </w:t>
      </w:r>
      <w:r w:rsidRPr="003724DF">
        <w:rPr>
          <w:rFonts w:ascii="Arial" w:hAnsi="Arial" w:cs="Arial"/>
        </w:rPr>
        <w:t>organizations: emerging issues and future research</w:t>
      </w:r>
      <w:r w:rsidR="001E4CBB" w:rsidRPr="003724DF">
        <w:rPr>
          <w:rFonts w:ascii="Arial" w:hAnsi="Arial" w:cs="Arial"/>
        </w:rPr>
        <w:t xml:space="preserve"> </w:t>
      </w:r>
      <w:r w:rsidRPr="003724DF">
        <w:rPr>
          <w:rFonts w:ascii="Arial" w:hAnsi="Arial" w:cs="Arial"/>
        </w:rPr>
        <w:t xml:space="preserve">perspectives. </w:t>
      </w:r>
      <w:r w:rsidRPr="003724DF">
        <w:rPr>
          <w:rFonts w:ascii="Arial" w:hAnsi="Arial" w:cs="Arial"/>
          <w:i/>
        </w:rPr>
        <w:t>Pu</w:t>
      </w:r>
      <w:r w:rsidR="001E4CBB" w:rsidRPr="003724DF">
        <w:rPr>
          <w:rFonts w:ascii="Arial" w:hAnsi="Arial" w:cs="Arial"/>
          <w:i/>
        </w:rPr>
        <w:t>blic Money &amp; Management</w:t>
      </w:r>
      <w:r w:rsidR="00810FA7" w:rsidRPr="003724DF">
        <w:rPr>
          <w:rFonts w:ascii="Arial" w:hAnsi="Arial" w:cs="Arial"/>
        </w:rPr>
        <w:t xml:space="preserve">, 37(6), </w:t>
      </w:r>
      <w:r w:rsidRPr="003724DF">
        <w:rPr>
          <w:rFonts w:ascii="Arial" w:hAnsi="Arial" w:cs="Arial"/>
        </w:rPr>
        <w:t>379-386.</w:t>
      </w:r>
    </w:p>
    <w:p w14:paraId="7E9F576D" w14:textId="56C0D75B" w:rsidR="00AC6E19" w:rsidRPr="003724DF" w:rsidRDefault="001E4CBB" w:rsidP="00FF6E07">
      <w:pPr>
        <w:spacing w:line="360" w:lineRule="auto"/>
        <w:ind w:left="720" w:hanging="720"/>
        <w:jc w:val="both"/>
        <w:rPr>
          <w:rFonts w:ascii="Arial" w:hAnsi="Arial" w:cs="Arial"/>
        </w:rPr>
      </w:pPr>
      <w:proofErr w:type="spellStart"/>
      <w:r w:rsidRPr="003724DF">
        <w:rPr>
          <w:rFonts w:ascii="Arial" w:hAnsi="Arial" w:cs="Arial"/>
        </w:rPr>
        <w:t>Hardey</w:t>
      </w:r>
      <w:proofErr w:type="spellEnd"/>
      <w:r w:rsidRPr="003724DF">
        <w:rPr>
          <w:rFonts w:ascii="Arial" w:hAnsi="Arial" w:cs="Arial"/>
        </w:rPr>
        <w:t>, M</w:t>
      </w:r>
      <w:r w:rsidR="00C337D5" w:rsidRPr="003724DF">
        <w:rPr>
          <w:rFonts w:ascii="Arial" w:hAnsi="Arial" w:cs="Arial"/>
        </w:rPr>
        <w:t>., &amp;</w:t>
      </w:r>
      <w:r w:rsidR="00AC6E19" w:rsidRPr="003724DF">
        <w:rPr>
          <w:rFonts w:ascii="Arial" w:hAnsi="Arial" w:cs="Arial"/>
        </w:rPr>
        <w:t xml:space="preserve"> Loader, B. (2009). The informatization of welfare: Older people a</w:t>
      </w:r>
      <w:r w:rsidR="00902F04" w:rsidRPr="003724DF">
        <w:rPr>
          <w:rFonts w:ascii="Arial" w:hAnsi="Arial" w:cs="Arial"/>
        </w:rPr>
        <w:t>nd the role of digital services.</w:t>
      </w:r>
      <w:r w:rsidR="00AC6E19" w:rsidRPr="003724DF">
        <w:rPr>
          <w:rFonts w:ascii="Arial" w:hAnsi="Arial" w:cs="Arial"/>
        </w:rPr>
        <w:t xml:space="preserve"> </w:t>
      </w:r>
      <w:r w:rsidR="00AC6E19" w:rsidRPr="003724DF">
        <w:rPr>
          <w:rFonts w:ascii="Arial" w:hAnsi="Arial" w:cs="Arial"/>
          <w:i/>
        </w:rPr>
        <w:t>British Journal of Social Work</w:t>
      </w:r>
      <w:r w:rsidR="00AC6E19" w:rsidRPr="003724DF">
        <w:rPr>
          <w:rFonts w:ascii="Arial" w:hAnsi="Arial" w:cs="Arial"/>
        </w:rPr>
        <w:t>, 39</w:t>
      </w:r>
      <w:r w:rsidR="0087236C" w:rsidRPr="003724DF">
        <w:rPr>
          <w:rFonts w:ascii="Arial" w:hAnsi="Arial" w:cs="Arial"/>
        </w:rPr>
        <w:t>(</w:t>
      </w:r>
      <w:r w:rsidR="00AC6E19" w:rsidRPr="003724DF">
        <w:rPr>
          <w:rFonts w:ascii="Arial" w:hAnsi="Arial" w:cs="Arial"/>
        </w:rPr>
        <w:t>4</w:t>
      </w:r>
      <w:r w:rsidR="00810FA7" w:rsidRPr="003724DF">
        <w:rPr>
          <w:rFonts w:ascii="Arial" w:hAnsi="Arial" w:cs="Arial"/>
        </w:rPr>
        <w:t>),</w:t>
      </w:r>
      <w:r w:rsidR="00AC6E19" w:rsidRPr="003724DF">
        <w:rPr>
          <w:rFonts w:ascii="Arial" w:hAnsi="Arial" w:cs="Arial"/>
        </w:rPr>
        <w:t xml:space="preserve"> 657-669.</w:t>
      </w:r>
    </w:p>
    <w:p w14:paraId="41E9DA9F" w14:textId="47AAA09B" w:rsidR="0020468D" w:rsidRPr="003724DF" w:rsidRDefault="0020468D" w:rsidP="00FF6E07">
      <w:pPr>
        <w:spacing w:line="360" w:lineRule="auto"/>
        <w:ind w:left="720" w:hanging="720"/>
        <w:jc w:val="both"/>
        <w:rPr>
          <w:rFonts w:ascii="Arial" w:hAnsi="Arial" w:cs="Arial"/>
        </w:rPr>
      </w:pPr>
      <w:proofErr w:type="spellStart"/>
      <w:r w:rsidRPr="003724DF">
        <w:rPr>
          <w:rFonts w:ascii="Arial" w:hAnsi="Arial" w:cs="Arial"/>
        </w:rPr>
        <w:t>Hardill</w:t>
      </w:r>
      <w:proofErr w:type="spellEnd"/>
      <w:r w:rsidRPr="003724DF">
        <w:rPr>
          <w:rFonts w:ascii="Arial" w:hAnsi="Arial" w:cs="Arial"/>
        </w:rPr>
        <w:t>, I., Baines, S</w:t>
      </w:r>
      <w:r w:rsidR="00C337D5" w:rsidRPr="003724DF">
        <w:rPr>
          <w:rFonts w:ascii="Arial" w:hAnsi="Arial" w:cs="Arial"/>
        </w:rPr>
        <w:t>., &amp;</w:t>
      </w:r>
      <w:r w:rsidRPr="003724DF">
        <w:rPr>
          <w:rFonts w:ascii="Arial" w:hAnsi="Arial" w:cs="Arial"/>
        </w:rPr>
        <w:t xml:space="preserve"> 6, P. (2007). Volunteering for all? Explaining patterns of volunteering and identifying strategies to promote it</w:t>
      </w:r>
      <w:r w:rsidR="00902F04" w:rsidRPr="003724DF">
        <w:rPr>
          <w:rFonts w:ascii="Arial" w:hAnsi="Arial" w:cs="Arial"/>
          <w:i/>
        </w:rPr>
        <w:t xml:space="preserve">. </w:t>
      </w:r>
      <w:r w:rsidRPr="003724DF">
        <w:rPr>
          <w:rFonts w:ascii="Arial" w:hAnsi="Arial" w:cs="Arial"/>
          <w:i/>
        </w:rPr>
        <w:t>Policy &amp; Politics</w:t>
      </w:r>
      <w:r w:rsidRPr="003724DF">
        <w:rPr>
          <w:rFonts w:ascii="Arial" w:hAnsi="Arial" w:cs="Arial"/>
        </w:rPr>
        <w:t>, 35</w:t>
      </w:r>
      <w:r w:rsidR="00810FA7" w:rsidRPr="003724DF">
        <w:rPr>
          <w:rFonts w:ascii="Arial" w:hAnsi="Arial" w:cs="Arial"/>
        </w:rPr>
        <w:t>(3),</w:t>
      </w:r>
      <w:r w:rsidRPr="003724DF">
        <w:rPr>
          <w:rFonts w:ascii="Arial" w:hAnsi="Arial" w:cs="Arial"/>
        </w:rPr>
        <w:t xml:space="preserve"> 395-412. </w:t>
      </w:r>
    </w:p>
    <w:p w14:paraId="4374E080" w14:textId="77777777" w:rsidR="00010409" w:rsidRPr="003724DF" w:rsidRDefault="00010409" w:rsidP="00FF6E07">
      <w:pPr>
        <w:spacing w:line="360" w:lineRule="auto"/>
        <w:ind w:left="720" w:hanging="720"/>
        <w:rPr>
          <w:rFonts w:ascii="Arial" w:hAnsi="Arial" w:cs="Arial"/>
        </w:rPr>
      </w:pPr>
      <w:r w:rsidRPr="003724DF">
        <w:rPr>
          <w:rFonts w:ascii="Arial" w:hAnsi="Arial" w:cs="Arial"/>
        </w:rPr>
        <w:t>Hood, C. (1998)</w:t>
      </w:r>
      <w:r w:rsidR="001E4CBB" w:rsidRPr="003724DF">
        <w:rPr>
          <w:rFonts w:ascii="Arial" w:hAnsi="Arial" w:cs="Arial"/>
        </w:rPr>
        <w:t>.</w:t>
      </w:r>
      <w:r w:rsidRPr="003724DF">
        <w:rPr>
          <w:rFonts w:ascii="Arial" w:hAnsi="Arial" w:cs="Arial"/>
        </w:rPr>
        <w:t xml:space="preserve"> </w:t>
      </w:r>
      <w:r w:rsidR="00810FA7" w:rsidRPr="003724DF">
        <w:rPr>
          <w:rFonts w:ascii="Arial" w:hAnsi="Arial" w:cs="Arial"/>
          <w:i/>
        </w:rPr>
        <w:t xml:space="preserve">The Art of the State: Culture, </w:t>
      </w:r>
      <w:proofErr w:type="gramStart"/>
      <w:r w:rsidR="00810FA7" w:rsidRPr="003724DF">
        <w:rPr>
          <w:rFonts w:ascii="Arial" w:hAnsi="Arial" w:cs="Arial"/>
          <w:i/>
        </w:rPr>
        <w:t>rhetoric</w:t>
      </w:r>
      <w:proofErr w:type="gramEnd"/>
      <w:r w:rsidR="00810FA7" w:rsidRPr="003724DF">
        <w:rPr>
          <w:rFonts w:ascii="Arial" w:hAnsi="Arial" w:cs="Arial"/>
          <w:i/>
        </w:rPr>
        <w:t xml:space="preserve"> and public management. </w:t>
      </w:r>
      <w:r w:rsidRPr="003724DF">
        <w:rPr>
          <w:rFonts w:ascii="Arial" w:hAnsi="Arial" w:cs="Arial"/>
        </w:rPr>
        <w:t>Clarendon Press.</w:t>
      </w:r>
    </w:p>
    <w:p w14:paraId="75D56710" w14:textId="77777777" w:rsidR="00855127" w:rsidRPr="003724DF" w:rsidRDefault="00855127" w:rsidP="00FF6E07">
      <w:pPr>
        <w:spacing w:line="360" w:lineRule="auto"/>
        <w:ind w:left="720" w:hanging="720"/>
        <w:rPr>
          <w:rFonts w:ascii="Arial" w:hAnsi="Arial" w:cs="Arial"/>
        </w:rPr>
      </w:pPr>
      <w:r w:rsidRPr="003724DF">
        <w:rPr>
          <w:rFonts w:ascii="Arial" w:hAnsi="Arial" w:cs="Arial"/>
        </w:rPr>
        <w:t xml:space="preserve">Hood, C. </w:t>
      </w:r>
      <w:r w:rsidR="001E4CBB" w:rsidRPr="003724DF">
        <w:rPr>
          <w:rFonts w:ascii="Arial" w:hAnsi="Arial" w:cs="Arial"/>
        </w:rPr>
        <w:t xml:space="preserve">(2010). </w:t>
      </w:r>
      <w:r w:rsidR="00810FA7" w:rsidRPr="003724DF">
        <w:rPr>
          <w:rFonts w:ascii="Arial" w:hAnsi="Arial" w:cs="Arial"/>
        </w:rPr>
        <w:t>Accountability and transparency: Siamese twins, matching parts, a</w:t>
      </w:r>
      <w:r w:rsidRPr="003724DF">
        <w:rPr>
          <w:rFonts w:ascii="Arial" w:hAnsi="Arial" w:cs="Arial"/>
        </w:rPr>
        <w:t xml:space="preserve">wkward </w:t>
      </w:r>
      <w:r w:rsidR="00810FA7" w:rsidRPr="003724DF">
        <w:rPr>
          <w:rFonts w:ascii="Arial" w:hAnsi="Arial" w:cs="Arial"/>
        </w:rPr>
        <w:t>c</w:t>
      </w:r>
      <w:r w:rsidRPr="003724DF">
        <w:rPr>
          <w:rFonts w:ascii="Arial" w:hAnsi="Arial" w:cs="Arial"/>
        </w:rPr>
        <w:t xml:space="preserve">ouple? </w:t>
      </w:r>
      <w:r w:rsidRPr="003724DF">
        <w:rPr>
          <w:rFonts w:ascii="Arial" w:hAnsi="Arial" w:cs="Arial"/>
          <w:i/>
        </w:rPr>
        <w:t>West European Politics</w:t>
      </w:r>
      <w:r w:rsidR="00CF3C92" w:rsidRPr="003724DF">
        <w:rPr>
          <w:rFonts w:ascii="Arial" w:hAnsi="Arial" w:cs="Arial"/>
        </w:rPr>
        <w:t>, 33</w:t>
      </w:r>
      <w:r w:rsidR="00810FA7" w:rsidRPr="003724DF">
        <w:rPr>
          <w:rFonts w:ascii="Arial" w:hAnsi="Arial" w:cs="Arial"/>
        </w:rPr>
        <w:t>(5),</w:t>
      </w:r>
      <w:r w:rsidRPr="003724DF">
        <w:rPr>
          <w:rFonts w:ascii="Arial" w:hAnsi="Arial" w:cs="Arial"/>
        </w:rPr>
        <w:t xml:space="preserve"> 989–1009.</w:t>
      </w:r>
    </w:p>
    <w:p w14:paraId="16DFC57B" w14:textId="6AFD2FF8" w:rsidR="009352D1" w:rsidRPr="003724DF" w:rsidRDefault="009352D1" w:rsidP="00FF6E07">
      <w:pPr>
        <w:spacing w:line="360" w:lineRule="auto"/>
        <w:ind w:left="720" w:hanging="720"/>
        <w:jc w:val="both"/>
        <w:rPr>
          <w:rFonts w:ascii="Arial" w:hAnsi="Arial" w:cs="Arial"/>
        </w:rPr>
      </w:pPr>
      <w:proofErr w:type="spellStart"/>
      <w:r w:rsidRPr="003724DF">
        <w:rPr>
          <w:rFonts w:ascii="Arial" w:hAnsi="Arial" w:cs="Arial"/>
        </w:rPr>
        <w:t>Huxham</w:t>
      </w:r>
      <w:proofErr w:type="spellEnd"/>
      <w:r w:rsidRPr="003724DF">
        <w:rPr>
          <w:rFonts w:ascii="Arial" w:hAnsi="Arial" w:cs="Arial"/>
        </w:rPr>
        <w:t>, C. (2003)</w:t>
      </w:r>
      <w:r w:rsidR="001E4CBB" w:rsidRPr="003724DF">
        <w:rPr>
          <w:rFonts w:ascii="Arial" w:hAnsi="Arial" w:cs="Arial"/>
        </w:rPr>
        <w:t>.</w:t>
      </w:r>
      <w:r w:rsidRPr="003724DF">
        <w:rPr>
          <w:rFonts w:ascii="Arial" w:hAnsi="Arial" w:cs="Arial"/>
        </w:rPr>
        <w:t xml:space="preserve"> Action research as a met</w:t>
      </w:r>
      <w:r w:rsidR="00902F04" w:rsidRPr="003724DF">
        <w:rPr>
          <w:rFonts w:ascii="Arial" w:hAnsi="Arial" w:cs="Arial"/>
        </w:rPr>
        <w:t>hodology for theory development.</w:t>
      </w:r>
      <w:r w:rsidRPr="003724DF">
        <w:rPr>
          <w:rFonts w:ascii="Arial" w:hAnsi="Arial" w:cs="Arial"/>
        </w:rPr>
        <w:t xml:space="preserve"> </w:t>
      </w:r>
      <w:r w:rsidRPr="003724DF">
        <w:rPr>
          <w:rFonts w:ascii="Arial" w:hAnsi="Arial" w:cs="Arial"/>
          <w:i/>
        </w:rPr>
        <w:t>Policy &amp; Politics</w:t>
      </w:r>
      <w:r w:rsidRPr="003724DF">
        <w:rPr>
          <w:rFonts w:ascii="Arial" w:hAnsi="Arial" w:cs="Arial"/>
        </w:rPr>
        <w:t>, 31</w:t>
      </w:r>
      <w:r w:rsidR="00A84158" w:rsidRPr="003724DF">
        <w:rPr>
          <w:rFonts w:ascii="Arial" w:hAnsi="Arial" w:cs="Arial"/>
        </w:rPr>
        <w:t>(</w:t>
      </w:r>
      <w:r w:rsidRPr="003724DF">
        <w:rPr>
          <w:rFonts w:ascii="Arial" w:hAnsi="Arial" w:cs="Arial"/>
        </w:rPr>
        <w:t>2</w:t>
      </w:r>
      <w:r w:rsidR="00810FA7" w:rsidRPr="003724DF">
        <w:rPr>
          <w:rFonts w:ascii="Arial" w:hAnsi="Arial" w:cs="Arial"/>
        </w:rPr>
        <w:t xml:space="preserve">), </w:t>
      </w:r>
      <w:r w:rsidRPr="003724DF">
        <w:rPr>
          <w:rFonts w:ascii="Arial" w:hAnsi="Arial" w:cs="Arial"/>
        </w:rPr>
        <w:t>239</w:t>
      </w:r>
      <w:r w:rsidR="00901F1B" w:rsidRPr="003724DF">
        <w:rPr>
          <w:rFonts w:ascii="Arial" w:hAnsi="Arial" w:cs="Arial"/>
        </w:rPr>
        <w:t>—</w:t>
      </w:r>
      <w:r w:rsidRPr="003724DF">
        <w:rPr>
          <w:rFonts w:ascii="Arial" w:hAnsi="Arial" w:cs="Arial"/>
        </w:rPr>
        <w:t>248.</w:t>
      </w:r>
    </w:p>
    <w:p w14:paraId="21A7AC1E" w14:textId="6F20A8C4" w:rsidR="00E32DC7" w:rsidRPr="003724DF" w:rsidRDefault="00E32DC7" w:rsidP="00FF6E07">
      <w:pPr>
        <w:spacing w:line="360" w:lineRule="auto"/>
        <w:ind w:left="720" w:hanging="720"/>
        <w:jc w:val="both"/>
        <w:rPr>
          <w:rFonts w:ascii="Arial" w:hAnsi="Arial" w:cs="Arial"/>
        </w:rPr>
      </w:pPr>
      <w:r w:rsidRPr="003724DF">
        <w:rPr>
          <w:rFonts w:ascii="Arial" w:hAnsi="Arial" w:cs="Arial"/>
        </w:rPr>
        <w:t>Jamieson, D., Wilson, R., Martin, M., Lowe, T., Kimmitt, J., Gibbon</w:t>
      </w:r>
      <w:r w:rsidR="001E4CBB" w:rsidRPr="003724DF">
        <w:rPr>
          <w:rFonts w:ascii="Arial" w:hAnsi="Arial" w:cs="Arial"/>
        </w:rPr>
        <w:t>, J</w:t>
      </w:r>
      <w:r w:rsidR="00C337D5" w:rsidRPr="003724DF">
        <w:rPr>
          <w:rFonts w:ascii="Arial" w:hAnsi="Arial" w:cs="Arial"/>
        </w:rPr>
        <w:t>., &amp;</w:t>
      </w:r>
      <w:r w:rsidR="001E4CBB" w:rsidRPr="003724DF">
        <w:rPr>
          <w:rFonts w:ascii="Arial" w:hAnsi="Arial" w:cs="Arial"/>
        </w:rPr>
        <w:t xml:space="preserve"> </w:t>
      </w:r>
      <w:r w:rsidRPr="003724DF">
        <w:rPr>
          <w:rFonts w:ascii="Arial" w:hAnsi="Arial" w:cs="Arial"/>
        </w:rPr>
        <w:t>French</w:t>
      </w:r>
      <w:r w:rsidR="001E4CBB" w:rsidRPr="003724DF">
        <w:rPr>
          <w:rFonts w:ascii="Arial" w:hAnsi="Arial" w:cs="Arial"/>
        </w:rPr>
        <w:t>, M.</w:t>
      </w:r>
      <w:r w:rsidRPr="003724DF">
        <w:rPr>
          <w:rFonts w:ascii="Arial" w:hAnsi="Arial" w:cs="Arial"/>
        </w:rPr>
        <w:t xml:space="preserve"> (2020)</w:t>
      </w:r>
      <w:r w:rsidR="00902F04" w:rsidRPr="003724DF">
        <w:rPr>
          <w:rFonts w:ascii="Arial" w:hAnsi="Arial" w:cs="Arial"/>
        </w:rPr>
        <w:t>.</w:t>
      </w:r>
      <w:r w:rsidRPr="003724DF">
        <w:rPr>
          <w:rFonts w:ascii="Arial" w:hAnsi="Arial" w:cs="Arial"/>
        </w:rPr>
        <w:t xml:space="preserve"> Data for outcome payments or information for care? A sociotechnical analysis of the management information system in the implem</w:t>
      </w:r>
      <w:r w:rsidR="00902F04" w:rsidRPr="003724DF">
        <w:rPr>
          <w:rFonts w:ascii="Arial" w:hAnsi="Arial" w:cs="Arial"/>
        </w:rPr>
        <w:t>entation of a social impact bond.</w:t>
      </w:r>
      <w:r w:rsidRPr="003724DF">
        <w:rPr>
          <w:rFonts w:ascii="Arial" w:hAnsi="Arial" w:cs="Arial"/>
        </w:rPr>
        <w:t xml:space="preserve"> </w:t>
      </w:r>
      <w:r w:rsidRPr="003724DF">
        <w:rPr>
          <w:rFonts w:ascii="Arial" w:hAnsi="Arial" w:cs="Arial"/>
          <w:i/>
        </w:rPr>
        <w:t>Public Money &amp; Management</w:t>
      </w:r>
      <w:r w:rsidR="00810FA7" w:rsidRPr="003724DF">
        <w:rPr>
          <w:rFonts w:ascii="Arial" w:hAnsi="Arial" w:cs="Arial"/>
        </w:rPr>
        <w:t xml:space="preserve">, 40(3), </w:t>
      </w:r>
      <w:r w:rsidR="00DB40EA" w:rsidRPr="003724DF">
        <w:rPr>
          <w:rFonts w:ascii="Arial" w:hAnsi="Arial" w:cs="Arial"/>
        </w:rPr>
        <w:t>213-224.</w:t>
      </w:r>
    </w:p>
    <w:p w14:paraId="3882C9B9" w14:textId="78A2CE63" w:rsidR="00DB40EA" w:rsidRPr="003724DF" w:rsidRDefault="00DB40EA" w:rsidP="00FF6E07">
      <w:pPr>
        <w:spacing w:line="360" w:lineRule="auto"/>
        <w:ind w:left="720" w:hanging="720"/>
        <w:jc w:val="both"/>
        <w:rPr>
          <w:rFonts w:ascii="Arial" w:hAnsi="Arial" w:cs="Arial"/>
        </w:rPr>
      </w:pPr>
      <w:r w:rsidRPr="003724DF">
        <w:rPr>
          <w:rFonts w:ascii="Arial" w:hAnsi="Arial" w:cs="Arial"/>
        </w:rPr>
        <w:t>Joy</w:t>
      </w:r>
      <w:r w:rsidR="001E4CBB" w:rsidRPr="003724DF">
        <w:rPr>
          <w:rFonts w:ascii="Arial" w:hAnsi="Arial" w:cs="Arial"/>
        </w:rPr>
        <w:t>, M</w:t>
      </w:r>
      <w:r w:rsidR="00C337D5" w:rsidRPr="003724DF">
        <w:rPr>
          <w:rFonts w:ascii="Arial" w:hAnsi="Arial" w:cs="Arial"/>
        </w:rPr>
        <w:t>., &amp;</w:t>
      </w:r>
      <w:r w:rsidRPr="003724DF">
        <w:rPr>
          <w:rFonts w:ascii="Arial" w:hAnsi="Arial" w:cs="Arial"/>
        </w:rPr>
        <w:t xml:space="preserve"> Shields, J. (2020)</w:t>
      </w:r>
      <w:r w:rsidR="001E4CBB" w:rsidRPr="003724DF">
        <w:rPr>
          <w:rFonts w:ascii="Arial" w:hAnsi="Arial" w:cs="Arial"/>
        </w:rPr>
        <w:t xml:space="preserve">. </w:t>
      </w:r>
      <w:r w:rsidRPr="003724DF">
        <w:rPr>
          <w:rFonts w:ascii="Arial" w:hAnsi="Arial" w:cs="Arial"/>
        </w:rPr>
        <w:t>Debate: How do Social Impact</w:t>
      </w:r>
      <w:r w:rsidR="00902F04" w:rsidRPr="003724DF">
        <w:rPr>
          <w:rFonts w:ascii="Arial" w:hAnsi="Arial" w:cs="Arial"/>
        </w:rPr>
        <w:t xml:space="preserve"> Bonds economize social policy?</w:t>
      </w:r>
      <w:r w:rsidRPr="003724DF">
        <w:rPr>
          <w:rFonts w:ascii="Arial" w:hAnsi="Arial" w:cs="Arial"/>
        </w:rPr>
        <w:t xml:space="preserve"> </w:t>
      </w:r>
      <w:r w:rsidRPr="003724DF">
        <w:rPr>
          <w:rFonts w:ascii="Arial" w:hAnsi="Arial" w:cs="Arial"/>
          <w:i/>
        </w:rPr>
        <w:t>Public Money &amp; Management</w:t>
      </w:r>
      <w:r w:rsidR="00810FA7" w:rsidRPr="003724DF">
        <w:rPr>
          <w:rFonts w:ascii="Arial" w:hAnsi="Arial" w:cs="Arial"/>
        </w:rPr>
        <w:t xml:space="preserve">, 40(3), </w:t>
      </w:r>
      <w:r w:rsidRPr="003724DF">
        <w:rPr>
          <w:rFonts w:ascii="Arial" w:hAnsi="Arial" w:cs="Arial"/>
        </w:rPr>
        <w:t>190-192</w:t>
      </w:r>
      <w:r w:rsidR="001E4CBB" w:rsidRPr="003724DF">
        <w:rPr>
          <w:rFonts w:ascii="Arial" w:hAnsi="Arial" w:cs="Arial"/>
        </w:rPr>
        <w:t>.</w:t>
      </w:r>
    </w:p>
    <w:p w14:paraId="0C819B59" w14:textId="77777777" w:rsidR="00051B73" w:rsidRPr="003724DF" w:rsidRDefault="00164F24" w:rsidP="00FF6E07">
      <w:pPr>
        <w:spacing w:line="360" w:lineRule="auto"/>
        <w:ind w:left="720" w:hanging="720"/>
        <w:jc w:val="both"/>
        <w:rPr>
          <w:rFonts w:ascii="Arial" w:hAnsi="Arial" w:cs="Arial"/>
        </w:rPr>
      </w:pPr>
      <w:r w:rsidRPr="003724DF">
        <w:rPr>
          <w:rFonts w:ascii="Arial" w:hAnsi="Arial" w:cs="Arial"/>
        </w:rPr>
        <w:t>Kendall, J. (2010</w:t>
      </w:r>
      <w:r w:rsidR="00051B73" w:rsidRPr="003724DF">
        <w:rPr>
          <w:rFonts w:ascii="Arial" w:hAnsi="Arial" w:cs="Arial"/>
        </w:rPr>
        <w:t>)</w:t>
      </w:r>
      <w:r w:rsidR="001E4CBB" w:rsidRPr="003724DF">
        <w:rPr>
          <w:rFonts w:ascii="Arial" w:hAnsi="Arial" w:cs="Arial"/>
        </w:rPr>
        <w:t>.</w:t>
      </w:r>
      <w:r w:rsidR="00051B73" w:rsidRPr="003724DF">
        <w:rPr>
          <w:rFonts w:ascii="Arial" w:hAnsi="Arial" w:cs="Arial"/>
        </w:rPr>
        <w:t xml:space="preserve"> </w:t>
      </w:r>
      <w:r w:rsidRPr="003724DF">
        <w:rPr>
          <w:rFonts w:ascii="Arial" w:hAnsi="Arial" w:cs="Arial"/>
        </w:rPr>
        <w:t xml:space="preserve">Bringing ideology back </w:t>
      </w:r>
      <w:proofErr w:type="gramStart"/>
      <w:r w:rsidRPr="003724DF">
        <w:rPr>
          <w:rFonts w:ascii="Arial" w:hAnsi="Arial" w:cs="Arial"/>
        </w:rPr>
        <w:t>in:</w:t>
      </w:r>
      <w:proofErr w:type="gramEnd"/>
      <w:r w:rsidRPr="003724DF">
        <w:rPr>
          <w:rFonts w:ascii="Arial" w:hAnsi="Arial" w:cs="Arial"/>
        </w:rPr>
        <w:t xml:space="preserve"> the erosion of political innocence</w:t>
      </w:r>
      <w:r w:rsidR="00902F04" w:rsidRPr="003724DF">
        <w:rPr>
          <w:rFonts w:ascii="Arial" w:hAnsi="Arial" w:cs="Arial"/>
        </w:rPr>
        <w:t xml:space="preserve"> in English third sector policy.</w:t>
      </w:r>
      <w:r w:rsidRPr="003724DF">
        <w:rPr>
          <w:rFonts w:ascii="Arial" w:hAnsi="Arial" w:cs="Arial"/>
        </w:rPr>
        <w:t xml:space="preserve"> </w:t>
      </w:r>
      <w:r w:rsidRPr="003724DF">
        <w:rPr>
          <w:rFonts w:ascii="Arial" w:hAnsi="Arial" w:cs="Arial"/>
          <w:i/>
        </w:rPr>
        <w:t xml:space="preserve">Journal of Political Ideologies, </w:t>
      </w:r>
      <w:r w:rsidR="00E47D98" w:rsidRPr="003724DF">
        <w:rPr>
          <w:rFonts w:ascii="Arial" w:hAnsi="Arial" w:cs="Arial"/>
        </w:rPr>
        <w:t>15</w:t>
      </w:r>
      <w:r w:rsidR="00A84158" w:rsidRPr="003724DF">
        <w:rPr>
          <w:rFonts w:ascii="Arial" w:hAnsi="Arial" w:cs="Arial"/>
        </w:rPr>
        <w:t>(</w:t>
      </w:r>
      <w:r w:rsidR="00E47D98" w:rsidRPr="003724DF">
        <w:rPr>
          <w:rFonts w:ascii="Arial" w:hAnsi="Arial" w:cs="Arial"/>
        </w:rPr>
        <w:t>3</w:t>
      </w:r>
      <w:r w:rsidR="00810FA7" w:rsidRPr="003724DF">
        <w:rPr>
          <w:rFonts w:ascii="Arial" w:hAnsi="Arial" w:cs="Arial"/>
        </w:rPr>
        <w:t xml:space="preserve">), </w:t>
      </w:r>
      <w:r w:rsidR="00E47D98" w:rsidRPr="003724DF">
        <w:rPr>
          <w:rFonts w:ascii="Arial" w:hAnsi="Arial" w:cs="Arial"/>
        </w:rPr>
        <w:t>241 -</w:t>
      </w:r>
      <w:r w:rsidRPr="003724DF">
        <w:rPr>
          <w:rFonts w:ascii="Arial" w:hAnsi="Arial" w:cs="Arial"/>
        </w:rPr>
        <w:t>258.</w:t>
      </w:r>
    </w:p>
    <w:p w14:paraId="63315057" w14:textId="059CBF40" w:rsidR="003644BC" w:rsidRPr="003724DF" w:rsidRDefault="003644BC" w:rsidP="00FF6E07">
      <w:pPr>
        <w:spacing w:line="360" w:lineRule="auto"/>
        <w:ind w:left="720" w:hanging="720"/>
        <w:jc w:val="both"/>
        <w:rPr>
          <w:rStyle w:val="Hyperlink"/>
          <w:rFonts w:ascii="Arial" w:hAnsi="Arial" w:cs="Arial"/>
          <w:color w:val="auto"/>
        </w:rPr>
      </w:pPr>
      <w:proofErr w:type="spellStart"/>
      <w:r w:rsidRPr="003724DF">
        <w:rPr>
          <w:rFonts w:ascii="Arial" w:hAnsi="Arial" w:cs="Arial"/>
        </w:rPr>
        <w:lastRenderedPageBreak/>
        <w:t>Ledwith</w:t>
      </w:r>
      <w:proofErr w:type="spellEnd"/>
      <w:r w:rsidRPr="003724DF">
        <w:rPr>
          <w:rFonts w:ascii="Arial" w:hAnsi="Arial" w:cs="Arial"/>
        </w:rPr>
        <w:t>, M</w:t>
      </w:r>
      <w:r w:rsidR="00C337D5" w:rsidRPr="003724DF">
        <w:rPr>
          <w:rFonts w:ascii="Arial" w:hAnsi="Arial" w:cs="Arial"/>
        </w:rPr>
        <w:t>.</w:t>
      </w:r>
      <w:r w:rsidRPr="003724DF">
        <w:rPr>
          <w:rFonts w:ascii="Arial" w:hAnsi="Arial" w:cs="Arial"/>
        </w:rPr>
        <w:t xml:space="preserve"> (2007, updated 2019)</w:t>
      </w:r>
      <w:r w:rsidR="001E4CBB" w:rsidRPr="003724DF">
        <w:rPr>
          <w:rFonts w:ascii="Arial" w:hAnsi="Arial" w:cs="Arial"/>
        </w:rPr>
        <w:t>.</w:t>
      </w:r>
      <w:r w:rsidRPr="003724DF">
        <w:rPr>
          <w:rFonts w:ascii="Arial" w:hAnsi="Arial" w:cs="Arial"/>
        </w:rPr>
        <w:t xml:space="preserve"> Reclaiming the radical agenda: a critical ap</w:t>
      </w:r>
      <w:r w:rsidR="00902F04" w:rsidRPr="003724DF">
        <w:rPr>
          <w:rFonts w:ascii="Arial" w:hAnsi="Arial" w:cs="Arial"/>
        </w:rPr>
        <w:t>proach to community development.</w:t>
      </w:r>
      <w:r w:rsidRPr="003724DF">
        <w:rPr>
          <w:rFonts w:ascii="Arial" w:hAnsi="Arial" w:cs="Arial"/>
        </w:rPr>
        <w:t xml:space="preserve"> </w:t>
      </w:r>
      <w:r w:rsidRPr="003724DF">
        <w:rPr>
          <w:rFonts w:ascii="Arial" w:hAnsi="Arial" w:cs="Arial"/>
          <w:i/>
        </w:rPr>
        <w:t>Concept</w:t>
      </w:r>
      <w:r w:rsidRPr="003724DF">
        <w:rPr>
          <w:rFonts w:ascii="Arial" w:hAnsi="Arial" w:cs="Arial"/>
        </w:rPr>
        <w:t>, 17:2</w:t>
      </w:r>
      <w:r w:rsidR="00810FA7" w:rsidRPr="003724DF">
        <w:rPr>
          <w:rFonts w:ascii="Arial" w:hAnsi="Arial" w:cs="Arial"/>
        </w:rPr>
        <w:t>,</w:t>
      </w:r>
      <w:r w:rsidR="001E4CBB" w:rsidRPr="003724DF">
        <w:rPr>
          <w:rFonts w:ascii="Arial" w:hAnsi="Arial" w:cs="Arial"/>
        </w:rPr>
        <w:t xml:space="preserve"> </w:t>
      </w:r>
      <w:r w:rsidR="00810FA7" w:rsidRPr="003724DF">
        <w:rPr>
          <w:rFonts w:ascii="Arial" w:hAnsi="Arial" w:cs="Arial"/>
        </w:rPr>
        <w:t xml:space="preserve">8-12. Reproduced in </w:t>
      </w:r>
      <w:r w:rsidRPr="003724DF">
        <w:rPr>
          <w:rFonts w:ascii="Arial" w:hAnsi="Arial" w:cs="Arial"/>
          <w:i/>
        </w:rPr>
        <w:t xml:space="preserve">The encyclopaedia of </w:t>
      </w:r>
      <w:r w:rsidR="00810FA7" w:rsidRPr="003724DF">
        <w:rPr>
          <w:rFonts w:ascii="Arial" w:hAnsi="Arial" w:cs="Arial"/>
          <w:i/>
        </w:rPr>
        <w:t>pedagogy and informal education</w:t>
      </w:r>
      <w:r w:rsidRPr="003724DF">
        <w:rPr>
          <w:rFonts w:ascii="Arial" w:hAnsi="Arial" w:cs="Arial"/>
        </w:rPr>
        <w:t xml:space="preserve"> </w:t>
      </w:r>
      <w:hyperlink r:id="rId15" w:history="1">
        <w:r w:rsidRPr="003724DF">
          <w:rPr>
            <w:rStyle w:val="Hyperlink"/>
            <w:rFonts w:ascii="Arial" w:hAnsi="Arial" w:cs="Arial"/>
            <w:color w:val="auto"/>
          </w:rPr>
          <w:t>https://infed.org/mobi/reclaiming-the-radical-agenda-a-critical-approach-to-community-development/</w:t>
        </w:r>
      </w:hyperlink>
    </w:p>
    <w:p w14:paraId="75E3FD7B" w14:textId="3053F129" w:rsidR="00855127" w:rsidRPr="003724DF" w:rsidRDefault="002C5748" w:rsidP="00FF6E07">
      <w:pPr>
        <w:spacing w:line="360" w:lineRule="auto"/>
        <w:ind w:left="720" w:hanging="720"/>
        <w:jc w:val="both"/>
        <w:rPr>
          <w:rStyle w:val="Hyperlink"/>
          <w:rFonts w:ascii="Arial" w:hAnsi="Arial" w:cs="Arial"/>
          <w:color w:val="auto"/>
          <w:u w:val="none"/>
        </w:rPr>
      </w:pPr>
      <w:proofErr w:type="spellStart"/>
      <w:r w:rsidRPr="003724DF">
        <w:rPr>
          <w:rStyle w:val="Hyperlink"/>
          <w:rFonts w:ascii="Arial" w:hAnsi="Arial" w:cs="Arial"/>
          <w:color w:val="auto"/>
          <w:u w:val="none"/>
        </w:rPr>
        <w:t>L</w:t>
      </w:r>
      <w:r w:rsidR="001E4CBB" w:rsidRPr="003724DF">
        <w:rPr>
          <w:rStyle w:val="Hyperlink"/>
          <w:rFonts w:ascii="Arial" w:hAnsi="Arial" w:cs="Arial"/>
          <w:color w:val="auto"/>
          <w:u w:val="none"/>
        </w:rPr>
        <w:t>insley</w:t>
      </w:r>
      <w:proofErr w:type="spellEnd"/>
      <w:r w:rsidR="001E4CBB" w:rsidRPr="003724DF">
        <w:rPr>
          <w:rStyle w:val="Hyperlink"/>
          <w:rFonts w:ascii="Arial" w:hAnsi="Arial" w:cs="Arial"/>
          <w:color w:val="auto"/>
          <w:u w:val="none"/>
        </w:rPr>
        <w:t>, P., McMurray, R</w:t>
      </w:r>
      <w:r w:rsidR="00C337D5" w:rsidRPr="003724DF">
        <w:rPr>
          <w:rStyle w:val="Hyperlink"/>
          <w:rFonts w:ascii="Arial" w:hAnsi="Arial" w:cs="Arial"/>
          <w:color w:val="auto"/>
          <w:u w:val="none"/>
        </w:rPr>
        <w:t>., &amp;</w:t>
      </w:r>
      <w:r w:rsidR="001E4CBB" w:rsidRPr="003724DF">
        <w:rPr>
          <w:rStyle w:val="Hyperlink"/>
          <w:rFonts w:ascii="Arial" w:hAnsi="Arial" w:cs="Arial"/>
          <w:color w:val="auto"/>
          <w:u w:val="none"/>
        </w:rPr>
        <w:t xml:space="preserve"> </w:t>
      </w:r>
      <w:r w:rsidRPr="003724DF">
        <w:rPr>
          <w:rStyle w:val="Hyperlink"/>
          <w:rFonts w:ascii="Arial" w:hAnsi="Arial" w:cs="Arial"/>
          <w:color w:val="auto"/>
          <w:u w:val="none"/>
        </w:rPr>
        <w:t>Shrives, P.</w:t>
      </w:r>
      <w:r w:rsidR="00FF6E07" w:rsidRPr="003724DF">
        <w:rPr>
          <w:rStyle w:val="Hyperlink"/>
          <w:rFonts w:ascii="Arial" w:hAnsi="Arial" w:cs="Arial"/>
          <w:color w:val="auto"/>
          <w:u w:val="none"/>
        </w:rPr>
        <w:t xml:space="preserve"> </w:t>
      </w:r>
      <w:r w:rsidRPr="003724DF">
        <w:rPr>
          <w:rStyle w:val="Hyperlink"/>
          <w:rFonts w:ascii="Arial" w:hAnsi="Arial" w:cs="Arial"/>
          <w:color w:val="auto"/>
          <w:u w:val="none"/>
        </w:rPr>
        <w:t xml:space="preserve">(2016). Consultation in the policy process: </w:t>
      </w:r>
      <w:proofErr w:type="spellStart"/>
      <w:r w:rsidRPr="003724DF">
        <w:rPr>
          <w:rStyle w:val="Hyperlink"/>
          <w:rFonts w:ascii="Arial" w:hAnsi="Arial" w:cs="Arial"/>
          <w:color w:val="auto"/>
          <w:u w:val="none"/>
        </w:rPr>
        <w:t>Douglasian</w:t>
      </w:r>
      <w:proofErr w:type="spellEnd"/>
      <w:r w:rsidRPr="003724DF">
        <w:rPr>
          <w:rStyle w:val="Hyperlink"/>
          <w:rFonts w:ascii="Arial" w:hAnsi="Arial" w:cs="Arial"/>
          <w:color w:val="auto"/>
          <w:u w:val="none"/>
        </w:rPr>
        <w:t xml:space="preserve"> cultural theory and the development of accounting regulation in the face of crisis</w:t>
      </w:r>
      <w:r w:rsidR="00902F04" w:rsidRPr="003724DF">
        <w:rPr>
          <w:rStyle w:val="Hyperlink"/>
          <w:rFonts w:ascii="Arial" w:hAnsi="Arial" w:cs="Arial"/>
          <w:color w:val="auto"/>
          <w:u w:val="none"/>
        </w:rPr>
        <w:t>.</w:t>
      </w:r>
      <w:r w:rsidRPr="003724DF">
        <w:rPr>
          <w:rStyle w:val="Hyperlink"/>
          <w:rFonts w:ascii="Arial" w:hAnsi="Arial" w:cs="Arial"/>
          <w:color w:val="auto"/>
          <w:u w:val="none"/>
        </w:rPr>
        <w:t xml:space="preserve"> </w:t>
      </w:r>
      <w:r w:rsidRPr="003724DF">
        <w:rPr>
          <w:rStyle w:val="Hyperlink"/>
          <w:rFonts w:ascii="Arial" w:hAnsi="Arial" w:cs="Arial"/>
          <w:i/>
          <w:color w:val="auto"/>
          <w:u w:val="none"/>
        </w:rPr>
        <w:t>Public Administration</w:t>
      </w:r>
      <w:r w:rsidR="00810FA7" w:rsidRPr="003724DF">
        <w:rPr>
          <w:rStyle w:val="Hyperlink"/>
          <w:rFonts w:ascii="Arial" w:hAnsi="Arial" w:cs="Arial"/>
          <w:color w:val="auto"/>
          <w:u w:val="none"/>
        </w:rPr>
        <w:t xml:space="preserve">, 94(4), </w:t>
      </w:r>
      <w:r w:rsidRPr="003724DF">
        <w:rPr>
          <w:rStyle w:val="Hyperlink"/>
          <w:rFonts w:ascii="Arial" w:hAnsi="Arial" w:cs="Arial"/>
          <w:color w:val="auto"/>
          <w:u w:val="none"/>
        </w:rPr>
        <w:t>988-1004.</w:t>
      </w:r>
    </w:p>
    <w:p w14:paraId="46805CC2" w14:textId="0F6E2E1E" w:rsidR="00855127" w:rsidRPr="003724DF" w:rsidRDefault="001E4CBB" w:rsidP="00FF6E07">
      <w:pPr>
        <w:spacing w:line="360" w:lineRule="auto"/>
        <w:ind w:left="720" w:hanging="720"/>
        <w:jc w:val="both"/>
        <w:rPr>
          <w:rFonts w:ascii="Arial" w:hAnsi="Arial" w:cs="Arial"/>
        </w:rPr>
      </w:pPr>
      <w:r w:rsidRPr="003724DF">
        <w:rPr>
          <w:rFonts w:ascii="Arial" w:hAnsi="Arial" w:cs="Arial"/>
        </w:rPr>
        <w:t>Logue</w:t>
      </w:r>
      <w:r w:rsidR="00C337D5" w:rsidRPr="003724DF">
        <w:rPr>
          <w:rFonts w:ascii="Arial" w:hAnsi="Arial" w:cs="Arial"/>
        </w:rPr>
        <w:t>,</w:t>
      </w:r>
      <w:r w:rsidRPr="003724DF">
        <w:rPr>
          <w:rFonts w:ascii="Arial" w:hAnsi="Arial" w:cs="Arial"/>
        </w:rPr>
        <w:t xml:space="preserve"> D</w:t>
      </w:r>
      <w:r w:rsidR="00C337D5" w:rsidRPr="003724DF">
        <w:rPr>
          <w:rFonts w:ascii="Arial" w:hAnsi="Arial" w:cs="Arial"/>
        </w:rPr>
        <w:t xml:space="preserve">. </w:t>
      </w:r>
      <w:r w:rsidRPr="003724DF">
        <w:rPr>
          <w:rFonts w:ascii="Arial" w:hAnsi="Arial" w:cs="Arial"/>
        </w:rPr>
        <w:t>M., Clegg S</w:t>
      </w:r>
      <w:r w:rsidR="00C337D5" w:rsidRPr="003724DF">
        <w:rPr>
          <w:rFonts w:ascii="Arial" w:hAnsi="Arial" w:cs="Arial"/>
        </w:rPr>
        <w:t>., &amp;</w:t>
      </w:r>
      <w:r w:rsidRPr="003724DF">
        <w:rPr>
          <w:rFonts w:ascii="Arial" w:hAnsi="Arial" w:cs="Arial"/>
        </w:rPr>
        <w:t xml:space="preserve"> </w:t>
      </w:r>
      <w:r w:rsidR="00855127" w:rsidRPr="003724DF">
        <w:rPr>
          <w:rFonts w:ascii="Arial" w:hAnsi="Arial" w:cs="Arial"/>
        </w:rPr>
        <w:t>Gray J. (2016)</w:t>
      </w:r>
      <w:r w:rsidRPr="003724DF">
        <w:rPr>
          <w:rFonts w:ascii="Arial" w:hAnsi="Arial" w:cs="Arial"/>
        </w:rPr>
        <w:t>.</w:t>
      </w:r>
      <w:r w:rsidR="00855127" w:rsidRPr="003724DF">
        <w:rPr>
          <w:rFonts w:ascii="Arial" w:hAnsi="Arial" w:cs="Arial"/>
        </w:rPr>
        <w:t xml:space="preserve"> Social organization, classificatory </w:t>
      </w:r>
      <w:proofErr w:type="gramStart"/>
      <w:r w:rsidR="00855127" w:rsidRPr="003724DF">
        <w:rPr>
          <w:rFonts w:ascii="Arial" w:hAnsi="Arial" w:cs="Arial"/>
        </w:rPr>
        <w:t>analogies</w:t>
      </w:r>
      <w:proofErr w:type="gramEnd"/>
      <w:r w:rsidR="00855127" w:rsidRPr="003724DF">
        <w:rPr>
          <w:rFonts w:ascii="Arial" w:hAnsi="Arial" w:cs="Arial"/>
        </w:rPr>
        <w:t xml:space="preserve"> and institutional logics: Institutional theory revisits Mary Douglas. </w:t>
      </w:r>
      <w:r w:rsidR="00855127" w:rsidRPr="003724DF">
        <w:rPr>
          <w:rFonts w:ascii="Arial" w:hAnsi="Arial" w:cs="Arial"/>
          <w:i/>
        </w:rPr>
        <w:t>Human Relations</w:t>
      </w:r>
      <w:r w:rsidRPr="003724DF">
        <w:rPr>
          <w:rFonts w:ascii="Arial" w:hAnsi="Arial" w:cs="Arial"/>
        </w:rPr>
        <w:t>,</w:t>
      </w:r>
      <w:r w:rsidR="002C5748" w:rsidRPr="003724DF">
        <w:rPr>
          <w:rFonts w:ascii="Arial" w:hAnsi="Arial" w:cs="Arial"/>
        </w:rPr>
        <w:t xml:space="preserve"> </w:t>
      </w:r>
      <w:r w:rsidR="00810FA7" w:rsidRPr="003724DF">
        <w:rPr>
          <w:rFonts w:ascii="Arial" w:hAnsi="Arial" w:cs="Arial"/>
        </w:rPr>
        <w:t xml:space="preserve">69(7), </w:t>
      </w:r>
      <w:r w:rsidR="00855127" w:rsidRPr="003724DF">
        <w:rPr>
          <w:rFonts w:ascii="Arial" w:hAnsi="Arial" w:cs="Arial"/>
        </w:rPr>
        <w:t>1587-1609.</w:t>
      </w:r>
    </w:p>
    <w:p w14:paraId="10EBED3F" w14:textId="4123BB4A" w:rsidR="00A33463" w:rsidRPr="003724DF" w:rsidRDefault="00A33463" w:rsidP="00FF6E07">
      <w:pPr>
        <w:spacing w:line="360" w:lineRule="auto"/>
        <w:ind w:left="720" w:hanging="720"/>
        <w:jc w:val="both"/>
        <w:rPr>
          <w:rFonts w:ascii="Arial" w:hAnsi="Arial" w:cs="Arial"/>
        </w:rPr>
      </w:pPr>
      <w:proofErr w:type="spellStart"/>
      <w:r w:rsidRPr="003724DF">
        <w:rPr>
          <w:rFonts w:ascii="Arial" w:hAnsi="Arial" w:cs="Arial"/>
        </w:rPr>
        <w:t>Löfgren</w:t>
      </w:r>
      <w:proofErr w:type="spellEnd"/>
      <w:r w:rsidRPr="003724DF">
        <w:rPr>
          <w:rFonts w:ascii="Arial" w:hAnsi="Arial" w:cs="Arial"/>
        </w:rPr>
        <w:t xml:space="preserve"> K. &amp; Webster, C. (2020) The value of Big Data in government: The case of ‘smart cities.’ </w:t>
      </w:r>
      <w:r w:rsidRPr="003724DF">
        <w:rPr>
          <w:rFonts w:ascii="Arial" w:hAnsi="Arial" w:cs="Arial"/>
          <w:i/>
        </w:rPr>
        <w:t>Big Data &amp; Society</w:t>
      </w:r>
      <w:r w:rsidR="004B2470" w:rsidRPr="003724DF">
        <w:rPr>
          <w:rFonts w:ascii="Arial" w:hAnsi="Arial" w:cs="Arial"/>
        </w:rPr>
        <w:t xml:space="preserve">, 7(1) </w:t>
      </w:r>
      <w:proofErr w:type="spellStart"/>
      <w:r w:rsidR="004B2470" w:rsidRPr="003724DF">
        <w:rPr>
          <w:rFonts w:ascii="Arial" w:hAnsi="Arial" w:cs="Arial"/>
        </w:rPr>
        <w:t>doi</w:t>
      </w:r>
      <w:proofErr w:type="spellEnd"/>
      <w:r w:rsidR="004B2470" w:rsidRPr="003724DF">
        <w:rPr>
          <w:rFonts w:ascii="Arial" w:hAnsi="Arial" w:cs="Arial"/>
        </w:rPr>
        <w:t>: 10.1177/2053951720912775.</w:t>
      </w:r>
    </w:p>
    <w:p w14:paraId="457348BB" w14:textId="77777777" w:rsidR="00877EC5" w:rsidRPr="003724DF" w:rsidRDefault="00877EC5" w:rsidP="00FF6E07">
      <w:pPr>
        <w:spacing w:line="360" w:lineRule="auto"/>
        <w:ind w:left="720" w:hanging="720"/>
        <w:jc w:val="both"/>
        <w:rPr>
          <w:rFonts w:ascii="Arial" w:hAnsi="Arial" w:cs="Arial"/>
        </w:rPr>
      </w:pPr>
      <w:proofErr w:type="spellStart"/>
      <w:r w:rsidRPr="003724DF">
        <w:rPr>
          <w:rFonts w:ascii="Arial" w:hAnsi="Arial" w:cs="Arial"/>
        </w:rPr>
        <w:t>Mamadouh</w:t>
      </w:r>
      <w:proofErr w:type="spellEnd"/>
      <w:r w:rsidRPr="003724DF">
        <w:rPr>
          <w:rFonts w:ascii="Arial" w:hAnsi="Arial" w:cs="Arial"/>
        </w:rPr>
        <w:t>, V. (1999)</w:t>
      </w:r>
      <w:r w:rsidR="001E4CBB" w:rsidRPr="003724DF">
        <w:rPr>
          <w:rFonts w:ascii="Arial" w:hAnsi="Arial" w:cs="Arial"/>
        </w:rPr>
        <w:t>.</w:t>
      </w:r>
      <w:r w:rsidR="00810FA7" w:rsidRPr="003724DF">
        <w:rPr>
          <w:rFonts w:ascii="Arial" w:hAnsi="Arial" w:cs="Arial"/>
        </w:rPr>
        <w:t xml:space="preserve"> Grid-group cultural theory: A</w:t>
      </w:r>
      <w:r w:rsidR="00902F04" w:rsidRPr="003724DF">
        <w:rPr>
          <w:rFonts w:ascii="Arial" w:hAnsi="Arial" w:cs="Arial"/>
        </w:rPr>
        <w:t>n introduction.</w:t>
      </w:r>
      <w:r w:rsidRPr="003724DF">
        <w:rPr>
          <w:rFonts w:ascii="Arial" w:hAnsi="Arial" w:cs="Arial"/>
        </w:rPr>
        <w:t xml:space="preserve"> </w:t>
      </w:r>
      <w:proofErr w:type="spellStart"/>
      <w:r w:rsidRPr="003724DF">
        <w:rPr>
          <w:rFonts w:ascii="Arial" w:hAnsi="Arial"/>
          <w:i/>
        </w:rPr>
        <w:t>GeoJournal</w:t>
      </w:r>
      <w:proofErr w:type="spellEnd"/>
      <w:r w:rsidR="00A84158" w:rsidRPr="003724DF">
        <w:rPr>
          <w:rFonts w:ascii="Arial" w:hAnsi="Arial" w:cs="Arial"/>
        </w:rPr>
        <w:t xml:space="preserve"> 47(3)</w:t>
      </w:r>
      <w:r w:rsidR="00810FA7" w:rsidRPr="003724DF">
        <w:rPr>
          <w:rFonts w:ascii="Arial" w:hAnsi="Arial" w:cs="Arial"/>
        </w:rPr>
        <w:t xml:space="preserve">, </w:t>
      </w:r>
      <w:r w:rsidRPr="003724DF">
        <w:rPr>
          <w:rFonts w:ascii="Arial" w:hAnsi="Arial" w:cs="Arial"/>
        </w:rPr>
        <w:t>395–409</w:t>
      </w:r>
      <w:r w:rsidR="00474A16" w:rsidRPr="003724DF">
        <w:rPr>
          <w:rFonts w:ascii="Arial" w:hAnsi="Arial" w:cs="Arial"/>
        </w:rPr>
        <w:t>.</w:t>
      </w:r>
    </w:p>
    <w:p w14:paraId="72BA07FF" w14:textId="432B1802" w:rsidR="00B0249B" w:rsidRPr="003724DF" w:rsidRDefault="00D673FB" w:rsidP="00FF6E07">
      <w:pPr>
        <w:spacing w:line="360" w:lineRule="auto"/>
        <w:ind w:left="720" w:hanging="720"/>
        <w:jc w:val="both"/>
        <w:rPr>
          <w:rFonts w:ascii="Arial" w:hAnsi="Arial" w:cs="Arial"/>
        </w:rPr>
      </w:pPr>
      <w:r w:rsidRPr="003724DF">
        <w:rPr>
          <w:rFonts w:ascii="Arial" w:hAnsi="Arial" w:cs="Arial"/>
        </w:rPr>
        <w:t>Martin, S</w:t>
      </w:r>
      <w:r w:rsidR="00C337D5" w:rsidRPr="003724DF">
        <w:rPr>
          <w:rFonts w:ascii="Arial" w:hAnsi="Arial" w:cs="Arial"/>
        </w:rPr>
        <w:t>.</w:t>
      </w:r>
      <w:r w:rsidRPr="003724DF">
        <w:rPr>
          <w:rFonts w:ascii="Arial" w:hAnsi="Arial" w:cs="Arial"/>
        </w:rPr>
        <w:t xml:space="preserve"> J. (2002)</w:t>
      </w:r>
      <w:r w:rsidR="001E4CBB" w:rsidRPr="003724DF">
        <w:rPr>
          <w:rFonts w:ascii="Arial" w:hAnsi="Arial" w:cs="Arial"/>
        </w:rPr>
        <w:t>.</w:t>
      </w:r>
      <w:r w:rsidRPr="003724DF">
        <w:rPr>
          <w:rFonts w:ascii="Arial" w:hAnsi="Arial" w:cs="Arial"/>
        </w:rPr>
        <w:t xml:space="preserve"> </w:t>
      </w:r>
      <w:r w:rsidR="00B0249B" w:rsidRPr="003724DF">
        <w:rPr>
          <w:rFonts w:ascii="Arial" w:hAnsi="Arial" w:cs="Arial"/>
        </w:rPr>
        <w:t>The modernisation of UK local government: Markets, manage</w:t>
      </w:r>
      <w:r w:rsidRPr="003724DF">
        <w:rPr>
          <w:rFonts w:ascii="Arial" w:hAnsi="Arial" w:cs="Arial"/>
        </w:rPr>
        <w:t>rs, monitors and mixed fortunes</w:t>
      </w:r>
      <w:r w:rsidR="00902F04" w:rsidRPr="003724DF">
        <w:rPr>
          <w:rFonts w:ascii="Arial" w:hAnsi="Arial" w:cs="Arial"/>
        </w:rPr>
        <w:t>.</w:t>
      </w:r>
      <w:r w:rsidR="00B0249B" w:rsidRPr="003724DF">
        <w:rPr>
          <w:rFonts w:ascii="Arial" w:hAnsi="Arial" w:cs="Arial"/>
        </w:rPr>
        <w:t xml:space="preserve"> </w:t>
      </w:r>
      <w:r w:rsidR="00B0249B" w:rsidRPr="003724DF">
        <w:rPr>
          <w:rFonts w:ascii="Arial" w:hAnsi="Arial" w:cs="Arial"/>
          <w:i/>
        </w:rPr>
        <w:t>Public Management Review</w:t>
      </w:r>
      <w:r w:rsidR="008E5D05" w:rsidRPr="003724DF">
        <w:rPr>
          <w:rFonts w:ascii="Arial" w:hAnsi="Arial" w:cs="Arial"/>
        </w:rPr>
        <w:t>, 4</w:t>
      </w:r>
      <w:r w:rsidR="00A84158" w:rsidRPr="003724DF">
        <w:rPr>
          <w:rFonts w:ascii="Arial" w:hAnsi="Arial" w:cs="Arial"/>
        </w:rPr>
        <w:t>(</w:t>
      </w:r>
      <w:r w:rsidR="008E5D05" w:rsidRPr="003724DF">
        <w:rPr>
          <w:rFonts w:ascii="Arial" w:hAnsi="Arial" w:cs="Arial"/>
        </w:rPr>
        <w:t>3</w:t>
      </w:r>
      <w:r w:rsidR="00810FA7" w:rsidRPr="003724DF">
        <w:rPr>
          <w:rFonts w:ascii="Arial" w:hAnsi="Arial" w:cs="Arial"/>
        </w:rPr>
        <w:t>),</w:t>
      </w:r>
      <w:r w:rsidR="00A84158" w:rsidRPr="003724DF">
        <w:rPr>
          <w:rFonts w:ascii="Arial" w:hAnsi="Arial" w:cs="Arial"/>
        </w:rPr>
        <w:t xml:space="preserve"> </w:t>
      </w:r>
      <w:r w:rsidR="00B0249B" w:rsidRPr="003724DF">
        <w:rPr>
          <w:rFonts w:ascii="Arial" w:hAnsi="Arial" w:cs="Arial"/>
        </w:rPr>
        <w:t>291-307.</w:t>
      </w:r>
    </w:p>
    <w:p w14:paraId="65D1A836" w14:textId="4770CD5E" w:rsidR="009216B2" w:rsidRPr="003724DF" w:rsidRDefault="009216B2" w:rsidP="00FF6E07">
      <w:pPr>
        <w:spacing w:line="360" w:lineRule="auto"/>
        <w:ind w:left="720" w:hanging="720"/>
        <w:jc w:val="both"/>
        <w:rPr>
          <w:rFonts w:ascii="Arial" w:hAnsi="Arial" w:cs="Arial"/>
        </w:rPr>
      </w:pPr>
      <w:r w:rsidRPr="003724DF">
        <w:rPr>
          <w:rFonts w:ascii="Arial" w:hAnsi="Arial" w:cs="Arial"/>
        </w:rPr>
        <w:t>Mac</w:t>
      </w:r>
      <w:r w:rsidR="001E4CBB" w:rsidRPr="003724DF">
        <w:rPr>
          <w:rFonts w:ascii="Arial" w:hAnsi="Arial" w:cs="Arial"/>
        </w:rPr>
        <w:t>kay, J</w:t>
      </w:r>
      <w:r w:rsidR="00C337D5" w:rsidRPr="003724DF">
        <w:rPr>
          <w:rFonts w:ascii="Arial" w:hAnsi="Arial" w:cs="Arial"/>
        </w:rPr>
        <w:t>., &amp;</w:t>
      </w:r>
      <w:r w:rsidR="00810FA7" w:rsidRPr="003724DF">
        <w:rPr>
          <w:rFonts w:ascii="Arial" w:hAnsi="Arial" w:cs="Arial"/>
        </w:rPr>
        <w:t xml:space="preserve"> Marshall, P. (2001). </w:t>
      </w:r>
      <w:r w:rsidRPr="003724DF">
        <w:rPr>
          <w:rFonts w:ascii="Arial" w:hAnsi="Arial" w:cs="Arial"/>
        </w:rPr>
        <w:t>The dual impera</w:t>
      </w:r>
      <w:r w:rsidR="00902F04" w:rsidRPr="003724DF">
        <w:rPr>
          <w:rFonts w:ascii="Arial" w:hAnsi="Arial" w:cs="Arial"/>
        </w:rPr>
        <w:t>tives of action research.</w:t>
      </w:r>
      <w:r w:rsidR="00F060C0" w:rsidRPr="003724DF">
        <w:rPr>
          <w:rFonts w:ascii="Arial" w:hAnsi="Arial" w:cs="Arial"/>
        </w:rPr>
        <w:t xml:space="preserve"> </w:t>
      </w:r>
      <w:r w:rsidRPr="003724DF">
        <w:rPr>
          <w:rFonts w:ascii="Arial" w:hAnsi="Arial" w:cs="Arial"/>
          <w:i/>
        </w:rPr>
        <w:t>Information Technology &amp; People</w:t>
      </w:r>
      <w:r w:rsidR="00810FA7" w:rsidRPr="003724DF">
        <w:rPr>
          <w:rFonts w:ascii="Arial" w:hAnsi="Arial" w:cs="Arial"/>
        </w:rPr>
        <w:t xml:space="preserve">, 14(1), </w:t>
      </w:r>
      <w:r w:rsidRPr="003724DF">
        <w:rPr>
          <w:rFonts w:ascii="Arial" w:hAnsi="Arial" w:cs="Arial"/>
        </w:rPr>
        <w:t>6-59.</w:t>
      </w:r>
    </w:p>
    <w:p w14:paraId="372F1315" w14:textId="47C987C7" w:rsidR="004E25B7" w:rsidRPr="003724DF" w:rsidRDefault="001E4CBB" w:rsidP="00FF6E07">
      <w:pPr>
        <w:spacing w:line="360" w:lineRule="auto"/>
        <w:ind w:left="720" w:hanging="720"/>
        <w:jc w:val="both"/>
        <w:rPr>
          <w:rFonts w:ascii="Arial" w:hAnsi="Arial" w:cs="Arial"/>
        </w:rPr>
      </w:pPr>
      <w:r w:rsidRPr="003724DF">
        <w:rPr>
          <w:rFonts w:ascii="Arial" w:hAnsi="Arial" w:cs="Arial"/>
        </w:rPr>
        <w:t>McLoughlin, I</w:t>
      </w:r>
      <w:r w:rsidR="00C337D5" w:rsidRPr="003724DF">
        <w:rPr>
          <w:rFonts w:ascii="Arial" w:hAnsi="Arial" w:cs="Arial"/>
        </w:rPr>
        <w:t>., &amp;</w:t>
      </w:r>
      <w:r w:rsidRPr="003724DF">
        <w:rPr>
          <w:rFonts w:ascii="Arial" w:hAnsi="Arial" w:cs="Arial"/>
        </w:rPr>
        <w:t xml:space="preserve"> </w:t>
      </w:r>
      <w:r w:rsidR="004E25B7" w:rsidRPr="003724DF">
        <w:rPr>
          <w:rFonts w:ascii="Arial" w:hAnsi="Arial" w:cs="Arial"/>
        </w:rPr>
        <w:t>Wilson, R. (2013)</w:t>
      </w:r>
      <w:r w:rsidRPr="003724DF">
        <w:rPr>
          <w:rFonts w:ascii="Arial" w:hAnsi="Arial" w:cs="Arial"/>
        </w:rPr>
        <w:t>.</w:t>
      </w:r>
      <w:r w:rsidR="004E25B7" w:rsidRPr="003724DF">
        <w:rPr>
          <w:rFonts w:ascii="Arial" w:hAnsi="Arial" w:cs="Arial"/>
        </w:rPr>
        <w:t xml:space="preserve"> </w:t>
      </w:r>
      <w:r w:rsidR="004E25B7" w:rsidRPr="003724DF">
        <w:rPr>
          <w:rFonts w:ascii="Arial" w:hAnsi="Arial" w:cs="Arial"/>
          <w:i/>
        </w:rPr>
        <w:t>Digital Government @ Work</w:t>
      </w:r>
      <w:r w:rsidR="00810FA7" w:rsidRPr="003724DF">
        <w:rPr>
          <w:rFonts w:ascii="Arial" w:hAnsi="Arial" w:cs="Arial"/>
        </w:rPr>
        <w:t xml:space="preserve">. </w:t>
      </w:r>
      <w:r w:rsidR="004E25B7" w:rsidRPr="003724DF">
        <w:rPr>
          <w:rFonts w:ascii="Arial" w:hAnsi="Arial" w:cs="Arial"/>
        </w:rPr>
        <w:t>Oxford University Press.</w:t>
      </w:r>
    </w:p>
    <w:p w14:paraId="23FBE2F3" w14:textId="34139EE5" w:rsidR="005E5386" w:rsidRPr="003724DF" w:rsidRDefault="00A33463" w:rsidP="00FF6E07">
      <w:pPr>
        <w:spacing w:line="360" w:lineRule="auto"/>
        <w:ind w:left="720" w:hanging="720"/>
        <w:jc w:val="both"/>
        <w:rPr>
          <w:rFonts w:ascii="Arial" w:hAnsi="Arial" w:cs="Arial"/>
        </w:rPr>
      </w:pPr>
      <w:proofErr w:type="spellStart"/>
      <w:r w:rsidRPr="003724DF">
        <w:rPr>
          <w:rFonts w:ascii="Arial" w:hAnsi="Arial" w:cs="Arial"/>
        </w:rPr>
        <w:t>Mikołajczak</w:t>
      </w:r>
      <w:proofErr w:type="spellEnd"/>
      <w:r w:rsidR="001E4CBB" w:rsidRPr="003724DF">
        <w:rPr>
          <w:rFonts w:ascii="Arial" w:hAnsi="Arial" w:cs="Arial"/>
        </w:rPr>
        <w:t xml:space="preserve">, P. (2020). </w:t>
      </w:r>
      <w:r w:rsidR="005E5386" w:rsidRPr="003724DF">
        <w:rPr>
          <w:rFonts w:ascii="Arial" w:hAnsi="Arial" w:cs="Arial"/>
        </w:rPr>
        <w:t>Social</w:t>
      </w:r>
      <w:r w:rsidR="00810FA7" w:rsidRPr="003724DF">
        <w:rPr>
          <w:rFonts w:ascii="Arial" w:hAnsi="Arial" w:cs="Arial"/>
        </w:rPr>
        <w:t xml:space="preserve"> Enterprises’ h</w:t>
      </w:r>
      <w:r w:rsidR="0080622D" w:rsidRPr="003724DF">
        <w:rPr>
          <w:rFonts w:ascii="Arial" w:hAnsi="Arial" w:cs="Arial"/>
        </w:rPr>
        <w:t>ybridity in the concept of institutional l</w:t>
      </w:r>
      <w:r w:rsidR="005E5386" w:rsidRPr="003724DF">
        <w:rPr>
          <w:rFonts w:ascii="Arial" w:hAnsi="Arial" w:cs="Arial"/>
        </w:rPr>
        <w:t>og</w:t>
      </w:r>
      <w:r w:rsidR="00902F04" w:rsidRPr="003724DF">
        <w:rPr>
          <w:rFonts w:ascii="Arial" w:hAnsi="Arial" w:cs="Arial"/>
        </w:rPr>
        <w:t>ics: Evidence from Polish NGOs.</w:t>
      </w:r>
      <w:r w:rsidR="00810FA7" w:rsidRPr="003724DF">
        <w:rPr>
          <w:rFonts w:ascii="Arial" w:hAnsi="Arial" w:cs="Arial"/>
        </w:rPr>
        <w:t xml:space="preserve"> </w:t>
      </w:r>
      <w:proofErr w:type="spellStart"/>
      <w:r w:rsidR="005E5386" w:rsidRPr="003724DF">
        <w:rPr>
          <w:rFonts w:ascii="Arial" w:hAnsi="Arial" w:cs="Arial"/>
          <w:i/>
        </w:rPr>
        <w:t>Voluntas</w:t>
      </w:r>
      <w:proofErr w:type="spellEnd"/>
      <w:r w:rsidR="00810FA7" w:rsidRPr="003724DF">
        <w:rPr>
          <w:rFonts w:ascii="Arial" w:hAnsi="Arial" w:cs="Arial"/>
        </w:rPr>
        <w:t xml:space="preserve">, </w:t>
      </w:r>
      <w:r w:rsidR="005E5386" w:rsidRPr="003724DF">
        <w:rPr>
          <w:rFonts w:ascii="Arial" w:hAnsi="Arial" w:cs="Arial"/>
        </w:rPr>
        <w:t>31</w:t>
      </w:r>
      <w:r w:rsidR="00A048EF" w:rsidRPr="003724DF">
        <w:rPr>
          <w:rFonts w:ascii="Arial" w:hAnsi="Arial" w:cs="Arial"/>
        </w:rPr>
        <w:t>(3)</w:t>
      </w:r>
      <w:r w:rsidR="00810FA7" w:rsidRPr="003724DF">
        <w:rPr>
          <w:rFonts w:ascii="Arial" w:hAnsi="Arial" w:cs="Arial"/>
        </w:rPr>
        <w:t xml:space="preserve">, </w:t>
      </w:r>
      <w:r w:rsidR="005E5386" w:rsidRPr="003724DF">
        <w:rPr>
          <w:rFonts w:ascii="Arial" w:hAnsi="Arial" w:cs="Arial"/>
        </w:rPr>
        <w:t>472–483.</w:t>
      </w:r>
    </w:p>
    <w:p w14:paraId="113E4159" w14:textId="772ED77C" w:rsidR="001E7FC8" w:rsidRPr="003724DF" w:rsidRDefault="001E7FC8" w:rsidP="00FF6E07">
      <w:pPr>
        <w:spacing w:line="360" w:lineRule="auto"/>
        <w:ind w:left="720" w:hanging="720"/>
        <w:jc w:val="both"/>
        <w:rPr>
          <w:rFonts w:ascii="Arial" w:hAnsi="Arial" w:cs="Arial"/>
        </w:rPr>
      </w:pPr>
      <w:r w:rsidRPr="003724DF">
        <w:rPr>
          <w:rFonts w:ascii="Arial" w:hAnsi="Arial" w:cs="Arial"/>
        </w:rPr>
        <w:t>Moxham, C. (2010)</w:t>
      </w:r>
      <w:r w:rsidR="001E4CBB" w:rsidRPr="003724DF">
        <w:rPr>
          <w:rFonts w:ascii="Arial" w:hAnsi="Arial" w:cs="Arial"/>
        </w:rPr>
        <w:t>.</w:t>
      </w:r>
      <w:r w:rsidRPr="003724DF">
        <w:rPr>
          <w:rFonts w:ascii="Arial" w:hAnsi="Arial" w:cs="Arial"/>
        </w:rPr>
        <w:t xml:space="preserve"> Challenges and enablers to engaging voluntary </w:t>
      </w:r>
      <w:r w:rsidR="00FF6E07" w:rsidRPr="003724DF">
        <w:rPr>
          <w:rFonts w:ascii="Arial" w:hAnsi="Arial" w:cs="Arial"/>
        </w:rPr>
        <w:t>organiz</w:t>
      </w:r>
      <w:r w:rsidRPr="003724DF">
        <w:rPr>
          <w:rFonts w:ascii="Arial" w:hAnsi="Arial" w:cs="Arial"/>
        </w:rPr>
        <w:t>ations in public service delivery: A UK perspective</w:t>
      </w:r>
      <w:r w:rsidR="00902F04" w:rsidRPr="003724DF">
        <w:rPr>
          <w:rFonts w:ascii="Arial" w:hAnsi="Arial" w:cs="Arial"/>
          <w:i/>
        </w:rPr>
        <w:t>. Public Money &amp;</w:t>
      </w:r>
      <w:r w:rsidRPr="003724DF">
        <w:rPr>
          <w:rFonts w:ascii="Arial" w:hAnsi="Arial" w:cs="Arial"/>
          <w:i/>
        </w:rPr>
        <w:t xml:space="preserve"> Management</w:t>
      </w:r>
      <w:r w:rsidR="00902F04" w:rsidRPr="003724DF">
        <w:rPr>
          <w:rFonts w:ascii="Arial" w:hAnsi="Arial" w:cs="Arial"/>
          <w:i/>
        </w:rPr>
        <w:t>,</w:t>
      </w:r>
      <w:r w:rsidRPr="003724DF">
        <w:rPr>
          <w:rFonts w:ascii="Arial" w:hAnsi="Arial" w:cs="Arial"/>
        </w:rPr>
        <w:t xml:space="preserve"> 30</w:t>
      </w:r>
      <w:r w:rsidR="00A84158" w:rsidRPr="003724DF">
        <w:rPr>
          <w:rFonts w:ascii="Arial" w:hAnsi="Arial" w:cs="Arial"/>
        </w:rPr>
        <w:t>(</w:t>
      </w:r>
      <w:r w:rsidRPr="003724DF">
        <w:rPr>
          <w:rFonts w:ascii="Arial" w:hAnsi="Arial" w:cs="Arial"/>
        </w:rPr>
        <w:t>5</w:t>
      </w:r>
      <w:r w:rsidR="00810FA7" w:rsidRPr="003724DF">
        <w:rPr>
          <w:rFonts w:ascii="Arial" w:hAnsi="Arial" w:cs="Arial"/>
        </w:rPr>
        <w:t xml:space="preserve">), </w:t>
      </w:r>
      <w:r w:rsidRPr="003724DF">
        <w:rPr>
          <w:rFonts w:ascii="Arial" w:hAnsi="Arial" w:cs="Arial"/>
        </w:rPr>
        <w:t>293-299</w:t>
      </w:r>
      <w:r w:rsidR="00C54C64" w:rsidRPr="003724DF">
        <w:rPr>
          <w:rFonts w:ascii="Arial" w:hAnsi="Arial" w:cs="Arial"/>
        </w:rPr>
        <w:t>.</w:t>
      </w:r>
    </w:p>
    <w:p w14:paraId="1C5DA83C" w14:textId="77777777" w:rsidR="00EE6A0F" w:rsidRPr="003724DF" w:rsidRDefault="00C758C5" w:rsidP="00FF6E07">
      <w:pPr>
        <w:spacing w:line="360" w:lineRule="auto"/>
        <w:ind w:left="720" w:hanging="720"/>
        <w:jc w:val="both"/>
        <w:rPr>
          <w:rFonts w:ascii="Arial" w:hAnsi="Arial" w:cs="Arial"/>
        </w:rPr>
      </w:pPr>
      <w:r w:rsidRPr="003724DF">
        <w:rPr>
          <w:rFonts w:ascii="Arial" w:hAnsi="Arial" w:cs="Arial"/>
        </w:rPr>
        <w:t>Needham, C. (2007)</w:t>
      </w:r>
      <w:r w:rsidR="00A048EF" w:rsidRPr="003724DF">
        <w:rPr>
          <w:rFonts w:ascii="Arial" w:hAnsi="Arial" w:cs="Arial"/>
        </w:rPr>
        <w:t>.</w:t>
      </w:r>
      <w:r w:rsidRPr="003724DF">
        <w:rPr>
          <w:rFonts w:ascii="Arial" w:hAnsi="Arial" w:cs="Arial"/>
        </w:rPr>
        <w:t xml:space="preserve"> </w:t>
      </w:r>
      <w:r w:rsidR="00EE6A0F" w:rsidRPr="003724DF">
        <w:rPr>
          <w:rFonts w:ascii="Arial" w:hAnsi="Arial" w:cs="Arial"/>
        </w:rPr>
        <w:t xml:space="preserve">Realizing the potential of co-production: negotiating </w:t>
      </w:r>
      <w:r w:rsidRPr="003724DF">
        <w:rPr>
          <w:rFonts w:ascii="Arial" w:hAnsi="Arial" w:cs="Arial"/>
        </w:rPr>
        <w:t>improvements in public services</w:t>
      </w:r>
      <w:r w:rsidR="00902F04" w:rsidRPr="003724DF">
        <w:rPr>
          <w:rFonts w:ascii="Arial" w:hAnsi="Arial" w:cs="Arial"/>
        </w:rPr>
        <w:t>.</w:t>
      </w:r>
      <w:r w:rsidR="00EE6A0F" w:rsidRPr="003724DF">
        <w:rPr>
          <w:rFonts w:ascii="Arial" w:hAnsi="Arial" w:cs="Arial"/>
        </w:rPr>
        <w:t xml:space="preserve"> </w:t>
      </w:r>
      <w:r w:rsidR="00902F04" w:rsidRPr="003724DF">
        <w:rPr>
          <w:rFonts w:ascii="Arial" w:hAnsi="Arial" w:cs="Arial"/>
          <w:i/>
        </w:rPr>
        <w:t>Social Policy &amp;</w:t>
      </w:r>
      <w:r w:rsidR="00EE6A0F" w:rsidRPr="003724DF">
        <w:rPr>
          <w:rFonts w:ascii="Arial" w:hAnsi="Arial" w:cs="Arial"/>
          <w:i/>
        </w:rPr>
        <w:t>Society</w:t>
      </w:r>
      <w:r w:rsidR="00EE6A0F" w:rsidRPr="003724DF">
        <w:rPr>
          <w:rFonts w:ascii="Arial" w:hAnsi="Arial" w:cs="Arial"/>
        </w:rPr>
        <w:t>, 7</w:t>
      </w:r>
      <w:r w:rsidR="00A84158" w:rsidRPr="003724DF">
        <w:rPr>
          <w:rFonts w:ascii="Arial" w:hAnsi="Arial" w:cs="Arial"/>
        </w:rPr>
        <w:t>(</w:t>
      </w:r>
      <w:r w:rsidR="00EE6A0F" w:rsidRPr="003724DF">
        <w:rPr>
          <w:rFonts w:ascii="Arial" w:hAnsi="Arial" w:cs="Arial"/>
        </w:rPr>
        <w:t>2</w:t>
      </w:r>
      <w:r w:rsidR="00810FA7" w:rsidRPr="003724DF">
        <w:rPr>
          <w:rFonts w:ascii="Arial" w:hAnsi="Arial" w:cs="Arial"/>
        </w:rPr>
        <w:t xml:space="preserve">), </w:t>
      </w:r>
      <w:r w:rsidR="00EE6A0F" w:rsidRPr="003724DF">
        <w:rPr>
          <w:rFonts w:ascii="Arial" w:hAnsi="Arial" w:cs="Arial"/>
        </w:rPr>
        <w:t>221-231.</w:t>
      </w:r>
    </w:p>
    <w:p w14:paraId="500BC26A" w14:textId="685E6892" w:rsidR="0040431D" w:rsidRPr="003724DF" w:rsidRDefault="008C787B" w:rsidP="00FF6E07">
      <w:pPr>
        <w:spacing w:line="360" w:lineRule="auto"/>
        <w:ind w:left="720" w:hanging="720"/>
        <w:jc w:val="both"/>
        <w:rPr>
          <w:rFonts w:ascii="Arial" w:hAnsi="Arial" w:cs="Arial"/>
        </w:rPr>
      </w:pPr>
      <w:r w:rsidRPr="003724DF">
        <w:rPr>
          <w:rFonts w:ascii="Arial" w:hAnsi="Arial" w:cs="Arial"/>
        </w:rPr>
        <w:t>Needham, C</w:t>
      </w:r>
      <w:r w:rsidR="00C337D5" w:rsidRPr="003724DF">
        <w:rPr>
          <w:rFonts w:ascii="Arial" w:hAnsi="Arial" w:cs="Arial"/>
        </w:rPr>
        <w:t>., &amp;</w:t>
      </w:r>
      <w:r w:rsidR="001E4CBB" w:rsidRPr="003724DF">
        <w:rPr>
          <w:rFonts w:ascii="Arial" w:hAnsi="Arial" w:cs="Arial"/>
        </w:rPr>
        <w:t xml:space="preserve"> </w:t>
      </w:r>
      <w:r w:rsidR="0040431D" w:rsidRPr="003724DF">
        <w:rPr>
          <w:rFonts w:ascii="Arial" w:hAnsi="Arial" w:cs="Arial"/>
        </w:rPr>
        <w:t>Carr, S. (2015)</w:t>
      </w:r>
      <w:r w:rsidR="001E4CBB" w:rsidRPr="003724DF">
        <w:rPr>
          <w:rFonts w:ascii="Arial" w:hAnsi="Arial" w:cs="Arial"/>
        </w:rPr>
        <w:t>.</w:t>
      </w:r>
      <w:r w:rsidR="0040431D" w:rsidRPr="003724DF">
        <w:rPr>
          <w:rFonts w:ascii="Arial" w:hAnsi="Arial" w:cs="Arial"/>
        </w:rPr>
        <w:t xml:space="preserve"> Micro-provision of Social Care Support for Marginalized Communities</w:t>
      </w:r>
      <w:r w:rsidR="00901F1B" w:rsidRPr="003724DF">
        <w:rPr>
          <w:rFonts w:ascii="Arial" w:hAnsi="Arial" w:cs="Arial"/>
        </w:rPr>
        <w:t>—</w:t>
      </w:r>
      <w:r w:rsidR="0040431D" w:rsidRPr="003724DF">
        <w:rPr>
          <w:rFonts w:ascii="Arial" w:hAnsi="Arial" w:cs="Arial"/>
        </w:rPr>
        <w:t xml:space="preserve">Filling the Gap or Building Bridges to the Mainstream? </w:t>
      </w:r>
      <w:r w:rsidR="0040431D" w:rsidRPr="003724DF">
        <w:rPr>
          <w:rFonts w:ascii="Arial" w:hAnsi="Arial" w:cs="Arial"/>
          <w:i/>
        </w:rPr>
        <w:t>Social Policy &amp; Administration</w:t>
      </w:r>
      <w:r w:rsidR="0040431D" w:rsidRPr="003724DF">
        <w:rPr>
          <w:rFonts w:ascii="Arial" w:hAnsi="Arial" w:cs="Arial"/>
        </w:rPr>
        <w:t>, 49</w:t>
      </w:r>
      <w:r w:rsidR="00A84158" w:rsidRPr="003724DF">
        <w:rPr>
          <w:rFonts w:ascii="Arial" w:hAnsi="Arial" w:cs="Arial"/>
        </w:rPr>
        <w:t>(</w:t>
      </w:r>
      <w:r w:rsidR="0040431D" w:rsidRPr="003724DF">
        <w:rPr>
          <w:rFonts w:ascii="Arial" w:hAnsi="Arial" w:cs="Arial"/>
        </w:rPr>
        <w:t>7</w:t>
      </w:r>
      <w:r w:rsidR="00810FA7" w:rsidRPr="003724DF">
        <w:rPr>
          <w:rFonts w:ascii="Arial" w:hAnsi="Arial" w:cs="Arial"/>
        </w:rPr>
        <w:t xml:space="preserve">), </w:t>
      </w:r>
      <w:r w:rsidR="0040431D" w:rsidRPr="003724DF">
        <w:rPr>
          <w:rFonts w:ascii="Arial" w:hAnsi="Arial" w:cs="Arial"/>
        </w:rPr>
        <w:t>824–841.</w:t>
      </w:r>
    </w:p>
    <w:p w14:paraId="6E2E3452" w14:textId="3477C3D5" w:rsidR="0037313D" w:rsidRPr="003724DF" w:rsidRDefault="0037313D" w:rsidP="00FF6E07">
      <w:pPr>
        <w:spacing w:line="360" w:lineRule="auto"/>
        <w:ind w:left="720" w:hanging="720"/>
        <w:rPr>
          <w:rFonts w:ascii="Arial" w:hAnsi="Arial" w:cs="Arial"/>
        </w:rPr>
      </w:pPr>
      <w:r w:rsidRPr="003724DF">
        <w:rPr>
          <w:rFonts w:ascii="Arial" w:hAnsi="Arial" w:cs="Arial"/>
        </w:rPr>
        <w:lastRenderedPageBreak/>
        <w:t>NEF (2009)</w:t>
      </w:r>
      <w:r w:rsidR="001E4CBB" w:rsidRPr="003724DF">
        <w:rPr>
          <w:rFonts w:ascii="Arial" w:hAnsi="Arial" w:cs="Arial"/>
        </w:rPr>
        <w:t>.</w:t>
      </w:r>
      <w:r w:rsidR="00810FA7" w:rsidRPr="003724DF">
        <w:rPr>
          <w:rFonts w:ascii="Arial" w:hAnsi="Arial" w:cs="Arial"/>
        </w:rPr>
        <w:t xml:space="preserve"> Tools for You: Approaches to proving and improving for charities, voluntary </w:t>
      </w:r>
      <w:r w:rsidR="00FF6E07" w:rsidRPr="003724DF">
        <w:rPr>
          <w:rFonts w:ascii="Arial" w:hAnsi="Arial" w:cs="Arial"/>
        </w:rPr>
        <w:t>organiz</w:t>
      </w:r>
      <w:r w:rsidR="00810FA7" w:rsidRPr="003724DF">
        <w:rPr>
          <w:rFonts w:ascii="Arial" w:hAnsi="Arial" w:cs="Arial"/>
        </w:rPr>
        <w:t>ations and social e</w:t>
      </w:r>
      <w:r w:rsidRPr="003724DF">
        <w:rPr>
          <w:rFonts w:ascii="Arial" w:hAnsi="Arial" w:cs="Arial"/>
        </w:rPr>
        <w:t xml:space="preserve">nterprise </w:t>
      </w:r>
      <w:hyperlink r:id="rId16" w:history="1">
        <w:r w:rsidR="00116003" w:rsidRPr="003724DF">
          <w:rPr>
            <w:rStyle w:val="Hyperlink"/>
            <w:rFonts w:ascii="Arial" w:hAnsi="Arial" w:cs="Arial"/>
            <w:color w:val="auto"/>
          </w:rPr>
          <w:t>https://b.3cdn.net/nefoundation/ee604b9c7787bf1b80_aym6ivqnu.pdf</w:t>
        </w:r>
      </w:hyperlink>
    </w:p>
    <w:p w14:paraId="7D9A297E" w14:textId="07F6241E" w:rsidR="008F33F9" w:rsidRPr="003724DF" w:rsidRDefault="001E4CBB" w:rsidP="00FF6E07">
      <w:pPr>
        <w:spacing w:line="360" w:lineRule="auto"/>
        <w:ind w:left="720" w:hanging="720"/>
        <w:jc w:val="both"/>
        <w:rPr>
          <w:rFonts w:ascii="Arial" w:hAnsi="Arial" w:cs="Arial"/>
        </w:rPr>
      </w:pPr>
      <w:r w:rsidRPr="003724DF">
        <w:rPr>
          <w:rFonts w:ascii="Arial" w:hAnsi="Arial" w:cs="Arial"/>
        </w:rPr>
        <w:t>Ney, S</w:t>
      </w:r>
      <w:r w:rsidR="00C337D5" w:rsidRPr="003724DF">
        <w:rPr>
          <w:rFonts w:ascii="Arial" w:hAnsi="Arial" w:cs="Arial"/>
        </w:rPr>
        <w:t>., &amp;</w:t>
      </w:r>
      <w:r w:rsidRPr="003724DF">
        <w:rPr>
          <w:rFonts w:ascii="Arial" w:hAnsi="Arial" w:cs="Arial"/>
        </w:rPr>
        <w:t xml:space="preserve"> </w:t>
      </w:r>
      <w:r w:rsidR="00EF533F" w:rsidRPr="003724DF">
        <w:rPr>
          <w:rFonts w:ascii="Arial" w:hAnsi="Arial" w:cs="Arial"/>
        </w:rPr>
        <w:t>Verweij, M. (2015)</w:t>
      </w:r>
      <w:r w:rsidRPr="003724DF">
        <w:rPr>
          <w:rFonts w:ascii="Arial" w:hAnsi="Arial" w:cs="Arial"/>
        </w:rPr>
        <w:t>.</w:t>
      </w:r>
      <w:r w:rsidR="008F33F9" w:rsidRPr="003724DF">
        <w:rPr>
          <w:rFonts w:ascii="Arial" w:hAnsi="Arial" w:cs="Arial"/>
        </w:rPr>
        <w:t xml:space="preserve"> Messy institutions for wicked problems: How to generate clumsy solutions</w:t>
      </w:r>
      <w:r w:rsidR="00F060C0" w:rsidRPr="003724DF">
        <w:rPr>
          <w:rFonts w:ascii="Arial" w:hAnsi="Arial" w:cs="Arial"/>
        </w:rPr>
        <w:t>?</w:t>
      </w:r>
      <w:r w:rsidR="008F33F9" w:rsidRPr="003724DF">
        <w:rPr>
          <w:rFonts w:ascii="Arial" w:hAnsi="Arial" w:cs="Arial"/>
        </w:rPr>
        <w:t xml:space="preserve"> </w:t>
      </w:r>
      <w:r w:rsidR="008F33F9" w:rsidRPr="003724DF">
        <w:rPr>
          <w:rFonts w:ascii="Arial" w:hAnsi="Arial" w:cs="Arial"/>
          <w:i/>
        </w:rPr>
        <w:t>Environment and Planning C: Government and Policy</w:t>
      </w:r>
      <w:r w:rsidR="00EF533F" w:rsidRPr="003724DF">
        <w:rPr>
          <w:rFonts w:ascii="Arial" w:hAnsi="Arial" w:cs="Arial"/>
        </w:rPr>
        <w:t>, 33</w:t>
      </w:r>
      <w:r w:rsidR="00A84158" w:rsidRPr="003724DF">
        <w:rPr>
          <w:rFonts w:ascii="Arial" w:hAnsi="Arial" w:cs="Arial"/>
        </w:rPr>
        <w:t>(</w:t>
      </w:r>
      <w:r w:rsidR="00EF533F" w:rsidRPr="003724DF">
        <w:rPr>
          <w:rFonts w:ascii="Arial" w:hAnsi="Arial" w:cs="Arial"/>
        </w:rPr>
        <w:t>6</w:t>
      </w:r>
      <w:r w:rsidR="00810FA7" w:rsidRPr="003724DF">
        <w:rPr>
          <w:rFonts w:ascii="Arial" w:hAnsi="Arial" w:cs="Arial"/>
        </w:rPr>
        <w:t xml:space="preserve">), </w:t>
      </w:r>
      <w:r w:rsidR="008F33F9" w:rsidRPr="003724DF">
        <w:rPr>
          <w:rFonts w:ascii="Arial" w:hAnsi="Arial" w:cs="Arial"/>
        </w:rPr>
        <w:t>1679-1696.</w:t>
      </w:r>
    </w:p>
    <w:p w14:paraId="1E36C2C8" w14:textId="6744D44C" w:rsidR="00047173" w:rsidRPr="003724DF" w:rsidRDefault="00047173" w:rsidP="00FF6E07">
      <w:pPr>
        <w:spacing w:line="360" w:lineRule="auto"/>
        <w:ind w:left="720" w:hanging="720"/>
        <w:jc w:val="both"/>
        <w:rPr>
          <w:rFonts w:ascii="Arial" w:hAnsi="Arial" w:cs="Arial"/>
        </w:rPr>
      </w:pPr>
      <w:r w:rsidRPr="003724DF">
        <w:rPr>
          <w:rFonts w:ascii="Arial" w:hAnsi="Arial" w:cs="Arial"/>
        </w:rPr>
        <w:t>Osborne, S., Radnor</w:t>
      </w:r>
      <w:r w:rsidR="0020468D" w:rsidRPr="003724DF">
        <w:rPr>
          <w:rFonts w:ascii="Arial" w:hAnsi="Arial" w:cs="Arial"/>
        </w:rPr>
        <w:t>, Z</w:t>
      </w:r>
      <w:r w:rsidR="00C337D5" w:rsidRPr="003724DF">
        <w:rPr>
          <w:rFonts w:ascii="Arial" w:hAnsi="Arial" w:cs="Arial"/>
        </w:rPr>
        <w:t>., &amp;</w:t>
      </w:r>
      <w:r w:rsidRPr="003724DF">
        <w:rPr>
          <w:rFonts w:ascii="Arial" w:hAnsi="Arial" w:cs="Arial"/>
        </w:rPr>
        <w:t xml:space="preserve"> </w:t>
      </w:r>
      <w:proofErr w:type="spellStart"/>
      <w:r w:rsidRPr="003724DF">
        <w:rPr>
          <w:rFonts w:ascii="Arial" w:hAnsi="Arial" w:cs="Arial"/>
        </w:rPr>
        <w:t>Strokosch</w:t>
      </w:r>
      <w:proofErr w:type="spellEnd"/>
      <w:r w:rsidRPr="003724DF">
        <w:rPr>
          <w:rFonts w:ascii="Arial" w:hAnsi="Arial" w:cs="Arial"/>
        </w:rPr>
        <w:t>, K</w:t>
      </w:r>
      <w:r w:rsidR="00C337D5" w:rsidRPr="003724DF">
        <w:rPr>
          <w:rFonts w:ascii="Arial" w:hAnsi="Arial" w:cs="Arial"/>
        </w:rPr>
        <w:t>.</w:t>
      </w:r>
      <w:r w:rsidRPr="003724DF">
        <w:rPr>
          <w:rFonts w:ascii="Arial" w:hAnsi="Arial" w:cs="Arial"/>
        </w:rPr>
        <w:t xml:space="preserve"> (2016)</w:t>
      </w:r>
      <w:r w:rsidR="0020468D" w:rsidRPr="003724DF">
        <w:rPr>
          <w:rFonts w:ascii="Arial" w:hAnsi="Arial" w:cs="Arial"/>
        </w:rPr>
        <w:t>.</w:t>
      </w:r>
      <w:r w:rsidRPr="003724DF">
        <w:rPr>
          <w:rFonts w:ascii="Arial" w:hAnsi="Arial" w:cs="Arial"/>
        </w:rPr>
        <w:t xml:space="preserve"> Co-production and the co-creation of value in public services: a suitable case for treatment? </w:t>
      </w:r>
      <w:r w:rsidRPr="003724DF">
        <w:rPr>
          <w:rFonts w:ascii="Arial" w:hAnsi="Arial" w:cs="Arial"/>
          <w:i/>
        </w:rPr>
        <w:t>Public Management Review</w:t>
      </w:r>
      <w:r w:rsidRPr="003724DF">
        <w:rPr>
          <w:rFonts w:ascii="Arial" w:hAnsi="Arial" w:cs="Arial"/>
        </w:rPr>
        <w:t>, 18</w:t>
      </w:r>
      <w:r w:rsidR="00A84158" w:rsidRPr="003724DF">
        <w:rPr>
          <w:rFonts w:ascii="Arial" w:hAnsi="Arial" w:cs="Arial"/>
        </w:rPr>
        <w:t>(</w:t>
      </w:r>
      <w:r w:rsidRPr="003724DF">
        <w:rPr>
          <w:rFonts w:ascii="Arial" w:hAnsi="Arial" w:cs="Arial"/>
        </w:rPr>
        <w:t>5</w:t>
      </w:r>
      <w:r w:rsidR="00810FA7" w:rsidRPr="003724DF">
        <w:rPr>
          <w:rFonts w:ascii="Arial" w:hAnsi="Arial" w:cs="Arial"/>
        </w:rPr>
        <w:t>),</w:t>
      </w:r>
      <w:r w:rsidR="0020468D" w:rsidRPr="003724DF">
        <w:rPr>
          <w:rFonts w:ascii="Arial" w:hAnsi="Arial" w:cs="Arial"/>
        </w:rPr>
        <w:t xml:space="preserve"> </w:t>
      </w:r>
      <w:r w:rsidRPr="003724DF">
        <w:rPr>
          <w:rFonts w:ascii="Arial" w:hAnsi="Arial" w:cs="Arial"/>
        </w:rPr>
        <w:t>639-653.</w:t>
      </w:r>
    </w:p>
    <w:p w14:paraId="35DB3DCF" w14:textId="77777777" w:rsidR="008F7215" w:rsidRPr="003724DF" w:rsidRDefault="008F7215" w:rsidP="00FF6E07">
      <w:pPr>
        <w:spacing w:line="360" w:lineRule="auto"/>
        <w:ind w:left="720" w:hanging="720"/>
        <w:jc w:val="both"/>
        <w:rPr>
          <w:rFonts w:ascii="Arial" w:hAnsi="Arial" w:cs="Arial"/>
        </w:rPr>
      </w:pPr>
      <w:r w:rsidRPr="003724DF">
        <w:rPr>
          <w:rFonts w:ascii="Arial" w:hAnsi="Arial" w:cs="Arial"/>
        </w:rPr>
        <w:t xml:space="preserve">Parton, N. (2006). Changes in the form of knowledge in social work: From the ‘social’ </w:t>
      </w:r>
      <w:r w:rsidR="003F2D8C" w:rsidRPr="003724DF">
        <w:rPr>
          <w:rFonts w:ascii="Arial" w:hAnsi="Arial" w:cs="Arial"/>
        </w:rPr>
        <w:t>to the ‘informational’?</w:t>
      </w:r>
      <w:r w:rsidRPr="003724DF">
        <w:rPr>
          <w:rFonts w:ascii="Arial" w:hAnsi="Arial" w:cs="Arial"/>
        </w:rPr>
        <w:t xml:space="preserve"> </w:t>
      </w:r>
      <w:r w:rsidR="00902F04" w:rsidRPr="003724DF">
        <w:rPr>
          <w:rFonts w:ascii="Arial" w:hAnsi="Arial" w:cs="Arial"/>
          <w:i/>
        </w:rPr>
        <w:t>British Journal of Social W</w:t>
      </w:r>
      <w:r w:rsidRPr="003724DF">
        <w:rPr>
          <w:rFonts w:ascii="Arial" w:hAnsi="Arial" w:cs="Arial"/>
          <w:i/>
        </w:rPr>
        <w:t>ork</w:t>
      </w:r>
      <w:r w:rsidRPr="003724DF">
        <w:rPr>
          <w:rFonts w:ascii="Arial" w:hAnsi="Arial" w:cs="Arial"/>
        </w:rPr>
        <w:t>, 38</w:t>
      </w:r>
      <w:r w:rsidR="00810FA7" w:rsidRPr="003724DF">
        <w:rPr>
          <w:rFonts w:ascii="Arial" w:hAnsi="Arial" w:cs="Arial"/>
        </w:rPr>
        <w:t>(2)</w:t>
      </w:r>
      <w:r w:rsidR="0020468D" w:rsidRPr="003724DF">
        <w:rPr>
          <w:rFonts w:ascii="Arial" w:hAnsi="Arial" w:cs="Arial"/>
        </w:rPr>
        <w:t xml:space="preserve">. </w:t>
      </w:r>
      <w:r w:rsidRPr="003724DF">
        <w:rPr>
          <w:rFonts w:ascii="Arial" w:hAnsi="Arial" w:cs="Arial"/>
        </w:rPr>
        <w:t>253-269.</w:t>
      </w:r>
    </w:p>
    <w:p w14:paraId="36DF0F28" w14:textId="77777777" w:rsidR="00092AB7" w:rsidRPr="003724DF" w:rsidRDefault="00092AB7" w:rsidP="00FF6E07">
      <w:pPr>
        <w:spacing w:line="360" w:lineRule="auto"/>
        <w:ind w:left="720" w:hanging="720"/>
        <w:jc w:val="both"/>
        <w:rPr>
          <w:rFonts w:ascii="Arial" w:hAnsi="Arial" w:cs="Arial"/>
        </w:rPr>
      </w:pPr>
      <w:r w:rsidRPr="003724DF">
        <w:rPr>
          <w:rFonts w:ascii="Arial" w:hAnsi="Arial" w:cs="Arial"/>
        </w:rPr>
        <w:t>Pavey, B. (2006)</w:t>
      </w:r>
      <w:r w:rsidR="00A048EF" w:rsidRPr="003724DF">
        <w:rPr>
          <w:rFonts w:ascii="Arial" w:hAnsi="Arial" w:cs="Arial"/>
        </w:rPr>
        <w:t>.</w:t>
      </w:r>
      <w:r w:rsidRPr="003724DF">
        <w:rPr>
          <w:rFonts w:ascii="Arial" w:hAnsi="Arial" w:cs="Arial"/>
        </w:rPr>
        <w:t xml:space="preserve"> Human capital, social capital, </w:t>
      </w:r>
      <w:proofErr w:type="gramStart"/>
      <w:r w:rsidRPr="003724DF">
        <w:rPr>
          <w:rFonts w:ascii="Arial" w:hAnsi="Arial" w:cs="Arial"/>
        </w:rPr>
        <w:t>en</w:t>
      </w:r>
      <w:r w:rsidR="00902F04" w:rsidRPr="003724DF">
        <w:rPr>
          <w:rFonts w:ascii="Arial" w:hAnsi="Arial" w:cs="Arial"/>
        </w:rPr>
        <w:t>trepreneurship</w:t>
      </w:r>
      <w:proofErr w:type="gramEnd"/>
      <w:r w:rsidR="00902F04" w:rsidRPr="003724DF">
        <w:rPr>
          <w:rFonts w:ascii="Arial" w:hAnsi="Arial" w:cs="Arial"/>
        </w:rPr>
        <w:t xml:space="preserve"> and disability: A</w:t>
      </w:r>
      <w:r w:rsidRPr="003724DF">
        <w:rPr>
          <w:rFonts w:ascii="Arial" w:hAnsi="Arial" w:cs="Arial"/>
        </w:rPr>
        <w:t>n examination of some curre</w:t>
      </w:r>
      <w:r w:rsidR="00902F04" w:rsidRPr="003724DF">
        <w:rPr>
          <w:rFonts w:ascii="Arial" w:hAnsi="Arial" w:cs="Arial"/>
        </w:rPr>
        <w:t>nt educational trends in the UK.</w:t>
      </w:r>
      <w:r w:rsidRPr="003724DF">
        <w:rPr>
          <w:rFonts w:ascii="Arial" w:hAnsi="Arial" w:cs="Arial"/>
        </w:rPr>
        <w:t xml:space="preserve"> </w:t>
      </w:r>
      <w:r w:rsidRPr="003724DF">
        <w:rPr>
          <w:rFonts w:ascii="Arial" w:hAnsi="Arial" w:cs="Arial"/>
          <w:i/>
        </w:rPr>
        <w:t>Disability &amp; Society</w:t>
      </w:r>
      <w:r w:rsidRPr="003724DF">
        <w:rPr>
          <w:rFonts w:ascii="Arial" w:hAnsi="Arial" w:cs="Arial"/>
        </w:rPr>
        <w:t>, 21</w:t>
      </w:r>
      <w:r w:rsidR="00A84158" w:rsidRPr="003724DF">
        <w:rPr>
          <w:rFonts w:ascii="Arial" w:hAnsi="Arial" w:cs="Arial"/>
        </w:rPr>
        <w:t>(</w:t>
      </w:r>
      <w:r w:rsidRPr="003724DF">
        <w:rPr>
          <w:rFonts w:ascii="Arial" w:hAnsi="Arial" w:cs="Arial"/>
        </w:rPr>
        <w:t>3</w:t>
      </w:r>
      <w:r w:rsidR="00810FA7" w:rsidRPr="003724DF">
        <w:rPr>
          <w:rFonts w:ascii="Arial" w:hAnsi="Arial" w:cs="Arial"/>
        </w:rPr>
        <w:t xml:space="preserve">), </w:t>
      </w:r>
      <w:r w:rsidRPr="003724DF">
        <w:rPr>
          <w:rFonts w:ascii="Arial" w:hAnsi="Arial" w:cs="Arial"/>
        </w:rPr>
        <w:t>217–229.</w:t>
      </w:r>
    </w:p>
    <w:p w14:paraId="26554D05" w14:textId="77777777" w:rsidR="007C47BB" w:rsidRPr="003724DF" w:rsidRDefault="007C47BB" w:rsidP="00FF6E07">
      <w:pPr>
        <w:spacing w:line="360" w:lineRule="auto"/>
        <w:ind w:left="720" w:hanging="720"/>
        <w:jc w:val="both"/>
        <w:rPr>
          <w:rFonts w:ascii="Arial" w:hAnsi="Arial" w:cs="Arial"/>
        </w:rPr>
      </w:pPr>
      <w:r w:rsidRPr="003724DF">
        <w:rPr>
          <w:rFonts w:ascii="Arial" w:hAnsi="Arial" w:cs="Arial"/>
        </w:rPr>
        <w:t>Powell, J. (2011)</w:t>
      </w:r>
      <w:r w:rsidR="00A048EF" w:rsidRPr="003724DF">
        <w:rPr>
          <w:rFonts w:ascii="Arial" w:hAnsi="Arial" w:cs="Arial"/>
        </w:rPr>
        <w:t>.</w:t>
      </w:r>
      <w:r w:rsidRPr="003724DF">
        <w:rPr>
          <w:rFonts w:ascii="Arial" w:hAnsi="Arial" w:cs="Arial"/>
        </w:rPr>
        <w:t xml:space="preserve"> </w:t>
      </w:r>
      <w:r w:rsidR="00810FA7" w:rsidRPr="003724DF">
        <w:rPr>
          <w:rFonts w:ascii="Arial" w:hAnsi="Arial" w:cs="Arial"/>
        </w:rPr>
        <w:t>Towards a sociology of Trust: Community care and managing d</w:t>
      </w:r>
      <w:r w:rsidRPr="003724DF">
        <w:rPr>
          <w:rFonts w:ascii="Arial" w:hAnsi="Arial" w:cs="Arial"/>
        </w:rPr>
        <w:t>iversity</w:t>
      </w:r>
      <w:r w:rsidR="00902F04" w:rsidRPr="003724DF">
        <w:rPr>
          <w:rFonts w:ascii="Arial" w:hAnsi="Arial" w:cs="Arial"/>
        </w:rPr>
        <w:t>.</w:t>
      </w:r>
      <w:r w:rsidRPr="003724DF">
        <w:rPr>
          <w:rFonts w:ascii="Arial" w:hAnsi="Arial" w:cs="Arial"/>
        </w:rPr>
        <w:t xml:space="preserve"> </w:t>
      </w:r>
      <w:r w:rsidRPr="003724DF">
        <w:rPr>
          <w:rFonts w:ascii="Arial" w:hAnsi="Arial" w:cs="Arial"/>
          <w:i/>
        </w:rPr>
        <w:t>Sociology Mind,</w:t>
      </w:r>
      <w:r w:rsidRPr="003724DF">
        <w:rPr>
          <w:rFonts w:ascii="Arial" w:hAnsi="Arial" w:cs="Arial"/>
        </w:rPr>
        <w:t xml:space="preserve"> 1</w:t>
      </w:r>
      <w:r w:rsidR="00A84158" w:rsidRPr="003724DF">
        <w:rPr>
          <w:rFonts w:ascii="Arial" w:hAnsi="Arial" w:cs="Arial"/>
        </w:rPr>
        <w:t>(</w:t>
      </w:r>
      <w:r w:rsidRPr="003724DF">
        <w:rPr>
          <w:rFonts w:ascii="Arial" w:hAnsi="Arial" w:cs="Arial"/>
        </w:rPr>
        <w:t>2</w:t>
      </w:r>
      <w:r w:rsidR="00810FA7" w:rsidRPr="003724DF">
        <w:rPr>
          <w:rFonts w:ascii="Arial" w:hAnsi="Arial" w:cs="Arial"/>
        </w:rPr>
        <w:t xml:space="preserve">), </w:t>
      </w:r>
      <w:r w:rsidRPr="003724DF">
        <w:rPr>
          <w:rFonts w:ascii="Arial" w:hAnsi="Arial" w:cs="Arial"/>
        </w:rPr>
        <w:t>27-32.</w:t>
      </w:r>
    </w:p>
    <w:p w14:paraId="31788A57" w14:textId="77777777" w:rsidR="00E52143" w:rsidRPr="003724DF" w:rsidRDefault="00E52143" w:rsidP="00FF6E07">
      <w:pPr>
        <w:spacing w:line="360" w:lineRule="auto"/>
        <w:ind w:left="720" w:hanging="720"/>
        <w:jc w:val="both"/>
        <w:rPr>
          <w:rFonts w:ascii="Arial" w:hAnsi="Arial" w:cs="Arial"/>
        </w:rPr>
      </w:pPr>
      <w:r w:rsidRPr="003724DF">
        <w:rPr>
          <w:rFonts w:ascii="Arial" w:hAnsi="Arial" w:cs="Arial"/>
        </w:rPr>
        <w:t>Powell, M</w:t>
      </w:r>
      <w:r w:rsidR="003644BC" w:rsidRPr="003724DF">
        <w:rPr>
          <w:rFonts w:ascii="Arial" w:hAnsi="Arial" w:cs="Arial"/>
        </w:rPr>
        <w:t>.</w:t>
      </w:r>
      <w:r w:rsidRPr="003724DF">
        <w:rPr>
          <w:rFonts w:ascii="Arial" w:hAnsi="Arial" w:cs="Arial"/>
        </w:rPr>
        <w:t xml:space="preserve"> (2019)</w:t>
      </w:r>
      <w:r w:rsidR="00810FA7" w:rsidRPr="003724DF">
        <w:rPr>
          <w:rFonts w:ascii="Arial" w:hAnsi="Arial" w:cs="Arial"/>
        </w:rPr>
        <w:t>.</w:t>
      </w:r>
      <w:r w:rsidR="00B93BB2" w:rsidRPr="003724DF">
        <w:rPr>
          <w:rFonts w:ascii="Arial" w:hAnsi="Arial" w:cs="Arial"/>
        </w:rPr>
        <w:t xml:space="preserve"> </w:t>
      </w:r>
      <w:r w:rsidR="00810FA7" w:rsidRPr="003724DF">
        <w:rPr>
          <w:rFonts w:ascii="Arial" w:hAnsi="Arial" w:cs="Arial"/>
          <w:i/>
        </w:rPr>
        <w:t>Understanding the mixed economy of w</w:t>
      </w:r>
      <w:r w:rsidR="00B93BB2" w:rsidRPr="003724DF">
        <w:rPr>
          <w:rFonts w:ascii="Arial" w:hAnsi="Arial" w:cs="Arial"/>
          <w:i/>
        </w:rPr>
        <w:t>elfare</w:t>
      </w:r>
      <w:r w:rsidR="00810FA7" w:rsidRPr="003724DF">
        <w:rPr>
          <w:rFonts w:ascii="Arial" w:hAnsi="Arial" w:cs="Arial"/>
        </w:rPr>
        <w:t xml:space="preserve">. </w:t>
      </w:r>
      <w:r w:rsidR="00B93BB2" w:rsidRPr="003724DF">
        <w:rPr>
          <w:rFonts w:ascii="Arial" w:hAnsi="Arial" w:cs="Arial"/>
        </w:rPr>
        <w:t>The Policy Press</w:t>
      </w:r>
      <w:r w:rsidR="00810FA7" w:rsidRPr="003724DF">
        <w:rPr>
          <w:rFonts w:ascii="Arial" w:hAnsi="Arial" w:cs="Arial"/>
        </w:rPr>
        <w:t>.</w:t>
      </w:r>
    </w:p>
    <w:p w14:paraId="785FF70E" w14:textId="77777777" w:rsidR="008D1E73" w:rsidRPr="003724DF" w:rsidRDefault="00810FA7" w:rsidP="00FF6E07">
      <w:pPr>
        <w:spacing w:line="360" w:lineRule="auto"/>
        <w:ind w:left="720" w:hanging="720"/>
        <w:jc w:val="both"/>
        <w:rPr>
          <w:rFonts w:ascii="Arial" w:hAnsi="Arial" w:cs="Arial"/>
        </w:rPr>
      </w:pPr>
      <w:r w:rsidRPr="003724DF">
        <w:rPr>
          <w:rFonts w:ascii="Arial" w:hAnsi="Arial" w:cs="Arial"/>
        </w:rPr>
        <w:t xml:space="preserve">Prince, K. (1996). </w:t>
      </w:r>
      <w:r w:rsidRPr="003724DF">
        <w:rPr>
          <w:rFonts w:ascii="Arial" w:hAnsi="Arial" w:cs="Arial"/>
          <w:i/>
        </w:rPr>
        <w:t>Boring r</w:t>
      </w:r>
      <w:r w:rsidR="008D1E73" w:rsidRPr="003724DF">
        <w:rPr>
          <w:rFonts w:ascii="Arial" w:hAnsi="Arial" w:cs="Arial"/>
          <w:i/>
        </w:rPr>
        <w:t xml:space="preserve">ecords: Communication, </w:t>
      </w:r>
      <w:r w:rsidRPr="003724DF">
        <w:rPr>
          <w:rFonts w:ascii="Arial" w:hAnsi="Arial" w:cs="Arial"/>
          <w:i/>
        </w:rPr>
        <w:t>speech and w</w:t>
      </w:r>
      <w:r w:rsidR="008D1E73" w:rsidRPr="003724DF">
        <w:rPr>
          <w:rFonts w:ascii="Arial" w:hAnsi="Arial" w:cs="Arial"/>
          <w:i/>
        </w:rPr>
        <w:t>riting in Social Work</w:t>
      </w:r>
      <w:r w:rsidRPr="003724DF">
        <w:rPr>
          <w:rFonts w:ascii="Arial" w:hAnsi="Arial" w:cs="Arial"/>
        </w:rPr>
        <w:t xml:space="preserve">. </w:t>
      </w:r>
      <w:r w:rsidR="008D1E73" w:rsidRPr="003724DF">
        <w:rPr>
          <w:rFonts w:ascii="Arial" w:hAnsi="Arial" w:cs="Arial"/>
        </w:rPr>
        <w:t>Jessica Kingsley Publishers.</w:t>
      </w:r>
    </w:p>
    <w:p w14:paraId="1495D0EB" w14:textId="5BF95BC7" w:rsidR="00F060C0" w:rsidRPr="003724DF" w:rsidRDefault="00A048EF" w:rsidP="00FF6E07">
      <w:pPr>
        <w:spacing w:line="360" w:lineRule="auto"/>
        <w:ind w:left="720" w:hanging="720"/>
        <w:jc w:val="both"/>
        <w:rPr>
          <w:rFonts w:ascii="Arial" w:hAnsi="Arial" w:cs="Arial"/>
        </w:rPr>
      </w:pPr>
      <w:r w:rsidRPr="003724DF">
        <w:rPr>
          <w:rFonts w:ascii="Arial" w:hAnsi="Arial" w:cs="Arial"/>
        </w:rPr>
        <w:t>Richards, N</w:t>
      </w:r>
      <w:r w:rsidR="00C337D5" w:rsidRPr="003724DF">
        <w:rPr>
          <w:rFonts w:ascii="Arial" w:hAnsi="Arial" w:cs="Arial"/>
        </w:rPr>
        <w:t>., &amp;</w:t>
      </w:r>
      <w:r w:rsidR="00F060C0" w:rsidRPr="003724DF">
        <w:rPr>
          <w:rFonts w:ascii="Arial" w:hAnsi="Arial" w:cs="Arial"/>
        </w:rPr>
        <w:t xml:space="preserve"> King, J. (2013)</w:t>
      </w:r>
      <w:r w:rsidR="00810FA7" w:rsidRPr="003724DF">
        <w:rPr>
          <w:rFonts w:ascii="Arial" w:hAnsi="Arial" w:cs="Arial"/>
        </w:rPr>
        <w:t>.</w:t>
      </w:r>
      <w:r w:rsidR="00F060C0" w:rsidRPr="003724DF">
        <w:rPr>
          <w:rFonts w:ascii="Arial" w:hAnsi="Arial" w:cs="Arial"/>
        </w:rPr>
        <w:t xml:space="preserve"> </w:t>
      </w:r>
      <w:r w:rsidR="00902F04" w:rsidRPr="003724DF">
        <w:rPr>
          <w:rFonts w:ascii="Arial" w:hAnsi="Arial" w:cs="Arial"/>
        </w:rPr>
        <w:t>Three paradoxes of big data.</w:t>
      </w:r>
      <w:r w:rsidR="00810FA7" w:rsidRPr="003724DF">
        <w:rPr>
          <w:rFonts w:ascii="Arial" w:hAnsi="Arial" w:cs="Arial"/>
        </w:rPr>
        <w:t xml:space="preserve"> </w:t>
      </w:r>
      <w:r w:rsidR="00F060C0" w:rsidRPr="003724DF">
        <w:rPr>
          <w:rFonts w:ascii="Arial" w:hAnsi="Arial" w:cs="Arial"/>
          <w:i/>
        </w:rPr>
        <w:t>Stanford Law Review Online</w:t>
      </w:r>
      <w:r w:rsidR="00810FA7" w:rsidRPr="003724DF">
        <w:rPr>
          <w:rFonts w:ascii="Arial" w:hAnsi="Arial" w:cs="Arial"/>
        </w:rPr>
        <w:t xml:space="preserve">, 66, </w:t>
      </w:r>
      <w:r w:rsidR="00F060C0" w:rsidRPr="003724DF">
        <w:rPr>
          <w:rFonts w:ascii="Arial" w:hAnsi="Arial" w:cs="Arial"/>
        </w:rPr>
        <w:t>41</w:t>
      </w:r>
      <w:r w:rsidR="00901F1B" w:rsidRPr="003724DF">
        <w:rPr>
          <w:rFonts w:ascii="Arial" w:hAnsi="Arial" w:cs="Arial"/>
        </w:rPr>
        <w:t>—</w:t>
      </w:r>
      <w:r w:rsidR="00F060C0" w:rsidRPr="003724DF">
        <w:rPr>
          <w:rFonts w:ascii="Arial" w:hAnsi="Arial" w:cs="Arial"/>
        </w:rPr>
        <w:t>46.</w:t>
      </w:r>
    </w:p>
    <w:p w14:paraId="527C9286" w14:textId="09B30222" w:rsidR="00224232" w:rsidRPr="003724DF" w:rsidRDefault="00A048EF" w:rsidP="00FF6E07">
      <w:pPr>
        <w:spacing w:line="360" w:lineRule="auto"/>
        <w:ind w:left="720" w:hanging="720"/>
        <w:jc w:val="both"/>
        <w:rPr>
          <w:rFonts w:ascii="Arial" w:hAnsi="Arial" w:cs="Arial"/>
        </w:rPr>
      </w:pPr>
      <w:r w:rsidRPr="003724DF">
        <w:rPr>
          <w:rFonts w:ascii="Arial" w:hAnsi="Arial" w:cs="Arial"/>
        </w:rPr>
        <w:t>Richter, P</w:t>
      </w:r>
      <w:r w:rsidR="00C337D5" w:rsidRPr="003724DF">
        <w:rPr>
          <w:rFonts w:ascii="Arial" w:hAnsi="Arial" w:cs="Arial"/>
        </w:rPr>
        <w:t>., &amp;</w:t>
      </w:r>
      <w:r w:rsidR="00224232" w:rsidRPr="003724DF">
        <w:rPr>
          <w:rFonts w:ascii="Arial" w:hAnsi="Arial" w:cs="Arial"/>
        </w:rPr>
        <w:t xml:space="preserve"> Cornford, J. (2008)</w:t>
      </w:r>
      <w:r w:rsidRPr="003724DF">
        <w:rPr>
          <w:rFonts w:ascii="Arial" w:hAnsi="Arial" w:cs="Arial"/>
        </w:rPr>
        <w:t>.</w:t>
      </w:r>
      <w:r w:rsidR="00810FA7" w:rsidRPr="003724DF">
        <w:rPr>
          <w:rFonts w:ascii="Arial" w:hAnsi="Arial" w:cs="Arial"/>
        </w:rPr>
        <w:t xml:space="preserve"> </w:t>
      </w:r>
      <w:r w:rsidR="00224232" w:rsidRPr="003724DF">
        <w:rPr>
          <w:rFonts w:ascii="Arial" w:hAnsi="Arial" w:cs="Arial"/>
        </w:rPr>
        <w:t>Customer relationship management and citizenship: technologies an</w:t>
      </w:r>
      <w:r w:rsidR="00810FA7" w:rsidRPr="003724DF">
        <w:rPr>
          <w:rFonts w:ascii="Arial" w:hAnsi="Arial" w:cs="Arial"/>
        </w:rPr>
        <w:t>d identities in public services</w:t>
      </w:r>
      <w:r w:rsidR="00902F04" w:rsidRPr="003724DF">
        <w:rPr>
          <w:rFonts w:ascii="Arial" w:hAnsi="Arial" w:cs="Arial"/>
        </w:rPr>
        <w:t xml:space="preserve">. </w:t>
      </w:r>
      <w:r w:rsidR="00902F04" w:rsidRPr="003724DF">
        <w:rPr>
          <w:rFonts w:ascii="Arial" w:hAnsi="Arial" w:cs="Arial"/>
          <w:i/>
        </w:rPr>
        <w:t xml:space="preserve">Social Policy &amp; </w:t>
      </w:r>
      <w:r w:rsidR="00224232" w:rsidRPr="003724DF">
        <w:rPr>
          <w:rFonts w:ascii="Arial" w:hAnsi="Arial" w:cs="Arial"/>
          <w:i/>
        </w:rPr>
        <w:t>Society</w:t>
      </w:r>
      <w:r w:rsidR="00224232" w:rsidRPr="003724DF">
        <w:rPr>
          <w:rFonts w:ascii="Arial" w:hAnsi="Arial" w:cs="Arial"/>
        </w:rPr>
        <w:t>, 7</w:t>
      </w:r>
      <w:r w:rsidR="00A84158" w:rsidRPr="003724DF">
        <w:rPr>
          <w:rFonts w:ascii="Arial" w:hAnsi="Arial" w:cs="Arial"/>
        </w:rPr>
        <w:t>(</w:t>
      </w:r>
      <w:r w:rsidR="00224232" w:rsidRPr="003724DF">
        <w:rPr>
          <w:rFonts w:ascii="Arial" w:hAnsi="Arial" w:cs="Arial"/>
        </w:rPr>
        <w:t>2</w:t>
      </w:r>
      <w:r w:rsidR="00810FA7" w:rsidRPr="003724DF">
        <w:rPr>
          <w:rFonts w:ascii="Arial" w:hAnsi="Arial" w:cs="Arial"/>
        </w:rPr>
        <w:t>),</w:t>
      </w:r>
      <w:r w:rsidR="00A84158" w:rsidRPr="003724DF">
        <w:rPr>
          <w:rFonts w:ascii="Arial" w:hAnsi="Arial" w:cs="Arial"/>
        </w:rPr>
        <w:t xml:space="preserve"> </w:t>
      </w:r>
      <w:r w:rsidR="00224232" w:rsidRPr="003724DF">
        <w:rPr>
          <w:rFonts w:ascii="Arial" w:hAnsi="Arial" w:cs="Arial"/>
        </w:rPr>
        <w:t xml:space="preserve">211–20. </w:t>
      </w:r>
    </w:p>
    <w:p w14:paraId="100DFFA4" w14:textId="5A168451" w:rsidR="00BD2930" w:rsidRPr="003724DF" w:rsidRDefault="00BD2930" w:rsidP="00FF6E07">
      <w:pPr>
        <w:spacing w:line="360" w:lineRule="auto"/>
        <w:ind w:left="720" w:hanging="720"/>
        <w:jc w:val="both"/>
        <w:rPr>
          <w:rFonts w:ascii="Arial" w:hAnsi="Arial" w:cs="Arial"/>
        </w:rPr>
      </w:pPr>
      <w:r w:rsidRPr="003724DF">
        <w:rPr>
          <w:rFonts w:ascii="Arial" w:hAnsi="Arial" w:cs="Arial"/>
        </w:rPr>
        <w:t>Ridley-Duff, R</w:t>
      </w:r>
      <w:r w:rsidR="00C337D5" w:rsidRPr="003724DF">
        <w:rPr>
          <w:rFonts w:ascii="Arial" w:hAnsi="Arial" w:cs="Arial"/>
        </w:rPr>
        <w:t>., &amp;</w:t>
      </w:r>
      <w:r w:rsidR="00FF6E07" w:rsidRPr="003724DF">
        <w:rPr>
          <w:rFonts w:ascii="Arial" w:hAnsi="Arial" w:cs="Arial"/>
        </w:rPr>
        <w:t xml:space="preserve"> </w:t>
      </w:r>
      <w:r w:rsidR="00BC7D73" w:rsidRPr="003724DF">
        <w:rPr>
          <w:rFonts w:ascii="Arial" w:hAnsi="Arial" w:cs="Arial"/>
        </w:rPr>
        <w:t>Bull, M. (201</w:t>
      </w:r>
      <w:r w:rsidR="002C5748" w:rsidRPr="003724DF">
        <w:rPr>
          <w:rFonts w:ascii="Arial" w:hAnsi="Arial" w:cs="Arial"/>
        </w:rPr>
        <w:t>9</w:t>
      </w:r>
      <w:r w:rsidRPr="003724DF">
        <w:rPr>
          <w:rFonts w:ascii="Arial" w:hAnsi="Arial" w:cs="Arial"/>
        </w:rPr>
        <w:t>)</w:t>
      </w:r>
      <w:r w:rsidR="00810FA7" w:rsidRPr="003724DF">
        <w:rPr>
          <w:rFonts w:ascii="Arial" w:hAnsi="Arial" w:cs="Arial"/>
        </w:rPr>
        <w:t>.</w:t>
      </w:r>
      <w:r w:rsidRPr="003724DF">
        <w:rPr>
          <w:rFonts w:ascii="Arial" w:hAnsi="Arial" w:cs="Arial"/>
        </w:rPr>
        <w:t xml:space="preserve"> </w:t>
      </w:r>
      <w:r w:rsidRPr="003724DF">
        <w:rPr>
          <w:rFonts w:ascii="Arial" w:hAnsi="Arial" w:cs="Arial"/>
          <w:i/>
        </w:rPr>
        <w:t xml:space="preserve">Understanding </w:t>
      </w:r>
      <w:r w:rsidR="00810FA7" w:rsidRPr="003724DF">
        <w:rPr>
          <w:rFonts w:ascii="Arial" w:hAnsi="Arial" w:cs="Arial"/>
          <w:i/>
        </w:rPr>
        <w:t>social e</w:t>
      </w:r>
      <w:r w:rsidR="00BC7D73" w:rsidRPr="003724DF">
        <w:rPr>
          <w:rFonts w:ascii="Arial" w:hAnsi="Arial" w:cs="Arial"/>
          <w:i/>
        </w:rPr>
        <w:t>nterprise</w:t>
      </w:r>
      <w:r w:rsidR="00810FA7" w:rsidRPr="003724DF">
        <w:rPr>
          <w:rFonts w:ascii="Arial" w:hAnsi="Arial" w:cs="Arial"/>
          <w:i/>
        </w:rPr>
        <w:t>:</w:t>
      </w:r>
      <w:r w:rsidR="00810FA7" w:rsidRPr="003724DF">
        <w:t xml:space="preserve"> </w:t>
      </w:r>
      <w:r w:rsidR="00810FA7" w:rsidRPr="003724DF">
        <w:rPr>
          <w:rFonts w:ascii="Arial" w:hAnsi="Arial" w:cs="Arial"/>
          <w:i/>
        </w:rPr>
        <w:t>Theory and practice</w:t>
      </w:r>
      <w:r w:rsidR="00810FA7" w:rsidRPr="003724DF">
        <w:rPr>
          <w:rFonts w:ascii="Arial" w:hAnsi="Arial" w:cs="Arial"/>
        </w:rPr>
        <w:t xml:space="preserve">. </w:t>
      </w:r>
      <w:r w:rsidR="00BC7D73" w:rsidRPr="003724DF">
        <w:rPr>
          <w:rFonts w:ascii="Arial" w:hAnsi="Arial" w:cs="Arial"/>
        </w:rPr>
        <w:t>Sage.</w:t>
      </w:r>
    </w:p>
    <w:p w14:paraId="0414EBB5" w14:textId="77777777" w:rsidR="006744F4" w:rsidRPr="003724DF" w:rsidRDefault="006744F4" w:rsidP="00FF6E07">
      <w:pPr>
        <w:spacing w:line="360" w:lineRule="auto"/>
        <w:ind w:left="720" w:hanging="720"/>
        <w:jc w:val="both"/>
        <w:rPr>
          <w:rFonts w:ascii="Arial" w:hAnsi="Arial" w:cs="Arial"/>
        </w:rPr>
      </w:pPr>
      <w:proofErr w:type="spellStart"/>
      <w:r w:rsidRPr="003724DF">
        <w:rPr>
          <w:rFonts w:ascii="Arial" w:hAnsi="Arial" w:cs="Arial"/>
        </w:rPr>
        <w:t>Skelcher</w:t>
      </w:r>
      <w:proofErr w:type="spellEnd"/>
      <w:r w:rsidRPr="003724DF">
        <w:rPr>
          <w:rFonts w:ascii="Arial" w:hAnsi="Arial" w:cs="Arial"/>
        </w:rPr>
        <w:t xml:space="preserve">, C., &amp; Smith, S. R. (2015). Theorizing hybridity: Institutional logics, complex organizations, and actor identities: The case of </w:t>
      </w:r>
      <w:proofErr w:type="spellStart"/>
      <w:r w:rsidRPr="003724DF">
        <w:rPr>
          <w:rFonts w:ascii="Arial" w:hAnsi="Arial" w:cs="Arial"/>
        </w:rPr>
        <w:t>nonprofit</w:t>
      </w:r>
      <w:r w:rsidR="00902F04" w:rsidRPr="003724DF">
        <w:rPr>
          <w:rFonts w:ascii="Arial" w:hAnsi="Arial" w:cs="Arial"/>
        </w:rPr>
        <w:t>s</w:t>
      </w:r>
      <w:proofErr w:type="spellEnd"/>
      <w:r w:rsidR="00902F04" w:rsidRPr="003724DF">
        <w:rPr>
          <w:rFonts w:ascii="Arial" w:hAnsi="Arial" w:cs="Arial"/>
        </w:rPr>
        <w:t>.</w:t>
      </w:r>
      <w:r w:rsidR="00A048EF" w:rsidRPr="003724DF">
        <w:rPr>
          <w:rFonts w:ascii="Arial" w:hAnsi="Arial" w:cs="Arial"/>
        </w:rPr>
        <w:t xml:space="preserve"> </w:t>
      </w:r>
      <w:r w:rsidR="00A048EF" w:rsidRPr="003724DF">
        <w:rPr>
          <w:rFonts w:ascii="Arial" w:hAnsi="Arial" w:cs="Arial"/>
          <w:i/>
        </w:rPr>
        <w:t>P</w:t>
      </w:r>
      <w:r w:rsidR="00902F04" w:rsidRPr="003724DF">
        <w:rPr>
          <w:rFonts w:ascii="Arial" w:hAnsi="Arial" w:cs="Arial"/>
          <w:i/>
        </w:rPr>
        <w:t>ublic A</w:t>
      </w:r>
      <w:r w:rsidR="00810FA7" w:rsidRPr="003724DF">
        <w:rPr>
          <w:rFonts w:ascii="Arial" w:hAnsi="Arial" w:cs="Arial"/>
          <w:i/>
        </w:rPr>
        <w:t>dministration</w:t>
      </w:r>
      <w:r w:rsidR="00810FA7" w:rsidRPr="003724DF">
        <w:rPr>
          <w:rFonts w:ascii="Arial" w:hAnsi="Arial" w:cs="Arial"/>
        </w:rPr>
        <w:t xml:space="preserve">, 93(2), </w:t>
      </w:r>
      <w:r w:rsidRPr="003724DF">
        <w:rPr>
          <w:rFonts w:ascii="Arial" w:hAnsi="Arial" w:cs="Arial"/>
        </w:rPr>
        <w:t>433-448.</w:t>
      </w:r>
    </w:p>
    <w:p w14:paraId="31A329EA" w14:textId="77777777" w:rsidR="00C25CE9" w:rsidRPr="003724DF" w:rsidRDefault="00C25CE9" w:rsidP="00FF6E07">
      <w:pPr>
        <w:spacing w:line="360" w:lineRule="auto"/>
        <w:ind w:left="720" w:hanging="720"/>
        <w:jc w:val="both"/>
        <w:rPr>
          <w:rFonts w:ascii="Arial" w:hAnsi="Arial" w:cs="Arial"/>
        </w:rPr>
      </w:pPr>
      <w:r w:rsidRPr="003724DF">
        <w:rPr>
          <w:rFonts w:ascii="Arial" w:hAnsi="Arial" w:cs="Arial"/>
        </w:rPr>
        <w:t>Social Care Institute for Excellence (2020)</w:t>
      </w:r>
      <w:r w:rsidR="00A048EF" w:rsidRPr="003724DF">
        <w:t xml:space="preserve">. </w:t>
      </w:r>
      <w:r w:rsidRPr="003724DF">
        <w:rPr>
          <w:rFonts w:ascii="Arial" w:hAnsi="Arial" w:cs="Arial"/>
          <w:i/>
        </w:rPr>
        <w:t>Co-production Week 2020</w:t>
      </w:r>
      <w:r w:rsidRPr="003724DF">
        <w:rPr>
          <w:rFonts w:ascii="Arial" w:hAnsi="Arial" w:cs="Arial"/>
        </w:rPr>
        <w:t xml:space="preserve"> </w:t>
      </w:r>
      <w:hyperlink r:id="rId17" w:history="1">
        <w:r w:rsidRPr="003724DF">
          <w:rPr>
            <w:rStyle w:val="Hyperlink"/>
            <w:rFonts w:ascii="Arial" w:hAnsi="Arial" w:cs="Arial"/>
            <w:color w:val="auto"/>
          </w:rPr>
          <w:t>https://www.scie.org.uk/co-production/week</w:t>
        </w:r>
      </w:hyperlink>
    </w:p>
    <w:p w14:paraId="5B8BC176" w14:textId="77777777" w:rsidR="003649A7" w:rsidRPr="003724DF" w:rsidRDefault="003649A7" w:rsidP="00FF6E07">
      <w:pPr>
        <w:spacing w:line="360" w:lineRule="auto"/>
        <w:ind w:left="720" w:hanging="720"/>
        <w:jc w:val="both"/>
        <w:rPr>
          <w:rFonts w:ascii="Arial" w:hAnsi="Arial" w:cs="Arial"/>
        </w:rPr>
      </w:pPr>
      <w:r w:rsidRPr="003724DF">
        <w:rPr>
          <w:rFonts w:ascii="Arial" w:hAnsi="Arial" w:cs="Arial"/>
        </w:rPr>
        <w:lastRenderedPageBreak/>
        <w:t xml:space="preserve">Scott, J. (1998). </w:t>
      </w:r>
      <w:r w:rsidR="00CC6AE7" w:rsidRPr="003724DF">
        <w:rPr>
          <w:rFonts w:ascii="Arial" w:hAnsi="Arial" w:cs="Arial"/>
          <w:i/>
        </w:rPr>
        <w:t xml:space="preserve">Seeing </w:t>
      </w:r>
      <w:r w:rsidR="00726923" w:rsidRPr="003724DF">
        <w:rPr>
          <w:rFonts w:ascii="Arial" w:hAnsi="Arial" w:cs="Arial"/>
          <w:i/>
        </w:rPr>
        <w:t>like a state: How certain schemes to improve the human condition have f</w:t>
      </w:r>
      <w:r w:rsidRPr="003724DF">
        <w:rPr>
          <w:rFonts w:ascii="Arial" w:hAnsi="Arial" w:cs="Arial"/>
          <w:i/>
        </w:rPr>
        <w:t>ailed</w:t>
      </w:r>
      <w:r w:rsidR="00726923" w:rsidRPr="003724DF">
        <w:rPr>
          <w:rFonts w:ascii="Arial" w:hAnsi="Arial" w:cs="Arial"/>
        </w:rPr>
        <w:t xml:space="preserve">. </w:t>
      </w:r>
      <w:r w:rsidRPr="003724DF">
        <w:rPr>
          <w:rFonts w:ascii="Arial" w:hAnsi="Arial" w:cs="Arial"/>
        </w:rPr>
        <w:t>Yale University Press.</w:t>
      </w:r>
    </w:p>
    <w:p w14:paraId="1B89A256" w14:textId="7FF2FE3C" w:rsidR="00527C15" w:rsidRPr="003724DF" w:rsidRDefault="00527C15" w:rsidP="00FF6E07">
      <w:pPr>
        <w:spacing w:line="360" w:lineRule="auto"/>
        <w:ind w:left="720" w:hanging="720"/>
        <w:jc w:val="both"/>
        <w:rPr>
          <w:rFonts w:ascii="Arial" w:hAnsi="Arial" w:cs="Arial"/>
        </w:rPr>
      </w:pPr>
      <w:r w:rsidRPr="003724DF">
        <w:rPr>
          <w:rFonts w:ascii="Arial" w:hAnsi="Arial" w:cs="Arial"/>
        </w:rPr>
        <w:t>Sinclair, S., McHugh, N., Huckfield,</w:t>
      </w:r>
      <w:r w:rsidR="00A048EF" w:rsidRPr="003724DF">
        <w:rPr>
          <w:rFonts w:ascii="Arial" w:hAnsi="Arial" w:cs="Arial"/>
        </w:rPr>
        <w:t xml:space="preserve"> L., Roy, M</w:t>
      </w:r>
      <w:r w:rsidR="00C337D5" w:rsidRPr="003724DF">
        <w:rPr>
          <w:rFonts w:ascii="Arial" w:hAnsi="Arial" w:cs="Arial"/>
        </w:rPr>
        <w:t>., &amp;</w:t>
      </w:r>
      <w:r w:rsidRPr="003724DF">
        <w:rPr>
          <w:rFonts w:ascii="Arial" w:hAnsi="Arial" w:cs="Arial"/>
        </w:rPr>
        <w:t xml:space="preserve"> Donaldson, C. (2014)</w:t>
      </w:r>
      <w:r w:rsidR="00A048EF" w:rsidRPr="003724DF">
        <w:rPr>
          <w:rFonts w:ascii="Arial" w:hAnsi="Arial" w:cs="Arial"/>
        </w:rPr>
        <w:t>.</w:t>
      </w:r>
      <w:r w:rsidRPr="003724DF">
        <w:rPr>
          <w:rFonts w:ascii="Arial" w:hAnsi="Arial" w:cs="Arial"/>
        </w:rPr>
        <w:t xml:space="preserve"> Social Impact Bonds: shifting</w:t>
      </w:r>
      <w:r w:rsidR="00902F04" w:rsidRPr="003724DF">
        <w:rPr>
          <w:rFonts w:ascii="Arial" w:hAnsi="Arial" w:cs="Arial"/>
        </w:rPr>
        <w:t xml:space="preserve"> the boundaries of citizenship.</w:t>
      </w:r>
      <w:r w:rsidR="00726923" w:rsidRPr="003724DF">
        <w:rPr>
          <w:rFonts w:ascii="Arial" w:hAnsi="Arial" w:cs="Arial"/>
        </w:rPr>
        <w:t xml:space="preserve"> </w:t>
      </w:r>
      <w:r w:rsidRPr="003724DF">
        <w:rPr>
          <w:rFonts w:ascii="Arial" w:hAnsi="Arial" w:cs="Arial"/>
          <w:i/>
        </w:rPr>
        <w:t>Social Policy Review</w:t>
      </w:r>
      <w:r w:rsidRPr="003724DF">
        <w:rPr>
          <w:rFonts w:ascii="Arial" w:hAnsi="Arial" w:cs="Arial"/>
        </w:rPr>
        <w:t>, 26</w:t>
      </w:r>
      <w:r w:rsidR="00726923" w:rsidRPr="003724DF">
        <w:rPr>
          <w:rFonts w:ascii="Arial" w:hAnsi="Arial" w:cs="Arial"/>
        </w:rPr>
        <w:t>,</w:t>
      </w:r>
      <w:r w:rsidRPr="003724DF">
        <w:rPr>
          <w:rFonts w:ascii="Arial" w:hAnsi="Arial" w:cs="Arial"/>
        </w:rPr>
        <w:t>119-36.</w:t>
      </w:r>
    </w:p>
    <w:p w14:paraId="0A258840" w14:textId="77777777" w:rsidR="008F67F3" w:rsidRPr="003724DF" w:rsidRDefault="008F67F3" w:rsidP="00FF6E07">
      <w:pPr>
        <w:spacing w:line="360" w:lineRule="auto"/>
        <w:ind w:left="720" w:hanging="720"/>
        <w:rPr>
          <w:rFonts w:ascii="Arial" w:hAnsi="Arial" w:cs="Arial"/>
        </w:rPr>
      </w:pPr>
      <w:r w:rsidRPr="003724DF">
        <w:rPr>
          <w:rFonts w:ascii="Arial" w:hAnsi="Arial" w:cs="Arial"/>
        </w:rPr>
        <w:t>Simmons, R. (2016). Improvement and public service relationships: cultura</w:t>
      </w:r>
      <w:r w:rsidR="00902F04" w:rsidRPr="003724DF">
        <w:rPr>
          <w:rFonts w:ascii="Arial" w:hAnsi="Arial" w:cs="Arial"/>
        </w:rPr>
        <w:t>l theory and institutional work.</w:t>
      </w:r>
      <w:r w:rsidRPr="003724DF">
        <w:rPr>
          <w:rFonts w:ascii="Arial" w:hAnsi="Arial" w:cs="Arial"/>
        </w:rPr>
        <w:t xml:space="preserve"> </w:t>
      </w:r>
      <w:r w:rsidRPr="003724DF">
        <w:rPr>
          <w:rFonts w:ascii="Arial" w:hAnsi="Arial" w:cs="Arial"/>
          <w:i/>
        </w:rPr>
        <w:t>Public Administration</w:t>
      </w:r>
      <w:r w:rsidRPr="003724DF">
        <w:rPr>
          <w:rFonts w:ascii="Arial" w:hAnsi="Arial" w:cs="Arial"/>
        </w:rPr>
        <w:t>, 94</w:t>
      </w:r>
      <w:r w:rsidR="00A84158" w:rsidRPr="003724DF">
        <w:rPr>
          <w:rFonts w:ascii="Arial" w:hAnsi="Arial" w:cs="Arial"/>
        </w:rPr>
        <w:t>(</w:t>
      </w:r>
      <w:r w:rsidRPr="003724DF">
        <w:rPr>
          <w:rFonts w:ascii="Arial" w:hAnsi="Arial" w:cs="Arial"/>
        </w:rPr>
        <w:t>4</w:t>
      </w:r>
      <w:r w:rsidR="00726923" w:rsidRPr="003724DF">
        <w:rPr>
          <w:rFonts w:ascii="Arial" w:hAnsi="Arial" w:cs="Arial"/>
        </w:rPr>
        <w:t>),</w:t>
      </w:r>
      <w:r w:rsidR="00A84158" w:rsidRPr="003724DF">
        <w:rPr>
          <w:rFonts w:ascii="Arial" w:hAnsi="Arial" w:cs="Arial"/>
        </w:rPr>
        <w:t xml:space="preserve"> </w:t>
      </w:r>
      <w:r w:rsidRPr="003724DF">
        <w:rPr>
          <w:rFonts w:ascii="Arial" w:hAnsi="Arial" w:cs="Arial"/>
        </w:rPr>
        <w:t>933–952.</w:t>
      </w:r>
    </w:p>
    <w:p w14:paraId="5CE8ABE8" w14:textId="77777777" w:rsidR="002E7B79" w:rsidRPr="003724DF" w:rsidRDefault="002E7B79" w:rsidP="00FF6E07">
      <w:pPr>
        <w:spacing w:line="360" w:lineRule="auto"/>
        <w:ind w:left="720" w:hanging="720"/>
        <w:jc w:val="both"/>
        <w:rPr>
          <w:rFonts w:ascii="Arial" w:hAnsi="Arial" w:cs="Arial"/>
        </w:rPr>
      </w:pPr>
      <w:r w:rsidRPr="003724DF">
        <w:rPr>
          <w:rFonts w:ascii="Arial" w:hAnsi="Arial" w:cs="Arial"/>
        </w:rPr>
        <w:t>Simmons R. (2018)</w:t>
      </w:r>
      <w:r w:rsidR="00A048EF" w:rsidRPr="003724DF">
        <w:rPr>
          <w:rFonts w:ascii="Arial" w:hAnsi="Arial" w:cs="Arial"/>
        </w:rPr>
        <w:t>.</w:t>
      </w:r>
      <w:r w:rsidRPr="003724DF">
        <w:rPr>
          <w:rFonts w:ascii="Arial" w:hAnsi="Arial" w:cs="Arial"/>
        </w:rPr>
        <w:t xml:space="preserve"> Using cultural theory</w:t>
      </w:r>
      <w:r w:rsidR="00902F04" w:rsidRPr="003724DF">
        <w:rPr>
          <w:rFonts w:ascii="Arial" w:hAnsi="Arial" w:cs="Arial"/>
        </w:rPr>
        <w:t xml:space="preserve"> to navigate the policy process.</w:t>
      </w:r>
      <w:r w:rsidRPr="003724DF">
        <w:rPr>
          <w:rFonts w:ascii="Arial" w:hAnsi="Arial" w:cs="Arial"/>
        </w:rPr>
        <w:t xml:space="preserve"> </w:t>
      </w:r>
      <w:r w:rsidRPr="003724DF">
        <w:rPr>
          <w:rFonts w:ascii="Arial" w:hAnsi="Arial" w:cs="Arial"/>
          <w:i/>
        </w:rPr>
        <w:t>Policy &amp; Politics</w:t>
      </w:r>
      <w:r w:rsidRPr="003724DF">
        <w:rPr>
          <w:rFonts w:ascii="Arial" w:hAnsi="Arial" w:cs="Arial"/>
        </w:rPr>
        <w:t xml:space="preserve">, </w:t>
      </w:r>
      <w:r w:rsidR="00A84158" w:rsidRPr="003724DF">
        <w:rPr>
          <w:rFonts w:ascii="Arial" w:hAnsi="Arial" w:cs="Arial"/>
        </w:rPr>
        <w:t>46(</w:t>
      </w:r>
      <w:r w:rsidR="00C54C64" w:rsidRPr="003724DF">
        <w:rPr>
          <w:rFonts w:ascii="Arial" w:hAnsi="Arial" w:cs="Arial"/>
        </w:rPr>
        <w:t>2</w:t>
      </w:r>
      <w:r w:rsidR="00726923" w:rsidRPr="003724DF">
        <w:rPr>
          <w:rFonts w:ascii="Arial" w:hAnsi="Arial" w:cs="Arial"/>
        </w:rPr>
        <w:t>),</w:t>
      </w:r>
      <w:r w:rsidR="00A048EF" w:rsidRPr="003724DF">
        <w:rPr>
          <w:rFonts w:ascii="Arial" w:hAnsi="Arial" w:cs="Arial"/>
        </w:rPr>
        <w:t xml:space="preserve"> </w:t>
      </w:r>
      <w:r w:rsidRPr="003724DF">
        <w:rPr>
          <w:rFonts w:ascii="Arial" w:hAnsi="Arial" w:cs="Arial"/>
        </w:rPr>
        <w:t>235-53.</w:t>
      </w:r>
    </w:p>
    <w:p w14:paraId="6517C702" w14:textId="14C3D77A" w:rsidR="002170AA" w:rsidRPr="003724DF" w:rsidRDefault="002170AA" w:rsidP="00FF6E07">
      <w:pPr>
        <w:spacing w:line="360" w:lineRule="auto"/>
        <w:ind w:left="720" w:hanging="720"/>
        <w:jc w:val="both"/>
        <w:rPr>
          <w:rFonts w:ascii="Arial" w:hAnsi="Arial" w:cs="Arial"/>
        </w:rPr>
      </w:pPr>
      <w:r w:rsidRPr="003724DF">
        <w:rPr>
          <w:rFonts w:ascii="Arial" w:hAnsi="Arial" w:cs="Arial"/>
        </w:rPr>
        <w:t xml:space="preserve">Slay, J. (2011). </w:t>
      </w:r>
      <w:r w:rsidR="00726923" w:rsidRPr="003724DF">
        <w:rPr>
          <w:rFonts w:ascii="Arial" w:hAnsi="Arial"/>
          <w:i/>
        </w:rPr>
        <w:t>Budgets and beyond: Interim r</w:t>
      </w:r>
      <w:r w:rsidR="005E780F" w:rsidRPr="003724DF">
        <w:rPr>
          <w:rFonts w:ascii="Arial" w:hAnsi="Arial"/>
          <w:i/>
        </w:rPr>
        <w:t>eport</w:t>
      </w:r>
      <w:r w:rsidR="00902F04" w:rsidRPr="003724DF">
        <w:rPr>
          <w:rFonts w:ascii="Arial" w:hAnsi="Arial" w:cs="Arial"/>
        </w:rPr>
        <w:t>.</w:t>
      </w:r>
      <w:r w:rsidR="00FF6E07" w:rsidRPr="003724DF">
        <w:rPr>
          <w:rFonts w:ascii="Arial" w:hAnsi="Arial" w:cs="Arial"/>
        </w:rPr>
        <w:t xml:space="preserve"> </w:t>
      </w:r>
      <w:r w:rsidRPr="003724DF">
        <w:rPr>
          <w:rFonts w:ascii="Arial" w:hAnsi="Arial" w:cs="Arial"/>
        </w:rPr>
        <w:t>New Economics Foundation</w:t>
      </w:r>
      <w:r w:rsidR="00726923" w:rsidRPr="003724DF">
        <w:rPr>
          <w:rFonts w:ascii="Arial" w:hAnsi="Arial" w:cs="Arial"/>
        </w:rPr>
        <w:t>.</w:t>
      </w:r>
      <w:r w:rsidRPr="003724DF">
        <w:rPr>
          <w:rFonts w:ascii="Arial" w:hAnsi="Arial" w:cs="Arial"/>
        </w:rPr>
        <w:t xml:space="preserve"> </w:t>
      </w:r>
    </w:p>
    <w:p w14:paraId="5C3A8EDC" w14:textId="12F686C9" w:rsidR="006F3C16" w:rsidRPr="003724DF" w:rsidRDefault="00A048EF" w:rsidP="00FF6E07">
      <w:pPr>
        <w:spacing w:line="360" w:lineRule="auto"/>
        <w:ind w:left="720" w:hanging="720"/>
        <w:jc w:val="both"/>
        <w:rPr>
          <w:rFonts w:ascii="Arial" w:hAnsi="Arial" w:cs="Arial"/>
        </w:rPr>
      </w:pPr>
      <w:r w:rsidRPr="003724DF">
        <w:rPr>
          <w:rFonts w:ascii="Arial" w:hAnsi="Arial" w:cs="Arial"/>
        </w:rPr>
        <w:t xml:space="preserve">Teasdale, S., </w:t>
      </w:r>
      <w:proofErr w:type="spellStart"/>
      <w:r w:rsidRPr="003724DF">
        <w:rPr>
          <w:rFonts w:ascii="Arial" w:hAnsi="Arial" w:cs="Arial"/>
        </w:rPr>
        <w:t>Alcock</w:t>
      </w:r>
      <w:proofErr w:type="spellEnd"/>
      <w:r w:rsidRPr="003724DF">
        <w:rPr>
          <w:rFonts w:ascii="Arial" w:hAnsi="Arial" w:cs="Arial"/>
        </w:rPr>
        <w:t>, P</w:t>
      </w:r>
      <w:r w:rsidR="00C337D5" w:rsidRPr="003724DF">
        <w:rPr>
          <w:rFonts w:ascii="Arial" w:hAnsi="Arial" w:cs="Arial"/>
        </w:rPr>
        <w:t>., &amp;</w:t>
      </w:r>
      <w:r w:rsidRPr="003724DF">
        <w:rPr>
          <w:rFonts w:ascii="Arial" w:hAnsi="Arial" w:cs="Arial"/>
        </w:rPr>
        <w:t xml:space="preserve"> </w:t>
      </w:r>
      <w:r w:rsidR="006F3C16" w:rsidRPr="003724DF">
        <w:rPr>
          <w:rFonts w:ascii="Arial" w:hAnsi="Arial" w:cs="Arial"/>
        </w:rPr>
        <w:t>Smith, G. (2012)</w:t>
      </w:r>
      <w:r w:rsidRPr="003724DF">
        <w:rPr>
          <w:rFonts w:ascii="Arial" w:hAnsi="Arial" w:cs="Arial"/>
        </w:rPr>
        <w:t>.</w:t>
      </w:r>
      <w:r w:rsidR="006F3C16" w:rsidRPr="003724DF">
        <w:rPr>
          <w:rFonts w:ascii="Arial" w:hAnsi="Arial" w:cs="Arial"/>
        </w:rPr>
        <w:t xml:space="preserve"> Legislating for the Big Society? The case of the Public Services (Social Enterprise and Social Value) Bill. </w:t>
      </w:r>
      <w:r w:rsidR="006F3C16" w:rsidRPr="003724DF">
        <w:rPr>
          <w:rFonts w:ascii="Arial" w:hAnsi="Arial" w:cs="Arial"/>
          <w:i/>
        </w:rPr>
        <w:t>Public Money &amp; Management</w:t>
      </w:r>
      <w:r w:rsidR="006F3C16" w:rsidRPr="003724DF">
        <w:rPr>
          <w:rFonts w:ascii="Arial" w:hAnsi="Arial" w:cs="Arial"/>
        </w:rPr>
        <w:t>, 32</w:t>
      </w:r>
      <w:r w:rsidR="00A84158" w:rsidRPr="003724DF">
        <w:rPr>
          <w:rFonts w:ascii="Arial" w:hAnsi="Arial" w:cs="Arial"/>
        </w:rPr>
        <w:t>(</w:t>
      </w:r>
      <w:r w:rsidR="006F3C16" w:rsidRPr="003724DF">
        <w:rPr>
          <w:rFonts w:ascii="Arial" w:hAnsi="Arial" w:cs="Arial"/>
        </w:rPr>
        <w:t>3</w:t>
      </w:r>
      <w:r w:rsidR="00726923" w:rsidRPr="003724DF">
        <w:rPr>
          <w:rFonts w:ascii="Arial" w:hAnsi="Arial" w:cs="Arial"/>
        </w:rPr>
        <w:t xml:space="preserve">), </w:t>
      </w:r>
      <w:r w:rsidR="006F3C16" w:rsidRPr="003724DF">
        <w:rPr>
          <w:rFonts w:ascii="Arial" w:hAnsi="Arial" w:cs="Arial"/>
        </w:rPr>
        <w:t>201-208.</w:t>
      </w:r>
    </w:p>
    <w:p w14:paraId="4D8786C8" w14:textId="4FD21D2D" w:rsidR="00317647" w:rsidRPr="003724DF" w:rsidRDefault="00317647" w:rsidP="00FF6E07">
      <w:pPr>
        <w:spacing w:line="360" w:lineRule="auto"/>
        <w:ind w:left="720" w:hanging="720"/>
        <w:jc w:val="both"/>
        <w:rPr>
          <w:rStyle w:val="Hyperlink"/>
          <w:rFonts w:ascii="Arial" w:hAnsi="Arial" w:cs="Arial"/>
          <w:color w:val="auto"/>
        </w:rPr>
      </w:pPr>
      <w:r w:rsidRPr="003724DF">
        <w:rPr>
          <w:rFonts w:ascii="Arial" w:hAnsi="Arial" w:cs="Arial"/>
        </w:rPr>
        <w:t>Think Local Act Personal</w:t>
      </w:r>
      <w:r w:rsidR="00726923" w:rsidRPr="003724DF">
        <w:rPr>
          <w:rFonts w:ascii="Arial" w:hAnsi="Arial" w:cs="Arial"/>
        </w:rPr>
        <w:t xml:space="preserve"> (2011). </w:t>
      </w:r>
      <w:hyperlink r:id="rId18" w:history="1">
        <w:r w:rsidRPr="003724DF">
          <w:rPr>
            <w:rStyle w:val="Hyperlink"/>
            <w:rFonts w:ascii="Arial" w:hAnsi="Arial" w:cs="Arial"/>
            <w:color w:val="auto"/>
          </w:rPr>
          <w:t>http://www.thinklocalactpersonal.org.uk/_library/Resources/Personalisation/TLAP/THINK_LOCAL_ACT_PERSONAL_5_4_11.pdf</w:t>
        </w:r>
      </w:hyperlink>
    </w:p>
    <w:p w14:paraId="3E9E29E0" w14:textId="1C2103E4" w:rsidR="004B2470" w:rsidRPr="003724DF" w:rsidRDefault="004B2470" w:rsidP="00FF6E07">
      <w:pPr>
        <w:spacing w:line="360" w:lineRule="auto"/>
        <w:ind w:left="720" w:hanging="720"/>
        <w:jc w:val="both"/>
        <w:rPr>
          <w:rFonts w:ascii="Arial" w:hAnsi="Arial" w:cs="Arial"/>
        </w:rPr>
      </w:pPr>
      <w:r w:rsidRPr="003724DF">
        <w:rPr>
          <w:rFonts w:ascii="Arial" w:hAnsi="Arial" w:cs="Arial"/>
        </w:rPr>
        <w:t xml:space="preserve">Trowbridge, H. &amp;Willoughby, M. (in press) Re-Humanising </w:t>
      </w:r>
      <w:proofErr w:type="gramStart"/>
      <w:r w:rsidRPr="003724DF">
        <w:rPr>
          <w:rFonts w:ascii="Arial" w:hAnsi="Arial" w:cs="Arial"/>
        </w:rPr>
        <w:t>The</w:t>
      </w:r>
      <w:proofErr w:type="gramEnd"/>
      <w:r w:rsidRPr="003724DF">
        <w:rPr>
          <w:rFonts w:ascii="Arial" w:hAnsi="Arial" w:cs="Arial"/>
        </w:rPr>
        <w:t xml:space="preserve"> System or: How storytelling can be used to bridge the divide between services and citizens, </w:t>
      </w:r>
      <w:r w:rsidRPr="003724DF">
        <w:rPr>
          <w:rFonts w:ascii="Arial" w:hAnsi="Arial" w:cs="Arial"/>
          <w:i/>
        </w:rPr>
        <w:t>Public Money &amp; Management</w:t>
      </w:r>
    </w:p>
    <w:p w14:paraId="634A7FF8" w14:textId="510EC4BB" w:rsidR="005666FA" w:rsidRPr="003724DF" w:rsidRDefault="005666FA" w:rsidP="00FF6E07">
      <w:pPr>
        <w:spacing w:line="360" w:lineRule="auto"/>
        <w:ind w:left="720" w:hanging="720"/>
        <w:jc w:val="both"/>
        <w:rPr>
          <w:rFonts w:ascii="Arial" w:hAnsi="Arial" w:cs="Arial"/>
        </w:rPr>
      </w:pPr>
      <w:r w:rsidRPr="003724DF">
        <w:rPr>
          <w:rFonts w:ascii="Arial" w:hAnsi="Arial" w:cs="Arial"/>
        </w:rPr>
        <w:t>Verweij, M., Douglas, M.</w:t>
      </w:r>
      <w:r w:rsidR="00C337D5" w:rsidRPr="003724DF">
        <w:rPr>
          <w:rFonts w:ascii="Arial" w:hAnsi="Arial" w:cs="Arial"/>
        </w:rPr>
        <w:t>,</w:t>
      </w:r>
      <w:r w:rsidRPr="003724DF">
        <w:rPr>
          <w:rFonts w:ascii="Arial" w:hAnsi="Arial" w:cs="Arial"/>
        </w:rPr>
        <w:t xml:space="preserve"> Ellis, R., Engel, C., Hendriks, F., Lohmann, S., Ney, S., Rayner, </w:t>
      </w:r>
      <w:r w:rsidR="008C63FC" w:rsidRPr="003724DF">
        <w:rPr>
          <w:rFonts w:ascii="Arial" w:hAnsi="Arial" w:cs="Arial"/>
        </w:rPr>
        <w:t>S</w:t>
      </w:r>
      <w:r w:rsidR="00C337D5" w:rsidRPr="003724DF">
        <w:rPr>
          <w:rFonts w:ascii="Arial" w:hAnsi="Arial" w:cs="Arial"/>
        </w:rPr>
        <w:t>., &amp;</w:t>
      </w:r>
      <w:r w:rsidR="008C63FC" w:rsidRPr="003724DF">
        <w:rPr>
          <w:rFonts w:ascii="Arial" w:hAnsi="Arial" w:cs="Arial"/>
        </w:rPr>
        <w:t xml:space="preserve"> </w:t>
      </w:r>
      <w:r w:rsidRPr="003724DF">
        <w:rPr>
          <w:rFonts w:ascii="Arial" w:hAnsi="Arial" w:cs="Arial"/>
        </w:rPr>
        <w:t xml:space="preserve">Thompson. </w:t>
      </w:r>
      <w:r w:rsidR="00C42305" w:rsidRPr="003724DF">
        <w:rPr>
          <w:rFonts w:ascii="Arial" w:hAnsi="Arial" w:cs="Arial"/>
        </w:rPr>
        <w:t>M. (</w:t>
      </w:r>
      <w:r w:rsidR="002C5748" w:rsidRPr="003724DF">
        <w:rPr>
          <w:rFonts w:ascii="Arial" w:hAnsi="Arial" w:cs="Arial"/>
        </w:rPr>
        <w:t>2006)</w:t>
      </w:r>
      <w:r w:rsidR="00C42305" w:rsidRPr="003724DF">
        <w:rPr>
          <w:rFonts w:ascii="Arial" w:hAnsi="Arial" w:cs="Arial"/>
        </w:rPr>
        <w:t xml:space="preserve"> </w:t>
      </w:r>
      <w:r w:rsidR="00726923" w:rsidRPr="003724DF">
        <w:rPr>
          <w:rFonts w:ascii="Arial" w:hAnsi="Arial" w:cs="Arial"/>
        </w:rPr>
        <w:t>Clumsy solutions for a complex world: The c</w:t>
      </w:r>
      <w:r w:rsidRPr="003724DF">
        <w:rPr>
          <w:rFonts w:ascii="Arial" w:hAnsi="Arial" w:cs="Arial"/>
        </w:rPr>
        <w:t>ase</w:t>
      </w:r>
      <w:r w:rsidR="00726923" w:rsidRPr="003724DF">
        <w:rPr>
          <w:rFonts w:ascii="Arial" w:hAnsi="Arial" w:cs="Arial"/>
        </w:rPr>
        <w:t xml:space="preserve"> of climate c</w:t>
      </w:r>
      <w:r w:rsidR="00C42305" w:rsidRPr="003724DF">
        <w:rPr>
          <w:rFonts w:ascii="Arial" w:hAnsi="Arial" w:cs="Arial"/>
        </w:rPr>
        <w:t>hange</w:t>
      </w:r>
      <w:r w:rsidR="00902F04" w:rsidRPr="003724DF">
        <w:rPr>
          <w:rFonts w:ascii="Arial" w:hAnsi="Arial" w:cs="Arial"/>
        </w:rPr>
        <w:t>.</w:t>
      </w:r>
      <w:r w:rsidR="00C42305" w:rsidRPr="003724DF">
        <w:rPr>
          <w:rFonts w:ascii="Arial" w:hAnsi="Arial" w:cs="Arial"/>
        </w:rPr>
        <w:t xml:space="preserve"> </w:t>
      </w:r>
      <w:r w:rsidRPr="003724DF">
        <w:rPr>
          <w:rFonts w:ascii="Arial" w:hAnsi="Arial" w:cs="Arial"/>
          <w:i/>
        </w:rPr>
        <w:t>Public Administration</w:t>
      </w:r>
      <w:r w:rsidR="002C5748" w:rsidRPr="003724DF">
        <w:rPr>
          <w:rFonts w:ascii="Arial" w:hAnsi="Arial" w:cs="Arial"/>
        </w:rPr>
        <w:t xml:space="preserve"> 84</w:t>
      </w:r>
      <w:r w:rsidR="00726923" w:rsidRPr="003724DF">
        <w:rPr>
          <w:rFonts w:ascii="Arial" w:hAnsi="Arial" w:cs="Arial"/>
        </w:rPr>
        <w:t>(4),</w:t>
      </w:r>
      <w:r w:rsidR="00A048EF" w:rsidRPr="003724DF">
        <w:rPr>
          <w:rFonts w:ascii="Arial" w:hAnsi="Arial" w:cs="Arial"/>
        </w:rPr>
        <w:t xml:space="preserve"> </w:t>
      </w:r>
      <w:r w:rsidRPr="003724DF">
        <w:rPr>
          <w:rFonts w:ascii="Arial" w:hAnsi="Arial" w:cs="Arial"/>
        </w:rPr>
        <w:t>817–43.</w:t>
      </w:r>
    </w:p>
    <w:p w14:paraId="3C1C3AB7" w14:textId="61C9A91F" w:rsidR="00F439A2" w:rsidRPr="003724DF" w:rsidRDefault="00F439A2" w:rsidP="00FF6E07">
      <w:pPr>
        <w:spacing w:line="360" w:lineRule="auto"/>
        <w:ind w:left="720" w:hanging="720"/>
        <w:jc w:val="both"/>
        <w:rPr>
          <w:rFonts w:ascii="Arial" w:hAnsi="Arial" w:cs="Arial"/>
        </w:rPr>
      </w:pPr>
      <w:proofErr w:type="spellStart"/>
      <w:r w:rsidRPr="003724DF">
        <w:rPr>
          <w:rFonts w:ascii="Arial" w:hAnsi="Arial" w:cs="Arial"/>
        </w:rPr>
        <w:t>Voorberg</w:t>
      </w:r>
      <w:proofErr w:type="spellEnd"/>
      <w:r w:rsidRPr="003724DF">
        <w:rPr>
          <w:rFonts w:ascii="Arial" w:hAnsi="Arial" w:cs="Arial"/>
        </w:rPr>
        <w:t xml:space="preserve">, W.H., </w:t>
      </w:r>
      <w:proofErr w:type="spellStart"/>
      <w:r w:rsidRPr="003724DF">
        <w:rPr>
          <w:rFonts w:ascii="Arial" w:hAnsi="Arial" w:cs="Arial"/>
        </w:rPr>
        <w:t>Bekkers</w:t>
      </w:r>
      <w:proofErr w:type="spellEnd"/>
      <w:r w:rsidRPr="003724DF">
        <w:rPr>
          <w:rFonts w:ascii="Arial" w:hAnsi="Arial" w:cs="Arial"/>
        </w:rPr>
        <w:t>, V.J</w:t>
      </w:r>
      <w:r w:rsidR="00C337D5" w:rsidRPr="003724DF">
        <w:rPr>
          <w:rFonts w:ascii="Arial" w:hAnsi="Arial" w:cs="Arial"/>
        </w:rPr>
        <w:t>., &amp;</w:t>
      </w:r>
      <w:r w:rsidRPr="003724DF">
        <w:rPr>
          <w:rFonts w:ascii="Arial" w:hAnsi="Arial" w:cs="Arial"/>
        </w:rPr>
        <w:t xml:space="preserve"> </w:t>
      </w:r>
      <w:proofErr w:type="spellStart"/>
      <w:r w:rsidRPr="003724DF">
        <w:rPr>
          <w:rFonts w:ascii="Arial" w:hAnsi="Arial" w:cs="Arial"/>
        </w:rPr>
        <w:t>Tummers</w:t>
      </w:r>
      <w:proofErr w:type="spellEnd"/>
      <w:r w:rsidRPr="003724DF">
        <w:rPr>
          <w:rFonts w:ascii="Arial" w:hAnsi="Arial" w:cs="Arial"/>
        </w:rPr>
        <w:t>, L.G. (2015). A systematic review of co-creation and co-production: Embarking on</w:t>
      </w:r>
      <w:r w:rsidR="00902F04" w:rsidRPr="003724DF">
        <w:rPr>
          <w:rFonts w:ascii="Arial" w:hAnsi="Arial" w:cs="Arial"/>
        </w:rPr>
        <w:t xml:space="preserve"> the social innovation journey.</w:t>
      </w:r>
      <w:r w:rsidR="00726923" w:rsidRPr="003724DF">
        <w:rPr>
          <w:rFonts w:ascii="Arial" w:hAnsi="Arial" w:cs="Arial"/>
        </w:rPr>
        <w:t xml:space="preserve"> </w:t>
      </w:r>
      <w:r w:rsidRPr="003724DF">
        <w:rPr>
          <w:rFonts w:ascii="Arial" w:hAnsi="Arial" w:cs="Arial"/>
          <w:i/>
        </w:rPr>
        <w:t>Public Management Review</w:t>
      </w:r>
      <w:r w:rsidR="00726923" w:rsidRPr="003724DF">
        <w:rPr>
          <w:rFonts w:ascii="Arial" w:hAnsi="Arial" w:cs="Arial"/>
        </w:rPr>
        <w:t>, 17(9),</w:t>
      </w:r>
      <w:r w:rsidRPr="003724DF">
        <w:rPr>
          <w:rFonts w:ascii="Arial" w:hAnsi="Arial" w:cs="Arial"/>
        </w:rPr>
        <w:t xml:space="preserve"> 1333-1357.</w:t>
      </w:r>
    </w:p>
    <w:p w14:paraId="22054E5B" w14:textId="0C11B47C" w:rsidR="00872F6F" w:rsidRPr="003724DF" w:rsidRDefault="00872F6F" w:rsidP="00FF6E07">
      <w:pPr>
        <w:spacing w:line="360" w:lineRule="auto"/>
        <w:ind w:left="720" w:hanging="720"/>
        <w:jc w:val="both"/>
        <w:rPr>
          <w:rFonts w:ascii="Arial" w:hAnsi="Arial" w:cs="Arial"/>
        </w:rPr>
      </w:pPr>
      <w:proofErr w:type="spellStart"/>
      <w:r w:rsidRPr="003724DF">
        <w:rPr>
          <w:rFonts w:ascii="Arial" w:hAnsi="Arial" w:cs="Arial"/>
        </w:rPr>
        <w:t>Wastell</w:t>
      </w:r>
      <w:proofErr w:type="spellEnd"/>
      <w:r w:rsidRPr="003724DF">
        <w:rPr>
          <w:rFonts w:ascii="Arial" w:hAnsi="Arial" w:cs="Arial"/>
        </w:rPr>
        <w:t xml:space="preserve">, D., White, S., Broadhurst, K., </w:t>
      </w:r>
      <w:proofErr w:type="spellStart"/>
      <w:r w:rsidRPr="003724DF">
        <w:rPr>
          <w:rFonts w:ascii="Arial" w:hAnsi="Arial" w:cs="Arial"/>
        </w:rPr>
        <w:t>Pe</w:t>
      </w:r>
      <w:r w:rsidR="007328A6" w:rsidRPr="003724DF">
        <w:rPr>
          <w:rFonts w:ascii="Arial" w:hAnsi="Arial" w:cs="Arial"/>
        </w:rPr>
        <w:t>ckover</w:t>
      </w:r>
      <w:proofErr w:type="spellEnd"/>
      <w:r w:rsidR="007328A6" w:rsidRPr="003724DF">
        <w:rPr>
          <w:rFonts w:ascii="Arial" w:hAnsi="Arial" w:cs="Arial"/>
        </w:rPr>
        <w:t>, S.</w:t>
      </w:r>
      <w:r w:rsidR="00C337D5" w:rsidRPr="003724DF">
        <w:rPr>
          <w:rFonts w:ascii="Arial" w:hAnsi="Arial" w:cs="Arial"/>
        </w:rPr>
        <w:t xml:space="preserve"> </w:t>
      </w:r>
      <w:r w:rsidR="008C63FC" w:rsidRPr="003724DF">
        <w:rPr>
          <w:rFonts w:ascii="Arial" w:hAnsi="Arial" w:cs="Arial"/>
        </w:rPr>
        <w:t>&amp;</w:t>
      </w:r>
      <w:r w:rsidRPr="003724DF">
        <w:rPr>
          <w:rFonts w:ascii="Arial" w:hAnsi="Arial" w:cs="Arial"/>
        </w:rPr>
        <w:t xml:space="preserve"> </w:t>
      </w:r>
      <w:proofErr w:type="spellStart"/>
      <w:r w:rsidRPr="003724DF">
        <w:rPr>
          <w:rFonts w:ascii="Arial" w:hAnsi="Arial" w:cs="Arial"/>
        </w:rPr>
        <w:t>Pithouse</w:t>
      </w:r>
      <w:proofErr w:type="spellEnd"/>
      <w:r w:rsidRPr="003724DF">
        <w:rPr>
          <w:rFonts w:ascii="Arial" w:hAnsi="Arial" w:cs="Arial"/>
        </w:rPr>
        <w:t>, A. (2010)</w:t>
      </w:r>
      <w:r w:rsidR="00A048EF" w:rsidRPr="003724DF">
        <w:rPr>
          <w:rFonts w:ascii="Arial" w:hAnsi="Arial" w:cs="Arial"/>
        </w:rPr>
        <w:t>.</w:t>
      </w:r>
      <w:r w:rsidRPr="003724DF">
        <w:rPr>
          <w:rFonts w:ascii="Arial" w:hAnsi="Arial" w:cs="Arial"/>
        </w:rPr>
        <w:t xml:space="preserve"> Children’s services in the iron cage of performance management: street-level bureaucracy and the spectre of </w:t>
      </w:r>
      <w:proofErr w:type="spellStart"/>
      <w:r w:rsidRPr="003724DF">
        <w:rPr>
          <w:rFonts w:ascii="Arial" w:hAnsi="Arial" w:cs="Arial"/>
        </w:rPr>
        <w:t>Švejkism</w:t>
      </w:r>
      <w:proofErr w:type="spellEnd"/>
      <w:r w:rsidR="00902F04" w:rsidRPr="003724DF">
        <w:rPr>
          <w:rFonts w:ascii="Arial" w:hAnsi="Arial" w:cs="Arial"/>
        </w:rPr>
        <w:t>.</w:t>
      </w:r>
      <w:r w:rsidRPr="003724DF">
        <w:rPr>
          <w:rFonts w:ascii="Arial" w:hAnsi="Arial" w:cs="Arial"/>
        </w:rPr>
        <w:t xml:space="preserve"> </w:t>
      </w:r>
      <w:r w:rsidRPr="003724DF">
        <w:rPr>
          <w:rFonts w:ascii="Arial" w:hAnsi="Arial" w:cs="Arial"/>
          <w:i/>
        </w:rPr>
        <w:t>International Journal of Social Welfare</w:t>
      </w:r>
      <w:r w:rsidRPr="003724DF">
        <w:rPr>
          <w:rFonts w:ascii="Arial" w:hAnsi="Arial" w:cs="Arial"/>
        </w:rPr>
        <w:t xml:space="preserve">, </w:t>
      </w:r>
      <w:r w:rsidR="00726923" w:rsidRPr="003724DF">
        <w:rPr>
          <w:rFonts w:ascii="Arial" w:hAnsi="Arial" w:cs="Arial"/>
        </w:rPr>
        <w:t xml:space="preserve">19(3), </w:t>
      </w:r>
      <w:r w:rsidRPr="003724DF">
        <w:rPr>
          <w:rFonts w:ascii="Arial" w:hAnsi="Arial" w:cs="Arial"/>
        </w:rPr>
        <w:t xml:space="preserve">310–320. </w:t>
      </w:r>
    </w:p>
    <w:p w14:paraId="409BC4A9" w14:textId="4AD91A2D" w:rsidR="008C63FC" w:rsidRPr="003724DF" w:rsidRDefault="008C63FC" w:rsidP="00FF6E07">
      <w:pPr>
        <w:spacing w:line="360" w:lineRule="auto"/>
        <w:ind w:left="720" w:hanging="720"/>
        <w:jc w:val="both"/>
        <w:rPr>
          <w:rFonts w:ascii="Arial" w:hAnsi="Arial" w:cs="Arial"/>
        </w:rPr>
      </w:pPr>
      <w:r w:rsidRPr="003724DF">
        <w:rPr>
          <w:rFonts w:ascii="Arial" w:hAnsi="Arial" w:cs="Arial"/>
        </w:rPr>
        <w:t>Wilson, D</w:t>
      </w:r>
      <w:r w:rsidR="00C337D5" w:rsidRPr="003724DF">
        <w:rPr>
          <w:rFonts w:ascii="Arial" w:hAnsi="Arial" w:cs="Arial"/>
        </w:rPr>
        <w:t>., &amp;</w:t>
      </w:r>
      <w:r w:rsidRPr="003724DF">
        <w:rPr>
          <w:rFonts w:ascii="Arial" w:hAnsi="Arial" w:cs="Arial"/>
        </w:rPr>
        <w:t xml:space="preserve"> Bull, M</w:t>
      </w:r>
      <w:r w:rsidR="00A048EF" w:rsidRPr="003724DF">
        <w:rPr>
          <w:rFonts w:ascii="Arial" w:hAnsi="Arial" w:cs="Arial"/>
        </w:rPr>
        <w:t>.</w:t>
      </w:r>
      <w:r w:rsidR="00726923" w:rsidRPr="003724DF">
        <w:rPr>
          <w:rFonts w:ascii="Arial" w:hAnsi="Arial" w:cs="Arial"/>
        </w:rPr>
        <w:t xml:space="preserve"> (2013). SROI in practice: The wooden canal boat p</w:t>
      </w:r>
      <w:r w:rsidRPr="003724DF">
        <w:rPr>
          <w:rFonts w:ascii="Arial" w:hAnsi="Arial" w:cs="Arial"/>
        </w:rPr>
        <w:t xml:space="preserve">roject. </w:t>
      </w:r>
      <w:r w:rsidRPr="003724DF">
        <w:rPr>
          <w:rFonts w:ascii="Arial" w:hAnsi="Arial" w:cs="Arial"/>
          <w:i/>
        </w:rPr>
        <w:t>Social Enterprise Journal</w:t>
      </w:r>
      <w:r w:rsidR="0020468D" w:rsidRPr="003724DF">
        <w:rPr>
          <w:rFonts w:ascii="Arial" w:hAnsi="Arial" w:cs="Arial"/>
        </w:rPr>
        <w:t>,</w:t>
      </w:r>
      <w:r w:rsidR="00726923" w:rsidRPr="003724DF">
        <w:rPr>
          <w:rFonts w:ascii="Arial" w:hAnsi="Arial" w:cs="Arial"/>
        </w:rPr>
        <w:t xml:space="preserve"> 9(3), </w:t>
      </w:r>
      <w:r w:rsidRPr="003724DF">
        <w:rPr>
          <w:rFonts w:ascii="Arial" w:hAnsi="Arial" w:cs="Arial"/>
        </w:rPr>
        <w:t>315-325.</w:t>
      </w:r>
    </w:p>
    <w:p w14:paraId="32D46BCD" w14:textId="4BEE0AAC" w:rsidR="004A5B1A" w:rsidRPr="003724DF" w:rsidRDefault="004A5B1A" w:rsidP="00FF6E07">
      <w:pPr>
        <w:spacing w:line="360" w:lineRule="auto"/>
        <w:ind w:left="720" w:hanging="720"/>
        <w:jc w:val="both"/>
        <w:rPr>
          <w:rFonts w:ascii="Arial" w:hAnsi="Arial" w:cs="Arial"/>
        </w:rPr>
      </w:pPr>
      <w:r w:rsidRPr="003724DF">
        <w:rPr>
          <w:rFonts w:ascii="Arial" w:hAnsi="Arial" w:cs="Arial"/>
        </w:rPr>
        <w:lastRenderedPageBreak/>
        <w:t>Wilso</w:t>
      </w:r>
      <w:r w:rsidR="00A048EF" w:rsidRPr="003724DF">
        <w:rPr>
          <w:rFonts w:ascii="Arial" w:hAnsi="Arial" w:cs="Arial"/>
        </w:rPr>
        <w:t>n R., Cornford J., Baines S</w:t>
      </w:r>
      <w:r w:rsidR="00C337D5" w:rsidRPr="003724DF">
        <w:rPr>
          <w:rFonts w:ascii="Arial" w:hAnsi="Arial" w:cs="Arial"/>
        </w:rPr>
        <w:t>., &amp;</w:t>
      </w:r>
      <w:r w:rsidRPr="003724DF">
        <w:rPr>
          <w:rFonts w:ascii="Arial" w:hAnsi="Arial" w:cs="Arial"/>
        </w:rPr>
        <w:t xml:space="preserve"> Mawson J. (2011)</w:t>
      </w:r>
      <w:r w:rsidR="00A048EF" w:rsidRPr="003724DF">
        <w:rPr>
          <w:rFonts w:ascii="Arial" w:hAnsi="Arial" w:cs="Arial"/>
        </w:rPr>
        <w:t>.</w:t>
      </w:r>
      <w:r w:rsidR="00726923" w:rsidRPr="003724DF">
        <w:rPr>
          <w:rFonts w:ascii="Arial" w:hAnsi="Arial" w:cs="Arial"/>
        </w:rPr>
        <w:t xml:space="preserve"> Information for l</w:t>
      </w:r>
      <w:r w:rsidRPr="003724DF">
        <w:rPr>
          <w:rFonts w:ascii="Arial" w:hAnsi="Arial" w:cs="Arial"/>
        </w:rPr>
        <w:t>o</w:t>
      </w:r>
      <w:r w:rsidR="00726923" w:rsidRPr="003724DF">
        <w:rPr>
          <w:rFonts w:ascii="Arial" w:hAnsi="Arial" w:cs="Arial"/>
        </w:rPr>
        <w:t>calism? Policy sensemaking for local g</w:t>
      </w:r>
      <w:r w:rsidR="00902F04" w:rsidRPr="003724DF">
        <w:rPr>
          <w:rFonts w:ascii="Arial" w:hAnsi="Arial" w:cs="Arial"/>
        </w:rPr>
        <w:t>overnance.</w:t>
      </w:r>
      <w:r w:rsidRPr="003724DF">
        <w:rPr>
          <w:rFonts w:ascii="Arial" w:hAnsi="Arial" w:cs="Arial"/>
        </w:rPr>
        <w:t xml:space="preserve"> </w:t>
      </w:r>
      <w:r w:rsidR="00902F04" w:rsidRPr="003724DF">
        <w:rPr>
          <w:rFonts w:ascii="Arial" w:hAnsi="Arial" w:cs="Arial"/>
          <w:i/>
        </w:rPr>
        <w:t>Public Money &amp;</w:t>
      </w:r>
      <w:r w:rsidRPr="003724DF">
        <w:rPr>
          <w:rFonts w:ascii="Arial" w:hAnsi="Arial" w:cs="Arial"/>
          <w:i/>
        </w:rPr>
        <w:t xml:space="preserve"> Management</w:t>
      </w:r>
      <w:r w:rsidRPr="003724DF">
        <w:rPr>
          <w:rFonts w:ascii="Arial" w:hAnsi="Arial" w:cs="Arial"/>
        </w:rPr>
        <w:t>, 31</w:t>
      </w:r>
      <w:r w:rsidR="00A84158" w:rsidRPr="003724DF">
        <w:rPr>
          <w:rFonts w:ascii="Arial" w:hAnsi="Arial" w:cs="Arial"/>
        </w:rPr>
        <w:t>(</w:t>
      </w:r>
      <w:r w:rsidRPr="003724DF">
        <w:rPr>
          <w:rFonts w:ascii="Arial" w:hAnsi="Arial" w:cs="Arial"/>
        </w:rPr>
        <w:t>3</w:t>
      </w:r>
      <w:r w:rsidR="00726923" w:rsidRPr="003724DF">
        <w:rPr>
          <w:rFonts w:ascii="Arial" w:hAnsi="Arial" w:cs="Arial"/>
        </w:rPr>
        <w:t>),</w:t>
      </w:r>
      <w:r w:rsidR="008C63FC" w:rsidRPr="003724DF">
        <w:rPr>
          <w:rFonts w:ascii="Arial" w:hAnsi="Arial" w:cs="Arial"/>
        </w:rPr>
        <w:t xml:space="preserve"> </w:t>
      </w:r>
      <w:r w:rsidRPr="003724DF">
        <w:rPr>
          <w:rFonts w:ascii="Arial" w:hAnsi="Arial" w:cs="Arial"/>
        </w:rPr>
        <w:t>295-299.</w:t>
      </w:r>
    </w:p>
    <w:p w14:paraId="1A385A3D" w14:textId="02E775D3" w:rsidR="00084726" w:rsidRPr="003724DF" w:rsidRDefault="00084726" w:rsidP="00FF6E07">
      <w:pPr>
        <w:spacing w:line="360" w:lineRule="auto"/>
        <w:ind w:left="720" w:hanging="720"/>
        <w:jc w:val="both"/>
        <w:rPr>
          <w:rFonts w:ascii="Arial" w:hAnsi="Arial" w:cs="Arial"/>
        </w:rPr>
      </w:pPr>
      <w:r w:rsidRPr="003724DF">
        <w:rPr>
          <w:rFonts w:ascii="Arial" w:hAnsi="Arial" w:cs="Arial"/>
        </w:rPr>
        <w:t>Wilson</w:t>
      </w:r>
      <w:r w:rsidR="00FC5933" w:rsidRPr="003724DF">
        <w:rPr>
          <w:rFonts w:ascii="Arial" w:hAnsi="Arial" w:cs="Arial"/>
        </w:rPr>
        <w:t>,</w:t>
      </w:r>
      <w:r w:rsidRPr="003724DF">
        <w:rPr>
          <w:rFonts w:ascii="Arial" w:hAnsi="Arial" w:cs="Arial"/>
        </w:rPr>
        <w:t xml:space="preserve"> R</w:t>
      </w:r>
      <w:r w:rsidR="00A048EF" w:rsidRPr="003724DF">
        <w:rPr>
          <w:rFonts w:ascii="Arial" w:hAnsi="Arial" w:cs="Arial"/>
        </w:rPr>
        <w:t>.</w:t>
      </w:r>
      <w:r w:rsidRPr="003724DF">
        <w:rPr>
          <w:rFonts w:ascii="Arial" w:hAnsi="Arial" w:cs="Arial"/>
        </w:rPr>
        <w:t>, Marti</w:t>
      </w:r>
      <w:r w:rsidR="008C63FC" w:rsidRPr="003724DF">
        <w:rPr>
          <w:rFonts w:ascii="Arial" w:hAnsi="Arial" w:cs="Arial"/>
        </w:rPr>
        <w:t>n</w:t>
      </w:r>
      <w:r w:rsidR="00FC5933" w:rsidRPr="003724DF">
        <w:rPr>
          <w:rFonts w:ascii="Arial" w:hAnsi="Arial" w:cs="Arial"/>
        </w:rPr>
        <w:t>,</w:t>
      </w:r>
      <w:r w:rsidR="008C63FC" w:rsidRPr="003724DF">
        <w:rPr>
          <w:rFonts w:ascii="Arial" w:hAnsi="Arial" w:cs="Arial"/>
        </w:rPr>
        <w:t xml:space="preserve"> M</w:t>
      </w:r>
      <w:r w:rsidR="00A048EF" w:rsidRPr="003724DF">
        <w:rPr>
          <w:rFonts w:ascii="Arial" w:hAnsi="Arial" w:cs="Arial"/>
        </w:rPr>
        <w:t>.</w:t>
      </w:r>
      <w:r w:rsidR="008C63FC" w:rsidRPr="003724DF">
        <w:rPr>
          <w:rFonts w:ascii="Arial" w:hAnsi="Arial" w:cs="Arial"/>
        </w:rPr>
        <w:t>, Walsh</w:t>
      </w:r>
      <w:r w:rsidR="00FC5933" w:rsidRPr="003724DF">
        <w:rPr>
          <w:rFonts w:ascii="Arial" w:hAnsi="Arial" w:cs="Arial"/>
        </w:rPr>
        <w:t>,</w:t>
      </w:r>
      <w:r w:rsidR="008C63FC" w:rsidRPr="003724DF">
        <w:rPr>
          <w:rFonts w:ascii="Arial" w:hAnsi="Arial" w:cs="Arial"/>
        </w:rPr>
        <w:t xml:space="preserve"> S</w:t>
      </w:r>
      <w:r w:rsidR="00C337D5" w:rsidRPr="003724DF">
        <w:rPr>
          <w:rFonts w:ascii="Arial" w:hAnsi="Arial" w:cs="Arial"/>
        </w:rPr>
        <w:t>., &amp;</w:t>
      </w:r>
      <w:r w:rsidR="008C63FC" w:rsidRPr="003724DF">
        <w:rPr>
          <w:rFonts w:ascii="Arial" w:hAnsi="Arial" w:cs="Arial"/>
        </w:rPr>
        <w:t xml:space="preserve"> Richter</w:t>
      </w:r>
      <w:r w:rsidR="00FC5933" w:rsidRPr="003724DF">
        <w:rPr>
          <w:rFonts w:ascii="Arial" w:hAnsi="Arial" w:cs="Arial"/>
        </w:rPr>
        <w:t>,</w:t>
      </w:r>
      <w:r w:rsidR="008C63FC" w:rsidRPr="003724DF">
        <w:rPr>
          <w:rFonts w:ascii="Arial" w:hAnsi="Arial" w:cs="Arial"/>
        </w:rPr>
        <w:t xml:space="preserve"> P. (2011).</w:t>
      </w:r>
      <w:r w:rsidRPr="003724DF">
        <w:rPr>
          <w:rFonts w:ascii="Arial" w:hAnsi="Arial" w:cs="Arial"/>
        </w:rPr>
        <w:t xml:space="preserve"> Re-mixing the digital economies of care in the Voluntary and Community Sector (VCS): Governing identity and information sharing in the mixed economy of care for children and young people. Social </w:t>
      </w:r>
      <w:r w:rsidRPr="003724DF">
        <w:rPr>
          <w:rFonts w:ascii="Arial" w:hAnsi="Arial" w:cs="Arial"/>
          <w:i/>
        </w:rPr>
        <w:t>Policy &amp; Society</w:t>
      </w:r>
      <w:r w:rsidR="009352D1" w:rsidRPr="003724DF">
        <w:rPr>
          <w:rFonts w:ascii="Arial" w:hAnsi="Arial" w:cs="Arial"/>
        </w:rPr>
        <w:t xml:space="preserve"> 10</w:t>
      </w:r>
      <w:r w:rsidR="00A84158" w:rsidRPr="003724DF">
        <w:rPr>
          <w:rFonts w:ascii="Arial" w:hAnsi="Arial" w:cs="Arial"/>
        </w:rPr>
        <w:t>(</w:t>
      </w:r>
      <w:r w:rsidR="009352D1" w:rsidRPr="003724DF">
        <w:rPr>
          <w:rFonts w:ascii="Arial" w:hAnsi="Arial" w:cs="Arial"/>
        </w:rPr>
        <w:t>3</w:t>
      </w:r>
      <w:r w:rsidR="00726923" w:rsidRPr="003724DF">
        <w:rPr>
          <w:rFonts w:ascii="Arial" w:hAnsi="Arial" w:cs="Arial"/>
        </w:rPr>
        <w:t xml:space="preserve">), </w:t>
      </w:r>
      <w:r w:rsidRPr="003724DF">
        <w:rPr>
          <w:rFonts w:ascii="Arial" w:hAnsi="Arial" w:cs="Arial"/>
        </w:rPr>
        <w:t xml:space="preserve">379-391. </w:t>
      </w:r>
    </w:p>
    <w:p w14:paraId="7EEA8390" w14:textId="00096679" w:rsidR="005B00B3" w:rsidRPr="003724DF" w:rsidRDefault="005B00B3" w:rsidP="00FF6E07">
      <w:pPr>
        <w:spacing w:line="360" w:lineRule="auto"/>
        <w:ind w:left="720" w:hanging="720"/>
        <w:jc w:val="both"/>
        <w:rPr>
          <w:rFonts w:ascii="Arial" w:hAnsi="Arial" w:cs="Arial"/>
        </w:rPr>
      </w:pPr>
      <w:r w:rsidRPr="003724DF">
        <w:rPr>
          <w:rFonts w:ascii="Arial" w:hAnsi="Arial" w:cs="Arial"/>
        </w:rPr>
        <w:t>Wilson, R., Fraser, A., Kimmitt, J., Tan, S., McHugh, N., Lowe, T., Warner, M., Baines</w:t>
      </w:r>
      <w:r w:rsidR="008C63FC" w:rsidRPr="003724DF">
        <w:rPr>
          <w:rFonts w:ascii="Arial" w:hAnsi="Arial" w:cs="Arial"/>
        </w:rPr>
        <w:t>, S</w:t>
      </w:r>
      <w:r w:rsidR="00C337D5" w:rsidRPr="003724DF">
        <w:rPr>
          <w:rFonts w:ascii="Arial" w:hAnsi="Arial" w:cs="Arial"/>
        </w:rPr>
        <w:t>., &amp;</w:t>
      </w:r>
      <w:r w:rsidRPr="003724DF">
        <w:rPr>
          <w:rFonts w:ascii="Arial" w:hAnsi="Arial" w:cs="Arial"/>
        </w:rPr>
        <w:t xml:space="preserve"> Carter, E.</w:t>
      </w:r>
      <w:r w:rsidR="00FF6E07" w:rsidRPr="003724DF">
        <w:rPr>
          <w:rFonts w:ascii="Arial" w:hAnsi="Arial" w:cs="Arial"/>
        </w:rPr>
        <w:t xml:space="preserve"> </w:t>
      </w:r>
      <w:r w:rsidRPr="003724DF">
        <w:rPr>
          <w:rFonts w:ascii="Arial" w:hAnsi="Arial" w:cs="Arial"/>
        </w:rPr>
        <w:t>(2020)</w:t>
      </w:r>
      <w:r w:rsidR="008C63FC" w:rsidRPr="003724DF">
        <w:rPr>
          <w:rFonts w:ascii="Arial" w:hAnsi="Arial" w:cs="Arial"/>
        </w:rPr>
        <w:t>.</w:t>
      </w:r>
      <w:r w:rsidRPr="003724DF">
        <w:rPr>
          <w:rFonts w:ascii="Arial" w:hAnsi="Arial" w:cs="Arial"/>
        </w:rPr>
        <w:t xml:space="preserve"> Futures in social investment? Learning from the emerging policy and practic</w:t>
      </w:r>
      <w:r w:rsidR="00902F04" w:rsidRPr="003724DF">
        <w:rPr>
          <w:rFonts w:ascii="Arial" w:hAnsi="Arial" w:cs="Arial"/>
        </w:rPr>
        <w:t>e of Social Impact Bonds (SIBs).</w:t>
      </w:r>
      <w:r w:rsidRPr="003724DF">
        <w:rPr>
          <w:rFonts w:ascii="Arial" w:hAnsi="Arial" w:cs="Arial"/>
        </w:rPr>
        <w:t xml:space="preserve"> </w:t>
      </w:r>
      <w:r w:rsidRPr="003724DF">
        <w:rPr>
          <w:rFonts w:ascii="Arial" w:hAnsi="Arial" w:cs="Arial"/>
          <w:i/>
        </w:rPr>
        <w:t>Public Money &amp; Management</w:t>
      </w:r>
      <w:r w:rsidR="00726923" w:rsidRPr="003724DF">
        <w:rPr>
          <w:rFonts w:ascii="Arial" w:hAnsi="Arial" w:cs="Arial"/>
        </w:rPr>
        <w:t>, 40(3),</w:t>
      </w:r>
      <w:r w:rsidR="008C63FC" w:rsidRPr="003724DF">
        <w:rPr>
          <w:rFonts w:ascii="Arial" w:hAnsi="Arial" w:cs="Arial"/>
        </w:rPr>
        <w:t xml:space="preserve"> </w:t>
      </w:r>
      <w:r w:rsidR="00A84158" w:rsidRPr="003724DF">
        <w:rPr>
          <w:rFonts w:ascii="Arial" w:hAnsi="Arial" w:cs="Arial"/>
        </w:rPr>
        <w:t>79-182.</w:t>
      </w:r>
    </w:p>
    <w:p w14:paraId="05C62E5E" w14:textId="78B02E7C" w:rsidR="00CE156E" w:rsidRPr="003724DF" w:rsidRDefault="00717C86" w:rsidP="00FF6E07">
      <w:pPr>
        <w:spacing w:after="120" w:line="360" w:lineRule="auto"/>
        <w:ind w:left="720" w:hanging="720"/>
        <w:rPr>
          <w:rFonts w:ascii="Arial" w:hAnsi="Arial" w:cs="Arial"/>
        </w:rPr>
      </w:pPr>
      <w:r w:rsidRPr="003724DF">
        <w:rPr>
          <w:rFonts w:ascii="Arial" w:hAnsi="Arial" w:cs="Arial"/>
        </w:rPr>
        <w:t>Yang</w:t>
      </w:r>
      <w:r w:rsidR="008C63FC" w:rsidRPr="003724DF">
        <w:rPr>
          <w:rFonts w:ascii="Arial" w:hAnsi="Arial" w:cs="Arial"/>
        </w:rPr>
        <w:t>, C</w:t>
      </w:r>
      <w:r w:rsidR="00A33463" w:rsidRPr="003724DF">
        <w:rPr>
          <w:rFonts w:ascii="Arial" w:hAnsi="Arial" w:cs="Arial"/>
        </w:rPr>
        <w:t>.</w:t>
      </w:r>
      <w:r w:rsidR="008C63FC" w:rsidRPr="003724DF">
        <w:rPr>
          <w:rFonts w:ascii="Arial" w:hAnsi="Arial" w:cs="Arial"/>
        </w:rPr>
        <w:t>, &amp;</w:t>
      </w:r>
      <w:r w:rsidRPr="003724DF">
        <w:rPr>
          <w:rFonts w:ascii="Arial" w:hAnsi="Arial" w:cs="Arial"/>
        </w:rPr>
        <w:t xml:space="preserve"> Northcott, D. (2019)</w:t>
      </w:r>
      <w:r w:rsidR="00FC5933" w:rsidRPr="003724DF">
        <w:rPr>
          <w:rFonts w:ascii="Arial" w:hAnsi="Arial" w:cs="Arial"/>
        </w:rPr>
        <w:t>.</w:t>
      </w:r>
      <w:r w:rsidRPr="003724DF">
        <w:rPr>
          <w:rFonts w:ascii="Arial" w:hAnsi="Arial" w:cs="Arial"/>
        </w:rPr>
        <w:t xml:space="preserve"> Together we measure: Improving public service outcomes via the co-produc</w:t>
      </w:r>
      <w:r w:rsidR="00902F04" w:rsidRPr="003724DF">
        <w:rPr>
          <w:rFonts w:ascii="Arial" w:hAnsi="Arial" w:cs="Arial"/>
        </w:rPr>
        <w:t>tion of performance measurement.</w:t>
      </w:r>
      <w:r w:rsidRPr="003724DF">
        <w:rPr>
          <w:rFonts w:ascii="Arial" w:hAnsi="Arial" w:cs="Arial"/>
        </w:rPr>
        <w:t xml:space="preserve"> </w:t>
      </w:r>
      <w:r w:rsidRPr="003724DF">
        <w:rPr>
          <w:rFonts w:ascii="Arial" w:hAnsi="Arial" w:cs="Arial"/>
          <w:i/>
        </w:rPr>
        <w:t>Public Money &amp; Management</w:t>
      </w:r>
      <w:r w:rsidR="00726923" w:rsidRPr="003724DF">
        <w:rPr>
          <w:rFonts w:ascii="Arial" w:hAnsi="Arial" w:cs="Arial"/>
        </w:rPr>
        <w:t xml:space="preserve">, 39(4), </w:t>
      </w:r>
      <w:r w:rsidRPr="003724DF">
        <w:rPr>
          <w:rFonts w:ascii="Arial" w:hAnsi="Arial" w:cs="Arial"/>
        </w:rPr>
        <w:t>253-261</w:t>
      </w:r>
      <w:r w:rsidR="00FC5933" w:rsidRPr="003724DF">
        <w:rPr>
          <w:rFonts w:ascii="Arial" w:hAnsi="Arial" w:cs="Arial"/>
        </w:rPr>
        <w:t>.</w:t>
      </w:r>
    </w:p>
    <w:p w14:paraId="47F70173" w14:textId="70E9F4E3" w:rsidR="00A33463" w:rsidRPr="003724DF" w:rsidRDefault="00A33463" w:rsidP="00A33463">
      <w:pPr>
        <w:spacing w:after="120" w:line="360" w:lineRule="auto"/>
        <w:ind w:left="720" w:hanging="720"/>
        <w:rPr>
          <w:rFonts w:ascii="Arial" w:hAnsi="Arial" w:cs="Arial"/>
        </w:rPr>
      </w:pPr>
      <w:r w:rsidRPr="003724DF">
        <w:rPr>
          <w:rFonts w:ascii="Arial" w:hAnsi="Arial" w:cs="Arial"/>
        </w:rPr>
        <w:t xml:space="preserve">  </w:t>
      </w:r>
    </w:p>
    <w:p w14:paraId="1EED73CA" w14:textId="77777777" w:rsidR="00CE156E" w:rsidRPr="003724DF" w:rsidRDefault="00CE156E" w:rsidP="00FF6E07">
      <w:pPr>
        <w:spacing w:after="0" w:line="360" w:lineRule="auto"/>
        <w:rPr>
          <w:noProof/>
          <w:lang w:eastAsia="en-GB"/>
        </w:rPr>
      </w:pPr>
      <w:r w:rsidRPr="003724DF">
        <w:rPr>
          <w:noProof/>
          <w:lang w:eastAsia="en-GB"/>
        </w:rPr>
        <w:br w:type="page"/>
      </w:r>
    </w:p>
    <w:p w14:paraId="167FC33C" w14:textId="77777777" w:rsidR="00CE156E" w:rsidRPr="003724DF" w:rsidRDefault="00CE156E" w:rsidP="00FF6E07">
      <w:pPr>
        <w:spacing w:after="160" w:line="360" w:lineRule="auto"/>
        <w:jc w:val="center"/>
      </w:pPr>
      <w:r w:rsidRPr="003724DF">
        <w:rPr>
          <w:noProof/>
          <w:lang w:eastAsia="en-GB"/>
        </w:rPr>
        <w:lastRenderedPageBreak/>
        <w:drawing>
          <wp:inline distT="0" distB="0" distL="0" distR="0" wp14:anchorId="69140472" wp14:editId="6F8F1CE0">
            <wp:extent cx="5730875" cy="3108960"/>
            <wp:effectExtent l="19050" t="19050" r="22225" b="15240"/>
            <wp:docPr id="3" name="Picture 3"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0875" cy="3108960"/>
                    </a:xfrm>
                    <a:prstGeom prst="rect">
                      <a:avLst/>
                    </a:prstGeom>
                    <a:noFill/>
                    <a:ln>
                      <a:solidFill>
                        <a:srgbClr val="5B9BD5"/>
                      </a:solidFill>
                    </a:ln>
                  </pic:spPr>
                </pic:pic>
              </a:graphicData>
            </a:graphic>
          </wp:inline>
        </w:drawing>
      </w:r>
    </w:p>
    <w:p w14:paraId="3E7186C6" w14:textId="24E63823" w:rsidR="00CE156E" w:rsidRPr="003724DF" w:rsidRDefault="00CE156E" w:rsidP="00FF6E07">
      <w:pPr>
        <w:keepNext/>
        <w:keepLines/>
        <w:spacing w:line="360" w:lineRule="auto"/>
        <w:jc w:val="center"/>
        <w:rPr>
          <w:rFonts w:cs="Arial"/>
          <w:sz w:val="20"/>
          <w:szCs w:val="20"/>
        </w:rPr>
      </w:pPr>
      <w:r w:rsidRPr="003724DF">
        <w:rPr>
          <w:rFonts w:eastAsia="Times New Roman"/>
          <w:b/>
          <w:bCs/>
          <w:sz w:val="20"/>
          <w:szCs w:val="20"/>
          <w:lang w:eastAsia="en-GB"/>
        </w:rPr>
        <w:t>Figure 1</w:t>
      </w:r>
      <w:r w:rsidR="00B05CA4" w:rsidRPr="003724DF">
        <w:rPr>
          <w:rFonts w:eastAsia="Times New Roman"/>
          <w:b/>
          <w:bCs/>
          <w:sz w:val="20"/>
          <w:szCs w:val="20"/>
          <w:lang w:eastAsia="en-GB"/>
        </w:rPr>
        <w:t xml:space="preserve">. </w:t>
      </w:r>
      <w:r w:rsidRPr="003724DF">
        <w:rPr>
          <w:rFonts w:eastAsia="Times New Roman"/>
          <w:b/>
          <w:bCs/>
          <w:sz w:val="20"/>
          <w:szCs w:val="20"/>
          <w:lang w:eastAsia="en-GB"/>
        </w:rPr>
        <w:t xml:space="preserve">Grid and </w:t>
      </w:r>
      <w:r w:rsidR="00B05CA4" w:rsidRPr="003724DF">
        <w:rPr>
          <w:rFonts w:eastAsia="Times New Roman"/>
          <w:b/>
          <w:bCs/>
          <w:sz w:val="20"/>
          <w:szCs w:val="20"/>
          <w:lang w:eastAsia="en-GB"/>
        </w:rPr>
        <w:t>g</w:t>
      </w:r>
      <w:r w:rsidRPr="003724DF">
        <w:rPr>
          <w:rFonts w:eastAsia="Times New Roman"/>
          <w:b/>
          <w:bCs/>
          <w:sz w:val="20"/>
          <w:szCs w:val="20"/>
          <w:lang w:eastAsia="en-GB"/>
        </w:rPr>
        <w:t>roup generic cultural model</w:t>
      </w:r>
      <w:r w:rsidR="00B05CA4" w:rsidRPr="003724DF">
        <w:rPr>
          <w:rFonts w:eastAsia="Times New Roman"/>
          <w:b/>
          <w:bCs/>
          <w:sz w:val="20"/>
          <w:szCs w:val="20"/>
          <w:lang w:eastAsia="en-GB"/>
        </w:rPr>
        <w:t>.</w:t>
      </w:r>
    </w:p>
    <w:p w14:paraId="244C39B1" w14:textId="77777777" w:rsidR="00CE156E" w:rsidRPr="003724DF" w:rsidRDefault="00CE156E" w:rsidP="00FF6E07">
      <w:pPr>
        <w:spacing w:line="360" w:lineRule="auto"/>
        <w:ind w:left="720"/>
        <w:jc w:val="both"/>
        <w:rPr>
          <w:rFonts w:ascii="Arial" w:hAnsi="Arial" w:cs="Arial"/>
          <w:sz w:val="20"/>
          <w:szCs w:val="20"/>
        </w:rPr>
      </w:pPr>
      <w:r w:rsidRPr="003724DF">
        <w:br w:type="page"/>
      </w:r>
    </w:p>
    <w:p w14:paraId="1B4DF406" w14:textId="77777777" w:rsidR="00CE156E" w:rsidRPr="003724DF" w:rsidRDefault="00CE156E" w:rsidP="00FF6E07">
      <w:pPr>
        <w:spacing w:line="360" w:lineRule="auto"/>
        <w:ind w:left="720"/>
        <w:jc w:val="both"/>
        <w:rPr>
          <w:rFonts w:ascii="Arial" w:hAnsi="Arial" w:cs="Arial"/>
          <w:sz w:val="20"/>
          <w:szCs w:val="20"/>
        </w:rPr>
      </w:pPr>
    </w:p>
    <w:p w14:paraId="189750EA" w14:textId="77777777" w:rsidR="00CE156E" w:rsidRPr="003724DF" w:rsidRDefault="00CE156E" w:rsidP="00FF6E07">
      <w:pPr>
        <w:spacing w:line="360" w:lineRule="auto"/>
        <w:ind w:left="720"/>
        <w:jc w:val="both"/>
        <w:rPr>
          <w:rFonts w:ascii="Arial" w:hAnsi="Arial" w:cs="Arial"/>
          <w:sz w:val="20"/>
          <w:szCs w:val="20"/>
        </w:rPr>
      </w:pPr>
    </w:p>
    <w:p w14:paraId="0007E678" w14:textId="77777777" w:rsidR="00CE156E" w:rsidRPr="003724DF" w:rsidRDefault="00CE156E" w:rsidP="00FF6E07">
      <w:pPr>
        <w:spacing w:line="360" w:lineRule="auto"/>
        <w:ind w:left="720"/>
        <w:jc w:val="both"/>
        <w:rPr>
          <w:rFonts w:ascii="Arial" w:hAnsi="Arial" w:cs="Arial"/>
          <w:sz w:val="20"/>
          <w:szCs w:val="20"/>
        </w:rPr>
      </w:pPr>
    </w:p>
    <w:p w14:paraId="4A214BAE" w14:textId="77777777" w:rsidR="00CE156E" w:rsidRPr="003724DF" w:rsidRDefault="00CE156E" w:rsidP="00FF6E07">
      <w:pPr>
        <w:keepNext/>
        <w:spacing w:line="360" w:lineRule="auto"/>
      </w:pPr>
      <w:r w:rsidRPr="003724DF">
        <w:rPr>
          <w:noProof/>
          <w:lang w:eastAsia="en-GB"/>
        </w:rPr>
        <mc:AlternateContent>
          <mc:Choice Requires="wps">
            <w:drawing>
              <wp:anchor distT="0" distB="0" distL="114300" distR="114300" simplePos="0" relativeHeight="251659264" behindDoc="0" locked="0" layoutInCell="1" allowOverlap="1" wp14:anchorId="2BF8B0D2" wp14:editId="6CB71D66">
                <wp:simplePos x="0" y="0"/>
                <wp:positionH relativeFrom="column">
                  <wp:posOffset>5257165</wp:posOffset>
                </wp:positionH>
                <wp:positionV relativeFrom="paragraph">
                  <wp:posOffset>1555750</wp:posOffset>
                </wp:positionV>
                <wp:extent cx="909320" cy="729615"/>
                <wp:effectExtent l="8890" t="11430" r="5715" b="11430"/>
                <wp:wrapNone/>
                <wp:docPr id="1" name="Rectangl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9320" cy="729615"/>
                        </a:xfrm>
                        <a:prstGeom prst="rect">
                          <a:avLst/>
                        </a:prstGeom>
                        <a:solidFill>
                          <a:srgbClr val="FFFFFF"/>
                        </a:solidFill>
                        <a:ln w="9525">
                          <a:solidFill>
                            <a:srgbClr val="000000"/>
                          </a:solidFill>
                          <a:miter lim="800000"/>
                          <a:headEnd/>
                          <a:tailEnd/>
                        </a:ln>
                      </wps:spPr>
                      <wps:txbx>
                        <w:txbxContent>
                          <w:p w14:paraId="27612857" w14:textId="77777777" w:rsidR="00CE605E" w:rsidRDefault="00CE605E" w:rsidP="00CE605E">
                            <w:r>
                              <w:t>Integration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8B0D2" id="Rectangle 1" o:spid="_x0000_s1026" alt="&quot;&quot;" style="position:absolute;margin-left:413.95pt;margin-top:122.5pt;width:71.6pt;height:5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">
                <v:textbox>
                  <w:txbxContent>
                    <w:p w14:paraId="27612857" w14:textId="77777777" w:rsidR="00CE605E" w:rsidRDefault="00CE605E" w:rsidP="00CE605E">
                      <w:r>
                        <w:t>Integration</w:t>
                      </w:r>
                    </w:p>
                  </w:txbxContent>
                </v:textbox>
              </v:rect>
            </w:pict>
          </mc:Fallback>
        </mc:AlternateContent>
      </w:r>
      <w:r w:rsidRPr="003724DF">
        <w:rPr>
          <w:noProof/>
          <w:lang w:eastAsia="en-GB"/>
        </w:rPr>
        <mc:AlternateContent>
          <mc:Choice Requires="wps">
            <w:drawing>
              <wp:anchor distT="0" distB="0" distL="114300" distR="114300" simplePos="0" relativeHeight="251660288" behindDoc="0" locked="0" layoutInCell="1" allowOverlap="1" wp14:anchorId="79AFF587" wp14:editId="47EFCAC4">
                <wp:simplePos x="0" y="0"/>
                <wp:positionH relativeFrom="column">
                  <wp:posOffset>2160270</wp:posOffset>
                </wp:positionH>
                <wp:positionV relativeFrom="paragraph">
                  <wp:posOffset>-734695</wp:posOffset>
                </wp:positionV>
                <wp:extent cx="909320" cy="729615"/>
                <wp:effectExtent l="7620" t="6985" r="6985" b="6350"/>
                <wp:wrapNone/>
                <wp:docPr id="2" name="Rectangl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9320" cy="729615"/>
                        </a:xfrm>
                        <a:prstGeom prst="rect">
                          <a:avLst/>
                        </a:prstGeom>
                        <a:solidFill>
                          <a:srgbClr val="FFFFFF"/>
                        </a:solidFill>
                        <a:ln w="9525">
                          <a:solidFill>
                            <a:srgbClr val="000000"/>
                          </a:solidFill>
                          <a:miter lim="800000"/>
                          <a:headEnd/>
                          <a:tailEnd/>
                        </a:ln>
                      </wps:spPr>
                      <wps:txbx>
                        <w:txbxContent>
                          <w:p w14:paraId="481C10B1" w14:textId="77777777" w:rsidR="00CE605E" w:rsidRDefault="00CE605E" w:rsidP="00CE605E">
                            <w:r>
                              <w:t>Regulation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AFF587" id="Rectangle 2" o:spid="_x0000_s1027" alt="&quot;&quot;" style="position:absolute;margin-left:170.1pt;margin-top:-57.85pt;width:71.6pt;height:5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">
                <v:textbox>
                  <w:txbxContent>
                    <w:p w14:paraId="481C10B1" w14:textId="77777777" w:rsidR="00CE605E" w:rsidRDefault="00CE605E" w:rsidP="00CE605E">
                      <w:r>
                        <w:t>Regulation</w:t>
                      </w:r>
                    </w:p>
                  </w:txbxContent>
                </v:textbox>
              </v:rect>
            </w:pict>
          </mc:Fallback>
        </mc:AlternateContent>
      </w:r>
      <w:r w:rsidRPr="003724DF">
        <w:rPr>
          <w:noProof/>
          <w:lang w:eastAsia="en-GB"/>
        </w:rPr>
        <w:drawing>
          <wp:inline distT="0" distB="0" distL="0" distR="0" wp14:anchorId="1F7DB678" wp14:editId="724F7136">
            <wp:extent cx="5400675" cy="3924300"/>
            <wp:effectExtent l="0" t="0" r="9525" b="0"/>
            <wp:docPr id="4" name="Picture 4"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0675" cy="3924300"/>
                    </a:xfrm>
                    <a:prstGeom prst="rect">
                      <a:avLst/>
                    </a:prstGeom>
                    <a:noFill/>
                    <a:ln>
                      <a:noFill/>
                    </a:ln>
                  </pic:spPr>
                </pic:pic>
              </a:graphicData>
            </a:graphic>
          </wp:inline>
        </w:drawing>
      </w:r>
    </w:p>
    <w:p w14:paraId="7A6133FE" w14:textId="3DC31AF6" w:rsidR="00CE156E" w:rsidRPr="003724DF" w:rsidRDefault="00CE156E" w:rsidP="00FF6E07">
      <w:pPr>
        <w:pStyle w:val="Caption"/>
        <w:spacing w:line="360" w:lineRule="auto"/>
      </w:pPr>
      <w:r w:rsidRPr="003724DF">
        <w:t>Figure 2</w:t>
      </w:r>
      <w:r w:rsidR="004B0538" w:rsidRPr="003724DF">
        <w:t xml:space="preserve">. </w:t>
      </w:r>
      <w:r w:rsidRPr="003724DF">
        <w:t xml:space="preserve">Grid and </w:t>
      </w:r>
      <w:r w:rsidR="004B0538" w:rsidRPr="003724DF">
        <w:t>g</w:t>
      </w:r>
      <w:r w:rsidRPr="003724DF">
        <w:t>roup with the positions of services and information</w:t>
      </w:r>
    </w:p>
    <w:p w14:paraId="7E148052" w14:textId="77777777" w:rsidR="00CE156E" w:rsidRPr="003724DF" w:rsidRDefault="00CE156E" w:rsidP="00FF6E07">
      <w:pPr>
        <w:spacing w:line="360" w:lineRule="auto"/>
      </w:pPr>
    </w:p>
    <w:p w14:paraId="738BBD1A" w14:textId="77777777" w:rsidR="00CE156E" w:rsidRPr="003724DF" w:rsidRDefault="00CE156E" w:rsidP="00FF6E07">
      <w:pPr>
        <w:spacing w:after="0" w:line="360" w:lineRule="auto"/>
      </w:pPr>
    </w:p>
    <w:p w14:paraId="52E27D43" w14:textId="77777777" w:rsidR="00CE156E" w:rsidRPr="003724DF" w:rsidRDefault="00CE156E" w:rsidP="00FF6E07">
      <w:pPr>
        <w:spacing w:line="360" w:lineRule="auto"/>
        <w:jc w:val="center"/>
      </w:pPr>
    </w:p>
    <w:p w14:paraId="55EC660E" w14:textId="77777777" w:rsidR="00AF5EA6" w:rsidRPr="003724DF" w:rsidRDefault="00AF5EA6" w:rsidP="00FF6E07">
      <w:pPr>
        <w:spacing w:line="360" w:lineRule="auto"/>
        <w:ind w:left="720" w:hanging="720"/>
        <w:jc w:val="both"/>
        <w:rPr>
          <w:rFonts w:ascii="Arial" w:hAnsi="Arial" w:cs="Arial"/>
        </w:rPr>
      </w:pPr>
    </w:p>
    <w:sectPr w:rsidR="00AF5EA6" w:rsidRPr="003724DF" w:rsidSect="007F19A5">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FFA4B" w14:textId="77777777" w:rsidR="00B874D7" w:rsidRDefault="00B874D7" w:rsidP="00B87E93">
      <w:pPr>
        <w:spacing w:after="0" w:line="240" w:lineRule="auto"/>
      </w:pPr>
      <w:r>
        <w:separator/>
      </w:r>
    </w:p>
  </w:endnote>
  <w:endnote w:type="continuationSeparator" w:id="0">
    <w:p w14:paraId="7394962C" w14:textId="77777777" w:rsidR="00B874D7" w:rsidRDefault="00B874D7" w:rsidP="00B87E93">
      <w:pPr>
        <w:spacing w:after="0" w:line="240" w:lineRule="auto"/>
      </w:pPr>
      <w:r>
        <w:continuationSeparator/>
      </w:r>
    </w:p>
  </w:endnote>
  <w:endnote w:type="continuationNotice" w:id="1">
    <w:p w14:paraId="365DBEDB" w14:textId="77777777" w:rsidR="00B874D7" w:rsidRDefault="00B874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webkit-standard">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2B739" w14:textId="6282EBF6" w:rsidR="00CE605E" w:rsidRDefault="00CE605E" w:rsidP="00D97720">
    <w:pPr>
      <w:pStyle w:val="Footer"/>
      <w:jc w:val="right"/>
    </w:pPr>
    <w:r>
      <w:fldChar w:fldCharType="begin"/>
    </w:r>
    <w:r>
      <w:instrText xml:space="preserve"> PAGE   \* MERGEFORMAT </w:instrText>
    </w:r>
    <w:r>
      <w:fldChar w:fldCharType="separate"/>
    </w:r>
    <w:r w:rsidR="004B2470">
      <w:rPr>
        <w:noProof/>
      </w:rPr>
      <w:t>22</w:t>
    </w:r>
    <w:r>
      <w:rPr>
        <w:noProof/>
      </w:rPr>
      <w:fldChar w:fldCharType="end"/>
    </w:r>
  </w:p>
  <w:p w14:paraId="746BE516" w14:textId="77777777" w:rsidR="00CE605E" w:rsidRDefault="00CE60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C389B" w14:textId="77777777" w:rsidR="00B874D7" w:rsidRDefault="00B874D7" w:rsidP="00B87E93">
      <w:pPr>
        <w:spacing w:after="0" w:line="240" w:lineRule="auto"/>
      </w:pPr>
      <w:r>
        <w:separator/>
      </w:r>
    </w:p>
  </w:footnote>
  <w:footnote w:type="continuationSeparator" w:id="0">
    <w:p w14:paraId="56EADD7B" w14:textId="77777777" w:rsidR="00B874D7" w:rsidRDefault="00B874D7" w:rsidP="00B87E93">
      <w:pPr>
        <w:spacing w:after="0" w:line="240" w:lineRule="auto"/>
      </w:pPr>
      <w:r>
        <w:continuationSeparator/>
      </w:r>
    </w:p>
  </w:footnote>
  <w:footnote w:type="continuationNotice" w:id="1">
    <w:p w14:paraId="2040190B" w14:textId="77777777" w:rsidR="00B874D7" w:rsidRDefault="00B874D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687"/>
    <w:multiLevelType w:val="hybridMultilevel"/>
    <w:tmpl w:val="F6A8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8A2168"/>
    <w:multiLevelType w:val="hybridMultilevel"/>
    <w:tmpl w:val="8FEA7122"/>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15:restartNumberingAfterBreak="0">
    <w:nsid w:val="1EDA44F9"/>
    <w:multiLevelType w:val="hybridMultilevel"/>
    <w:tmpl w:val="9BFE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0A6799"/>
    <w:multiLevelType w:val="hybridMultilevel"/>
    <w:tmpl w:val="5C42D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0A6C03"/>
    <w:multiLevelType w:val="hybridMultilevel"/>
    <w:tmpl w:val="EDD81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8E41B84"/>
    <w:multiLevelType w:val="hybridMultilevel"/>
    <w:tmpl w:val="FC26C0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EE16395"/>
    <w:multiLevelType w:val="hybridMultilevel"/>
    <w:tmpl w:val="2474B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5BF3D16"/>
    <w:multiLevelType w:val="hybridMultilevel"/>
    <w:tmpl w:val="787475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8130C5F"/>
    <w:multiLevelType w:val="hybridMultilevel"/>
    <w:tmpl w:val="7FA0AB9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5C904753"/>
    <w:multiLevelType w:val="hybridMultilevel"/>
    <w:tmpl w:val="13D8C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0"/>
  </w:num>
  <w:num w:numId="4">
    <w:abstractNumId w:val="5"/>
  </w:num>
  <w:num w:numId="5">
    <w:abstractNumId w:val="9"/>
  </w:num>
  <w:num w:numId="6">
    <w:abstractNumId w:val="1"/>
  </w:num>
  <w:num w:numId="7">
    <w:abstractNumId w:val="7"/>
  </w:num>
  <w:num w:numId="8">
    <w:abstractNumId w:val="3"/>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253"/>
    <w:rsid w:val="00000980"/>
    <w:rsid w:val="00002EE0"/>
    <w:rsid w:val="00005010"/>
    <w:rsid w:val="0000623A"/>
    <w:rsid w:val="00006C78"/>
    <w:rsid w:val="00007E89"/>
    <w:rsid w:val="00010409"/>
    <w:rsid w:val="000217F9"/>
    <w:rsid w:val="000263F5"/>
    <w:rsid w:val="0003133A"/>
    <w:rsid w:val="000319F0"/>
    <w:rsid w:val="00033C9E"/>
    <w:rsid w:val="0003560B"/>
    <w:rsid w:val="00036896"/>
    <w:rsid w:val="0003748D"/>
    <w:rsid w:val="00041C43"/>
    <w:rsid w:val="0004224D"/>
    <w:rsid w:val="000427EF"/>
    <w:rsid w:val="00042864"/>
    <w:rsid w:val="00042890"/>
    <w:rsid w:val="0004308C"/>
    <w:rsid w:val="0004473B"/>
    <w:rsid w:val="00047173"/>
    <w:rsid w:val="0004758C"/>
    <w:rsid w:val="00051B73"/>
    <w:rsid w:val="00052EBC"/>
    <w:rsid w:val="0006034B"/>
    <w:rsid w:val="000626E3"/>
    <w:rsid w:val="00063583"/>
    <w:rsid w:val="0006519D"/>
    <w:rsid w:val="00070334"/>
    <w:rsid w:val="000727EF"/>
    <w:rsid w:val="00073FE8"/>
    <w:rsid w:val="0007560D"/>
    <w:rsid w:val="000822E8"/>
    <w:rsid w:val="0008345D"/>
    <w:rsid w:val="0008471D"/>
    <w:rsid w:val="00084726"/>
    <w:rsid w:val="000853D6"/>
    <w:rsid w:val="00085E16"/>
    <w:rsid w:val="00092AB7"/>
    <w:rsid w:val="0009380F"/>
    <w:rsid w:val="000A081F"/>
    <w:rsid w:val="000A13C8"/>
    <w:rsid w:val="000B0196"/>
    <w:rsid w:val="000B2204"/>
    <w:rsid w:val="000C3B4D"/>
    <w:rsid w:val="000C5E0D"/>
    <w:rsid w:val="000C66A2"/>
    <w:rsid w:val="000C729F"/>
    <w:rsid w:val="000C7994"/>
    <w:rsid w:val="000D512C"/>
    <w:rsid w:val="000E0612"/>
    <w:rsid w:val="000E1F17"/>
    <w:rsid w:val="000E2C39"/>
    <w:rsid w:val="000E67E7"/>
    <w:rsid w:val="000F0EE9"/>
    <w:rsid w:val="000F25B9"/>
    <w:rsid w:val="00100081"/>
    <w:rsid w:val="00101942"/>
    <w:rsid w:val="00103F38"/>
    <w:rsid w:val="00106897"/>
    <w:rsid w:val="001078F9"/>
    <w:rsid w:val="00110D8D"/>
    <w:rsid w:val="00110E00"/>
    <w:rsid w:val="001153CA"/>
    <w:rsid w:val="00116003"/>
    <w:rsid w:val="00121AB3"/>
    <w:rsid w:val="001226A2"/>
    <w:rsid w:val="00125C16"/>
    <w:rsid w:val="00126E47"/>
    <w:rsid w:val="00126FBD"/>
    <w:rsid w:val="00131FBE"/>
    <w:rsid w:val="001327B5"/>
    <w:rsid w:val="001336D4"/>
    <w:rsid w:val="00133F72"/>
    <w:rsid w:val="0013453E"/>
    <w:rsid w:val="001352E7"/>
    <w:rsid w:val="00135527"/>
    <w:rsid w:val="001373A4"/>
    <w:rsid w:val="00140082"/>
    <w:rsid w:val="001436E5"/>
    <w:rsid w:val="00144DD7"/>
    <w:rsid w:val="00145B32"/>
    <w:rsid w:val="001466A7"/>
    <w:rsid w:val="001469A8"/>
    <w:rsid w:val="00150B9E"/>
    <w:rsid w:val="001544FF"/>
    <w:rsid w:val="00154F9B"/>
    <w:rsid w:val="00156A01"/>
    <w:rsid w:val="0015777A"/>
    <w:rsid w:val="00160CCC"/>
    <w:rsid w:val="00161C8F"/>
    <w:rsid w:val="00164F24"/>
    <w:rsid w:val="00165337"/>
    <w:rsid w:val="00166A61"/>
    <w:rsid w:val="00170117"/>
    <w:rsid w:val="00170495"/>
    <w:rsid w:val="00171DB6"/>
    <w:rsid w:val="00171E4D"/>
    <w:rsid w:val="00174134"/>
    <w:rsid w:val="00174343"/>
    <w:rsid w:val="00176597"/>
    <w:rsid w:val="0017689E"/>
    <w:rsid w:val="0018002E"/>
    <w:rsid w:val="00180F6C"/>
    <w:rsid w:val="00181C0B"/>
    <w:rsid w:val="001827C4"/>
    <w:rsid w:val="0018724D"/>
    <w:rsid w:val="00191DE4"/>
    <w:rsid w:val="00192BC2"/>
    <w:rsid w:val="001963FB"/>
    <w:rsid w:val="00197CDA"/>
    <w:rsid w:val="001A10A0"/>
    <w:rsid w:val="001A2094"/>
    <w:rsid w:val="001A246C"/>
    <w:rsid w:val="001A3059"/>
    <w:rsid w:val="001A34E7"/>
    <w:rsid w:val="001A6DCC"/>
    <w:rsid w:val="001B04BA"/>
    <w:rsid w:val="001B1827"/>
    <w:rsid w:val="001B3FEC"/>
    <w:rsid w:val="001B4BCD"/>
    <w:rsid w:val="001B5AFB"/>
    <w:rsid w:val="001B5D08"/>
    <w:rsid w:val="001B6C5A"/>
    <w:rsid w:val="001C4BAC"/>
    <w:rsid w:val="001C55A9"/>
    <w:rsid w:val="001D00E1"/>
    <w:rsid w:val="001D095F"/>
    <w:rsid w:val="001D1B40"/>
    <w:rsid w:val="001D1EAA"/>
    <w:rsid w:val="001D26B0"/>
    <w:rsid w:val="001D3DBA"/>
    <w:rsid w:val="001D74C4"/>
    <w:rsid w:val="001E05A7"/>
    <w:rsid w:val="001E1D82"/>
    <w:rsid w:val="001E4264"/>
    <w:rsid w:val="001E4CBB"/>
    <w:rsid w:val="001E68C8"/>
    <w:rsid w:val="001E7FC8"/>
    <w:rsid w:val="001F3A52"/>
    <w:rsid w:val="001F4E2F"/>
    <w:rsid w:val="001F6084"/>
    <w:rsid w:val="00200219"/>
    <w:rsid w:val="002040F0"/>
    <w:rsid w:val="002040F5"/>
    <w:rsid w:val="0020468D"/>
    <w:rsid w:val="002060AA"/>
    <w:rsid w:val="00211F45"/>
    <w:rsid w:val="00212881"/>
    <w:rsid w:val="00213416"/>
    <w:rsid w:val="002164F5"/>
    <w:rsid w:val="002170AA"/>
    <w:rsid w:val="002174F9"/>
    <w:rsid w:val="00217D8D"/>
    <w:rsid w:val="00220B7B"/>
    <w:rsid w:val="0022176D"/>
    <w:rsid w:val="00221F00"/>
    <w:rsid w:val="002227A4"/>
    <w:rsid w:val="00223AC1"/>
    <w:rsid w:val="00224232"/>
    <w:rsid w:val="00227585"/>
    <w:rsid w:val="002338C7"/>
    <w:rsid w:val="00241E3B"/>
    <w:rsid w:val="00245407"/>
    <w:rsid w:val="002467E0"/>
    <w:rsid w:val="002472D4"/>
    <w:rsid w:val="00250533"/>
    <w:rsid w:val="002558B5"/>
    <w:rsid w:val="00256352"/>
    <w:rsid w:val="0026074A"/>
    <w:rsid w:val="002619B9"/>
    <w:rsid w:val="002632E7"/>
    <w:rsid w:val="00263392"/>
    <w:rsid w:val="00263463"/>
    <w:rsid w:val="00263CC7"/>
    <w:rsid w:val="0026445A"/>
    <w:rsid w:val="00271A50"/>
    <w:rsid w:val="002723F8"/>
    <w:rsid w:val="002724E0"/>
    <w:rsid w:val="0027266A"/>
    <w:rsid w:val="00272CD3"/>
    <w:rsid w:val="00275335"/>
    <w:rsid w:val="00282421"/>
    <w:rsid w:val="00286E71"/>
    <w:rsid w:val="0029072D"/>
    <w:rsid w:val="00290AC9"/>
    <w:rsid w:val="0029373E"/>
    <w:rsid w:val="00293D0B"/>
    <w:rsid w:val="00293D4E"/>
    <w:rsid w:val="002942A6"/>
    <w:rsid w:val="0029702A"/>
    <w:rsid w:val="002977BB"/>
    <w:rsid w:val="002977C8"/>
    <w:rsid w:val="002A06B1"/>
    <w:rsid w:val="002A3735"/>
    <w:rsid w:val="002A4883"/>
    <w:rsid w:val="002A4DBF"/>
    <w:rsid w:val="002B7C19"/>
    <w:rsid w:val="002C5748"/>
    <w:rsid w:val="002D1FDD"/>
    <w:rsid w:val="002D21A3"/>
    <w:rsid w:val="002D47A4"/>
    <w:rsid w:val="002D63FF"/>
    <w:rsid w:val="002D76F1"/>
    <w:rsid w:val="002D7E77"/>
    <w:rsid w:val="002E2F82"/>
    <w:rsid w:val="002E53E9"/>
    <w:rsid w:val="002E683E"/>
    <w:rsid w:val="002E7274"/>
    <w:rsid w:val="002E7B79"/>
    <w:rsid w:val="00302419"/>
    <w:rsid w:val="00304F4D"/>
    <w:rsid w:val="00305252"/>
    <w:rsid w:val="00306E8D"/>
    <w:rsid w:val="00311951"/>
    <w:rsid w:val="00312670"/>
    <w:rsid w:val="00313EEA"/>
    <w:rsid w:val="00314C8B"/>
    <w:rsid w:val="00314D63"/>
    <w:rsid w:val="00316CAE"/>
    <w:rsid w:val="00317647"/>
    <w:rsid w:val="00317E02"/>
    <w:rsid w:val="003216A1"/>
    <w:rsid w:val="00321BA2"/>
    <w:rsid w:val="0032475C"/>
    <w:rsid w:val="00326088"/>
    <w:rsid w:val="0033067A"/>
    <w:rsid w:val="00330BAD"/>
    <w:rsid w:val="00331D96"/>
    <w:rsid w:val="00331F9F"/>
    <w:rsid w:val="00332A27"/>
    <w:rsid w:val="00333046"/>
    <w:rsid w:val="0033315E"/>
    <w:rsid w:val="00334D33"/>
    <w:rsid w:val="00335236"/>
    <w:rsid w:val="003438AD"/>
    <w:rsid w:val="003474E6"/>
    <w:rsid w:val="00347701"/>
    <w:rsid w:val="003500B6"/>
    <w:rsid w:val="00351A40"/>
    <w:rsid w:val="0035356A"/>
    <w:rsid w:val="003546E5"/>
    <w:rsid w:val="003575D3"/>
    <w:rsid w:val="0036068E"/>
    <w:rsid w:val="003644BC"/>
    <w:rsid w:val="00364655"/>
    <w:rsid w:val="00364882"/>
    <w:rsid w:val="003649A7"/>
    <w:rsid w:val="003650F0"/>
    <w:rsid w:val="00365A81"/>
    <w:rsid w:val="00370022"/>
    <w:rsid w:val="003724DF"/>
    <w:rsid w:val="00372B31"/>
    <w:rsid w:val="0037313D"/>
    <w:rsid w:val="003749E1"/>
    <w:rsid w:val="0037547E"/>
    <w:rsid w:val="00377129"/>
    <w:rsid w:val="00377DC6"/>
    <w:rsid w:val="0038079B"/>
    <w:rsid w:val="003845F8"/>
    <w:rsid w:val="00384F72"/>
    <w:rsid w:val="003913C8"/>
    <w:rsid w:val="00393F45"/>
    <w:rsid w:val="00393FDF"/>
    <w:rsid w:val="00395F78"/>
    <w:rsid w:val="003A11C4"/>
    <w:rsid w:val="003A1F0C"/>
    <w:rsid w:val="003A682D"/>
    <w:rsid w:val="003A7930"/>
    <w:rsid w:val="003A7A33"/>
    <w:rsid w:val="003B2A4A"/>
    <w:rsid w:val="003B4809"/>
    <w:rsid w:val="003B6473"/>
    <w:rsid w:val="003B70B7"/>
    <w:rsid w:val="003C1480"/>
    <w:rsid w:val="003C35F9"/>
    <w:rsid w:val="003C3877"/>
    <w:rsid w:val="003C4EC7"/>
    <w:rsid w:val="003C54EC"/>
    <w:rsid w:val="003C5727"/>
    <w:rsid w:val="003C646D"/>
    <w:rsid w:val="003C75BC"/>
    <w:rsid w:val="003D20F2"/>
    <w:rsid w:val="003D2F56"/>
    <w:rsid w:val="003D4C93"/>
    <w:rsid w:val="003D4CA0"/>
    <w:rsid w:val="003D71E7"/>
    <w:rsid w:val="003E0465"/>
    <w:rsid w:val="003E23C3"/>
    <w:rsid w:val="003E6580"/>
    <w:rsid w:val="003E7894"/>
    <w:rsid w:val="003F2857"/>
    <w:rsid w:val="003F2D8C"/>
    <w:rsid w:val="003F3A2A"/>
    <w:rsid w:val="003F503A"/>
    <w:rsid w:val="00401206"/>
    <w:rsid w:val="0040176B"/>
    <w:rsid w:val="00403D1D"/>
    <w:rsid w:val="0040431D"/>
    <w:rsid w:val="00405056"/>
    <w:rsid w:val="00405E27"/>
    <w:rsid w:val="00405EE8"/>
    <w:rsid w:val="00406BD1"/>
    <w:rsid w:val="004116A0"/>
    <w:rsid w:val="00411AC0"/>
    <w:rsid w:val="00413274"/>
    <w:rsid w:val="00414436"/>
    <w:rsid w:val="00417B83"/>
    <w:rsid w:val="00421001"/>
    <w:rsid w:val="00424D75"/>
    <w:rsid w:val="004255CF"/>
    <w:rsid w:val="004303F2"/>
    <w:rsid w:val="00432631"/>
    <w:rsid w:val="00432E47"/>
    <w:rsid w:val="00432F6E"/>
    <w:rsid w:val="00433B1F"/>
    <w:rsid w:val="00433C58"/>
    <w:rsid w:val="00434627"/>
    <w:rsid w:val="00436ED4"/>
    <w:rsid w:val="00437CA1"/>
    <w:rsid w:val="00440434"/>
    <w:rsid w:val="004410AB"/>
    <w:rsid w:val="0044337E"/>
    <w:rsid w:val="00444158"/>
    <w:rsid w:val="0044431E"/>
    <w:rsid w:val="00445645"/>
    <w:rsid w:val="00454817"/>
    <w:rsid w:val="00455976"/>
    <w:rsid w:val="00456130"/>
    <w:rsid w:val="00457872"/>
    <w:rsid w:val="00461D96"/>
    <w:rsid w:val="00462E0B"/>
    <w:rsid w:val="00464049"/>
    <w:rsid w:val="00467B5A"/>
    <w:rsid w:val="004700D6"/>
    <w:rsid w:val="004704DA"/>
    <w:rsid w:val="004713D3"/>
    <w:rsid w:val="00472A9D"/>
    <w:rsid w:val="00474A16"/>
    <w:rsid w:val="00474A1E"/>
    <w:rsid w:val="00474BA2"/>
    <w:rsid w:val="00477577"/>
    <w:rsid w:val="004777C8"/>
    <w:rsid w:val="00481098"/>
    <w:rsid w:val="00481A3A"/>
    <w:rsid w:val="00483EA0"/>
    <w:rsid w:val="00486803"/>
    <w:rsid w:val="00486BCD"/>
    <w:rsid w:val="00487583"/>
    <w:rsid w:val="00490DAE"/>
    <w:rsid w:val="004915C0"/>
    <w:rsid w:val="004918A8"/>
    <w:rsid w:val="00492236"/>
    <w:rsid w:val="00493D73"/>
    <w:rsid w:val="00493F94"/>
    <w:rsid w:val="00494790"/>
    <w:rsid w:val="004958AC"/>
    <w:rsid w:val="0049720C"/>
    <w:rsid w:val="004A4464"/>
    <w:rsid w:val="004A51AF"/>
    <w:rsid w:val="004A54F1"/>
    <w:rsid w:val="004A5665"/>
    <w:rsid w:val="004A5B1A"/>
    <w:rsid w:val="004A75DE"/>
    <w:rsid w:val="004A7713"/>
    <w:rsid w:val="004B0538"/>
    <w:rsid w:val="004B1ECD"/>
    <w:rsid w:val="004B1F59"/>
    <w:rsid w:val="004B2470"/>
    <w:rsid w:val="004B3494"/>
    <w:rsid w:val="004B54CC"/>
    <w:rsid w:val="004B54FB"/>
    <w:rsid w:val="004B5D03"/>
    <w:rsid w:val="004B692F"/>
    <w:rsid w:val="004B79A2"/>
    <w:rsid w:val="004B7F62"/>
    <w:rsid w:val="004C025B"/>
    <w:rsid w:val="004C4C10"/>
    <w:rsid w:val="004C5959"/>
    <w:rsid w:val="004C6F8D"/>
    <w:rsid w:val="004C7F75"/>
    <w:rsid w:val="004D01BE"/>
    <w:rsid w:val="004D0FAC"/>
    <w:rsid w:val="004E1FF2"/>
    <w:rsid w:val="004E25B7"/>
    <w:rsid w:val="004E4A0C"/>
    <w:rsid w:val="004E5CB3"/>
    <w:rsid w:val="004E790C"/>
    <w:rsid w:val="004F0067"/>
    <w:rsid w:val="004F04DC"/>
    <w:rsid w:val="004F2FF2"/>
    <w:rsid w:val="004F3405"/>
    <w:rsid w:val="004F4F35"/>
    <w:rsid w:val="004F564B"/>
    <w:rsid w:val="004F780C"/>
    <w:rsid w:val="00502D6A"/>
    <w:rsid w:val="00505CC1"/>
    <w:rsid w:val="00506A9D"/>
    <w:rsid w:val="005073F3"/>
    <w:rsid w:val="00507C9E"/>
    <w:rsid w:val="00513244"/>
    <w:rsid w:val="0051361E"/>
    <w:rsid w:val="005145E3"/>
    <w:rsid w:val="00521801"/>
    <w:rsid w:val="00522A14"/>
    <w:rsid w:val="00523C97"/>
    <w:rsid w:val="00524545"/>
    <w:rsid w:val="00525ED7"/>
    <w:rsid w:val="0052633F"/>
    <w:rsid w:val="0052664E"/>
    <w:rsid w:val="0052779E"/>
    <w:rsid w:val="00527C15"/>
    <w:rsid w:val="00531B1A"/>
    <w:rsid w:val="0053587A"/>
    <w:rsid w:val="005376D8"/>
    <w:rsid w:val="0053796C"/>
    <w:rsid w:val="005463F3"/>
    <w:rsid w:val="0054685B"/>
    <w:rsid w:val="005470BE"/>
    <w:rsid w:val="00551618"/>
    <w:rsid w:val="005525AF"/>
    <w:rsid w:val="00553245"/>
    <w:rsid w:val="00556C99"/>
    <w:rsid w:val="005615D9"/>
    <w:rsid w:val="0056170C"/>
    <w:rsid w:val="00561759"/>
    <w:rsid w:val="00562138"/>
    <w:rsid w:val="0056576C"/>
    <w:rsid w:val="0056581F"/>
    <w:rsid w:val="005666FA"/>
    <w:rsid w:val="005716D6"/>
    <w:rsid w:val="00573352"/>
    <w:rsid w:val="00573C4C"/>
    <w:rsid w:val="00574809"/>
    <w:rsid w:val="005757EA"/>
    <w:rsid w:val="00575978"/>
    <w:rsid w:val="00577258"/>
    <w:rsid w:val="005777EB"/>
    <w:rsid w:val="00577DD0"/>
    <w:rsid w:val="00577FB7"/>
    <w:rsid w:val="0058247B"/>
    <w:rsid w:val="00582A92"/>
    <w:rsid w:val="0058580C"/>
    <w:rsid w:val="005912E8"/>
    <w:rsid w:val="00594B2C"/>
    <w:rsid w:val="0059711B"/>
    <w:rsid w:val="005978A6"/>
    <w:rsid w:val="005A29FD"/>
    <w:rsid w:val="005A33BD"/>
    <w:rsid w:val="005B00B3"/>
    <w:rsid w:val="005B14F9"/>
    <w:rsid w:val="005B1660"/>
    <w:rsid w:val="005B4327"/>
    <w:rsid w:val="005B6143"/>
    <w:rsid w:val="005B6A8F"/>
    <w:rsid w:val="005C0E41"/>
    <w:rsid w:val="005C327D"/>
    <w:rsid w:val="005C4030"/>
    <w:rsid w:val="005D085C"/>
    <w:rsid w:val="005D10FE"/>
    <w:rsid w:val="005E1481"/>
    <w:rsid w:val="005E2970"/>
    <w:rsid w:val="005E3EA6"/>
    <w:rsid w:val="005E5335"/>
    <w:rsid w:val="005E5386"/>
    <w:rsid w:val="005E6C32"/>
    <w:rsid w:val="005E7277"/>
    <w:rsid w:val="005E780F"/>
    <w:rsid w:val="005F62F0"/>
    <w:rsid w:val="005F72DF"/>
    <w:rsid w:val="005F734E"/>
    <w:rsid w:val="00603C70"/>
    <w:rsid w:val="006067D2"/>
    <w:rsid w:val="006123CE"/>
    <w:rsid w:val="00612F8D"/>
    <w:rsid w:val="00613D50"/>
    <w:rsid w:val="006162BC"/>
    <w:rsid w:val="00616609"/>
    <w:rsid w:val="00617331"/>
    <w:rsid w:val="00620181"/>
    <w:rsid w:val="00621576"/>
    <w:rsid w:val="00621F8E"/>
    <w:rsid w:val="00625207"/>
    <w:rsid w:val="006266D2"/>
    <w:rsid w:val="00626E8A"/>
    <w:rsid w:val="00634231"/>
    <w:rsid w:val="00636799"/>
    <w:rsid w:val="0063714C"/>
    <w:rsid w:val="006414F9"/>
    <w:rsid w:val="006436C4"/>
    <w:rsid w:val="00646753"/>
    <w:rsid w:val="00646D4C"/>
    <w:rsid w:val="00653049"/>
    <w:rsid w:val="00653E72"/>
    <w:rsid w:val="00656445"/>
    <w:rsid w:val="0065696E"/>
    <w:rsid w:val="00656FDD"/>
    <w:rsid w:val="006616EC"/>
    <w:rsid w:val="00661840"/>
    <w:rsid w:val="006626C5"/>
    <w:rsid w:val="00664B14"/>
    <w:rsid w:val="0066754A"/>
    <w:rsid w:val="00671D3A"/>
    <w:rsid w:val="00672093"/>
    <w:rsid w:val="006729AC"/>
    <w:rsid w:val="00673B79"/>
    <w:rsid w:val="006744F4"/>
    <w:rsid w:val="0067502C"/>
    <w:rsid w:val="00683230"/>
    <w:rsid w:val="00684C4B"/>
    <w:rsid w:val="0068630A"/>
    <w:rsid w:val="0068646A"/>
    <w:rsid w:val="00686869"/>
    <w:rsid w:val="00687C8B"/>
    <w:rsid w:val="006900C3"/>
    <w:rsid w:val="006905D8"/>
    <w:rsid w:val="00692461"/>
    <w:rsid w:val="00694843"/>
    <w:rsid w:val="00694A4F"/>
    <w:rsid w:val="00696251"/>
    <w:rsid w:val="006962A8"/>
    <w:rsid w:val="006A0638"/>
    <w:rsid w:val="006A0A3E"/>
    <w:rsid w:val="006A1229"/>
    <w:rsid w:val="006A424F"/>
    <w:rsid w:val="006A4DE8"/>
    <w:rsid w:val="006A6CE8"/>
    <w:rsid w:val="006A7982"/>
    <w:rsid w:val="006B62EC"/>
    <w:rsid w:val="006B63CE"/>
    <w:rsid w:val="006B645E"/>
    <w:rsid w:val="006B71FC"/>
    <w:rsid w:val="006C02D8"/>
    <w:rsid w:val="006C0C5F"/>
    <w:rsid w:val="006C3522"/>
    <w:rsid w:val="006C35F4"/>
    <w:rsid w:val="006C3C91"/>
    <w:rsid w:val="006C5665"/>
    <w:rsid w:val="006C5E7B"/>
    <w:rsid w:val="006C6851"/>
    <w:rsid w:val="006D21D6"/>
    <w:rsid w:val="006D30C5"/>
    <w:rsid w:val="006D4B09"/>
    <w:rsid w:val="006D570A"/>
    <w:rsid w:val="006D7653"/>
    <w:rsid w:val="006E0CE8"/>
    <w:rsid w:val="006E1876"/>
    <w:rsid w:val="006E234B"/>
    <w:rsid w:val="006E2D10"/>
    <w:rsid w:val="006F0E9E"/>
    <w:rsid w:val="006F3C16"/>
    <w:rsid w:val="006F51D8"/>
    <w:rsid w:val="006F5689"/>
    <w:rsid w:val="00702CEE"/>
    <w:rsid w:val="00706821"/>
    <w:rsid w:val="00706D44"/>
    <w:rsid w:val="00706F3D"/>
    <w:rsid w:val="007070C7"/>
    <w:rsid w:val="0070751E"/>
    <w:rsid w:val="00710B2B"/>
    <w:rsid w:val="00711EDC"/>
    <w:rsid w:val="00712645"/>
    <w:rsid w:val="00712943"/>
    <w:rsid w:val="00712C83"/>
    <w:rsid w:val="00712FE6"/>
    <w:rsid w:val="0071396A"/>
    <w:rsid w:val="00713D7E"/>
    <w:rsid w:val="00713E0A"/>
    <w:rsid w:val="00713EAE"/>
    <w:rsid w:val="007140D3"/>
    <w:rsid w:val="00714E2C"/>
    <w:rsid w:val="0071510E"/>
    <w:rsid w:val="00716447"/>
    <w:rsid w:val="00716E08"/>
    <w:rsid w:val="0071702A"/>
    <w:rsid w:val="00717C86"/>
    <w:rsid w:val="00720003"/>
    <w:rsid w:val="00721EA5"/>
    <w:rsid w:val="00722406"/>
    <w:rsid w:val="007225DC"/>
    <w:rsid w:val="00722743"/>
    <w:rsid w:val="00725DD7"/>
    <w:rsid w:val="00726923"/>
    <w:rsid w:val="007301C2"/>
    <w:rsid w:val="00731BB3"/>
    <w:rsid w:val="007328A6"/>
    <w:rsid w:val="0073328E"/>
    <w:rsid w:val="007336ED"/>
    <w:rsid w:val="00734557"/>
    <w:rsid w:val="00735194"/>
    <w:rsid w:val="00745A16"/>
    <w:rsid w:val="00746B9E"/>
    <w:rsid w:val="00747465"/>
    <w:rsid w:val="00754F97"/>
    <w:rsid w:val="00755268"/>
    <w:rsid w:val="00756F78"/>
    <w:rsid w:val="00764FE3"/>
    <w:rsid w:val="00766A21"/>
    <w:rsid w:val="007679C7"/>
    <w:rsid w:val="007722B2"/>
    <w:rsid w:val="007728E5"/>
    <w:rsid w:val="00773D3C"/>
    <w:rsid w:val="00777642"/>
    <w:rsid w:val="0078025E"/>
    <w:rsid w:val="00780728"/>
    <w:rsid w:val="00780D88"/>
    <w:rsid w:val="007819A6"/>
    <w:rsid w:val="00781D56"/>
    <w:rsid w:val="00782AEA"/>
    <w:rsid w:val="00783CD6"/>
    <w:rsid w:val="00783D36"/>
    <w:rsid w:val="00784333"/>
    <w:rsid w:val="007867E2"/>
    <w:rsid w:val="00787766"/>
    <w:rsid w:val="00787D87"/>
    <w:rsid w:val="0079311E"/>
    <w:rsid w:val="0079433A"/>
    <w:rsid w:val="00795477"/>
    <w:rsid w:val="00796EBD"/>
    <w:rsid w:val="007A133B"/>
    <w:rsid w:val="007A2C87"/>
    <w:rsid w:val="007A4CE9"/>
    <w:rsid w:val="007A5F55"/>
    <w:rsid w:val="007A6902"/>
    <w:rsid w:val="007A7FE8"/>
    <w:rsid w:val="007B0B11"/>
    <w:rsid w:val="007B1DDB"/>
    <w:rsid w:val="007B2426"/>
    <w:rsid w:val="007B5A8C"/>
    <w:rsid w:val="007C33BA"/>
    <w:rsid w:val="007C47BB"/>
    <w:rsid w:val="007C5FCF"/>
    <w:rsid w:val="007D3C36"/>
    <w:rsid w:val="007D4231"/>
    <w:rsid w:val="007D520F"/>
    <w:rsid w:val="007E0C8B"/>
    <w:rsid w:val="007E176F"/>
    <w:rsid w:val="007E518D"/>
    <w:rsid w:val="007E5845"/>
    <w:rsid w:val="007E77AE"/>
    <w:rsid w:val="007F19A5"/>
    <w:rsid w:val="007F2595"/>
    <w:rsid w:val="007F4D4A"/>
    <w:rsid w:val="008010A0"/>
    <w:rsid w:val="008034D2"/>
    <w:rsid w:val="00803C2E"/>
    <w:rsid w:val="00804D5B"/>
    <w:rsid w:val="0080535A"/>
    <w:rsid w:val="00805F26"/>
    <w:rsid w:val="0080622D"/>
    <w:rsid w:val="00806978"/>
    <w:rsid w:val="00810025"/>
    <w:rsid w:val="0081081A"/>
    <w:rsid w:val="00810867"/>
    <w:rsid w:val="008109C7"/>
    <w:rsid w:val="00810FA7"/>
    <w:rsid w:val="00813806"/>
    <w:rsid w:val="008155AC"/>
    <w:rsid w:val="0081621D"/>
    <w:rsid w:val="00816AC3"/>
    <w:rsid w:val="00816B25"/>
    <w:rsid w:val="00817DC0"/>
    <w:rsid w:val="008201B8"/>
    <w:rsid w:val="00822BC0"/>
    <w:rsid w:val="0082325E"/>
    <w:rsid w:val="008234D3"/>
    <w:rsid w:val="00823FD7"/>
    <w:rsid w:val="00824A51"/>
    <w:rsid w:val="00824C5B"/>
    <w:rsid w:val="0082649B"/>
    <w:rsid w:val="008301C9"/>
    <w:rsid w:val="00831F98"/>
    <w:rsid w:val="00832E44"/>
    <w:rsid w:val="00832F99"/>
    <w:rsid w:val="008334EB"/>
    <w:rsid w:val="00834849"/>
    <w:rsid w:val="00836048"/>
    <w:rsid w:val="008364C4"/>
    <w:rsid w:val="008375E0"/>
    <w:rsid w:val="0084064A"/>
    <w:rsid w:val="00841787"/>
    <w:rsid w:val="008433CC"/>
    <w:rsid w:val="00843F71"/>
    <w:rsid w:val="00844FBF"/>
    <w:rsid w:val="00845316"/>
    <w:rsid w:val="00846B08"/>
    <w:rsid w:val="008501F0"/>
    <w:rsid w:val="00853011"/>
    <w:rsid w:val="00853C73"/>
    <w:rsid w:val="00855127"/>
    <w:rsid w:val="00855B93"/>
    <w:rsid w:val="0085651B"/>
    <w:rsid w:val="00860E69"/>
    <w:rsid w:val="00861BF9"/>
    <w:rsid w:val="008624E6"/>
    <w:rsid w:val="008626AE"/>
    <w:rsid w:val="008641CF"/>
    <w:rsid w:val="008641EB"/>
    <w:rsid w:val="00864642"/>
    <w:rsid w:val="00864758"/>
    <w:rsid w:val="00864ECE"/>
    <w:rsid w:val="0086698E"/>
    <w:rsid w:val="00867ED9"/>
    <w:rsid w:val="0087236C"/>
    <w:rsid w:val="00872F6F"/>
    <w:rsid w:val="00875295"/>
    <w:rsid w:val="00875A3C"/>
    <w:rsid w:val="008761A1"/>
    <w:rsid w:val="00877EC5"/>
    <w:rsid w:val="008809D3"/>
    <w:rsid w:val="00880A69"/>
    <w:rsid w:val="00881D38"/>
    <w:rsid w:val="00882CD5"/>
    <w:rsid w:val="00883406"/>
    <w:rsid w:val="0088429B"/>
    <w:rsid w:val="0088480A"/>
    <w:rsid w:val="00890117"/>
    <w:rsid w:val="00890A7B"/>
    <w:rsid w:val="0089145A"/>
    <w:rsid w:val="0089338A"/>
    <w:rsid w:val="008958C5"/>
    <w:rsid w:val="008A00D3"/>
    <w:rsid w:val="008A0821"/>
    <w:rsid w:val="008A0AD8"/>
    <w:rsid w:val="008A3F5C"/>
    <w:rsid w:val="008A6B86"/>
    <w:rsid w:val="008A6F2E"/>
    <w:rsid w:val="008A785B"/>
    <w:rsid w:val="008B2825"/>
    <w:rsid w:val="008B2ABF"/>
    <w:rsid w:val="008B6706"/>
    <w:rsid w:val="008C158F"/>
    <w:rsid w:val="008C42BA"/>
    <w:rsid w:val="008C5EEB"/>
    <w:rsid w:val="008C63FC"/>
    <w:rsid w:val="008C6B8E"/>
    <w:rsid w:val="008C6E6F"/>
    <w:rsid w:val="008C787B"/>
    <w:rsid w:val="008D1E73"/>
    <w:rsid w:val="008D32DD"/>
    <w:rsid w:val="008D3F7B"/>
    <w:rsid w:val="008E28AA"/>
    <w:rsid w:val="008E3FEA"/>
    <w:rsid w:val="008E467B"/>
    <w:rsid w:val="008E490A"/>
    <w:rsid w:val="008E5D05"/>
    <w:rsid w:val="008E5F4C"/>
    <w:rsid w:val="008E6CFA"/>
    <w:rsid w:val="008F0030"/>
    <w:rsid w:val="008F2C31"/>
    <w:rsid w:val="008F33F9"/>
    <w:rsid w:val="008F51F9"/>
    <w:rsid w:val="008F58F5"/>
    <w:rsid w:val="008F61A1"/>
    <w:rsid w:val="008F624C"/>
    <w:rsid w:val="008F67F3"/>
    <w:rsid w:val="008F7215"/>
    <w:rsid w:val="00901F1B"/>
    <w:rsid w:val="0090288D"/>
    <w:rsid w:val="00902F04"/>
    <w:rsid w:val="009070F0"/>
    <w:rsid w:val="00907607"/>
    <w:rsid w:val="00910538"/>
    <w:rsid w:val="00910F02"/>
    <w:rsid w:val="00910F54"/>
    <w:rsid w:val="00912CD5"/>
    <w:rsid w:val="009151BD"/>
    <w:rsid w:val="00915634"/>
    <w:rsid w:val="00920352"/>
    <w:rsid w:val="009216B2"/>
    <w:rsid w:val="00922F4E"/>
    <w:rsid w:val="00923CE2"/>
    <w:rsid w:val="0092799E"/>
    <w:rsid w:val="00930130"/>
    <w:rsid w:val="00932751"/>
    <w:rsid w:val="00932B4C"/>
    <w:rsid w:val="00932E16"/>
    <w:rsid w:val="009346D3"/>
    <w:rsid w:val="009352D1"/>
    <w:rsid w:val="0093541B"/>
    <w:rsid w:val="00935993"/>
    <w:rsid w:val="00936E8D"/>
    <w:rsid w:val="00941134"/>
    <w:rsid w:val="00943271"/>
    <w:rsid w:val="00944A7F"/>
    <w:rsid w:val="0094555C"/>
    <w:rsid w:val="0094688F"/>
    <w:rsid w:val="0094693C"/>
    <w:rsid w:val="00946B45"/>
    <w:rsid w:val="00951B3B"/>
    <w:rsid w:val="009530D6"/>
    <w:rsid w:val="0095333F"/>
    <w:rsid w:val="0095397C"/>
    <w:rsid w:val="00955FEB"/>
    <w:rsid w:val="00956615"/>
    <w:rsid w:val="0096040E"/>
    <w:rsid w:val="00960421"/>
    <w:rsid w:val="00960BD9"/>
    <w:rsid w:val="00960C20"/>
    <w:rsid w:val="00962CF4"/>
    <w:rsid w:val="00963790"/>
    <w:rsid w:val="0096582B"/>
    <w:rsid w:val="00965F11"/>
    <w:rsid w:val="00966FBA"/>
    <w:rsid w:val="009717D7"/>
    <w:rsid w:val="00971B11"/>
    <w:rsid w:val="00972CE6"/>
    <w:rsid w:val="0097320F"/>
    <w:rsid w:val="00975630"/>
    <w:rsid w:val="009803DC"/>
    <w:rsid w:val="00981ACD"/>
    <w:rsid w:val="00981C6D"/>
    <w:rsid w:val="00983C13"/>
    <w:rsid w:val="0098433D"/>
    <w:rsid w:val="009860EB"/>
    <w:rsid w:val="009866FB"/>
    <w:rsid w:val="0099023D"/>
    <w:rsid w:val="00994F36"/>
    <w:rsid w:val="00995651"/>
    <w:rsid w:val="00997A10"/>
    <w:rsid w:val="009A2F14"/>
    <w:rsid w:val="009A47C7"/>
    <w:rsid w:val="009A4F5C"/>
    <w:rsid w:val="009A6095"/>
    <w:rsid w:val="009A6F05"/>
    <w:rsid w:val="009B04BB"/>
    <w:rsid w:val="009B19DA"/>
    <w:rsid w:val="009B62FC"/>
    <w:rsid w:val="009C07BE"/>
    <w:rsid w:val="009C4B4F"/>
    <w:rsid w:val="009C544D"/>
    <w:rsid w:val="009C5627"/>
    <w:rsid w:val="009C5F55"/>
    <w:rsid w:val="009C6D12"/>
    <w:rsid w:val="009D09DB"/>
    <w:rsid w:val="009D239E"/>
    <w:rsid w:val="009D2C0D"/>
    <w:rsid w:val="009D301D"/>
    <w:rsid w:val="009D51FD"/>
    <w:rsid w:val="009D5215"/>
    <w:rsid w:val="009D533A"/>
    <w:rsid w:val="009D614D"/>
    <w:rsid w:val="009D6395"/>
    <w:rsid w:val="009D6AA3"/>
    <w:rsid w:val="009D6BAC"/>
    <w:rsid w:val="009E0AC6"/>
    <w:rsid w:val="009E10A9"/>
    <w:rsid w:val="009E3C36"/>
    <w:rsid w:val="009F2CC4"/>
    <w:rsid w:val="009F44C9"/>
    <w:rsid w:val="009F4BC7"/>
    <w:rsid w:val="009F659F"/>
    <w:rsid w:val="009F6EB9"/>
    <w:rsid w:val="009F7452"/>
    <w:rsid w:val="009F7C9B"/>
    <w:rsid w:val="00A01C0B"/>
    <w:rsid w:val="00A043A8"/>
    <w:rsid w:val="00A048EF"/>
    <w:rsid w:val="00A053D4"/>
    <w:rsid w:val="00A06BFC"/>
    <w:rsid w:val="00A0742D"/>
    <w:rsid w:val="00A10C19"/>
    <w:rsid w:val="00A114E7"/>
    <w:rsid w:val="00A12ED0"/>
    <w:rsid w:val="00A13D33"/>
    <w:rsid w:val="00A16394"/>
    <w:rsid w:val="00A178B0"/>
    <w:rsid w:val="00A17F62"/>
    <w:rsid w:val="00A2002F"/>
    <w:rsid w:val="00A20367"/>
    <w:rsid w:val="00A20B6A"/>
    <w:rsid w:val="00A20E1C"/>
    <w:rsid w:val="00A24573"/>
    <w:rsid w:val="00A24886"/>
    <w:rsid w:val="00A25952"/>
    <w:rsid w:val="00A30A5B"/>
    <w:rsid w:val="00A31E6A"/>
    <w:rsid w:val="00A33463"/>
    <w:rsid w:val="00A3390F"/>
    <w:rsid w:val="00A3424D"/>
    <w:rsid w:val="00A3570A"/>
    <w:rsid w:val="00A41A91"/>
    <w:rsid w:val="00A42A28"/>
    <w:rsid w:val="00A47C3A"/>
    <w:rsid w:val="00A50253"/>
    <w:rsid w:val="00A51264"/>
    <w:rsid w:val="00A545EA"/>
    <w:rsid w:val="00A57D52"/>
    <w:rsid w:val="00A57F8B"/>
    <w:rsid w:val="00A61790"/>
    <w:rsid w:val="00A624E1"/>
    <w:rsid w:val="00A635C9"/>
    <w:rsid w:val="00A65FB3"/>
    <w:rsid w:val="00A66A4B"/>
    <w:rsid w:val="00A743DB"/>
    <w:rsid w:val="00A74AD1"/>
    <w:rsid w:val="00A74BB5"/>
    <w:rsid w:val="00A74EB8"/>
    <w:rsid w:val="00A75976"/>
    <w:rsid w:val="00A75DF2"/>
    <w:rsid w:val="00A769EA"/>
    <w:rsid w:val="00A806C3"/>
    <w:rsid w:val="00A80921"/>
    <w:rsid w:val="00A83151"/>
    <w:rsid w:val="00A84158"/>
    <w:rsid w:val="00A854BC"/>
    <w:rsid w:val="00A90481"/>
    <w:rsid w:val="00A915B0"/>
    <w:rsid w:val="00A9221E"/>
    <w:rsid w:val="00A931F9"/>
    <w:rsid w:val="00A9567B"/>
    <w:rsid w:val="00AA53ED"/>
    <w:rsid w:val="00AA6B11"/>
    <w:rsid w:val="00AB3689"/>
    <w:rsid w:val="00AB3E23"/>
    <w:rsid w:val="00AB4F98"/>
    <w:rsid w:val="00AC38FC"/>
    <w:rsid w:val="00AC6E19"/>
    <w:rsid w:val="00AD17E8"/>
    <w:rsid w:val="00AD1FA0"/>
    <w:rsid w:val="00AD274E"/>
    <w:rsid w:val="00AD2B6C"/>
    <w:rsid w:val="00AD33D4"/>
    <w:rsid w:val="00AD4FFD"/>
    <w:rsid w:val="00AD58FF"/>
    <w:rsid w:val="00AD713B"/>
    <w:rsid w:val="00AE4957"/>
    <w:rsid w:val="00AF0FE6"/>
    <w:rsid w:val="00AF2D9A"/>
    <w:rsid w:val="00AF572C"/>
    <w:rsid w:val="00AF5EA6"/>
    <w:rsid w:val="00AF7A1A"/>
    <w:rsid w:val="00B0249B"/>
    <w:rsid w:val="00B02667"/>
    <w:rsid w:val="00B04309"/>
    <w:rsid w:val="00B04FF2"/>
    <w:rsid w:val="00B05CA4"/>
    <w:rsid w:val="00B07CC1"/>
    <w:rsid w:val="00B143DF"/>
    <w:rsid w:val="00B15CAD"/>
    <w:rsid w:val="00B15CE9"/>
    <w:rsid w:val="00B212D7"/>
    <w:rsid w:val="00B2449C"/>
    <w:rsid w:val="00B24501"/>
    <w:rsid w:val="00B25C1E"/>
    <w:rsid w:val="00B322E0"/>
    <w:rsid w:val="00B33B35"/>
    <w:rsid w:val="00B40CB2"/>
    <w:rsid w:val="00B421B1"/>
    <w:rsid w:val="00B42407"/>
    <w:rsid w:val="00B42A62"/>
    <w:rsid w:val="00B4356F"/>
    <w:rsid w:val="00B43749"/>
    <w:rsid w:val="00B4449F"/>
    <w:rsid w:val="00B45916"/>
    <w:rsid w:val="00B471E4"/>
    <w:rsid w:val="00B50069"/>
    <w:rsid w:val="00B50244"/>
    <w:rsid w:val="00B5376E"/>
    <w:rsid w:val="00B54E64"/>
    <w:rsid w:val="00B5684D"/>
    <w:rsid w:val="00B56991"/>
    <w:rsid w:val="00B60C83"/>
    <w:rsid w:val="00B6583D"/>
    <w:rsid w:val="00B665E6"/>
    <w:rsid w:val="00B70067"/>
    <w:rsid w:val="00B71D73"/>
    <w:rsid w:val="00B726B3"/>
    <w:rsid w:val="00B7659D"/>
    <w:rsid w:val="00B811D7"/>
    <w:rsid w:val="00B821D6"/>
    <w:rsid w:val="00B82F67"/>
    <w:rsid w:val="00B874D7"/>
    <w:rsid w:val="00B87E93"/>
    <w:rsid w:val="00B91686"/>
    <w:rsid w:val="00B91BDA"/>
    <w:rsid w:val="00B93BB2"/>
    <w:rsid w:val="00B93C9A"/>
    <w:rsid w:val="00B943BE"/>
    <w:rsid w:val="00B9587B"/>
    <w:rsid w:val="00BA02BD"/>
    <w:rsid w:val="00BA0C16"/>
    <w:rsid w:val="00BA0EEC"/>
    <w:rsid w:val="00BA1C85"/>
    <w:rsid w:val="00BA2D85"/>
    <w:rsid w:val="00BA2F02"/>
    <w:rsid w:val="00BA34F3"/>
    <w:rsid w:val="00BA5291"/>
    <w:rsid w:val="00BA7E08"/>
    <w:rsid w:val="00BB0C2A"/>
    <w:rsid w:val="00BB14E6"/>
    <w:rsid w:val="00BB4115"/>
    <w:rsid w:val="00BB4990"/>
    <w:rsid w:val="00BB537F"/>
    <w:rsid w:val="00BB66EC"/>
    <w:rsid w:val="00BC1428"/>
    <w:rsid w:val="00BC1909"/>
    <w:rsid w:val="00BC335C"/>
    <w:rsid w:val="00BC7D73"/>
    <w:rsid w:val="00BD09D1"/>
    <w:rsid w:val="00BD0D3D"/>
    <w:rsid w:val="00BD26BB"/>
    <w:rsid w:val="00BD2930"/>
    <w:rsid w:val="00BD338E"/>
    <w:rsid w:val="00BD538E"/>
    <w:rsid w:val="00BD5A95"/>
    <w:rsid w:val="00BD65AB"/>
    <w:rsid w:val="00BE00EE"/>
    <w:rsid w:val="00BE0B15"/>
    <w:rsid w:val="00BE1F83"/>
    <w:rsid w:val="00BE226D"/>
    <w:rsid w:val="00BE27F2"/>
    <w:rsid w:val="00BE48B7"/>
    <w:rsid w:val="00BE6320"/>
    <w:rsid w:val="00BF19E0"/>
    <w:rsid w:val="00BF328C"/>
    <w:rsid w:val="00BF459E"/>
    <w:rsid w:val="00BF4621"/>
    <w:rsid w:val="00BF53F9"/>
    <w:rsid w:val="00BF5E06"/>
    <w:rsid w:val="00BF6F8E"/>
    <w:rsid w:val="00BF7890"/>
    <w:rsid w:val="00C01506"/>
    <w:rsid w:val="00C0640C"/>
    <w:rsid w:val="00C11BB2"/>
    <w:rsid w:val="00C12CA4"/>
    <w:rsid w:val="00C13A70"/>
    <w:rsid w:val="00C1470B"/>
    <w:rsid w:val="00C17C0E"/>
    <w:rsid w:val="00C17C2B"/>
    <w:rsid w:val="00C20C11"/>
    <w:rsid w:val="00C232FB"/>
    <w:rsid w:val="00C23F2C"/>
    <w:rsid w:val="00C24199"/>
    <w:rsid w:val="00C24E87"/>
    <w:rsid w:val="00C25CE9"/>
    <w:rsid w:val="00C2673D"/>
    <w:rsid w:val="00C30DC3"/>
    <w:rsid w:val="00C337D5"/>
    <w:rsid w:val="00C34A04"/>
    <w:rsid w:val="00C35C3B"/>
    <w:rsid w:val="00C3676F"/>
    <w:rsid w:val="00C3691D"/>
    <w:rsid w:val="00C402C5"/>
    <w:rsid w:val="00C42305"/>
    <w:rsid w:val="00C42A60"/>
    <w:rsid w:val="00C4369C"/>
    <w:rsid w:val="00C43B7A"/>
    <w:rsid w:val="00C52A58"/>
    <w:rsid w:val="00C54C64"/>
    <w:rsid w:val="00C6281C"/>
    <w:rsid w:val="00C63141"/>
    <w:rsid w:val="00C70380"/>
    <w:rsid w:val="00C71CF5"/>
    <w:rsid w:val="00C74DE9"/>
    <w:rsid w:val="00C75394"/>
    <w:rsid w:val="00C758C5"/>
    <w:rsid w:val="00C772C5"/>
    <w:rsid w:val="00C779D3"/>
    <w:rsid w:val="00C8076A"/>
    <w:rsid w:val="00C82040"/>
    <w:rsid w:val="00C82442"/>
    <w:rsid w:val="00C82C5D"/>
    <w:rsid w:val="00C841CD"/>
    <w:rsid w:val="00C84AEE"/>
    <w:rsid w:val="00C86956"/>
    <w:rsid w:val="00C90D4E"/>
    <w:rsid w:val="00C93D89"/>
    <w:rsid w:val="00C95282"/>
    <w:rsid w:val="00C96654"/>
    <w:rsid w:val="00C966F6"/>
    <w:rsid w:val="00C96724"/>
    <w:rsid w:val="00CA19BF"/>
    <w:rsid w:val="00CA42E5"/>
    <w:rsid w:val="00CA5E1A"/>
    <w:rsid w:val="00CA5E21"/>
    <w:rsid w:val="00CA699A"/>
    <w:rsid w:val="00CA74C1"/>
    <w:rsid w:val="00CB09A2"/>
    <w:rsid w:val="00CB29D3"/>
    <w:rsid w:val="00CB3B69"/>
    <w:rsid w:val="00CB4186"/>
    <w:rsid w:val="00CB4A67"/>
    <w:rsid w:val="00CB5188"/>
    <w:rsid w:val="00CB5859"/>
    <w:rsid w:val="00CB637A"/>
    <w:rsid w:val="00CC1D93"/>
    <w:rsid w:val="00CC22E2"/>
    <w:rsid w:val="00CC31FB"/>
    <w:rsid w:val="00CC4263"/>
    <w:rsid w:val="00CC444F"/>
    <w:rsid w:val="00CC4E81"/>
    <w:rsid w:val="00CC4F39"/>
    <w:rsid w:val="00CC509B"/>
    <w:rsid w:val="00CC6AE7"/>
    <w:rsid w:val="00CD01E9"/>
    <w:rsid w:val="00CD14E1"/>
    <w:rsid w:val="00CD49EB"/>
    <w:rsid w:val="00CD4E7F"/>
    <w:rsid w:val="00CD5863"/>
    <w:rsid w:val="00CD6635"/>
    <w:rsid w:val="00CD678B"/>
    <w:rsid w:val="00CE0F16"/>
    <w:rsid w:val="00CE156E"/>
    <w:rsid w:val="00CE276A"/>
    <w:rsid w:val="00CE3791"/>
    <w:rsid w:val="00CE605E"/>
    <w:rsid w:val="00CE730B"/>
    <w:rsid w:val="00CE7D49"/>
    <w:rsid w:val="00CF3C92"/>
    <w:rsid w:val="00D03DA5"/>
    <w:rsid w:val="00D05021"/>
    <w:rsid w:val="00D0506B"/>
    <w:rsid w:val="00D05661"/>
    <w:rsid w:val="00D10F08"/>
    <w:rsid w:val="00D15F80"/>
    <w:rsid w:val="00D16F97"/>
    <w:rsid w:val="00D20E34"/>
    <w:rsid w:val="00D2125E"/>
    <w:rsid w:val="00D253E1"/>
    <w:rsid w:val="00D34BEF"/>
    <w:rsid w:val="00D42978"/>
    <w:rsid w:val="00D43E0C"/>
    <w:rsid w:val="00D458F4"/>
    <w:rsid w:val="00D470CF"/>
    <w:rsid w:val="00D47D2E"/>
    <w:rsid w:val="00D47FE6"/>
    <w:rsid w:val="00D500E4"/>
    <w:rsid w:val="00D52E1D"/>
    <w:rsid w:val="00D54AA6"/>
    <w:rsid w:val="00D54ECE"/>
    <w:rsid w:val="00D55872"/>
    <w:rsid w:val="00D559DB"/>
    <w:rsid w:val="00D579D1"/>
    <w:rsid w:val="00D57EF2"/>
    <w:rsid w:val="00D6289F"/>
    <w:rsid w:val="00D64492"/>
    <w:rsid w:val="00D64EA5"/>
    <w:rsid w:val="00D66580"/>
    <w:rsid w:val="00D66FA6"/>
    <w:rsid w:val="00D673FB"/>
    <w:rsid w:val="00D74FC4"/>
    <w:rsid w:val="00D76341"/>
    <w:rsid w:val="00D768AA"/>
    <w:rsid w:val="00D77C57"/>
    <w:rsid w:val="00D8016C"/>
    <w:rsid w:val="00D812AC"/>
    <w:rsid w:val="00D82A42"/>
    <w:rsid w:val="00D82B77"/>
    <w:rsid w:val="00D84A54"/>
    <w:rsid w:val="00D84E60"/>
    <w:rsid w:val="00D933BF"/>
    <w:rsid w:val="00D93C94"/>
    <w:rsid w:val="00D93CBA"/>
    <w:rsid w:val="00D95022"/>
    <w:rsid w:val="00D97720"/>
    <w:rsid w:val="00DA109B"/>
    <w:rsid w:val="00DA2359"/>
    <w:rsid w:val="00DA3225"/>
    <w:rsid w:val="00DA37E0"/>
    <w:rsid w:val="00DA3CA8"/>
    <w:rsid w:val="00DA435B"/>
    <w:rsid w:val="00DA5AF3"/>
    <w:rsid w:val="00DA681E"/>
    <w:rsid w:val="00DA6946"/>
    <w:rsid w:val="00DB160B"/>
    <w:rsid w:val="00DB40EA"/>
    <w:rsid w:val="00DB440B"/>
    <w:rsid w:val="00DB4BB2"/>
    <w:rsid w:val="00DB525E"/>
    <w:rsid w:val="00DB54E4"/>
    <w:rsid w:val="00DB591A"/>
    <w:rsid w:val="00DB6A58"/>
    <w:rsid w:val="00DC0475"/>
    <w:rsid w:val="00DC0719"/>
    <w:rsid w:val="00DC1D83"/>
    <w:rsid w:val="00DC2FA6"/>
    <w:rsid w:val="00DC3994"/>
    <w:rsid w:val="00DC3B1D"/>
    <w:rsid w:val="00DC44A8"/>
    <w:rsid w:val="00DC4764"/>
    <w:rsid w:val="00DC546A"/>
    <w:rsid w:val="00DC6F02"/>
    <w:rsid w:val="00DD3708"/>
    <w:rsid w:val="00DD43C5"/>
    <w:rsid w:val="00DD4D7B"/>
    <w:rsid w:val="00DE06D2"/>
    <w:rsid w:val="00DE2FC8"/>
    <w:rsid w:val="00DE40B2"/>
    <w:rsid w:val="00DE571A"/>
    <w:rsid w:val="00DE6DAA"/>
    <w:rsid w:val="00DE7103"/>
    <w:rsid w:val="00DE74B9"/>
    <w:rsid w:val="00DF1066"/>
    <w:rsid w:val="00E00B06"/>
    <w:rsid w:val="00E0266D"/>
    <w:rsid w:val="00E026B6"/>
    <w:rsid w:val="00E02F9F"/>
    <w:rsid w:val="00E054E3"/>
    <w:rsid w:val="00E06A97"/>
    <w:rsid w:val="00E07A77"/>
    <w:rsid w:val="00E1172D"/>
    <w:rsid w:val="00E141DC"/>
    <w:rsid w:val="00E148C5"/>
    <w:rsid w:val="00E15C7D"/>
    <w:rsid w:val="00E163C1"/>
    <w:rsid w:val="00E2282A"/>
    <w:rsid w:val="00E22A6C"/>
    <w:rsid w:val="00E2483D"/>
    <w:rsid w:val="00E2647C"/>
    <w:rsid w:val="00E27A03"/>
    <w:rsid w:val="00E318EA"/>
    <w:rsid w:val="00E3293D"/>
    <w:rsid w:val="00E32DC7"/>
    <w:rsid w:val="00E34524"/>
    <w:rsid w:val="00E35144"/>
    <w:rsid w:val="00E3546D"/>
    <w:rsid w:val="00E35798"/>
    <w:rsid w:val="00E3586E"/>
    <w:rsid w:val="00E40CEA"/>
    <w:rsid w:val="00E44B4C"/>
    <w:rsid w:val="00E47332"/>
    <w:rsid w:val="00E47D98"/>
    <w:rsid w:val="00E50E5E"/>
    <w:rsid w:val="00E51366"/>
    <w:rsid w:val="00E52143"/>
    <w:rsid w:val="00E52B48"/>
    <w:rsid w:val="00E53A6D"/>
    <w:rsid w:val="00E6048D"/>
    <w:rsid w:val="00E621B3"/>
    <w:rsid w:val="00E62CB7"/>
    <w:rsid w:val="00E62FE0"/>
    <w:rsid w:val="00E63BD0"/>
    <w:rsid w:val="00E66B64"/>
    <w:rsid w:val="00E7190A"/>
    <w:rsid w:val="00E7249D"/>
    <w:rsid w:val="00E823D6"/>
    <w:rsid w:val="00E82897"/>
    <w:rsid w:val="00E82D5F"/>
    <w:rsid w:val="00E851FF"/>
    <w:rsid w:val="00E86197"/>
    <w:rsid w:val="00E862EA"/>
    <w:rsid w:val="00E868AD"/>
    <w:rsid w:val="00E869A2"/>
    <w:rsid w:val="00E90730"/>
    <w:rsid w:val="00E90866"/>
    <w:rsid w:val="00E93F88"/>
    <w:rsid w:val="00E96C7F"/>
    <w:rsid w:val="00E972D2"/>
    <w:rsid w:val="00EA3E15"/>
    <w:rsid w:val="00EA3E16"/>
    <w:rsid w:val="00EA57B0"/>
    <w:rsid w:val="00EA58B6"/>
    <w:rsid w:val="00EA6422"/>
    <w:rsid w:val="00EA7162"/>
    <w:rsid w:val="00EA7EEE"/>
    <w:rsid w:val="00EA7F19"/>
    <w:rsid w:val="00EB5A44"/>
    <w:rsid w:val="00EB5A4F"/>
    <w:rsid w:val="00EB5E75"/>
    <w:rsid w:val="00EB7378"/>
    <w:rsid w:val="00EC1D0F"/>
    <w:rsid w:val="00EC2AD2"/>
    <w:rsid w:val="00ED06E4"/>
    <w:rsid w:val="00ED1CDE"/>
    <w:rsid w:val="00ED2A3D"/>
    <w:rsid w:val="00ED367B"/>
    <w:rsid w:val="00ED4E9F"/>
    <w:rsid w:val="00ED6B14"/>
    <w:rsid w:val="00ED718B"/>
    <w:rsid w:val="00EE1937"/>
    <w:rsid w:val="00EE5C98"/>
    <w:rsid w:val="00EE6A0F"/>
    <w:rsid w:val="00EE77FD"/>
    <w:rsid w:val="00EF1FA9"/>
    <w:rsid w:val="00EF2130"/>
    <w:rsid w:val="00EF3860"/>
    <w:rsid w:val="00EF45E8"/>
    <w:rsid w:val="00EF533F"/>
    <w:rsid w:val="00EF7846"/>
    <w:rsid w:val="00EF7C87"/>
    <w:rsid w:val="00F023A2"/>
    <w:rsid w:val="00F0394D"/>
    <w:rsid w:val="00F03AF3"/>
    <w:rsid w:val="00F03F9B"/>
    <w:rsid w:val="00F0409B"/>
    <w:rsid w:val="00F060C0"/>
    <w:rsid w:val="00F10104"/>
    <w:rsid w:val="00F115AA"/>
    <w:rsid w:val="00F11E9A"/>
    <w:rsid w:val="00F12045"/>
    <w:rsid w:val="00F12659"/>
    <w:rsid w:val="00F131B8"/>
    <w:rsid w:val="00F145C4"/>
    <w:rsid w:val="00F15462"/>
    <w:rsid w:val="00F17BD5"/>
    <w:rsid w:val="00F20BD7"/>
    <w:rsid w:val="00F21F75"/>
    <w:rsid w:val="00F2394F"/>
    <w:rsid w:val="00F2442B"/>
    <w:rsid w:val="00F24A08"/>
    <w:rsid w:val="00F2502F"/>
    <w:rsid w:val="00F26BB7"/>
    <w:rsid w:val="00F26D5C"/>
    <w:rsid w:val="00F2733E"/>
    <w:rsid w:val="00F368DE"/>
    <w:rsid w:val="00F36A4E"/>
    <w:rsid w:val="00F37325"/>
    <w:rsid w:val="00F406F7"/>
    <w:rsid w:val="00F42C37"/>
    <w:rsid w:val="00F439A2"/>
    <w:rsid w:val="00F43D70"/>
    <w:rsid w:val="00F4452A"/>
    <w:rsid w:val="00F47252"/>
    <w:rsid w:val="00F47805"/>
    <w:rsid w:val="00F505D3"/>
    <w:rsid w:val="00F51946"/>
    <w:rsid w:val="00F5471F"/>
    <w:rsid w:val="00F610C2"/>
    <w:rsid w:val="00F62E71"/>
    <w:rsid w:val="00F62EB1"/>
    <w:rsid w:val="00F664D0"/>
    <w:rsid w:val="00F709A8"/>
    <w:rsid w:val="00F7219A"/>
    <w:rsid w:val="00F722FA"/>
    <w:rsid w:val="00F740AA"/>
    <w:rsid w:val="00F76239"/>
    <w:rsid w:val="00F7623A"/>
    <w:rsid w:val="00F77119"/>
    <w:rsid w:val="00F82787"/>
    <w:rsid w:val="00F834E8"/>
    <w:rsid w:val="00F83A4F"/>
    <w:rsid w:val="00F83BF8"/>
    <w:rsid w:val="00F84CD2"/>
    <w:rsid w:val="00F87C22"/>
    <w:rsid w:val="00F9039A"/>
    <w:rsid w:val="00F90BE9"/>
    <w:rsid w:val="00F96B71"/>
    <w:rsid w:val="00F96D0C"/>
    <w:rsid w:val="00FA08DC"/>
    <w:rsid w:val="00FA7469"/>
    <w:rsid w:val="00FB1CB3"/>
    <w:rsid w:val="00FB3188"/>
    <w:rsid w:val="00FB39B2"/>
    <w:rsid w:val="00FB3CBC"/>
    <w:rsid w:val="00FB5D70"/>
    <w:rsid w:val="00FB6A6F"/>
    <w:rsid w:val="00FB7991"/>
    <w:rsid w:val="00FC3B4D"/>
    <w:rsid w:val="00FC545E"/>
    <w:rsid w:val="00FC55E7"/>
    <w:rsid w:val="00FC5933"/>
    <w:rsid w:val="00FC7DA1"/>
    <w:rsid w:val="00FD0FCE"/>
    <w:rsid w:val="00FD1731"/>
    <w:rsid w:val="00FD1DC0"/>
    <w:rsid w:val="00FD31B3"/>
    <w:rsid w:val="00FD3A80"/>
    <w:rsid w:val="00FD7BD0"/>
    <w:rsid w:val="00FE1C5F"/>
    <w:rsid w:val="00FE2064"/>
    <w:rsid w:val="00FE2CFB"/>
    <w:rsid w:val="00FE3311"/>
    <w:rsid w:val="00FE4F39"/>
    <w:rsid w:val="00FE5C32"/>
    <w:rsid w:val="00FE6393"/>
    <w:rsid w:val="00FF12F9"/>
    <w:rsid w:val="00FF1B36"/>
    <w:rsid w:val="00FF1B97"/>
    <w:rsid w:val="00FF369E"/>
    <w:rsid w:val="00FF4337"/>
    <w:rsid w:val="00FF6E07"/>
    <w:rsid w:val="00FF78F4"/>
    <w:rsid w:val="00FF79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876F5"/>
  <w15:chartTrackingRefBased/>
  <w15:docId w15:val="{DCE51AD9-B38E-4B91-99F6-AB376788F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19A5"/>
    <w:pPr>
      <w:spacing w:after="200" w:line="276" w:lineRule="auto"/>
    </w:pPr>
    <w:rPr>
      <w:sz w:val="22"/>
      <w:szCs w:val="22"/>
      <w:lang w:eastAsia="en-US"/>
    </w:rPr>
  </w:style>
  <w:style w:type="paragraph" w:styleId="Heading1">
    <w:name w:val="heading 1"/>
    <w:basedOn w:val="Normal"/>
    <w:next w:val="Normal"/>
    <w:link w:val="Heading1Char"/>
    <w:uiPriority w:val="9"/>
    <w:qFormat/>
    <w:rsid w:val="00573C4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A7469"/>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B9587B"/>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unhideWhenUsed/>
    <w:qFormat/>
    <w:rsid w:val="00505CC1"/>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5757EA"/>
    <w:rPr>
      <w:b/>
      <w:bCs/>
    </w:rPr>
  </w:style>
  <w:style w:type="paragraph" w:styleId="ListParagraph">
    <w:name w:val="List Paragraph"/>
    <w:basedOn w:val="Normal"/>
    <w:uiPriority w:val="34"/>
    <w:qFormat/>
    <w:rsid w:val="00773D3C"/>
    <w:pPr>
      <w:ind w:left="720"/>
      <w:contextualSpacing/>
    </w:pPr>
  </w:style>
  <w:style w:type="paragraph" w:styleId="BalloonText">
    <w:name w:val="Balloon Text"/>
    <w:basedOn w:val="Normal"/>
    <w:link w:val="BalloonTextChar"/>
    <w:uiPriority w:val="99"/>
    <w:semiHidden/>
    <w:unhideWhenUsed/>
    <w:rsid w:val="00A47C3A"/>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A47C3A"/>
    <w:rPr>
      <w:rFonts w:ascii="Tahoma" w:hAnsi="Tahoma" w:cs="Tahoma"/>
      <w:sz w:val="16"/>
      <w:szCs w:val="16"/>
      <w:lang w:eastAsia="en-US"/>
    </w:rPr>
  </w:style>
  <w:style w:type="paragraph" w:styleId="Title">
    <w:name w:val="Title"/>
    <w:basedOn w:val="Normal"/>
    <w:next w:val="Normal"/>
    <w:link w:val="TitleChar"/>
    <w:uiPriority w:val="10"/>
    <w:qFormat/>
    <w:rsid w:val="00FA7469"/>
    <w:pPr>
      <w:spacing w:before="240" w:after="60"/>
      <w:jc w:val="center"/>
      <w:outlineLvl w:val="0"/>
    </w:pPr>
    <w:rPr>
      <w:rFonts w:ascii="Cambria" w:eastAsia="Times New Roman" w:hAnsi="Cambria"/>
      <w:b/>
      <w:bCs/>
      <w:kern w:val="28"/>
      <w:sz w:val="32"/>
      <w:szCs w:val="32"/>
      <w:lang w:val="x-none"/>
    </w:rPr>
  </w:style>
  <w:style w:type="character" w:customStyle="1" w:styleId="TitleChar">
    <w:name w:val="Title Char"/>
    <w:link w:val="Title"/>
    <w:uiPriority w:val="10"/>
    <w:rsid w:val="00FA7469"/>
    <w:rPr>
      <w:rFonts w:ascii="Cambria" w:eastAsia="Times New Roman" w:hAnsi="Cambria" w:cs="Times New Roman"/>
      <w:b/>
      <w:bCs/>
      <w:kern w:val="28"/>
      <w:sz w:val="32"/>
      <w:szCs w:val="32"/>
      <w:lang w:eastAsia="en-US"/>
    </w:rPr>
  </w:style>
  <w:style w:type="character" w:customStyle="1" w:styleId="Heading2Char">
    <w:name w:val="Heading 2 Char"/>
    <w:link w:val="Heading2"/>
    <w:uiPriority w:val="9"/>
    <w:rsid w:val="00FA7469"/>
    <w:rPr>
      <w:rFonts w:ascii="Cambria" w:eastAsia="Times New Roman" w:hAnsi="Cambria" w:cs="Times New Roman"/>
      <w:b/>
      <w:bCs/>
      <w:i/>
      <w:iCs/>
      <w:sz w:val="28"/>
      <w:szCs w:val="28"/>
      <w:lang w:eastAsia="en-US"/>
    </w:rPr>
  </w:style>
  <w:style w:type="character" w:styleId="CommentReference">
    <w:name w:val="annotation reference"/>
    <w:uiPriority w:val="99"/>
    <w:semiHidden/>
    <w:unhideWhenUsed/>
    <w:rsid w:val="00A0742D"/>
    <w:rPr>
      <w:sz w:val="16"/>
      <w:szCs w:val="16"/>
    </w:rPr>
  </w:style>
  <w:style w:type="paragraph" w:styleId="CommentText">
    <w:name w:val="annotation text"/>
    <w:basedOn w:val="Normal"/>
    <w:link w:val="CommentTextChar"/>
    <w:uiPriority w:val="99"/>
    <w:semiHidden/>
    <w:unhideWhenUsed/>
    <w:rsid w:val="00A0742D"/>
    <w:rPr>
      <w:sz w:val="20"/>
      <w:szCs w:val="20"/>
      <w:lang w:val="x-none"/>
    </w:rPr>
  </w:style>
  <w:style w:type="character" w:customStyle="1" w:styleId="CommentTextChar">
    <w:name w:val="Comment Text Char"/>
    <w:link w:val="CommentText"/>
    <w:uiPriority w:val="99"/>
    <w:semiHidden/>
    <w:rsid w:val="00A0742D"/>
    <w:rPr>
      <w:lang w:eastAsia="en-US"/>
    </w:rPr>
  </w:style>
  <w:style w:type="paragraph" w:styleId="CommentSubject">
    <w:name w:val="annotation subject"/>
    <w:basedOn w:val="CommentText"/>
    <w:next w:val="CommentText"/>
    <w:link w:val="CommentSubjectChar"/>
    <w:uiPriority w:val="99"/>
    <w:semiHidden/>
    <w:unhideWhenUsed/>
    <w:rsid w:val="00A0742D"/>
    <w:rPr>
      <w:b/>
      <w:bCs/>
    </w:rPr>
  </w:style>
  <w:style w:type="character" w:customStyle="1" w:styleId="CommentSubjectChar">
    <w:name w:val="Comment Subject Char"/>
    <w:link w:val="CommentSubject"/>
    <w:uiPriority w:val="99"/>
    <w:semiHidden/>
    <w:rsid w:val="00A0742D"/>
    <w:rPr>
      <w:b/>
      <w:bCs/>
      <w:lang w:eastAsia="en-US"/>
    </w:rPr>
  </w:style>
  <w:style w:type="paragraph" w:styleId="Header">
    <w:name w:val="header"/>
    <w:basedOn w:val="Normal"/>
    <w:link w:val="HeaderChar"/>
    <w:uiPriority w:val="99"/>
    <w:unhideWhenUsed/>
    <w:rsid w:val="00B87E93"/>
    <w:pPr>
      <w:tabs>
        <w:tab w:val="center" w:pos="4513"/>
        <w:tab w:val="right" w:pos="9026"/>
      </w:tabs>
    </w:pPr>
    <w:rPr>
      <w:lang w:val="x-none"/>
    </w:rPr>
  </w:style>
  <w:style w:type="character" w:customStyle="1" w:styleId="HeaderChar">
    <w:name w:val="Header Char"/>
    <w:link w:val="Header"/>
    <w:uiPriority w:val="99"/>
    <w:rsid w:val="00B87E93"/>
    <w:rPr>
      <w:sz w:val="22"/>
      <w:szCs w:val="22"/>
      <w:lang w:eastAsia="en-US"/>
    </w:rPr>
  </w:style>
  <w:style w:type="paragraph" w:styleId="Footer">
    <w:name w:val="footer"/>
    <w:basedOn w:val="Normal"/>
    <w:link w:val="FooterChar"/>
    <w:uiPriority w:val="99"/>
    <w:unhideWhenUsed/>
    <w:rsid w:val="00B87E93"/>
    <w:pPr>
      <w:tabs>
        <w:tab w:val="center" w:pos="4513"/>
        <w:tab w:val="right" w:pos="9026"/>
      </w:tabs>
    </w:pPr>
    <w:rPr>
      <w:lang w:val="x-none"/>
    </w:rPr>
  </w:style>
  <w:style w:type="character" w:customStyle="1" w:styleId="FooterChar">
    <w:name w:val="Footer Char"/>
    <w:link w:val="Footer"/>
    <w:uiPriority w:val="99"/>
    <w:rsid w:val="00B87E93"/>
    <w:rPr>
      <w:sz w:val="22"/>
      <w:szCs w:val="22"/>
      <w:lang w:eastAsia="en-US"/>
    </w:rPr>
  </w:style>
  <w:style w:type="character" w:styleId="Emphasis">
    <w:name w:val="Emphasis"/>
    <w:uiPriority w:val="20"/>
    <w:qFormat/>
    <w:rsid w:val="00F0409B"/>
    <w:rPr>
      <w:i/>
      <w:iCs/>
    </w:rPr>
  </w:style>
  <w:style w:type="character" w:styleId="Hyperlink">
    <w:name w:val="Hyperlink"/>
    <w:uiPriority w:val="99"/>
    <w:unhideWhenUsed/>
    <w:rsid w:val="00263392"/>
    <w:rPr>
      <w:color w:val="0000FF"/>
      <w:u w:val="single"/>
    </w:rPr>
  </w:style>
  <w:style w:type="table" w:styleId="TableGrid">
    <w:name w:val="Table Grid"/>
    <w:basedOn w:val="TableNormal"/>
    <w:uiPriority w:val="59"/>
    <w:rsid w:val="00C23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uiPriority w:val="9"/>
    <w:rsid w:val="00B9587B"/>
    <w:rPr>
      <w:rFonts w:ascii="Cambria" w:eastAsia="Times New Roman" w:hAnsi="Cambria" w:cs="Times New Roman"/>
      <w:b/>
      <w:bCs/>
      <w:sz w:val="26"/>
      <w:szCs w:val="26"/>
      <w:lang w:eastAsia="en-US"/>
    </w:rPr>
  </w:style>
  <w:style w:type="character" w:styleId="FollowedHyperlink">
    <w:name w:val="FollowedHyperlink"/>
    <w:uiPriority w:val="99"/>
    <w:semiHidden/>
    <w:unhideWhenUsed/>
    <w:rsid w:val="00170117"/>
    <w:rPr>
      <w:color w:val="800080"/>
      <w:u w:val="single"/>
    </w:rPr>
  </w:style>
  <w:style w:type="paragraph" w:styleId="Caption">
    <w:name w:val="caption"/>
    <w:basedOn w:val="Normal"/>
    <w:next w:val="Normal"/>
    <w:uiPriority w:val="35"/>
    <w:unhideWhenUsed/>
    <w:qFormat/>
    <w:rsid w:val="00436ED4"/>
    <w:rPr>
      <w:b/>
      <w:bCs/>
      <w:sz w:val="20"/>
      <w:szCs w:val="20"/>
    </w:rPr>
  </w:style>
  <w:style w:type="paragraph" w:styleId="FootnoteText">
    <w:name w:val="footnote text"/>
    <w:basedOn w:val="Normal"/>
    <w:link w:val="FootnoteTextChar"/>
    <w:uiPriority w:val="99"/>
    <w:semiHidden/>
    <w:unhideWhenUsed/>
    <w:rsid w:val="00E96C7F"/>
    <w:rPr>
      <w:sz w:val="20"/>
      <w:szCs w:val="20"/>
      <w:lang w:val="x-none"/>
    </w:rPr>
  </w:style>
  <w:style w:type="character" w:customStyle="1" w:styleId="FootnoteTextChar">
    <w:name w:val="Footnote Text Char"/>
    <w:link w:val="FootnoteText"/>
    <w:uiPriority w:val="99"/>
    <w:semiHidden/>
    <w:rsid w:val="00E96C7F"/>
    <w:rPr>
      <w:lang w:eastAsia="en-US"/>
    </w:rPr>
  </w:style>
  <w:style w:type="character" w:styleId="FootnoteReference">
    <w:name w:val="footnote reference"/>
    <w:uiPriority w:val="99"/>
    <w:semiHidden/>
    <w:unhideWhenUsed/>
    <w:rsid w:val="00E96C7F"/>
    <w:rPr>
      <w:vertAlign w:val="superscript"/>
    </w:rPr>
  </w:style>
  <w:style w:type="paragraph" w:customStyle="1" w:styleId="Default">
    <w:name w:val="Default"/>
    <w:rsid w:val="001F3A52"/>
    <w:pPr>
      <w:autoSpaceDE w:val="0"/>
      <w:autoSpaceDN w:val="0"/>
      <w:adjustRightInd w:val="0"/>
    </w:pPr>
    <w:rPr>
      <w:rFonts w:ascii="Arial" w:hAnsi="Arial" w:cs="Arial"/>
      <w:color w:val="000000"/>
      <w:sz w:val="24"/>
      <w:szCs w:val="24"/>
    </w:rPr>
  </w:style>
  <w:style w:type="table" w:styleId="TableGridLight">
    <w:name w:val="Grid Table Light"/>
    <w:basedOn w:val="TableNormal"/>
    <w:uiPriority w:val="40"/>
    <w:rsid w:val="00A9048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
    <w:name w:val="Heading 4 Char"/>
    <w:basedOn w:val="DefaultParagraphFont"/>
    <w:link w:val="Heading4"/>
    <w:uiPriority w:val="9"/>
    <w:rsid w:val="00505CC1"/>
    <w:rPr>
      <w:rFonts w:eastAsia="Times New Roman"/>
      <w:b/>
      <w:bCs/>
      <w:sz w:val="28"/>
      <w:szCs w:val="28"/>
      <w:lang w:eastAsia="en-US"/>
    </w:rPr>
  </w:style>
  <w:style w:type="paragraph" w:styleId="NormalWeb">
    <w:name w:val="Normal (Web)"/>
    <w:basedOn w:val="Normal"/>
    <w:uiPriority w:val="99"/>
    <w:semiHidden/>
    <w:unhideWhenUsed/>
    <w:rsid w:val="00505CC1"/>
    <w:pPr>
      <w:spacing w:before="100" w:beforeAutospacing="1" w:after="100" w:afterAutospacing="1" w:line="240" w:lineRule="auto"/>
    </w:pPr>
    <w:rPr>
      <w:rFonts w:ascii="Times New Roman" w:eastAsia="Times New Roman" w:hAnsi="Times New Roman"/>
      <w:sz w:val="24"/>
      <w:szCs w:val="24"/>
      <w:lang w:eastAsia="en-GB"/>
    </w:rPr>
  </w:style>
  <w:style w:type="paragraph" w:styleId="Subtitle">
    <w:name w:val="Subtitle"/>
    <w:basedOn w:val="Normal"/>
    <w:next w:val="Normal"/>
    <w:link w:val="SubtitleChar"/>
    <w:uiPriority w:val="11"/>
    <w:qFormat/>
    <w:rsid w:val="00505CC1"/>
    <w:pPr>
      <w:spacing w:after="60"/>
      <w:jc w:val="center"/>
      <w:outlineLvl w:val="1"/>
    </w:pPr>
    <w:rPr>
      <w:rFonts w:ascii="Calibri Light" w:eastAsia="Times New Roman" w:hAnsi="Calibri Light"/>
      <w:sz w:val="24"/>
      <w:szCs w:val="24"/>
    </w:rPr>
  </w:style>
  <w:style w:type="character" w:customStyle="1" w:styleId="SubtitleChar">
    <w:name w:val="Subtitle Char"/>
    <w:basedOn w:val="DefaultParagraphFont"/>
    <w:link w:val="Subtitle"/>
    <w:uiPriority w:val="11"/>
    <w:rsid w:val="00505CC1"/>
    <w:rPr>
      <w:rFonts w:ascii="Calibri Light" w:eastAsia="Times New Roman" w:hAnsi="Calibri Light"/>
      <w:sz w:val="24"/>
      <w:szCs w:val="24"/>
      <w:lang w:eastAsia="en-US"/>
    </w:rPr>
  </w:style>
  <w:style w:type="character" w:customStyle="1" w:styleId="publication-meta-journal">
    <w:name w:val="publication-meta-journal"/>
    <w:rsid w:val="00505CC1"/>
  </w:style>
  <w:style w:type="character" w:customStyle="1" w:styleId="publication-meta-date">
    <w:name w:val="publication-meta-date"/>
    <w:rsid w:val="00505CC1"/>
  </w:style>
  <w:style w:type="character" w:customStyle="1" w:styleId="Heading1Char">
    <w:name w:val="Heading 1 Char"/>
    <w:basedOn w:val="DefaultParagraphFont"/>
    <w:link w:val="Heading1"/>
    <w:uiPriority w:val="9"/>
    <w:rsid w:val="00573C4C"/>
    <w:rPr>
      <w:rFonts w:asciiTheme="majorHAnsi" w:eastAsiaTheme="majorEastAsia" w:hAnsiTheme="majorHAnsi" w:cstheme="majorBidi"/>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149537">
      <w:bodyDiv w:val="1"/>
      <w:marLeft w:val="0"/>
      <w:marRight w:val="0"/>
      <w:marTop w:val="0"/>
      <w:marBottom w:val="0"/>
      <w:divBdr>
        <w:top w:val="none" w:sz="0" w:space="0" w:color="auto"/>
        <w:left w:val="none" w:sz="0" w:space="0" w:color="auto"/>
        <w:bottom w:val="none" w:sz="0" w:space="0" w:color="auto"/>
        <w:right w:val="none" w:sz="0" w:space="0" w:color="auto"/>
      </w:divBdr>
      <w:divsChild>
        <w:div w:id="2057242131">
          <w:marLeft w:val="0"/>
          <w:marRight w:val="0"/>
          <w:marTop w:val="0"/>
          <w:marBottom w:val="0"/>
          <w:divBdr>
            <w:top w:val="none" w:sz="0" w:space="0" w:color="auto"/>
            <w:left w:val="none" w:sz="0" w:space="0" w:color="auto"/>
            <w:bottom w:val="none" w:sz="0" w:space="0" w:color="auto"/>
            <w:right w:val="none" w:sz="0" w:space="0" w:color="auto"/>
          </w:divBdr>
        </w:div>
        <w:div w:id="416250581">
          <w:marLeft w:val="0"/>
          <w:marRight w:val="0"/>
          <w:marTop w:val="0"/>
          <w:marBottom w:val="0"/>
          <w:divBdr>
            <w:top w:val="none" w:sz="0" w:space="0" w:color="auto"/>
            <w:left w:val="none" w:sz="0" w:space="0" w:color="auto"/>
            <w:bottom w:val="none" w:sz="0" w:space="0" w:color="auto"/>
            <w:right w:val="none" w:sz="0" w:space="0" w:color="auto"/>
          </w:divBdr>
        </w:div>
        <w:div w:id="1877422138">
          <w:marLeft w:val="0"/>
          <w:marRight w:val="0"/>
          <w:marTop w:val="0"/>
          <w:marBottom w:val="0"/>
          <w:divBdr>
            <w:top w:val="none" w:sz="0" w:space="0" w:color="auto"/>
            <w:left w:val="none" w:sz="0" w:space="0" w:color="auto"/>
            <w:bottom w:val="none" w:sz="0" w:space="0" w:color="auto"/>
            <w:right w:val="none" w:sz="0" w:space="0" w:color="auto"/>
          </w:divBdr>
        </w:div>
        <w:div w:id="1154101896">
          <w:marLeft w:val="0"/>
          <w:marRight w:val="0"/>
          <w:marTop w:val="0"/>
          <w:marBottom w:val="0"/>
          <w:divBdr>
            <w:top w:val="none" w:sz="0" w:space="0" w:color="auto"/>
            <w:left w:val="none" w:sz="0" w:space="0" w:color="auto"/>
            <w:bottom w:val="none" w:sz="0" w:space="0" w:color="auto"/>
            <w:right w:val="none" w:sz="0" w:space="0" w:color="auto"/>
          </w:divBdr>
        </w:div>
        <w:div w:id="661355279">
          <w:marLeft w:val="0"/>
          <w:marRight w:val="0"/>
          <w:marTop w:val="0"/>
          <w:marBottom w:val="0"/>
          <w:divBdr>
            <w:top w:val="none" w:sz="0" w:space="0" w:color="auto"/>
            <w:left w:val="none" w:sz="0" w:space="0" w:color="auto"/>
            <w:bottom w:val="none" w:sz="0" w:space="0" w:color="auto"/>
            <w:right w:val="none" w:sz="0" w:space="0" w:color="auto"/>
          </w:divBdr>
        </w:div>
        <w:div w:id="501896110">
          <w:marLeft w:val="0"/>
          <w:marRight w:val="0"/>
          <w:marTop w:val="0"/>
          <w:marBottom w:val="0"/>
          <w:divBdr>
            <w:top w:val="none" w:sz="0" w:space="0" w:color="auto"/>
            <w:left w:val="none" w:sz="0" w:space="0" w:color="auto"/>
            <w:bottom w:val="none" w:sz="0" w:space="0" w:color="auto"/>
            <w:right w:val="none" w:sz="0" w:space="0" w:color="auto"/>
          </w:divBdr>
        </w:div>
        <w:div w:id="1709647084">
          <w:marLeft w:val="0"/>
          <w:marRight w:val="0"/>
          <w:marTop w:val="0"/>
          <w:marBottom w:val="0"/>
          <w:divBdr>
            <w:top w:val="none" w:sz="0" w:space="0" w:color="auto"/>
            <w:left w:val="none" w:sz="0" w:space="0" w:color="auto"/>
            <w:bottom w:val="none" w:sz="0" w:space="0" w:color="auto"/>
            <w:right w:val="none" w:sz="0" w:space="0" w:color="auto"/>
          </w:divBdr>
        </w:div>
        <w:div w:id="2101632654">
          <w:marLeft w:val="0"/>
          <w:marRight w:val="0"/>
          <w:marTop w:val="0"/>
          <w:marBottom w:val="0"/>
          <w:divBdr>
            <w:top w:val="none" w:sz="0" w:space="0" w:color="auto"/>
            <w:left w:val="none" w:sz="0" w:space="0" w:color="auto"/>
            <w:bottom w:val="none" w:sz="0" w:space="0" w:color="auto"/>
            <w:right w:val="none" w:sz="0" w:space="0" w:color="auto"/>
          </w:divBdr>
        </w:div>
      </w:divsChild>
    </w:div>
    <w:div w:id="389503419">
      <w:bodyDiv w:val="1"/>
      <w:marLeft w:val="0"/>
      <w:marRight w:val="0"/>
      <w:marTop w:val="0"/>
      <w:marBottom w:val="0"/>
      <w:divBdr>
        <w:top w:val="none" w:sz="0" w:space="0" w:color="auto"/>
        <w:left w:val="none" w:sz="0" w:space="0" w:color="auto"/>
        <w:bottom w:val="none" w:sz="0" w:space="0" w:color="auto"/>
        <w:right w:val="none" w:sz="0" w:space="0" w:color="auto"/>
      </w:divBdr>
    </w:div>
    <w:div w:id="535654629">
      <w:bodyDiv w:val="1"/>
      <w:marLeft w:val="0"/>
      <w:marRight w:val="0"/>
      <w:marTop w:val="0"/>
      <w:marBottom w:val="0"/>
      <w:divBdr>
        <w:top w:val="none" w:sz="0" w:space="0" w:color="auto"/>
        <w:left w:val="none" w:sz="0" w:space="0" w:color="auto"/>
        <w:bottom w:val="none" w:sz="0" w:space="0" w:color="auto"/>
        <w:right w:val="none" w:sz="0" w:space="0" w:color="auto"/>
      </w:divBdr>
    </w:div>
    <w:div w:id="1377657057">
      <w:bodyDiv w:val="1"/>
      <w:marLeft w:val="0"/>
      <w:marRight w:val="0"/>
      <w:marTop w:val="0"/>
      <w:marBottom w:val="0"/>
      <w:divBdr>
        <w:top w:val="none" w:sz="0" w:space="0" w:color="auto"/>
        <w:left w:val="none" w:sz="0" w:space="0" w:color="auto"/>
        <w:bottom w:val="none" w:sz="0" w:space="0" w:color="auto"/>
        <w:right w:val="none" w:sz="0" w:space="0" w:color="auto"/>
      </w:divBdr>
    </w:div>
    <w:div w:id="1746226116">
      <w:bodyDiv w:val="1"/>
      <w:marLeft w:val="0"/>
      <w:marRight w:val="0"/>
      <w:marTop w:val="0"/>
      <w:marBottom w:val="0"/>
      <w:divBdr>
        <w:top w:val="none" w:sz="0" w:space="0" w:color="auto"/>
        <w:left w:val="none" w:sz="0" w:space="0" w:color="auto"/>
        <w:bottom w:val="none" w:sz="0" w:space="0" w:color="auto"/>
        <w:right w:val="none" w:sz="0" w:space="0" w:color="auto"/>
      </w:divBdr>
      <w:divsChild>
        <w:div w:id="215632068">
          <w:marLeft w:val="0"/>
          <w:marRight w:val="0"/>
          <w:marTop w:val="0"/>
          <w:marBottom w:val="0"/>
          <w:divBdr>
            <w:top w:val="none" w:sz="0" w:space="0" w:color="auto"/>
            <w:left w:val="none" w:sz="0" w:space="0" w:color="auto"/>
            <w:bottom w:val="none" w:sz="0" w:space="0" w:color="auto"/>
            <w:right w:val="none" w:sz="0" w:space="0" w:color="auto"/>
          </w:divBdr>
        </w:div>
        <w:div w:id="421686721">
          <w:marLeft w:val="0"/>
          <w:marRight w:val="0"/>
          <w:marTop w:val="0"/>
          <w:marBottom w:val="0"/>
          <w:divBdr>
            <w:top w:val="none" w:sz="0" w:space="0" w:color="auto"/>
            <w:left w:val="none" w:sz="0" w:space="0" w:color="auto"/>
            <w:bottom w:val="none" w:sz="0" w:space="0" w:color="auto"/>
            <w:right w:val="none" w:sz="0" w:space="0" w:color="auto"/>
          </w:divBdr>
        </w:div>
        <w:div w:id="424425753">
          <w:marLeft w:val="0"/>
          <w:marRight w:val="0"/>
          <w:marTop w:val="0"/>
          <w:marBottom w:val="0"/>
          <w:divBdr>
            <w:top w:val="none" w:sz="0" w:space="0" w:color="auto"/>
            <w:left w:val="none" w:sz="0" w:space="0" w:color="auto"/>
            <w:bottom w:val="none" w:sz="0" w:space="0" w:color="auto"/>
            <w:right w:val="none" w:sz="0" w:space="0" w:color="auto"/>
          </w:divBdr>
        </w:div>
        <w:div w:id="594754296">
          <w:marLeft w:val="0"/>
          <w:marRight w:val="0"/>
          <w:marTop w:val="0"/>
          <w:marBottom w:val="0"/>
          <w:divBdr>
            <w:top w:val="none" w:sz="0" w:space="0" w:color="auto"/>
            <w:left w:val="none" w:sz="0" w:space="0" w:color="auto"/>
            <w:bottom w:val="none" w:sz="0" w:space="0" w:color="auto"/>
            <w:right w:val="none" w:sz="0" w:space="0" w:color="auto"/>
          </w:divBdr>
        </w:div>
        <w:div w:id="1001278408">
          <w:marLeft w:val="0"/>
          <w:marRight w:val="0"/>
          <w:marTop w:val="0"/>
          <w:marBottom w:val="0"/>
          <w:divBdr>
            <w:top w:val="none" w:sz="0" w:space="0" w:color="auto"/>
            <w:left w:val="none" w:sz="0" w:space="0" w:color="auto"/>
            <w:bottom w:val="none" w:sz="0" w:space="0" w:color="auto"/>
            <w:right w:val="none" w:sz="0" w:space="0" w:color="auto"/>
          </w:divBdr>
        </w:div>
        <w:div w:id="1028291321">
          <w:marLeft w:val="0"/>
          <w:marRight w:val="0"/>
          <w:marTop w:val="0"/>
          <w:marBottom w:val="0"/>
          <w:divBdr>
            <w:top w:val="none" w:sz="0" w:space="0" w:color="auto"/>
            <w:left w:val="none" w:sz="0" w:space="0" w:color="auto"/>
            <w:bottom w:val="none" w:sz="0" w:space="0" w:color="auto"/>
            <w:right w:val="none" w:sz="0" w:space="0" w:color="auto"/>
          </w:divBdr>
        </w:div>
        <w:div w:id="1209420154">
          <w:marLeft w:val="0"/>
          <w:marRight w:val="0"/>
          <w:marTop w:val="0"/>
          <w:marBottom w:val="0"/>
          <w:divBdr>
            <w:top w:val="none" w:sz="0" w:space="0" w:color="auto"/>
            <w:left w:val="none" w:sz="0" w:space="0" w:color="auto"/>
            <w:bottom w:val="none" w:sz="0" w:space="0" w:color="auto"/>
            <w:right w:val="none" w:sz="0" w:space="0" w:color="auto"/>
          </w:divBdr>
        </w:div>
        <w:div w:id="1481925223">
          <w:marLeft w:val="0"/>
          <w:marRight w:val="0"/>
          <w:marTop w:val="0"/>
          <w:marBottom w:val="0"/>
          <w:divBdr>
            <w:top w:val="none" w:sz="0" w:space="0" w:color="auto"/>
            <w:left w:val="none" w:sz="0" w:space="0" w:color="auto"/>
            <w:bottom w:val="none" w:sz="0" w:space="0" w:color="auto"/>
            <w:right w:val="none" w:sz="0" w:space="0" w:color="auto"/>
          </w:divBdr>
        </w:div>
        <w:div w:id="1502701740">
          <w:marLeft w:val="0"/>
          <w:marRight w:val="0"/>
          <w:marTop w:val="0"/>
          <w:marBottom w:val="0"/>
          <w:divBdr>
            <w:top w:val="none" w:sz="0" w:space="0" w:color="auto"/>
            <w:left w:val="none" w:sz="0" w:space="0" w:color="auto"/>
            <w:bottom w:val="none" w:sz="0" w:space="0" w:color="auto"/>
            <w:right w:val="none" w:sz="0" w:space="0" w:color="auto"/>
          </w:divBdr>
        </w:div>
      </w:divsChild>
    </w:div>
    <w:div w:id="2054501862">
      <w:bodyDiv w:val="1"/>
      <w:marLeft w:val="0"/>
      <w:marRight w:val="0"/>
      <w:marTop w:val="0"/>
      <w:marBottom w:val="0"/>
      <w:divBdr>
        <w:top w:val="none" w:sz="0" w:space="0" w:color="auto"/>
        <w:left w:val="none" w:sz="0" w:space="0" w:color="auto"/>
        <w:bottom w:val="none" w:sz="0" w:space="0" w:color="auto"/>
        <w:right w:val="none" w:sz="0" w:space="0" w:color="auto"/>
      </w:divBdr>
      <w:divsChild>
        <w:div w:id="21257259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baines@mmu.ac.uk" TargetMode="External"/><Relationship Id="rId13" Type="http://schemas.openxmlformats.org/officeDocument/2006/relationships/hyperlink" Target="https://www.gov.uk/government/publications/care-act-statutory-guidance/care-and-support-statutory-guidance" TargetMode="External"/><Relationship Id="rId18" Type="http://schemas.openxmlformats.org/officeDocument/2006/relationships/hyperlink" Target="http://www.thinklocalactpersonal.org.uk/_library/Resources/Personalisation/TLAP/THINK_LOCAL_ACT_PERSONAL_5_4_11.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ompactvoice.org.uk/sites/default/files/social_value_guidance_2014.pdf" TargetMode="External"/><Relationship Id="rId17" Type="http://schemas.openxmlformats.org/officeDocument/2006/relationships/hyperlink" Target="https://www.scie.org.uk/co-production/week" TargetMode="External"/><Relationship Id="rId2" Type="http://schemas.openxmlformats.org/officeDocument/2006/relationships/numbering" Target="numbering.xml"/><Relationship Id="rId16" Type="http://schemas.openxmlformats.org/officeDocument/2006/relationships/hyperlink" Target="https://b.3cdn.net/nefoundation/ee604b9c7787bf1b80_aym6ivqnu.pdf"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ynn.Martin@anglia.ac.uk" TargetMode="External"/><Relationship Id="rId5" Type="http://schemas.openxmlformats.org/officeDocument/2006/relationships/webSettings" Target="webSettings.xml"/><Relationship Id="rId15" Type="http://schemas.openxmlformats.org/officeDocument/2006/relationships/hyperlink" Target="https://infed.org/mobi/reclaiming-the-radical-agenda-a-critical-approach-to-community-development/" TargetMode="External"/><Relationship Id="rId23" Type="http://schemas.openxmlformats.org/officeDocument/2006/relationships/theme" Target="theme/theme1.xml"/><Relationship Id="rId10" Type="http://schemas.openxmlformats.org/officeDocument/2006/relationships/hyperlink" Target="mailto:vaantcliff@hotmail.com"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m.bull@mmu.ac.uk" TargetMode="External"/><Relationship Id="rId14" Type="http://schemas.openxmlformats.org/officeDocument/2006/relationships/hyperlink" Target="http://projects.chass.utoronto.ca/semiotics/cyber/douglas1.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65BE7-2108-4ECE-8F0C-144C0E555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26</Pages>
  <Words>8386</Words>
  <Characters>47803</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MMUBS</Company>
  <LinksUpToDate>false</LinksUpToDate>
  <CharactersWithSpaces>56077</CharactersWithSpaces>
  <SharedDoc>false</SharedDoc>
  <HLinks>
    <vt:vector size="48" baseType="variant">
      <vt:variant>
        <vt:i4>1114165</vt:i4>
      </vt:variant>
      <vt:variant>
        <vt:i4>21</vt:i4>
      </vt:variant>
      <vt:variant>
        <vt:i4>0</vt:i4>
      </vt:variant>
      <vt:variant>
        <vt:i4>5</vt:i4>
      </vt:variant>
      <vt:variant>
        <vt:lpwstr>http://www.thinklocalactpersonal.org.uk/_library/Resources/Personalisation/TLAP/THINK_LOCAL_ACT_PERSONAL_5_4_11.pdf</vt:lpwstr>
      </vt:variant>
      <vt:variant>
        <vt:lpwstr/>
      </vt:variant>
      <vt:variant>
        <vt:i4>1114140</vt:i4>
      </vt:variant>
      <vt:variant>
        <vt:i4>18</vt:i4>
      </vt:variant>
      <vt:variant>
        <vt:i4>0</vt:i4>
      </vt:variant>
      <vt:variant>
        <vt:i4>5</vt:i4>
      </vt:variant>
      <vt:variant>
        <vt:lpwstr>http://www.thinklocalactpersonal.org.uk/_library/Resources/Personalisation/TLAP/Budgets_and_Beyond_November_2011_Final.pdf</vt:lpwstr>
      </vt:variant>
      <vt:variant>
        <vt:lpwstr/>
      </vt:variant>
      <vt:variant>
        <vt:i4>1179755</vt:i4>
      </vt:variant>
      <vt:variant>
        <vt:i4>15</vt:i4>
      </vt:variant>
      <vt:variant>
        <vt:i4>0</vt:i4>
      </vt:variant>
      <vt:variant>
        <vt:i4>5</vt:i4>
      </vt:variant>
      <vt:variant>
        <vt:lpwstr>https://b.3cdn.net/nefoundation/ee604b9c7787bf1b80_aym6ivqnu.pdf</vt:lpwstr>
      </vt:variant>
      <vt:variant>
        <vt:lpwstr/>
      </vt:variant>
      <vt:variant>
        <vt:i4>4653092</vt:i4>
      </vt:variant>
      <vt:variant>
        <vt:i4>12</vt:i4>
      </vt:variant>
      <vt:variant>
        <vt:i4>0</vt:i4>
      </vt:variant>
      <vt:variant>
        <vt:i4>5</vt:i4>
      </vt:variant>
      <vt:variant>
        <vt:lpwstr>https://www.gov.uk/government/uploads/system/uploads/attachment_data/file/136422/White-Paper-Caring-for-our-future-reforming-care-and-support-PDF-1580K.pdf</vt:lpwstr>
      </vt:variant>
      <vt:variant>
        <vt:lpwstr/>
      </vt:variant>
      <vt:variant>
        <vt:i4>3014763</vt:i4>
      </vt:variant>
      <vt:variant>
        <vt:i4>9</vt:i4>
      </vt:variant>
      <vt:variant>
        <vt:i4>0</vt:i4>
      </vt:variant>
      <vt:variant>
        <vt:i4>5</vt:i4>
      </vt:variant>
      <vt:variant>
        <vt:lpwstr>http://www.psych.lse.ac.uk/complexity/Workshops/MaryDouglas.pdf</vt:lpwstr>
      </vt:variant>
      <vt:variant>
        <vt:lpwstr/>
      </vt:variant>
      <vt:variant>
        <vt:i4>6815851</vt:i4>
      </vt:variant>
      <vt:variant>
        <vt:i4>6</vt:i4>
      </vt:variant>
      <vt:variant>
        <vt:i4>0</vt:i4>
      </vt:variant>
      <vt:variant>
        <vt:i4>5</vt:i4>
      </vt:variant>
      <vt:variant>
        <vt:lpwstr>https://www.gov.uk/government/publications/care-act-statutory-guidance/care-and-support-statutory-guidance</vt:lpwstr>
      </vt:variant>
      <vt:variant>
        <vt:lpwstr/>
      </vt:variant>
      <vt:variant>
        <vt:i4>3932190</vt:i4>
      </vt:variant>
      <vt:variant>
        <vt:i4>3</vt:i4>
      </vt:variant>
      <vt:variant>
        <vt:i4>0</vt:i4>
      </vt:variant>
      <vt:variant>
        <vt:i4>5</vt:i4>
      </vt:variant>
      <vt:variant>
        <vt:lpwstr>http://www.dh.gov.uk/prod_consum_dh/groups/dh_digitalassets/@dh/@en/@ps/documents/digitalasset/dh_121971.pdf</vt:lpwstr>
      </vt:variant>
      <vt:variant>
        <vt:lpwstr/>
      </vt:variant>
      <vt:variant>
        <vt:i4>1900657</vt:i4>
      </vt:variant>
      <vt:variant>
        <vt:i4>0</vt:i4>
      </vt:variant>
      <vt:variant>
        <vt:i4>0</vt:i4>
      </vt:variant>
      <vt:variant>
        <vt:i4>5</vt:i4>
      </vt:variant>
      <vt:variant>
        <vt:lpwstr>http://www.compactvoice.org.uk/sites/default/files/social_value_guidance_2014.pdf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Debug</dc:creator>
  <cp:keywords/>
  <cp:lastModifiedBy>Blanshard, Lisa</cp:lastModifiedBy>
  <cp:revision>4</cp:revision>
  <cp:lastPrinted>2013-10-29T11:43:00Z</cp:lastPrinted>
  <dcterms:created xsi:type="dcterms:W3CDTF">2021-05-20T09:00:00Z</dcterms:created>
  <dcterms:modified xsi:type="dcterms:W3CDTF">2021-07-20T15:02:00Z</dcterms:modified>
</cp:coreProperties>
</file>