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2A741" w14:textId="62A070C5" w:rsidR="007D6643" w:rsidRPr="00C44514" w:rsidRDefault="007D6643" w:rsidP="007D6643">
      <w:pPr>
        <w:pStyle w:val="MDPI11articletype"/>
        <w:rPr>
          <w:rFonts w:cstheme="minorHAnsi"/>
          <w:b/>
          <w:bCs/>
        </w:rPr>
      </w:pPr>
      <w:r w:rsidRPr="00C44514">
        <w:t>Article</w:t>
      </w:r>
    </w:p>
    <w:p w14:paraId="0D367303" w14:textId="03022AFC" w:rsidR="005D2957" w:rsidRPr="00C44514" w:rsidRDefault="00FB2DC3" w:rsidP="007D6643">
      <w:pPr>
        <w:pStyle w:val="MDPI12title"/>
      </w:pPr>
      <w:r w:rsidRPr="00C44514">
        <w:t>Artificial</w:t>
      </w:r>
      <w:r w:rsidR="00FF7C81" w:rsidRPr="00C44514">
        <w:t xml:space="preserve"> sweeteners </w:t>
      </w:r>
      <w:r w:rsidR="0012636D" w:rsidRPr="00C44514">
        <w:t xml:space="preserve">negatively regulate </w:t>
      </w:r>
      <w:r w:rsidR="00760493" w:rsidRPr="00C44514">
        <w:t xml:space="preserve">pathogenic characteristics of two model gut bacteria, </w:t>
      </w:r>
      <w:r w:rsidR="00760493" w:rsidRPr="00C44514">
        <w:rPr>
          <w:i/>
          <w:iCs/>
        </w:rPr>
        <w:t xml:space="preserve">E. </w:t>
      </w:r>
      <w:r w:rsidR="00181B29" w:rsidRPr="00C44514">
        <w:rPr>
          <w:i/>
          <w:iCs/>
        </w:rPr>
        <w:t>c</w:t>
      </w:r>
      <w:r w:rsidR="00760493" w:rsidRPr="00C44514">
        <w:rPr>
          <w:i/>
          <w:iCs/>
        </w:rPr>
        <w:t>oli</w:t>
      </w:r>
      <w:r w:rsidR="00760493" w:rsidRPr="00C44514">
        <w:t xml:space="preserve"> and </w:t>
      </w:r>
      <w:r w:rsidR="00760493" w:rsidRPr="00C44514">
        <w:rPr>
          <w:i/>
          <w:iCs/>
        </w:rPr>
        <w:t xml:space="preserve">E. </w:t>
      </w:r>
      <w:r w:rsidR="00181B29" w:rsidRPr="00C44514">
        <w:rPr>
          <w:i/>
          <w:iCs/>
        </w:rPr>
        <w:t>f</w:t>
      </w:r>
      <w:r w:rsidR="00760493" w:rsidRPr="00C44514">
        <w:rPr>
          <w:i/>
          <w:iCs/>
        </w:rPr>
        <w:t>aecalis</w:t>
      </w:r>
      <w:r w:rsidR="00181B29" w:rsidRPr="00C44514">
        <w:t xml:space="preserve"> </w:t>
      </w:r>
    </w:p>
    <w:p w14:paraId="3618CBD4" w14:textId="77777777" w:rsidR="00C44514" w:rsidRPr="00C44514" w:rsidRDefault="00840523" w:rsidP="007D6643">
      <w:pPr>
        <w:pStyle w:val="MDPI13authornames"/>
      </w:pPr>
      <w:r w:rsidRPr="00C44514">
        <w:t xml:space="preserve">Aparna Shil </w:t>
      </w:r>
      <w:r w:rsidR="007D6643" w:rsidRPr="00C44514">
        <w:rPr>
          <w:vertAlign w:val="superscript"/>
        </w:rPr>
        <w:t>1</w:t>
      </w:r>
      <w:r w:rsidR="007D6643" w:rsidRPr="00C44514">
        <w:t xml:space="preserve"> and Havovi Chichger </w:t>
      </w:r>
      <w:proofErr w:type="gramStart"/>
      <w:r w:rsidR="007D6643" w:rsidRPr="00C44514">
        <w:rPr>
          <w:vertAlign w:val="superscript"/>
        </w:rPr>
        <w:t>2,</w:t>
      </w:r>
      <w:r w:rsidR="007D6643" w:rsidRPr="00C44514">
        <w:t>*</w:t>
      </w:r>
      <w:proofErr w:type="gramEnd"/>
    </w:p>
    <w:tbl>
      <w:tblPr>
        <w:tblStyle w:val="MDPITable"/>
        <w:tblpPr w:leftFromText="198" w:rightFromText="198" w:vertAnchor="page" w:horzAnchor="margin" w:tblpY="8504"/>
        <w:tblW w:w="2409" w:type="dxa"/>
        <w:tblLayout w:type="fixed"/>
        <w:tblLook w:val="04A0" w:firstRow="1" w:lastRow="0" w:firstColumn="1" w:lastColumn="0" w:noHBand="0" w:noVBand="1"/>
      </w:tblPr>
      <w:tblGrid>
        <w:gridCol w:w="2409"/>
      </w:tblGrid>
      <w:tr w:rsidR="00C44514" w:rsidRPr="00C44514" w14:paraId="4B303639" w14:textId="77777777" w:rsidTr="00C44514">
        <w:trPr>
          <w:cantSplit/>
        </w:trPr>
        <w:tc>
          <w:tcPr>
            <w:tcW w:w="2409" w:type="dxa"/>
          </w:tcPr>
          <w:p w14:paraId="5127CDEA" w14:textId="5FCB31CE" w:rsidR="00C44514" w:rsidRPr="00C44514" w:rsidRDefault="00C44514" w:rsidP="00C44514">
            <w:pPr>
              <w:pStyle w:val="MDPI61Citation"/>
            </w:pPr>
            <w:r w:rsidRPr="00C44514">
              <w:rPr>
                <w:b/>
              </w:rPr>
              <w:t>Citation:</w:t>
            </w:r>
            <w:r w:rsidRPr="00C44514">
              <w:t xml:space="preserve"> Shil, A.; Chichger, H. Artificial sweeteners negatively regulate pathogenic characteristics of two model gut bacteria, </w:t>
            </w:r>
            <w:r w:rsidRPr="00C44514">
              <w:rPr>
                <w:i/>
                <w:iCs/>
              </w:rPr>
              <w:t>E. coli</w:t>
            </w:r>
            <w:r w:rsidRPr="00C44514">
              <w:t xml:space="preserve"> and </w:t>
            </w:r>
            <w:r w:rsidRPr="00C44514">
              <w:rPr>
                <w:i/>
                <w:iCs/>
              </w:rPr>
              <w:t>E. faecalis</w:t>
            </w:r>
            <w:r w:rsidRPr="00C44514">
              <w:t xml:space="preserve">. </w:t>
            </w:r>
            <w:r w:rsidRPr="00C44514">
              <w:rPr>
                <w:i/>
              </w:rPr>
              <w:t xml:space="preserve">Int. J. Mol. Sci. </w:t>
            </w:r>
            <w:r w:rsidRPr="00C44514">
              <w:rPr>
                <w:b/>
              </w:rPr>
              <w:t>2021</w:t>
            </w:r>
            <w:r w:rsidRPr="00C44514">
              <w:t xml:space="preserve">, </w:t>
            </w:r>
            <w:r w:rsidRPr="00C44514">
              <w:rPr>
                <w:i/>
              </w:rPr>
              <w:t>volume number</w:t>
            </w:r>
            <w:r w:rsidRPr="00C44514">
              <w:t>, x. https://doi.org/10.3390/xxxxx</w:t>
            </w:r>
          </w:p>
          <w:p w14:paraId="4D3DAA4A" w14:textId="77777777" w:rsidR="00C44514" w:rsidRPr="00C44514" w:rsidRDefault="00C44514" w:rsidP="00C44514">
            <w:pPr>
              <w:pStyle w:val="MDPI14history"/>
              <w:spacing w:before="240"/>
            </w:pPr>
            <w:r w:rsidRPr="00C44514">
              <w:t>Received: date</w:t>
            </w:r>
          </w:p>
          <w:p w14:paraId="0380E835" w14:textId="77777777" w:rsidR="00C44514" w:rsidRPr="00C44514" w:rsidRDefault="00C44514" w:rsidP="00C44514">
            <w:pPr>
              <w:pStyle w:val="MDPI14history"/>
            </w:pPr>
            <w:r w:rsidRPr="00C44514">
              <w:t>Accepted: date</w:t>
            </w:r>
          </w:p>
          <w:p w14:paraId="0824F517" w14:textId="77777777" w:rsidR="00C44514" w:rsidRPr="00C44514" w:rsidRDefault="00C44514" w:rsidP="00C44514">
            <w:pPr>
              <w:pStyle w:val="MDPI14history"/>
              <w:spacing w:after="240"/>
            </w:pPr>
            <w:r w:rsidRPr="00C44514">
              <w:t>Published: date</w:t>
            </w:r>
          </w:p>
          <w:p w14:paraId="785C4650" w14:textId="77777777" w:rsidR="00C44514" w:rsidRPr="00C44514" w:rsidRDefault="00C44514" w:rsidP="00C44514">
            <w:pPr>
              <w:pStyle w:val="MDPI63Notes"/>
              <w:spacing w:after="0"/>
            </w:pPr>
            <w:r w:rsidRPr="00C44514">
              <w:rPr>
                <w:b/>
              </w:rPr>
              <w:t>Publisher’s Note:</w:t>
            </w:r>
            <w:r w:rsidRPr="00C44514">
              <w:t xml:space="preserve"> MDPI stays neutral </w:t>
            </w:r>
            <w:proofErr w:type="gramStart"/>
            <w:r w:rsidRPr="00C44514">
              <w:t>with regard to</w:t>
            </w:r>
            <w:proofErr w:type="gramEnd"/>
            <w:r w:rsidRPr="00C44514">
              <w:t xml:space="preserve"> jurisdictional claims in published maps and institutional affiliations.</w:t>
            </w:r>
          </w:p>
          <w:p w14:paraId="71F54351" w14:textId="77777777" w:rsidR="00C44514" w:rsidRPr="00C44514" w:rsidRDefault="00C44514" w:rsidP="00C44514">
            <w:pPr>
              <w:pStyle w:val="MDPI63Notes"/>
              <w:spacing w:before="240" w:after="0"/>
            </w:pPr>
            <w:r w:rsidRPr="00C44514">
              <w:rPr>
                <w:noProof/>
                <w:snapToGrid/>
                <w:lang w:eastAsia="zh-CN" w:bidi="ar-SA"/>
              </w:rPr>
              <w:drawing>
                <wp:inline distT="0" distB="0" distL="0" distR="0" wp14:anchorId="3E68F1FF" wp14:editId="0610FD9F">
                  <wp:extent cx="694800" cy="24840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694800" cy="248400"/>
                          </a:xfrm>
                          <a:prstGeom prst="rect">
                            <a:avLst/>
                          </a:prstGeom>
                        </pic:spPr>
                      </pic:pic>
                    </a:graphicData>
                  </a:graphic>
                </wp:inline>
              </w:drawing>
            </w:r>
          </w:p>
          <w:p w14:paraId="556CD4E5" w14:textId="692466B2" w:rsidR="00C44514" w:rsidRPr="00C44514" w:rsidRDefault="00C44514" w:rsidP="00C44514">
            <w:pPr>
              <w:pStyle w:val="MDPI63Notes"/>
              <w:spacing w:before="60" w:after="0"/>
            </w:pPr>
            <w:r w:rsidRPr="00C44514">
              <w:rPr>
                <w:b/>
              </w:rPr>
              <w:t>Copyright:</w:t>
            </w:r>
            <w:r w:rsidRPr="00C44514">
              <w:t xml:space="preserve"> © 2021 by the authors. Submitted for possible open access publication under the terms and conditions of the Creative Commons Attribution (CC BY) license (http://creativecommons.org/licenses/by/4.0/).</w:t>
            </w:r>
          </w:p>
        </w:tc>
      </w:tr>
    </w:tbl>
    <w:p w14:paraId="0E269C74" w14:textId="6CEAAACE" w:rsidR="007D6643" w:rsidRPr="00C44514" w:rsidRDefault="007D6643" w:rsidP="007D6643">
      <w:pPr>
        <w:pStyle w:val="MDPI16affiliation"/>
      </w:pPr>
      <w:r w:rsidRPr="00C44514">
        <w:rPr>
          <w:vertAlign w:val="superscript"/>
        </w:rPr>
        <w:t>1</w:t>
      </w:r>
      <w:r w:rsidRPr="00C44514">
        <w:tab/>
        <w:t xml:space="preserve">Biomedical Research Group, </w:t>
      </w:r>
      <w:r w:rsidRPr="00C44514">
        <w:rPr>
          <w:lang w:eastAsia="en-GB"/>
        </w:rPr>
        <w:t xml:space="preserve">School of Life Sciences, </w:t>
      </w:r>
      <w:r w:rsidRPr="00C44514">
        <w:t>East Road, Cambridge, CB1 1PT, UK; aparnashil12@gmail.com</w:t>
      </w:r>
    </w:p>
    <w:p w14:paraId="4AEB36FC" w14:textId="278EE271" w:rsidR="00041ADD" w:rsidRPr="00C44514" w:rsidRDefault="007D6643" w:rsidP="007D6643">
      <w:pPr>
        <w:pStyle w:val="MDPI16affiliation"/>
      </w:pPr>
      <w:r w:rsidRPr="00C44514">
        <w:rPr>
          <w:vertAlign w:val="superscript"/>
        </w:rPr>
        <w:t>2</w:t>
      </w:r>
      <w:r w:rsidRPr="00C44514">
        <w:tab/>
      </w:r>
      <w:r w:rsidR="00840523" w:rsidRPr="00C44514">
        <w:t>School of Life Sciences, Anglia Ruskin University, Cambridge, CB1 1PT</w:t>
      </w:r>
      <w:r w:rsidR="00281E98" w:rsidRPr="00C44514">
        <w:t xml:space="preserve"> </w:t>
      </w:r>
    </w:p>
    <w:p w14:paraId="0C60AF85" w14:textId="7020FA3C" w:rsidR="00041ADD" w:rsidRDefault="007D6643" w:rsidP="007D6643">
      <w:pPr>
        <w:pStyle w:val="MDPI16affiliation"/>
      </w:pPr>
      <w:r w:rsidRPr="00C44514">
        <w:rPr>
          <w:b/>
        </w:rPr>
        <w:t>*</w:t>
      </w:r>
      <w:r w:rsidRPr="00C44514">
        <w:tab/>
        <w:t>Correspondence: havovi.chichger@anglia.ac.uk</w:t>
      </w:r>
    </w:p>
    <w:p w14:paraId="3C2CB15B" w14:textId="77777777" w:rsidR="00457B58" w:rsidRPr="00C44514" w:rsidRDefault="00457B58" w:rsidP="007D6643">
      <w:pPr>
        <w:pStyle w:val="MDPI16affiliation"/>
      </w:pPr>
    </w:p>
    <w:p w14:paraId="7DF4E1A5" w14:textId="07336150" w:rsidR="00A449B0" w:rsidRDefault="00840523" w:rsidP="00457B58">
      <w:pPr>
        <w:pStyle w:val="MDPI17abstract"/>
      </w:pPr>
      <w:r w:rsidRPr="00C44514">
        <w:rPr>
          <w:rFonts w:cstheme="minorHAnsi"/>
          <w:b/>
          <w:bCs/>
          <w:lang w:eastAsia="en-GB"/>
        </w:rPr>
        <w:t>Abstract</w:t>
      </w:r>
      <w:r w:rsidR="007D6643" w:rsidRPr="00C44514">
        <w:rPr>
          <w:rFonts w:cstheme="minorHAnsi"/>
          <w:b/>
          <w:bCs/>
          <w:lang w:eastAsia="en-GB"/>
        </w:rPr>
        <w:t xml:space="preserve">: </w:t>
      </w:r>
      <w:r w:rsidR="00A449B0" w:rsidRPr="00C44514">
        <w:t xml:space="preserve">Artificial sweeteners (AS) are synthetic sugar substitutes that are commonly consumed in the diet. Recent studies have indicated considerable health </w:t>
      </w:r>
      <w:r w:rsidR="00BE57DC">
        <w:t xml:space="preserve">risks </w:t>
      </w:r>
      <w:r w:rsidR="001E2AA7" w:rsidRPr="00C44514">
        <w:t>which links</w:t>
      </w:r>
      <w:r w:rsidR="000515E0" w:rsidRPr="00C44514">
        <w:t xml:space="preserve"> the</w:t>
      </w:r>
      <w:r w:rsidR="00A449B0" w:rsidRPr="00C44514">
        <w:t xml:space="preserve"> consumption of AS </w:t>
      </w:r>
      <w:r w:rsidR="000515E0" w:rsidRPr="00C44514">
        <w:t>with</w:t>
      </w:r>
      <w:r w:rsidR="00A449B0" w:rsidRPr="00C44514">
        <w:t xml:space="preserve"> metabolic derangements and gut micro</w:t>
      </w:r>
      <w:r w:rsidR="002706AC">
        <w:t>biot</w:t>
      </w:r>
      <w:r w:rsidR="00A449B0" w:rsidRPr="00C44514">
        <w:t xml:space="preserve">a perturbations. Despite these studies, there is still limited data on how AS impacts the commensal microbiota to cause pathogenicity. </w:t>
      </w:r>
      <w:r w:rsidR="00626FD9" w:rsidRPr="00C44514">
        <w:t>The present</w:t>
      </w:r>
      <w:r w:rsidR="00A449B0" w:rsidRPr="00C44514">
        <w:t xml:space="preserve"> study sought to investigate the role of commonly consumed AS on gut bacterial pathogenicity and gut epithelium-microbiota interactions, using models of micro</w:t>
      </w:r>
      <w:r w:rsidR="00DB742A">
        <w:t>biota</w:t>
      </w:r>
      <w:r w:rsidR="00A449B0" w:rsidRPr="00C44514">
        <w:t xml:space="preserve"> (</w:t>
      </w:r>
      <w:r w:rsidR="00A449B0" w:rsidRPr="00C44514">
        <w:rPr>
          <w:i/>
          <w:iCs/>
        </w:rPr>
        <w:t>Escherichia coli</w:t>
      </w:r>
      <w:r w:rsidR="00A449B0" w:rsidRPr="00C44514">
        <w:t xml:space="preserve"> NCTC10418 and </w:t>
      </w:r>
      <w:r w:rsidR="00A449B0" w:rsidRPr="00C44514">
        <w:rPr>
          <w:i/>
          <w:iCs/>
        </w:rPr>
        <w:t xml:space="preserve">Enterococcus faecalis </w:t>
      </w:r>
      <w:r w:rsidR="00A449B0" w:rsidRPr="00C44514">
        <w:t>ATCC19433) and the intestinal epithelium (Caco-2</w:t>
      </w:r>
      <w:r w:rsidR="002706AC">
        <w:t xml:space="preserve"> cells</w:t>
      </w:r>
      <w:r w:rsidR="00A449B0" w:rsidRPr="00C44514">
        <w:t>). Model gut bacteria were exposed to different concentrations of the AS saccharin, sucralose and aspartame</w:t>
      </w:r>
      <w:r w:rsidR="00B85DBD" w:rsidRPr="00C44514">
        <w:t>,</w:t>
      </w:r>
      <w:r w:rsidR="00A449B0" w:rsidRPr="00C44514">
        <w:t xml:space="preserve"> and their pathogenicity and changes in interactions with Caco-2 cells were measured </w:t>
      </w:r>
      <w:r w:rsidR="00B85DBD" w:rsidRPr="00C44514">
        <w:t>using</w:t>
      </w:r>
      <w:r w:rsidR="00A449B0" w:rsidRPr="00C44514">
        <w:t xml:space="preserve"> </w:t>
      </w:r>
      <w:r w:rsidR="00A449B0" w:rsidRPr="00C44514">
        <w:rPr>
          <w:i/>
          <w:iCs/>
        </w:rPr>
        <w:t xml:space="preserve">in vitro </w:t>
      </w:r>
      <w:r w:rsidR="00A449B0" w:rsidRPr="00C44514">
        <w:t xml:space="preserve">studies. </w:t>
      </w:r>
      <w:r w:rsidR="00B85DBD" w:rsidRPr="00C44514">
        <w:t xml:space="preserve">Findings show that sweeteners differentially increase </w:t>
      </w:r>
      <w:r w:rsidR="00161927" w:rsidRPr="00C44514">
        <w:t xml:space="preserve">the ability of bacteria to form a </w:t>
      </w:r>
      <w:r w:rsidR="00B85DBD" w:rsidRPr="00C44514">
        <w:t>biofilm</w:t>
      </w:r>
      <w:r w:rsidR="00161927" w:rsidRPr="00C44514">
        <w:t>. Co-culture with human intestinal epithelial cells shows</w:t>
      </w:r>
      <w:r w:rsidR="009566A7" w:rsidRPr="00C44514">
        <w:t xml:space="preserve"> an increase in the ability of model gut bacteria to adhere to, invade and kill the host epithelium. The pan-sweet taste inhibitor, zinc sulphate, effectively blocked these negative impacts. </w:t>
      </w:r>
      <w:r w:rsidR="00A449B0" w:rsidRPr="00C44514">
        <w:t xml:space="preserve">Since </w:t>
      </w:r>
      <w:r w:rsidR="00113A1A" w:rsidRPr="00C44514">
        <w:t>AS</w:t>
      </w:r>
      <w:r w:rsidR="00A449B0" w:rsidRPr="00C44514">
        <w:t xml:space="preserve"> consumption in the diet continues to increase, understanding how this food additive affects gut microbiota and how these damaging effects can be ameliorated is vital.</w:t>
      </w:r>
    </w:p>
    <w:p w14:paraId="5928EA51" w14:textId="77777777" w:rsidR="00457B58" w:rsidRPr="00457B58" w:rsidRDefault="00457B58" w:rsidP="00457B58">
      <w:pPr>
        <w:rPr>
          <w:lang w:val="en-US" w:eastAsia="de-DE" w:bidi="en-US"/>
        </w:rPr>
      </w:pPr>
    </w:p>
    <w:p w14:paraId="4FA6C375" w14:textId="3BE93419" w:rsidR="00DE6A44" w:rsidRPr="00C44514" w:rsidRDefault="007D6643" w:rsidP="007D6643">
      <w:pPr>
        <w:pStyle w:val="MDPI18keywords"/>
      </w:pPr>
      <w:r w:rsidRPr="00C44514">
        <w:rPr>
          <w:b/>
          <w:bCs/>
        </w:rPr>
        <w:t>Keywords:</w:t>
      </w:r>
      <w:r w:rsidRPr="00C44514">
        <w:rPr>
          <w:b/>
        </w:rPr>
        <w:t xml:space="preserve"> </w:t>
      </w:r>
      <w:r w:rsidR="00840523" w:rsidRPr="00C44514">
        <w:t>A</w:t>
      </w:r>
      <w:r w:rsidR="00DE6A44" w:rsidRPr="00C44514">
        <w:t>rtificial sweeteners</w:t>
      </w:r>
      <w:r w:rsidRPr="00C44514">
        <w:t xml:space="preserve">; </w:t>
      </w:r>
      <w:r w:rsidR="00DE6A44" w:rsidRPr="00C44514">
        <w:t>microbiota</w:t>
      </w:r>
      <w:r w:rsidRPr="00C44514">
        <w:t>;</w:t>
      </w:r>
      <w:r w:rsidRPr="00457B58">
        <w:rPr>
          <w:i/>
          <w:iCs/>
        </w:rPr>
        <w:t xml:space="preserve"> </w:t>
      </w:r>
      <w:r w:rsidR="00DE6A44" w:rsidRPr="00457B58">
        <w:rPr>
          <w:i/>
          <w:iCs/>
        </w:rPr>
        <w:t>in vitro</w:t>
      </w:r>
      <w:r w:rsidR="00DE6A44" w:rsidRPr="00C44514">
        <w:t xml:space="preserve"> models</w:t>
      </w:r>
      <w:r w:rsidRPr="00C44514">
        <w:t xml:space="preserve">; </w:t>
      </w:r>
      <w:r w:rsidR="00DE6A44" w:rsidRPr="00C44514">
        <w:t>gut bacteria</w:t>
      </w:r>
    </w:p>
    <w:p w14:paraId="4CAE3693" w14:textId="5B07B711" w:rsidR="00840523" w:rsidRPr="00C44514" w:rsidRDefault="00840523" w:rsidP="007D6643">
      <w:pPr>
        <w:pStyle w:val="MDPI19line"/>
        <w:pBdr>
          <w:bottom w:val="single" w:sz="4" w:space="1" w:color="000000"/>
        </w:pBdr>
      </w:pPr>
    </w:p>
    <w:p w14:paraId="762BCD50" w14:textId="5BFC1C5F" w:rsidR="00041ADD" w:rsidRPr="00C44514" w:rsidRDefault="00717AC6" w:rsidP="00717AC6">
      <w:pPr>
        <w:pStyle w:val="MDPI21heading1"/>
      </w:pPr>
      <w:r w:rsidRPr="00C44514">
        <w:t xml:space="preserve">1. </w:t>
      </w:r>
      <w:r w:rsidR="007D6643" w:rsidRPr="00C44514">
        <w:t>Introduction</w:t>
      </w:r>
    </w:p>
    <w:p w14:paraId="74273D52" w14:textId="6F213900" w:rsidR="00D35CD1" w:rsidRDefault="00B013BF" w:rsidP="003E560D">
      <w:pPr>
        <w:pStyle w:val="MDPI31text"/>
      </w:pPr>
      <w:bookmarkStart w:id="0" w:name="_Hlk69230483"/>
      <w:bookmarkStart w:id="1" w:name="_Hlk70931086"/>
      <w:r w:rsidRPr="00C44514">
        <w:t xml:space="preserve">There are more than 100 trillion microbes in the gut which </w:t>
      </w:r>
      <w:bookmarkEnd w:id="0"/>
      <w:r w:rsidR="00DB6D1B" w:rsidRPr="00C44514">
        <w:t>encode hundredfold more unique genes than the human genome</w:t>
      </w:r>
      <w:bookmarkEnd w:id="1"/>
      <w:r w:rsidR="00BF77BC" w:rsidRPr="00C44514">
        <w:fldChar w:fldCharType="begin"/>
      </w:r>
      <w:r w:rsidR="00EA5142">
        <w:instrText>ADDIN RW.CITE{{doc:607d4ee98f0862f0583ba1b7 Ley,RE 2006; doc:607d4ec48f080ca6c323e19c Wekerle,H 2017}}</w:instrText>
      </w:r>
      <w:r w:rsidR="00BF77BC" w:rsidRPr="00C44514">
        <w:fldChar w:fldCharType="separate"/>
      </w:r>
      <w:r w:rsidR="00EA5142" w:rsidRPr="00EA5142">
        <w:rPr>
          <w:rFonts w:ascii="Calibri" w:hAnsi="Calibri" w:cs="Calibri"/>
          <w:bCs/>
          <w:vertAlign w:val="superscript"/>
        </w:rPr>
        <w:t>1,2</w:t>
      </w:r>
      <w:r w:rsidR="00BF77BC" w:rsidRPr="00C44514">
        <w:fldChar w:fldCharType="end"/>
      </w:r>
      <w:r w:rsidRPr="00C44514">
        <w:t>.</w:t>
      </w:r>
      <w:r w:rsidR="00F87DB6">
        <w:t xml:space="preserve"> </w:t>
      </w:r>
      <w:r w:rsidRPr="00C44514">
        <w:t xml:space="preserve"> </w:t>
      </w:r>
      <w:r w:rsidR="00DB6D1B" w:rsidRPr="00C44514">
        <w:t xml:space="preserve">There is a continued concerted effort to further understand this, for example, with the </w:t>
      </w:r>
      <w:proofErr w:type="spellStart"/>
      <w:r w:rsidRPr="00C44514">
        <w:t>M</w:t>
      </w:r>
      <w:r w:rsidR="00DB6D1B" w:rsidRPr="00C44514">
        <w:t>ETA</w:t>
      </w:r>
      <w:r w:rsidRPr="00C44514">
        <w:t>genomics</w:t>
      </w:r>
      <w:proofErr w:type="spellEnd"/>
      <w:r w:rsidRPr="00C44514">
        <w:t xml:space="preserve"> of the Human Intestinal Tract</w:t>
      </w:r>
      <w:r w:rsidR="00DB6D1B" w:rsidRPr="00C44514">
        <w:t xml:space="preserve"> collaborative project</w:t>
      </w:r>
      <w:r w:rsidRPr="00C44514">
        <w:t xml:space="preserve"> </w:t>
      </w:r>
      <w:r w:rsidR="00DB6D1B" w:rsidRPr="00C44514">
        <w:t>which</w:t>
      </w:r>
      <w:r w:rsidRPr="00C44514">
        <w:t xml:space="preserve"> </w:t>
      </w:r>
      <w:r w:rsidR="00DB6D1B" w:rsidRPr="00C44514">
        <w:t>investigate</w:t>
      </w:r>
      <w:r w:rsidR="002F11D7" w:rsidRPr="00C44514">
        <w:t>s</w:t>
      </w:r>
      <w:r w:rsidRPr="00C44514">
        <w:t xml:space="preserve"> the contribution of the microbiome in providing unique protein coding genes a</w:t>
      </w:r>
      <w:r w:rsidR="009E35A2" w:rsidRPr="00C44514">
        <w:t>t levels which are</w:t>
      </w:r>
      <w:r w:rsidRPr="00C44514">
        <w:t xml:space="preserve"> 360 times greater than their host</w:t>
      </w:r>
      <w:r w:rsidR="00A90B69" w:rsidRPr="00C44514">
        <w:fldChar w:fldCharType="begin"/>
      </w:r>
      <w:r w:rsidR="00EA5142">
        <w:instrText>ADDIN RW.CITE{{doc:607d4f228f080ca6c323e1a7 Li,J 2014; doc:607d4f3d8f0862f0583ba230 Qin,J 2010}}</w:instrText>
      </w:r>
      <w:r w:rsidR="00A90B69" w:rsidRPr="00C44514">
        <w:fldChar w:fldCharType="separate"/>
      </w:r>
      <w:r w:rsidR="00EA5142" w:rsidRPr="00EA5142">
        <w:rPr>
          <w:rFonts w:ascii="Calibri" w:hAnsi="Calibri" w:cs="Calibri"/>
          <w:bCs/>
          <w:vertAlign w:val="superscript"/>
        </w:rPr>
        <w:t>3,4</w:t>
      </w:r>
      <w:r w:rsidR="00A90B69" w:rsidRPr="00C44514">
        <w:fldChar w:fldCharType="end"/>
      </w:r>
      <w:r w:rsidRPr="00C44514">
        <w:t xml:space="preserve">. </w:t>
      </w:r>
      <w:r w:rsidR="0051017D" w:rsidRPr="00C44514">
        <w:t xml:space="preserve">The gut microbiome is </w:t>
      </w:r>
      <w:proofErr w:type="gramStart"/>
      <w:r w:rsidR="0051017D" w:rsidRPr="00C44514">
        <w:t>in close proximity to</w:t>
      </w:r>
      <w:proofErr w:type="gramEnd"/>
      <w:r w:rsidR="0051017D" w:rsidRPr="00C44514">
        <w:t xml:space="preserve"> the </w:t>
      </w:r>
      <w:r w:rsidRPr="00C44514">
        <w:t>intestinal epitheli</w:t>
      </w:r>
      <w:r w:rsidR="002F11D7" w:rsidRPr="00C44514">
        <w:t>um and, a</w:t>
      </w:r>
      <w:r w:rsidR="0051017D" w:rsidRPr="00C44514">
        <w:t xml:space="preserve">s such, </w:t>
      </w:r>
      <w:r w:rsidR="002F11D7" w:rsidRPr="00C44514">
        <w:t>epithelial cells of the intestine are</w:t>
      </w:r>
      <w:r w:rsidRPr="00C44514">
        <w:t xml:space="preserve"> exposed to diverse antigenic substances from </w:t>
      </w:r>
      <w:r w:rsidR="0051017D" w:rsidRPr="00C44514">
        <w:t xml:space="preserve">both dietary components </w:t>
      </w:r>
      <w:r w:rsidRPr="00C44514">
        <w:t>and gut micro</w:t>
      </w:r>
      <w:r w:rsidR="00DB742A">
        <w:t>biot</w:t>
      </w:r>
      <w:r w:rsidRPr="00C44514">
        <w:t xml:space="preserve">a activities. </w:t>
      </w:r>
      <w:r w:rsidR="0051017D" w:rsidRPr="00C44514">
        <w:t>Indeed, t</w:t>
      </w:r>
      <w:r w:rsidRPr="00C44514">
        <w:t>he importance of commensal microbiota for intestinal epitheli</w:t>
      </w:r>
      <w:r w:rsidR="0051017D" w:rsidRPr="00C44514">
        <w:t xml:space="preserve">al </w:t>
      </w:r>
      <w:r w:rsidRPr="00C44514">
        <w:t xml:space="preserve">function has already been demonstrated in germ-free mice </w:t>
      </w:r>
      <w:r w:rsidR="0051017D" w:rsidRPr="00C44514">
        <w:t>which display</w:t>
      </w:r>
      <w:r w:rsidRPr="00C44514">
        <w:t xml:space="preserve"> </w:t>
      </w:r>
      <w:r w:rsidR="0051017D" w:rsidRPr="00C44514">
        <w:t xml:space="preserve">a </w:t>
      </w:r>
      <w:r w:rsidRPr="00C44514">
        <w:t>significant reduction in mucosal layer thickness</w:t>
      </w:r>
      <w:r w:rsidR="00291C9E" w:rsidRPr="00C44514">
        <w:t xml:space="preserve"> </w:t>
      </w:r>
      <w:r w:rsidRPr="00C44514">
        <w:t>and antimicrobial product levels</w:t>
      </w:r>
      <w:r w:rsidR="00BD2C29" w:rsidRPr="00C44514">
        <w:fldChar w:fldCharType="begin"/>
      </w:r>
      <w:r w:rsidR="00EA5142">
        <w:instrText>ADDIN RW.CITE{{doc:607d50138f080faddf1fc49f Chassaing,B 2015; doc:607d4f9d8f08a8e57ddfc350 Petersson,J 2011; doc:607d4ff28f082f3efd9b1ab8 Vaishnava,S 2008}}</w:instrText>
      </w:r>
      <w:r w:rsidR="00BD2C29" w:rsidRPr="00C44514">
        <w:fldChar w:fldCharType="separate"/>
      </w:r>
      <w:r w:rsidR="00EA5142" w:rsidRPr="00EA5142">
        <w:rPr>
          <w:rFonts w:ascii="Calibri" w:hAnsi="Calibri" w:cs="Calibri"/>
          <w:bCs/>
          <w:vertAlign w:val="superscript"/>
        </w:rPr>
        <w:t>5-7</w:t>
      </w:r>
      <w:r w:rsidR="00BD2C29" w:rsidRPr="00C44514">
        <w:fldChar w:fldCharType="end"/>
      </w:r>
      <w:r w:rsidRPr="00C44514">
        <w:t xml:space="preserve">. </w:t>
      </w:r>
      <w:r w:rsidR="00BD2C29" w:rsidRPr="00C44514">
        <w:t xml:space="preserve"> </w:t>
      </w:r>
      <w:r w:rsidR="009D5246" w:rsidRPr="00C44514">
        <w:t>M</w:t>
      </w:r>
      <w:r w:rsidRPr="00C44514">
        <w:t xml:space="preserve">icrobial metabolites </w:t>
      </w:r>
      <w:r w:rsidR="0051017D" w:rsidRPr="00C44514">
        <w:t>from the gut micro</w:t>
      </w:r>
      <w:r w:rsidR="00DB742A">
        <w:t>biot</w:t>
      </w:r>
      <w:r w:rsidR="0051017D" w:rsidRPr="00C44514">
        <w:t>a, such as short-chain fatty acids (SCFA),</w:t>
      </w:r>
      <w:r w:rsidR="009678C0">
        <w:t xml:space="preserve"> </w:t>
      </w:r>
      <w:r w:rsidR="0051017D" w:rsidRPr="00C44514">
        <w:t xml:space="preserve">indole and lactate </w:t>
      </w:r>
      <w:r w:rsidR="009D5246" w:rsidRPr="00C44514">
        <w:t xml:space="preserve">have </w:t>
      </w:r>
      <w:r w:rsidRPr="00C44514">
        <w:t>also</w:t>
      </w:r>
      <w:r w:rsidR="009D5246" w:rsidRPr="00C44514">
        <w:t xml:space="preserve"> been shown to</w:t>
      </w:r>
      <w:r w:rsidRPr="00C44514">
        <w:t xml:space="preserve"> </w:t>
      </w:r>
      <w:r w:rsidR="0051017D" w:rsidRPr="00C44514">
        <w:t xml:space="preserve">regulate </w:t>
      </w:r>
      <w:r w:rsidRPr="00C44514">
        <w:t>intestinal barrier function</w:t>
      </w:r>
      <w:r w:rsidR="00BD2C29" w:rsidRPr="00C44514">
        <w:fldChar w:fldCharType="begin"/>
      </w:r>
      <w:r w:rsidR="00EA5142">
        <w:instrText>ADDIN RW.CITE{{doc:607d50708f086c7d465fb2b4 Kelly,CJ 2015; doc:607d50ac8f08a009a35834e4 Iraporda,C 2015}}</w:instrText>
      </w:r>
      <w:r w:rsidR="00BD2C29" w:rsidRPr="00C44514">
        <w:fldChar w:fldCharType="separate"/>
      </w:r>
      <w:r w:rsidR="00EA5142" w:rsidRPr="00EA5142">
        <w:rPr>
          <w:rFonts w:ascii="Calibri" w:hAnsi="Calibri" w:cs="Calibri"/>
          <w:bCs/>
          <w:vertAlign w:val="superscript"/>
        </w:rPr>
        <w:t>8,9</w:t>
      </w:r>
      <w:r w:rsidR="00BD2C29" w:rsidRPr="00C44514">
        <w:fldChar w:fldCharType="end"/>
      </w:r>
      <w:r w:rsidR="00BD2C29" w:rsidRPr="00C44514">
        <w:t xml:space="preserve">.  </w:t>
      </w:r>
      <w:r w:rsidR="00167785" w:rsidRPr="00C44514">
        <w:t xml:space="preserve">Higher SCFA concentrations </w:t>
      </w:r>
      <w:r w:rsidR="002F11D7" w:rsidRPr="00C44514">
        <w:t>have been</w:t>
      </w:r>
      <w:r w:rsidR="00167785" w:rsidRPr="00C44514">
        <w:t xml:space="preserve"> linked with increased gut dysbiosis, gut permeability and </w:t>
      </w:r>
      <w:r w:rsidR="002F11D7" w:rsidRPr="00C44514">
        <w:t xml:space="preserve">are </w:t>
      </w:r>
      <w:r w:rsidR="00167785" w:rsidRPr="00C44514">
        <w:t xml:space="preserve">indicators of various metabolic diseases, whilst </w:t>
      </w:r>
      <w:r w:rsidR="002F11D7" w:rsidRPr="00C44514">
        <w:t xml:space="preserve">improved </w:t>
      </w:r>
      <w:r w:rsidR="00167785" w:rsidRPr="00C44514">
        <w:t>microbial diversity showed opposite correlation with these outcomes</w:t>
      </w:r>
      <w:r w:rsidR="00C75A26" w:rsidRPr="00C44514">
        <w:fldChar w:fldCharType="begin"/>
      </w:r>
      <w:r w:rsidR="00EA5142">
        <w:instrText>ADDIN RW.CITE{{doc:607d52798f086ef921bd4278 delaCuesta-Zuluaga,J 2018}}</w:instrText>
      </w:r>
      <w:r w:rsidR="00C75A26" w:rsidRPr="00C44514">
        <w:fldChar w:fldCharType="separate"/>
      </w:r>
      <w:r w:rsidR="00EA5142" w:rsidRPr="00EA5142">
        <w:rPr>
          <w:rFonts w:ascii="Calibri" w:hAnsi="Calibri" w:cs="Calibri"/>
          <w:bCs/>
          <w:vertAlign w:val="superscript"/>
        </w:rPr>
        <w:t>10</w:t>
      </w:r>
      <w:r w:rsidR="00C75A26" w:rsidRPr="00C44514">
        <w:fldChar w:fldCharType="end"/>
      </w:r>
      <w:r w:rsidR="00167785" w:rsidRPr="00C44514">
        <w:t xml:space="preserve">. </w:t>
      </w:r>
      <w:r w:rsidR="00000065">
        <w:t xml:space="preserve"> </w:t>
      </w:r>
      <w:r w:rsidRPr="00C44514">
        <w:t xml:space="preserve">Therefore, </w:t>
      </w:r>
      <w:r w:rsidR="002F11D7" w:rsidRPr="00C44514">
        <w:t xml:space="preserve">the </w:t>
      </w:r>
      <w:r w:rsidRPr="00C44514">
        <w:t xml:space="preserve">gut </w:t>
      </w:r>
      <w:r w:rsidR="00DB742A">
        <w:t>microbiota</w:t>
      </w:r>
      <w:r w:rsidR="002F11D7" w:rsidRPr="00C44514">
        <w:t>,</w:t>
      </w:r>
      <w:r w:rsidRPr="00C44514">
        <w:t xml:space="preserve"> and </w:t>
      </w:r>
      <w:r w:rsidR="002F11D7" w:rsidRPr="00C44514">
        <w:t>associated</w:t>
      </w:r>
      <w:r w:rsidRPr="00C44514">
        <w:t xml:space="preserve"> metabolic products</w:t>
      </w:r>
      <w:r w:rsidR="002F11D7" w:rsidRPr="00C44514">
        <w:t>,</w:t>
      </w:r>
      <w:r w:rsidRPr="00C44514">
        <w:t xml:space="preserve"> play</w:t>
      </w:r>
      <w:r w:rsidR="002F11D7" w:rsidRPr="00C44514">
        <w:t xml:space="preserve"> a</w:t>
      </w:r>
      <w:r w:rsidRPr="00C44514">
        <w:t xml:space="preserve"> significant role in </w:t>
      </w:r>
      <w:r w:rsidR="0051017D" w:rsidRPr="00C44514">
        <w:t>intestinal</w:t>
      </w:r>
      <w:r w:rsidRPr="00C44514">
        <w:t xml:space="preserve"> health and wellbeing </w:t>
      </w:r>
      <w:r w:rsidR="0051017D" w:rsidRPr="00C44514">
        <w:t>of the host</w:t>
      </w:r>
      <w:r w:rsidRPr="00C44514">
        <w:t>.</w:t>
      </w:r>
      <w:r w:rsidR="003E560D">
        <w:t xml:space="preserve"> </w:t>
      </w:r>
    </w:p>
    <w:p w14:paraId="7E0F7814" w14:textId="77777777" w:rsidR="00457B58" w:rsidRDefault="00457B58" w:rsidP="00457B58">
      <w:pPr>
        <w:pStyle w:val="MDPI31text"/>
        <w:ind w:firstLine="0"/>
      </w:pPr>
    </w:p>
    <w:p w14:paraId="522C6ECC" w14:textId="60209BFC" w:rsidR="00741686" w:rsidRPr="00C44514" w:rsidRDefault="00D35CD1" w:rsidP="00C647F5">
      <w:pPr>
        <w:pStyle w:val="MDPI31text"/>
        <w:ind w:left="0"/>
      </w:pPr>
      <w:r>
        <w:lastRenderedPageBreak/>
        <w:t xml:space="preserve">There is a symbiotic relationship between </w:t>
      </w:r>
      <w:r w:rsidR="0079667F">
        <w:t xml:space="preserve">microbiota and host where </w:t>
      </w:r>
      <w:r w:rsidR="002D7772">
        <w:t xml:space="preserve">metabolic products of </w:t>
      </w:r>
      <w:r w:rsidR="00341556">
        <w:t>gut microbiota</w:t>
      </w:r>
      <w:r w:rsidR="002D7772">
        <w:t xml:space="preserve">, such as </w:t>
      </w:r>
      <w:r w:rsidR="00161FA0">
        <w:t xml:space="preserve">B group </w:t>
      </w:r>
      <w:r w:rsidR="002D7772">
        <w:t>vitamin</w:t>
      </w:r>
      <w:r w:rsidR="00161FA0">
        <w:t>s</w:t>
      </w:r>
      <w:r w:rsidR="002D7772">
        <w:t xml:space="preserve"> and </w:t>
      </w:r>
      <w:r w:rsidR="006950DC">
        <w:t xml:space="preserve">vitamin </w:t>
      </w:r>
      <w:r w:rsidR="002D7772">
        <w:t>K, provides essential su</w:t>
      </w:r>
      <w:r w:rsidR="00457B58">
        <w:t>p</w:t>
      </w:r>
      <w:r w:rsidR="002D7772">
        <w:t xml:space="preserve">port for human </w:t>
      </w:r>
      <w:r w:rsidR="006950DC">
        <w:t xml:space="preserve">growth and </w:t>
      </w:r>
      <w:r w:rsidR="002D7772">
        <w:t>development</w:t>
      </w:r>
      <w:r w:rsidR="00B84DF7">
        <w:fldChar w:fldCharType="begin"/>
      </w:r>
      <w:r w:rsidR="00EA5142">
        <w:instrText>ADDIN RW.CITE{{doc:609178128f081888003d82dd LeBlanc,JG 2013}}</w:instrText>
      </w:r>
      <w:r w:rsidR="00B84DF7">
        <w:fldChar w:fldCharType="separate"/>
      </w:r>
      <w:r w:rsidR="00EA5142" w:rsidRPr="00EA5142">
        <w:rPr>
          <w:bCs/>
          <w:vertAlign w:val="superscript"/>
        </w:rPr>
        <w:t>11</w:t>
      </w:r>
      <w:r w:rsidR="00B84DF7">
        <w:fldChar w:fldCharType="end"/>
      </w:r>
      <w:r w:rsidR="0079667F">
        <w:t>.</w:t>
      </w:r>
      <w:r w:rsidR="00341556">
        <w:t xml:space="preserve"> </w:t>
      </w:r>
      <w:r w:rsidR="002D7772">
        <w:t>However</w:t>
      </w:r>
      <w:r w:rsidR="001E3FD4">
        <w:t>,</w:t>
      </w:r>
      <w:r w:rsidR="00D76DA6" w:rsidRPr="00C44514">
        <w:t xml:space="preserve"> diet is</w:t>
      </w:r>
      <w:r w:rsidR="00D76DA6">
        <w:t xml:space="preserve"> also</w:t>
      </w:r>
      <w:r w:rsidR="00D76DA6" w:rsidRPr="00C44514">
        <w:t xml:space="preserve"> one of the most important factors that shapes gut micro</w:t>
      </w:r>
      <w:r w:rsidR="00D76DA6">
        <w:t>biot</w:t>
      </w:r>
      <w:r w:rsidR="00D76DA6" w:rsidRPr="00C44514">
        <w:t xml:space="preserve">a. </w:t>
      </w:r>
      <w:r w:rsidR="0051017D" w:rsidRPr="00C44514">
        <w:t>Studies h</w:t>
      </w:r>
      <w:r w:rsidR="00952578" w:rsidRPr="00C44514">
        <w:t>a</w:t>
      </w:r>
      <w:r w:rsidR="0051017D" w:rsidRPr="00C44514">
        <w:t>ve demonstrated</w:t>
      </w:r>
      <w:r w:rsidR="00952578" w:rsidRPr="00C44514">
        <w:t xml:space="preserve"> that a diet</w:t>
      </w:r>
      <w:r w:rsidR="00EE09C3" w:rsidRPr="00C44514">
        <w:t xml:space="preserve"> which is low in fat and animal protein but</w:t>
      </w:r>
      <w:r w:rsidR="00952578" w:rsidRPr="00C44514">
        <w:t xml:space="preserve"> ric</w:t>
      </w:r>
      <w:r w:rsidR="00EE09C3" w:rsidRPr="00C44514">
        <w:t>h</w:t>
      </w:r>
      <w:r w:rsidR="00952578" w:rsidRPr="00C44514">
        <w:t xml:space="preserve"> in complex carbohydrates</w:t>
      </w:r>
      <w:r w:rsidR="00EE09C3" w:rsidRPr="00C44514">
        <w:t xml:space="preserve"> provides the host with a more diverse, and therefore </w:t>
      </w:r>
      <w:r w:rsidR="00E559D0" w:rsidRPr="00C44514">
        <w:t>‘</w:t>
      </w:r>
      <w:r w:rsidR="00EE09C3" w:rsidRPr="00C44514">
        <w:t>healthy</w:t>
      </w:r>
      <w:r w:rsidR="00E559D0" w:rsidRPr="00C44514">
        <w:t>’</w:t>
      </w:r>
      <w:r w:rsidR="00EE09C3" w:rsidRPr="00C44514">
        <w:t>, gut</w:t>
      </w:r>
      <w:r w:rsidR="003E560D">
        <w:t xml:space="preserve"> </w:t>
      </w:r>
      <w:r w:rsidR="00EE09C3" w:rsidRPr="00C44514">
        <w:t>microbiome</w:t>
      </w:r>
      <w:r w:rsidR="005B45A9" w:rsidRPr="00C44514">
        <w:fldChar w:fldCharType="begin"/>
      </w:r>
      <w:r w:rsidR="00EA5142">
        <w:instrText>ADDIN RW.CITE{{doc:607d52a78f0862f0583ba3b7 Wu,GD 2011}}</w:instrText>
      </w:r>
      <w:r w:rsidR="005B45A9" w:rsidRPr="00C44514">
        <w:fldChar w:fldCharType="separate"/>
      </w:r>
      <w:r w:rsidR="00EA5142" w:rsidRPr="00EA5142">
        <w:rPr>
          <w:rFonts w:ascii="Calibri" w:hAnsi="Calibri" w:cs="Calibri"/>
          <w:bCs/>
          <w:vertAlign w:val="superscript"/>
        </w:rPr>
        <w:t>12</w:t>
      </w:r>
      <w:r w:rsidR="005B45A9" w:rsidRPr="00C44514">
        <w:fldChar w:fldCharType="end"/>
      </w:r>
      <w:r w:rsidR="00EE09C3" w:rsidRPr="00C44514">
        <w:t>.</w:t>
      </w:r>
      <w:r w:rsidR="00B013BF" w:rsidRPr="00C44514">
        <w:t xml:space="preserve"> </w:t>
      </w:r>
      <w:r w:rsidR="00206FEC" w:rsidRPr="00C44514">
        <w:t>Adult healthy volunteers who consumed a large amount of animal-based diet displayed a shift in bacterial phyla composition associated with increased presence of the bile-tolerant enterotypes (</w:t>
      </w:r>
      <w:proofErr w:type="spellStart"/>
      <w:r w:rsidR="00206FEC" w:rsidRPr="00C44514">
        <w:rPr>
          <w:i/>
          <w:iCs/>
        </w:rPr>
        <w:t>Alistipes</w:t>
      </w:r>
      <w:proofErr w:type="spellEnd"/>
      <w:r w:rsidR="00206FEC" w:rsidRPr="00C44514">
        <w:t xml:space="preserve">, </w:t>
      </w:r>
      <w:proofErr w:type="spellStart"/>
      <w:r w:rsidR="00206FEC" w:rsidRPr="00C44514">
        <w:rPr>
          <w:i/>
          <w:iCs/>
        </w:rPr>
        <w:t>Bilophila</w:t>
      </w:r>
      <w:proofErr w:type="spellEnd"/>
      <w:r w:rsidR="00206FEC" w:rsidRPr="00C44514">
        <w:t xml:space="preserve"> and </w:t>
      </w:r>
      <w:r w:rsidR="00206FEC" w:rsidRPr="00C44514">
        <w:rPr>
          <w:i/>
          <w:iCs/>
        </w:rPr>
        <w:t>Bacteroides</w:t>
      </w:r>
      <w:r w:rsidR="00206FEC" w:rsidRPr="00C44514">
        <w:t>) and decreased the quantities of Firmicutes that metabolize plant polysaccharides (</w:t>
      </w:r>
      <w:proofErr w:type="spellStart"/>
      <w:r w:rsidR="00206FEC" w:rsidRPr="00C44514">
        <w:rPr>
          <w:i/>
          <w:iCs/>
        </w:rPr>
        <w:t>Roseburia</w:t>
      </w:r>
      <w:proofErr w:type="spellEnd"/>
      <w:r w:rsidR="00206FEC" w:rsidRPr="00C44514">
        <w:t xml:space="preserve">, </w:t>
      </w:r>
      <w:r w:rsidR="00206FEC" w:rsidRPr="00457B58">
        <w:rPr>
          <w:i/>
          <w:iCs/>
        </w:rPr>
        <w:t>E</w:t>
      </w:r>
      <w:r w:rsidR="00206FEC" w:rsidRPr="00C44514">
        <w:rPr>
          <w:i/>
          <w:iCs/>
        </w:rPr>
        <w:t xml:space="preserve">ubacterium </w:t>
      </w:r>
      <w:proofErr w:type="spellStart"/>
      <w:r w:rsidR="00206FEC" w:rsidRPr="00C44514">
        <w:rPr>
          <w:i/>
          <w:iCs/>
        </w:rPr>
        <w:t>rectale</w:t>
      </w:r>
      <w:proofErr w:type="spellEnd"/>
      <w:r w:rsidR="00206FEC" w:rsidRPr="00C44514">
        <w:t xml:space="preserve"> and </w:t>
      </w:r>
      <w:proofErr w:type="spellStart"/>
      <w:r w:rsidR="00206FEC" w:rsidRPr="00C44514">
        <w:rPr>
          <w:i/>
          <w:iCs/>
        </w:rPr>
        <w:t>Ruminococcus</w:t>
      </w:r>
      <w:proofErr w:type="spellEnd"/>
      <w:r w:rsidR="00206FEC" w:rsidRPr="00C44514">
        <w:rPr>
          <w:i/>
          <w:iCs/>
        </w:rPr>
        <w:t xml:space="preserve"> </w:t>
      </w:r>
      <w:proofErr w:type="spellStart"/>
      <w:r w:rsidR="00206FEC" w:rsidRPr="00C44514">
        <w:rPr>
          <w:i/>
          <w:iCs/>
        </w:rPr>
        <w:t>bromii</w:t>
      </w:r>
      <w:proofErr w:type="spellEnd"/>
      <w:r w:rsidR="00206FEC" w:rsidRPr="00C44514">
        <w:t xml:space="preserve">)  in the gut </w:t>
      </w:r>
      <w:r w:rsidR="00DB742A">
        <w:t>microbiota</w:t>
      </w:r>
      <w:r w:rsidR="002963EC" w:rsidRPr="00C44514">
        <w:fldChar w:fldCharType="begin"/>
      </w:r>
      <w:r w:rsidR="00EA5142">
        <w:instrText>ADDIN RW.CITE{{doc:607d52c28f08072a059c8fc7 David,LA 2014}}</w:instrText>
      </w:r>
      <w:r w:rsidR="002963EC" w:rsidRPr="00C44514">
        <w:fldChar w:fldCharType="separate"/>
      </w:r>
      <w:r w:rsidR="00EA5142" w:rsidRPr="00EA5142">
        <w:rPr>
          <w:rFonts w:ascii="Calibri" w:hAnsi="Calibri" w:cs="Calibri"/>
          <w:bCs/>
          <w:vertAlign w:val="superscript"/>
        </w:rPr>
        <w:t>13</w:t>
      </w:r>
      <w:r w:rsidR="002963EC" w:rsidRPr="00C44514">
        <w:fldChar w:fldCharType="end"/>
      </w:r>
      <w:r w:rsidR="00B013BF" w:rsidRPr="00C44514">
        <w:t>.</w:t>
      </w:r>
      <w:r w:rsidR="00510C65" w:rsidRPr="00C44514">
        <w:t xml:space="preserve"> </w:t>
      </w:r>
      <w:r w:rsidR="001E27B6" w:rsidRPr="00C44514">
        <w:t>Similar observations were found comparing the intestinal microbiota of children in a rural village in Africa with an urban area in Europe</w:t>
      </w:r>
      <w:r w:rsidR="00741686" w:rsidRPr="00C44514">
        <w:t>, where composition of diet is dramatically impacted by the Western diet</w:t>
      </w:r>
      <w:r w:rsidR="00D37300" w:rsidRPr="00C44514">
        <w:fldChar w:fldCharType="begin"/>
      </w:r>
      <w:r w:rsidR="00EA5142">
        <w:instrText>ADDIN RW.CITE{{doc:607d52de8f081394bd586867 DeFilippo,C 2010}}</w:instrText>
      </w:r>
      <w:r w:rsidR="00D37300" w:rsidRPr="00C44514">
        <w:fldChar w:fldCharType="separate"/>
      </w:r>
      <w:r w:rsidR="00EA5142" w:rsidRPr="00EA5142">
        <w:rPr>
          <w:rFonts w:ascii="Calibri" w:hAnsi="Calibri" w:cs="Calibri"/>
          <w:bCs/>
          <w:vertAlign w:val="superscript"/>
        </w:rPr>
        <w:t>14</w:t>
      </w:r>
      <w:r w:rsidR="00D37300" w:rsidRPr="00C44514">
        <w:fldChar w:fldCharType="end"/>
      </w:r>
      <w:r w:rsidR="00741686" w:rsidRPr="00C44514">
        <w:t>.</w:t>
      </w:r>
      <w:r w:rsidR="001E27B6" w:rsidRPr="00C44514">
        <w:t xml:space="preserve">  </w:t>
      </w:r>
      <w:r w:rsidR="00510C65" w:rsidRPr="00C44514">
        <w:t xml:space="preserve">Whilst these studies demonstrate a change in bacterial phyla following long-term changes in diet, short-term exposure of healthy individuals to an energy-rich diet have been found to affect the function of the gut </w:t>
      </w:r>
      <w:r w:rsidR="00DB742A">
        <w:t>microbiota</w:t>
      </w:r>
      <w:r w:rsidR="00510C65" w:rsidRPr="00C44514">
        <w:t xml:space="preserve"> with </w:t>
      </w:r>
      <w:r w:rsidR="002F5514" w:rsidRPr="00C44514">
        <w:t xml:space="preserve">negative </w:t>
      </w:r>
      <w:r w:rsidR="00510C65" w:rsidRPr="00C44514">
        <w:t xml:space="preserve">changes observed in bacterial secretion system, protein export and </w:t>
      </w:r>
      <w:proofErr w:type="spellStart"/>
      <w:r w:rsidR="00510C65" w:rsidRPr="00C44514">
        <w:t>lipolic</w:t>
      </w:r>
      <w:proofErr w:type="spellEnd"/>
      <w:r w:rsidR="00510C65" w:rsidRPr="00C44514">
        <w:t xml:space="preserve"> acid metabolism</w:t>
      </w:r>
      <w:r w:rsidR="00D37300" w:rsidRPr="00C44514">
        <w:fldChar w:fldCharType="begin"/>
      </w:r>
      <w:r w:rsidR="00EA5142">
        <w:instrText>ADDIN RW.CITE{{doc:607d52a78f0862f0583ba3b7 Wu,GD 2011}}</w:instrText>
      </w:r>
      <w:r w:rsidR="00D37300" w:rsidRPr="00C44514">
        <w:fldChar w:fldCharType="separate"/>
      </w:r>
      <w:r w:rsidR="00EA5142" w:rsidRPr="00EA5142">
        <w:rPr>
          <w:rFonts w:ascii="Calibri" w:hAnsi="Calibri" w:cs="Calibri"/>
          <w:bCs/>
          <w:vertAlign w:val="superscript"/>
        </w:rPr>
        <w:t>12</w:t>
      </w:r>
      <w:r w:rsidR="00D37300" w:rsidRPr="00C44514">
        <w:fldChar w:fldCharType="end"/>
      </w:r>
      <w:r w:rsidR="00EA329C" w:rsidRPr="00C44514">
        <w:t xml:space="preserve">. </w:t>
      </w:r>
      <w:r w:rsidR="007A2675" w:rsidRPr="00567282">
        <w:t xml:space="preserve">Interestingly, it is not only key food groups which impact on the gut </w:t>
      </w:r>
      <w:r w:rsidR="00DB742A" w:rsidRPr="00567282">
        <w:t>microbiota</w:t>
      </w:r>
      <w:r w:rsidR="005B2ECF" w:rsidRPr="00567282">
        <w:t>.</w:t>
      </w:r>
      <w:r w:rsidR="005B2ECF" w:rsidRPr="00C44514">
        <w:t xml:space="preserve"> S</w:t>
      </w:r>
      <w:r w:rsidR="007A2675" w:rsidRPr="00C44514">
        <w:t>tudies demonstrate that</w:t>
      </w:r>
      <w:r w:rsidR="00B013BF" w:rsidRPr="00C44514">
        <w:t xml:space="preserve"> additives</w:t>
      </w:r>
      <w:r w:rsidR="007A2675" w:rsidRPr="00C44514">
        <w:t>, typically used to improve the taste, appearance and longevity of foods and drinks,</w:t>
      </w:r>
      <w:r w:rsidR="00B013BF" w:rsidRPr="00C44514">
        <w:t xml:space="preserve"> also have </w:t>
      </w:r>
      <w:r w:rsidR="007A2675" w:rsidRPr="00C44514">
        <w:t>a</w:t>
      </w:r>
      <w:r w:rsidR="004F7BA6" w:rsidRPr="00C44514">
        <w:t xml:space="preserve">n </w:t>
      </w:r>
      <w:r w:rsidR="00B013BF" w:rsidRPr="00C44514">
        <w:t>impact on the composition and function of gut bacteria</w:t>
      </w:r>
      <w:r w:rsidR="00FD618C" w:rsidRPr="00C44514">
        <w:fldChar w:fldCharType="begin"/>
      </w:r>
      <w:r w:rsidR="00EA5142">
        <w:instrText>ADDIN RW.CITE{{doc:607d50138f080faddf1fc49f Chassaing,B 2015; doc:607d531a8f08ce27809870d6 Suez,J 2014}}</w:instrText>
      </w:r>
      <w:r w:rsidR="00FD618C" w:rsidRPr="00C44514">
        <w:fldChar w:fldCharType="separate"/>
      </w:r>
      <w:r w:rsidR="00EA5142" w:rsidRPr="00EA5142">
        <w:rPr>
          <w:rFonts w:ascii="Calibri" w:hAnsi="Calibri" w:cs="Calibri"/>
          <w:bCs/>
          <w:vertAlign w:val="superscript"/>
        </w:rPr>
        <w:t>5,15</w:t>
      </w:r>
      <w:r w:rsidR="00FD618C" w:rsidRPr="00C44514">
        <w:fldChar w:fldCharType="end"/>
      </w:r>
      <w:r w:rsidR="00B013BF" w:rsidRPr="00C44514">
        <w:t xml:space="preserve">. </w:t>
      </w:r>
      <w:r w:rsidR="007A2675" w:rsidRPr="00C44514">
        <w:t xml:space="preserve">For example, the FDA-approved dietary </w:t>
      </w:r>
      <w:r w:rsidR="00B013BF" w:rsidRPr="00C44514">
        <w:t>emulsifiers</w:t>
      </w:r>
      <w:r w:rsidR="007A2675" w:rsidRPr="00C44514">
        <w:t xml:space="preserve"> carboxymethyl cellulase and polysorbate 80, when administered to mice at acceptable daily intake levels, </w:t>
      </w:r>
      <w:r w:rsidR="004F7BA6" w:rsidRPr="00C44514">
        <w:t>increase the number</w:t>
      </w:r>
      <w:r w:rsidR="007A2675" w:rsidRPr="00C44514">
        <w:t xml:space="preserve"> of mucolytic bacteria and decrease</w:t>
      </w:r>
      <w:r w:rsidR="004F7BA6" w:rsidRPr="00C44514">
        <w:t xml:space="preserve"> the number of</w:t>
      </w:r>
      <w:r w:rsidR="007A2675" w:rsidRPr="00C44514">
        <w:t xml:space="preserve"> </w:t>
      </w:r>
      <w:r w:rsidR="007A2675" w:rsidRPr="00C44514">
        <w:rPr>
          <w:i/>
          <w:iCs/>
        </w:rPr>
        <w:t xml:space="preserve">Bacteroidetes </w:t>
      </w:r>
      <w:r w:rsidR="007A2675" w:rsidRPr="00C44514">
        <w:t xml:space="preserve">in the gut </w:t>
      </w:r>
      <w:r w:rsidR="00DB742A">
        <w:t>microbiota</w:t>
      </w:r>
      <w:r w:rsidR="00C17495" w:rsidRPr="00C44514">
        <w:fldChar w:fldCharType="begin"/>
      </w:r>
      <w:r w:rsidR="00EA5142">
        <w:instrText>ADDIN RW.CITE{{doc:607d50138f080faddf1fc49f Chassaing,B 2015}}</w:instrText>
      </w:r>
      <w:r w:rsidR="00C17495" w:rsidRPr="00C44514">
        <w:fldChar w:fldCharType="separate"/>
      </w:r>
      <w:r w:rsidR="00EA5142" w:rsidRPr="00EA5142">
        <w:rPr>
          <w:rFonts w:ascii="Calibri" w:hAnsi="Calibri" w:cs="Calibri"/>
          <w:bCs/>
          <w:vertAlign w:val="superscript"/>
        </w:rPr>
        <w:t>5</w:t>
      </w:r>
      <w:r w:rsidR="00C17495" w:rsidRPr="00C44514">
        <w:fldChar w:fldCharType="end"/>
      </w:r>
      <w:r w:rsidR="007A2675" w:rsidRPr="00C44514">
        <w:t>.</w:t>
      </w:r>
      <w:r w:rsidR="00B013BF" w:rsidRPr="00C44514">
        <w:t xml:space="preserve"> </w:t>
      </w:r>
      <w:r w:rsidR="004F7BA6" w:rsidRPr="00C44514">
        <w:t>These changes result in a reduced colonic mucin layer and, as such,</w:t>
      </w:r>
      <w:r w:rsidR="007A2675" w:rsidRPr="00C44514">
        <w:t xml:space="preserve"> s</w:t>
      </w:r>
      <w:r w:rsidR="00B013BF" w:rsidRPr="00C44514">
        <w:t xml:space="preserve">everal studies have demonstrated the </w:t>
      </w:r>
      <w:r w:rsidR="007A2675" w:rsidRPr="00C44514">
        <w:t>association</w:t>
      </w:r>
      <w:r w:rsidR="00B013BF" w:rsidRPr="00C44514">
        <w:t xml:space="preserve"> between emulsifier </w:t>
      </w:r>
      <w:r w:rsidR="007A2675" w:rsidRPr="00C44514">
        <w:t xml:space="preserve">exposure </w:t>
      </w:r>
      <w:r w:rsidR="00B013BF" w:rsidRPr="00C44514">
        <w:t>and metabolic syndrome development</w:t>
      </w:r>
      <w:r w:rsidR="00DC5AF7" w:rsidRPr="00C44514">
        <w:fldChar w:fldCharType="begin"/>
      </w:r>
      <w:r w:rsidR="00EA5142">
        <w:instrText>ADDIN RW.CITE{{doc:607d50138f080faddf1fc49f Chassaing,B 2015}}</w:instrText>
      </w:r>
      <w:r w:rsidR="00DC5AF7" w:rsidRPr="00C44514">
        <w:fldChar w:fldCharType="separate"/>
      </w:r>
      <w:r w:rsidR="00EA5142" w:rsidRPr="00EA5142">
        <w:rPr>
          <w:rFonts w:ascii="Calibri" w:hAnsi="Calibri" w:cs="Calibri"/>
          <w:bCs/>
          <w:vertAlign w:val="superscript"/>
        </w:rPr>
        <w:t>5</w:t>
      </w:r>
      <w:r w:rsidR="00DC5AF7" w:rsidRPr="00C44514">
        <w:fldChar w:fldCharType="end"/>
      </w:r>
      <w:r w:rsidR="001652AD" w:rsidRPr="00C44514">
        <w:t>. T</w:t>
      </w:r>
      <w:r w:rsidR="007A2675" w:rsidRPr="00C44514">
        <w:t>herefore</w:t>
      </w:r>
      <w:r w:rsidR="00C61E22" w:rsidRPr="00C44514">
        <w:t>,</w:t>
      </w:r>
      <w:r w:rsidR="007A2675" w:rsidRPr="00C44514">
        <w:t xml:space="preserve"> the</w:t>
      </w:r>
      <w:r w:rsidR="001652AD" w:rsidRPr="00C44514">
        <w:t xml:space="preserve">re is a well-established link between </w:t>
      </w:r>
      <w:r w:rsidR="007A2675" w:rsidRPr="00C44514">
        <w:t>dietary additives</w:t>
      </w:r>
      <w:r w:rsidR="001652AD" w:rsidRPr="00C44514">
        <w:t>,</w:t>
      </w:r>
      <w:r w:rsidR="007A2675" w:rsidRPr="00C44514">
        <w:t xml:space="preserve"> dysregulation of </w:t>
      </w:r>
      <w:r w:rsidR="00DB742A">
        <w:t>microbiota</w:t>
      </w:r>
      <w:r w:rsidR="007A2675" w:rsidRPr="00C44514">
        <w:t xml:space="preserve"> and subsequent impact on gut health.</w:t>
      </w:r>
    </w:p>
    <w:p w14:paraId="6DA2DEC0" w14:textId="5CB33BB1" w:rsidR="00F9116B" w:rsidRPr="00C44514" w:rsidRDefault="001652AD" w:rsidP="003E560D">
      <w:pPr>
        <w:pStyle w:val="MDPI31text"/>
        <w:ind w:left="0"/>
      </w:pPr>
      <w:r w:rsidRPr="00C44514">
        <w:t>In recent years</w:t>
      </w:r>
      <w:r w:rsidR="005B2ECF" w:rsidRPr="00C44514">
        <w:t xml:space="preserve">, artificial sweeteners </w:t>
      </w:r>
      <w:r w:rsidRPr="00C44514">
        <w:t xml:space="preserve">have become popular </w:t>
      </w:r>
      <w:r w:rsidR="005B2ECF" w:rsidRPr="00C44514">
        <w:t>as a</w:t>
      </w:r>
      <w:r w:rsidR="00FE2051" w:rsidRPr="00C44514">
        <w:t xml:space="preserve"> </w:t>
      </w:r>
      <w:r w:rsidR="005B2ECF" w:rsidRPr="00C44514">
        <w:t xml:space="preserve">non-caloric </w:t>
      </w:r>
      <w:r w:rsidR="00FE2051" w:rsidRPr="00C44514">
        <w:t>additive</w:t>
      </w:r>
      <w:r w:rsidR="00B013BF" w:rsidRPr="00C44514">
        <w:t xml:space="preserve"> </w:t>
      </w:r>
      <w:r w:rsidR="005B2ECF" w:rsidRPr="00C44514">
        <w:t>to sweeten foods and drinks</w:t>
      </w:r>
      <w:r w:rsidR="00B013BF" w:rsidRPr="00C44514">
        <w:t xml:space="preserve">. </w:t>
      </w:r>
      <w:r w:rsidR="003754CB" w:rsidRPr="00C44514">
        <w:t>Artificial sweeteners</w:t>
      </w:r>
      <w:r w:rsidR="002017ED" w:rsidRPr="00C44514">
        <w:t>, such as sucralose and aspartame,</w:t>
      </w:r>
      <w:r w:rsidR="00B013BF" w:rsidRPr="00C44514">
        <w:t xml:space="preserve"> provide the sweet taste in low-calorie foods which have increased their popularity worldwide</w:t>
      </w:r>
      <w:r w:rsidR="00FF2949" w:rsidRPr="00C44514">
        <w:fldChar w:fldCharType="begin"/>
      </w:r>
      <w:r w:rsidR="00EA5142">
        <w:instrText>ADDIN RW.CITE{{doc:607d533b8f082f3efd9b1afc Gardner,C 2012}}</w:instrText>
      </w:r>
      <w:r w:rsidR="00FF2949" w:rsidRPr="00C44514">
        <w:fldChar w:fldCharType="separate"/>
      </w:r>
      <w:r w:rsidR="00EA5142" w:rsidRPr="00EA5142">
        <w:rPr>
          <w:rFonts w:ascii="Calibri" w:hAnsi="Calibri" w:cs="Calibri"/>
          <w:bCs/>
          <w:vertAlign w:val="superscript"/>
        </w:rPr>
        <w:t>16</w:t>
      </w:r>
      <w:r w:rsidR="00FF2949" w:rsidRPr="00C44514">
        <w:fldChar w:fldCharType="end"/>
      </w:r>
      <w:r w:rsidR="00B013BF" w:rsidRPr="00C44514">
        <w:t xml:space="preserve">. </w:t>
      </w:r>
      <w:r w:rsidR="00DB3CB5" w:rsidRPr="00C44514">
        <w:t xml:space="preserve"> </w:t>
      </w:r>
      <w:r w:rsidR="00B013BF" w:rsidRPr="00C44514">
        <w:t xml:space="preserve">As these sweeteners are cheap, </w:t>
      </w:r>
      <w:r w:rsidR="00F80E3E" w:rsidRPr="00C44514">
        <w:t>easily available</w:t>
      </w:r>
      <w:r w:rsidR="00E71B8F" w:rsidRPr="00C44514">
        <w:t>,</w:t>
      </w:r>
      <w:r w:rsidR="00B013BF" w:rsidRPr="00C44514">
        <w:t xml:space="preserve"> and </w:t>
      </w:r>
      <w:r w:rsidR="00E71B8F" w:rsidRPr="00C44514">
        <w:t xml:space="preserve">result in </w:t>
      </w:r>
      <w:r w:rsidR="00B013BF" w:rsidRPr="00C44514">
        <w:t>enhance</w:t>
      </w:r>
      <w:r w:rsidR="00E71B8F" w:rsidRPr="00C44514">
        <w:t>d</w:t>
      </w:r>
      <w:r w:rsidR="00B013BF" w:rsidRPr="00C44514">
        <w:t xml:space="preserve"> food </w:t>
      </w:r>
      <w:proofErr w:type="spellStart"/>
      <w:r w:rsidR="00B013BF" w:rsidRPr="00C44514">
        <w:t>flavour</w:t>
      </w:r>
      <w:proofErr w:type="spellEnd"/>
      <w:r w:rsidR="00B013BF" w:rsidRPr="00C44514">
        <w:t xml:space="preserve">, they have been incorporated into many food products and beverages, as well as pharmaceutical products. </w:t>
      </w:r>
      <w:r w:rsidR="00DE4079" w:rsidRPr="00C44514">
        <w:t>E</w:t>
      </w:r>
      <w:r w:rsidR="00B013BF" w:rsidRPr="00C44514">
        <w:t xml:space="preserve">pidemiological studies have evidenced the beneficial role </w:t>
      </w:r>
      <w:r w:rsidR="00DE4079" w:rsidRPr="00C44514">
        <w:t xml:space="preserve">of sweeteners in </w:t>
      </w:r>
      <w:r w:rsidR="00B013BF" w:rsidRPr="00C44514">
        <w:t xml:space="preserve">weight loss and </w:t>
      </w:r>
      <w:r w:rsidR="00DE4079" w:rsidRPr="00C44514">
        <w:t>for</w:t>
      </w:r>
      <w:r w:rsidR="00B013BF" w:rsidRPr="00C44514">
        <w:t xml:space="preserve"> people suffering from glucose intolerance and type 2 diabetes mellitus</w:t>
      </w:r>
      <w:r w:rsidR="00DB3CB5" w:rsidRPr="00C44514">
        <w:fldChar w:fldCharType="begin"/>
      </w:r>
      <w:r w:rsidR="00EA5142">
        <w:instrText>ADDIN RW.CITE{{doc:607d53a08f08a8e57ddfc4ac Blackburn,GL 1997; doc:607d533b8f082f3efd9b1afc Gardner,C 2012; doc:607d54278f08576753c8a671 Suez,J 2015}}</w:instrText>
      </w:r>
      <w:r w:rsidR="00DB3CB5" w:rsidRPr="00C44514">
        <w:fldChar w:fldCharType="separate"/>
      </w:r>
      <w:r w:rsidR="00EA5142" w:rsidRPr="00EA5142">
        <w:rPr>
          <w:rFonts w:ascii="Calibri" w:hAnsi="Calibri" w:cs="Calibri"/>
          <w:bCs/>
          <w:vertAlign w:val="superscript"/>
        </w:rPr>
        <w:t>16-18</w:t>
      </w:r>
      <w:r w:rsidR="00DB3CB5" w:rsidRPr="00C44514">
        <w:fldChar w:fldCharType="end"/>
      </w:r>
      <w:r w:rsidR="00E71B8F" w:rsidRPr="00C44514">
        <w:t>. There are</w:t>
      </w:r>
      <w:r w:rsidR="00B013BF" w:rsidRPr="00C44514">
        <w:t>, however, studies which indicate opposing results</w:t>
      </w:r>
      <w:r w:rsidR="00DC7235" w:rsidRPr="00C44514">
        <w:t xml:space="preserve">. </w:t>
      </w:r>
      <w:r w:rsidR="00B013BF" w:rsidRPr="00C44514">
        <w:t>Using animal</w:t>
      </w:r>
      <w:r w:rsidR="00B013BF" w:rsidRPr="00C44514">
        <w:rPr>
          <w:i/>
        </w:rPr>
        <w:t xml:space="preserve"> </w:t>
      </w:r>
      <w:r w:rsidR="00B013BF" w:rsidRPr="00C44514">
        <w:t xml:space="preserve">and human studies, </w:t>
      </w:r>
      <w:r w:rsidR="00E71B8F" w:rsidRPr="00C44514">
        <w:t xml:space="preserve">artificial sweetener </w:t>
      </w:r>
      <w:r w:rsidR="00B013BF" w:rsidRPr="00C44514">
        <w:t>consumption has been linked with conditions leading to metabolic disease development</w:t>
      </w:r>
      <w:r w:rsidR="002570EE" w:rsidRPr="00C44514">
        <w:fldChar w:fldCharType="begin"/>
      </w:r>
      <w:r w:rsidR="00EA5142">
        <w:instrText>ADDIN RW.CITE{{doc:607d531a8f08ce27809870d6 Suez,J 2014}}</w:instrText>
      </w:r>
      <w:r w:rsidR="002570EE" w:rsidRPr="00C44514">
        <w:fldChar w:fldCharType="separate"/>
      </w:r>
      <w:r w:rsidR="00EA5142" w:rsidRPr="00EA5142">
        <w:rPr>
          <w:rFonts w:ascii="Calibri" w:hAnsi="Calibri" w:cs="Calibri"/>
          <w:bCs/>
          <w:vertAlign w:val="superscript"/>
        </w:rPr>
        <w:t>15</w:t>
      </w:r>
      <w:r w:rsidR="002570EE" w:rsidRPr="00C44514">
        <w:fldChar w:fldCharType="end"/>
      </w:r>
      <w:r w:rsidR="00DC7235" w:rsidRPr="00C44514">
        <w:t>.</w:t>
      </w:r>
      <w:r w:rsidR="00B013BF" w:rsidRPr="00C44514">
        <w:t xml:space="preserve"> </w:t>
      </w:r>
      <w:r w:rsidR="00DC7235" w:rsidRPr="00C44514">
        <w:t>I</w:t>
      </w:r>
      <w:r w:rsidR="00B013BF" w:rsidRPr="00C44514">
        <w:t xml:space="preserve">ndeed, </w:t>
      </w:r>
      <w:r w:rsidR="00E71B8F" w:rsidRPr="00C44514">
        <w:t xml:space="preserve">sweeteners </w:t>
      </w:r>
      <w:r w:rsidR="00B013BF" w:rsidRPr="00C44514">
        <w:t xml:space="preserve">were reported to induce glucose intolerance by altering the composition and function of the gut </w:t>
      </w:r>
      <w:r w:rsidR="00DB742A">
        <w:t>microbiota</w:t>
      </w:r>
      <w:r w:rsidR="00B013BF" w:rsidRPr="00C44514">
        <w:t xml:space="preserve">. </w:t>
      </w:r>
      <w:r w:rsidR="005D2957" w:rsidRPr="00C44514">
        <w:t xml:space="preserve"> </w:t>
      </w:r>
      <w:r w:rsidR="00B013BF" w:rsidRPr="00C44514">
        <w:t xml:space="preserve">In mice, </w:t>
      </w:r>
      <w:r w:rsidR="00F00209" w:rsidRPr="00C44514">
        <w:t>sweetener</w:t>
      </w:r>
      <w:r w:rsidR="00B013BF" w:rsidRPr="00C44514">
        <w:t xml:space="preserve">-intake was </w:t>
      </w:r>
      <w:r w:rsidR="00B0651E" w:rsidRPr="00C44514">
        <w:t xml:space="preserve">linked with dysbiosis leading the host to be prone to symptoms related to metabolic disease. These symptoms were abrogated by treatment with the antibiotics, ciprofloxacin, metronidazole and vancomycin, which affected the commensal microbiota and </w:t>
      </w:r>
      <w:r w:rsidR="00457B58">
        <w:t>ameliorated</w:t>
      </w:r>
      <w:r w:rsidR="00B0651E" w:rsidRPr="00C44514">
        <w:t xml:space="preserve"> the metabolic disease symptoms</w:t>
      </w:r>
      <w:r w:rsidR="00B0651E" w:rsidRPr="00C44514">
        <w:fldChar w:fldCharType="begin"/>
      </w:r>
      <w:r w:rsidR="00B0651E" w:rsidRPr="00C44514">
        <w:instrText>ADDIN RW.CITE{{doc:607d531a8f08ce27809870d6 Suez,J 2014}}</w:instrText>
      </w:r>
      <w:r w:rsidR="00B0651E" w:rsidRPr="00C44514">
        <w:fldChar w:fldCharType="separate"/>
      </w:r>
      <w:r w:rsidR="00B0651E" w:rsidRPr="00C44514">
        <w:rPr>
          <w:rFonts w:ascii="Calibri" w:hAnsi="Calibri" w:cs="Calibri"/>
          <w:bCs/>
          <w:vertAlign w:val="superscript"/>
        </w:rPr>
        <w:t>14</w:t>
      </w:r>
      <w:r w:rsidR="00B0651E" w:rsidRPr="00C44514">
        <w:fldChar w:fldCharType="end"/>
      </w:r>
      <w:r w:rsidR="00B0651E" w:rsidRPr="00C44514">
        <w:t>.  Further studies have confirmed that aspartame exposure, over 8 weeks, increases fasting glucose levels and insulin intolerance in rats</w:t>
      </w:r>
      <w:r w:rsidR="00B0651E" w:rsidRPr="00C44514">
        <w:fldChar w:fldCharType="begin"/>
      </w:r>
      <w:r w:rsidR="00B0651E" w:rsidRPr="00C44514">
        <w:instrText>ADDIN RW.CITE{{doc:607d54608f081a181cba305c Palmnas,MS 2014}}</w:instrText>
      </w:r>
      <w:r w:rsidR="00B0651E" w:rsidRPr="00C44514">
        <w:fldChar w:fldCharType="separate"/>
      </w:r>
      <w:r w:rsidR="00B0651E" w:rsidRPr="00C44514">
        <w:rPr>
          <w:rFonts w:ascii="Calibri" w:hAnsi="Calibri" w:cs="Calibri"/>
          <w:bCs/>
          <w:vertAlign w:val="superscript"/>
        </w:rPr>
        <w:t>18</w:t>
      </w:r>
      <w:r w:rsidR="00B0651E" w:rsidRPr="00C44514">
        <w:fldChar w:fldCharType="end"/>
      </w:r>
      <w:r w:rsidR="00B0651E" w:rsidRPr="00C44514">
        <w:t xml:space="preserve">. These studies show that perturbed gut microbiota occurred, in response to sweetener treatment, with an increase in abundance of </w:t>
      </w:r>
      <w:r w:rsidR="00B0651E" w:rsidRPr="00C44514">
        <w:rPr>
          <w:i/>
        </w:rPr>
        <w:t>Enterobacteriaceae</w:t>
      </w:r>
      <w:r w:rsidR="00B0651E" w:rsidRPr="00C44514">
        <w:t xml:space="preserve"> and </w:t>
      </w:r>
      <w:r w:rsidR="00B0651E" w:rsidRPr="00C44514">
        <w:rPr>
          <w:i/>
        </w:rPr>
        <w:t xml:space="preserve">Clostridium </w:t>
      </w:r>
      <w:proofErr w:type="spellStart"/>
      <w:r w:rsidR="00B0651E" w:rsidRPr="00C44514">
        <w:rPr>
          <w:i/>
        </w:rPr>
        <w:t>leptum</w:t>
      </w:r>
      <w:proofErr w:type="spellEnd"/>
      <w:r w:rsidR="00B0651E" w:rsidRPr="00C44514">
        <w:t xml:space="preserve">. In a human study on 4-day food intake, the relationship between aspartame and acesulfame potassium intake and </w:t>
      </w:r>
      <w:r w:rsidR="00B0651E">
        <w:t>microbiota</w:t>
      </w:r>
      <w:r w:rsidR="00B0651E" w:rsidRPr="00C44514">
        <w:t xml:space="preserve"> was demonstrated; no differences in the abundance and genetic composition of bacteria were noted</w:t>
      </w:r>
      <w:r w:rsidR="00B013BF" w:rsidRPr="00C44514">
        <w:t xml:space="preserve"> between the </w:t>
      </w:r>
      <w:r w:rsidR="004177F5" w:rsidRPr="00C44514">
        <w:t xml:space="preserve">artificial sweetener </w:t>
      </w:r>
      <w:r w:rsidR="00B013BF" w:rsidRPr="00C44514">
        <w:t>consumers and non-consumers, however, a significant difference in microbial diversity was observed</w:t>
      </w:r>
      <w:r w:rsidR="00546CE3" w:rsidRPr="00C44514">
        <w:fldChar w:fldCharType="begin"/>
      </w:r>
      <w:r w:rsidR="00EA5142">
        <w:instrText>ADDIN RW.CITE{{doc:607d549e8f08072a059c908a Frankenfeld,CL 2015}}</w:instrText>
      </w:r>
      <w:r w:rsidR="00546CE3" w:rsidRPr="00C44514">
        <w:fldChar w:fldCharType="separate"/>
      </w:r>
      <w:r w:rsidR="00EA5142" w:rsidRPr="00EA5142">
        <w:rPr>
          <w:rFonts w:ascii="Calibri" w:hAnsi="Calibri" w:cs="Calibri"/>
          <w:bCs/>
          <w:vertAlign w:val="superscript"/>
        </w:rPr>
        <w:t>19</w:t>
      </w:r>
      <w:r w:rsidR="00546CE3" w:rsidRPr="00C44514">
        <w:fldChar w:fldCharType="end"/>
      </w:r>
      <w:r w:rsidR="00745199" w:rsidRPr="00C44514">
        <w:t xml:space="preserve">.  </w:t>
      </w:r>
      <w:proofErr w:type="spellStart"/>
      <w:r w:rsidR="00B013BF" w:rsidRPr="00C44514">
        <w:t>Bian</w:t>
      </w:r>
      <w:proofErr w:type="spellEnd"/>
      <w:r w:rsidR="00B013BF" w:rsidRPr="00C44514">
        <w:t xml:space="preserve"> </w:t>
      </w:r>
      <w:r w:rsidR="00B013BF" w:rsidRPr="00C44514">
        <w:rPr>
          <w:i/>
        </w:rPr>
        <w:t xml:space="preserve">et al </w:t>
      </w:r>
      <w:r w:rsidR="00B013BF" w:rsidRPr="00C44514">
        <w:t>demonstrated that numerous pro-inflammatory mediators were potentially produced by gut bacteria</w:t>
      </w:r>
      <w:r w:rsidR="004177F5" w:rsidRPr="00C44514">
        <w:t xml:space="preserve"> following </w:t>
      </w:r>
      <w:r w:rsidR="00760C4F" w:rsidRPr="00C44514">
        <w:t xml:space="preserve">the consumption of </w:t>
      </w:r>
      <w:r w:rsidR="004177F5" w:rsidRPr="00C44514">
        <w:t>sweeteners in the diet</w:t>
      </w:r>
      <w:r w:rsidR="00B013BF" w:rsidRPr="00C44514">
        <w:t>, which is associated with other metabolic disease conditions like diabetes and obesity</w:t>
      </w:r>
      <w:r w:rsidR="00E040E3" w:rsidRPr="00C44514">
        <w:fldChar w:fldCharType="begin"/>
      </w:r>
      <w:r w:rsidR="00EA5142">
        <w:instrText>ADDIN RW.CITE{{doc:607d54b98f0817433dc31257 Bian,X 2017; doc:607d55168f082f3efd9b1cc7 Bian,X 2017}}</w:instrText>
      </w:r>
      <w:r w:rsidR="00E040E3" w:rsidRPr="00C44514">
        <w:fldChar w:fldCharType="separate"/>
      </w:r>
      <w:r w:rsidR="00EA5142" w:rsidRPr="00EA5142">
        <w:rPr>
          <w:rFonts w:ascii="Calibri" w:hAnsi="Calibri" w:cs="Calibri"/>
          <w:bCs/>
          <w:vertAlign w:val="superscript"/>
        </w:rPr>
        <w:t>20,21</w:t>
      </w:r>
      <w:r w:rsidR="00E040E3" w:rsidRPr="00C44514">
        <w:fldChar w:fldCharType="end"/>
      </w:r>
      <w:r w:rsidR="00B013BF" w:rsidRPr="00C44514">
        <w:t xml:space="preserve">. </w:t>
      </w:r>
      <w:r w:rsidR="00DC7235" w:rsidRPr="00C44514">
        <w:t xml:space="preserve">Interestingly, in gut epithelial cells, our recent studies demonstrate that exposure to artificial sweeteners increases apoptosis and permeability across the intestinal epithelium </w:t>
      </w:r>
      <w:r w:rsidR="0008195E" w:rsidRPr="00C44514">
        <w:t>associated with inflammatory gut leak</w:t>
      </w:r>
      <w:r w:rsidR="00097BC8" w:rsidRPr="00C44514">
        <w:fldChar w:fldCharType="begin"/>
      </w:r>
      <w:r w:rsidR="00EA5142">
        <w:instrText>ADDIN RW.CITE{{doc:607d55388f08072a059c912a Shil,A 2020}}</w:instrText>
      </w:r>
      <w:r w:rsidR="00097BC8" w:rsidRPr="00C44514">
        <w:fldChar w:fldCharType="separate"/>
      </w:r>
      <w:r w:rsidR="00EA5142" w:rsidRPr="00EA5142">
        <w:rPr>
          <w:rFonts w:ascii="Calibri" w:hAnsi="Calibri" w:cs="Calibri"/>
          <w:bCs/>
          <w:vertAlign w:val="superscript"/>
        </w:rPr>
        <w:t>22</w:t>
      </w:r>
      <w:r w:rsidR="00097BC8" w:rsidRPr="00C44514">
        <w:fldChar w:fldCharType="end"/>
      </w:r>
      <w:r w:rsidR="00DC7235" w:rsidRPr="00C44514">
        <w:t xml:space="preserve">. </w:t>
      </w:r>
      <w:r w:rsidR="00745199" w:rsidRPr="00C44514">
        <w:t>Despite controversy in the field, there is strong evidence that</w:t>
      </w:r>
      <w:r w:rsidR="00A37E62" w:rsidRPr="00C44514">
        <w:t xml:space="preserve"> </w:t>
      </w:r>
      <w:r w:rsidR="00B013BF" w:rsidRPr="00C44514">
        <w:t xml:space="preserve">without changing the bacterial composition, </w:t>
      </w:r>
      <w:r w:rsidR="00745199" w:rsidRPr="00C44514">
        <w:t xml:space="preserve">artificial sweeteners in the diet </w:t>
      </w:r>
      <w:r w:rsidR="00B013BF" w:rsidRPr="00C44514">
        <w:t xml:space="preserve">cause changes in bacterial diversity, and potentially pathogenicity, which </w:t>
      </w:r>
      <w:r w:rsidR="00E00E47" w:rsidRPr="00C44514">
        <w:t xml:space="preserve">is likely to </w:t>
      </w:r>
      <w:r w:rsidR="00B013BF" w:rsidRPr="00C44514">
        <w:t xml:space="preserve">exert a </w:t>
      </w:r>
      <w:r w:rsidR="005D2957" w:rsidRPr="00C44514">
        <w:t>negative impact to the host.</w:t>
      </w:r>
      <w:r w:rsidR="00B013BF" w:rsidRPr="00C44514">
        <w:t xml:space="preserve"> However, how </w:t>
      </w:r>
      <w:r w:rsidR="00E00E47" w:rsidRPr="00C44514">
        <w:t>artificial sweeteners</w:t>
      </w:r>
      <w:r w:rsidR="005D2957" w:rsidRPr="00C44514">
        <w:t xml:space="preserve"> </w:t>
      </w:r>
      <w:r w:rsidR="00B013BF" w:rsidRPr="00C44514">
        <w:t xml:space="preserve">affect symbiotic bacteria and contribute to </w:t>
      </w:r>
      <w:r w:rsidR="005D2957" w:rsidRPr="00C44514">
        <w:t>pathogenicity</w:t>
      </w:r>
      <w:r w:rsidR="00074ADC">
        <w:t xml:space="preserve"> remained veiled yet</w:t>
      </w:r>
      <w:r w:rsidR="00B013BF" w:rsidRPr="00C44514">
        <w:t>.</w:t>
      </w:r>
    </w:p>
    <w:p w14:paraId="1E05A049" w14:textId="5F81E0E9" w:rsidR="00426DE6" w:rsidRPr="00C44514" w:rsidRDefault="00B013BF" w:rsidP="003E560D">
      <w:pPr>
        <w:pStyle w:val="MDPI31text"/>
        <w:ind w:left="0"/>
      </w:pPr>
      <w:r w:rsidRPr="00C44514">
        <w:rPr>
          <w:i/>
        </w:rPr>
        <w:t>E</w:t>
      </w:r>
      <w:r w:rsidR="001E5BF1">
        <w:rPr>
          <w:i/>
        </w:rPr>
        <w:t>scherichia</w:t>
      </w:r>
      <w:r w:rsidRPr="00C44514">
        <w:rPr>
          <w:i/>
        </w:rPr>
        <w:t xml:space="preserve"> coli</w:t>
      </w:r>
      <w:r w:rsidRPr="00C44514">
        <w:t xml:space="preserve"> is the most frequent facultative anaerobic Gram-negative bacterium inhabiting the human GI tract and is a versatile pathogen whilst </w:t>
      </w:r>
      <w:r w:rsidRPr="00C44514">
        <w:rPr>
          <w:i/>
        </w:rPr>
        <w:t>E</w:t>
      </w:r>
      <w:r w:rsidR="001E5BF1">
        <w:rPr>
          <w:i/>
        </w:rPr>
        <w:t>nterococcus</w:t>
      </w:r>
      <w:r w:rsidRPr="00C44514">
        <w:rPr>
          <w:i/>
        </w:rPr>
        <w:t xml:space="preserve"> faecalis</w:t>
      </w:r>
      <w:r w:rsidRPr="00C44514">
        <w:t xml:space="preserve"> is a facultative anaerobic, Gram-positive coccus that inhabits the human GI tract</w:t>
      </w:r>
      <w:r w:rsidR="00CA48E6" w:rsidRPr="00C44514">
        <w:fldChar w:fldCharType="begin"/>
      </w:r>
      <w:r w:rsidR="00EA5142">
        <w:instrText>ADDIN RW.CITE{{doc:607d55748f08a8e57ddfc696 Mohamed,JA 2007; doc:607d55558f0817433dc31263 Tenaillon,O 2010}}</w:instrText>
      </w:r>
      <w:r w:rsidR="00CA48E6" w:rsidRPr="00C44514">
        <w:fldChar w:fldCharType="separate"/>
      </w:r>
      <w:r w:rsidR="00EA5142" w:rsidRPr="00EA5142">
        <w:rPr>
          <w:rFonts w:ascii="Calibri" w:hAnsi="Calibri" w:cs="Calibri"/>
          <w:bCs/>
          <w:vertAlign w:val="superscript"/>
        </w:rPr>
        <w:t>23,24</w:t>
      </w:r>
      <w:r w:rsidR="00CA48E6" w:rsidRPr="00C44514">
        <w:fldChar w:fldCharType="end"/>
      </w:r>
      <w:r w:rsidRPr="00C44514">
        <w:t xml:space="preserve">. Both </w:t>
      </w:r>
      <w:r w:rsidRPr="00C44514">
        <w:rPr>
          <w:i/>
        </w:rPr>
        <w:t>E. coli</w:t>
      </w:r>
      <w:r w:rsidRPr="00C44514">
        <w:t xml:space="preserve"> and </w:t>
      </w:r>
      <w:r w:rsidRPr="00C44514">
        <w:rPr>
          <w:i/>
        </w:rPr>
        <w:t>E. faecalis</w:t>
      </w:r>
      <w:r w:rsidRPr="00C44514">
        <w:t xml:space="preserve"> are commensal</w:t>
      </w:r>
      <w:r w:rsidR="00A75023" w:rsidRPr="00C44514">
        <w:t>,</w:t>
      </w:r>
      <w:r w:rsidRPr="00C44514">
        <w:t xml:space="preserve"> as well as pathogens, and both </w:t>
      </w:r>
      <w:proofErr w:type="spellStart"/>
      <w:r w:rsidRPr="00C44514">
        <w:t>colonise</w:t>
      </w:r>
      <w:proofErr w:type="spellEnd"/>
      <w:r w:rsidRPr="00C44514">
        <w:t xml:space="preserve"> immediately after birth </w:t>
      </w:r>
      <w:r w:rsidR="00A75023" w:rsidRPr="00C44514">
        <w:t xml:space="preserve">so </w:t>
      </w:r>
      <w:r w:rsidRPr="00C44514">
        <w:t>are good representatives of their corresponding phyla</w:t>
      </w:r>
      <w:r w:rsidR="006E37C4" w:rsidRPr="00C44514">
        <w:fldChar w:fldCharType="begin"/>
      </w:r>
      <w:r w:rsidR="00EA5142">
        <w:instrText>ADDIN RW.CITE{{doc:607d55998f082f3efd9b1cd7 Jimenez,E 2008}}</w:instrText>
      </w:r>
      <w:r w:rsidR="006E37C4" w:rsidRPr="00C44514">
        <w:fldChar w:fldCharType="separate"/>
      </w:r>
      <w:r w:rsidR="00EA5142" w:rsidRPr="00EA5142">
        <w:rPr>
          <w:rFonts w:ascii="Calibri" w:hAnsi="Calibri" w:cs="Calibri"/>
          <w:bCs/>
          <w:vertAlign w:val="superscript"/>
        </w:rPr>
        <w:t>25</w:t>
      </w:r>
      <w:r w:rsidR="006E37C4" w:rsidRPr="00C44514">
        <w:fldChar w:fldCharType="end"/>
      </w:r>
      <w:r w:rsidRPr="00C44514">
        <w:t xml:space="preserve">. </w:t>
      </w:r>
      <w:r w:rsidR="00A75023" w:rsidRPr="00C44514">
        <w:t xml:space="preserve"> </w:t>
      </w:r>
      <w:r w:rsidRPr="00C44514">
        <w:t xml:space="preserve">From a technical perspective, </w:t>
      </w:r>
      <w:r w:rsidR="00A37E62" w:rsidRPr="00C44514">
        <w:t>both</w:t>
      </w:r>
      <w:r w:rsidRPr="00C44514">
        <w:t xml:space="preserve"> species can be isolated easily, </w:t>
      </w:r>
      <w:r w:rsidR="00A37E62" w:rsidRPr="00C44514">
        <w:t>grown,</w:t>
      </w:r>
      <w:r w:rsidRPr="00C44514">
        <w:t xml:space="preserve"> and maintained in the laboratory and are frequently used as potential human </w:t>
      </w:r>
      <w:proofErr w:type="spellStart"/>
      <w:r w:rsidRPr="00C44514">
        <w:t>faecal</w:t>
      </w:r>
      <w:proofErr w:type="spellEnd"/>
      <w:r w:rsidRPr="00C44514">
        <w:t xml:space="preserve"> indicators. We therefore used </w:t>
      </w:r>
      <w:r w:rsidRPr="00C44514">
        <w:rPr>
          <w:i/>
          <w:iCs/>
        </w:rPr>
        <w:t>E. coli</w:t>
      </w:r>
      <w:r w:rsidRPr="00C44514">
        <w:t xml:space="preserve"> and </w:t>
      </w:r>
      <w:r w:rsidRPr="00C44514">
        <w:rPr>
          <w:i/>
          <w:iCs/>
        </w:rPr>
        <w:t>E. faecalis</w:t>
      </w:r>
      <w:r w:rsidRPr="00C44514">
        <w:t xml:space="preserve"> as models to test our hypothesis that artificial sweeteners</w:t>
      </w:r>
      <w:r w:rsidR="00426DE6" w:rsidRPr="00C44514">
        <w:t>, at physiologically achievable levels in the small intestine</w:t>
      </w:r>
      <w:r w:rsidR="007139EB" w:rsidRPr="00C44514">
        <w:fldChar w:fldCharType="begin"/>
      </w:r>
      <w:r w:rsidR="00EA5142">
        <w:instrText>ADDIN RW.CITE{{doc:607d55b38f08576753c8a6e2 Mace,OJ 2007; doc:607d55388f08072a059c912a Shil,A 2020}}</w:instrText>
      </w:r>
      <w:r w:rsidR="007139EB" w:rsidRPr="00C44514">
        <w:fldChar w:fldCharType="separate"/>
      </w:r>
      <w:r w:rsidR="00EA5142" w:rsidRPr="00EA5142">
        <w:rPr>
          <w:rFonts w:ascii="Calibri" w:hAnsi="Calibri" w:cs="Calibri"/>
          <w:bCs/>
          <w:vertAlign w:val="superscript"/>
        </w:rPr>
        <w:t>22,26</w:t>
      </w:r>
      <w:r w:rsidR="007139EB" w:rsidRPr="00C44514">
        <w:fldChar w:fldCharType="end"/>
      </w:r>
      <w:r w:rsidR="00426DE6" w:rsidRPr="00C44514">
        <w:t>,</w:t>
      </w:r>
      <w:r w:rsidRPr="00C44514">
        <w:t xml:space="preserve"> negatively impact bacteria in the gut microbiome.  In the gut environment, both human epithelial cells and the </w:t>
      </w:r>
      <w:r w:rsidR="00DB742A">
        <w:t>microbiota</w:t>
      </w:r>
      <w:r w:rsidRPr="00C44514">
        <w:t xml:space="preserve"> are exposed to various concentrations of </w:t>
      </w:r>
      <w:r w:rsidR="00A75023" w:rsidRPr="00C44514">
        <w:t xml:space="preserve">artificial sweeteners </w:t>
      </w:r>
      <w:r w:rsidRPr="00C44514">
        <w:t xml:space="preserve">when consumed in the diet. </w:t>
      </w:r>
      <w:r w:rsidR="00426DE6" w:rsidRPr="00C44514">
        <w:t>W</w:t>
      </w:r>
      <w:r w:rsidR="00375830" w:rsidRPr="00C44514">
        <w:t xml:space="preserve">e sought to understand the effect of </w:t>
      </w:r>
      <w:r w:rsidR="00A37E62" w:rsidRPr="00C44514">
        <w:t>commonly consumed</w:t>
      </w:r>
      <w:r w:rsidR="00375830" w:rsidRPr="00C44514">
        <w:t xml:space="preserve"> </w:t>
      </w:r>
      <w:r w:rsidR="00426DE6" w:rsidRPr="00C44514">
        <w:t xml:space="preserve">artificial sweeteners, saccharin, </w:t>
      </w:r>
      <w:r w:rsidR="00A37E62" w:rsidRPr="00C44514">
        <w:t>sucralose,</w:t>
      </w:r>
      <w:r w:rsidR="00426DE6" w:rsidRPr="00C44514">
        <w:t xml:space="preserve"> and aspartame, </w:t>
      </w:r>
      <w:r w:rsidR="00375830" w:rsidRPr="00C44514">
        <w:t>on two model gut bacteria (</w:t>
      </w:r>
      <w:r w:rsidR="00375830" w:rsidRPr="00C44514">
        <w:rPr>
          <w:i/>
          <w:iCs/>
        </w:rPr>
        <w:t>E.</w:t>
      </w:r>
      <w:r w:rsidR="003C0194" w:rsidRPr="00C44514">
        <w:rPr>
          <w:i/>
          <w:iCs/>
        </w:rPr>
        <w:t xml:space="preserve"> </w:t>
      </w:r>
      <w:r w:rsidR="00375830" w:rsidRPr="00C44514">
        <w:rPr>
          <w:i/>
          <w:iCs/>
        </w:rPr>
        <w:t>coli</w:t>
      </w:r>
      <w:r w:rsidR="00375830" w:rsidRPr="00C44514">
        <w:t xml:space="preserve"> and </w:t>
      </w:r>
      <w:r w:rsidR="00375830" w:rsidRPr="00C44514">
        <w:rPr>
          <w:i/>
          <w:iCs/>
        </w:rPr>
        <w:t>E.</w:t>
      </w:r>
      <w:r w:rsidR="003C0194" w:rsidRPr="00C44514">
        <w:rPr>
          <w:i/>
          <w:iCs/>
        </w:rPr>
        <w:t xml:space="preserve"> </w:t>
      </w:r>
      <w:r w:rsidR="00375830" w:rsidRPr="00C44514">
        <w:rPr>
          <w:i/>
          <w:iCs/>
        </w:rPr>
        <w:t>faecalis</w:t>
      </w:r>
      <w:r w:rsidR="00375830" w:rsidRPr="00C44514">
        <w:t xml:space="preserve">) to gain an insight into the potentially pathogenic mechanisms through which sweeteners could impact the microbiota. </w:t>
      </w:r>
    </w:p>
    <w:p w14:paraId="196AB772" w14:textId="15268D5F" w:rsidR="00C27259" w:rsidRPr="00C44514" w:rsidRDefault="00717AC6" w:rsidP="003E560D">
      <w:pPr>
        <w:pStyle w:val="MDPI21heading1"/>
        <w:ind w:left="0"/>
      </w:pPr>
      <w:r w:rsidRPr="00C44514">
        <w:lastRenderedPageBreak/>
        <w:t xml:space="preserve">2. </w:t>
      </w:r>
      <w:r w:rsidR="007D6643" w:rsidRPr="00C44514">
        <w:t>Results</w:t>
      </w:r>
    </w:p>
    <w:p w14:paraId="4DC08028" w14:textId="7AE84117" w:rsidR="006607EC" w:rsidRPr="00C44514" w:rsidRDefault="007D6643" w:rsidP="003E560D">
      <w:pPr>
        <w:pStyle w:val="MDPI22heading2"/>
        <w:ind w:left="0"/>
      </w:pPr>
      <w:r w:rsidRPr="00C44514">
        <w:t>2.</w:t>
      </w:r>
      <w:r w:rsidR="00717AC6" w:rsidRPr="00C44514">
        <w:t xml:space="preserve">1. </w:t>
      </w:r>
      <w:r w:rsidRPr="00C44514">
        <w:t>O</w:t>
      </w:r>
      <w:r w:rsidR="009E54A1" w:rsidRPr="00C44514">
        <w:t xml:space="preserve">nly the </w:t>
      </w:r>
      <w:r w:rsidR="00476B67">
        <w:t>a</w:t>
      </w:r>
      <w:r w:rsidRPr="00C44514">
        <w:t xml:space="preserve">rtificial </w:t>
      </w:r>
      <w:r w:rsidR="00476B67">
        <w:t>s</w:t>
      </w:r>
      <w:r w:rsidRPr="00C44514">
        <w:t xml:space="preserve">weetener </w:t>
      </w:r>
      <w:r w:rsidR="00476B67">
        <w:t>s</w:t>
      </w:r>
      <w:r w:rsidRPr="00C44514">
        <w:t xml:space="preserve">accharin </w:t>
      </w:r>
      <w:r w:rsidR="00476B67">
        <w:t>a</w:t>
      </w:r>
      <w:r w:rsidRPr="00C44514">
        <w:t xml:space="preserve">ffects </w:t>
      </w:r>
      <w:r w:rsidR="00551F8D" w:rsidRPr="00C44514">
        <w:t>E.</w:t>
      </w:r>
      <w:r w:rsidR="00E46756" w:rsidRPr="00C44514">
        <w:t xml:space="preserve"> </w:t>
      </w:r>
      <w:r w:rsidR="00551F8D" w:rsidRPr="00C44514">
        <w:t xml:space="preserve">coli </w:t>
      </w:r>
      <w:r w:rsidR="00476B67">
        <w:t>m</w:t>
      </w:r>
      <w:r w:rsidRPr="00C44514">
        <w:t xml:space="preserve">odel </w:t>
      </w:r>
      <w:r w:rsidR="00476B67">
        <w:t>g</w:t>
      </w:r>
      <w:r w:rsidRPr="00C44514">
        <w:t xml:space="preserve">ut </w:t>
      </w:r>
      <w:r w:rsidR="00476B67">
        <w:t>b</w:t>
      </w:r>
      <w:r w:rsidRPr="00C44514">
        <w:t xml:space="preserve">acteria rowth </w:t>
      </w:r>
      <w:r w:rsidR="00C27259" w:rsidRPr="00C44514">
        <w:t xml:space="preserve">at </w:t>
      </w:r>
      <w:r w:rsidR="00476B67">
        <w:t>h</w:t>
      </w:r>
      <w:r w:rsidRPr="00C44514">
        <w:t xml:space="preserve">igh </w:t>
      </w:r>
      <w:r w:rsidR="00476B67">
        <w:t>c</w:t>
      </w:r>
      <w:r w:rsidRPr="00C44514">
        <w:t>oncentrations</w:t>
      </w:r>
    </w:p>
    <w:p w14:paraId="6AC4F5B0" w14:textId="74E012AE" w:rsidR="00B9398D" w:rsidRPr="00C44514" w:rsidRDefault="008639F9" w:rsidP="003E560D">
      <w:pPr>
        <w:pStyle w:val="MDPI31text"/>
        <w:ind w:left="0"/>
      </w:pPr>
      <w:r w:rsidRPr="00C44514">
        <w:t xml:space="preserve">The effect of </w:t>
      </w:r>
      <w:r w:rsidR="000A74D5" w:rsidRPr="00C44514">
        <w:t xml:space="preserve">artificial sweeteners </w:t>
      </w:r>
      <w:r w:rsidRPr="00C44514">
        <w:t xml:space="preserve">on </w:t>
      </w:r>
      <w:r w:rsidRPr="00C44514">
        <w:rPr>
          <w:i/>
        </w:rPr>
        <w:t>E. coli</w:t>
      </w:r>
      <w:r w:rsidRPr="00C44514">
        <w:t xml:space="preserve"> and </w:t>
      </w:r>
      <w:r w:rsidRPr="00C44514">
        <w:rPr>
          <w:i/>
        </w:rPr>
        <w:t>E. faecalis</w:t>
      </w:r>
      <w:r w:rsidRPr="00C44514">
        <w:t xml:space="preserve"> </w:t>
      </w:r>
      <w:r w:rsidR="009610FC" w:rsidRPr="00C44514">
        <w:t xml:space="preserve">growth </w:t>
      </w:r>
      <w:r w:rsidRPr="00C44514">
        <w:t>in planktonic culture was measured every 12-hour upon exposure to</w:t>
      </w:r>
      <w:r w:rsidR="001760A5" w:rsidRPr="00C44514">
        <w:t xml:space="preserve"> varying concentrations of artificial sweetener (</w:t>
      </w:r>
      <w:r w:rsidRPr="00C44514">
        <w:t>saccharin, sucralose, and aspartame</w:t>
      </w:r>
      <w:r w:rsidR="001760A5" w:rsidRPr="00C44514">
        <w:t>)</w:t>
      </w:r>
      <w:r w:rsidRPr="00C44514">
        <w:t xml:space="preserve"> for 4 days.</w:t>
      </w:r>
      <w:r w:rsidR="00B9398D" w:rsidRPr="00C44514">
        <w:t xml:space="preserve"> </w:t>
      </w:r>
      <w:r w:rsidR="009B44CF" w:rsidRPr="00C44514">
        <w:t xml:space="preserve">Experiments with </w:t>
      </w:r>
      <w:r w:rsidR="00D91BE0" w:rsidRPr="00C44514">
        <w:rPr>
          <w:i/>
          <w:iCs/>
        </w:rPr>
        <w:t>E.</w:t>
      </w:r>
      <w:r w:rsidR="000A74D5" w:rsidRPr="00C44514">
        <w:rPr>
          <w:i/>
          <w:iCs/>
        </w:rPr>
        <w:t xml:space="preserve"> </w:t>
      </w:r>
      <w:r w:rsidR="00D91BE0" w:rsidRPr="00C44514">
        <w:rPr>
          <w:i/>
          <w:iCs/>
        </w:rPr>
        <w:t xml:space="preserve">coli </w:t>
      </w:r>
      <w:r w:rsidR="00D91BE0" w:rsidRPr="00C44514">
        <w:t>showed</w:t>
      </w:r>
      <w:r w:rsidR="00B9398D" w:rsidRPr="00C44514">
        <w:t xml:space="preserve"> no significant </w:t>
      </w:r>
      <w:r w:rsidR="00D91BE0" w:rsidRPr="00C44514">
        <w:t xml:space="preserve">change in </w:t>
      </w:r>
      <w:proofErr w:type="spellStart"/>
      <w:r w:rsidR="00000C8A" w:rsidRPr="00C44514">
        <w:t>normalised</w:t>
      </w:r>
      <w:proofErr w:type="spellEnd"/>
      <w:r w:rsidR="00000C8A" w:rsidRPr="00C44514">
        <w:t xml:space="preserve"> </w:t>
      </w:r>
      <w:r w:rsidR="00D91BE0" w:rsidRPr="00C44514">
        <w:t xml:space="preserve">growth </w:t>
      </w:r>
      <w:r w:rsidR="00AA506C" w:rsidRPr="00C44514">
        <w:t>in response to</w:t>
      </w:r>
      <w:r w:rsidR="00B9398D" w:rsidRPr="00C44514">
        <w:t xml:space="preserve"> </w:t>
      </w:r>
      <w:r w:rsidR="00E4401C" w:rsidRPr="00C44514">
        <w:t>sucralose or aspartame</w:t>
      </w:r>
      <w:r w:rsidR="00B9398D" w:rsidRPr="00C44514">
        <w:t xml:space="preserve"> </w:t>
      </w:r>
      <w:r w:rsidR="00AA506C" w:rsidRPr="00C44514">
        <w:t xml:space="preserve">exposure </w:t>
      </w:r>
      <w:r w:rsidR="00B9398D" w:rsidRPr="00C44514">
        <w:t xml:space="preserve">at any time point or concentration </w:t>
      </w:r>
      <w:r w:rsidR="00E4401C" w:rsidRPr="00C44514">
        <w:t>(Figure 1</w:t>
      </w:r>
      <w:r w:rsidR="00840300" w:rsidRPr="00C44514">
        <w:t xml:space="preserve">b or c). </w:t>
      </w:r>
      <w:r w:rsidR="00AA506C" w:rsidRPr="00C44514">
        <w:t xml:space="preserve">In contrast, exposure </w:t>
      </w:r>
      <w:r w:rsidR="009E2B8C" w:rsidRPr="00C44514">
        <w:t xml:space="preserve">to </w:t>
      </w:r>
      <w:r w:rsidR="00B9398D" w:rsidRPr="00C44514">
        <w:t>1000</w:t>
      </w:r>
      <w:r w:rsidR="00B85060" w:rsidRPr="00C44514">
        <w:t xml:space="preserve"> µM</w:t>
      </w:r>
      <w:r w:rsidR="00E4401C" w:rsidRPr="00C44514">
        <w:t xml:space="preserve"> saccharin </w:t>
      </w:r>
      <w:r w:rsidR="009E2B8C" w:rsidRPr="00C44514">
        <w:t>significantly</w:t>
      </w:r>
      <w:r w:rsidR="00171170" w:rsidRPr="00C44514">
        <w:t xml:space="preserve"> reduced </w:t>
      </w:r>
      <w:r w:rsidR="009E2B8C" w:rsidRPr="00C44514">
        <w:rPr>
          <w:i/>
          <w:iCs/>
        </w:rPr>
        <w:t>E.</w:t>
      </w:r>
      <w:r w:rsidR="000A74D5" w:rsidRPr="00C44514">
        <w:rPr>
          <w:i/>
          <w:iCs/>
        </w:rPr>
        <w:t xml:space="preserve"> </w:t>
      </w:r>
      <w:r w:rsidR="009E2B8C" w:rsidRPr="00C44514">
        <w:rPr>
          <w:i/>
          <w:iCs/>
        </w:rPr>
        <w:t xml:space="preserve">coli </w:t>
      </w:r>
      <w:r w:rsidR="009E2B8C" w:rsidRPr="00C44514">
        <w:t xml:space="preserve">growth </w:t>
      </w:r>
      <w:r w:rsidR="00522BF1" w:rsidRPr="00C44514">
        <w:t xml:space="preserve">between </w:t>
      </w:r>
      <w:r w:rsidR="00000C8A" w:rsidRPr="00C44514">
        <w:t>48-84</w:t>
      </w:r>
      <w:r w:rsidR="00522BF1" w:rsidRPr="00C44514">
        <w:t xml:space="preserve"> hours</w:t>
      </w:r>
      <w:r w:rsidR="00C903E7" w:rsidRPr="00C44514">
        <w:t>, however l</w:t>
      </w:r>
      <w:r w:rsidR="00CD1FDC" w:rsidRPr="00C44514">
        <w:t xml:space="preserve">ower concentrations of saccharin had no </w:t>
      </w:r>
      <w:r w:rsidR="009610FC" w:rsidRPr="00C44514">
        <w:t xml:space="preserve">impact on </w:t>
      </w:r>
      <w:r w:rsidR="009610FC" w:rsidRPr="00C44514">
        <w:rPr>
          <w:i/>
          <w:iCs/>
        </w:rPr>
        <w:t>E.</w:t>
      </w:r>
      <w:r w:rsidR="000A74D5" w:rsidRPr="00C44514">
        <w:rPr>
          <w:i/>
          <w:iCs/>
        </w:rPr>
        <w:t xml:space="preserve"> </w:t>
      </w:r>
      <w:r w:rsidR="009610FC" w:rsidRPr="00C44514">
        <w:rPr>
          <w:i/>
          <w:iCs/>
        </w:rPr>
        <w:t>coli</w:t>
      </w:r>
      <w:r w:rsidR="009610FC" w:rsidRPr="00C44514">
        <w:t xml:space="preserve"> growth (Figure 1a). </w:t>
      </w:r>
      <w:r w:rsidR="009B44CF" w:rsidRPr="00C44514">
        <w:t xml:space="preserve">Experiments with </w:t>
      </w:r>
      <w:r w:rsidR="009B44CF" w:rsidRPr="00C44514">
        <w:rPr>
          <w:i/>
          <w:iCs/>
        </w:rPr>
        <w:t>E</w:t>
      </w:r>
      <w:r w:rsidR="00CD1FDC" w:rsidRPr="00C44514">
        <w:rPr>
          <w:i/>
          <w:iCs/>
        </w:rPr>
        <w:t xml:space="preserve">. faecalis </w:t>
      </w:r>
      <w:r w:rsidR="00CD1FDC" w:rsidRPr="00C44514">
        <w:t xml:space="preserve">demonstrated no significant effect of either saccharin, </w:t>
      </w:r>
      <w:r w:rsidR="00AF4A69" w:rsidRPr="00C44514">
        <w:t>sucralose,</w:t>
      </w:r>
      <w:r w:rsidR="00CD1FDC" w:rsidRPr="00C44514">
        <w:t xml:space="preserve"> or aspartame</w:t>
      </w:r>
      <w:r w:rsidR="00000C8A" w:rsidRPr="00C44514">
        <w:t xml:space="preserve">, on </w:t>
      </w:r>
      <w:proofErr w:type="spellStart"/>
      <w:r w:rsidR="00000C8A" w:rsidRPr="00C44514">
        <w:t>normalised</w:t>
      </w:r>
      <w:proofErr w:type="spellEnd"/>
      <w:r w:rsidR="00000C8A" w:rsidRPr="00C44514">
        <w:t xml:space="preserve"> bacteria cell growth, </w:t>
      </w:r>
      <w:r w:rsidR="009610FC" w:rsidRPr="00C44514">
        <w:t xml:space="preserve">at any </w:t>
      </w:r>
      <w:r w:rsidR="00000C8A" w:rsidRPr="00C44514">
        <w:t>ti</w:t>
      </w:r>
      <w:r w:rsidR="009610FC" w:rsidRPr="00C44514">
        <w:t>me point or concentration (Figure 1</w:t>
      </w:r>
      <w:r w:rsidR="009F1DD2" w:rsidRPr="00C44514">
        <w:t>d-f).</w:t>
      </w:r>
      <w:r w:rsidR="00C7087D" w:rsidRPr="00C44514">
        <w:t xml:space="preserve"> </w:t>
      </w:r>
    </w:p>
    <w:p w14:paraId="371CB052" w14:textId="75ED1530" w:rsidR="00DA0020" w:rsidRPr="006C2388" w:rsidRDefault="006C2388" w:rsidP="00734AA9">
      <w:pPr>
        <w:pStyle w:val="MDPI52figure"/>
        <w:rPr>
          <w:noProof/>
          <w:lang w:eastAsia="zh-CN"/>
        </w:rPr>
      </w:pPr>
      <w:r>
        <w:rPr>
          <w:noProof/>
          <w:snapToGrid/>
          <w:lang w:eastAsia="zh-CN"/>
        </w:rPr>
        <w:drawing>
          <wp:inline distT="0" distB="0" distL="0" distR="0" wp14:anchorId="5C9F4FF7" wp14:editId="61A9AAEE">
            <wp:extent cx="4680000" cy="2445530"/>
            <wp:effectExtent l="0" t="0" r="0" b="0"/>
            <wp:docPr id="6" name="Picture 6" descr="A picture containing outdoor, night, light, outdoor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outdoor, night, light, outdoor objec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80000" cy="2445530"/>
                    </a:xfrm>
                    <a:prstGeom prst="rect">
                      <a:avLst/>
                    </a:prstGeom>
                  </pic:spPr>
                </pic:pic>
              </a:graphicData>
            </a:graphic>
          </wp:inline>
        </w:drawing>
      </w:r>
    </w:p>
    <w:p w14:paraId="58825E36" w14:textId="0E20F6D0" w:rsidR="00717AC6" w:rsidRDefault="00717AC6" w:rsidP="009354FD">
      <w:pPr>
        <w:pStyle w:val="MDPI51figurecaption"/>
        <w:ind w:left="0"/>
        <w:jc w:val="both"/>
      </w:pPr>
      <w:r w:rsidRPr="00C44514">
        <w:rPr>
          <w:b/>
          <w:bCs/>
        </w:rPr>
        <w:t xml:space="preserve">Figure 1. </w:t>
      </w:r>
      <w:r w:rsidRPr="00C44514">
        <w:t xml:space="preserve">Only the artificial sweetener saccharin affects </w:t>
      </w:r>
      <w:r w:rsidRPr="00C44514">
        <w:rPr>
          <w:i/>
          <w:iCs/>
        </w:rPr>
        <w:t>E. coli</w:t>
      </w:r>
      <w:r w:rsidRPr="00C44514">
        <w:t xml:space="preserve"> model gut bacteria growth at high concentrations.</w:t>
      </w:r>
      <w:r w:rsidRPr="00C44514">
        <w:rPr>
          <w:b/>
          <w:bCs/>
        </w:rPr>
        <w:t xml:space="preserve"> </w:t>
      </w:r>
      <w:r w:rsidRPr="00C44514">
        <w:rPr>
          <w:i/>
          <w:iCs/>
        </w:rPr>
        <w:t>E. coli</w:t>
      </w:r>
      <w:r w:rsidRPr="00C44514">
        <w:t xml:space="preserve"> (panels a-c) and </w:t>
      </w:r>
      <w:r w:rsidRPr="00C44514">
        <w:rPr>
          <w:i/>
          <w:iCs/>
        </w:rPr>
        <w:t>E. faecalis</w:t>
      </w:r>
      <w:r w:rsidRPr="00C44514">
        <w:t xml:space="preserve"> (panels d-f) growth was measured, following exposure to the artificial sweeteners (0 to 1000 µM), saccharin (panels a and d), sucralose (panels b and e) and aspartame (panels c and f), for up to 96 hours. </w:t>
      </w:r>
      <w:r w:rsidR="00BD3F45">
        <w:t>Data are presented as mean</w:t>
      </w:r>
      <w:r w:rsidR="005B70E5">
        <w:t xml:space="preserve"> ± </w:t>
      </w:r>
      <w:r w:rsidR="00BD3F45">
        <w:t>standard error mean</w:t>
      </w:r>
      <w:r w:rsidR="005B70E5">
        <w:t xml:space="preserve"> (S.E.M.). </w:t>
      </w:r>
      <w:r w:rsidRPr="00C44514">
        <w:t>*p&lt;0.05 versus 0 µM at the same time point.</w:t>
      </w:r>
      <w:r w:rsidR="00120572">
        <w:t xml:space="preserve"> </w:t>
      </w:r>
    </w:p>
    <w:p w14:paraId="5AAD1124" w14:textId="5118954B" w:rsidR="00125231" w:rsidRPr="00C44514" w:rsidRDefault="007D6643" w:rsidP="003E560D">
      <w:pPr>
        <w:pStyle w:val="MDPI22heading2"/>
        <w:spacing w:before="240"/>
        <w:ind w:left="0"/>
      </w:pPr>
      <w:r w:rsidRPr="00C44514">
        <w:t>2.</w:t>
      </w:r>
      <w:r w:rsidR="00717AC6" w:rsidRPr="00C44514">
        <w:t xml:space="preserve">2. </w:t>
      </w:r>
      <w:r w:rsidRPr="00C44514">
        <w:t>A</w:t>
      </w:r>
      <w:r w:rsidR="00125231" w:rsidRPr="00C44514">
        <w:t xml:space="preserve">rtificial sweeteners </w:t>
      </w:r>
      <w:r w:rsidR="00560847" w:rsidRPr="00C44514">
        <w:t>differentially increase biofilm formation</w:t>
      </w:r>
      <w:r w:rsidR="009E54A1" w:rsidRPr="00C44514">
        <w:t xml:space="preserve">, but not </w:t>
      </w:r>
      <w:r w:rsidR="00E76660" w:rsidRPr="00C44514">
        <w:t>haemolytic activity,</w:t>
      </w:r>
      <w:r w:rsidR="00560847" w:rsidRPr="00C44514">
        <w:t xml:space="preserve"> </w:t>
      </w:r>
      <w:r w:rsidR="00675F7A" w:rsidRPr="00C44514">
        <w:t xml:space="preserve">in </w:t>
      </w:r>
      <w:r w:rsidR="00551F8D" w:rsidRPr="00C44514">
        <w:t xml:space="preserve">the two </w:t>
      </w:r>
      <w:r w:rsidR="00675F7A" w:rsidRPr="00C44514">
        <w:t>model gut bacteria</w:t>
      </w:r>
    </w:p>
    <w:p w14:paraId="3DE34098" w14:textId="4FF808BE" w:rsidR="000A74D5" w:rsidRDefault="000A74D5" w:rsidP="003E560D">
      <w:pPr>
        <w:pStyle w:val="MDPI31text"/>
        <w:ind w:left="0"/>
      </w:pPr>
      <w:r w:rsidRPr="00C44514">
        <w:t>The ability for</w:t>
      </w:r>
      <w:r w:rsidR="00543DC1" w:rsidRPr="00C44514">
        <w:t xml:space="preserve"> artificial sweeteners to </w:t>
      </w:r>
      <w:r w:rsidRPr="00C44514">
        <w:t xml:space="preserve">regulate the pathogenicity of model gut bacteria was studied </w:t>
      </w:r>
      <w:r w:rsidR="00546151" w:rsidRPr="00C44514">
        <w:t>by measuring</w:t>
      </w:r>
      <w:r w:rsidR="00ED0225" w:rsidRPr="00C44514">
        <w:t xml:space="preserve"> </w:t>
      </w:r>
      <w:r w:rsidR="00543DC1" w:rsidRPr="00C44514">
        <w:t xml:space="preserve">biofilm formation and </w:t>
      </w:r>
      <w:proofErr w:type="spellStart"/>
      <w:r w:rsidR="00543DC1" w:rsidRPr="00C44514">
        <w:t>haemolytic</w:t>
      </w:r>
      <w:proofErr w:type="spellEnd"/>
      <w:r w:rsidR="00543DC1" w:rsidRPr="00C44514">
        <w:t xml:space="preserve"> activity</w:t>
      </w:r>
      <w:r w:rsidR="00ED0225" w:rsidRPr="00C44514">
        <w:t xml:space="preserve"> assays. </w:t>
      </w:r>
      <w:r w:rsidR="00546151" w:rsidRPr="00C44514">
        <w:t xml:space="preserve">Experiments were performed with </w:t>
      </w:r>
      <w:r w:rsidR="00546151" w:rsidRPr="00C44514">
        <w:rPr>
          <w:i/>
        </w:rPr>
        <w:t>E. coli</w:t>
      </w:r>
      <w:r w:rsidR="00546151" w:rsidRPr="00C44514">
        <w:t xml:space="preserve"> and </w:t>
      </w:r>
      <w:r w:rsidR="00546151" w:rsidRPr="00C44514">
        <w:rPr>
          <w:i/>
        </w:rPr>
        <w:t>E. faecalis</w:t>
      </w:r>
      <w:r w:rsidR="0071782B" w:rsidRPr="00C44514">
        <w:t xml:space="preserve"> </w:t>
      </w:r>
      <w:r w:rsidR="00546151" w:rsidRPr="00C44514">
        <w:t>exposed</w:t>
      </w:r>
      <w:r w:rsidR="0071782B" w:rsidRPr="00C44514">
        <w:t xml:space="preserve"> to</w:t>
      </w:r>
      <w:r w:rsidR="00CD4A52" w:rsidRPr="00C44514">
        <w:t xml:space="preserve"> </w:t>
      </w:r>
      <w:r w:rsidR="00C7087D" w:rsidRPr="00C44514">
        <w:t xml:space="preserve">saccharin, </w:t>
      </w:r>
      <w:r w:rsidR="00AF4A69" w:rsidRPr="00C44514">
        <w:t>sucralose,</w:t>
      </w:r>
      <w:r w:rsidR="00C7087D" w:rsidRPr="00C44514">
        <w:t xml:space="preserve"> or aspartame</w:t>
      </w:r>
      <w:r w:rsidR="009F4046" w:rsidRPr="00C44514">
        <w:t xml:space="preserve"> </w:t>
      </w:r>
      <w:bookmarkStart w:id="2" w:name="_Hlk70864839"/>
      <w:r w:rsidR="009F4046" w:rsidRPr="00C44514">
        <w:t>at the physiological concentration of 100 µM</w:t>
      </w:r>
      <w:r w:rsidR="00956D6A">
        <w:t>;</w:t>
      </w:r>
      <w:r w:rsidR="00CB48D1">
        <w:t xml:space="preserve"> the </w:t>
      </w:r>
      <w:r w:rsidR="00CB48D1" w:rsidRPr="004A5AD7">
        <w:t xml:space="preserve">sweeteners </w:t>
      </w:r>
      <w:bookmarkEnd w:id="2"/>
      <w:r w:rsidR="00932D66" w:rsidRPr="00C44514">
        <w:t xml:space="preserve">did not impact bacteria cell growth </w:t>
      </w:r>
      <w:r w:rsidR="00CB48D1">
        <w:t xml:space="preserve">except </w:t>
      </w:r>
      <w:r w:rsidR="00932D66" w:rsidRPr="00C44514">
        <w:t xml:space="preserve">as seen with </w:t>
      </w:r>
      <w:r w:rsidR="00932D66" w:rsidRPr="00C44514">
        <w:rPr>
          <w:i/>
        </w:rPr>
        <w:t>E. coli</w:t>
      </w:r>
      <w:r w:rsidR="00932D66" w:rsidRPr="00C44514">
        <w:t xml:space="preserve"> and saccharin at 1000 µM (Figure 1a)</w:t>
      </w:r>
      <w:r w:rsidR="001B7E04" w:rsidRPr="00C44514">
        <w:t>.</w:t>
      </w:r>
      <w:r w:rsidR="00634501" w:rsidRPr="00C44514">
        <w:t xml:space="preserve"> </w:t>
      </w:r>
      <w:r w:rsidR="00543DC1" w:rsidRPr="00C44514">
        <w:t xml:space="preserve"> </w:t>
      </w:r>
      <w:r w:rsidR="00F42351" w:rsidRPr="00C44514">
        <w:t xml:space="preserve">Biofilm formation of </w:t>
      </w:r>
      <w:r w:rsidR="009F4046" w:rsidRPr="00C44514">
        <w:rPr>
          <w:i/>
        </w:rPr>
        <w:t>E. coli</w:t>
      </w:r>
      <w:r w:rsidR="009F4046" w:rsidRPr="00C44514">
        <w:t xml:space="preserve"> </w:t>
      </w:r>
      <w:r w:rsidR="00F42351" w:rsidRPr="00C44514">
        <w:t>was si</w:t>
      </w:r>
      <w:r w:rsidR="009F4046" w:rsidRPr="00C44514">
        <w:t xml:space="preserve">gnificantly </w:t>
      </w:r>
      <w:r w:rsidR="00F42351" w:rsidRPr="00C44514">
        <w:t xml:space="preserve">increased, compared to the vehicle control, </w:t>
      </w:r>
      <w:r w:rsidR="00C7100E" w:rsidRPr="00C44514">
        <w:t>when bacteria were exposed to artificial sweetener</w:t>
      </w:r>
      <w:r w:rsidR="0027380B" w:rsidRPr="00C44514">
        <w:t>s</w:t>
      </w:r>
      <w:r w:rsidR="00C7100E" w:rsidRPr="00C44514">
        <w:t xml:space="preserve"> saccharin, </w:t>
      </w:r>
      <w:r w:rsidR="00AF4A69" w:rsidRPr="00C44514">
        <w:t>sucralose,</w:t>
      </w:r>
      <w:r w:rsidR="00C7100E" w:rsidRPr="00C44514">
        <w:t xml:space="preserve"> and aspartame (Figure 2</w:t>
      </w:r>
      <w:r w:rsidR="0007364B">
        <w:t>a</w:t>
      </w:r>
      <w:r w:rsidR="00C7100E" w:rsidRPr="00C44514">
        <w:t>).</w:t>
      </w:r>
      <w:r w:rsidR="0027380B" w:rsidRPr="00C44514">
        <w:t xml:space="preserve"> </w:t>
      </w:r>
      <w:r w:rsidR="00850E07" w:rsidRPr="00C44514">
        <w:t xml:space="preserve">Whilst biofilm formation of </w:t>
      </w:r>
      <w:r w:rsidR="00850E07" w:rsidRPr="00C44514">
        <w:rPr>
          <w:i/>
        </w:rPr>
        <w:t xml:space="preserve">E. faecalis </w:t>
      </w:r>
      <w:r w:rsidR="00850E07" w:rsidRPr="00C44514">
        <w:t xml:space="preserve">was also increased </w:t>
      </w:r>
      <w:r w:rsidR="002A2FDD" w:rsidRPr="00C44514">
        <w:t xml:space="preserve">with all three artificial sweeteners, only aspartame exposure caused a significant increase in the ability of </w:t>
      </w:r>
      <w:r w:rsidR="002A2FDD" w:rsidRPr="00C44514">
        <w:rPr>
          <w:i/>
        </w:rPr>
        <w:t xml:space="preserve">E. faecalis </w:t>
      </w:r>
      <w:r w:rsidR="002A2FDD" w:rsidRPr="00C44514">
        <w:t xml:space="preserve">to form a biofilm </w:t>
      </w:r>
      <w:r w:rsidR="00551F8D" w:rsidRPr="00C44514">
        <w:t>(Figure 2</w:t>
      </w:r>
      <w:r w:rsidR="0007364B">
        <w:t>b</w:t>
      </w:r>
      <w:r w:rsidR="00551F8D" w:rsidRPr="00C44514">
        <w:t>).</w:t>
      </w:r>
      <w:r w:rsidR="00E76660" w:rsidRPr="00C44514">
        <w:t xml:space="preserve"> In contrast, </w:t>
      </w:r>
      <w:r w:rsidR="0002640B" w:rsidRPr="00C44514">
        <w:t xml:space="preserve">the </w:t>
      </w:r>
      <w:proofErr w:type="spellStart"/>
      <w:r w:rsidR="0002640B" w:rsidRPr="00C44514">
        <w:t>haemolysis</w:t>
      </w:r>
      <w:proofErr w:type="spellEnd"/>
      <w:r w:rsidR="0002640B" w:rsidRPr="00C44514">
        <w:t xml:space="preserve"> assay </w:t>
      </w:r>
      <w:r w:rsidR="00C80628" w:rsidRPr="00C44514">
        <w:t>indicated</w:t>
      </w:r>
      <w:r w:rsidR="006B1934" w:rsidRPr="00C44514">
        <w:t xml:space="preserve"> that artificial sweetener</w:t>
      </w:r>
      <w:r w:rsidR="005647AB" w:rsidRPr="00C44514">
        <w:t>s</w:t>
      </w:r>
      <w:r w:rsidR="006B1934" w:rsidRPr="00C44514">
        <w:t xml:space="preserve"> saccharin, sucralose and aspartame ha</w:t>
      </w:r>
      <w:r w:rsidR="005647AB" w:rsidRPr="00C44514">
        <w:t>d</w:t>
      </w:r>
      <w:r w:rsidR="006B1934" w:rsidRPr="00C44514">
        <w:t xml:space="preserve"> no effect on</w:t>
      </w:r>
      <w:r w:rsidR="00970A52" w:rsidRPr="00C44514">
        <w:t xml:space="preserve"> </w:t>
      </w:r>
      <w:r w:rsidR="008546E7" w:rsidRPr="00C44514">
        <w:t xml:space="preserve">qualitative (Figure 2c </w:t>
      </w:r>
      <w:proofErr w:type="spellStart"/>
      <w:r w:rsidR="008546E7" w:rsidRPr="00C44514">
        <w:t>i</w:t>
      </w:r>
      <w:proofErr w:type="spellEnd"/>
      <w:r w:rsidR="008546E7" w:rsidRPr="00C44514">
        <w:t xml:space="preserve">) or semi-quantitative (Figure 2c ii) </w:t>
      </w:r>
      <w:proofErr w:type="spellStart"/>
      <w:r w:rsidR="00970A52" w:rsidRPr="00C44514">
        <w:t>haemoly</w:t>
      </w:r>
      <w:r w:rsidR="00C80628" w:rsidRPr="00C44514">
        <w:t>sin</w:t>
      </w:r>
      <w:proofErr w:type="spellEnd"/>
      <w:r w:rsidR="00C80628" w:rsidRPr="00C44514">
        <w:t xml:space="preserve"> production o</w:t>
      </w:r>
      <w:r w:rsidR="00970A52" w:rsidRPr="00C44514">
        <w:t xml:space="preserve">f either </w:t>
      </w:r>
      <w:r w:rsidR="00970A52" w:rsidRPr="00C44514">
        <w:rPr>
          <w:i/>
        </w:rPr>
        <w:t>E. coli</w:t>
      </w:r>
      <w:r w:rsidR="00970A52" w:rsidRPr="00C44514">
        <w:t xml:space="preserve"> or </w:t>
      </w:r>
      <w:r w:rsidR="00970A52" w:rsidRPr="00C44514">
        <w:rPr>
          <w:i/>
        </w:rPr>
        <w:t>E. faecalis</w:t>
      </w:r>
      <w:r w:rsidR="00CE0044" w:rsidRPr="00C44514">
        <w:t>, in contrast to the positive control</w:t>
      </w:r>
      <w:r w:rsidR="00DC1ABD" w:rsidRPr="00C44514">
        <w:t xml:space="preserve">, the </w:t>
      </w:r>
      <w:proofErr w:type="spellStart"/>
      <w:r w:rsidR="00DC1ABD" w:rsidRPr="00C44514">
        <w:t>haemolytic</w:t>
      </w:r>
      <w:proofErr w:type="spellEnd"/>
      <w:r w:rsidR="00DC1ABD" w:rsidRPr="00C44514">
        <w:t xml:space="preserve"> bacteria </w:t>
      </w:r>
      <w:r w:rsidR="00CE0044" w:rsidRPr="00C44514">
        <w:rPr>
          <w:i/>
        </w:rPr>
        <w:t>S. aureus</w:t>
      </w:r>
      <w:r w:rsidR="00CE0044" w:rsidRPr="00C44514">
        <w:t>.</w:t>
      </w:r>
    </w:p>
    <w:p w14:paraId="050F05F7" w14:textId="51DF6A22" w:rsidR="00717AC6" w:rsidRPr="00C44514" w:rsidRDefault="00AF6817" w:rsidP="00717AC6">
      <w:pPr>
        <w:pStyle w:val="MDPI52figure"/>
        <w:rPr>
          <w:rFonts w:cstheme="minorHAnsi"/>
        </w:rPr>
      </w:pPr>
      <w:r>
        <w:rPr>
          <w:rFonts w:cstheme="minorHAnsi"/>
          <w:noProof/>
          <w:snapToGrid/>
        </w:rPr>
        <w:lastRenderedPageBreak/>
        <w:drawing>
          <wp:inline distT="0" distB="0" distL="0" distR="0" wp14:anchorId="02F785A7" wp14:editId="2D8CC136">
            <wp:extent cx="4618505" cy="2689200"/>
            <wp:effectExtent l="0" t="0" r="0" b="0"/>
            <wp:docPr id="1" name="Picture 1"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shape&#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18505" cy="2689200"/>
                    </a:xfrm>
                    <a:prstGeom prst="rect">
                      <a:avLst/>
                    </a:prstGeom>
                  </pic:spPr>
                </pic:pic>
              </a:graphicData>
            </a:graphic>
          </wp:inline>
        </w:drawing>
      </w:r>
    </w:p>
    <w:p w14:paraId="2C6481EA" w14:textId="196B2F02" w:rsidR="00717AC6" w:rsidRDefault="00717AC6" w:rsidP="00717AC6">
      <w:pPr>
        <w:adjustRightInd w:val="0"/>
        <w:snapToGrid w:val="0"/>
        <w:spacing w:after="0" w:line="264" w:lineRule="auto"/>
        <w:jc w:val="both"/>
        <w:rPr>
          <w:rFonts w:ascii="Palatino Linotype" w:hAnsi="Palatino Linotype" w:cstheme="minorHAnsi"/>
          <w:sz w:val="18"/>
          <w:szCs w:val="18"/>
          <w:lang w:val="en-US"/>
        </w:rPr>
      </w:pPr>
      <w:r w:rsidRPr="00C44514">
        <w:rPr>
          <w:rFonts w:ascii="Palatino Linotype" w:hAnsi="Palatino Linotype" w:cstheme="minorHAnsi"/>
          <w:b/>
          <w:bCs/>
          <w:sz w:val="18"/>
          <w:szCs w:val="18"/>
          <w:lang w:val="en-US"/>
        </w:rPr>
        <w:t>Figure 2</w:t>
      </w:r>
      <w:r w:rsidRPr="00C44514">
        <w:rPr>
          <w:rFonts w:ascii="Palatino Linotype" w:hAnsi="Palatino Linotype" w:cstheme="minorHAnsi"/>
          <w:sz w:val="18"/>
          <w:szCs w:val="18"/>
          <w:lang w:val="en-US"/>
        </w:rPr>
        <w:t xml:space="preserve">. Artificial sweeteners differentially increase biofilm formation, but not </w:t>
      </w:r>
      <w:proofErr w:type="spellStart"/>
      <w:r w:rsidRPr="00C44514">
        <w:rPr>
          <w:rFonts w:ascii="Palatino Linotype" w:hAnsi="Palatino Linotype" w:cstheme="minorHAnsi"/>
          <w:sz w:val="18"/>
          <w:szCs w:val="18"/>
          <w:lang w:val="en-US"/>
        </w:rPr>
        <w:t>haemolytic</w:t>
      </w:r>
      <w:proofErr w:type="spellEnd"/>
      <w:r w:rsidRPr="00C44514">
        <w:rPr>
          <w:rFonts w:ascii="Palatino Linotype" w:hAnsi="Palatino Linotype" w:cstheme="minorHAnsi"/>
          <w:sz w:val="18"/>
          <w:szCs w:val="18"/>
          <w:lang w:val="en-US"/>
        </w:rPr>
        <w:t xml:space="preserve"> activity, in the two model gut bacteria.</w:t>
      </w:r>
      <w:r w:rsidRPr="00C44514">
        <w:rPr>
          <w:rFonts w:ascii="Palatino Linotype" w:hAnsi="Palatino Linotype" w:cstheme="minorHAnsi"/>
          <w:b/>
          <w:bCs/>
          <w:i/>
          <w:iCs/>
          <w:sz w:val="18"/>
          <w:szCs w:val="18"/>
          <w:lang w:val="en-US"/>
        </w:rPr>
        <w:t xml:space="preserve"> </w:t>
      </w:r>
      <w:r w:rsidRPr="00C44514">
        <w:rPr>
          <w:rFonts w:ascii="Palatino Linotype" w:hAnsi="Palatino Linotype" w:cstheme="minorHAnsi"/>
          <w:i/>
          <w:iCs/>
          <w:sz w:val="18"/>
          <w:szCs w:val="18"/>
          <w:lang w:val="en-US"/>
        </w:rPr>
        <w:t>E. coli (panel a)</w:t>
      </w:r>
      <w:r w:rsidRPr="00C44514">
        <w:rPr>
          <w:rFonts w:ascii="Palatino Linotype" w:hAnsi="Palatino Linotype" w:cstheme="minorHAnsi"/>
          <w:sz w:val="18"/>
          <w:szCs w:val="18"/>
          <w:lang w:val="en-US"/>
        </w:rPr>
        <w:t xml:space="preserve"> and </w:t>
      </w:r>
      <w:r w:rsidRPr="00C44514">
        <w:rPr>
          <w:rFonts w:ascii="Palatino Linotype" w:hAnsi="Palatino Linotype" w:cstheme="minorHAnsi"/>
          <w:i/>
          <w:iCs/>
          <w:sz w:val="18"/>
          <w:szCs w:val="18"/>
          <w:lang w:val="en-US"/>
        </w:rPr>
        <w:t>E. faecalis</w:t>
      </w:r>
      <w:r w:rsidRPr="00C44514">
        <w:rPr>
          <w:rFonts w:ascii="Palatino Linotype" w:hAnsi="Palatino Linotype" w:cstheme="minorHAnsi"/>
          <w:sz w:val="18"/>
          <w:szCs w:val="18"/>
          <w:lang w:val="en-US"/>
        </w:rPr>
        <w:t xml:space="preserve"> </w:t>
      </w:r>
      <w:r w:rsidRPr="00C44514">
        <w:rPr>
          <w:rFonts w:ascii="Palatino Linotype" w:hAnsi="Palatino Linotype" w:cstheme="minorHAnsi"/>
          <w:i/>
          <w:iCs/>
          <w:sz w:val="18"/>
          <w:szCs w:val="18"/>
          <w:lang w:val="en-US"/>
        </w:rPr>
        <w:t>(panel b)</w:t>
      </w:r>
      <w:r w:rsidRPr="00C44514">
        <w:rPr>
          <w:rFonts w:ascii="Palatino Linotype" w:hAnsi="Palatino Linotype" w:cstheme="minorHAnsi"/>
          <w:sz w:val="18"/>
          <w:szCs w:val="18"/>
          <w:lang w:val="en-US"/>
        </w:rPr>
        <w:t xml:space="preserve"> were exposed to artificial sweeteners, saccharin, sucralose and aspartame (100 µM) for 24 hours </w:t>
      </w:r>
      <w:r w:rsidRPr="00C44514">
        <w:rPr>
          <w:rFonts w:ascii="Palatino Linotype" w:hAnsi="Palatino Linotype" w:cstheme="minorHAnsi"/>
          <w:i/>
          <w:iCs/>
          <w:sz w:val="18"/>
          <w:szCs w:val="18"/>
          <w:lang w:val="en-US"/>
        </w:rPr>
        <w:t>(panels a and b)</w:t>
      </w:r>
      <w:r w:rsidRPr="00C44514">
        <w:rPr>
          <w:rFonts w:ascii="Palatino Linotype" w:hAnsi="Palatino Linotype" w:cstheme="minorHAnsi"/>
          <w:sz w:val="18"/>
          <w:szCs w:val="18"/>
          <w:lang w:val="en-US"/>
        </w:rPr>
        <w:t xml:space="preserve"> or 48 hours </w:t>
      </w:r>
      <w:r w:rsidRPr="00C44514">
        <w:rPr>
          <w:rFonts w:ascii="Palatino Linotype" w:hAnsi="Palatino Linotype" w:cstheme="minorHAnsi"/>
          <w:i/>
          <w:iCs/>
          <w:sz w:val="18"/>
          <w:szCs w:val="18"/>
          <w:lang w:val="en-US"/>
        </w:rPr>
        <w:t>(panel c)</w:t>
      </w:r>
      <w:r w:rsidRPr="00C44514">
        <w:rPr>
          <w:rFonts w:ascii="Palatino Linotype" w:hAnsi="Palatino Linotype" w:cstheme="minorHAnsi"/>
          <w:sz w:val="18"/>
          <w:szCs w:val="18"/>
          <w:lang w:val="en-US"/>
        </w:rPr>
        <w:t xml:space="preserve"> and </w:t>
      </w:r>
      <w:r w:rsidR="0007364B" w:rsidRPr="00C44514">
        <w:rPr>
          <w:rFonts w:ascii="Palatino Linotype" w:hAnsi="Palatino Linotype" w:cstheme="minorHAnsi"/>
          <w:sz w:val="18"/>
          <w:szCs w:val="18"/>
          <w:lang w:val="en-US"/>
        </w:rPr>
        <w:t xml:space="preserve">biofilm formation or </w:t>
      </w:r>
      <w:proofErr w:type="spellStart"/>
      <w:r w:rsidRPr="00C44514">
        <w:rPr>
          <w:rFonts w:ascii="Palatino Linotype" w:hAnsi="Palatino Linotype" w:cstheme="minorHAnsi"/>
          <w:sz w:val="18"/>
          <w:szCs w:val="18"/>
          <w:lang w:val="en-US"/>
        </w:rPr>
        <w:t>haemolysis</w:t>
      </w:r>
      <w:proofErr w:type="spellEnd"/>
      <w:r w:rsidRPr="00C44514">
        <w:rPr>
          <w:rFonts w:ascii="Palatino Linotype" w:hAnsi="Palatino Linotype" w:cstheme="minorHAnsi"/>
          <w:sz w:val="18"/>
          <w:szCs w:val="18"/>
          <w:lang w:val="en-US"/>
        </w:rPr>
        <w:t xml:space="preserve"> assay, respectively, were performed. For the </w:t>
      </w:r>
      <w:proofErr w:type="spellStart"/>
      <w:r w:rsidRPr="00C44514">
        <w:rPr>
          <w:rFonts w:ascii="Palatino Linotype" w:hAnsi="Palatino Linotype" w:cstheme="minorHAnsi"/>
          <w:sz w:val="18"/>
          <w:szCs w:val="18"/>
          <w:lang w:val="en-US"/>
        </w:rPr>
        <w:t>haemolysis</w:t>
      </w:r>
      <w:proofErr w:type="spellEnd"/>
      <w:r w:rsidRPr="00C44514">
        <w:rPr>
          <w:rFonts w:ascii="Palatino Linotype" w:hAnsi="Palatino Linotype" w:cstheme="minorHAnsi"/>
          <w:sz w:val="18"/>
          <w:szCs w:val="18"/>
          <w:lang w:val="en-US"/>
        </w:rPr>
        <w:t xml:space="preserve"> assay, </w:t>
      </w:r>
      <w:r w:rsidRPr="00C44514">
        <w:rPr>
          <w:rFonts w:ascii="Palatino Linotype" w:hAnsi="Palatino Linotype" w:cstheme="minorHAnsi"/>
          <w:i/>
          <w:iCs/>
          <w:sz w:val="18"/>
          <w:szCs w:val="18"/>
          <w:lang w:val="en-US"/>
        </w:rPr>
        <w:t xml:space="preserve">S. </w:t>
      </w:r>
      <w:r w:rsidR="00097AF0">
        <w:rPr>
          <w:rFonts w:ascii="Palatino Linotype" w:hAnsi="Palatino Linotype" w:cstheme="minorHAnsi"/>
          <w:i/>
          <w:iCs/>
          <w:sz w:val="18"/>
          <w:szCs w:val="18"/>
          <w:lang w:val="en-US"/>
        </w:rPr>
        <w:t>a</w:t>
      </w:r>
      <w:r w:rsidRPr="00C44514">
        <w:rPr>
          <w:rFonts w:ascii="Palatino Linotype" w:hAnsi="Palatino Linotype" w:cstheme="minorHAnsi"/>
          <w:i/>
          <w:iCs/>
          <w:sz w:val="18"/>
          <w:szCs w:val="18"/>
          <w:lang w:val="en-US"/>
        </w:rPr>
        <w:t>ureus</w:t>
      </w:r>
      <w:r w:rsidRPr="00C44514">
        <w:rPr>
          <w:rFonts w:ascii="Palatino Linotype" w:hAnsi="Palatino Linotype" w:cstheme="minorHAnsi"/>
          <w:sz w:val="18"/>
          <w:szCs w:val="18"/>
          <w:lang w:val="en-US"/>
        </w:rPr>
        <w:t xml:space="preserve"> was used as a positive control to show </w:t>
      </w:r>
      <w:proofErr w:type="spellStart"/>
      <w:r w:rsidRPr="00C44514">
        <w:rPr>
          <w:rFonts w:ascii="Palatino Linotype" w:hAnsi="Palatino Linotype" w:cstheme="minorHAnsi"/>
          <w:sz w:val="18"/>
          <w:szCs w:val="18"/>
          <w:lang w:val="en-US"/>
        </w:rPr>
        <w:t>haemolysin</w:t>
      </w:r>
      <w:proofErr w:type="spellEnd"/>
      <w:r w:rsidRPr="00C44514">
        <w:rPr>
          <w:rFonts w:ascii="Palatino Linotype" w:hAnsi="Palatino Linotype" w:cstheme="minorHAnsi"/>
          <w:sz w:val="18"/>
          <w:szCs w:val="18"/>
          <w:lang w:val="en-US"/>
        </w:rPr>
        <w:t xml:space="preserve"> release </w:t>
      </w:r>
      <w:r w:rsidRPr="00C44514">
        <w:rPr>
          <w:rFonts w:ascii="Palatino Linotype" w:hAnsi="Palatino Linotype" w:cstheme="minorHAnsi"/>
          <w:i/>
          <w:iCs/>
          <w:sz w:val="18"/>
          <w:szCs w:val="18"/>
          <w:lang w:val="en-US"/>
        </w:rPr>
        <w:t>(panel c)</w:t>
      </w:r>
      <w:r w:rsidRPr="00C44514">
        <w:rPr>
          <w:rFonts w:ascii="Palatino Linotype" w:hAnsi="Palatino Linotype" w:cstheme="minorHAnsi"/>
          <w:sz w:val="18"/>
          <w:szCs w:val="18"/>
          <w:lang w:val="en-US"/>
        </w:rPr>
        <w:t xml:space="preserve"> using representative images </w:t>
      </w:r>
      <w:r w:rsidRPr="00C44514">
        <w:rPr>
          <w:rFonts w:ascii="Palatino Linotype" w:hAnsi="Palatino Linotype" w:cstheme="minorHAnsi"/>
          <w:i/>
          <w:iCs/>
          <w:sz w:val="18"/>
          <w:szCs w:val="18"/>
          <w:lang w:val="en-US"/>
        </w:rPr>
        <w:t xml:space="preserve">(panel c </w:t>
      </w:r>
      <w:proofErr w:type="spellStart"/>
      <w:r w:rsidRPr="00C44514">
        <w:rPr>
          <w:rFonts w:ascii="Palatino Linotype" w:hAnsi="Palatino Linotype" w:cstheme="minorHAnsi"/>
          <w:i/>
          <w:iCs/>
          <w:sz w:val="18"/>
          <w:szCs w:val="18"/>
          <w:lang w:val="en-US"/>
        </w:rPr>
        <w:t>i</w:t>
      </w:r>
      <w:proofErr w:type="spellEnd"/>
      <w:r w:rsidRPr="00C44514">
        <w:rPr>
          <w:rFonts w:ascii="Palatino Linotype" w:hAnsi="Palatino Linotype" w:cstheme="minorHAnsi"/>
          <w:i/>
          <w:iCs/>
          <w:sz w:val="18"/>
          <w:szCs w:val="18"/>
          <w:lang w:val="en-US"/>
        </w:rPr>
        <w:t>))</w:t>
      </w:r>
      <w:r w:rsidRPr="00C44514">
        <w:rPr>
          <w:rFonts w:ascii="Palatino Linotype" w:hAnsi="Palatino Linotype" w:cstheme="minorHAnsi"/>
          <w:sz w:val="18"/>
          <w:szCs w:val="18"/>
          <w:lang w:val="en-US"/>
        </w:rPr>
        <w:t xml:space="preserve"> and semi-quantification </w:t>
      </w:r>
      <w:r w:rsidRPr="00C44514">
        <w:rPr>
          <w:rFonts w:ascii="Palatino Linotype" w:hAnsi="Palatino Linotype" w:cstheme="minorHAnsi"/>
          <w:i/>
          <w:iCs/>
          <w:sz w:val="18"/>
          <w:szCs w:val="18"/>
          <w:lang w:val="en-US"/>
        </w:rPr>
        <w:t>(panel c ii))</w:t>
      </w:r>
      <w:r w:rsidRPr="00C44514">
        <w:rPr>
          <w:rFonts w:ascii="Palatino Linotype" w:hAnsi="Palatino Linotype" w:cstheme="minorHAnsi"/>
          <w:sz w:val="18"/>
          <w:szCs w:val="18"/>
          <w:lang w:val="en-US"/>
        </w:rPr>
        <w:t xml:space="preserve"> of </w:t>
      </w:r>
      <w:proofErr w:type="spellStart"/>
      <w:r w:rsidRPr="005B70E5">
        <w:rPr>
          <w:rFonts w:ascii="Palatino Linotype" w:hAnsi="Palatino Linotype" w:cstheme="minorHAnsi"/>
          <w:sz w:val="18"/>
          <w:szCs w:val="18"/>
          <w:lang w:val="en-US"/>
        </w:rPr>
        <w:t>haemolysis</w:t>
      </w:r>
      <w:proofErr w:type="spellEnd"/>
      <w:r w:rsidRPr="005B70E5">
        <w:rPr>
          <w:rFonts w:ascii="Palatino Linotype" w:hAnsi="Palatino Linotype" w:cstheme="minorHAnsi"/>
          <w:sz w:val="18"/>
          <w:szCs w:val="18"/>
          <w:lang w:val="en-US"/>
        </w:rPr>
        <w:t xml:space="preserve">. </w:t>
      </w:r>
      <w:r w:rsidR="005B70E5" w:rsidRPr="005B70E5">
        <w:rPr>
          <w:rFonts w:ascii="Palatino Linotype" w:hAnsi="Palatino Linotype"/>
          <w:sz w:val="18"/>
          <w:szCs w:val="18"/>
        </w:rPr>
        <w:t>Data are presented as mean ±</w:t>
      </w:r>
      <w:r w:rsidR="009E494C">
        <w:rPr>
          <w:rFonts w:ascii="Palatino Linotype" w:hAnsi="Palatino Linotype"/>
          <w:sz w:val="18"/>
          <w:szCs w:val="18"/>
        </w:rPr>
        <w:t xml:space="preserve"> </w:t>
      </w:r>
      <w:r w:rsidR="005B70E5" w:rsidRPr="005B70E5">
        <w:rPr>
          <w:rFonts w:ascii="Palatino Linotype" w:hAnsi="Palatino Linotype"/>
          <w:sz w:val="18"/>
          <w:szCs w:val="18"/>
        </w:rPr>
        <w:t>S.E.M</w:t>
      </w:r>
      <w:r w:rsidR="009E494C">
        <w:rPr>
          <w:rFonts w:ascii="Palatino Linotype" w:hAnsi="Palatino Linotype"/>
          <w:sz w:val="18"/>
          <w:szCs w:val="18"/>
        </w:rPr>
        <w:t xml:space="preserve"> for </w:t>
      </w:r>
      <w:r w:rsidR="009E494C" w:rsidRPr="001D712B">
        <w:rPr>
          <w:rFonts w:ascii="Palatino Linotype" w:hAnsi="Palatino Linotype"/>
          <w:i/>
          <w:iCs/>
          <w:sz w:val="18"/>
          <w:szCs w:val="18"/>
        </w:rPr>
        <w:t>panel a</w:t>
      </w:r>
      <w:r w:rsidR="009E494C">
        <w:rPr>
          <w:rFonts w:ascii="Palatino Linotype" w:hAnsi="Palatino Linotype"/>
          <w:sz w:val="18"/>
          <w:szCs w:val="18"/>
        </w:rPr>
        <w:t xml:space="preserve"> and </w:t>
      </w:r>
      <w:r w:rsidR="009E494C" w:rsidRPr="001D712B">
        <w:rPr>
          <w:rFonts w:ascii="Palatino Linotype" w:hAnsi="Palatino Linotype"/>
          <w:i/>
          <w:iCs/>
          <w:sz w:val="18"/>
          <w:szCs w:val="18"/>
        </w:rPr>
        <w:t>b</w:t>
      </w:r>
      <w:r w:rsidR="001D712B">
        <w:rPr>
          <w:rFonts w:ascii="Palatino Linotype" w:hAnsi="Palatino Linotype"/>
          <w:sz w:val="18"/>
          <w:szCs w:val="18"/>
        </w:rPr>
        <w:t xml:space="preserve"> and as mean only for </w:t>
      </w:r>
      <w:r w:rsidR="001D712B" w:rsidRPr="001D712B">
        <w:rPr>
          <w:rFonts w:ascii="Palatino Linotype" w:hAnsi="Palatino Linotype"/>
          <w:i/>
          <w:iCs/>
          <w:sz w:val="18"/>
          <w:szCs w:val="18"/>
        </w:rPr>
        <w:t>panel c</w:t>
      </w:r>
      <w:r w:rsidR="005B70E5" w:rsidRPr="005B70E5">
        <w:rPr>
          <w:rFonts w:ascii="Palatino Linotype" w:hAnsi="Palatino Linotype"/>
          <w:sz w:val="18"/>
          <w:szCs w:val="18"/>
        </w:rPr>
        <w:t>.</w:t>
      </w:r>
      <w:r w:rsidR="005B70E5">
        <w:t xml:space="preserve"> </w:t>
      </w:r>
      <w:r w:rsidRPr="00C44514">
        <w:rPr>
          <w:rFonts w:ascii="Palatino Linotype" w:hAnsi="Palatino Linotype" w:cstheme="minorHAnsi"/>
          <w:sz w:val="18"/>
          <w:szCs w:val="18"/>
          <w:lang w:val="en-US"/>
        </w:rPr>
        <w:t>*p&lt;0.05 versus vehicle for biofilm formation.</w:t>
      </w:r>
    </w:p>
    <w:p w14:paraId="382D720B" w14:textId="77777777" w:rsidR="00412FD1" w:rsidRPr="00C44514" w:rsidRDefault="00412FD1" w:rsidP="00412FD1">
      <w:pPr>
        <w:pStyle w:val="MDPI22heading2"/>
        <w:spacing w:before="240"/>
        <w:ind w:left="0"/>
      </w:pPr>
      <w:r w:rsidRPr="00C44514">
        <w:t>2.3. Artificial sweeteners significantly disrupt the interaction between model gut bacterial and intestinal epithelial cells</w:t>
      </w:r>
    </w:p>
    <w:p w14:paraId="427CEE55" w14:textId="77777777" w:rsidR="00412FD1" w:rsidRPr="00C44514" w:rsidRDefault="00412FD1" w:rsidP="00412FD1">
      <w:pPr>
        <w:pStyle w:val="MDPI31text"/>
        <w:ind w:left="0"/>
      </w:pPr>
      <w:r w:rsidRPr="00C44514">
        <w:t xml:space="preserve">To further understand the physiological effect of artificial sweeteners on model gut bacteria, </w:t>
      </w:r>
      <w:r w:rsidRPr="00C44514">
        <w:rPr>
          <w:i/>
          <w:iCs/>
        </w:rPr>
        <w:t xml:space="preserve">E. coli </w:t>
      </w:r>
      <w:r w:rsidRPr="00C44514">
        <w:t xml:space="preserve">and </w:t>
      </w:r>
      <w:r w:rsidRPr="00C44514">
        <w:rPr>
          <w:i/>
          <w:iCs/>
        </w:rPr>
        <w:t>E. faecalis</w:t>
      </w:r>
      <w:r w:rsidRPr="00C44514">
        <w:t>, the next studies used a co-culture system with the intestinal epithelial cell line, Caco-</w:t>
      </w:r>
      <w:r>
        <w:t xml:space="preserve">2 cells. </w:t>
      </w:r>
      <w:r w:rsidRPr="00C44514">
        <w:t xml:space="preserve">Studies measured the effect of saccharin, sucralose, and aspartame in regulating the ability of model gut bacteria to adhere to, invade, and kill intestinal epithelial cells. </w:t>
      </w:r>
    </w:p>
    <w:p w14:paraId="4DD000A7" w14:textId="77777777" w:rsidR="00412FD1" w:rsidRPr="00C44514" w:rsidRDefault="00412FD1" w:rsidP="00412FD1">
      <w:pPr>
        <w:pStyle w:val="MDPI31text"/>
        <w:ind w:left="0"/>
      </w:pPr>
      <w:r w:rsidRPr="00C44514">
        <w:t xml:space="preserve">Intact </w:t>
      </w:r>
      <w:r w:rsidRPr="00C44514">
        <w:rPr>
          <w:i/>
          <w:iCs/>
        </w:rPr>
        <w:t>E. coli</w:t>
      </w:r>
      <w:r w:rsidRPr="00C44514">
        <w:t xml:space="preserve"> or </w:t>
      </w:r>
      <w:r w:rsidRPr="00C44514">
        <w:rPr>
          <w:i/>
          <w:iCs/>
        </w:rPr>
        <w:t>E. faecalis</w:t>
      </w:r>
      <w:r w:rsidRPr="00C44514">
        <w:t xml:space="preserve">, which were pre-exposed to artificial sweeteners, were incubated with Caco-2 cells to establish adhesion ability of the model gut bacteria.  All three artificial sweeteners studied, saccharin, sucralose and aspartame, significantly increased adhesion of both </w:t>
      </w:r>
      <w:r w:rsidRPr="00C44514">
        <w:rPr>
          <w:i/>
          <w:iCs/>
        </w:rPr>
        <w:t xml:space="preserve">E. coli </w:t>
      </w:r>
      <w:r w:rsidRPr="00C44514">
        <w:t xml:space="preserve">and </w:t>
      </w:r>
      <w:r w:rsidRPr="00C44514">
        <w:rPr>
          <w:i/>
          <w:iCs/>
        </w:rPr>
        <w:t xml:space="preserve">E. faecalis </w:t>
      </w:r>
      <w:r w:rsidRPr="00C44514">
        <w:t xml:space="preserve">to intestinal epithelial cells (Figure 3a and </w:t>
      </w:r>
      <w:r>
        <w:t>d</w:t>
      </w:r>
      <w:r w:rsidRPr="00C44514">
        <w:t xml:space="preserve">). Interestingly, a more dramatic fold-increase in bacterial adhesion to Caco-2 cells was observed with </w:t>
      </w:r>
      <w:r w:rsidRPr="00C44514">
        <w:rPr>
          <w:i/>
          <w:iCs/>
        </w:rPr>
        <w:t xml:space="preserve">E. faecalis </w:t>
      </w:r>
      <w:r w:rsidRPr="00C44514">
        <w:t xml:space="preserve">compared to </w:t>
      </w:r>
      <w:r w:rsidRPr="00C44514">
        <w:rPr>
          <w:i/>
          <w:iCs/>
        </w:rPr>
        <w:t xml:space="preserve">E. coli </w:t>
      </w:r>
      <w:r w:rsidRPr="00C44514">
        <w:t>for saccharin (</w:t>
      </w:r>
      <w:r w:rsidRPr="00C44514">
        <w:rPr>
          <w:i/>
          <w:iCs/>
        </w:rPr>
        <w:t>E. coli</w:t>
      </w:r>
      <w:r w:rsidRPr="00C44514">
        <w:t xml:space="preserve"> 2.3 ± 0.4 versus </w:t>
      </w:r>
      <w:r w:rsidRPr="00C44514">
        <w:rPr>
          <w:i/>
          <w:iCs/>
        </w:rPr>
        <w:t xml:space="preserve">E. faecalis </w:t>
      </w:r>
      <w:r w:rsidRPr="00C44514">
        <w:t>5.2 ± 2.1), sucralose (</w:t>
      </w:r>
      <w:r w:rsidRPr="00C44514">
        <w:rPr>
          <w:i/>
          <w:iCs/>
        </w:rPr>
        <w:t>E. coli</w:t>
      </w:r>
      <w:r w:rsidRPr="00C44514">
        <w:t xml:space="preserve"> 2.0 ± 0.3 versus </w:t>
      </w:r>
      <w:r w:rsidRPr="00C44514">
        <w:rPr>
          <w:i/>
          <w:iCs/>
        </w:rPr>
        <w:t xml:space="preserve">E. faecalis </w:t>
      </w:r>
      <w:r w:rsidRPr="00C44514">
        <w:t>5.4 ± 1.8) and aspartame (</w:t>
      </w:r>
      <w:r w:rsidRPr="00C44514">
        <w:rPr>
          <w:i/>
          <w:iCs/>
        </w:rPr>
        <w:t>E. coli</w:t>
      </w:r>
      <w:r w:rsidRPr="00C44514">
        <w:t xml:space="preserve"> 2.9 ± 0.7 versus </w:t>
      </w:r>
      <w:r w:rsidRPr="00C44514">
        <w:rPr>
          <w:i/>
          <w:iCs/>
        </w:rPr>
        <w:t xml:space="preserve">E. faecalis </w:t>
      </w:r>
      <w:r w:rsidRPr="00C44514">
        <w:t>6.6 ± 1.9).</w:t>
      </w:r>
    </w:p>
    <w:p w14:paraId="1E617120" w14:textId="3AC1B180" w:rsidR="003E4E03" w:rsidRPr="00C44514" w:rsidRDefault="003E4E03" w:rsidP="003E4E03">
      <w:pPr>
        <w:pStyle w:val="MDPI31text"/>
        <w:ind w:left="0"/>
      </w:pPr>
      <w:r w:rsidRPr="001C0F3B">
        <w:t xml:space="preserve">The ability of model gut bacteria, </w:t>
      </w:r>
      <w:r w:rsidRPr="001C0F3B">
        <w:rPr>
          <w:i/>
          <w:iCs/>
        </w:rPr>
        <w:t xml:space="preserve">E. coli </w:t>
      </w:r>
      <w:r w:rsidRPr="001C0F3B">
        <w:t xml:space="preserve">and </w:t>
      </w:r>
      <w:r w:rsidRPr="001C0F3B">
        <w:rPr>
          <w:i/>
          <w:iCs/>
        </w:rPr>
        <w:t>E. faecalis</w:t>
      </w:r>
      <w:r w:rsidRPr="001C0F3B">
        <w:t>, to invade Caco-2 cells was measured following exposure to artificial sweeteners.</w:t>
      </w:r>
      <w:r w:rsidRPr="00C44514">
        <w:t xml:space="preserve">  Sucralose and aspartame exposure significantly increased the invasion index of both </w:t>
      </w:r>
      <w:r w:rsidRPr="00C44514">
        <w:rPr>
          <w:i/>
          <w:iCs/>
        </w:rPr>
        <w:t xml:space="preserve">E. coli </w:t>
      </w:r>
      <w:r w:rsidRPr="00C44514">
        <w:t xml:space="preserve">and </w:t>
      </w:r>
      <w:r w:rsidRPr="00C44514">
        <w:rPr>
          <w:i/>
          <w:iCs/>
        </w:rPr>
        <w:t xml:space="preserve">E. faecalis </w:t>
      </w:r>
      <w:r w:rsidRPr="00C44514">
        <w:t xml:space="preserve">(Figure 3b and e). In contrast, incubation with saccharin had a significant effect on the invasive ability of </w:t>
      </w:r>
      <w:r w:rsidRPr="00C44514">
        <w:rPr>
          <w:i/>
          <w:iCs/>
        </w:rPr>
        <w:t xml:space="preserve">E. faecalis </w:t>
      </w:r>
      <w:r w:rsidRPr="00C44514">
        <w:t xml:space="preserve">(Figure 3e) but not </w:t>
      </w:r>
      <w:r w:rsidRPr="00C44514">
        <w:rPr>
          <w:i/>
          <w:iCs/>
        </w:rPr>
        <w:t xml:space="preserve">E. coli </w:t>
      </w:r>
      <w:r w:rsidRPr="00C44514">
        <w:t>(Figure 3b).</w:t>
      </w:r>
      <w:r w:rsidR="00412FD1">
        <w:t xml:space="preserve"> </w:t>
      </w:r>
      <w:r w:rsidRPr="00C44514">
        <w:t xml:space="preserve">Soluble bacterial factors released from </w:t>
      </w:r>
      <w:r w:rsidRPr="00C44514">
        <w:rPr>
          <w:i/>
          <w:iCs/>
        </w:rPr>
        <w:t>E. coli</w:t>
      </w:r>
      <w:r w:rsidRPr="00C44514">
        <w:t xml:space="preserve"> or </w:t>
      </w:r>
      <w:r w:rsidRPr="00C44514">
        <w:rPr>
          <w:i/>
          <w:iCs/>
        </w:rPr>
        <w:t>E. faecalis</w:t>
      </w:r>
      <w:r w:rsidRPr="00C44514">
        <w:t xml:space="preserve"> exposed to artificial sweeteners were incubated with Caco-2 cells and cytotoxicity was measured. Soluble factors secreted from </w:t>
      </w:r>
      <w:r w:rsidRPr="00C44514">
        <w:rPr>
          <w:i/>
          <w:iCs/>
        </w:rPr>
        <w:t>E. coli</w:t>
      </w:r>
      <w:r w:rsidRPr="00C44514">
        <w:t xml:space="preserve"> exposed to saccharin and sucralose, but not aspartame, induced a small but significant reduction in Caco-2 cell viability (Figure 3c). In contrast, </w:t>
      </w:r>
      <w:r w:rsidRPr="00C44514">
        <w:rPr>
          <w:i/>
          <w:iCs/>
        </w:rPr>
        <w:t xml:space="preserve">E. faecalis </w:t>
      </w:r>
      <w:r w:rsidRPr="00C44514">
        <w:t>exposed to sucralose and aspartame, but not saccharin, released soluble factors which significantly lowered Caco-2 cell viability (Figure 3f).</w:t>
      </w:r>
    </w:p>
    <w:p w14:paraId="4E42A09B" w14:textId="77777777" w:rsidR="003E4E03" w:rsidRPr="00C44514" w:rsidRDefault="003E4E03" w:rsidP="00717AC6">
      <w:pPr>
        <w:adjustRightInd w:val="0"/>
        <w:snapToGrid w:val="0"/>
        <w:spacing w:after="0" w:line="264" w:lineRule="auto"/>
        <w:jc w:val="both"/>
        <w:rPr>
          <w:rFonts w:ascii="Palatino Linotype" w:hAnsi="Palatino Linotype" w:cstheme="minorHAnsi"/>
          <w:sz w:val="18"/>
          <w:szCs w:val="18"/>
          <w:lang w:val="en-US"/>
        </w:rPr>
      </w:pPr>
    </w:p>
    <w:p w14:paraId="7322BEBC" w14:textId="3430AB17" w:rsidR="00717AC6" w:rsidRPr="00C44514" w:rsidRDefault="00A043BA" w:rsidP="00734AA9">
      <w:pPr>
        <w:adjustRightInd w:val="0"/>
        <w:snapToGrid w:val="0"/>
        <w:spacing w:after="0" w:line="264" w:lineRule="auto"/>
        <w:jc w:val="center"/>
        <w:rPr>
          <w:rFonts w:cstheme="minorHAnsi"/>
          <w:b/>
          <w:bCs/>
          <w:i/>
          <w:iCs/>
          <w:lang w:val="en-US"/>
        </w:rPr>
      </w:pPr>
      <w:r>
        <w:rPr>
          <w:rFonts w:cstheme="minorHAnsi"/>
          <w:b/>
          <w:bCs/>
          <w:i/>
          <w:iCs/>
          <w:noProof/>
          <w:lang w:val="en-US"/>
        </w:rPr>
        <w:lastRenderedPageBreak/>
        <w:drawing>
          <wp:inline distT="0" distB="0" distL="0" distR="0" wp14:anchorId="4A204FFF" wp14:editId="1374CAA8">
            <wp:extent cx="4827600" cy="2701168"/>
            <wp:effectExtent l="0" t="0" r="0" b="0"/>
            <wp:docPr id="8" name="Picture 8" descr="A picture containing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applicatio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827600" cy="2701168"/>
                    </a:xfrm>
                    <a:prstGeom prst="rect">
                      <a:avLst/>
                    </a:prstGeom>
                  </pic:spPr>
                </pic:pic>
              </a:graphicData>
            </a:graphic>
          </wp:inline>
        </w:drawing>
      </w:r>
    </w:p>
    <w:p w14:paraId="16FC36B3" w14:textId="608DDD19" w:rsidR="00717AC6" w:rsidRDefault="00717AC6" w:rsidP="00717AC6">
      <w:pPr>
        <w:adjustRightInd w:val="0"/>
        <w:snapToGrid w:val="0"/>
        <w:spacing w:after="0" w:line="264" w:lineRule="auto"/>
        <w:jc w:val="both"/>
        <w:rPr>
          <w:rFonts w:ascii="Palatino Linotype" w:hAnsi="Palatino Linotype" w:cstheme="minorHAnsi"/>
          <w:sz w:val="18"/>
          <w:szCs w:val="18"/>
          <w:lang w:val="en-US"/>
        </w:rPr>
      </w:pPr>
      <w:r w:rsidRPr="00C44514">
        <w:rPr>
          <w:rFonts w:ascii="Palatino Linotype" w:hAnsi="Palatino Linotype" w:cstheme="minorHAnsi"/>
          <w:b/>
          <w:bCs/>
          <w:sz w:val="18"/>
          <w:szCs w:val="18"/>
          <w:lang w:val="en-US"/>
        </w:rPr>
        <w:t>Figure 3</w:t>
      </w:r>
      <w:r w:rsidRPr="00C44514">
        <w:rPr>
          <w:rFonts w:ascii="Palatino Linotype" w:hAnsi="Palatino Linotype" w:cstheme="minorHAnsi"/>
          <w:sz w:val="18"/>
          <w:szCs w:val="18"/>
          <w:lang w:val="en-US"/>
        </w:rPr>
        <w:t>. Artificial sweeteners significantly disrupt the interaction between model gut bacterial and intestinal epithelial</w:t>
      </w:r>
      <w:r w:rsidRPr="00C44514">
        <w:rPr>
          <w:rFonts w:ascii="Palatino Linotype" w:hAnsi="Palatino Linotype" w:cstheme="minorHAnsi"/>
          <w:i/>
          <w:iCs/>
          <w:sz w:val="18"/>
          <w:szCs w:val="18"/>
          <w:lang w:val="en-US"/>
        </w:rPr>
        <w:t xml:space="preserve"> </w:t>
      </w:r>
      <w:r w:rsidRPr="00457B58">
        <w:rPr>
          <w:rFonts w:ascii="Palatino Linotype" w:hAnsi="Palatino Linotype" w:cstheme="minorHAnsi"/>
          <w:sz w:val="18"/>
          <w:szCs w:val="18"/>
          <w:lang w:val="en-US"/>
        </w:rPr>
        <w:t>cells</w:t>
      </w:r>
      <w:r w:rsidRPr="00C44514">
        <w:rPr>
          <w:rFonts w:ascii="Palatino Linotype" w:hAnsi="Palatino Linotype" w:cstheme="minorHAnsi"/>
          <w:i/>
          <w:iCs/>
          <w:sz w:val="18"/>
          <w:szCs w:val="18"/>
          <w:lang w:val="en-US"/>
        </w:rPr>
        <w:t>. E. coli (panels a-c)</w:t>
      </w:r>
      <w:r w:rsidRPr="00C44514">
        <w:rPr>
          <w:rFonts w:ascii="Palatino Linotype" w:hAnsi="Palatino Linotype" w:cstheme="minorHAnsi"/>
          <w:sz w:val="18"/>
          <w:szCs w:val="18"/>
          <w:lang w:val="en-US"/>
        </w:rPr>
        <w:t xml:space="preserve"> and </w:t>
      </w:r>
      <w:r w:rsidRPr="00C44514">
        <w:rPr>
          <w:rFonts w:ascii="Palatino Linotype" w:hAnsi="Palatino Linotype" w:cstheme="minorHAnsi"/>
          <w:i/>
          <w:iCs/>
          <w:sz w:val="18"/>
          <w:szCs w:val="18"/>
          <w:lang w:val="en-US"/>
        </w:rPr>
        <w:t>E. faecalis (panels d-f)</w:t>
      </w:r>
      <w:r w:rsidRPr="00C44514">
        <w:rPr>
          <w:rFonts w:ascii="Palatino Linotype" w:hAnsi="Palatino Linotype" w:cstheme="minorHAnsi"/>
          <w:sz w:val="18"/>
          <w:szCs w:val="18"/>
          <w:lang w:val="en-US"/>
        </w:rPr>
        <w:t xml:space="preserve"> were exposed to artificial sweeteners, saccharin, sucralose and aspartame (100 µM), for 24 hours.  Adhesion of bacteria to Caco-2 cells </w:t>
      </w:r>
      <w:r w:rsidRPr="00C44514">
        <w:rPr>
          <w:rFonts w:ascii="Palatino Linotype" w:hAnsi="Palatino Linotype" w:cstheme="minorHAnsi"/>
          <w:i/>
          <w:iCs/>
          <w:sz w:val="18"/>
          <w:szCs w:val="18"/>
          <w:lang w:val="en-US"/>
        </w:rPr>
        <w:t xml:space="preserve">(panels a and d) </w:t>
      </w:r>
      <w:r w:rsidRPr="00C44514">
        <w:rPr>
          <w:rFonts w:ascii="Palatino Linotype" w:hAnsi="Palatino Linotype" w:cstheme="minorHAnsi"/>
          <w:sz w:val="18"/>
          <w:szCs w:val="18"/>
          <w:lang w:val="en-US"/>
        </w:rPr>
        <w:t xml:space="preserve">and invasion of bacteria into Caco-2 cells </w:t>
      </w:r>
      <w:r w:rsidRPr="00C44514">
        <w:rPr>
          <w:rFonts w:ascii="Palatino Linotype" w:hAnsi="Palatino Linotype" w:cstheme="minorHAnsi"/>
          <w:i/>
          <w:iCs/>
          <w:sz w:val="18"/>
          <w:szCs w:val="18"/>
          <w:lang w:val="en-US"/>
        </w:rPr>
        <w:t xml:space="preserve">(panels b and </w:t>
      </w:r>
      <w:r w:rsidR="0007364B">
        <w:rPr>
          <w:rFonts w:ascii="Palatino Linotype" w:hAnsi="Palatino Linotype" w:cstheme="minorHAnsi"/>
          <w:i/>
          <w:iCs/>
          <w:sz w:val="18"/>
          <w:szCs w:val="18"/>
          <w:lang w:val="en-US"/>
        </w:rPr>
        <w:t>e</w:t>
      </w:r>
      <w:r w:rsidRPr="00C44514">
        <w:rPr>
          <w:rFonts w:ascii="Palatino Linotype" w:hAnsi="Palatino Linotype" w:cstheme="minorHAnsi"/>
          <w:i/>
          <w:iCs/>
          <w:sz w:val="18"/>
          <w:szCs w:val="18"/>
          <w:lang w:val="en-US"/>
        </w:rPr>
        <w:t xml:space="preserve">) </w:t>
      </w:r>
      <w:r w:rsidRPr="00C44514">
        <w:rPr>
          <w:rFonts w:ascii="Palatino Linotype" w:hAnsi="Palatino Linotype" w:cstheme="minorHAnsi"/>
          <w:sz w:val="18"/>
          <w:szCs w:val="18"/>
          <w:lang w:val="en-US"/>
        </w:rPr>
        <w:t xml:space="preserve">were measured following incubation with Caco-2 cells for 1 hour. Cytotoxic effects of bacterial soluble factors were assessed by culturing bacterial supernatant with Caco-2 cells for 24 hours </w:t>
      </w:r>
      <w:r w:rsidRPr="00C44514">
        <w:rPr>
          <w:rFonts w:ascii="Palatino Linotype" w:hAnsi="Palatino Linotype" w:cstheme="minorHAnsi"/>
          <w:i/>
          <w:iCs/>
          <w:sz w:val="18"/>
          <w:szCs w:val="18"/>
          <w:lang w:val="en-US"/>
        </w:rPr>
        <w:t>(panels c and f)</w:t>
      </w:r>
      <w:r w:rsidRPr="00C44514">
        <w:rPr>
          <w:rFonts w:ascii="Palatino Linotype" w:hAnsi="Palatino Linotype" w:cstheme="minorHAnsi"/>
          <w:sz w:val="18"/>
          <w:szCs w:val="18"/>
          <w:lang w:val="en-US"/>
        </w:rPr>
        <w:t xml:space="preserve">. </w:t>
      </w:r>
      <w:r w:rsidR="001D712B" w:rsidRPr="005B70E5">
        <w:rPr>
          <w:rFonts w:ascii="Palatino Linotype" w:hAnsi="Palatino Linotype"/>
          <w:sz w:val="18"/>
          <w:szCs w:val="18"/>
        </w:rPr>
        <w:t xml:space="preserve">Data are presented as mean </w:t>
      </w:r>
      <w:proofErr w:type="gramStart"/>
      <w:r w:rsidR="001D712B" w:rsidRPr="005B70E5">
        <w:rPr>
          <w:rFonts w:ascii="Palatino Linotype" w:hAnsi="Palatino Linotype"/>
          <w:sz w:val="18"/>
          <w:szCs w:val="18"/>
        </w:rPr>
        <w:t xml:space="preserve">± </w:t>
      </w:r>
      <w:r w:rsidR="001D712B">
        <w:rPr>
          <w:rFonts w:ascii="Palatino Linotype" w:hAnsi="Palatino Linotype"/>
          <w:sz w:val="18"/>
          <w:szCs w:val="18"/>
        </w:rPr>
        <w:t xml:space="preserve"> </w:t>
      </w:r>
      <w:r w:rsidR="001D712B" w:rsidRPr="005B70E5">
        <w:rPr>
          <w:rFonts w:ascii="Palatino Linotype" w:hAnsi="Palatino Linotype"/>
          <w:sz w:val="18"/>
          <w:szCs w:val="18"/>
        </w:rPr>
        <w:t>S.E.M.</w:t>
      </w:r>
      <w:proofErr w:type="gramEnd"/>
      <w:r w:rsidR="001D712B">
        <w:t xml:space="preserve"> </w:t>
      </w:r>
      <w:r w:rsidRPr="00C44514">
        <w:rPr>
          <w:rFonts w:ascii="Palatino Linotype" w:hAnsi="Palatino Linotype" w:cstheme="minorHAnsi"/>
          <w:sz w:val="18"/>
          <w:szCs w:val="18"/>
          <w:lang w:val="en-US"/>
        </w:rPr>
        <w:t>*p&lt;0.05 versus vehicle.</w:t>
      </w:r>
    </w:p>
    <w:p w14:paraId="370292DB" w14:textId="77777777" w:rsidR="002F4DD3" w:rsidRPr="00C44514" w:rsidRDefault="002F4DD3" w:rsidP="00717AC6">
      <w:pPr>
        <w:adjustRightInd w:val="0"/>
        <w:snapToGrid w:val="0"/>
        <w:spacing w:after="0" w:line="264" w:lineRule="auto"/>
        <w:jc w:val="both"/>
        <w:rPr>
          <w:rFonts w:ascii="Palatino Linotype" w:hAnsi="Palatino Linotype" w:cstheme="minorHAnsi"/>
          <w:sz w:val="18"/>
          <w:szCs w:val="18"/>
          <w:lang w:val="en-US"/>
        </w:rPr>
      </w:pPr>
    </w:p>
    <w:p w14:paraId="6E4F1302" w14:textId="075409F5" w:rsidR="003C14A0" w:rsidRPr="00C44514" w:rsidRDefault="007D6643" w:rsidP="003E560D">
      <w:pPr>
        <w:pStyle w:val="MDPI22heading2"/>
        <w:spacing w:before="240"/>
        <w:ind w:left="0"/>
      </w:pPr>
      <w:r w:rsidRPr="00C44514">
        <w:t>2.</w:t>
      </w:r>
      <w:r w:rsidR="00717AC6" w:rsidRPr="00C44514">
        <w:t xml:space="preserve">4. </w:t>
      </w:r>
      <w:r w:rsidRPr="00C44514">
        <w:t>A</w:t>
      </w:r>
      <w:r w:rsidR="003C14A0" w:rsidRPr="00C44514">
        <w:t xml:space="preserve">rtificial </w:t>
      </w:r>
      <w:r w:rsidR="00234214" w:rsidRPr="00C44514">
        <w:t>sweeteners impact model gut bacteria through a taste sensing mechanism</w:t>
      </w:r>
    </w:p>
    <w:p w14:paraId="48BBBEE9" w14:textId="558C69D2" w:rsidR="00234214" w:rsidRPr="00C44514" w:rsidRDefault="00234214" w:rsidP="003E560D">
      <w:pPr>
        <w:pStyle w:val="MDPI31text"/>
        <w:ind w:left="0"/>
      </w:pPr>
      <w:r w:rsidRPr="00C44514">
        <w:t xml:space="preserve">Our final experiments sought to understand how </w:t>
      </w:r>
      <w:r w:rsidR="00BB5380" w:rsidRPr="00C44514">
        <w:t xml:space="preserve">artificial sweeteners regulated </w:t>
      </w:r>
      <w:r w:rsidR="00637A61" w:rsidRPr="00C44514">
        <w:t xml:space="preserve">the </w:t>
      </w:r>
      <w:r w:rsidR="00BB5380" w:rsidRPr="00C44514">
        <w:t xml:space="preserve">model gut bacteria </w:t>
      </w:r>
      <w:r w:rsidR="00637A61" w:rsidRPr="00C44514">
        <w:t xml:space="preserve">pathogenic functions studied: biofilm formation, </w:t>
      </w:r>
      <w:r w:rsidR="00883309" w:rsidRPr="00C44514">
        <w:t>adhesi</w:t>
      </w:r>
      <w:r w:rsidR="00637D50">
        <w:t>on</w:t>
      </w:r>
      <w:r w:rsidR="00883309" w:rsidRPr="00C44514">
        <w:t xml:space="preserve"> and invasi</w:t>
      </w:r>
      <w:r w:rsidR="00637D50">
        <w:t>on</w:t>
      </w:r>
      <w:r w:rsidR="00883309" w:rsidRPr="00C44514">
        <w:t xml:space="preserve"> ability, and cytotoxicity. Given the lack of published literature in the field, there is no specific taste receptor established in bacteria. The </w:t>
      </w:r>
      <w:r w:rsidR="00EA4ABB" w:rsidRPr="00C44514">
        <w:t>pan</w:t>
      </w:r>
      <w:r w:rsidR="00537E56" w:rsidRPr="00C44514">
        <w:t xml:space="preserve"> </w:t>
      </w:r>
      <w:r w:rsidR="00EA4ABB" w:rsidRPr="00C44514">
        <w:t xml:space="preserve">taste inhibitor, zinc sulphate, was used to establish </w:t>
      </w:r>
      <w:r w:rsidR="009672EB" w:rsidRPr="00C44514">
        <w:t xml:space="preserve">the potential of a taste sensing mechanism in </w:t>
      </w:r>
      <w:r w:rsidR="009672EB" w:rsidRPr="00C44514">
        <w:rPr>
          <w:i/>
          <w:iCs/>
        </w:rPr>
        <w:t xml:space="preserve">E. coli </w:t>
      </w:r>
      <w:r w:rsidR="009672EB" w:rsidRPr="00C44514">
        <w:t xml:space="preserve">and </w:t>
      </w:r>
      <w:r w:rsidR="009672EB" w:rsidRPr="00C44514">
        <w:rPr>
          <w:i/>
          <w:iCs/>
        </w:rPr>
        <w:t>E. faecalis</w:t>
      </w:r>
      <w:r w:rsidR="00E468FD" w:rsidRPr="00C44514">
        <w:rPr>
          <w:i/>
          <w:iCs/>
        </w:rPr>
        <w:fldChar w:fldCharType="begin"/>
      </w:r>
      <w:r w:rsidR="00EA5142">
        <w:rPr>
          <w:i/>
          <w:iCs/>
        </w:rPr>
        <w:instrText>ADDIN RW.CITE{{doc:607d562e8f08cf25c65e1f66 Keast,RS 2004}}</w:instrText>
      </w:r>
      <w:r w:rsidR="00E468FD" w:rsidRPr="00C44514">
        <w:rPr>
          <w:i/>
          <w:iCs/>
        </w:rPr>
        <w:fldChar w:fldCharType="separate"/>
      </w:r>
      <w:r w:rsidR="00EA5142" w:rsidRPr="00EA5142">
        <w:rPr>
          <w:rFonts w:ascii="Calibri" w:hAnsi="Calibri" w:cs="Calibri"/>
          <w:bCs/>
          <w:iCs/>
          <w:vertAlign w:val="superscript"/>
        </w:rPr>
        <w:t>27</w:t>
      </w:r>
      <w:r w:rsidR="00E468FD" w:rsidRPr="00C44514">
        <w:rPr>
          <w:i/>
          <w:iCs/>
        </w:rPr>
        <w:fldChar w:fldCharType="end"/>
      </w:r>
      <w:r w:rsidR="009672EB" w:rsidRPr="00C44514">
        <w:t xml:space="preserve">. </w:t>
      </w:r>
      <w:r w:rsidR="001C2ECB" w:rsidRPr="00C44514">
        <w:t xml:space="preserve"> At a range of concentrations, </w:t>
      </w:r>
      <w:r w:rsidR="003703DE" w:rsidRPr="00C44514">
        <w:t xml:space="preserve">zinc sulphate has no impact on growth </w:t>
      </w:r>
      <w:r w:rsidR="00E638B2" w:rsidRPr="00C44514">
        <w:t xml:space="preserve">of either model gut bacteria </w:t>
      </w:r>
      <w:r w:rsidR="003703DE" w:rsidRPr="00C44514">
        <w:t>(Figure 4a).</w:t>
      </w:r>
      <w:r w:rsidR="00E638B2" w:rsidRPr="00C44514">
        <w:t xml:space="preserve"> </w:t>
      </w:r>
      <w:r w:rsidR="00253597" w:rsidRPr="00C44514">
        <w:t xml:space="preserve"> Zinc sulphate also had no impact on biofilm formation, adhesive or invasive ability of either bacteria in the absence of sweeteners (vehicle-treated </w:t>
      </w:r>
      <w:r w:rsidR="00253597" w:rsidRPr="00C44514">
        <w:rPr>
          <w:i/>
          <w:iCs/>
        </w:rPr>
        <w:t xml:space="preserve">E. coli </w:t>
      </w:r>
      <w:r w:rsidR="00253597" w:rsidRPr="00C44514">
        <w:t xml:space="preserve">or </w:t>
      </w:r>
      <w:r w:rsidR="00253597" w:rsidRPr="00C44514">
        <w:rPr>
          <w:i/>
          <w:iCs/>
        </w:rPr>
        <w:t>E. faecalis</w:t>
      </w:r>
      <w:r w:rsidR="00253597" w:rsidRPr="00C44514">
        <w:t>) (Figure 4b-</w:t>
      </w:r>
      <w:r w:rsidR="00D30AE4" w:rsidRPr="00C44514">
        <w:t>g</w:t>
      </w:r>
      <w:r w:rsidR="00EE13E6" w:rsidRPr="00C44514">
        <w:t xml:space="preserve">). In </w:t>
      </w:r>
      <w:r w:rsidR="001B40EC" w:rsidRPr="00C44514">
        <w:rPr>
          <w:i/>
          <w:iCs/>
        </w:rPr>
        <w:t>E. coli</w:t>
      </w:r>
      <w:r w:rsidR="001B40EC" w:rsidRPr="00C44514">
        <w:t>, z</w:t>
      </w:r>
      <w:r w:rsidR="00EE13E6" w:rsidRPr="00C44514">
        <w:t xml:space="preserve">inc sulphate significantly reduced </w:t>
      </w:r>
      <w:r w:rsidR="000235F5" w:rsidRPr="00C44514">
        <w:t xml:space="preserve">sweetener-induced biofilm formation (Figure 4b) and adhesive ability (Figure 4c). </w:t>
      </w:r>
      <w:r w:rsidR="00184F88" w:rsidRPr="00C44514">
        <w:t>Furthermore,</w:t>
      </w:r>
      <w:r w:rsidR="00E95A4F" w:rsidRPr="00C44514">
        <w:t xml:space="preserve"> aspartame-</w:t>
      </w:r>
      <w:r w:rsidR="004F21DE" w:rsidRPr="00C44514">
        <w:t xml:space="preserve"> and sucralose-</w:t>
      </w:r>
      <w:r w:rsidR="00C81FC8" w:rsidRPr="00C44514">
        <w:t>mediated</w:t>
      </w:r>
      <w:r w:rsidR="00E95A4F" w:rsidRPr="00C44514">
        <w:t xml:space="preserve"> </w:t>
      </w:r>
      <w:r w:rsidR="00C81FC8" w:rsidRPr="00C44514">
        <w:t>increase in the</w:t>
      </w:r>
      <w:r w:rsidR="00E95A4F" w:rsidRPr="00C44514">
        <w:t xml:space="preserve"> ability of </w:t>
      </w:r>
      <w:r w:rsidR="00E95A4F" w:rsidRPr="00C44514">
        <w:rPr>
          <w:i/>
          <w:iCs/>
        </w:rPr>
        <w:t>E. coli</w:t>
      </w:r>
      <w:r w:rsidR="00E95A4F" w:rsidRPr="00C44514">
        <w:t xml:space="preserve"> to invade Caco-2 cells was </w:t>
      </w:r>
      <w:r w:rsidR="004F21DE" w:rsidRPr="00C44514">
        <w:t xml:space="preserve">attenuated by </w:t>
      </w:r>
      <w:r w:rsidR="00184F88" w:rsidRPr="00C44514">
        <w:t xml:space="preserve">zinc sulphate (Figure 4d). In </w:t>
      </w:r>
      <w:r w:rsidR="0047205D" w:rsidRPr="00C44514">
        <w:rPr>
          <w:i/>
          <w:iCs/>
        </w:rPr>
        <w:t>E. faecalis</w:t>
      </w:r>
      <w:r w:rsidR="0047205D" w:rsidRPr="00C44514">
        <w:t xml:space="preserve">, </w:t>
      </w:r>
      <w:r w:rsidR="004F38FE" w:rsidRPr="00C44514">
        <w:t xml:space="preserve">zinc sulphate attenuated </w:t>
      </w:r>
      <w:r w:rsidR="008E629D" w:rsidRPr="00C44514">
        <w:t>biofilm formation induced by aspartame (Figure 4</w:t>
      </w:r>
      <w:r w:rsidR="00C8643C" w:rsidRPr="00C44514">
        <w:t>e</w:t>
      </w:r>
      <w:r w:rsidR="008E629D" w:rsidRPr="00C44514">
        <w:t xml:space="preserve">) and </w:t>
      </w:r>
      <w:r w:rsidR="004F38FE" w:rsidRPr="00C44514">
        <w:t xml:space="preserve">all sweetener-induced effects on </w:t>
      </w:r>
      <w:r w:rsidR="008E629D" w:rsidRPr="00C44514">
        <w:t>bacterial adhesion and invasion of Caco-2 cells (Figure 4</w:t>
      </w:r>
      <w:r w:rsidR="00C8643C" w:rsidRPr="00C44514">
        <w:t>f</w:t>
      </w:r>
      <w:r w:rsidR="008E629D" w:rsidRPr="00C44514">
        <w:t xml:space="preserve"> and </w:t>
      </w:r>
      <w:r w:rsidR="00C8643C" w:rsidRPr="00C44514">
        <w:t>g</w:t>
      </w:r>
      <w:r w:rsidR="008E629D" w:rsidRPr="00C44514">
        <w:t>).</w:t>
      </w:r>
      <w:r w:rsidR="0046405D" w:rsidRPr="00C44514">
        <w:t xml:space="preserve"> The cytotoxic effect </w:t>
      </w:r>
      <w:r w:rsidR="007F1F44" w:rsidRPr="00C44514">
        <w:t xml:space="preserve">on Caco-2 cells, induced by </w:t>
      </w:r>
      <w:r w:rsidR="0046405D" w:rsidRPr="00C44514">
        <w:t>saccharin and sucralose</w:t>
      </w:r>
      <w:r w:rsidR="007F1F44" w:rsidRPr="00C44514">
        <w:t xml:space="preserve"> exposure </w:t>
      </w:r>
      <w:r w:rsidR="00D74BAE" w:rsidRPr="00C44514">
        <w:t xml:space="preserve">with </w:t>
      </w:r>
      <w:r w:rsidR="00D74BAE" w:rsidRPr="00C44514">
        <w:rPr>
          <w:i/>
          <w:iCs/>
        </w:rPr>
        <w:t>E.</w:t>
      </w:r>
      <w:r w:rsidR="0079087F" w:rsidRPr="00C44514">
        <w:rPr>
          <w:i/>
          <w:iCs/>
        </w:rPr>
        <w:t xml:space="preserve"> </w:t>
      </w:r>
      <w:r w:rsidR="00D74BAE" w:rsidRPr="00C44514">
        <w:rPr>
          <w:i/>
          <w:iCs/>
        </w:rPr>
        <w:t>coli</w:t>
      </w:r>
      <w:r w:rsidR="00D74BAE" w:rsidRPr="00C44514">
        <w:t xml:space="preserve"> </w:t>
      </w:r>
      <w:r w:rsidR="0079087F" w:rsidRPr="00C44514">
        <w:t xml:space="preserve">(Figure 3c) </w:t>
      </w:r>
      <w:r w:rsidR="00D74BAE" w:rsidRPr="00C44514">
        <w:t>and sucralose</w:t>
      </w:r>
      <w:r w:rsidR="0079087F" w:rsidRPr="00C44514">
        <w:t xml:space="preserve"> and aspartame exposure with </w:t>
      </w:r>
      <w:r w:rsidR="0079087F" w:rsidRPr="00C44514">
        <w:rPr>
          <w:i/>
          <w:iCs/>
        </w:rPr>
        <w:t>E. faecalis</w:t>
      </w:r>
      <w:r w:rsidR="0079087F" w:rsidRPr="00C44514">
        <w:t xml:space="preserve"> (Figure 3f), was also blocked by exposure to zinc sulphate (data not shown). </w:t>
      </w:r>
      <w:r w:rsidR="00D74BAE" w:rsidRPr="00C44514">
        <w:t xml:space="preserve"> </w:t>
      </w:r>
    </w:p>
    <w:p w14:paraId="5B247886" w14:textId="7CC004F0" w:rsidR="00717AC6" w:rsidRPr="00C44514" w:rsidRDefault="00A043BA" w:rsidP="00734AA9">
      <w:pPr>
        <w:adjustRightInd w:val="0"/>
        <w:snapToGrid w:val="0"/>
        <w:spacing w:after="0" w:line="264" w:lineRule="auto"/>
        <w:jc w:val="center"/>
        <w:rPr>
          <w:rFonts w:cstheme="minorHAnsi"/>
          <w:lang w:val="en-US"/>
        </w:rPr>
      </w:pPr>
      <w:r>
        <w:rPr>
          <w:rFonts w:cstheme="minorHAnsi"/>
          <w:noProof/>
          <w:lang w:val="en-US"/>
        </w:rPr>
        <w:drawing>
          <wp:inline distT="0" distB="0" distL="0" distR="0" wp14:anchorId="6D8A65FE" wp14:editId="7350A3A8">
            <wp:extent cx="4827600" cy="2735302"/>
            <wp:effectExtent l="0" t="0" r="0" b="0"/>
            <wp:docPr id="9" name="Picture 9"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Tex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827600" cy="2735302"/>
                    </a:xfrm>
                    <a:prstGeom prst="rect">
                      <a:avLst/>
                    </a:prstGeom>
                  </pic:spPr>
                </pic:pic>
              </a:graphicData>
            </a:graphic>
          </wp:inline>
        </w:drawing>
      </w:r>
    </w:p>
    <w:p w14:paraId="21309D99" w14:textId="6D9638F2" w:rsidR="00717AC6" w:rsidRPr="00C44514" w:rsidRDefault="00717AC6" w:rsidP="00EE35C8">
      <w:pPr>
        <w:pStyle w:val="MDPI51figurecaption"/>
        <w:ind w:left="0"/>
        <w:jc w:val="both"/>
      </w:pPr>
      <w:r w:rsidRPr="00C44514">
        <w:rPr>
          <w:b/>
          <w:bCs/>
        </w:rPr>
        <w:lastRenderedPageBreak/>
        <w:t xml:space="preserve">Figure 4. </w:t>
      </w:r>
      <w:r w:rsidRPr="00C44514">
        <w:t>Artificial sweeteners impact model gut bacteria through a taste sensing mechanism</w:t>
      </w:r>
      <w:r w:rsidRPr="00C44514">
        <w:rPr>
          <w:b/>
          <w:bCs/>
        </w:rPr>
        <w:t xml:space="preserve">. </w:t>
      </w:r>
      <w:r w:rsidRPr="00C44514">
        <w:rPr>
          <w:i/>
          <w:iCs/>
        </w:rPr>
        <w:t>E. coli</w:t>
      </w:r>
      <w:r w:rsidRPr="00C44514">
        <w:t xml:space="preserve"> and </w:t>
      </w:r>
      <w:r w:rsidRPr="00C44514">
        <w:rPr>
          <w:i/>
          <w:iCs/>
        </w:rPr>
        <w:t>E. faecalis</w:t>
      </w:r>
      <w:r w:rsidRPr="00C44514">
        <w:t xml:space="preserve"> were exposed to zinc sulphate (100 µM) for 24 hours and growth was measured (</w:t>
      </w:r>
      <w:r w:rsidRPr="00EE35C8">
        <w:rPr>
          <w:i/>
          <w:iCs/>
        </w:rPr>
        <w:t>panel a</w:t>
      </w:r>
      <w:r w:rsidRPr="00C44514">
        <w:t xml:space="preserve">). Alternatively, </w:t>
      </w:r>
      <w:r w:rsidRPr="00457B58">
        <w:rPr>
          <w:i/>
          <w:iCs/>
        </w:rPr>
        <w:t>E. coli</w:t>
      </w:r>
      <w:r w:rsidRPr="00C44514">
        <w:t xml:space="preserve"> (</w:t>
      </w:r>
      <w:r w:rsidRPr="00EE35C8">
        <w:rPr>
          <w:i/>
          <w:iCs/>
        </w:rPr>
        <w:t>panels b-d</w:t>
      </w:r>
      <w:r w:rsidRPr="00C44514">
        <w:t xml:space="preserve">) and </w:t>
      </w:r>
      <w:r w:rsidRPr="00C44514">
        <w:rPr>
          <w:i/>
          <w:iCs/>
        </w:rPr>
        <w:t>E. faecalis</w:t>
      </w:r>
      <w:r w:rsidRPr="00C44514">
        <w:t xml:space="preserve"> (</w:t>
      </w:r>
      <w:r w:rsidRPr="00EE35C8">
        <w:rPr>
          <w:i/>
          <w:iCs/>
        </w:rPr>
        <w:t>panel</w:t>
      </w:r>
      <w:r w:rsidR="00EE35C8">
        <w:rPr>
          <w:i/>
          <w:iCs/>
        </w:rPr>
        <w:t>s</w:t>
      </w:r>
      <w:r w:rsidRPr="00EE35C8">
        <w:rPr>
          <w:i/>
          <w:iCs/>
        </w:rPr>
        <w:t xml:space="preserve"> e-g</w:t>
      </w:r>
      <w:r w:rsidRPr="00C44514">
        <w:t>) were exposed to artificial sweeteners, saccharin, sucralose and aspartame (100 µM), for 24 hours in the presence or absence of zinc sulphate (100 µM). Subsequent measurements were made to assess biofilm formation (</w:t>
      </w:r>
      <w:r w:rsidRPr="00EE35C8">
        <w:rPr>
          <w:i/>
          <w:iCs/>
        </w:rPr>
        <w:t>panels b and e</w:t>
      </w:r>
      <w:r w:rsidRPr="00C44514">
        <w:t>), adhesion to (</w:t>
      </w:r>
      <w:r w:rsidRPr="00EE35C8">
        <w:rPr>
          <w:i/>
          <w:iCs/>
        </w:rPr>
        <w:t>panels c and f</w:t>
      </w:r>
      <w:r w:rsidRPr="00C44514">
        <w:t>) and invasion of (</w:t>
      </w:r>
      <w:r w:rsidRPr="00EE35C8">
        <w:rPr>
          <w:i/>
          <w:iCs/>
        </w:rPr>
        <w:t>panels d and g</w:t>
      </w:r>
      <w:r w:rsidRPr="00C44514">
        <w:t xml:space="preserve">) Caco-2 cells. </w:t>
      </w:r>
      <w:r w:rsidR="001D712B" w:rsidRPr="005B70E5">
        <w:rPr>
          <w:szCs w:val="18"/>
        </w:rPr>
        <w:t xml:space="preserve">Data are presented as mean </w:t>
      </w:r>
      <w:proofErr w:type="gramStart"/>
      <w:r w:rsidR="001D712B" w:rsidRPr="005B70E5">
        <w:rPr>
          <w:szCs w:val="18"/>
        </w:rPr>
        <w:t xml:space="preserve">± </w:t>
      </w:r>
      <w:r w:rsidR="001D712B">
        <w:rPr>
          <w:szCs w:val="18"/>
        </w:rPr>
        <w:t xml:space="preserve"> </w:t>
      </w:r>
      <w:r w:rsidR="001D712B" w:rsidRPr="005B70E5">
        <w:rPr>
          <w:szCs w:val="18"/>
        </w:rPr>
        <w:t>S.E.M.</w:t>
      </w:r>
      <w:proofErr w:type="gramEnd"/>
      <w:r w:rsidR="001D712B">
        <w:t xml:space="preserve"> </w:t>
      </w:r>
      <w:r w:rsidRPr="00C44514">
        <w:t>*p&lt;0.05 versus vehicle for sweeteners.</w:t>
      </w:r>
    </w:p>
    <w:p w14:paraId="494D4075" w14:textId="27287726" w:rsidR="0079087F" w:rsidRPr="00C44514" w:rsidRDefault="0079087F" w:rsidP="003E560D">
      <w:pPr>
        <w:pStyle w:val="MDPI31text"/>
        <w:ind w:left="0"/>
      </w:pPr>
      <w:r w:rsidRPr="00DA389C">
        <w:t>Taken together, findings demonstrate the effect of artificial sweeteners</w:t>
      </w:r>
      <w:r w:rsidR="00B13CBC" w:rsidRPr="00DA389C">
        <w:t>,</w:t>
      </w:r>
      <w:r w:rsidRPr="00DA389C">
        <w:t xml:space="preserve"> saccharin, </w:t>
      </w:r>
      <w:r w:rsidR="00447AB6" w:rsidRPr="00DA389C">
        <w:t>sucralose,</w:t>
      </w:r>
      <w:r w:rsidRPr="00DA389C">
        <w:t xml:space="preserve"> and aspartame</w:t>
      </w:r>
      <w:r w:rsidR="00B13CBC" w:rsidRPr="00DA389C">
        <w:t>,</w:t>
      </w:r>
      <w:r w:rsidRPr="00DA389C">
        <w:t xml:space="preserve"> in increasing</w:t>
      </w:r>
      <w:r w:rsidR="00B13CBC" w:rsidRPr="00DA389C">
        <w:t xml:space="preserve"> the pathogenicity of model gut bacteria, </w:t>
      </w:r>
      <w:r w:rsidR="00B13CBC" w:rsidRPr="00DA389C">
        <w:rPr>
          <w:i/>
          <w:iCs/>
        </w:rPr>
        <w:t xml:space="preserve">E. coli </w:t>
      </w:r>
      <w:r w:rsidR="00B13CBC" w:rsidRPr="00DA389C">
        <w:t xml:space="preserve">and </w:t>
      </w:r>
      <w:r w:rsidR="00B13CBC" w:rsidRPr="00DA389C">
        <w:rPr>
          <w:i/>
          <w:iCs/>
        </w:rPr>
        <w:t>E. faecalis</w:t>
      </w:r>
      <w:r w:rsidR="00AE39C1" w:rsidRPr="00DA389C">
        <w:rPr>
          <w:i/>
          <w:iCs/>
        </w:rPr>
        <w:t xml:space="preserve">, </w:t>
      </w:r>
      <w:r w:rsidR="004E6E4E" w:rsidRPr="00DA389C">
        <w:t xml:space="preserve">through a taste-dependent pathway. Further studies are needed to understand the molecular mechanisms responsible for these pathogenic effects with the aim of </w:t>
      </w:r>
      <w:r w:rsidR="00EE67F3" w:rsidRPr="00DA389C">
        <w:t>reducing the negative impact of sweeteners on gut health.</w:t>
      </w:r>
      <w:r w:rsidR="00EE67F3" w:rsidRPr="00C44514">
        <w:t xml:space="preserve"> </w:t>
      </w:r>
    </w:p>
    <w:p w14:paraId="01DBB589" w14:textId="4F0C5FC0" w:rsidR="00375830" w:rsidRPr="00C44514" w:rsidRDefault="00717AC6" w:rsidP="003E560D">
      <w:pPr>
        <w:pStyle w:val="MDPI21heading1"/>
        <w:ind w:left="0"/>
      </w:pPr>
      <w:r w:rsidRPr="00C44514">
        <w:t xml:space="preserve">3. </w:t>
      </w:r>
      <w:r w:rsidR="007D6643" w:rsidRPr="00C44514">
        <w:t>Discussion</w:t>
      </w:r>
    </w:p>
    <w:p w14:paraId="792EFAF8" w14:textId="4953D026" w:rsidR="0015760D" w:rsidRPr="00C44514" w:rsidRDefault="003337C8" w:rsidP="003E560D">
      <w:pPr>
        <w:pStyle w:val="MDPI31text"/>
        <w:ind w:left="0"/>
      </w:pPr>
      <w:r w:rsidRPr="00C44514">
        <w:t>Artificial sweeteners are commonly consumed in the diet</w:t>
      </w:r>
      <w:r w:rsidR="00AD1A1E" w:rsidRPr="00C44514">
        <w:t xml:space="preserve"> as a</w:t>
      </w:r>
      <w:r w:rsidR="00777876" w:rsidRPr="00C44514">
        <w:t xml:space="preserve">n aid </w:t>
      </w:r>
      <w:r w:rsidR="00AD1A1E" w:rsidRPr="00C44514">
        <w:t>for weight loss</w:t>
      </w:r>
      <w:r w:rsidRPr="00C44514">
        <w:t xml:space="preserve"> </w:t>
      </w:r>
      <w:r w:rsidR="00BF3FA6" w:rsidRPr="00C44514">
        <w:t xml:space="preserve">however there </w:t>
      </w:r>
      <w:r w:rsidR="00843507" w:rsidRPr="00C44514">
        <w:t xml:space="preserve">is still controversy </w:t>
      </w:r>
      <w:r w:rsidR="00BF3FA6" w:rsidRPr="00C44514">
        <w:t>on the potential benefits versus detrimental effects of these comp</w:t>
      </w:r>
      <w:r w:rsidR="00843507" w:rsidRPr="00C44514">
        <w:t>ounds on gut health.</w:t>
      </w:r>
      <w:r w:rsidR="00AD1A1E" w:rsidRPr="00C44514">
        <w:t xml:space="preserve"> Previous studies have demonstrated the impact of sweeteners on </w:t>
      </w:r>
      <w:r w:rsidR="004C123B" w:rsidRPr="00C44514">
        <w:t>diversity of gut microbiota</w:t>
      </w:r>
      <w:r w:rsidR="00BC5F7D" w:rsidRPr="00C44514">
        <w:fldChar w:fldCharType="begin"/>
      </w:r>
      <w:r w:rsidR="00EA5142">
        <w:instrText>ADDIN RW.CITE{{doc:607d549e8f08072a059c908a Frankenfeld,CL 2015; doc:607d54608f081a181cba305c Palmnas,MS 2014; doc:607d531a8f08ce27809870d6 Suez,J 2014}}</w:instrText>
      </w:r>
      <w:r w:rsidR="00BC5F7D" w:rsidRPr="00C44514">
        <w:fldChar w:fldCharType="separate"/>
      </w:r>
      <w:r w:rsidR="00EA5142" w:rsidRPr="00EA5142">
        <w:rPr>
          <w:rFonts w:ascii="Calibri" w:hAnsi="Calibri" w:cs="Calibri"/>
          <w:bCs/>
          <w:vertAlign w:val="superscript"/>
        </w:rPr>
        <w:t>15,19,28</w:t>
      </w:r>
      <w:r w:rsidR="00BC5F7D" w:rsidRPr="00C44514">
        <w:fldChar w:fldCharType="end"/>
      </w:r>
      <w:r w:rsidR="00C05BE7" w:rsidRPr="00C44514">
        <w:t>. These studies indicate an increase in</w:t>
      </w:r>
      <w:r w:rsidR="003F20C2" w:rsidRPr="00C44514">
        <w:t xml:space="preserve"> bacteria such as</w:t>
      </w:r>
      <w:r w:rsidR="007D6643" w:rsidRPr="00C44514">
        <w:rPr>
          <w:shd w:val="clear" w:color="auto" w:fill="FFFFFF"/>
        </w:rPr>
        <w:t xml:space="preserve"> </w:t>
      </w:r>
      <w:r w:rsidR="00936D6F" w:rsidRPr="00C44514">
        <w:rPr>
          <w:shd w:val="clear" w:color="auto" w:fill="FFFFFF"/>
        </w:rPr>
        <w:t>Enterobacteriaceae</w:t>
      </w:r>
      <w:r w:rsidR="003F20C2" w:rsidRPr="00C44514">
        <w:rPr>
          <w:shd w:val="clear" w:color="auto" w:fill="FFFFFF"/>
        </w:rPr>
        <w:t xml:space="preserve">, of which </w:t>
      </w:r>
      <w:r w:rsidR="003F20C2" w:rsidRPr="00C44514">
        <w:rPr>
          <w:i/>
          <w:iCs/>
          <w:shd w:val="clear" w:color="auto" w:fill="FFFFFF"/>
        </w:rPr>
        <w:t xml:space="preserve">E. coli </w:t>
      </w:r>
      <w:r w:rsidR="003F20C2" w:rsidRPr="00C44514">
        <w:rPr>
          <w:shd w:val="clear" w:color="auto" w:fill="FFFFFF"/>
        </w:rPr>
        <w:t>is one,</w:t>
      </w:r>
      <w:r w:rsidR="00936D6F" w:rsidRPr="00C44514">
        <w:rPr>
          <w:shd w:val="clear" w:color="auto" w:fill="FFFFFF"/>
        </w:rPr>
        <w:t xml:space="preserve"> </w:t>
      </w:r>
      <w:r w:rsidR="009F2C25" w:rsidRPr="00C44514">
        <w:t>however this has been studied in whole microbiome rather than at the in</w:t>
      </w:r>
      <w:r w:rsidR="00B672B0" w:rsidRPr="00C44514">
        <w:t xml:space="preserve">dividual bacteria </w:t>
      </w:r>
      <w:r w:rsidR="00A73CFB" w:rsidRPr="00C44514">
        <w:t xml:space="preserve">or molecular </w:t>
      </w:r>
      <w:r w:rsidR="00B672B0" w:rsidRPr="00C44514">
        <w:t>level</w:t>
      </w:r>
      <w:r w:rsidR="00F60822" w:rsidRPr="00C44514">
        <w:t xml:space="preserve">. </w:t>
      </w:r>
      <w:r w:rsidR="008A0836" w:rsidRPr="00C44514">
        <w:t xml:space="preserve"> </w:t>
      </w:r>
      <w:r w:rsidR="00AD1A1E" w:rsidRPr="00C44514">
        <w:t>In the present study, we</w:t>
      </w:r>
      <w:r w:rsidR="008A0836" w:rsidRPr="00C44514">
        <w:t xml:space="preserve"> use </w:t>
      </w:r>
      <w:r w:rsidR="0036189F" w:rsidRPr="00C44514">
        <w:t xml:space="preserve">an </w:t>
      </w:r>
      <w:r w:rsidR="0036189F" w:rsidRPr="00C44514">
        <w:rPr>
          <w:i/>
          <w:iCs/>
        </w:rPr>
        <w:t>in vitro</w:t>
      </w:r>
      <w:r w:rsidR="0036189F" w:rsidRPr="00C44514">
        <w:t xml:space="preserve"> </w:t>
      </w:r>
      <w:r w:rsidR="008A0836" w:rsidRPr="00C44514">
        <w:t>model</w:t>
      </w:r>
      <w:r w:rsidR="0036189F" w:rsidRPr="00C44514">
        <w:t xml:space="preserve"> of the </w:t>
      </w:r>
      <w:r w:rsidR="00A11558" w:rsidRPr="00C44514">
        <w:t xml:space="preserve">gut and the </w:t>
      </w:r>
      <w:r w:rsidR="0036189F" w:rsidRPr="00C44514">
        <w:t>microbiot</w:t>
      </w:r>
      <w:r w:rsidR="008A0836" w:rsidRPr="00C44514">
        <w:t>a</w:t>
      </w:r>
      <w:r w:rsidR="0036189F" w:rsidRPr="00C44514">
        <w:t xml:space="preserve"> </w:t>
      </w:r>
      <w:r w:rsidR="008A0836" w:rsidRPr="00C44514">
        <w:t>to</w:t>
      </w:r>
      <w:r w:rsidR="00AD1A1E" w:rsidRPr="00C44514">
        <w:t xml:space="preserve"> investigate the impact </w:t>
      </w:r>
      <w:r w:rsidR="00A11558" w:rsidRPr="00C44514">
        <w:t>of sweeteners on potential changes in pathogenicity.</w:t>
      </w:r>
      <w:r w:rsidR="009431B1" w:rsidRPr="00C44514">
        <w:t xml:space="preserve"> Our studies demonstrate </w:t>
      </w:r>
      <w:r w:rsidR="00DC54E8" w:rsidRPr="00C44514">
        <w:t xml:space="preserve">that saccharin, </w:t>
      </w:r>
      <w:r w:rsidR="00133DF3" w:rsidRPr="00C44514">
        <w:t>sucralose,</w:t>
      </w:r>
      <w:r w:rsidR="00DC54E8" w:rsidRPr="00C44514">
        <w:t xml:space="preserve"> and aspartame </w:t>
      </w:r>
      <w:r w:rsidR="00CB48D1">
        <w:t xml:space="preserve">at the physiological </w:t>
      </w:r>
      <w:r w:rsidR="00CB48D1" w:rsidRPr="00CB48D1">
        <w:t>concentration of 100 µM</w:t>
      </w:r>
      <w:r w:rsidR="00CB48D1">
        <w:t>,</w:t>
      </w:r>
      <w:r w:rsidR="00CB48D1" w:rsidRPr="00CB48D1">
        <w:t xml:space="preserve"> which could be easily achieved in the diet</w:t>
      </w:r>
      <w:r w:rsidR="00CB48D1" w:rsidRPr="0093352C">
        <w:rPr>
          <w:vertAlign w:val="superscript"/>
        </w:rPr>
        <w:t>15,22</w:t>
      </w:r>
      <w:r w:rsidR="00CB48D1">
        <w:t xml:space="preserve">, </w:t>
      </w:r>
      <w:r w:rsidR="00DC54E8" w:rsidRPr="00C44514">
        <w:t>differentially increase</w:t>
      </w:r>
      <w:r w:rsidR="009431B1" w:rsidRPr="00C44514">
        <w:t xml:space="preserve"> </w:t>
      </w:r>
      <w:r w:rsidR="00DC54E8" w:rsidRPr="00C44514">
        <w:t>biofilm formation as well as the ability of bacteria to adhere to</w:t>
      </w:r>
      <w:r w:rsidR="00283DB9" w:rsidRPr="00C44514">
        <w:t xml:space="preserve">, invade and kill mammalian gut epithelial cells. These findings indicate that </w:t>
      </w:r>
      <w:r w:rsidR="006D18C9" w:rsidRPr="00C44514">
        <w:t>saccharin, sucralose, and aspartame all</w:t>
      </w:r>
      <w:r w:rsidR="00283DB9" w:rsidRPr="00C44514">
        <w:t xml:space="preserve"> </w:t>
      </w:r>
      <w:r w:rsidR="004E04B5" w:rsidRPr="00C44514">
        <w:t xml:space="preserve">promote pathogenic changes in </w:t>
      </w:r>
      <w:r w:rsidR="008C5D87" w:rsidRPr="00C44514">
        <w:t xml:space="preserve">two </w:t>
      </w:r>
      <w:r w:rsidR="004E04B5" w:rsidRPr="00C44514">
        <w:t>model gut bacteria</w:t>
      </w:r>
      <w:r w:rsidR="008C5D87" w:rsidRPr="00C44514">
        <w:t xml:space="preserve">, </w:t>
      </w:r>
      <w:r w:rsidR="008C5D87" w:rsidRPr="00C44514">
        <w:rPr>
          <w:i/>
          <w:iCs/>
        </w:rPr>
        <w:t xml:space="preserve">E. coli </w:t>
      </w:r>
      <w:r w:rsidR="008C5D87" w:rsidRPr="00C44514">
        <w:t xml:space="preserve">and </w:t>
      </w:r>
      <w:r w:rsidR="008C5D87" w:rsidRPr="00C44514">
        <w:rPr>
          <w:i/>
          <w:iCs/>
        </w:rPr>
        <w:t>E. faecalis</w:t>
      </w:r>
      <w:r w:rsidR="008C5D87" w:rsidRPr="00C44514">
        <w:t>,</w:t>
      </w:r>
      <w:r w:rsidR="004C5DE5" w:rsidRPr="00C44514">
        <w:t xml:space="preserve"> </w:t>
      </w:r>
      <w:r w:rsidR="005B07BA" w:rsidRPr="00C44514">
        <w:t>which could worsen the effect of consuming artificial sweeteners in the diet on gut health.</w:t>
      </w:r>
    </w:p>
    <w:p w14:paraId="080C5C84" w14:textId="40254EE8" w:rsidR="00BE574E" w:rsidRPr="00C44514" w:rsidRDefault="006F2D38" w:rsidP="003E560D">
      <w:pPr>
        <w:pStyle w:val="MDPI31text"/>
        <w:ind w:left="0"/>
      </w:pPr>
      <w:r w:rsidRPr="00C44514">
        <w:t>Bacteria</w:t>
      </w:r>
      <w:r w:rsidR="001F2FDD" w:rsidRPr="00C44514">
        <w:t>l</w:t>
      </w:r>
      <w:r w:rsidRPr="00C44514">
        <w:t xml:space="preserve"> growth is one of the most well-studied characteristics of </w:t>
      </w:r>
      <w:r w:rsidR="00756725" w:rsidRPr="00C44514">
        <w:t>metabolism</w:t>
      </w:r>
      <w:r w:rsidR="00A92321" w:rsidRPr="00C44514">
        <w:t xml:space="preserve">. Planktonic growth of </w:t>
      </w:r>
      <w:r w:rsidR="00A92321" w:rsidRPr="00C44514">
        <w:rPr>
          <w:i/>
          <w:iCs/>
        </w:rPr>
        <w:t xml:space="preserve">E. coli </w:t>
      </w:r>
      <w:r w:rsidR="00A92321" w:rsidRPr="00C44514">
        <w:t xml:space="preserve">and </w:t>
      </w:r>
      <w:r w:rsidR="00A92321" w:rsidRPr="00C44514">
        <w:rPr>
          <w:i/>
          <w:iCs/>
        </w:rPr>
        <w:t xml:space="preserve">E. faecalis </w:t>
      </w:r>
      <w:r w:rsidR="00A92321" w:rsidRPr="00C44514">
        <w:t xml:space="preserve">showed little effect from exposure to artificial sweeteners at a range of concentrations. The exception to this is saccharin at 1 mM concentration which caused bacteriostatic effects in </w:t>
      </w:r>
      <w:r w:rsidR="00A92321" w:rsidRPr="00C44514">
        <w:rPr>
          <w:i/>
          <w:iCs/>
        </w:rPr>
        <w:t>E.</w:t>
      </w:r>
      <w:r w:rsidR="00061C27" w:rsidRPr="00C44514">
        <w:rPr>
          <w:i/>
          <w:iCs/>
        </w:rPr>
        <w:t xml:space="preserve"> </w:t>
      </w:r>
      <w:r w:rsidR="00A92321" w:rsidRPr="00C44514">
        <w:rPr>
          <w:i/>
          <w:iCs/>
        </w:rPr>
        <w:t>coli</w:t>
      </w:r>
      <w:r w:rsidR="00F07AFF" w:rsidRPr="00C44514">
        <w:t xml:space="preserve"> from 48 to </w:t>
      </w:r>
      <w:r w:rsidR="005D0FDC" w:rsidRPr="00C44514">
        <w:t>84 hours</w:t>
      </w:r>
      <w:r w:rsidR="00A92321" w:rsidRPr="00C44514">
        <w:t xml:space="preserve">. </w:t>
      </w:r>
      <w:r w:rsidR="00694669" w:rsidRPr="00C44514">
        <w:t xml:space="preserve">These findings </w:t>
      </w:r>
      <w:r w:rsidR="005D0FDC" w:rsidRPr="00C44514">
        <w:t xml:space="preserve">differ from those in the literature where </w:t>
      </w:r>
      <w:r w:rsidR="00964480" w:rsidRPr="00C44514">
        <w:t xml:space="preserve">Wang </w:t>
      </w:r>
      <w:r w:rsidR="00964480" w:rsidRPr="00C44514">
        <w:rPr>
          <w:i/>
          <w:iCs/>
        </w:rPr>
        <w:t xml:space="preserve">et al </w:t>
      </w:r>
      <w:r w:rsidR="004B1A8E" w:rsidRPr="00C44514">
        <w:t xml:space="preserve">established that </w:t>
      </w:r>
      <w:r w:rsidR="00FA2DBC" w:rsidRPr="00C44514">
        <w:t>s</w:t>
      </w:r>
      <w:r w:rsidR="00F44324" w:rsidRPr="00C44514">
        <w:t>accharin, sucralose, and acesulfame K</w:t>
      </w:r>
      <w:r w:rsidR="00613BC0" w:rsidRPr="00C44514">
        <w:t xml:space="preserve"> have bacteriostatic effects on </w:t>
      </w:r>
      <w:r w:rsidR="00613BC0" w:rsidRPr="00C44514">
        <w:rPr>
          <w:i/>
          <w:iCs/>
        </w:rPr>
        <w:t xml:space="preserve">E. coli </w:t>
      </w:r>
      <w:r w:rsidR="00613BC0" w:rsidRPr="00C44514">
        <w:t>HB101 and K-12 strains</w:t>
      </w:r>
      <w:r w:rsidR="00450FFF" w:rsidRPr="00C44514">
        <w:fldChar w:fldCharType="begin"/>
      </w:r>
      <w:r w:rsidR="00EA5142">
        <w:instrText>ADDIN RW.CITE{{doc:607d56548f08ce27809872cc Wang,QP 2018}}</w:instrText>
      </w:r>
      <w:r w:rsidR="00450FFF" w:rsidRPr="00C44514">
        <w:fldChar w:fldCharType="separate"/>
      </w:r>
      <w:r w:rsidR="00EA5142" w:rsidRPr="00EA5142">
        <w:rPr>
          <w:rFonts w:ascii="Calibri" w:hAnsi="Calibri" w:cs="Calibri"/>
          <w:bCs/>
          <w:vertAlign w:val="superscript"/>
        </w:rPr>
        <w:t>29</w:t>
      </w:r>
      <w:r w:rsidR="00450FFF" w:rsidRPr="00C44514">
        <w:fldChar w:fldCharType="end"/>
      </w:r>
      <w:r w:rsidR="00613BC0" w:rsidRPr="00C44514">
        <w:t>. Importantly, this study was performed with</w:t>
      </w:r>
      <w:r w:rsidR="00747F41" w:rsidRPr="00C44514">
        <w:t xml:space="preserve"> supraphysiological</w:t>
      </w:r>
      <w:r w:rsidR="00613BC0" w:rsidRPr="00C44514">
        <w:t xml:space="preserve"> sweetener concentrations in the </w:t>
      </w:r>
      <w:r w:rsidR="005949BC" w:rsidRPr="00C44514">
        <w:t xml:space="preserve">30-80 mM range </w:t>
      </w:r>
      <w:r w:rsidR="00605912" w:rsidRPr="00C44514">
        <w:t xml:space="preserve">which may explain the </w:t>
      </w:r>
      <w:r w:rsidR="00885408" w:rsidRPr="00C44514">
        <w:t>difference in findings</w:t>
      </w:r>
      <w:r w:rsidR="007D6820" w:rsidRPr="00C44514">
        <w:fldChar w:fldCharType="begin"/>
      </w:r>
      <w:r w:rsidR="00EA5142">
        <w:instrText>ADDIN RW.CITE{{doc:607d533b8f082f3efd9b1afc Gardner,C 2012}}</w:instrText>
      </w:r>
      <w:r w:rsidR="007D6820" w:rsidRPr="00C44514">
        <w:fldChar w:fldCharType="separate"/>
      </w:r>
      <w:r w:rsidR="00EA5142" w:rsidRPr="00EA5142">
        <w:rPr>
          <w:rFonts w:ascii="Calibri" w:hAnsi="Calibri" w:cs="Calibri"/>
          <w:bCs/>
          <w:vertAlign w:val="superscript"/>
        </w:rPr>
        <w:t>16</w:t>
      </w:r>
      <w:r w:rsidR="007D6820" w:rsidRPr="00C44514">
        <w:fldChar w:fldCharType="end"/>
      </w:r>
      <w:r w:rsidR="00885408" w:rsidRPr="00C44514">
        <w:t>.</w:t>
      </w:r>
      <w:r w:rsidR="00386304" w:rsidRPr="00C44514">
        <w:t xml:space="preserve">  </w:t>
      </w:r>
      <w:r w:rsidR="006F230C" w:rsidRPr="00C44514">
        <w:t>O</w:t>
      </w:r>
      <w:r w:rsidR="00CE388B" w:rsidRPr="00C44514">
        <w:t xml:space="preserve">ur studies </w:t>
      </w:r>
      <w:r w:rsidR="00386304" w:rsidRPr="00C44514">
        <w:t xml:space="preserve">also </w:t>
      </w:r>
      <w:r w:rsidR="00CE388B" w:rsidRPr="00C44514">
        <w:t xml:space="preserve">demonstrate that all three sweeteners evaluated (saccharin, sucralose, and aspartame) increased biofilm formation </w:t>
      </w:r>
      <w:r w:rsidR="00D836A2" w:rsidRPr="00C44514">
        <w:t xml:space="preserve">of </w:t>
      </w:r>
      <w:r w:rsidR="00D836A2" w:rsidRPr="00C44514">
        <w:rPr>
          <w:i/>
          <w:iCs/>
        </w:rPr>
        <w:t>E. coli</w:t>
      </w:r>
      <w:r w:rsidR="003D1739" w:rsidRPr="00C44514">
        <w:rPr>
          <w:i/>
          <w:iCs/>
        </w:rPr>
        <w:t xml:space="preserve"> </w:t>
      </w:r>
      <w:r w:rsidR="003D1739" w:rsidRPr="00C44514">
        <w:t xml:space="preserve">with only aspartame affecting biofilm formation of </w:t>
      </w:r>
      <w:r w:rsidR="003D1739" w:rsidRPr="00C44514">
        <w:rPr>
          <w:i/>
          <w:iCs/>
        </w:rPr>
        <w:t xml:space="preserve">E. faecalis. </w:t>
      </w:r>
      <w:r w:rsidR="00132069" w:rsidRPr="00C44514">
        <w:t>Bacteria typically transition from planktonic to biofilm as a result of environmental and physiological cues including cell density, nutrient availability and cellular stress.</w:t>
      </w:r>
      <w:r w:rsidR="00132069" w:rsidRPr="00C44514">
        <w:rPr>
          <w:color w:val="FF0000"/>
        </w:rPr>
        <w:t xml:space="preserve"> </w:t>
      </w:r>
      <w:r w:rsidR="00132069" w:rsidRPr="00C44514">
        <w:t xml:space="preserve">Bacteria growing in biofilms are less sensitive to antimicrobial resistance treatment and </w:t>
      </w:r>
      <w:r w:rsidR="006F230C" w:rsidRPr="00C44514">
        <w:t xml:space="preserve">are more </w:t>
      </w:r>
      <w:r w:rsidR="00132069" w:rsidRPr="00C44514">
        <w:t>likely to express more virulence factors and exotoxins compared to planktonic cells</w:t>
      </w:r>
      <w:r w:rsidR="00545971" w:rsidRPr="00C44514">
        <w:fldChar w:fldCharType="begin"/>
      </w:r>
      <w:r w:rsidR="00EA5142">
        <w:instrText>ADDIN RW.CITE{{doc:607d568d8f082f3efd9b1cef Ceri,H 2001; doc:607d56d48f0817433dc31282 Kong,KF 2006; doc:607d56b88f081a181cba3095 Wagner,VE 2007}}</w:instrText>
      </w:r>
      <w:r w:rsidR="00545971" w:rsidRPr="00C44514">
        <w:fldChar w:fldCharType="separate"/>
      </w:r>
      <w:r w:rsidR="00EA5142" w:rsidRPr="00EA5142">
        <w:rPr>
          <w:rFonts w:ascii="Calibri" w:hAnsi="Calibri" w:cs="Calibri"/>
          <w:bCs/>
          <w:vertAlign w:val="superscript"/>
        </w:rPr>
        <w:t>30-32</w:t>
      </w:r>
      <w:r w:rsidR="00545971" w:rsidRPr="00C44514">
        <w:fldChar w:fldCharType="end"/>
      </w:r>
      <w:r w:rsidR="00132069" w:rsidRPr="00C44514">
        <w:t>. These virulence factors may</w:t>
      </w:r>
      <w:r w:rsidR="006F230C" w:rsidRPr="00C44514">
        <w:t xml:space="preserve"> be related to </w:t>
      </w:r>
      <w:r w:rsidR="00BE574E" w:rsidRPr="00C44514">
        <w:t xml:space="preserve">those </w:t>
      </w:r>
      <w:r w:rsidR="00132069" w:rsidRPr="00C44514">
        <w:t>causing increased adhesion to and invasion of Caco-2 cells</w:t>
      </w:r>
      <w:r w:rsidR="00E267E3" w:rsidRPr="00C44514">
        <w:t xml:space="preserve"> and elevated cytotoxic effects,</w:t>
      </w:r>
      <w:r w:rsidR="00132069" w:rsidRPr="00C44514">
        <w:t xml:space="preserve"> as we observed</w:t>
      </w:r>
      <w:r w:rsidR="00BE574E" w:rsidRPr="00C44514">
        <w:t xml:space="preserve"> in the present study</w:t>
      </w:r>
      <w:r w:rsidR="00132069" w:rsidRPr="00C44514">
        <w:t xml:space="preserve">. </w:t>
      </w:r>
      <w:r w:rsidR="00BE574E" w:rsidRPr="00C44514">
        <w:t xml:space="preserve">It is, however, worth noting that we did not note the same pattern of </w:t>
      </w:r>
      <w:r w:rsidR="00EF03A7" w:rsidRPr="00C44514">
        <w:t xml:space="preserve">sweetener effect for the different pathogenicity measurements made for each </w:t>
      </w:r>
      <w:r w:rsidR="00BC2D4B" w:rsidRPr="00C44514">
        <w:t>bacterium</w:t>
      </w:r>
      <w:r w:rsidR="00EF03A7" w:rsidRPr="00C44514">
        <w:t xml:space="preserve">. </w:t>
      </w:r>
      <w:r w:rsidR="00D51311" w:rsidRPr="00C44514">
        <w:t xml:space="preserve"> </w:t>
      </w:r>
      <w:r w:rsidR="00EF03A7" w:rsidRPr="00C44514">
        <w:t xml:space="preserve">For example, </w:t>
      </w:r>
      <w:r w:rsidR="00B4165E" w:rsidRPr="00C44514">
        <w:t xml:space="preserve">in studies with </w:t>
      </w:r>
      <w:r w:rsidR="00B4165E" w:rsidRPr="00C44514">
        <w:rPr>
          <w:i/>
          <w:iCs/>
        </w:rPr>
        <w:t>E. coli</w:t>
      </w:r>
      <w:r w:rsidR="00B4165E" w:rsidRPr="00C44514">
        <w:t xml:space="preserve"> we established that all 3 sweeteners studie</w:t>
      </w:r>
      <w:r w:rsidR="00D9701F" w:rsidRPr="00C44514">
        <w:t>d</w:t>
      </w:r>
      <w:r w:rsidR="00B4165E" w:rsidRPr="00C44514">
        <w:t xml:space="preserve"> cause an increase in</w:t>
      </w:r>
      <w:r w:rsidR="00F42DC3" w:rsidRPr="00C44514">
        <w:t xml:space="preserve"> biofilm formation and</w:t>
      </w:r>
      <w:r w:rsidR="00B4165E" w:rsidRPr="00C44514">
        <w:t xml:space="preserve"> adhesion</w:t>
      </w:r>
      <w:r w:rsidR="00F42DC3" w:rsidRPr="00C44514">
        <w:t xml:space="preserve"> to Caco-2 cells</w:t>
      </w:r>
      <w:r w:rsidR="00E267E3" w:rsidRPr="00C44514">
        <w:t>. However,</w:t>
      </w:r>
      <w:r w:rsidR="00F42DC3" w:rsidRPr="00C44514">
        <w:t xml:space="preserve"> only sucralose and aspartame </w:t>
      </w:r>
      <w:r w:rsidR="00A43CE1" w:rsidRPr="00C44514">
        <w:t>affected bacteria</w:t>
      </w:r>
      <w:r w:rsidR="00E267E3" w:rsidRPr="00C44514">
        <w:t>l</w:t>
      </w:r>
      <w:r w:rsidR="00A43CE1" w:rsidRPr="00C44514">
        <w:t xml:space="preserve"> invasion and soluble factors from only saccharin- and sucralose-treated </w:t>
      </w:r>
      <w:r w:rsidR="00A43CE1" w:rsidRPr="00C44514">
        <w:rPr>
          <w:i/>
          <w:iCs/>
        </w:rPr>
        <w:t>E. coli</w:t>
      </w:r>
      <w:r w:rsidR="00A43CE1" w:rsidRPr="00C44514">
        <w:t xml:space="preserve"> decreased Caco-2 cell viability</w:t>
      </w:r>
      <w:r w:rsidR="004D2E67" w:rsidRPr="00C44514">
        <w:t xml:space="preserve">. Therefore, sweeteners have differential effects on pathogenicity in </w:t>
      </w:r>
      <w:r w:rsidR="004D2E67" w:rsidRPr="00C44514">
        <w:rPr>
          <w:i/>
          <w:iCs/>
        </w:rPr>
        <w:t xml:space="preserve">E. coli </w:t>
      </w:r>
      <w:r w:rsidR="004D2E67" w:rsidRPr="00C44514">
        <w:t xml:space="preserve">and </w:t>
      </w:r>
      <w:r w:rsidR="004D2E67" w:rsidRPr="00C44514">
        <w:rPr>
          <w:i/>
          <w:iCs/>
        </w:rPr>
        <w:t>E. faecalis</w:t>
      </w:r>
      <w:r w:rsidR="004D2E67" w:rsidRPr="00C44514">
        <w:t>.</w:t>
      </w:r>
    </w:p>
    <w:p w14:paraId="35D3EC41" w14:textId="06C470FD" w:rsidR="00EF03A7" w:rsidRPr="00C44514" w:rsidRDefault="00EF03A7" w:rsidP="003E560D">
      <w:pPr>
        <w:pStyle w:val="MDPI31text"/>
        <w:ind w:left="0"/>
      </w:pPr>
      <w:r w:rsidRPr="00C44514">
        <w:t xml:space="preserve">There are a range of virulence factors which bacteria can </w:t>
      </w:r>
      <w:proofErr w:type="spellStart"/>
      <w:r w:rsidRPr="00C44514">
        <w:t>utilise</w:t>
      </w:r>
      <w:proofErr w:type="spellEnd"/>
      <w:r w:rsidRPr="00C44514">
        <w:t xml:space="preserve"> to become pathogenic to a host such as prevention of complement activation and escape from phagosomes.  </w:t>
      </w:r>
      <w:r w:rsidR="00AA7779">
        <w:t>Some p</w:t>
      </w:r>
      <w:r w:rsidRPr="00C44514">
        <w:t xml:space="preserve">athogenic </w:t>
      </w:r>
      <w:r w:rsidRPr="00C44514">
        <w:rPr>
          <w:i/>
          <w:iCs/>
        </w:rPr>
        <w:t>E. coli</w:t>
      </w:r>
      <w:r w:rsidRPr="00C44514">
        <w:t xml:space="preserve"> have been shown to display a range of virulence factors, such as </w:t>
      </w:r>
      <w:r w:rsidR="00D9701F" w:rsidRPr="00C44514">
        <w:t>bundle</w:t>
      </w:r>
      <w:r w:rsidR="00D366AD" w:rsidRPr="00C44514">
        <w:t>-</w:t>
      </w:r>
      <w:r w:rsidR="00D9701F" w:rsidRPr="00C44514">
        <w:t>forming pilus</w:t>
      </w:r>
      <w:r w:rsidR="00ED0471" w:rsidRPr="00C44514">
        <w:t xml:space="preserve"> (BFP),</w:t>
      </w:r>
      <w:r w:rsidRPr="00C44514">
        <w:t xml:space="preserve"> type 1 pili and </w:t>
      </w:r>
      <w:r w:rsidR="00D366AD" w:rsidRPr="00C44514">
        <w:t>cytolysin A (</w:t>
      </w:r>
      <w:proofErr w:type="spellStart"/>
      <w:r w:rsidRPr="00C44514">
        <w:t>ClyA</w:t>
      </w:r>
      <w:proofErr w:type="spellEnd"/>
      <w:r w:rsidR="00D366AD" w:rsidRPr="00C44514">
        <w:t>)</w:t>
      </w:r>
      <w:r w:rsidRPr="00C44514">
        <w:t>, to cause adherence and invasion of host cells and the production of cytotoxins which kill host cells</w:t>
      </w:r>
      <w:r w:rsidR="00F71953" w:rsidRPr="00C44514">
        <w:fldChar w:fldCharType="begin"/>
      </w:r>
      <w:r w:rsidR="00EA5142">
        <w:instrText>ADDIN RW.CITE{{doc:607d56fa8f08a009a358391a Hyland,RM 2008; doc:607d57498f08cf25c65e2029 Oscarsson,J 1999; doc:607d571d8f0862f0583ba5e6 Saldana,Z 2009}}</w:instrText>
      </w:r>
      <w:r w:rsidR="00F71953" w:rsidRPr="00C44514">
        <w:fldChar w:fldCharType="separate"/>
      </w:r>
      <w:r w:rsidR="00EA5142" w:rsidRPr="00EA5142">
        <w:rPr>
          <w:rFonts w:ascii="Calibri" w:hAnsi="Calibri" w:cs="Calibri"/>
          <w:bCs/>
          <w:vertAlign w:val="superscript"/>
        </w:rPr>
        <w:t>33-35</w:t>
      </w:r>
      <w:r w:rsidR="00F71953" w:rsidRPr="00C44514">
        <w:fldChar w:fldCharType="end"/>
      </w:r>
      <w:r w:rsidR="00561EBA" w:rsidRPr="00C44514">
        <w:t xml:space="preserve">.  </w:t>
      </w:r>
      <w:r w:rsidRPr="00C44514">
        <w:t>Similarly, pathogenic</w:t>
      </w:r>
      <w:r w:rsidRPr="00C44514">
        <w:rPr>
          <w:i/>
          <w:iCs/>
        </w:rPr>
        <w:t xml:space="preserve"> E. faecalis</w:t>
      </w:r>
      <w:r w:rsidRPr="00C44514">
        <w:t xml:space="preserve"> shows adhesion and invasion of intestinal epithelial cells, via pili and aggregation substances such as </w:t>
      </w:r>
      <w:proofErr w:type="spellStart"/>
      <w:r w:rsidRPr="00C44514">
        <w:t>AsaI</w:t>
      </w:r>
      <w:proofErr w:type="spellEnd"/>
      <w:r w:rsidRPr="00C44514">
        <w:t xml:space="preserve"> and glycolipids, and cytotoxicity via secreted factors such as cytolysin</w:t>
      </w:r>
      <w:r w:rsidR="00561EBA" w:rsidRPr="00C44514">
        <w:fldChar w:fldCharType="begin"/>
      </w:r>
      <w:r w:rsidR="00EA5142">
        <w:instrText>ADDIN RW.CITE{{doc:607d58458f080ca6c323e496 Huycke,MM 1995; doc:607d57d28f08cf25c65e203c Theilacker,C 2009; doc:607d57a88f081394bd586a17 Wells,CL 2000; doc:607d578e8f08072a059c92b9 Sartingen,S 2000}}</w:instrText>
      </w:r>
      <w:r w:rsidR="00561EBA" w:rsidRPr="00C44514">
        <w:fldChar w:fldCharType="separate"/>
      </w:r>
      <w:r w:rsidR="00EA5142" w:rsidRPr="00EA5142">
        <w:rPr>
          <w:rFonts w:ascii="Calibri" w:hAnsi="Calibri" w:cs="Calibri"/>
          <w:bCs/>
          <w:vertAlign w:val="superscript"/>
        </w:rPr>
        <w:t>36-39</w:t>
      </w:r>
      <w:r w:rsidR="00561EBA" w:rsidRPr="00C44514">
        <w:fldChar w:fldCharType="end"/>
      </w:r>
      <w:r w:rsidRPr="00C44514">
        <w:t xml:space="preserve">.  Other mechanisms of pathogenicity have also been identified. </w:t>
      </w:r>
      <w:r w:rsidRPr="00C44514">
        <w:rPr>
          <w:i/>
          <w:iCs/>
        </w:rPr>
        <w:t xml:space="preserve">E. coli </w:t>
      </w:r>
      <w:r w:rsidRPr="00C44514">
        <w:t xml:space="preserve">can exert pathogenic effects such as biofilm formation, through </w:t>
      </w:r>
      <w:proofErr w:type="spellStart"/>
      <w:r w:rsidRPr="00C44514">
        <w:t>yafK</w:t>
      </w:r>
      <w:proofErr w:type="spellEnd"/>
      <w:r w:rsidRPr="00C44514">
        <w:t xml:space="preserve"> and </w:t>
      </w:r>
      <w:proofErr w:type="spellStart"/>
      <w:r w:rsidRPr="00C44514">
        <w:t>Fis</w:t>
      </w:r>
      <w:proofErr w:type="spellEnd"/>
      <w:r w:rsidRPr="00C44514">
        <w:t xml:space="preserve"> gene expression, and α- or β-</w:t>
      </w:r>
      <w:proofErr w:type="spellStart"/>
      <w:r w:rsidRPr="00C44514">
        <w:t>haemolysis</w:t>
      </w:r>
      <w:proofErr w:type="spellEnd"/>
      <w:r w:rsidRPr="00C44514">
        <w:t xml:space="preserve">, potentially through a </w:t>
      </w:r>
      <w:proofErr w:type="spellStart"/>
      <w:r w:rsidRPr="00C44514">
        <w:t>ClyA</w:t>
      </w:r>
      <w:proofErr w:type="spellEnd"/>
      <w:r w:rsidRPr="00C44514">
        <w:t>-mediated pathway</w:t>
      </w:r>
      <w:r w:rsidR="00183820" w:rsidRPr="00C44514">
        <w:fldChar w:fldCharType="begin"/>
      </w:r>
      <w:r w:rsidR="00EA5142">
        <w:instrText>ADDIN RW.CITE{{doc:607d588f8f08a8e57ddfc7af Ludwig,A 1999; doc:607d58608f080ca6c323e499 Sheikh,J 2001}}</w:instrText>
      </w:r>
      <w:r w:rsidR="00183820" w:rsidRPr="00C44514">
        <w:fldChar w:fldCharType="separate"/>
      </w:r>
      <w:r w:rsidR="00EA5142" w:rsidRPr="00EA5142">
        <w:rPr>
          <w:rFonts w:ascii="Calibri" w:hAnsi="Calibri" w:cs="Calibri"/>
          <w:bCs/>
          <w:vertAlign w:val="superscript"/>
        </w:rPr>
        <w:t>40,41</w:t>
      </w:r>
      <w:r w:rsidR="00183820" w:rsidRPr="00C44514">
        <w:fldChar w:fldCharType="end"/>
      </w:r>
      <w:r w:rsidRPr="00C44514">
        <w:t xml:space="preserve">.  Similarly, biofilm formation and </w:t>
      </w:r>
      <w:proofErr w:type="spellStart"/>
      <w:r w:rsidRPr="00C44514">
        <w:t>haemolysis</w:t>
      </w:r>
      <w:proofErr w:type="spellEnd"/>
      <w:r w:rsidRPr="00C44514">
        <w:t xml:space="preserve"> activity have been shown in pathogenic </w:t>
      </w:r>
      <w:r w:rsidRPr="00C44514">
        <w:rPr>
          <w:i/>
          <w:iCs/>
        </w:rPr>
        <w:t>E. faecali</w:t>
      </w:r>
      <w:r w:rsidRPr="00C44514">
        <w:t xml:space="preserve">s by the </w:t>
      </w:r>
      <w:proofErr w:type="spellStart"/>
      <w:r w:rsidRPr="00C44514">
        <w:t>xdh</w:t>
      </w:r>
      <w:proofErr w:type="spellEnd"/>
      <w:r w:rsidRPr="00C44514">
        <w:t xml:space="preserve"> or </w:t>
      </w:r>
      <w:proofErr w:type="spellStart"/>
      <w:r w:rsidRPr="00C44514">
        <w:t>Esp</w:t>
      </w:r>
      <w:proofErr w:type="spellEnd"/>
      <w:r w:rsidRPr="00C44514">
        <w:t xml:space="preserve"> genes and β-</w:t>
      </w:r>
      <w:proofErr w:type="spellStart"/>
      <w:r w:rsidRPr="00C44514">
        <w:t>haemolysin</w:t>
      </w:r>
      <w:proofErr w:type="spellEnd"/>
      <w:r w:rsidRPr="00C44514">
        <w:t xml:space="preserve"> respectively</w:t>
      </w:r>
      <w:r w:rsidR="00C1353C" w:rsidRPr="00C44514">
        <w:fldChar w:fldCharType="begin"/>
      </w:r>
      <w:r w:rsidR="00EA5142">
        <w:instrText>ADDIN RW.CITE{{doc:607d58fe8f08072a059c92ef Heikens,E 2007; doc:607d58ba8f080faddf1fc7e0 Srivastava,M 2011; doc:607d58dc8f08a8e57ddfc7ba Shankar,N 2002}}</w:instrText>
      </w:r>
      <w:r w:rsidR="00C1353C" w:rsidRPr="00C44514">
        <w:fldChar w:fldCharType="separate"/>
      </w:r>
      <w:r w:rsidR="00EA5142" w:rsidRPr="00EA5142">
        <w:rPr>
          <w:rFonts w:ascii="Calibri" w:hAnsi="Calibri" w:cs="Calibri"/>
          <w:bCs/>
          <w:vertAlign w:val="superscript"/>
        </w:rPr>
        <w:t>42-44</w:t>
      </w:r>
      <w:r w:rsidR="00C1353C" w:rsidRPr="00C44514">
        <w:fldChar w:fldCharType="end"/>
      </w:r>
      <w:r w:rsidRPr="00C44514">
        <w:t>. Whilst artificial sweeteners have been shown to affect dysbiosis in the gut microbiota, there are limited mechanistic studies which show pathogenic responses of individual bacteria to sweeteners.  In the present study, we demonstrate that the artificial sweeteners saccharin, sucralose, and aspartame, at physiological concentrations, impact on all these pathogenic mechanisms except β-</w:t>
      </w:r>
      <w:proofErr w:type="spellStart"/>
      <w:r w:rsidRPr="00C44514">
        <w:t>haemolysis</w:t>
      </w:r>
      <w:proofErr w:type="spellEnd"/>
      <w:r w:rsidRPr="00C44514">
        <w:t xml:space="preserve">. The model bacteria, </w:t>
      </w:r>
      <w:r w:rsidRPr="00C44514">
        <w:rPr>
          <w:i/>
        </w:rPr>
        <w:t>E. coli</w:t>
      </w:r>
      <w:r w:rsidRPr="00C44514">
        <w:t xml:space="preserve"> and </w:t>
      </w:r>
      <w:r w:rsidRPr="00C44514">
        <w:rPr>
          <w:i/>
        </w:rPr>
        <w:t>E. faecalis</w:t>
      </w:r>
      <w:r w:rsidRPr="00C44514">
        <w:rPr>
          <w:iCs/>
        </w:rPr>
        <w:t>,</w:t>
      </w:r>
      <w:r w:rsidRPr="00C44514">
        <w:t xml:space="preserve"> are α- and γ-</w:t>
      </w:r>
      <w:proofErr w:type="spellStart"/>
      <w:r w:rsidRPr="00C44514">
        <w:t>haemolytic</w:t>
      </w:r>
      <w:proofErr w:type="spellEnd"/>
      <w:r w:rsidRPr="00C44514">
        <w:t>, respectively in normal conditions, however, they can turn into β-</w:t>
      </w:r>
      <w:proofErr w:type="spellStart"/>
      <w:r w:rsidRPr="00C44514">
        <w:t>haemolytic</w:t>
      </w:r>
      <w:proofErr w:type="spellEnd"/>
      <w:r w:rsidRPr="00C44514">
        <w:t xml:space="preserve"> when pathogenic</w:t>
      </w:r>
      <w:r w:rsidR="00022321" w:rsidRPr="00C44514">
        <w:fldChar w:fldCharType="begin"/>
      </w:r>
      <w:r w:rsidR="00EA5142">
        <w:instrText>ADDIN RW.CITE{{doc:607d591e8f086ef921bd4461 Giaffer,MH 1992; doc:607d58dc8f08a8e57ddfc7ba Shankar,N 2002}}</w:instrText>
      </w:r>
      <w:r w:rsidR="00022321" w:rsidRPr="00C44514">
        <w:fldChar w:fldCharType="separate"/>
      </w:r>
      <w:r w:rsidR="00EA5142" w:rsidRPr="00EA5142">
        <w:rPr>
          <w:rFonts w:ascii="Calibri" w:hAnsi="Calibri" w:cs="Calibri"/>
          <w:bCs/>
          <w:vertAlign w:val="superscript"/>
        </w:rPr>
        <w:t>44,45</w:t>
      </w:r>
      <w:r w:rsidR="00022321" w:rsidRPr="00C44514">
        <w:fldChar w:fldCharType="end"/>
      </w:r>
      <w:r w:rsidRPr="00C44514">
        <w:t xml:space="preserve">. It is possible that we noted no change in </w:t>
      </w:r>
      <w:proofErr w:type="spellStart"/>
      <w:r w:rsidRPr="00C44514">
        <w:t>haemolysis</w:t>
      </w:r>
      <w:proofErr w:type="spellEnd"/>
      <w:r w:rsidRPr="00C44514">
        <w:t xml:space="preserve"> because of the </w:t>
      </w:r>
      <w:r w:rsidRPr="00C44514">
        <w:rPr>
          <w:i/>
          <w:iCs/>
        </w:rPr>
        <w:t xml:space="preserve">in vitro </w:t>
      </w:r>
      <w:r w:rsidRPr="00C44514">
        <w:t xml:space="preserve">nature of the study or the use of laboratory strains of each bacteria. Indeed, clinical isolates of </w:t>
      </w:r>
      <w:r w:rsidRPr="00C44514">
        <w:rPr>
          <w:i/>
          <w:iCs/>
        </w:rPr>
        <w:t>E. coli</w:t>
      </w:r>
      <w:r w:rsidRPr="00C44514">
        <w:t xml:space="preserve"> or </w:t>
      </w:r>
      <w:r w:rsidRPr="00C44514">
        <w:rPr>
          <w:i/>
          <w:iCs/>
        </w:rPr>
        <w:t>E. faecalis</w:t>
      </w:r>
      <w:r w:rsidRPr="00C44514">
        <w:t xml:space="preserve"> have been shown to display </w:t>
      </w:r>
      <w:proofErr w:type="spellStart"/>
      <w:r w:rsidRPr="00C44514">
        <w:t>haemolytic</w:t>
      </w:r>
      <w:proofErr w:type="spellEnd"/>
      <w:r w:rsidRPr="00C44514">
        <w:t xml:space="preserve"> genes, such as </w:t>
      </w:r>
      <w:proofErr w:type="spellStart"/>
      <w:r w:rsidRPr="00C44514">
        <w:t>hly</w:t>
      </w:r>
      <w:proofErr w:type="spellEnd"/>
      <w:r w:rsidRPr="00C44514">
        <w:t xml:space="preserve"> and ClyA</w:t>
      </w:r>
      <w:r w:rsidR="00631847" w:rsidRPr="00C44514">
        <w:fldChar w:fldCharType="begin"/>
      </w:r>
      <w:r w:rsidR="00EA5142">
        <w:instrText>ADDIN RW.CITE{{doc:607d59768f08576753c8a956 Ike,Y 1987; doc:607d595d8f081394bd586b14 Mirsepasi-Lauridsen,HC 2016}}</w:instrText>
      </w:r>
      <w:r w:rsidR="00631847" w:rsidRPr="00C44514">
        <w:fldChar w:fldCharType="separate"/>
      </w:r>
      <w:r w:rsidR="00EA5142" w:rsidRPr="00EA5142">
        <w:rPr>
          <w:rFonts w:ascii="Calibri" w:hAnsi="Calibri" w:cs="Calibri"/>
          <w:bCs/>
          <w:vertAlign w:val="superscript"/>
        </w:rPr>
        <w:t>46,47</w:t>
      </w:r>
      <w:r w:rsidR="00631847" w:rsidRPr="00C44514">
        <w:fldChar w:fldCharType="end"/>
      </w:r>
      <w:r w:rsidRPr="00C44514">
        <w:t xml:space="preserve">, which are likely </w:t>
      </w:r>
      <w:r w:rsidRPr="00C44514">
        <w:lastRenderedPageBreak/>
        <w:t>to be lacking from the bacteria we studied.</w:t>
      </w:r>
      <w:r w:rsidR="009D1D79" w:rsidRPr="00C44514">
        <w:t xml:space="preserve"> </w:t>
      </w:r>
      <w:r w:rsidR="008B27EE" w:rsidRPr="00C44514">
        <w:t xml:space="preserve">It is also worth noting that model gut </w:t>
      </w:r>
      <w:r w:rsidR="009D1D79" w:rsidRPr="00C44514">
        <w:t xml:space="preserve">bacteria were exposed to artificial sweeteners for 24 hours, so only the long-lasting response </w:t>
      </w:r>
      <w:r w:rsidR="008B27EE" w:rsidRPr="00C44514">
        <w:t xml:space="preserve">to the additive </w:t>
      </w:r>
      <w:r w:rsidR="009D1D79" w:rsidRPr="00C44514">
        <w:t xml:space="preserve">was recorded. </w:t>
      </w:r>
      <w:r w:rsidR="00D07271" w:rsidRPr="00C44514">
        <w:t>However, g</w:t>
      </w:r>
      <w:r w:rsidR="000E553B" w:rsidRPr="00C44514">
        <w:t>iven that artificial sweetener</w:t>
      </w:r>
      <w:r w:rsidR="00D07271" w:rsidRPr="00C44514">
        <w:t>s</w:t>
      </w:r>
      <w:r w:rsidR="000E553B" w:rsidRPr="00C44514">
        <w:t xml:space="preserve"> </w:t>
      </w:r>
      <w:r w:rsidR="00D07271" w:rsidRPr="00C44514">
        <w:t>are consistently present in the diet, in a range of sources from food, drink and</w:t>
      </w:r>
      <w:r w:rsidR="008A2A75" w:rsidRPr="00C44514">
        <w:t xml:space="preserve"> cosmetics</w:t>
      </w:r>
      <w:r w:rsidR="00D07271" w:rsidRPr="00C44514">
        <w:t xml:space="preserve">, it is likely that the microbiome would </w:t>
      </w:r>
      <w:r w:rsidR="008A2A75" w:rsidRPr="00C44514">
        <w:t xml:space="preserve">be continuously exposed and long-lasting responses are most accurate to study. </w:t>
      </w:r>
      <w:r w:rsidR="001C227A" w:rsidRPr="00C44514">
        <w:t xml:space="preserve">Further study on the genetic </w:t>
      </w:r>
      <w:r w:rsidR="00C04FD2" w:rsidRPr="00C44514">
        <w:t>changes</w:t>
      </w:r>
      <w:r w:rsidR="001C227A" w:rsidRPr="00C44514">
        <w:t xml:space="preserve"> of each bacteria, following exposure to saccharin, sucralose, and aspartame, </w:t>
      </w:r>
      <w:r w:rsidR="00E90DBA" w:rsidRPr="00C44514">
        <w:t xml:space="preserve">may provide a deeper molecular understanding of the mechanisms regulating </w:t>
      </w:r>
      <w:r w:rsidR="00C04FD2" w:rsidRPr="00C44514">
        <w:t xml:space="preserve">their </w:t>
      </w:r>
      <w:r w:rsidR="00E90DBA" w:rsidRPr="00C44514">
        <w:t xml:space="preserve">pathogenicity. </w:t>
      </w:r>
    </w:p>
    <w:p w14:paraId="626AE6A0" w14:textId="2BCBB606" w:rsidR="00F20084" w:rsidRPr="00C44514" w:rsidRDefault="00F20084" w:rsidP="003E560D">
      <w:pPr>
        <w:pStyle w:val="MDPI31text"/>
        <w:ind w:left="0"/>
        <w:rPr>
          <w:color w:val="303030"/>
          <w:shd w:val="clear" w:color="auto" w:fill="FFFFFF"/>
        </w:rPr>
      </w:pPr>
      <w:r w:rsidRPr="00C44514">
        <w:t xml:space="preserve">In </w:t>
      </w:r>
      <w:r w:rsidR="005E4F86" w:rsidRPr="00C44514">
        <w:t>mammals</w:t>
      </w:r>
      <w:r w:rsidRPr="00C44514">
        <w:t xml:space="preserve">, </w:t>
      </w:r>
      <w:r w:rsidR="00A34CBB" w:rsidRPr="00C44514">
        <w:t xml:space="preserve">sweet taste </w:t>
      </w:r>
      <w:r w:rsidR="005E4F86" w:rsidRPr="00C44514">
        <w:t>molecules are</w:t>
      </w:r>
      <w:r w:rsidR="00A34CBB" w:rsidRPr="00C44514">
        <w:t xml:space="preserve"> </w:t>
      </w:r>
      <w:proofErr w:type="spellStart"/>
      <w:r w:rsidR="00A34CBB" w:rsidRPr="00C44514">
        <w:t>recognised</w:t>
      </w:r>
      <w:proofErr w:type="spellEnd"/>
      <w:r w:rsidR="00A34CBB" w:rsidRPr="00C44514">
        <w:t xml:space="preserve"> via the sweet taste receptor hetero- or </w:t>
      </w:r>
      <w:proofErr w:type="gramStart"/>
      <w:r w:rsidR="00414174" w:rsidRPr="00C44514">
        <w:t>homo-dimer</w:t>
      </w:r>
      <w:proofErr w:type="gramEnd"/>
      <w:r w:rsidR="00B40DA7" w:rsidRPr="00C44514">
        <w:t>, T1R2/T1R3 or T1R3/T1R3</w:t>
      </w:r>
      <w:r w:rsidR="00A76BF8" w:rsidRPr="00C44514">
        <w:fldChar w:fldCharType="begin"/>
      </w:r>
      <w:r w:rsidR="00EA5142">
        <w:instrText>ADDIN RW.CITE{{doc:607d59918f08cf25c65e2137 Nelson,G 2001}}</w:instrText>
      </w:r>
      <w:r w:rsidR="00A76BF8" w:rsidRPr="00C44514">
        <w:fldChar w:fldCharType="separate"/>
      </w:r>
      <w:r w:rsidR="00EA5142" w:rsidRPr="00EA5142">
        <w:rPr>
          <w:rFonts w:ascii="Calibri" w:hAnsi="Calibri" w:cs="Calibri"/>
          <w:bCs/>
          <w:vertAlign w:val="superscript"/>
        </w:rPr>
        <w:t>48</w:t>
      </w:r>
      <w:r w:rsidR="00A76BF8" w:rsidRPr="00C44514">
        <w:fldChar w:fldCharType="end"/>
      </w:r>
      <w:r w:rsidR="00B40DA7" w:rsidRPr="00C44514">
        <w:t xml:space="preserve">. </w:t>
      </w:r>
      <w:r w:rsidR="00CF7FD9" w:rsidRPr="00C44514">
        <w:t xml:space="preserve"> </w:t>
      </w:r>
      <w:r w:rsidR="00DC40B8" w:rsidRPr="00C44514">
        <w:t>Zinc sulphate is a</w:t>
      </w:r>
      <w:r w:rsidR="005E4F86" w:rsidRPr="00C44514">
        <w:t xml:space="preserve"> potent inhibitor</w:t>
      </w:r>
      <w:r w:rsidR="00DC40B8" w:rsidRPr="00C44514">
        <w:t xml:space="preserve"> </w:t>
      </w:r>
      <w:r w:rsidR="005E4F86" w:rsidRPr="00C44514">
        <w:t xml:space="preserve">of sweet taste sensing which is </w:t>
      </w:r>
      <w:proofErr w:type="spellStart"/>
      <w:r w:rsidR="005E4F86" w:rsidRPr="00C44514">
        <w:t>hypothesised</w:t>
      </w:r>
      <w:proofErr w:type="spellEnd"/>
      <w:r w:rsidR="005E4F86" w:rsidRPr="00C44514">
        <w:t xml:space="preserve"> to act</w:t>
      </w:r>
      <w:r w:rsidR="005C1C59" w:rsidRPr="00C44514">
        <w:t xml:space="preserve"> through the zinc ion</w:t>
      </w:r>
      <w:r w:rsidR="00F36017" w:rsidRPr="00C44514">
        <w:t xml:space="preserve"> binding to </w:t>
      </w:r>
      <w:r w:rsidR="004F3848" w:rsidRPr="00C44514">
        <w:t>T1R2/T1R3 or T1R3/T1R3</w:t>
      </w:r>
      <w:r w:rsidR="00E03052" w:rsidRPr="00C44514">
        <w:t xml:space="preserve"> and </w:t>
      </w:r>
      <w:r w:rsidR="00F80F6E" w:rsidRPr="00C44514">
        <w:t xml:space="preserve">altering the conformation </w:t>
      </w:r>
      <w:r w:rsidR="004F3848" w:rsidRPr="00C44514">
        <w:t xml:space="preserve">of the receptor </w:t>
      </w:r>
      <w:r w:rsidR="00F80F6E" w:rsidRPr="00C44514">
        <w:t xml:space="preserve">to prevent sweeteners from </w:t>
      </w:r>
      <w:r w:rsidR="00816D6C" w:rsidRPr="00C44514">
        <w:t>interacting with</w:t>
      </w:r>
      <w:r w:rsidR="004F3848" w:rsidRPr="00C44514">
        <w:t xml:space="preserve"> it</w:t>
      </w:r>
      <w:r w:rsidR="00CF7FD9" w:rsidRPr="00C44514">
        <w:fldChar w:fldCharType="begin"/>
      </w:r>
      <w:r w:rsidR="00EA5142">
        <w:instrText>ADDIN RW.CITE{{doc:607d562e8f08cf25c65e1f66 Keast,RS 2004}}</w:instrText>
      </w:r>
      <w:r w:rsidR="00CF7FD9" w:rsidRPr="00C44514">
        <w:fldChar w:fldCharType="separate"/>
      </w:r>
      <w:r w:rsidR="00EA5142" w:rsidRPr="00EA5142">
        <w:rPr>
          <w:rFonts w:ascii="Calibri" w:hAnsi="Calibri" w:cs="Calibri"/>
          <w:bCs/>
          <w:vertAlign w:val="superscript"/>
        </w:rPr>
        <w:t>27</w:t>
      </w:r>
      <w:r w:rsidR="00CF7FD9" w:rsidRPr="00C44514">
        <w:fldChar w:fldCharType="end"/>
      </w:r>
      <w:r w:rsidR="00E03052" w:rsidRPr="00C44514">
        <w:t>.</w:t>
      </w:r>
      <w:r w:rsidR="00BB78C9" w:rsidRPr="00C44514">
        <w:t xml:space="preserve"> Our studies demonstrate </w:t>
      </w:r>
      <w:r w:rsidR="00021C02" w:rsidRPr="00C44514">
        <w:t xml:space="preserve">that zinc sulphate can effectively block the impact of sweeteners on </w:t>
      </w:r>
      <w:r w:rsidR="00950F65" w:rsidRPr="00C44514">
        <w:t xml:space="preserve">pathogenicity for both </w:t>
      </w:r>
      <w:r w:rsidR="00950F65" w:rsidRPr="00C44514">
        <w:rPr>
          <w:i/>
          <w:iCs/>
        </w:rPr>
        <w:t xml:space="preserve">E. coli </w:t>
      </w:r>
      <w:r w:rsidR="00950F65" w:rsidRPr="00C44514">
        <w:t xml:space="preserve">and </w:t>
      </w:r>
      <w:r w:rsidR="00950F65" w:rsidRPr="00C44514">
        <w:rPr>
          <w:i/>
          <w:iCs/>
        </w:rPr>
        <w:t>E. faecalis</w:t>
      </w:r>
      <w:r w:rsidR="00950F65" w:rsidRPr="00C44514">
        <w:t xml:space="preserve">. This indicates the presence of a sweet taste sensor in bacteria </w:t>
      </w:r>
      <w:r w:rsidR="00065DB6" w:rsidRPr="00C44514">
        <w:t>through which sweeteners can activate pathogenic effects</w:t>
      </w:r>
      <w:r w:rsidR="00065DB6" w:rsidRPr="00961296">
        <w:t xml:space="preserve">, </w:t>
      </w:r>
      <w:r w:rsidR="00961296">
        <w:t>h</w:t>
      </w:r>
      <w:r w:rsidR="00065DB6" w:rsidRPr="00C44514">
        <w:t>owever, s</w:t>
      </w:r>
      <w:r w:rsidRPr="00C44514">
        <w:t xml:space="preserve">ucralose has </w:t>
      </w:r>
      <w:r w:rsidR="00E74D4C" w:rsidRPr="00C44514">
        <w:t xml:space="preserve">a </w:t>
      </w:r>
      <w:r w:rsidRPr="00C44514">
        <w:t>perceived sweet taste intensity which is 2-times higher than saccharin and 3-times higher than aspartame</w:t>
      </w:r>
      <w:r w:rsidR="00125772" w:rsidRPr="00C44514">
        <w:fldChar w:fldCharType="begin"/>
      </w:r>
      <w:r w:rsidR="00EA5142">
        <w:instrText>ADDIN RW.CITE{{doc:607d59b48f08cf25c65e213f Wee,M 2018}}</w:instrText>
      </w:r>
      <w:r w:rsidR="00125772" w:rsidRPr="00C44514">
        <w:fldChar w:fldCharType="separate"/>
      </w:r>
      <w:r w:rsidR="00EA5142" w:rsidRPr="00EA5142">
        <w:rPr>
          <w:rFonts w:ascii="Calibri" w:hAnsi="Calibri" w:cs="Calibri"/>
          <w:bCs/>
          <w:vertAlign w:val="superscript"/>
        </w:rPr>
        <w:t>49</w:t>
      </w:r>
      <w:r w:rsidR="00125772" w:rsidRPr="00C44514">
        <w:fldChar w:fldCharType="end"/>
      </w:r>
      <w:r w:rsidRPr="00C44514">
        <w:t xml:space="preserve">. Our findings demonstrate differential effects of the three sweeteners on biofilm formation, adhesion and invasion, and cytotoxicity in </w:t>
      </w:r>
      <w:r w:rsidRPr="00C44514">
        <w:rPr>
          <w:i/>
          <w:iCs/>
        </w:rPr>
        <w:t>E. coli</w:t>
      </w:r>
      <w:r w:rsidRPr="00C44514">
        <w:t xml:space="preserve"> and </w:t>
      </w:r>
      <w:r w:rsidRPr="00C44514">
        <w:rPr>
          <w:i/>
          <w:iCs/>
        </w:rPr>
        <w:t>E. faecalis</w:t>
      </w:r>
      <w:r w:rsidRPr="00C44514">
        <w:t xml:space="preserve">. Therefore, it is likely that these bacteria are responding independently of traditional taste sensing pathways. Indeed, whilst studies indicate the potential for olfactory responses in </w:t>
      </w:r>
      <w:r w:rsidRPr="00C44514">
        <w:rPr>
          <w:i/>
          <w:iCs/>
        </w:rPr>
        <w:t>Bacillus lichen</w:t>
      </w:r>
      <w:r w:rsidR="003B09AE">
        <w:rPr>
          <w:i/>
          <w:iCs/>
        </w:rPr>
        <w:t>i</w:t>
      </w:r>
      <w:r w:rsidRPr="00C44514">
        <w:rPr>
          <w:i/>
          <w:iCs/>
        </w:rPr>
        <w:t>formis</w:t>
      </w:r>
      <w:r w:rsidRPr="00C44514">
        <w:t>, there is no literature indicating the presence of a sweet taste receptor or sensor in bacteria which could respond to artificial sweeteners</w:t>
      </w:r>
      <w:r w:rsidR="00D965E6" w:rsidRPr="00C44514">
        <w:fldChar w:fldCharType="begin"/>
      </w:r>
      <w:r w:rsidR="00EA5142">
        <w:instrText>ADDIN RW.CITE{{doc:607d59d18f081394bd586b1d Nijland,R 2010}}</w:instrText>
      </w:r>
      <w:r w:rsidR="00D965E6" w:rsidRPr="00C44514">
        <w:fldChar w:fldCharType="separate"/>
      </w:r>
      <w:r w:rsidR="00EA5142" w:rsidRPr="00EA5142">
        <w:rPr>
          <w:rFonts w:ascii="Calibri" w:hAnsi="Calibri" w:cs="Calibri"/>
          <w:bCs/>
          <w:vertAlign w:val="superscript"/>
        </w:rPr>
        <w:t>50</w:t>
      </w:r>
      <w:r w:rsidR="00D965E6" w:rsidRPr="00C44514">
        <w:fldChar w:fldCharType="end"/>
      </w:r>
      <w:r w:rsidRPr="00C44514">
        <w:t xml:space="preserve">. Instead, there is evidence that sweeteners </w:t>
      </w:r>
      <w:r w:rsidRPr="00C44514">
        <w:rPr>
          <w:color w:val="222222"/>
          <w:shd w:val="clear" w:color="auto" w:fill="FFFFFF"/>
        </w:rPr>
        <w:t>can cause DNA damage in bacteria</w:t>
      </w:r>
      <w:r w:rsidR="00AF264D" w:rsidRPr="00C44514">
        <w:rPr>
          <w:color w:val="222222"/>
          <w:shd w:val="clear" w:color="auto" w:fill="FFFFFF"/>
        </w:rPr>
        <w:t>, elevate bacterial mutation rate in a dose-dependent manner</w:t>
      </w:r>
      <w:r w:rsidRPr="00C44514">
        <w:rPr>
          <w:color w:val="222222"/>
          <w:shd w:val="clear" w:color="auto" w:fill="FFFFFF"/>
        </w:rPr>
        <w:t xml:space="preserve"> or ROS production and detoxification, and increase cell membrane permeability</w:t>
      </w:r>
      <w:r w:rsidR="00AC4011" w:rsidRPr="00C44514">
        <w:rPr>
          <w:color w:val="222222"/>
          <w:shd w:val="clear" w:color="auto" w:fill="FFFFFF"/>
        </w:rPr>
        <w:fldChar w:fldCharType="begin"/>
      </w:r>
      <w:r w:rsidR="00EA5142">
        <w:rPr>
          <w:color w:val="222222"/>
          <w:shd w:val="clear" w:color="auto" w:fill="FFFFFF"/>
        </w:rPr>
        <w:instrText>ADDIN RW.CITE{{doc:607d5a208f08a8e57ddfc7e5 Bandyopadhyay,A 2008; doc:607d5a718f080faddf1fc98f Qu,Y 2017; doc:607d5a038f0817433dc31448 Rencuzogullari,E 2004; doc:607d5a8a8f08576753c8aa28 Yu,Z 2021}}</w:instrText>
      </w:r>
      <w:r w:rsidR="00AC4011" w:rsidRPr="00C44514">
        <w:rPr>
          <w:color w:val="222222"/>
          <w:shd w:val="clear" w:color="auto" w:fill="FFFFFF"/>
        </w:rPr>
        <w:fldChar w:fldCharType="separate"/>
      </w:r>
      <w:r w:rsidR="00EA5142" w:rsidRPr="00EA5142">
        <w:rPr>
          <w:rFonts w:ascii="Calibri" w:hAnsi="Calibri" w:cs="Calibri"/>
          <w:bCs/>
          <w:color w:val="222222"/>
          <w:shd w:val="clear" w:color="auto" w:fill="FFFFFF"/>
          <w:vertAlign w:val="superscript"/>
        </w:rPr>
        <w:t>51-54</w:t>
      </w:r>
      <w:r w:rsidR="00AC4011" w:rsidRPr="00C44514">
        <w:rPr>
          <w:color w:val="222222"/>
          <w:shd w:val="clear" w:color="auto" w:fill="FFFFFF"/>
        </w:rPr>
        <w:fldChar w:fldCharType="end"/>
      </w:r>
      <w:r w:rsidRPr="00C44514">
        <w:rPr>
          <w:color w:val="222222"/>
          <w:shd w:val="clear" w:color="auto" w:fill="FFFFFF"/>
        </w:rPr>
        <w:t>.  ROS can modulate the quorum sensing ability of bacteria to sense and respond to their environment</w:t>
      </w:r>
      <w:r w:rsidR="00500C09" w:rsidRPr="00C44514">
        <w:rPr>
          <w:color w:val="222222"/>
          <w:shd w:val="clear" w:color="auto" w:fill="FFFFFF"/>
        </w:rPr>
        <w:fldChar w:fldCharType="begin"/>
      </w:r>
      <w:r w:rsidR="00EA5142">
        <w:rPr>
          <w:color w:val="222222"/>
          <w:shd w:val="clear" w:color="auto" w:fill="FFFFFF"/>
        </w:rPr>
        <w:instrText>ADDIN RW.CITE{{doc:607d5ad88f08576753c8aa39 Frey,RL 2010; doc:607d5aaa8f086c7d465fb530 Rothfork,JM 2004}}</w:instrText>
      </w:r>
      <w:r w:rsidR="00500C09" w:rsidRPr="00C44514">
        <w:rPr>
          <w:color w:val="222222"/>
          <w:shd w:val="clear" w:color="auto" w:fill="FFFFFF"/>
        </w:rPr>
        <w:fldChar w:fldCharType="separate"/>
      </w:r>
      <w:r w:rsidR="00EA5142" w:rsidRPr="00EA5142">
        <w:rPr>
          <w:rFonts w:ascii="Calibri" w:hAnsi="Calibri" w:cs="Calibri"/>
          <w:bCs/>
          <w:color w:val="222222"/>
          <w:shd w:val="clear" w:color="auto" w:fill="FFFFFF"/>
          <w:vertAlign w:val="superscript"/>
        </w:rPr>
        <w:t>55,56</w:t>
      </w:r>
      <w:r w:rsidR="00500C09" w:rsidRPr="00C44514">
        <w:rPr>
          <w:color w:val="222222"/>
          <w:shd w:val="clear" w:color="auto" w:fill="FFFFFF"/>
        </w:rPr>
        <w:fldChar w:fldCharType="end"/>
      </w:r>
      <w:r w:rsidRPr="00C44514">
        <w:rPr>
          <w:color w:val="222222"/>
          <w:shd w:val="clear" w:color="auto" w:fill="FFFFFF"/>
        </w:rPr>
        <w:t xml:space="preserve"> </w:t>
      </w:r>
      <w:r w:rsidR="00564A2D" w:rsidRPr="00C44514">
        <w:rPr>
          <w:color w:val="303030"/>
          <w:shd w:val="clear" w:color="auto" w:fill="FFFFFF"/>
        </w:rPr>
        <w:t>therefore sweeteners may impact pathogenicity</w:t>
      </w:r>
      <w:r w:rsidR="00312F86" w:rsidRPr="00C44514">
        <w:rPr>
          <w:color w:val="303030"/>
          <w:shd w:val="clear" w:color="auto" w:fill="FFFFFF"/>
        </w:rPr>
        <w:t xml:space="preserve"> of model gut bacteria</w:t>
      </w:r>
      <w:r w:rsidR="00564A2D" w:rsidRPr="00C44514">
        <w:rPr>
          <w:color w:val="303030"/>
          <w:shd w:val="clear" w:color="auto" w:fill="FFFFFF"/>
        </w:rPr>
        <w:t xml:space="preserve"> in the present study through a ROS-dependent pathway. </w:t>
      </w:r>
    </w:p>
    <w:p w14:paraId="798D5DCB" w14:textId="15F523CD" w:rsidR="00275549" w:rsidRPr="00C44514" w:rsidRDefault="00275549" w:rsidP="003E560D">
      <w:pPr>
        <w:pStyle w:val="MDPI31text"/>
        <w:ind w:left="0"/>
      </w:pPr>
      <w:r w:rsidRPr="00C44514">
        <w:t xml:space="preserve">Bacteria such as </w:t>
      </w:r>
      <w:r w:rsidRPr="00C44514">
        <w:rPr>
          <w:i/>
          <w:iCs/>
        </w:rPr>
        <w:t>E. faecalis</w:t>
      </w:r>
      <w:r w:rsidRPr="00C44514">
        <w:t xml:space="preserve"> have been shown to translocate across the intestinal wall, disseminate into the blood stream, and cause </w:t>
      </w:r>
      <w:proofErr w:type="spellStart"/>
      <w:r w:rsidRPr="00C44514">
        <w:t>septicaemia</w:t>
      </w:r>
      <w:proofErr w:type="spellEnd"/>
      <w:r w:rsidRPr="00C44514">
        <w:t xml:space="preserve"> along with congregation in the mesenteric lymph nodes, liver and spleen</w:t>
      </w:r>
      <w:r w:rsidR="00061089" w:rsidRPr="00C44514">
        <w:fldChar w:fldCharType="begin"/>
      </w:r>
      <w:r w:rsidR="00EA5142">
        <w:instrText>ADDIN RW.CITE{{doc:607d5b688f086c7d465fb54a Ghoshal,UC 2002; doc:607d5b4c8f08a8e57ddfc809 Wells,CL 1990; doc:607d5af78f086c7d465fb53b Wells,CL 1991}}</w:instrText>
      </w:r>
      <w:r w:rsidR="00061089" w:rsidRPr="00C44514">
        <w:fldChar w:fldCharType="separate"/>
      </w:r>
      <w:r w:rsidR="00EA5142" w:rsidRPr="005D5B72">
        <w:rPr>
          <w:rFonts w:ascii="Calibri" w:hAnsi="Calibri" w:cs="Calibri"/>
          <w:bCs/>
          <w:vertAlign w:val="superscript"/>
        </w:rPr>
        <w:t>57-59</w:t>
      </w:r>
      <w:r w:rsidR="00061089" w:rsidRPr="00C44514">
        <w:fldChar w:fldCharType="end"/>
      </w:r>
      <w:r w:rsidRPr="00C44514">
        <w:t xml:space="preserve">. In our present study, we demonstrate that saccharin, sucralose, and aspartame increased the ability of model gut bacteria to adhere to and invade intestinal epithelial cells, </w:t>
      </w:r>
      <w:proofErr w:type="gramStart"/>
      <w:r w:rsidRPr="00C44514">
        <w:t>with the exception of</w:t>
      </w:r>
      <w:proofErr w:type="gramEnd"/>
      <w:r w:rsidRPr="00C44514">
        <w:t xml:space="preserve"> saccharin which has no significant effect on </w:t>
      </w:r>
      <w:r w:rsidRPr="00C44514">
        <w:rPr>
          <w:i/>
          <w:iCs/>
        </w:rPr>
        <w:t>E.</w:t>
      </w:r>
      <w:r w:rsidR="004E0C89" w:rsidRPr="00C44514">
        <w:rPr>
          <w:i/>
          <w:iCs/>
        </w:rPr>
        <w:t xml:space="preserve"> </w:t>
      </w:r>
      <w:r w:rsidRPr="00C44514">
        <w:rPr>
          <w:i/>
          <w:iCs/>
        </w:rPr>
        <w:t>coli</w:t>
      </w:r>
      <w:r w:rsidRPr="00C44514">
        <w:t xml:space="preserve"> invasion. Furthermore, we and others have previously demonstrated the negative effect of artificial sweeteners, saccharin, sucralose, and aspartame, on intestinal epithelial cell apoptosis and permeability</w:t>
      </w:r>
      <w:r w:rsidR="00F30A03" w:rsidRPr="00C44514">
        <w:fldChar w:fldCharType="begin"/>
      </w:r>
      <w:r w:rsidR="005D5B72">
        <w:instrText>ADDIN RW.CITE{{doc:607d5b8e8f081a181cba327f Santos,PS 2018; doc:607d55388f08072a059c912a Shil,A 2020}}</w:instrText>
      </w:r>
      <w:r w:rsidR="00F30A03" w:rsidRPr="00C44514">
        <w:fldChar w:fldCharType="separate"/>
      </w:r>
      <w:r w:rsidR="005D5B72" w:rsidRPr="005D5B72">
        <w:rPr>
          <w:rFonts w:ascii="Calibri" w:hAnsi="Calibri" w:cs="Calibri"/>
          <w:bCs/>
          <w:vertAlign w:val="superscript"/>
        </w:rPr>
        <w:t>22,60</w:t>
      </w:r>
      <w:r w:rsidR="00F30A03" w:rsidRPr="00C44514">
        <w:fldChar w:fldCharType="end"/>
      </w:r>
      <w:r w:rsidRPr="00C44514">
        <w:t xml:space="preserve">, thus further increasing the opportunity for bacteria to traverse the gut epithelium and cause </w:t>
      </w:r>
      <w:proofErr w:type="spellStart"/>
      <w:r w:rsidRPr="00C44514">
        <w:t>septicaemia</w:t>
      </w:r>
      <w:proofErr w:type="spellEnd"/>
      <w:r w:rsidRPr="00C44514">
        <w:t xml:space="preserve">. However, to date, no studies have been performed to study the link between consumption of artificial sweeteners correlates with incidence of </w:t>
      </w:r>
      <w:proofErr w:type="spellStart"/>
      <w:r w:rsidRPr="00C44514">
        <w:t>septicaemia</w:t>
      </w:r>
      <w:proofErr w:type="spellEnd"/>
      <w:r w:rsidRPr="00C44514">
        <w:t xml:space="preserve">. </w:t>
      </w:r>
    </w:p>
    <w:p w14:paraId="3F633BFD" w14:textId="4E6C1B47" w:rsidR="00275549" w:rsidRPr="00C44514" w:rsidRDefault="00275549" w:rsidP="003E560D">
      <w:pPr>
        <w:pStyle w:val="MDPI31text"/>
        <w:ind w:left="0"/>
        <w:rPr>
          <w:b/>
          <w:bCs/>
        </w:rPr>
      </w:pPr>
      <w:r w:rsidRPr="00C44514">
        <w:t>Globally, sweeteners (acesulfame, saccharin and sucralose) have been detected in wastewater, surface water, groundwater and drinking water systems</w:t>
      </w:r>
      <w:r w:rsidR="00FA4726" w:rsidRPr="00C44514">
        <w:fldChar w:fldCharType="begin"/>
      </w:r>
      <w:r w:rsidR="005D5B72">
        <w:instrText>ADDIN RW.CITE{{doc:607d5bd18f08576753c8aa4f Yang,YY 2017; doc:607d5c2e8f086ef921bd44b7 Tran,NH 2014; doc:607d5c118f08072a059c9347 Tran,NH 2015}}</w:instrText>
      </w:r>
      <w:r w:rsidR="00FA4726" w:rsidRPr="00C44514">
        <w:fldChar w:fldCharType="separate"/>
      </w:r>
      <w:r w:rsidR="005D5B72" w:rsidRPr="005D5B72">
        <w:rPr>
          <w:rFonts w:ascii="Calibri" w:hAnsi="Calibri" w:cs="Calibri"/>
          <w:bCs/>
          <w:vertAlign w:val="superscript"/>
        </w:rPr>
        <w:t>61-63</w:t>
      </w:r>
      <w:r w:rsidR="00FA4726" w:rsidRPr="00C44514">
        <w:fldChar w:fldCharType="end"/>
      </w:r>
      <w:r w:rsidRPr="00C44514">
        <w:t xml:space="preserve">. More worryingly, artificial sweeteners have been linked to </w:t>
      </w:r>
      <w:r w:rsidR="00F35124" w:rsidRPr="00C44514">
        <w:t xml:space="preserve">increased </w:t>
      </w:r>
      <w:r w:rsidRPr="00C44514">
        <w:t>horizontal transfer of antimicrobial resistance genes in environmental and clinical settings</w:t>
      </w:r>
      <w:r w:rsidR="00DF33DA" w:rsidRPr="00C44514">
        <w:fldChar w:fldCharType="begin"/>
      </w:r>
      <w:r w:rsidR="005D5B72">
        <w:instrText>ADDIN RW.CITE{{doc:607d5a718f080faddf1fc98f Qu,Y 2017; doc:607d5a8a8f08576753c8aa28 Yu,Z 2021}}</w:instrText>
      </w:r>
      <w:r w:rsidR="00DF33DA" w:rsidRPr="00C44514">
        <w:fldChar w:fldCharType="separate"/>
      </w:r>
      <w:r w:rsidR="005D5B72" w:rsidRPr="005D5B72">
        <w:rPr>
          <w:rFonts w:ascii="Calibri" w:hAnsi="Calibri" w:cs="Calibri"/>
          <w:bCs/>
          <w:vertAlign w:val="superscript"/>
        </w:rPr>
        <w:t>52,54</w:t>
      </w:r>
      <w:r w:rsidR="00DF33DA" w:rsidRPr="00C44514">
        <w:fldChar w:fldCharType="end"/>
      </w:r>
      <w:r w:rsidR="00DF33DA" w:rsidRPr="00C44514">
        <w:t>.</w:t>
      </w:r>
      <w:r w:rsidR="00D72967" w:rsidRPr="00C44514">
        <w:t xml:space="preserve">  </w:t>
      </w:r>
      <w:r w:rsidR="00F35124" w:rsidRPr="00C44514">
        <w:rPr>
          <w:color w:val="222222"/>
          <w:shd w:val="clear" w:color="auto" w:fill="FFFFFF"/>
        </w:rPr>
        <w:t>In addition, i</w:t>
      </w:r>
      <w:r w:rsidRPr="00C44514">
        <w:t>ncreased biofilm formation is believed to cause medical device-associated infections and is closely linked to the antibiotic-resistant bacteria which is now a widespread public health threat</w:t>
      </w:r>
      <w:r w:rsidR="00D72967" w:rsidRPr="00C44514">
        <w:fldChar w:fldCharType="begin"/>
      </w:r>
      <w:r w:rsidR="005D5B72">
        <w:instrText>ADDIN RW.CITE{{doc:607d5c778f080faddf1fcaa8 Hall-Stoodley,L 2004; doc:607d55778f081394bd586943 Lleo,M 2007; doc:607d5c9e8f08072a059c9350 Mack,D 2006; doc:607d5cb88f08cf25c65e219e Braxton,EE 2005}}</w:instrText>
      </w:r>
      <w:r w:rsidR="00D72967" w:rsidRPr="00C44514">
        <w:fldChar w:fldCharType="separate"/>
      </w:r>
      <w:r w:rsidR="005D5B72" w:rsidRPr="005D5B72">
        <w:rPr>
          <w:rFonts w:ascii="Calibri" w:hAnsi="Calibri" w:cs="Calibri"/>
          <w:bCs/>
          <w:vertAlign w:val="superscript"/>
        </w:rPr>
        <w:t>64-67</w:t>
      </w:r>
      <w:r w:rsidR="00D72967" w:rsidRPr="00C44514">
        <w:fldChar w:fldCharType="end"/>
      </w:r>
      <w:r w:rsidRPr="00C44514">
        <w:t>. Understanding the role of sweeteners in regulating biofilm formation, as well as</w:t>
      </w:r>
      <w:r w:rsidR="006F295D" w:rsidRPr="00C44514">
        <w:t xml:space="preserve"> other pathogenic effects on the intestinal epithelium and</w:t>
      </w:r>
      <w:r w:rsidRPr="00C44514">
        <w:t xml:space="preserve"> antimicrobial resistance of bacteria, could have a</w:t>
      </w:r>
      <w:r w:rsidR="009523E4" w:rsidRPr="00C44514">
        <w:t xml:space="preserve"> dramatic</w:t>
      </w:r>
      <w:r w:rsidRPr="00C44514">
        <w:t xml:space="preserve"> impact on public health i</w:t>
      </w:r>
      <w:r w:rsidR="009523E4" w:rsidRPr="00C44514">
        <w:t>n a multitude of ways</w:t>
      </w:r>
      <w:r w:rsidRPr="00C44514">
        <w:t>.</w:t>
      </w:r>
    </w:p>
    <w:p w14:paraId="7C8C5436" w14:textId="38E9E138" w:rsidR="006C7AA9" w:rsidRPr="00C44514" w:rsidRDefault="00717AC6" w:rsidP="003E560D">
      <w:pPr>
        <w:pStyle w:val="MDPI21heading1"/>
        <w:ind w:left="0"/>
      </w:pPr>
      <w:r w:rsidRPr="00C44514">
        <w:t xml:space="preserve">4. </w:t>
      </w:r>
      <w:r w:rsidR="007D6643" w:rsidRPr="00C44514">
        <w:t>Materials and Methods</w:t>
      </w:r>
    </w:p>
    <w:p w14:paraId="2E879321" w14:textId="2B3D8919" w:rsidR="006C7AA9" w:rsidRPr="00C44514" w:rsidRDefault="00717AC6" w:rsidP="003E560D">
      <w:pPr>
        <w:pStyle w:val="MDPI22heading2"/>
        <w:ind w:left="0"/>
      </w:pPr>
      <w:r w:rsidRPr="00C44514">
        <w:t xml:space="preserve">4.1. </w:t>
      </w:r>
      <w:r w:rsidR="007D6643" w:rsidRPr="00C44514">
        <w:t>M</w:t>
      </w:r>
      <w:r w:rsidR="006C7AA9" w:rsidRPr="00C44514">
        <w:t>aterials</w:t>
      </w:r>
    </w:p>
    <w:p w14:paraId="2224280A" w14:textId="589809A4" w:rsidR="006C7AA9" w:rsidRPr="00C44514" w:rsidRDefault="006C7AA9" w:rsidP="003E560D">
      <w:pPr>
        <w:pStyle w:val="MDPI31text"/>
        <w:ind w:left="0"/>
      </w:pPr>
      <w:r w:rsidRPr="00C44514">
        <w:rPr>
          <w:i/>
        </w:rPr>
        <w:t>Enterococcus faecalis</w:t>
      </w:r>
      <w:r w:rsidRPr="00C44514">
        <w:t xml:space="preserve"> (</w:t>
      </w:r>
      <w:r w:rsidRPr="00C44514">
        <w:rPr>
          <w:i/>
          <w:iCs/>
        </w:rPr>
        <w:t>E. faecalis,</w:t>
      </w:r>
      <w:r w:rsidRPr="00C44514">
        <w:t xml:space="preserve"> 19433™) and </w:t>
      </w:r>
      <w:r w:rsidRPr="00C44514">
        <w:rPr>
          <w:i/>
        </w:rPr>
        <w:t xml:space="preserve">Escherichia coli (E. coli, </w:t>
      </w:r>
      <w:r w:rsidRPr="00C44514">
        <w:t>10418</w:t>
      </w:r>
      <w:r w:rsidRPr="00C44514">
        <w:rPr>
          <w:iCs/>
        </w:rPr>
        <w:t>) were purchased</w:t>
      </w:r>
      <w:r w:rsidRPr="00C44514">
        <w:t xml:space="preserve"> from ATCC (Middlesex, UK) </w:t>
      </w:r>
      <w:r w:rsidRPr="00C44514">
        <w:rPr>
          <w:iCs/>
        </w:rPr>
        <w:t xml:space="preserve">and </w:t>
      </w:r>
      <w:r w:rsidRPr="00C44514">
        <w:t xml:space="preserve">NCTC (Salisbury, UK) respectively.  </w:t>
      </w:r>
      <w:r w:rsidR="00114BB3" w:rsidRPr="00C44514">
        <w:rPr>
          <w:i/>
          <w:iCs/>
        </w:rPr>
        <w:t>Staph</w:t>
      </w:r>
      <w:r w:rsidR="00A12709" w:rsidRPr="00C44514">
        <w:rPr>
          <w:i/>
          <w:iCs/>
        </w:rPr>
        <w:t>ylococcus aureus</w:t>
      </w:r>
      <w:r w:rsidR="00A12709" w:rsidRPr="00C44514">
        <w:t xml:space="preserve">, for use as positive control for the </w:t>
      </w:r>
      <w:proofErr w:type="spellStart"/>
      <w:r w:rsidR="00A12709" w:rsidRPr="00C44514">
        <w:t>haemolysis</w:t>
      </w:r>
      <w:proofErr w:type="spellEnd"/>
      <w:r w:rsidR="00A12709" w:rsidRPr="00C44514">
        <w:t xml:space="preserve"> assay, w</w:t>
      </w:r>
      <w:r w:rsidR="00114BB3" w:rsidRPr="00C44514">
        <w:t xml:space="preserve">as a kind gift from Dr Christopher O’Kane (Anglia Ruskin University). </w:t>
      </w:r>
      <w:r w:rsidRPr="00C44514">
        <w:t xml:space="preserve">Bacterial media and blood agar plates was purchased from </w:t>
      </w:r>
      <w:proofErr w:type="spellStart"/>
      <w:r w:rsidRPr="00C44514">
        <w:t>Oxoid</w:t>
      </w:r>
      <w:proofErr w:type="spellEnd"/>
      <w:r w:rsidRPr="00C44514">
        <w:t xml:space="preserve"> (</w:t>
      </w:r>
      <w:proofErr w:type="spellStart"/>
      <w:r w:rsidRPr="00C44514">
        <w:t>ThermoFisher</w:t>
      </w:r>
      <w:proofErr w:type="spellEnd"/>
      <w:r w:rsidRPr="00C44514">
        <w:t xml:space="preserve">, Hampshire, UK).  For bacterial growth curve experiment and biofilm assay, sterile, flat-bottom, non-treated polystyrene 96-well plates were purchased from </w:t>
      </w:r>
      <w:proofErr w:type="spellStart"/>
      <w:r w:rsidRPr="00C44514">
        <w:t>CytoOne</w:t>
      </w:r>
      <w:proofErr w:type="spellEnd"/>
      <w:r w:rsidRPr="00C44514">
        <w:t xml:space="preserve"> (</w:t>
      </w:r>
      <w:proofErr w:type="spellStart"/>
      <w:r w:rsidRPr="00C44514">
        <w:t>StarLabs</w:t>
      </w:r>
      <w:proofErr w:type="spellEnd"/>
      <w:r w:rsidRPr="00C44514">
        <w:t>, Milton Keynes, UK). Phosphate Buffered Saline (PBS) was obtained from Gibco (</w:t>
      </w:r>
      <w:proofErr w:type="spellStart"/>
      <w:r w:rsidRPr="00C44514">
        <w:t>ThermoFisher</w:t>
      </w:r>
      <w:proofErr w:type="spellEnd"/>
      <w:r w:rsidRPr="00C44514">
        <w:t xml:space="preserve">, Hampshire, UK). </w:t>
      </w:r>
      <w:r w:rsidR="00571024" w:rsidRPr="00C44514">
        <w:t xml:space="preserve">Human colon adenocarcinoma </w:t>
      </w:r>
      <w:r w:rsidRPr="00C44514">
        <w:t>cells</w:t>
      </w:r>
      <w:r w:rsidR="00D667DB" w:rsidRPr="00C44514">
        <w:t xml:space="preserve"> (</w:t>
      </w:r>
      <w:r w:rsidR="005408D5" w:rsidRPr="00C44514">
        <w:t xml:space="preserve">Caco-2, </w:t>
      </w:r>
      <w:r w:rsidR="00D667DB" w:rsidRPr="00C44514">
        <w:t>86</w:t>
      </w:r>
      <w:r w:rsidR="005408D5" w:rsidRPr="00C44514">
        <w:t>010202</w:t>
      </w:r>
      <w:r w:rsidR="00D667DB" w:rsidRPr="00C44514">
        <w:t>)</w:t>
      </w:r>
      <w:r w:rsidRPr="00C44514">
        <w:t xml:space="preserve">, Eagle’s Minimal Essential Media (EMEM), zinc sulphate, antibiotics, and artificial sweeteners (saccharin, sucralose, and aspartame) were purchased from Sigma-Aldrich (Dorset, UK). </w:t>
      </w:r>
    </w:p>
    <w:p w14:paraId="66576912" w14:textId="7CD01456" w:rsidR="006C7AA9" w:rsidRPr="00C44514" w:rsidRDefault="007D6643" w:rsidP="003E560D">
      <w:pPr>
        <w:pStyle w:val="MDPI22heading2"/>
        <w:spacing w:before="240"/>
        <w:ind w:left="0"/>
      </w:pPr>
      <w:r w:rsidRPr="00C44514">
        <w:rPr>
          <w:rFonts w:ascii="Arial" w:hAnsi="Arial" w:cs="Arial"/>
          <w:color w:val="4D4D4D"/>
          <w:szCs w:val="20"/>
          <w:shd w:val="clear" w:color="auto" w:fill="FFFFFF"/>
        </w:rPr>
        <w:t>4.</w:t>
      </w:r>
      <w:r w:rsidR="00717AC6" w:rsidRPr="00C44514">
        <w:t xml:space="preserve">2. </w:t>
      </w:r>
      <w:r w:rsidRPr="00C44514">
        <w:t>B</w:t>
      </w:r>
      <w:r w:rsidR="006C7AA9" w:rsidRPr="00C44514">
        <w:t xml:space="preserve">acterial and </w:t>
      </w:r>
      <w:r w:rsidRPr="00C44514">
        <w:t>Mammalian Cell Culture</w:t>
      </w:r>
    </w:p>
    <w:p w14:paraId="4266BC8B" w14:textId="77777777" w:rsidR="006C7AA9" w:rsidRPr="00C44514" w:rsidRDefault="006C7AA9" w:rsidP="003E560D">
      <w:pPr>
        <w:pStyle w:val="MDPI31text"/>
        <w:ind w:left="0"/>
      </w:pPr>
      <w:r w:rsidRPr="00C44514">
        <w:t xml:space="preserve">Bacterial cells were grown aseptically at 37˚C on solid media for single colonies, or in liquid media with shaking (150 rpm) for growth measurements. Brain Heart Infusion agar and Nutrient Agar were used as solid, and Brain Heart Infusion and Nutrient broth were used as liquid media for </w:t>
      </w:r>
      <w:r w:rsidRPr="00C44514">
        <w:rPr>
          <w:i/>
        </w:rPr>
        <w:t>E. faecalis</w:t>
      </w:r>
      <w:r w:rsidRPr="00C44514">
        <w:t xml:space="preserve"> and </w:t>
      </w:r>
      <w:r w:rsidRPr="00C44514">
        <w:rPr>
          <w:i/>
        </w:rPr>
        <w:t>E. coli</w:t>
      </w:r>
      <w:r w:rsidRPr="00C44514">
        <w:t xml:space="preserve">, respectively, as guided by the supplier. </w:t>
      </w:r>
    </w:p>
    <w:p w14:paraId="7A5BF4A3" w14:textId="7F841BEC" w:rsidR="006C7AA9" w:rsidRPr="00C44514" w:rsidRDefault="006C7AA9" w:rsidP="003E560D">
      <w:pPr>
        <w:pStyle w:val="MDPI31text"/>
        <w:ind w:left="0"/>
      </w:pPr>
      <w:r w:rsidRPr="00C44514">
        <w:t>A human intestinal epithelial cell line, Caco-2</w:t>
      </w:r>
      <w:r w:rsidR="002A6A86">
        <w:t xml:space="preserve"> cells</w:t>
      </w:r>
      <w:r w:rsidRPr="00C44514">
        <w:t xml:space="preserve">, was used for the interaction assays such as adhesion, invasion, and cytotoxicity assays. Monolayers of Caco-2 cells were grown aseptically in EMEM supplemented with 10% </w:t>
      </w:r>
      <w:proofErr w:type="spellStart"/>
      <w:r w:rsidRPr="00C44514">
        <w:t>foetal</w:t>
      </w:r>
      <w:proofErr w:type="spellEnd"/>
      <w:r w:rsidRPr="00C44514">
        <w:t xml:space="preserve"> bovine serum </w:t>
      </w:r>
      <w:bookmarkStart w:id="3" w:name="_Hlk71470143"/>
      <w:r w:rsidRPr="00C44514">
        <w:t xml:space="preserve">and 1% antibiotic </w:t>
      </w:r>
      <w:r w:rsidRPr="005C2A9A">
        <w:t>(</w:t>
      </w:r>
      <w:r w:rsidR="00641C64" w:rsidRPr="005C2A9A">
        <w:t>1 U/ml penicillin</w:t>
      </w:r>
      <w:r w:rsidR="00B44E87" w:rsidRPr="005C2A9A">
        <w:t>,</w:t>
      </w:r>
      <w:r w:rsidR="00641C64" w:rsidRPr="005C2A9A">
        <w:t xml:space="preserve"> 1 </w:t>
      </w:r>
      <w:proofErr w:type="spellStart"/>
      <w:r w:rsidR="00641C64" w:rsidRPr="005C2A9A">
        <w:t>μg</w:t>
      </w:r>
      <w:proofErr w:type="spellEnd"/>
      <w:r w:rsidR="00641C64" w:rsidRPr="005C2A9A">
        <w:t>/ml streptomycin</w:t>
      </w:r>
      <w:r w:rsidR="00C83A9C">
        <w:t xml:space="preserve"> </w:t>
      </w:r>
      <w:r w:rsidRPr="00C44514">
        <w:t xml:space="preserve">solution </w:t>
      </w:r>
      <w:bookmarkEnd w:id="3"/>
      <w:r w:rsidRPr="00C44514">
        <w:t>at 37</w:t>
      </w:r>
      <w:r w:rsidRPr="00C44514">
        <w:rPr>
          <w:vertAlign w:val="superscript"/>
        </w:rPr>
        <w:t>o</w:t>
      </w:r>
      <w:r w:rsidRPr="00C44514">
        <w:t>C in 5% CO</w:t>
      </w:r>
      <w:r w:rsidRPr="00C44514">
        <w:rPr>
          <w:vertAlign w:val="subscript"/>
        </w:rPr>
        <w:t>2</w:t>
      </w:r>
      <w:r w:rsidRPr="00C44514">
        <w:t xml:space="preserve">. </w:t>
      </w:r>
    </w:p>
    <w:p w14:paraId="072028DC" w14:textId="3555EC52" w:rsidR="006C7AA9" w:rsidRPr="00C44514" w:rsidRDefault="007D6643" w:rsidP="003E560D">
      <w:pPr>
        <w:pStyle w:val="MDPI22heading2"/>
        <w:spacing w:before="240"/>
        <w:ind w:left="0"/>
      </w:pPr>
      <w:bookmarkStart w:id="4" w:name="_Toc7875394"/>
      <w:r w:rsidRPr="00C44514">
        <w:lastRenderedPageBreak/>
        <w:t>4.</w:t>
      </w:r>
      <w:r w:rsidR="00717AC6" w:rsidRPr="00C44514">
        <w:t xml:space="preserve">3. </w:t>
      </w:r>
      <w:r w:rsidRPr="00C44514">
        <w:t>G</w:t>
      </w:r>
      <w:r w:rsidR="006C7AA9" w:rsidRPr="00C44514">
        <w:t xml:space="preserve">rowth </w:t>
      </w:r>
      <w:r w:rsidRPr="00C44514">
        <w:t>Curve Determination</w:t>
      </w:r>
      <w:bookmarkEnd w:id="4"/>
    </w:p>
    <w:p w14:paraId="77CC3F9C" w14:textId="77777777" w:rsidR="006C7AA9" w:rsidRPr="00C44514" w:rsidRDefault="006C7AA9" w:rsidP="003E560D">
      <w:pPr>
        <w:pStyle w:val="MDPI31text"/>
        <w:ind w:left="0"/>
      </w:pPr>
      <w:r w:rsidRPr="00C44514">
        <w:t xml:space="preserve">A single bacterial colony of </w:t>
      </w:r>
      <w:r w:rsidRPr="00C44514">
        <w:rPr>
          <w:i/>
        </w:rPr>
        <w:t xml:space="preserve">E. coli </w:t>
      </w:r>
      <w:r w:rsidRPr="00C44514">
        <w:t xml:space="preserve">or </w:t>
      </w:r>
      <w:r w:rsidRPr="00C44514">
        <w:rPr>
          <w:i/>
        </w:rPr>
        <w:t xml:space="preserve">E. faecalis </w:t>
      </w:r>
      <w:r w:rsidRPr="00C44514">
        <w:t>was inoculated aseptically into Nutrient broth or Brain-heart infusion, respectively supplemented with the artificial sweeteners, saccharin, sucralose, and aspartame at ranging concentrations from 0.1 to 1000 µM, or vehicle (double-distilled water (ddH</w:t>
      </w:r>
      <w:r w:rsidRPr="00C44514">
        <w:rPr>
          <w:vertAlign w:val="subscript"/>
        </w:rPr>
        <w:t>2</w:t>
      </w:r>
      <w:r w:rsidRPr="00C44514">
        <w:t>O)) and allowed to grow for up to 4 days. Growth was recorded as absorbance at 600 nm (A</w:t>
      </w:r>
      <w:r w:rsidRPr="00C44514">
        <w:rPr>
          <w:vertAlign w:val="subscript"/>
        </w:rPr>
        <w:t>600</w:t>
      </w:r>
      <w:r w:rsidRPr="00C44514">
        <w:t xml:space="preserve">) using the </w:t>
      </w:r>
      <w:proofErr w:type="spellStart"/>
      <w:r w:rsidRPr="00C44514">
        <w:t>Victor</w:t>
      </w:r>
      <w:r w:rsidRPr="00C44514">
        <w:rPr>
          <w:vertAlign w:val="superscript"/>
        </w:rPr>
        <w:t>TM</w:t>
      </w:r>
      <w:proofErr w:type="spellEnd"/>
      <w:r w:rsidRPr="00C44514">
        <w:t xml:space="preserve"> X3 (Perkin Elmer)</w:t>
      </w:r>
      <w:bookmarkStart w:id="5" w:name="_Toc7875395"/>
      <w:r w:rsidRPr="00C44514">
        <w:t xml:space="preserve"> and values were </w:t>
      </w:r>
      <w:proofErr w:type="spellStart"/>
      <w:r w:rsidRPr="00C44514">
        <w:t>normalised</w:t>
      </w:r>
      <w:proofErr w:type="spellEnd"/>
      <w:r w:rsidRPr="00C44514">
        <w:t xml:space="preserve"> to 0 µM at 0 hours (as 1).</w:t>
      </w:r>
    </w:p>
    <w:p w14:paraId="350AA237" w14:textId="08CACD9E" w:rsidR="006C7AA9" w:rsidRPr="00C44514" w:rsidRDefault="007D6643" w:rsidP="003E560D">
      <w:pPr>
        <w:pStyle w:val="MDPI22heading2"/>
        <w:spacing w:before="240"/>
        <w:ind w:left="0"/>
      </w:pPr>
      <w:r w:rsidRPr="00C44514">
        <w:t>4.</w:t>
      </w:r>
      <w:r w:rsidR="00717AC6" w:rsidRPr="00C44514">
        <w:t xml:space="preserve">4. </w:t>
      </w:r>
      <w:r w:rsidRPr="00C44514">
        <w:t>B</w:t>
      </w:r>
      <w:r w:rsidR="006C7AA9" w:rsidRPr="00C44514">
        <w:t xml:space="preserve">iofilm </w:t>
      </w:r>
      <w:r w:rsidRPr="00C44514">
        <w:t>Formation A</w:t>
      </w:r>
      <w:r w:rsidR="00397835">
        <w:t>ssay</w:t>
      </w:r>
      <w:bookmarkEnd w:id="5"/>
      <w:r w:rsidRPr="00C44514">
        <w:t xml:space="preserve"> </w:t>
      </w:r>
    </w:p>
    <w:p w14:paraId="73FDDD96" w14:textId="6F2BEC91" w:rsidR="006C7AA9" w:rsidRPr="00C44514" w:rsidRDefault="006C7AA9" w:rsidP="003E560D">
      <w:pPr>
        <w:pStyle w:val="MDPI31text"/>
        <w:ind w:left="0"/>
      </w:pPr>
      <w:r w:rsidRPr="00C44514">
        <w:t xml:space="preserve">Biofilm formation of </w:t>
      </w:r>
      <w:r w:rsidRPr="00C44514">
        <w:rPr>
          <w:i/>
          <w:iCs/>
        </w:rPr>
        <w:t>E. coli</w:t>
      </w:r>
      <w:r w:rsidRPr="00C44514">
        <w:t xml:space="preserve"> and </w:t>
      </w:r>
      <w:r w:rsidRPr="00C44514">
        <w:rPr>
          <w:i/>
          <w:iCs/>
        </w:rPr>
        <w:t>E. faecalis</w:t>
      </w:r>
      <w:r w:rsidRPr="00C44514">
        <w:t xml:space="preserve"> was measured after exposure to artificial sweeteners, saccharin, sucralose, and aspartame (100 µM) using crystal violet biofilm formation assay as described </w:t>
      </w:r>
      <w:r w:rsidR="00CC657D" w:rsidRPr="00C44514">
        <w:t>previously</w:t>
      </w:r>
      <w:r w:rsidR="000B346C" w:rsidRPr="00C44514">
        <w:fldChar w:fldCharType="begin"/>
      </w:r>
      <w:r w:rsidR="005D5B72">
        <w:instrText>ADDIN RW.CITE{{doc:607d69da8f081a181cba3567 Burton,E 2007}}</w:instrText>
      </w:r>
      <w:r w:rsidR="000B346C" w:rsidRPr="00C44514">
        <w:fldChar w:fldCharType="separate"/>
      </w:r>
      <w:r w:rsidR="005D5B72" w:rsidRPr="005D5B72">
        <w:rPr>
          <w:rFonts w:ascii="Calibri" w:hAnsi="Calibri" w:cs="Calibri"/>
          <w:bCs/>
          <w:vertAlign w:val="superscript"/>
        </w:rPr>
        <w:t>68</w:t>
      </w:r>
      <w:r w:rsidR="000B346C" w:rsidRPr="00C44514">
        <w:fldChar w:fldCharType="end"/>
      </w:r>
      <w:r w:rsidRPr="00C44514">
        <w:t xml:space="preserve"> with some modifications. A single bacterial colony was inoculated into 10 ml of the corresponding liquid media supplemented with sweetener or vehicle (H</w:t>
      </w:r>
      <w:r w:rsidRPr="00C44514">
        <w:rPr>
          <w:vertAlign w:val="subscript"/>
        </w:rPr>
        <w:t>2</w:t>
      </w:r>
      <w:r w:rsidRPr="00C44514">
        <w:t xml:space="preserve">O) in presence or absence of zinc sulphate. Absorbance at 600 nm was measured on a </w:t>
      </w:r>
      <w:proofErr w:type="spellStart"/>
      <w:r w:rsidRPr="00C44514">
        <w:t>Victor</w:t>
      </w:r>
      <w:r w:rsidRPr="00C44514">
        <w:rPr>
          <w:vertAlign w:val="superscript"/>
        </w:rPr>
        <w:t>TM</w:t>
      </w:r>
      <w:proofErr w:type="spellEnd"/>
      <w:r w:rsidRPr="00C44514">
        <w:t xml:space="preserve"> X3 multiplate reader to ensure equal bacterial cell numbers, and overnight culture was transferred into liquid media (1:200) supplemented with artificial sweeteners.  After </w:t>
      </w:r>
      <w:proofErr w:type="spellStart"/>
      <w:r w:rsidRPr="00C44514">
        <w:t>vortexing</w:t>
      </w:r>
      <w:proofErr w:type="spellEnd"/>
      <w:r w:rsidRPr="00C44514">
        <w:t>, 200 µl was transferred into sterile 96-well plasticware plates and grown aerobically for 48 hours at 37 °C.  The supernatant was removed, and wells were washed twice with ddH</w:t>
      </w:r>
      <w:r w:rsidRPr="00C44514">
        <w:rPr>
          <w:vertAlign w:val="subscript"/>
        </w:rPr>
        <w:t>2</w:t>
      </w:r>
      <w:r w:rsidRPr="00C44514">
        <w:t>O to remove loosely associated bacteria. Each well was stained with 150 µl 0.1% Gram crystal violet for 20 minutes at room temperature. After staining, wells were washed with ddH</w:t>
      </w:r>
      <w:r w:rsidRPr="00C44514">
        <w:rPr>
          <w:vertAlign w:val="subscript"/>
        </w:rPr>
        <w:t>2</w:t>
      </w:r>
      <w:r w:rsidRPr="00C44514">
        <w:t>O three times. The retained crystal violet by the biofilms were brought into solution by adding 200 µl 30% acetic acid and incubating at 37 °C for 5 minutes. The quantitative analysis of biofilm formation was performed by measuring absorbance at 600 nm using the multiplate reader (</w:t>
      </w:r>
      <w:proofErr w:type="spellStart"/>
      <w:r w:rsidRPr="00C44514">
        <w:t>Victor</w:t>
      </w:r>
      <w:r w:rsidRPr="00C44514">
        <w:rPr>
          <w:vertAlign w:val="superscript"/>
        </w:rPr>
        <w:t>TM</w:t>
      </w:r>
      <w:proofErr w:type="spellEnd"/>
      <w:r w:rsidRPr="00C44514">
        <w:t xml:space="preserve"> X3). The biofilm forming unit was calculated by dividing the absorbance of crystal violet retained with the absorbance of the total bacterial growth and was </w:t>
      </w:r>
      <w:proofErr w:type="spellStart"/>
      <w:r w:rsidRPr="00C44514">
        <w:t>normalised</w:t>
      </w:r>
      <w:proofErr w:type="spellEnd"/>
      <w:r w:rsidRPr="00C44514">
        <w:t xml:space="preserve"> to the control (as 1).</w:t>
      </w:r>
    </w:p>
    <w:p w14:paraId="1B29C648" w14:textId="5AB5F391" w:rsidR="006C7AA9" w:rsidRPr="00C44514" w:rsidRDefault="007D6643" w:rsidP="003E560D">
      <w:pPr>
        <w:pStyle w:val="MDPI22heading2"/>
        <w:spacing w:before="240"/>
        <w:ind w:left="0"/>
      </w:pPr>
      <w:bookmarkStart w:id="6" w:name="_Toc7875396"/>
      <w:r w:rsidRPr="00C44514">
        <w:t>4.</w:t>
      </w:r>
      <w:r w:rsidR="00717AC6" w:rsidRPr="00C44514">
        <w:t xml:space="preserve">5. </w:t>
      </w:r>
      <w:r w:rsidRPr="00C44514">
        <w:t>H</w:t>
      </w:r>
      <w:r w:rsidR="006C7AA9" w:rsidRPr="00C44514">
        <w:t>aemolysis Assay using Blood Agar Plates</w:t>
      </w:r>
      <w:bookmarkEnd w:id="6"/>
    </w:p>
    <w:p w14:paraId="2CA86E08" w14:textId="0577F3BA" w:rsidR="006C7AA9" w:rsidRPr="00C44514" w:rsidRDefault="006C7AA9" w:rsidP="003E560D">
      <w:pPr>
        <w:pStyle w:val="MDPI31text"/>
        <w:ind w:left="0"/>
      </w:pPr>
      <w:r w:rsidRPr="00C44514">
        <w:t xml:space="preserve">Blood Agar plate with 7% Horse Blood was used to investigate the </w:t>
      </w:r>
      <w:proofErr w:type="spellStart"/>
      <w:r w:rsidRPr="00C44514">
        <w:t>haemolytic</w:t>
      </w:r>
      <w:proofErr w:type="spellEnd"/>
      <w:r w:rsidRPr="00C44514">
        <w:t xml:space="preserve"> properties of </w:t>
      </w:r>
      <w:r w:rsidRPr="00C44514">
        <w:rPr>
          <w:i/>
          <w:iCs/>
        </w:rPr>
        <w:t>E. coli</w:t>
      </w:r>
      <w:r w:rsidRPr="00C44514">
        <w:t xml:space="preserve"> and </w:t>
      </w:r>
      <w:r w:rsidRPr="00C44514">
        <w:rPr>
          <w:i/>
          <w:iCs/>
        </w:rPr>
        <w:t>E. faecalis</w:t>
      </w:r>
      <w:r w:rsidRPr="00C44514">
        <w:t xml:space="preserve"> after exposure to artificial sweeteners. Bacteria were exposed to the artificial sweeteners, saccharin, sucralose, and aspartame (100 µM) for 24 hours, in the presence and absence of zinc sulphate (100 µM) under shaking conditions at 37 °C.  Absorbance of bacteria was assessed at 600 nm and bacteria number was </w:t>
      </w:r>
      <w:proofErr w:type="spellStart"/>
      <w:r w:rsidRPr="00C44514">
        <w:t>normalised</w:t>
      </w:r>
      <w:proofErr w:type="spellEnd"/>
      <w:r w:rsidRPr="00C44514">
        <w:t xml:space="preserve"> prior to plating on blood agar plates. Plates were incubated at 37 °C and </w:t>
      </w:r>
      <w:proofErr w:type="spellStart"/>
      <w:r w:rsidRPr="00C44514">
        <w:t>haemolysis</w:t>
      </w:r>
      <w:proofErr w:type="spellEnd"/>
      <w:r w:rsidRPr="00C44514">
        <w:t xml:space="preserve"> was assessed at 24 hours alongside </w:t>
      </w:r>
      <w:r w:rsidRPr="00C44514">
        <w:rPr>
          <w:i/>
          <w:iCs/>
        </w:rPr>
        <w:t xml:space="preserve">Staphylococcus aureus </w:t>
      </w:r>
      <w:r w:rsidRPr="00C44514">
        <w:t>as a positive control</w:t>
      </w:r>
      <w:r w:rsidR="00037270" w:rsidRPr="00C44514">
        <w:fldChar w:fldCharType="begin"/>
      </w:r>
      <w:r w:rsidR="005D5B72">
        <w:instrText>ADDIN RW.CITE{{doc:607d6c298f08a8e57ddfcedc Wiseman,GM 1975}}</w:instrText>
      </w:r>
      <w:r w:rsidR="00037270" w:rsidRPr="00C44514">
        <w:fldChar w:fldCharType="separate"/>
      </w:r>
      <w:r w:rsidR="005D5B72" w:rsidRPr="005D5B72">
        <w:rPr>
          <w:rFonts w:ascii="Calibri" w:hAnsi="Calibri" w:cs="Calibri"/>
          <w:bCs/>
          <w:vertAlign w:val="superscript"/>
        </w:rPr>
        <w:t>69</w:t>
      </w:r>
      <w:r w:rsidR="00037270" w:rsidRPr="00C44514">
        <w:fldChar w:fldCharType="end"/>
      </w:r>
      <w:r w:rsidRPr="00C44514">
        <w:t xml:space="preserve">. </w:t>
      </w:r>
      <w:r w:rsidR="00D305B0" w:rsidRPr="00C44514">
        <w:t xml:space="preserve"> </w:t>
      </w:r>
      <w:r w:rsidRPr="00C44514">
        <w:t>Images of the plates were taken using UVI-Tec imager (</w:t>
      </w:r>
      <w:proofErr w:type="spellStart"/>
      <w:r w:rsidR="001F158C" w:rsidRPr="00C44514">
        <w:t>Uvitec</w:t>
      </w:r>
      <w:proofErr w:type="spellEnd"/>
      <w:r w:rsidR="001F158C" w:rsidRPr="00C44514">
        <w:t xml:space="preserve"> Ltd, Cambridge, UK</w:t>
      </w:r>
      <w:r w:rsidRPr="00C44514">
        <w:t xml:space="preserve">). To perform semi-quantitative analysis of the </w:t>
      </w:r>
      <w:proofErr w:type="spellStart"/>
      <w:r w:rsidRPr="00C44514">
        <w:t>haemolysis</w:t>
      </w:r>
      <w:proofErr w:type="spellEnd"/>
      <w:r w:rsidRPr="00C44514">
        <w:t xml:space="preserve"> assay, images were assessed using ImageJ 1.51s (</w:t>
      </w:r>
      <w:hyperlink r:id="rId13" w:history="1">
        <w:r w:rsidRPr="00C44514">
          <w:rPr>
            <w:rStyle w:val="Hyperlink"/>
            <w:rFonts w:cstheme="minorHAnsi"/>
            <w:color w:val="auto"/>
            <w:u w:val="none"/>
          </w:rPr>
          <w:t>http://imagej.nih.gov/ij</w:t>
        </w:r>
      </w:hyperlink>
      <w:r w:rsidRPr="00C44514">
        <w:t xml:space="preserve">). For each streak, the area of the bacteria and the </w:t>
      </w:r>
      <w:proofErr w:type="spellStart"/>
      <w:r w:rsidRPr="00C44514">
        <w:t>haemolysis</w:t>
      </w:r>
      <w:proofErr w:type="spellEnd"/>
      <w:r w:rsidRPr="00C44514">
        <w:t xml:space="preserve"> area</w:t>
      </w:r>
      <w:r w:rsidR="000F3157">
        <w:t xml:space="preserve"> on the blood agar plates</w:t>
      </w:r>
      <w:r w:rsidRPr="00C44514">
        <w:t xml:space="preserve"> was measured in relative units and the </w:t>
      </w:r>
      <w:proofErr w:type="spellStart"/>
      <w:r w:rsidRPr="00C44514">
        <w:t>haemolytic</w:t>
      </w:r>
      <w:proofErr w:type="spellEnd"/>
      <w:r w:rsidRPr="00C44514">
        <w:t xml:space="preserve"> potential was calculated as the </w:t>
      </w:r>
      <w:proofErr w:type="spellStart"/>
      <w:r w:rsidRPr="00C44514">
        <w:t>haemolysis</w:t>
      </w:r>
      <w:proofErr w:type="spellEnd"/>
      <w:r w:rsidRPr="00C44514">
        <w:t xml:space="preserve"> area minus the bacteria area. </w:t>
      </w:r>
    </w:p>
    <w:p w14:paraId="7E32E591" w14:textId="10246438" w:rsidR="006C7AA9" w:rsidRPr="00C44514" w:rsidRDefault="007D6643" w:rsidP="003E560D">
      <w:pPr>
        <w:pStyle w:val="MDPI22heading2"/>
        <w:spacing w:before="240"/>
        <w:ind w:left="0"/>
      </w:pPr>
      <w:bookmarkStart w:id="7" w:name="_Toc7875397"/>
      <w:r w:rsidRPr="00C44514">
        <w:t>4.</w:t>
      </w:r>
      <w:r w:rsidR="00717AC6" w:rsidRPr="00C44514">
        <w:t xml:space="preserve">6. </w:t>
      </w:r>
      <w:r w:rsidRPr="00C44514">
        <w:t>A</w:t>
      </w:r>
      <w:r w:rsidR="006C7AA9" w:rsidRPr="00C44514">
        <w:t xml:space="preserve">dhesion </w:t>
      </w:r>
      <w:r w:rsidR="00C35567">
        <w:t>A</w:t>
      </w:r>
      <w:r w:rsidR="006C7AA9" w:rsidRPr="00C44514">
        <w:t>ssay</w:t>
      </w:r>
    </w:p>
    <w:p w14:paraId="019DEC42" w14:textId="5C407DE1" w:rsidR="006C7AA9" w:rsidRPr="00C44514" w:rsidRDefault="006C7AA9" w:rsidP="003E560D">
      <w:pPr>
        <w:pStyle w:val="MDPI31text"/>
        <w:ind w:left="0"/>
      </w:pPr>
      <w:r w:rsidRPr="00C44514">
        <w:t xml:space="preserve">Adhesion of the model gut bacteria to Caco-2 cells following artificial sweetener exposure was measured as </w:t>
      </w:r>
      <w:r w:rsidR="000B346C" w:rsidRPr="00C44514">
        <w:t xml:space="preserve">previously </w:t>
      </w:r>
      <w:r w:rsidRPr="00C44514">
        <w:t>described</w:t>
      </w:r>
      <w:r w:rsidR="001C382E" w:rsidRPr="00C44514">
        <w:fldChar w:fldCharType="begin"/>
      </w:r>
      <w:r w:rsidR="005D5B72">
        <w:instrText>ADDIN RW.CITE{{doc:607d6c4d8f08ce2780987f7e Darfeuille-Michaud,A 1990}}</w:instrText>
      </w:r>
      <w:r w:rsidR="001C382E" w:rsidRPr="00C44514">
        <w:fldChar w:fldCharType="separate"/>
      </w:r>
      <w:r w:rsidR="005D5B72" w:rsidRPr="005D5B72">
        <w:rPr>
          <w:rFonts w:ascii="Calibri" w:hAnsi="Calibri" w:cs="Calibri"/>
          <w:bCs/>
          <w:vertAlign w:val="superscript"/>
        </w:rPr>
        <w:t>70</w:t>
      </w:r>
      <w:r w:rsidR="001C382E" w:rsidRPr="00C44514">
        <w:fldChar w:fldCharType="end"/>
      </w:r>
      <w:r w:rsidRPr="00C44514">
        <w:t xml:space="preserve"> with some modifications.  Caco-2 cells were seeded on 24-well tissue culture plates (7.5×10</w:t>
      </w:r>
      <w:r w:rsidRPr="00C44514">
        <w:rPr>
          <w:vertAlign w:val="superscript"/>
        </w:rPr>
        <w:t>4</w:t>
      </w:r>
      <w:r w:rsidRPr="00C44514">
        <w:t xml:space="preserve"> cells/well) and incubated in humidified condition (90%) at 37°C and 5% CO</w:t>
      </w:r>
      <w:r w:rsidRPr="00C44514">
        <w:rPr>
          <w:vertAlign w:val="subscript"/>
        </w:rPr>
        <w:t>2</w:t>
      </w:r>
      <w:r w:rsidRPr="00C44514">
        <w:t xml:space="preserve"> for 48 hours, following exposure to artificial sweeteners for 24 hours. Meanwhile, a single colony of </w:t>
      </w:r>
      <w:r w:rsidRPr="00C44514">
        <w:rPr>
          <w:i/>
        </w:rPr>
        <w:t xml:space="preserve">E. coli </w:t>
      </w:r>
      <w:r w:rsidRPr="00C44514">
        <w:t xml:space="preserve">and </w:t>
      </w:r>
      <w:r w:rsidRPr="00C44514">
        <w:rPr>
          <w:i/>
        </w:rPr>
        <w:t xml:space="preserve">E. faecalis </w:t>
      </w:r>
      <w:r w:rsidRPr="00C44514">
        <w:t xml:space="preserve">was inoculated into 10 ml of </w:t>
      </w:r>
      <w:r w:rsidR="00236200">
        <w:t xml:space="preserve">respective </w:t>
      </w:r>
      <w:r w:rsidRPr="00C44514">
        <w:t>media supplemented with the artificial sweeteners in the presence or absence of zinc sulphate,</w:t>
      </w:r>
      <w:r w:rsidRPr="00C44514">
        <w:rPr>
          <w:vertAlign w:val="subscript"/>
        </w:rPr>
        <w:t xml:space="preserve"> </w:t>
      </w:r>
      <w:r w:rsidRPr="00C44514">
        <w:t>or vehicle (ddH</w:t>
      </w:r>
      <w:r w:rsidRPr="00C44514">
        <w:rPr>
          <w:vertAlign w:val="subscript"/>
        </w:rPr>
        <w:t>2</w:t>
      </w:r>
      <w:r w:rsidRPr="00C44514">
        <w:t xml:space="preserve">O) and incubated overnight at 37°C with shaking at 150 rpm. Bacteria were then washed twice </w:t>
      </w:r>
      <w:r w:rsidR="00236200">
        <w:t xml:space="preserve">with </w:t>
      </w:r>
      <w:r w:rsidR="002A54F9">
        <w:t xml:space="preserve">500 </w:t>
      </w:r>
      <w:r w:rsidR="002A54F9" w:rsidRPr="00C44514">
        <w:t>µl</w:t>
      </w:r>
      <w:r w:rsidR="002A54F9">
        <w:t xml:space="preserve"> </w:t>
      </w:r>
      <w:r w:rsidR="00236200">
        <w:t>serum and antibiotic-free EMEM media</w:t>
      </w:r>
      <w:r w:rsidR="00283668" w:rsidRPr="00283668">
        <w:t xml:space="preserve"> </w:t>
      </w:r>
      <w:r w:rsidR="00283668">
        <w:t xml:space="preserve">by centrifuging at </w:t>
      </w:r>
      <w:r w:rsidR="00283668" w:rsidRPr="00283668">
        <w:t>4000 rpm</w:t>
      </w:r>
      <w:r w:rsidR="00283668">
        <w:t xml:space="preserve"> (2683 x g) for</w:t>
      </w:r>
      <w:r w:rsidR="00283668" w:rsidRPr="00283668">
        <w:t xml:space="preserve"> 10 min</w:t>
      </w:r>
      <w:r w:rsidR="00283668">
        <w:t>utes at</w:t>
      </w:r>
      <w:r w:rsidR="00283668" w:rsidRPr="00283668">
        <w:t xml:space="preserve"> 37 °C (</w:t>
      </w:r>
      <w:proofErr w:type="spellStart"/>
      <w:r w:rsidR="00283668" w:rsidRPr="00283668">
        <w:t>accuSpinTM</w:t>
      </w:r>
      <w:proofErr w:type="spellEnd"/>
      <w:r w:rsidR="00283668" w:rsidRPr="00283668">
        <w:t xml:space="preserve"> 1R, Fisher Scientific)</w:t>
      </w:r>
      <w:r w:rsidR="00236200">
        <w:t xml:space="preserve"> </w:t>
      </w:r>
      <w:r w:rsidRPr="00C44514">
        <w:t>and re-suspended in EMEM without antibiotics.</w:t>
      </w:r>
    </w:p>
    <w:p w14:paraId="227D47C4" w14:textId="2E57D428" w:rsidR="006C7AA9" w:rsidRPr="00C44514" w:rsidRDefault="006C7AA9" w:rsidP="003E560D">
      <w:pPr>
        <w:pStyle w:val="MDPI31text"/>
        <w:ind w:left="0"/>
      </w:pPr>
      <w:r w:rsidRPr="00C44514">
        <w:t>Caco-2 cell monolayers were washed twice with 500 µl PBS, and then EMEM (490 µl; without antibiotics) was added to each well. The total number of adherent Caco-2 cells was measured by performing a cell count. Bacterial suspension (10 µl) was added on the Caco-2 cells at a multiplicity of infection (MOI) 1:300 for an infection incubation time of 1 hour. After the infection period, the cells were washed twice with 500 µl of sterile PBS, the Caco-2 cells were lysed with 500 µl of 0.5% Triton X-100</w:t>
      </w:r>
      <w:r w:rsidR="00F6742C">
        <w:t xml:space="preserve"> by</w:t>
      </w:r>
      <w:r w:rsidR="00F6742C" w:rsidRPr="00F6742C">
        <w:t xml:space="preserve"> pipetting up and down</w:t>
      </w:r>
      <w:r w:rsidR="00F6742C">
        <w:t>.</w:t>
      </w:r>
      <w:r w:rsidRPr="00C44514">
        <w:t xml:space="preserve"> </w:t>
      </w:r>
      <w:r w:rsidR="00F6742C">
        <w:t>T</w:t>
      </w:r>
      <w:r w:rsidRPr="00C44514">
        <w:t xml:space="preserve">he number of viable bacteria was determined by </w:t>
      </w:r>
      <w:r w:rsidR="00F6742C">
        <w:t>spread</w:t>
      </w:r>
      <w:r w:rsidR="00756CEC">
        <w:t>-</w:t>
      </w:r>
      <w:r w:rsidRPr="00C44514">
        <w:t>plating</w:t>
      </w:r>
      <w:r w:rsidR="00D87E49">
        <w:t xml:space="preserve"> </w:t>
      </w:r>
      <w:r w:rsidR="00F6742C">
        <w:t xml:space="preserve">serial </w:t>
      </w:r>
      <w:r w:rsidR="0020163E">
        <w:t>dilut</w:t>
      </w:r>
      <w:r w:rsidR="00756CEC">
        <w:t xml:space="preserve">ions of the </w:t>
      </w:r>
      <w:r w:rsidR="0020163E">
        <w:t xml:space="preserve">cell suspension </w:t>
      </w:r>
      <w:r w:rsidR="00D87E49">
        <w:t>on respective solid media</w:t>
      </w:r>
      <w:r w:rsidR="00F6742C">
        <w:t>, followed by</w:t>
      </w:r>
      <w:r w:rsidR="00F6742C" w:rsidRPr="00F6742C">
        <w:t xml:space="preserve"> overnight incubation at 37 °C</w:t>
      </w:r>
      <w:r w:rsidR="00F6742C">
        <w:t xml:space="preserve"> and counting colony forming units</w:t>
      </w:r>
      <w:r w:rsidRPr="00C44514">
        <w:t>. Bacterial adhesion was expressed as ratio of total bacteria attached per viable Caco-2 cells (</w:t>
      </w:r>
      <w:proofErr w:type="spellStart"/>
      <w:r w:rsidRPr="00C44514">
        <w:t>normalised</w:t>
      </w:r>
      <w:proofErr w:type="spellEnd"/>
      <w:r w:rsidRPr="00C44514">
        <w:t xml:space="preserve"> to 1). Each assay was performed in triplicate with the successive passage of Caco-2 cells.</w:t>
      </w:r>
    </w:p>
    <w:p w14:paraId="457B3B83" w14:textId="02AE63BE" w:rsidR="006C7AA9" w:rsidRPr="00C44514" w:rsidRDefault="007D6643" w:rsidP="003E560D">
      <w:pPr>
        <w:pStyle w:val="MDPI22heading2"/>
        <w:spacing w:before="240"/>
        <w:ind w:left="0"/>
      </w:pPr>
      <w:r w:rsidRPr="00C44514">
        <w:t>4.</w:t>
      </w:r>
      <w:r w:rsidR="00717AC6" w:rsidRPr="00C44514">
        <w:t xml:space="preserve">7. </w:t>
      </w:r>
      <w:r w:rsidRPr="00C44514">
        <w:t>I</w:t>
      </w:r>
      <w:r w:rsidR="006C7AA9" w:rsidRPr="00C44514">
        <w:t xml:space="preserve">nvasion </w:t>
      </w:r>
      <w:r w:rsidR="00C35567">
        <w:t>A</w:t>
      </w:r>
      <w:r w:rsidR="006C7AA9" w:rsidRPr="00C44514">
        <w:t>ssay</w:t>
      </w:r>
    </w:p>
    <w:p w14:paraId="23A6D96C" w14:textId="0C44960C" w:rsidR="006C7AA9" w:rsidRPr="00C44514" w:rsidRDefault="006C7AA9" w:rsidP="003E560D">
      <w:pPr>
        <w:pStyle w:val="MDPI31text"/>
        <w:ind w:left="0"/>
      </w:pPr>
      <w:r w:rsidRPr="00C44514">
        <w:t>Caco-2 cells were seeded on 24-well tissue culture plates at a density of 7.5×10</w:t>
      </w:r>
      <w:r w:rsidRPr="00C44514">
        <w:rPr>
          <w:vertAlign w:val="superscript"/>
        </w:rPr>
        <w:t>4</w:t>
      </w:r>
      <w:r w:rsidRPr="00C44514">
        <w:t xml:space="preserve"> cells/well for 36 hours followed by exposure to artificial sweeteners for 24 hours at 37°C in humidified condition with 5% </w:t>
      </w:r>
      <w:r w:rsidR="008E431F">
        <w:t>CO</w:t>
      </w:r>
      <w:r w:rsidR="008E431F" w:rsidRPr="00E07151">
        <w:rPr>
          <w:vertAlign w:val="subscript"/>
        </w:rPr>
        <w:t>2</w:t>
      </w:r>
      <w:r w:rsidR="00E07151">
        <w:t xml:space="preserve">. The </w:t>
      </w:r>
      <w:r w:rsidR="00E07151" w:rsidRPr="00E07151">
        <w:t>cell</w:t>
      </w:r>
      <w:r w:rsidRPr="00C44514">
        <w:t xml:space="preserve"> monolayer was washed twice with </w:t>
      </w:r>
      <w:r w:rsidR="0062556C" w:rsidRPr="00C44514">
        <w:t xml:space="preserve">500 µl </w:t>
      </w:r>
      <w:r w:rsidR="0062556C">
        <w:t xml:space="preserve">sterile </w:t>
      </w:r>
      <w:r w:rsidRPr="00C44514">
        <w:t>PBS and</w:t>
      </w:r>
      <w:r w:rsidR="009A2CE2">
        <w:t xml:space="preserve"> </w:t>
      </w:r>
      <w:r w:rsidR="009A2CE2" w:rsidRPr="00C44514">
        <w:t>490 µl</w:t>
      </w:r>
      <w:r w:rsidRPr="00C44514">
        <w:t xml:space="preserve"> fresh </w:t>
      </w:r>
      <w:r w:rsidR="0062556C">
        <w:t xml:space="preserve">EMEM </w:t>
      </w:r>
      <w:r w:rsidRPr="00C44514">
        <w:t xml:space="preserve">media without antibiotics was added. Bacterial invasion </w:t>
      </w:r>
      <w:r w:rsidRPr="00C44514">
        <w:lastRenderedPageBreak/>
        <w:t>of Caco-2 cells was measured using the antibiotic protection assay previously described</w:t>
      </w:r>
      <w:r w:rsidR="00913015" w:rsidRPr="00C44514">
        <w:fldChar w:fldCharType="begin"/>
      </w:r>
      <w:r w:rsidR="005D5B72">
        <w:instrText>ADDIN RW.CITE{{doc:607d6c4d8f08ce2780987f7e Darfeuille-Michaud,A 1990}}</w:instrText>
      </w:r>
      <w:r w:rsidR="00913015" w:rsidRPr="00C44514">
        <w:fldChar w:fldCharType="separate"/>
      </w:r>
      <w:r w:rsidR="005D5B72" w:rsidRPr="005D5B72">
        <w:rPr>
          <w:rFonts w:ascii="Calibri" w:hAnsi="Calibri" w:cs="Calibri"/>
          <w:bCs/>
          <w:vertAlign w:val="superscript"/>
        </w:rPr>
        <w:t>7</w:t>
      </w:r>
      <w:r w:rsidR="008314E6">
        <w:rPr>
          <w:rFonts w:ascii="Calibri" w:hAnsi="Calibri" w:cs="Calibri"/>
          <w:bCs/>
          <w:vertAlign w:val="superscript"/>
        </w:rPr>
        <w:t>1</w:t>
      </w:r>
      <w:r w:rsidR="00913015" w:rsidRPr="00C44514">
        <w:fldChar w:fldCharType="end"/>
      </w:r>
      <w:r w:rsidR="002171BD" w:rsidRPr="00C44514">
        <w:t xml:space="preserve"> </w:t>
      </w:r>
      <w:r w:rsidRPr="00C44514">
        <w:t xml:space="preserve">with some modifications. </w:t>
      </w:r>
      <w:r w:rsidR="009A2CE2">
        <w:t xml:space="preserve">Bacteria were exposed to the artificial sweeteners and prepared for infection as described in section 4.6. </w:t>
      </w:r>
      <w:r w:rsidR="0046117F">
        <w:t xml:space="preserve">The number of </w:t>
      </w:r>
      <w:r w:rsidR="00932A87">
        <w:t xml:space="preserve">adhered </w:t>
      </w:r>
      <w:r w:rsidR="0046117F" w:rsidRPr="00C44514">
        <w:t>Caco-2</w:t>
      </w:r>
      <w:r w:rsidR="0046117F">
        <w:t xml:space="preserve"> cells that were subjected to bacterial infection was determined by</w:t>
      </w:r>
      <w:r w:rsidR="00932A87">
        <w:t xml:space="preserve"> performing</w:t>
      </w:r>
      <w:r w:rsidR="0046117F">
        <w:t xml:space="preserve"> a cell count. </w:t>
      </w:r>
      <w:r w:rsidRPr="00C44514">
        <w:t xml:space="preserve">Caco-2 cell monolayer was infected with bacteria at MOI 1:300 for 1 hour at 37 °C. The monolayer was washed once with </w:t>
      </w:r>
      <w:r w:rsidR="00283668" w:rsidRPr="00C44514">
        <w:t xml:space="preserve">500 µl </w:t>
      </w:r>
      <w:r w:rsidRPr="00C44514">
        <w:t>PBS and fresh cell culture medium</w:t>
      </w:r>
      <w:r w:rsidR="009A2CE2">
        <w:t xml:space="preserve"> (500 </w:t>
      </w:r>
      <w:r w:rsidR="009A2CE2" w:rsidRPr="00C44514">
        <w:t>µl</w:t>
      </w:r>
      <w:r w:rsidR="009A2CE2">
        <w:t>)</w:t>
      </w:r>
      <w:r w:rsidRPr="00C44514">
        <w:t xml:space="preserve"> was added containing 100 µg/ml gentamicin for </w:t>
      </w:r>
      <w:r w:rsidRPr="00C44514">
        <w:rPr>
          <w:i/>
        </w:rPr>
        <w:t>E. coli</w:t>
      </w:r>
      <w:r w:rsidRPr="00C44514">
        <w:t xml:space="preserve"> and 100 µg/ml gentamicin along with 50 µg/ml ampicillin for </w:t>
      </w:r>
      <w:r w:rsidRPr="00C44514">
        <w:rPr>
          <w:i/>
        </w:rPr>
        <w:t>E. faecalis</w:t>
      </w:r>
      <w:r w:rsidRPr="00C44514">
        <w:t xml:space="preserve"> and incubated at 37°C for 30 minutes to kill the external-adhered bacteria</w:t>
      </w:r>
      <w:r w:rsidR="00913015" w:rsidRPr="00C44514">
        <w:fldChar w:fldCharType="begin"/>
      </w:r>
      <w:r w:rsidR="005D5B72">
        <w:instrText>ADDIN RW.CITE{{doc:607d6c6d8f081394bd5876e7 Inaba,H 2019}}</w:instrText>
      </w:r>
      <w:r w:rsidR="00913015" w:rsidRPr="00C44514">
        <w:fldChar w:fldCharType="separate"/>
      </w:r>
      <w:r w:rsidR="005D5B72" w:rsidRPr="005D5B72">
        <w:rPr>
          <w:rFonts w:ascii="Calibri" w:hAnsi="Calibri" w:cs="Calibri"/>
          <w:bCs/>
          <w:vertAlign w:val="superscript"/>
        </w:rPr>
        <w:t>71</w:t>
      </w:r>
      <w:r w:rsidR="00913015" w:rsidRPr="00C44514">
        <w:fldChar w:fldCharType="end"/>
      </w:r>
      <w:r w:rsidRPr="00C44514">
        <w:t xml:space="preserve">. The cell monolayer was washed twice with PBS and then lysed with 0.5% Triton X-100 in PBS. </w:t>
      </w:r>
    </w:p>
    <w:p w14:paraId="52EFCCFD" w14:textId="4B0AB50F" w:rsidR="006C7AA9" w:rsidRPr="00C44514" w:rsidRDefault="006C7AA9" w:rsidP="003E560D">
      <w:pPr>
        <w:pStyle w:val="MDPI31text"/>
        <w:ind w:left="0"/>
      </w:pPr>
      <w:r w:rsidRPr="00C44514">
        <w:t>The number of viable colony-forming units were determined by diluting and plating the samples onto solid media</w:t>
      </w:r>
      <w:r w:rsidR="00E324CE">
        <w:t xml:space="preserve"> and incubating overnight at </w:t>
      </w:r>
      <w:r w:rsidR="00E324CE" w:rsidRPr="00283668">
        <w:t>37 °C</w:t>
      </w:r>
      <w:r w:rsidRPr="00C44514">
        <w:t>. The results were expressed as the ratio of intracellular bacteria compared with the control</w:t>
      </w:r>
      <w:r w:rsidR="004251AF">
        <w:t xml:space="preserve"> (normalized to</w:t>
      </w:r>
      <w:r w:rsidR="00485A49">
        <w:t xml:space="preserve"> 1</w:t>
      </w:r>
      <w:r w:rsidR="004251AF">
        <w:t>)</w:t>
      </w:r>
      <w:r w:rsidR="00485A49">
        <w:t xml:space="preserve">. </w:t>
      </w:r>
      <w:r w:rsidR="00485A49" w:rsidRPr="00735D93">
        <w:t>E</w:t>
      </w:r>
      <w:r w:rsidRPr="00735D93">
        <w:t>ach assay</w:t>
      </w:r>
      <w:r w:rsidRPr="00C44514">
        <w:t xml:space="preserve"> was performed in triplicate with the successive passage of Caco-2 cells.</w:t>
      </w:r>
    </w:p>
    <w:p w14:paraId="6394A1B8" w14:textId="422A8DD1" w:rsidR="006C7AA9" w:rsidRPr="00C44514" w:rsidRDefault="007D6643" w:rsidP="003E560D">
      <w:pPr>
        <w:pStyle w:val="MDPI22heading2"/>
        <w:spacing w:before="240"/>
        <w:ind w:left="0"/>
      </w:pPr>
      <w:r w:rsidRPr="00C44514">
        <w:t>4.</w:t>
      </w:r>
      <w:r w:rsidR="00717AC6" w:rsidRPr="00C44514">
        <w:t xml:space="preserve">8. </w:t>
      </w:r>
      <w:r w:rsidRPr="00C44514">
        <w:t>C</w:t>
      </w:r>
      <w:r w:rsidR="006C7AA9" w:rsidRPr="00C44514">
        <w:t xml:space="preserve">ytotoxicity </w:t>
      </w:r>
      <w:r w:rsidR="00A149F6">
        <w:t>A</w:t>
      </w:r>
      <w:r w:rsidR="006C7AA9" w:rsidRPr="00C44514">
        <w:t>ssay</w:t>
      </w:r>
    </w:p>
    <w:p w14:paraId="580CFBBD" w14:textId="5A68F1ED" w:rsidR="006C7AA9" w:rsidRPr="00C44514" w:rsidRDefault="006C7AA9" w:rsidP="003E560D">
      <w:pPr>
        <w:pStyle w:val="MDPI31text"/>
        <w:ind w:left="0"/>
      </w:pPr>
      <w:r w:rsidRPr="00C44514">
        <w:tab/>
        <w:t xml:space="preserve">The cytotoxic effect of AS-mediated bacterial metabolites on intestinal epithelial cells was performed following the protocol </w:t>
      </w:r>
      <w:r w:rsidR="000B346C" w:rsidRPr="00C44514">
        <w:t xml:space="preserve">previously </w:t>
      </w:r>
      <w:r w:rsidRPr="00C44514">
        <w:t>described</w:t>
      </w:r>
      <w:r w:rsidR="00BF5E87" w:rsidRPr="00C44514">
        <w:fldChar w:fldCharType="begin"/>
      </w:r>
      <w:r w:rsidR="005D5B72">
        <w:instrText>ADDIN RW.CITE{{doc:607d6c898f086ef921bd485b Figueiredo,PM 2006}}</w:instrText>
      </w:r>
      <w:r w:rsidR="00BF5E87" w:rsidRPr="00C44514">
        <w:fldChar w:fldCharType="separate"/>
      </w:r>
      <w:r w:rsidR="005D5B72" w:rsidRPr="005D5B72">
        <w:rPr>
          <w:rFonts w:ascii="Calibri" w:hAnsi="Calibri" w:cs="Calibri"/>
          <w:bCs/>
          <w:vertAlign w:val="superscript"/>
        </w:rPr>
        <w:t>72</w:t>
      </w:r>
      <w:r w:rsidR="00BF5E87" w:rsidRPr="00C44514">
        <w:fldChar w:fldCharType="end"/>
      </w:r>
      <w:r w:rsidRPr="00C44514">
        <w:t xml:space="preserve"> with modifications, and cell viability was measured by </w:t>
      </w:r>
      <w:r w:rsidR="00BF72BB" w:rsidRPr="00BF72BB">
        <w:t>using the Cell Counting Kit-8</w:t>
      </w:r>
      <w:r w:rsidR="00BF72BB">
        <w:t xml:space="preserve"> (CCK-8)</w:t>
      </w:r>
      <w:r w:rsidR="00BF72BB" w:rsidRPr="00BF72BB">
        <w:t xml:space="preserve"> </w:t>
      </w:r>
      <w:r w:rsidR="00BF72BB">
        <w:t xml:space="preserve">as per manufacturer’s </w:t>
      </w:r>
      <w:r w:rsidR="00ED1DDD">
        <w:t>guidelines</w:t>
      </w:r>
      <w:r w:rsidRPr="00C44514">
        <w:t>. Caco-2 cells were grown on 96-well plates (1×10</w:t>
      </w:r>
      <w:r w:rsidRPr="00C44514">
        <w:rPr>
          <w:vertAlign w:val="superscript"/>
        </w:rPr>
        <w:t>4</w:t>
      </w:r>
      <w:r w:rsidRPr="00C44514">
        <w:t xml:space="preserve"> cells/well) and incubated for 48 hours</w:t>
      </w:r>
      <w:r w:rsidR="0095427A" w:rsidRPr="0095427A">
        <w:t xml:space="preserve"> </w:t>
      </w:r>
      <w:r w:rsidR="0095427A" w:rsidRPr="00C44514">
        <w:t xml:space="preserve">at 37°C in humidified condition with 5% </w:t>
      </w:r>
      <w:r w:rsidR="0095427A">
        <w:t>CO</w:t>
      </w:r>
      <w:r w:rsidR="0095427A" w:rsidRPr="00E07151">
        <w:rPr>
          <w:vertAlign w:val="subscript"/>
        </w:rPr>
        <w:t>2</w:t>
      </w:r>
      <w:r w:rsidRPr="00C44514">
        <w:t xml:space="preserve">. Simultaneously, </w:t>
      </w:r>
      <w:r w:rsidRPr="00C44514">
        <w:rPr>
          <w:i/>
          <w:iCs/>
        </w:rPr>
        <w:t>E. coli</w:t>
      </w:r>
      <w:r w:rsidRPr="00C44514">
        <w:t xml:space="preserve"> or </w:t>
      </w:r>
      <w:r w:rsidRPr="00C44514">
        <w:rPr>
          <w:i/>
          <w:iCs/>
        </w:rPr>
        <w:t>E. faecalis</w:t>
      </w:r>
      <w:r w:rsidRPr="00C44514">
        <w:t xml:space="preserve"> was grown in 10 ml </w:t>
      </w:r>
      <w:r w:rsidR="0095427A">
        <w:t xml:space="preserve">of respective </w:t>
      </w:r>
      <w:r w:rsidRPr="00C44514">
        <w:t xml:space="preserve">liquid media supplemented with 100 </w:t>
      </w:r>
      <w:proofErr w:type="spellStart"/>
      <w:r w:rsidRPr="00C44514">
        <w:t>μM</w:t>
      </w:r>
      <w:proofErr w:type="spellEnd"/>
      <w:r w:rsidRPr="00C44514">
        <w:t xml:space="preserve"> of artificial sweeteners with or without 100 </w:t>
      </w:r>
      <w:proofErr w:type="spellStart"/>
      <w:r w:rsidRPr="00C44514">
        <w:t>μM</w:t>
      </w:r>
      <w:proofErr w:type="spellEnd"/>
      <w:r w:rsidR="0095427A">
        <w:t>/ml</w:t>
      </w:r>
      <w:r w:rsidRPr="00C44514">
        <w:t xml:space="preserve"> zinc sulphate or vehicle for 24 hours. The cultures were centrifuged at 4000 rpm</w:t>
      </w:r>
      <w:r w:rsidR="007715D0">
        <w:t xml:space="preserve"> (2683 x</w:t>
      </w:r>
      <w:r w:rsidR="002A6A86">
        <w:t xml:space="preserve"> </w:t>
      </w:r>
      <w:r w:rsidR="007715D0">
        <w:t>g)</w:t>
      </w:r>
      <w:r w:rsidRPr="00C44514">
        <w:t xml:space="preserve"> for 15 minutes at 4 ˚C and supernatant was collected, filter-sterilized (0.22 µM membranes; Millipore, USA). 50 </w:t>
      </w:r>
      <w:proofErr w:type="spellStart"/>
      <w:r w:rsidRPr="00C44514">
        <w:t>μl</w:t>
      </w:r>
      <w:proofErr w:type="spellEnd"/>
      <w:r w:rsidRPr="00C44514">
        <w:t xml:space="preserve"> of the soluble bacterial factors (supernatant) and 50 </w:t>
      </w:r>
      <w:proofErr w:type="spellStart"/>
      <w:r w:rsidRPr="00C44514">
        <w:t>μl</w:t>
      </w:r>
      <w:proofErr w:type="spellEnd"/>
      <w:r w:rsidRPr="00C44514">
        <w:t xml:space="preserve"> EMEM without antibiotics was added to the </w:t>
      </w:r>
      <w:r w:rsidR="00ED1DDD">
        <w:t xml:space="preserve">pre-washed (with 100 </w:t>
      </w:r>
      <w:proofErr w:type="spellStart"/>
      <w:r w:rsidR="00ED1DDD" w:rsidRPr="00C44514">
        <w:t>μl</w:t>
      </w:r>
      <w:proofErr w:type="spellEnd"/>
      <w:r w:rsidR="00ED1DDD">
        <w:t xml:space="preserve"> of sterile PBS)</w:t>
      </w:r>
      <w:r w:rsidR="00ED1DDD" w:rsidRPr="00C44514">
        <w:t xml:space="preserve"> </w:t>
      </w:r>
      <w:r w:rsidRPr="00C44514">
        <w:t>Caco-2 cell monolayer. Cells were incubated for 24 hours followed by measurement of cell viability using CCK-8 reagent assessed</w:t>
      </w:r>
      <w:r w:rsidR="0016056E">
        <w:t xml:space="preserve"> as </w:t>
      </w:r>
      <w:r w:rsidR="0016056E" w:rsidRPr="00C44514">
        <w:t>absorbance</w:t>
      </w:r>
      <w:r w:rsidRPr="00C44514">
        <w:t xml:space="preserve"> at 450 nm </w:t>
      </w:r>
      <w:r w:rsidR="00ED1DDD" w:rsidRPr="00ED1DDD">
        <w:t>using a microplate reader (Tecan Sunrise)</w:t>
      </w:r>
      <w:r w:rsidRPr="00C44514">
        <w:t>.</w:t>
      </w:r>
    </w:p>
    <w:p w14:paraId="1558E9EE" w14:textId="758F6669" w:rsidR="006C7AA9" w:rsidRPr="00C44514" w:rsidRDefault="007D6643" w:rsidP="003E560D">
      <w:pPr>
        <w:pStyle w:val="MDPI22heading2"/>
        <w:spacing w:before="240"/>
        <w:ind w:left="0"/>
      </w:pPr>
      <w:r w:rsidRPr="00C44514">
        <w:t>4.</w:t>
      </w:r>
      <w:r w:rsidR="00717AC6" w:rsidRPr="00C44514">
        <w:t xml:space="preserve">9. </w:t>
      </w:r>
      <w:r w:rsidRPr="00C44514">
        <w:t>S</w:t>
      </w:r>
      <w:r w:rsidR="006C7AA9" w:rsidRPr="00C44514">
        <w:t xml:space="preserve">tatistical </w:t>
      </w:r>
      <w:r w:rsidR="00A149F6">
        <w:t>A</w:t>
      </w:r>
      <w:r w:rsidR="006C7AA9" w:rsidRPr="00C44514">
        <w:t>nalysis</w:t>
      </w:r>
      <w:bookmarkEnd w:id="7"/>
    </w:p>
    <w:p w14:paraId="4923CC78" w14:textId="583FE5F7" w:rsidR="006C7AA9" w:rsidRPr="006360B5" w:rsidRDefault="006C7AA9" w:rsidP="003E560D">
      <w:pPr>
        <w:pStyle w:val="MDPI31text"/>
        <w:ind w:left="0"/>
      </w:pPr>
      <w:r w:rsidRPr="00C44514">
        <w:t xml:space="preserve">All the </w:t>
      </w:r>
      <w:r w:rsidRPr="006360B5">
        <w:t xml:space="preserve">quantitative data was collected as Excel (Microsoft Office) files. </w:t>
      </w:r>
      <w:r w:rsidR="00D1333A">
        <w:t xml:space="preserve">The average of triplicates for each study were </w:t>
      </w:r>
      <w:proofErr w:type="spellStart"/>
      <w:r w:rsidR="00D1333A">
        <w:t>analysed</w:t>
      </w:r>
      <w:proofErr w:type="spellEnd"/>
      <w:r w:rsidR="00D1333A">
        <w:t xml:space="preserve"> as n=1 with n</w:t>
      </w:r>
      <w:r w:rsidR="00D85639">
        <w:t xml:space="preserve"> =5-6 for all studies except the </w:t>
      </w:r>
      <w:proofErr w:type="spellStart"/>
      <w:r w:rsidR="00D85639">
        <w:t>haemolysis</w:t>
      </w:r>
      <w:proofErr w:type="spellEnd"/>
      <w:r w:rsidR="00D85639">
        <w:t xml:space="preserve"> assay</w:t>
      </w:r>
      <w:r w:rsidR="00D1333A">
        <w:t xml:space="preserve">. </w:t>
      </w:r>
      <w:r w:rsidRPr="006360B5">
        <w:t xml:space="preserve">Data were </w:t>
      </w:r>
      <w:proofErr w:type="spellStart"/>
      <w:r w:rsidRPr="006360B5">
        <w:t>analysed</w:t>
      </w:r>
      <w:proofErr w:type="spellEnd"/>
      <w:r w:rsidRPr="006360B5">
        <w:t xml:space="preserve"> using GraphPad Prism 7.</w:t>
      </w:r>
      <w:r w:rsidR="002E77B1" w:rsidRPr="006360B5">
        <w:t xml:space="preserve"> </w:t>
      </w:r>
      <w:r w:rsidR="006360B5" w:rsidRPr="006360B5">
        <w:rPr>
          <w:rFonts w:cs="Arial"/>
        </w:rPr>
        <w:t xml:space="preserve">Statistical analysis was performed using either </w:t>
      </w:r>
      <w:r w:rsidR="006360B5" w:rsidRPr="006360B5">
        <w:rPr>
          <w:rFonts w:cs="Arial"/>
        </w:rPr>
        <w:t xml:space="preserve">a </w:t>
      </w:r>
      <w:r w:rsidR="006360B5" w:rsidRPr="006360B5">
        <w:rPr>
          <w:rFonts w:cs="Arial"/>
        </w:rPr>
        <w:t xml:space="preserve">one-way ANOVA or a two-way ANOVA, with </w:t>
      </w:r>
      <w:bookmarkStart w:id="8" w:name="OLE_LINK2"/>
      <w:r w:rsidR="006360B5" w:rsidRPr="006360B5">
        <w:rPr>
          <w:rFonts w:cs="Arial"/>
        </w:rPr>
        <w:t xml:space="preserve">Tukey multiple comparisons post-hoc test </w:t>
      </w:r>
      <w:bookmarkEnd w:id="8"/>
      <w:r w:rsidR="006360B5" w:rsidRPr="006360B5">
        <w:rPr>
          <w:rFonts w:cs="Arial"/>
        </w:rPr>
        <w:t>where relevant.</w:t>
      </w:r>
      <w:r w:rsidRPr="006360B5">
        <w:t xml:space="preserve"> Significance was reached when p &lt; 0.05. </w:t>
      </w:r>
      <w:r w:rsidR="007D6643" w:rsidRPr="006360B5">
        <w:t xml:space="preserve"> </w:t>
      </w:r>
    </w:p>
    <w:p w14:paraId="59B1E40B" w14:textId="3F26B58D" w:rsidR="006360B5" w:rsidRPr="00483997" w:rsidRDefault="006360B5" w:rsidP="003E560D">
      <w:pPr>
        <w:pStyle w:val="MDPI31text"/>
        <w:ind w:left="0"/>
      </w:pPr>
    </w:p>
    <w:p w14:paraId="4B0FB937" w14:textId="77777777" w:rsidR="006360B5" w:rsidRPr="003E560D" w:rsidRDefault="006360B5" w:rsidP="003E560D">
      <w:pPr>
        <w:pStyle w:val="MDPI31text"/>
        <w:ind w:left="0"/>
      </w:pPr>
    </w:p>
    <w:p w14:paraId="60FB2362" w14:textId="4133BEAD" w:rsidR="0077196B" w:rsidRDefault="0077196B" w:rsidP="003E560D">
      <w:pPr>
        <w:pStyle w:val="MDPI62BackMatter"/>
        <w:spacing w:before="240"/>
        <w:ind w:left="0"/>
        <w:jc w:val="left"/>
        <w:rPr>
          <w:b/>
          <w:bCs/>
        </w:rPr>
      </w:pPr>
    </w:p>
    <w:p w14:paraId="746FAE3E" w14:textId="7C94512D" w:rsidR="007251AE" w:rsidRPr="00C44514" w:rsidRDefault="00AA6E32" w:rsidP="003E560D">
      <w:pPr>
        <w:pStyle w:val="MDPI62BackMatter"/>
        <w:spacing w:before="240"/>
        <w:ind w:left="0"/>
        <w:jc w:val="left"/>
        <w:rPr>
          <w:b/>
          <w:bCs/>
        </w:rPr>
      </w:pPr>
      <w:r w:rsidRPr="00C44514">
        <w:rPr>
          <w:b/>
          <w:bCs/>
        </w:rPr>
        <w:t>Funding</w:t>
      </w:r>
      <w:r w:rsidR="007D6643" w:rsidRPr="00C44514">
        <w:rPr>
          <w:b/>
          <w:bCs/>
        </w:rPr>
        <w:t xml:space="preserve">: </w:t>
      </w:r>
      <w:r w:rsidR="007251AE" w:rsidRPr="00C44514">
        <w:t>This research received no external funding. The APC was funded by Anglia Ruskin University Open Access Fund.</w:t>
      </w:r>
    </w:p>
    <w:p w14:paraId="563B471E" w14:textId="4EE1362B" w:rsidR="00AF4299" w:rsidRPr="00C44514" w:rsidRDefault="007D6643" w:rsidP="003E560D">
      <w:pPr>
        <w:pStyle w:val="MDPI62BackMatter"/>
        <w:spacing w:before="240"/>
        <w:ind w:left="0"/>
        <w:jc w:val="left"/>
        <w:rPr>
          <w:b/>
          <w:bCs/>
        </w:rPr>
      </w:pPr>
      <w:r w:rsidRPr="00C44514">
        <w:rPr>
          <w:b/>
          <w:bCs/>
        </w:rPr>
        <w:t>Author Contribution</w:t>
      </w:r>
      <w:r w:rsidR="0091575D" w:rsidRPr="00C44514">
        <w:rPr>
          <w:b/>
          <w:bCs/>
        </w:rPr>
        <w:t>s</w:t>
      </w:r>
      <w:r w:rsidRPr="00C44514">
        <w:rPr>
          <w:b/>
          <w:bCs/>
        </w:rPr>
        <w:t xml:space="preserve">: </w:t>
      </w:r>
      <w:r w:rsidR="00746C7B" w:rsidRPr="00C44514">
        <w:t>A.</w:t>
      </w:r>
      <w:r w:rsidR="006B36FC" w:rsidRPr="00C44514">
        <w:t xml:space="preserve"> </w:t>
      </w:r>
      <w:r w:rsidR="00746C7B" w:rsidRPr="00C44514">
        <w:t xml:space="preserve">Shil: </w:t>
      </w:r>
      <w:proofErr w:type="spellStart"/>
      <w:r w:rsidR="00757CFD" w:rsidRPr="00C44514">
        <w:t>Conceptualisation</w:t>
      </w:r>
      <w:proofErr w:type="spellEnd"/>
      <w:r w:rsidR="00757CFD" w:rsidRPr="00C44514">
        <w:t xml:space="preserve">, Methodology, Validation, Formal analysis, Investigation, Data Curation, </w:t>
      </w:r>
      <w:r w:rsidR="00746C7B" w:rsidRPr="00C44514">
        <w:t>Writing – Original Draft Preparation, Writing – Review &amp; Editing.</w:t>
      </w:r>
      <w:r w:rsidRPr="00C44514">
        <w:t xml:space="preserve"> </w:t>
      </w:r>
      <w:r w:rsidR="00746C7B" w:rsidRPr="00C44514">
        <w:rPr>
          <w:rFonts w:cstheme="minorHAnsi"/>
        </w:rPr>
        <w:t xml:space="preserve">H. Chichger: </w:t>
      </w:r>
      <w:proofErr w:type="spellStart"/>
      <w:r w:rsidR="00746C7B" w:rsidRPr="00C44514">
        <w:rPr>
          <w:rFonts w:cstheme="minorHAnsi"/>
        </w:rPr>
        <w:t>Conceptualisation</w:t>
      </w:r>
      <w:proofErr w:type="spellEnd"/>
      <w:r w:rsidR="00746C7B" w:rsidRPr="00C44514">
        <w:rPr>
          <w:rFonts w:cstheme="minorHAnsi"/>
        </w:rPr>
        <w:t xml:space="preserve">, Resources, Formal analysis, Writing – Original Draft Preparation, Writing – Review &amp; Editing, </w:t>
      </w:r>
      <w:r w:rsidR="00757CFD" w:rsidRPr="00C44514">
        <w:rPr>
          <w:rFonts w:cstheme="minorHAnsi"/>
        </w:rPr>
        <w:t>Supervision, Project Administration</w:t>
      </w:r>
      <w:r w:rsidR="00746C7B" w:rsidRPr="00C44514">
        <w:rPr>
          <w:rFonts w:cstheme="minorHAnsi"/>
        </w:rPr>
        <w:t>.</w:t>
      </w:r>
    </w:p>
    <w:p w14:paraId="623ED286" w14:textId="595938B4" w:rsidR="00AF4299" w:rsidRPr="00C44514" w:rsidRDefault="00AF4299" w:rsidP="003E560D">
      <w:pPr>
        <w:pStyle w:val="MDPI62BackMatter"/>
        <w:spacing w:before="240"/>
        <w:ind w:left="0"/>
        <w:rPr>
          <w:rFonts w:cstheme="minorHAnsi"/>
          <w:b/>
          <w:bCs/>
        </w:rPr>
      </w:pPr>
      <w:r w:rsidRPr="00C44514">
        <w:rPr>
          <w:rFonts w:cstheme="minorHAnsi"/>
          <w:b/>
          <w:bCs/>
        </w:rPr>
        <w:t>Institutional review board statement</w:t>
      </w:r>
      <w:r w:rsidR="007D6643" w:rsidRPr="00C44514">
        <w:rPr>
          <w:rFonts w:cstheme="minorHAnsi"/>
          <w:b/>
          <w:bCs/>
        </w:rPr>
        <w:t xml:space="preserve">: </w:t>
      </w:r>
      <w:r w:rsidR="00105AB2" w:rsidRPr="00C44514">
        <w:t>There are no animal or human studies included however e</w:t>
      </w:r>
      <w:r w:rsidR="00551CAA" w:rsidRPr="00C44514">
        <w:t xml:space="preserve">thical approval </w:t>
      </w:r>
      <w:r w:rsidR="00105AB2" w:rsidRPr="00C44514">
        <w:t xml:space="preserve">for </w:t>
      </w:r>
      <w:r w:rsidR="00105AB2" w:rsidRPr="00C44514">
        <w:rPr>
          <w:i/>
          <w:iCs/>
        </w:rPr>
        <w:t xml:space="preserve">in vitro </w:t>
      </w:r>
      <w:r w:rsidR="00105AB2" w:rsidRPr="00C44514">
        <w:t xml:space="preserve">studies </w:t>
      </w:r>
      <w:r w:rsidR="00551CAA" w:rsidRPr="00C44514">
        <w:t xml:space="preserve">was obtained from the School of Life Sciences Ethics Panel, Anglia Ruskin University. </w:t>
      </w:r>
    </w:p>
    <w:p w14:paraId="7926CD64" w14:textId="204BB1A4" w:rsidR="00AA6E32" w:rsidRDefault="00746C7B" w:rsidP="003E560D">
      <w:pPr>
        <w:pStyle w:val="MDPI62BackMatter"/>
        <w:ind w:left="0"/>
        <w:jc w:val="left"/>
      </w:pPr>
      <w:r w:rsidRPr="00C44514">
        <w:rPr>
          <w:b/>
          <w:bCs/>
        </w:rPr>
        <w:t>Conflicts of interest</w:t>
      </w:r>
      <w:r w:rsidR="007D6643" w:rsidRPr="00C44514">
        <w:rPr>
          <w:b/>
          <w:bCs/>
        </w:rPr>
        <w:t xml:space="preserve">: </w:t>
      </w:r>
      <w:r w:rsidRPr="00C44514">
        <w:t>The authors declare no conflict of interest.</w:t>
      </w:r>
    </w:p>
    <w:p w14:paraId="4309D53C" w14:textId="6D5C4017" w:rsidR="0077715D" w:rsidRDefault="007D6643" w:rsidP="007D6643">
      <w:pPr>
        <w:pStyle w:val="MDPI21heading1"/>
        <w:ind w:left="0"/>
      </w:pPr>
      <w:r w:rsidRPr="00C44514">
        <w:t>References</w:t>
      </w:r>
    </w:p>
    <w:p w14:paraId="7A38F133" w14:textId="29CB1EC4"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cstheme="minorHAnsi"/>
          <w:sz w:val="18"/>
          <w:szCs w:val="18"/>
          <w:lang w:val="en-US"/>
        </w:rPr>
        <w:fldChar w:fldCharType="begin"/>
      </w:r>
      <w:r w:rsidRPr="005D5B72">
        <w:rPr>
          <w:rFonts w:ascii="Palatino Linotype" w:hAnsi="Palatino Linotype" w:cstheme="minorHAnsi"/>
          <w:sz w:val="18"/>
          <w:szCs w:val="18"/>
          <w:lang w:val="en-US"/>
        </w:rPr>
        <w:instrText>ADDIN RW.BIB</w:instrText>
      </w:r>
      <w:r w:rsidRPr="005D5B72">
        <w:rPr>
          <w:rFonts w:ascii="Palatino Linotype" w:hAnsi="Palatino Linotype" w:cstheme="minorHAnsi"/>
          <w:sz w:val="18"/>
          <w:szCs w:val="18"/>
          <w:lang w:val="en-US"/>
        </w:rPr>
        <w:fldChar w:fldCharType="separate"/>
      </w:r>
      <w:r w:rsidRPr="005D5B72">
        <w:rPr>
          <w:rFonts w:ascii="Palatino Linotype" w:hAnsi="Palatino Linotype"/>
          <w:sz w:val="18"/>
          <w:szCs w:val="18"/>
        </w:rPr>
        <w:t xml:space="preserve">1. Ley RE, Peterson DA, Gordon JI. Ecological and evolutionary forces shaping microbial diversity in the human intestine. </w:t>
      </w:r>
      <w:r w:rsidRPr="005D5B72">
        <w:rPr>
          <w:rFonts w:ascii="Palatino Linotype" w:hAnsi="Palatino Linotype"/>
          <w:i/>
          <w:iCs/>
          <w:sz w:val="18"/>
          <w:szCs w:val="18"/>
        </w:rPr>
        <w:t>Cell</w:t>
      </w:r>
      <w:r w:rsidRPr="005D5B72">
        <w:rPr>
          <w:rFonts w:ascii="Palatino Linotype" w:hAnsi="Palatino Linotype"/>
          <w:sz w:val="18"/>
          <w:szCs w:val="18"/>
        </w:rPr>
        <w:t>. 2006;124(4):837-848. doi: S0092-8674(06)00192-9 [pii].</w:t>
      </w:r>
    </w:p>
    <w:p w14:paraId="758A2105"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lang w:val="fr-FR"/>
        </w:rPr>
      </w:pPr>
      <w:r w:rsidRPr="005D5B72">
        <w:rPr>
          <w:rFonts w:ascii="Palatino Linotype" w:hAnsi="Palatino Linotype"/>
          <w:sz w:val="18"/>
          <w:szCs w:val="18"/>
        </w:rPr>
        <w:t xml:space="preserve">2. Wekerle H. Brain autoimmunity and intestinal microbiota: 100 trillion game changers. </w:t>
      </w:r>
      <w:r w:rsidRPr="005D5B72">
        <w:rPr>
          <w:rFonts w:ascii="Palatino Linotype" w:hAnsi="Palatino Linotype"/>
          <w:i/>
          <w:iCs/>
          <w:sz w:val="18"/>
          <w:szCs w:val="18"/>
          <w:lang w:val="fr-FR"/>
        </w:rPr>
        <w:t>Trends Immunol</w:t>
      </w:r>
      <w:r w:rsidRPr="005D5B72">
        <w:rPr>
          <w:rFonts w:ascii="Palatino Linotype" w:hAnsi="Palatino Linotype"/>
          <w:sz w:val="18"/>
          <w:szCs w:val="18"/>
          <w:lang w:val="fr-FR"/>
        </w:rPr>
        <w:t>. 2017;38(7):483-497. doi: S1471-4906(17)30059-5 [pii].</w:t>
      </w:r>
    </w:p>
    <w:p w14:paraId="4F21A172"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lang w:val="fr-FR"/>
        </w:rPr>
        <w:t xml:space="preserve">3. Li J, Jia H, Cai X, et al. </w:t>
      </w:r>
      <w:r w:rsidRPr="005D5B72">
        <w:rPr>
          <w:rFonts w:ascii="Palatino Linotype" w:hAnsi="Palatino Linotype"/>
          <w:sz w:val="18"/>
          <w:szCs w:val="18"/>
        </w:rPr>
        <w:t xml:space="preserve">An integrated catalog of reference genes in the human gut microbiome. </w:t>
      </w:r>
      <w:r w:rsidRPr="005D5B72">
        <w:rPr>
          <w:rFonts w:ascii="Palatino Linotype" w:hAnsi="Palatino Linotype"/>
          <w:i/>
          <w:iCs/>
          <w:sz w:val="18"/>
          <w:szCs w:val="18"/>
        </w:rPr>
        <w:t>Nat Biotechnol</w:t>
      </w:r>
      <w:r w:rsidRPr="005D5B72">
        <w:rPr>
          <w:rFonts w:ascii="Palatino Linotype" w:hAnsi="Palatino Linotype"/>
          <w:sz w:val="18"/>
          <w:szCs w:val="18"/>
        </w:rPr>
        <w:t>. 2014;32(8):834-841. doi: 10.1038/nbt.2942 [doi].</w:t>
      </w:r>
    </w:p>
    <w:p w14:paraId="583B6A27"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4. Qin J, Li R, Raes J, et al. A human gut microbial gene catalogue established by metagenomic sequencing. </w:t>
      </w:r>
      <w:r w:rsidRPr="005D5B72">
        <w:rPr>
          <w:rFonts w:ascii="Palatino Linotype" w:hAnsi="Palatino Linotype"/>
          <w:i/>
          <w:iCs/>
          <w:sz w:val="18"/>
          <w:szCs w:val="18"/>
        </w:rPr>
        <w:t>Nature</w:t>
      </w:r>
      <w:r w:rsidRPr="005D5B72">
        <w:rPr>
          <w:rFonts w:ascii="Palatino Linotype" w:hAnsi="Palatino Linotype"/>
          <w:sz w:val="18"/>
          <w:szCs w:val="18"/>
        </w:rPr>
        <w:t>. 2010;464(7285):59-65. doi: 10.1038/nature08821 [doi].</w:t>
      </w:r>
    </w:p>
    <w:p w14:paraId="7A644EE7"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5. Chassaing B, Koren O, Goodrich JK, et al. Dietary emulsifiers impact the mouse gut microbiota promoting colitis and metabolic syndrome. </w:t>
      </w:r>
      <w:r w:rsidRPr="005D5B72">
        <w:rPr>
          <w:rFonts w:ascii="Palatino Linotype" w:hAnsi="Palatino Linotype"/>
          <w:i/>
          <w:iCs/>
          <w:sz w:val="18"/>
          <w:szCs w:val="18"/>
        </w:rPr>
        <w:t>Nature</w:t>
      </w:r>
      <w:r w:rsidRPr="005D5B72">
        <w:rPr>
          <w:rFonts w:ascii="Palatino Linotype" w:hAnsi="Palatino Linotype"/>
          <w:sz w:val="18"/>
          <w:szCs w:val="18"/>
        </w:rPr>
        <w:t>. 2015;519(7541):92-96. doi: 10.1038/nature14232 [doi].</w:t>
      </w:r>
    </w:p>
    <w:p w14:paraId="7533F3F8"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lastRenderedPageBreak/>
        <w:t xml:space="preserve">6. Petersson J, Schreiber O, Hansson GC, et al. Importance and regulation of the colonic mucus barrier in a mouse model of colitis. </w:t>
      </w:r>
      <w:r w:rsidRPr="005D5B72">
        <w:rPr>
          <w:rFonts w:ascii="Palatino Linotype" w:hAnsi="Palatino Linotype"/>
          <w:i/>
          <w:iCs/>
          <w:sz w:val="18"/>
          <w:szCs w:val="18"/>
        </w:rPr>
        <w:t>Am J Physiol Gastrointest Liver Physiol</w:t>
      </w:r>
      <w:r w:rsidRPr="005D5B72">
        <w:rPr>
          <w:rFonts w:ascii="Palatino Linotype" w:hAnsi="Palatino Linotype"/>
          <w:sz w:val="18"/>
          <w:szCs w:val="18"/>
        </w:rPr>
        <w:t>. 2011;300(2):327. doi: 10.1152/ajpgi.00422.2010 [doi].</w:t>
      </w:r>
    </w:p>
    <w:p w14:paraId="65235B44"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7. Vaishnava S, Behrendt CL, Ismail AS, Eckmann L, Hooper LV. Paneth cells directly sense gut commensals and maintain homeostasis at the intestinal host-microbial interface. </w:t>
      </w:r>
      <w:r w:rsidRPr="005D5B72">
        <w:rPr>
          <w:rFonts w:ascii="Palatino Linotype" w:hAnsi="Palatino Linotype"/>
          <w:i/>
          <w:iCs/>
          <w:sz w:val="18"/>
          <w:szCs w:val="18"/>
        </w:rPr>
        <w:t>Proc Natl Acad Sci U S A</w:t>
      </w:r>
      <w:r w:rsidRPr="005D5B72">
        <w:rPr>
          <w:rFonts w:ascii="Palatino Linotype" w:hAnsi="Palatino Linotype"/>
          <w:sz w:val="18"/>
          <w:szCs w:val="18"/>
        </w:rPr>
        <w:t>. 2008;105(52):20858-20863. doi: 10.1073/pnas.0808723105 [doi].</w:t>
      </w:r>
    </w:p>
    <w:p w14:paraId="18712861"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lang w:val="fr-FR"/>
        </w:rPr>
      </w:pPr>
      <w:r w:rsidRPr="005D5B72">
        <w:rPr>
          <w:rFonts w:ascii="Palatino Linotype" w:hAnsi="Palatino Linotype"/>
          <w:sz w:val="18"/>
          <w:szCs w:val="18"/>
        </w:rPr>
        <w:t xml:space="preserve">8. Kelly CJ, Zheng L, Campbell EL, et al. Crosstalk between microbiota-derived short-chain fatty acids and intestinal epithelial HIF augments tissue barrier function. </w:t>
      </w:r>
      <w:r w:rsidRPr="005D5B72">
        <w:rPr>
          <w:rFonts w:ascii="Palatino Linotype" w:hAnsi="Palatino Linotype"/>
          <w:i/>
          <w:iCs/>
          <w:sz w:val="18"/>
          <w:szCs w:val="18"/>
          <w:lang w:val="fr-FR"/>
        </w:rPr>
        <w:t>Cell Host Microbe</w:t>
      </w:r>
      <w:r w:rsidRPr="005D5B72">
        <w:rPr>
          <w:rFonts w:ascii="Palatino Linotype" w:hAnsi="Palatino Linotype"/>
          <w:sz w:val="18"/>
          <w:szCs w:val="18"/>
          <w:lang w:val="fr-FR"/>
        </w:rPr>
        <w:t>. 2015;17(5):662-671. doi: 10.1016/j.chom.2015.03.005 [doi].</w:t>
      </w:r>
    </w:p>
    <w:p w14:paraId="4826E190"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lang w:val="fr-FR"/>
        </w:rPr>
        <w:t xml:space="preserve">9. Iraporda C, Errea A, Romanin DE, et al. </w:t>
      </w:r>
      <w:r w:rsidRPr="005D5B72">
        <w:rPr>
          <w:rFonts w:ascii="Palatino Linotype" w:hAnsi="Palatino Linotype"/>
          <w:sz w:val="18"/>
          <w:szCs w:val="18"/>
        </w:rPr>
        <w:t xml:space="preserve">Lactate and short chain fatty acids produced by microbial fermentation downregulate proinflammatory responses in intestinal epithelial cells and myeloid cells. </w:t>
      </w:r>
      <w:r w:rsidRPr="005D5B72">
        <w:rPr>
          <w:rFonts w:ascii="Palatino Linotype" w:hAnsi="Palatino Linotype"/>
          <w:i/>
          <w:iCs/>
          <w:sz w:val="18"/>
          <w:szCs w:val="18"/>
        </w:rPr>
        <w:t>Immunobiology</w:t>
      </w:r>
      <w:r w:rsidRPr="005D5B72">
        <w:rPr>
          <w:rFonts w:ascii="Palatino Linotype" w:hAnsi="Palatino Linotype"/>
          <w:sz w:val="18"/>
          <w:szCs w:val="18"/>
        </w:rPr>
        <w:t>. 2015;220(10):1161-1169. doi: 10.1016/j.imbio.2015.06.004 [doi].</w:t>
      </w:r>
    </w:p>
    <w:p w14:paraId="16A8205D"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10. de la Cuesta-Zuluaga J, Mueller NT, Alvarez-Quintero R, et al. Higher fecal short-chain fatty acid levels are associated with gut microbiome dysbiosis, obesity, hypertension and cardiometabolic disease risk factors. </w:t>
      </w:r>
      <w:r w:rsidRPr="005D5B72">
        <w:rPr>
          <w:rFonts w:ascii="Palatino Linotype" w:hAnsi="Palatino Linotype"/>
          <w:i/>
          <w:iCs/>
          <w:sz w:val="18"/>
          <w:szCs w:val="18"/>
        </w:rPr>
        <w:t>Nutrients</w:t>
      </w:r>
      <w:r w:rsidRPr="005D5B72">
        <w:rPr>
          <w:rFonts w:ascii="Palatino Linotype" w:hAnsi="Palatino Linotype"/>
          <w:sz w:val="18"/>
          <w:szCs w:val="18"/>
        </w:rPr>
        <w:t>. 2018;11(1):10.3390/nu11010051. doi: E51 [pii].</w:t>
      </w:r>
    </w:p>
    <w:p w14:paraId="4AEE5B76"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11. LeBlanc JG, Milani C, de Giori GS, Sesma F, van Sinderen D, Ventura M. Bacteria as vitamin suppliers to their host: A gut microbiota perspective. </w:t>
      </w:r>
      <w:r w:rsidRPr="005D5B72">
        <w:rPr>
          <w:rFonts w:ascii="Palatino Linotype" w:hAnsi="Palatino Linotype"/>
          <w:i/>
          <w:iCs/>
          <w:sz w:val="18"/>
          <w:szCs w:val="18"/>
        </w:rPr>
        <w:t>Curr Opin Biotechnol</w:t>
      </w:r>
      <w:r w:rsidRPr="005D5B72">
        <w:rPr>
          <w:rFonts w:ascii="Palatino Linotype" w:hAnsi="Palatino Linotype"/>
          <w:sz w:val="18"/>
          <w:szCs w:val="18"/>
        </w:rPr>
        <w:t>. 2013;24(2):160-168. doi: 10.1016/j.copbio.2012.08.005 [doi].</w:t>
      </w:r>
    </w:p>
    <w:p w14:paraId="3537A93E"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lang w:val="fr-FR"/>
        </w:rPr>
      </w:pPr>
      <w:r w:rsidRPr="005D5B72">
        <w:rPr>
          <w:rFonts w:ascii="Palatino Linotype" w:hAnsi="Palatino Linotype"/>
          <w:sz w:val="18"/>
          <w:szCs w:val="18"/>
        </w:rPr>
        <w:t xml:space="preserve">12. Wu GD, Chen J, Hoffmann C, et al. Linking long-term dietary patterns with gut microbial enterotypes. </w:t>
      </w:r>
      <w:r w:rsidRPr="005D5B72">
        <w:rPr>
          <w:rFonts w:ascii="Palatino Linotype" w:hAnsi="Palatino Linotype"/>
          <w:i/>
          <w:iCs/>
          <w:sz w:val="18"/>
          <w:szCs w:val="18"/>
          <w:lang w:val="fr-FR"/>
        </w:rPr>
        <w:t>Science</w:t>
      </w:r>
      <w:r w:rsidRPr="005D5B72">
        <w:rPr>
          <w:rFonts w:ascii="Palatino Linotype" w:hAnsi="Palatino Linotype"/>
          <w:sz w:val="18"/>
          <w:szCs w:val="18"/>
          <w:lang w:val="fr-FR"/>
        </w:rPr>
        <w:t>. 2011;334(6052):105-108. doi: 10.1126/science.1208344 [doi].</w:t>
      </w:r>
    </w:p>
    <w:p w14:paraId="33646E2A"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lang w:val="it-IT"/>
        </w:rPr>
      </w:pPr>
      <w:r w:rsidRPr="005D5B72">
        <w:rPr>
          <w:rFonts w:ascii="Palatino Linotype" w:hAnsi="Palatino Linotype"/>
          <w:sz w:val="18"/>
          <w:szCs w:val="18"/>
          <w:lang w:val="fr-FR"/>
        </w:rPr>
        <w:t xml:space="preserve">13. David LA, Maurice CF, Carmody RN, et al. </w:t>
      </w:r>
      <w:r w:rsidRPr="005D5B72">
        <w:rPr>
          <w:rFonts w:ascii="Palatino Linotype" w:hAnsi="Palatino Linotype"/>
          <w:sz w:val="18"/>
          <w:szCs w:val="18"/>
        </w:rPr>
        <w:t xml:space="preserve">Diet rapidly and reproducibly alters the human gut microbiome. </w:t>
      </w:r>
      <w:r w:rsidRPr="005D5B72">
        <w:rPr>
          <w:rFonts w:ascii="Palatino Linotype" w:hAnsi="Palatino Linotype"/>
          <w:i/>
          <w:iCs/>
          <w:sz w:val="18"/>
          <w:szCs w:val="18"/>
          <w:lang w:val="it-IT"/>
        </w:rPr>
        <w:t>Nature</w:t>
      </w:r>
      <w:r w:rsidRPr="005D5B72">
        <w:rPr>
          <w:rFonts w:ascii="Palatino Linotype" w:hAnsi="Palatino Linotype"/>
          <w:sz w:val="18"/>
          <w:szCs w:val="18"/>
          <w:lang w:val="it-IT"/>
        </w:rPr>
        <w:t>. 2014;505(7484):559-563. doi: 10.1038/nature12820 [doi].</w:t>
      </w:r>
    </w:p>
    <w:p w14:paraId="2EE31567"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lang w:val="it-IT"/>
        </w:rPr>
        <w:t xml:space="preserve">14. De Filippo C, Cavalieri D, Di Paola M, et al. </w:t>
      </w:r>
      <w:r w:rsidRPr="005D5B72">
        <w:rPr>
          <w:rFonts w:ascii="Palatino Linotype" w:hAnsi="Palatino Linotype"/>
          <w:sz w:val="18"/>
          <w:szCs w:val="18"/>
        </w:rPr>
        <w:t xml:space="preserve">Impact of diet in shaping gut microbiota revealed by a comparative study in children from europe and rural africa. </w:t>
      </w:r>
      <w:r w:rsidRPr="005D5B72">
        <w:rPr>
          <w:rFonts w:ascii="Palatino Linotype" w:hAnsi="Palatino Linotype"/>
          <w:i/>
          <w:iCs/>
          <w:sz w:val="18"/>
          <w:szCs w:val="18"/>
        </w:rPr>
        <w:t>Proc Natl Acad Sci U S A</w:t>
      </w:r>
      <w:r w:rsidRPr="005D5B72">
        <w:rPr>
          <w:rFonts w:ascii="Palatino Linotype" w:hAnsi="Palatino Linotype"/>
          <w:sz w:val="18"/>
          <w:szCs w:val="18"/>
        </w:rPr>
        <w:t>. 2010;107(33):14691-14696. doi: 10.1073/pnas.1005963107 [doi].</w:t>
      </w:r>
    </w:p>
    <w:p w14:paraId="58B8E995"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lang w:val="fr-FR"/>
        </w:rPr>
      </w:pPr>
      <w:r w:rsidRPr="005D5B72">
        <w:rPr>
          <w:rFonts w:ascii="Palatino Linotype" w:hAnsi="Palatino Linotype"/>
          <w:sz w:val="18"/>
          <w:szCs w:val="18"/>
        </w:rPr>
        <w:t xml:space="preserve">15. Suez J, Korem T, Zeevi D, et al. Artificial sweeteners induce glucose intolerance by altering the gut microbiota. </w:t>
      </w:r>
      <w:r w:rsidRPr="005D5B72">
        <w:rPr>
          <w:rFonts w:ascii="Palatino Linotype" w:hAnsi="Palatino Linotype"/>
          <w:i/>
          <w:iCs/>
          <w:sz w:val="18"/>
          <w:szCs w:val="18"/>
          <w:lang w:val="fr-FR"/>
        </w:rPr>
        <w:t>Nature</w:t>
      </w:r>
      <w:r w:rsidRPr="005D5B72">
        <w:rPr>
          <w:rFonts w:ascii="Palatino Linotype" w:hAnsi="Palatino Linotype"/>
          <w:sz w:val="18"/>
          <w:szCs w:val="18"/>
          <w:lang w:val="fr-FR"/>
        </w:rPr>
        <w:t>. 2014;514(7521):181-186. doi: 10.1038/nature13793 [doi].</w:t>
      </w:r>
    </w:p>
    <w:p w14:paraId="48E5D8D0"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lang w:val="fr-FR"/>
        </w:rPr>
        <w:t xml:space="preserve">16. Gardner C, Wylie-Rosett J, Gidding SS, et al. </w:t>
      </w:r>
      <w:r w:rsidRPr="005D5B72">
        <w:rPr>
          <w:rFonts w:ascii="Palatino Linotype" w:hAnsi="Palatino Linotype"/>
          <w:sz w:val="18"/>
          <w:szCs w:val="18"/>
        </w:rPr>
        <w:t xml:space="preserve">Nonnutritive sweeteners: Current use and health perspectives: A scientific statement from the american heart association and the american diabetes association. </w:t>
      </w:r>
      <w:r w:rsidRPr="005D5B72">
        <w:rPr>
          <w:rFonts w:ascii="Palatino Linotype" w:hAnsi="Palatino Linotype"/>
          <w:i/>
          <w:iCs/>
          <w:sz w:val="18"/>
          <w:szCs w:val="18"/>
        </w:rPr>
        <w:t>Diabetes Care</w:t>
      </w:r>
      <w:r w:rsidRPr="005D5B72">
        <w:rPr>
          <w:rFonts w:ascii="Palatino Linotype" w:hAnsi="Palatino Linotype"/>
          <w:sz w:val="18"/>
          <w:szCs w:val="18"/>
        </w:rPr>
        <w:t>. 2012;35(8):1798-1808. doi: dc12-9002 [pii].</w:t>
      </w:r>
    </w:p>
    <w:p w14:paraId="34BB7BAE"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17. Blackburn GL, Kanders BS, Lavin PT, Keller SD, Whatley J. The effect of aspartame as part of a multidisciplinary weight-control program on short- and long-term control of body weight. </w:t>
      </w:r>
      <w:r w:rsidRPr="005D5B72">
        <w:rPr>
          <w:rFonts w:ascii="Palatino Linotype" w:hAnsi="Palatino Linotype"/>
          <w:i/>
          <w:iCs/>
          <w:sz w:val="18"/>
          <w:szCs w:val="18"/>
        </w:rPr>
        <w:t>Am J Clin Nutr</w:t>
      </w:r>
      <w:r w:rsidRPr="005D5B72">
        <w:rPr>
          <w:rFonts w:ascii="Palatino Linotype" w:hAnsi="Palatino Linotype"/>
          <w:sz w:val="18"/>
          <w:szCs w:val="18"/>
        </w:rPr>
        <w:t>. 1997;65(2):409-418. doi: 10.1093/ajcn/65.2.409 [doi].</w:t>
      </w:r>
    </w:p>
    <w:p w14:paraId="17848D11"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18. Suez J, Korem T, Zilberman-Schapira G, Segal E, Elinav E. Non-caloric artificial sweeteners and the microbiome: Findings and challenges. </w:t>
      </w:r>
      <w:r w:rsidRPr="005D5B72">
        <w:rPr>
          <w:rFonts w:ascii="Palatino Linotype" w:hAnsi="Palatino Linotype"/>
          <w:i/>
          <w:iCs/>
          <w:sz w:val="18"/>
          <w:szCs w:val="18"/>
        </w:rPr>
        <w:t>Gut Microbes</w:t>
      </w:r>
      <w:r w:rsidRPr="005D5B72">
        <w:rPr>
          <w:rFonts w:ascii="Palatino Linotype" w:hAnsi="Palatino Linotype"/>
          <w:sz w:val="18"/>
          <w:szCs w:val="18"/>
        </w:rPr>
        <w:t>. 2015;6(2):149-155. doi: 10.1080/19490976.2015.1017700 [doi].</w:t>
      </w:r>
    </w:p>
    <w:p w14:paraId="53248A42"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19. Frankenfeld CL, Sikaroodi M, Lamb E, Shoemaker S, Gillevet PM. High-intensity sweetener consumption and gut microbiome content and predicted gene function in a cross-sectional study of adults in the united states. </w:t>
      </w:r>
      <w:r w:rsidRPr="005D5B72">
        <w:rPr>
          <w:rFonts w:ascii="Palatino Linotype" w:hAnsi="Palatino Linotype"/>
          <w:i/>
          <w:iCs/>
          <w:sz w:val="18"/>
          <w:szCs w:val="18"/>
        </w:rPr>
        <w:t>Ann Epidemiol</w:t>
      </w:r>
      <w:r w:rsidRPr="005D5B72">
        <w:rPr>
          <w:rFonts w:ascii="Palatino Linotype" w:hAnsi="Palatino Linotype"/>
          <w:sz w:val="18"/>
          <w:szCs w:val="18"/>
        </w:rPr>
        <w:t>. 2015;25(10):736-42.e4. doi: 10.1016/j.annepidem.2015.06.083 [doi].</w:t>
      </w:r>
    </w:p>
    <w:p w14:paraId="3BD8F1F3"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20. Bian X, Chi L, Gao B, Tu P, Ru H, Lu K. Gut microbiome response to sucralose and its potential role in inducing liver inflammation in mice. </w:t>
      </w:r>
      <w:r w:rsidRPr="005D5B72">
        <w:rPr>
          <w:rFonts w:ascii="Palatino Linotype" w:hAnsi="Palatino Linotype"/>
          <w:i/>
          <w:iCs/>
          <w:sz w:val="18"/>
          <w:szCs w:val="18"/>
        </w:rPr>
        <w:t>Front Physiol</w:t>
      </w:r>
      <w:r w:rsidRPr="005D5B72">
        <w:rPr>
          <w:rFonts w:ascii="Palatino Linotype" w:hAnsi="Palatino Linotype"/>
          <w:sz w:val="18"/>
          <w:szCs w:val="18"/>
        </w:rPr>
        <w:t>. 2017;8:487. doi: 10.3389/fphys.2017.00487 [doi].</w:t>
      </w:r>
    </w:p>
    <w:p w14:paraId="0CC6C74E"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21. Bian X, Tu P, Chi L, Gao B, Ru H, Lu K. Saccharin induced liver inflammation in mice by altering the gut microbiota and its metabolic functions. </w:t>
      </w:r>
      <w:r w:rsidRPr="005D5B72">
        <w:rPr>
          <w:rFonts w:ascii="Palatino Linotype" w:hAnsi="Palatino Linotype"/>
          <w:i/>
          <w:iCs/>
          <w:sz w:val="18"/>
          <w:szCs w:val="18"/>
        </w:rPr>
        <w:t>Food Chem Toxicol</w:t>
      </w:r>
      <w:r w:rsidRPr="005D5B72">
        <w:rPr>
          <w:rFonts w:ascii="Palatino Linotype" w:hAnsi="Palatino Linotype"/>
          <w:sz w:val="18"/>
          <w:szCs w:val="18"/>
        </w:rPr>
        <w:t>. 2017;107(Pt B):530-539. doi: S0278-6915(17)30223-5 [pii].</w:t>
      </w:r>
    </w:p>
    <w:p w14:paraId="40D8AE83"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22. Shil A, Olusanya O, Ghufoor Z, Forson B, Marks J, Chichger H. Artificial sweeteners disrupt tight junctions and barrier function in the intestinal epithelium through activation of the sweet taste receptor, T1R3. </w:t>
      </w:r>
      <w:r w:rsidRPr="005D5B72">
        <w:rPr>
          <w:rFonts w:ascii="Palatino Linotype" w:hAnsi="Palatino Linotype"/>
          <w:i/>
          <w:iCs/>
          <w:sz w:val="18"/>
          <w:szCs w:val="18"/>
        </w:rPr>
        <w:t>Nutrients</w:t>
      </w:r>
      <w:r w:rsidRPr="005D5B72">
        <w:rPr>
          <w:rFonts w:ascii="Palatino Linotype" w:hAnsi="Palatino Linotype"/>
          <w:sz w:val="18"/>
          <w:szCs w:val="18"/>
        </w:rPr>
        <w:t>. 2020;12(6):10.3390/nu12061862. doi: E1862 [pii].</w:t>
      </w:r>
    </w:p>
    <w:p w14:paraId="53ABB3C0"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23. Mohamed JA, Huang DB. Biofilm formation by enterococci. </w:t>
      </w:r>
      <w:r w:rsidRPr="005D5B72">
        <w:rPr>
          <w:rFonts w:ascii="Palatino Linotype" w:hAnsi="Palatino Linotype"/>
          <w:i/>
          <w:iCs/>
          <w:sz w:val="18"/>
          <w:szCs w:val="18"/>
        </w:rPr>
        <w:t>J Med Microbiol</w:t>
      </w:r>
      <w:r w:rsidRPr="005D5B72">
        <w:rPr>
          <w:rFonts w:ascii="Palatino Linotype" w:hAnsi="Palatino Linotype"/>
          <w:sz w:val="18"/>
          <w:szCs w:val="18"/>
        </w:rPr>
        <w:t>. 2007;56(Pt 12):1581-1588. doi: 10.1099/jmm.0.47331-0 [doi].</w:t>
      </w:r>
    </w:p>
    <w:p w14:paraId="7D1BB69F"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lang w:val="fr-FR"/>
        </w:rPr>
      </w:pPr>
      <w:r w:rsidRPr="005D5B72">
        <w:rPr>
          <w:rFonts w:ascii="Palatino Linotype" w:hAnsi="Palatino Linotype"/>
          <w:sz w:val="18"/>
          <w:szCs w:val="18"/>
        </w:rPr>
        <w:t xml:space="preserve">24. Tenaillon O, Skurnik D, Picard B, Denamur E. The population genetics of commensal escherichia coli. </w:t>
      </w:r>
      <w:r w:rsidRPr="005D5B72">
        <w:rPr>
          <w:rFonts w:ascii="Palatino Linotype" w:hAnsi="Palatino Linotype"/>
          <w:i/>
          <w:iCs/>
          <w:sz w:val="18"/>
          <w:szCs w:val="18"/>
          <w:lang w:val="fr-FR"/>
        </w:rPr>
        <w:t>Nat Rev Microbiol</w:t>
      </w:r>
      <w:r w:rsidRPr="005D5B72">
        <w:rPr>
          <w:rFonts w:ascii="Palatino Linotype" w:hAnsi="Palatino Linotype"/>
          <w:sz w:val="18"/>
          <w:szCs w:val="18"/>
          <w:lang w:val="fr-FR"/>
        </w:rPr>
        <w:t>. 2010;8(3):207-217. doi: 10.1038/nrmicro2298 [doi].</w:t>
      </w:r>
    </w:p>
    <w:p w14:paraId="2B39E4DA"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lang w:val="fr-FR"/>
        </w:rPr>
        <w:t xml:space="preserve">25. Jimenez E, Marin ML, Martin R, et al. </w:t>
      </w:r>
      <w:r w:rsidRPr="005D5B72">
        <w:rPr>
          <w:rFonts w:ascii="Palatino Linotype" w:hAnsi="Palatino Linotype"/>
          <w:sz w:val="18"/>
          <w:szCs w:val="18"/>
        </w:rPr>
        <w:t xml:space="preserve">Is meconium from healthy newborns actually sterile? </w:t>
      </w:r>
      <w:r w:rsidRPr="005D5B72">
        <w:rPr>
          <w:rFonts w:ascii="Palatino Linotype" w:hAnsi="Palatino Linotype"/>
          <w:i/>
          <w:iCs/>
          <w:sz w:val="18"/>
          <w:szCs w:val="18"/>
        </w:rPr>
        <w:t>Res Microbiol</w:t>
      </w:r>
      <w:r w:rsidRPr="005D5B72">
        <w:rPr>
          <w:rFonts w:ascii="Palatino Linotype" w:hAnsi="Palatino Linotype"/>
          <w:sz w:val="18"/>
          <w:szCs w:val="18"/>
        </w:rPr>
        <w:t>. 2008;159(3):187-193. doi: 10.1016/j.resmic.2007.12.007 [doi].</w:t>
      </w:r>
    </w:p>
    <w:p w14:paraId="670D5908"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26. Mace OJ, Affleck J, Patel N, Kellett GL. Sweet taste receptors in rat small intestine stimulate glucose absorption through apical GLUT2. </w:t>
      </w:r>
      <w:r w:rsidRPr="005D5B72">
        <w:rPr>
          <w:rFonts w:ascii="Palatino Linotype" w:hAnsi="Palatino Linotype"/>
          <w:i/>
          <w:iCs/>
          <w:sz w:val="18"/>
          <w:szCs w:val="18"/>
        </w:rPr>
        <w:t>J Physiol</w:t>
      </w:r>
      <w:r w:rsidRPr="005D5B72">
        <w:rPr>
          <w:rFonts w:ascii="Palatino Linotype" w:hAnsi="Palatino Linotype"/>
          <w:sz w:val="18"/>
          <w:szCs w:val="18"/>
        </w:rPr>
        <w:t>. 2007;582(Pt 1):379-392. doi: jphysiol.2007.130906 [pii].</w:t>
      </w:r>
    </w:p>
    <w:p w14:paraId="061D7FF2"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27. Keast RS, Canty TM, Breslin PA. Oral zinc sulfate solutions inhibit sweet taste perception. </w:t>
      </w:r>
      <w:r w:rsidRPr="005D5B72">
        <w:rPr>
          <w:rFonts w:ascii="Palatino Linotype" w:hAnsi="Palatino Linotype"/>
          <w:i/>
          <w:iCs/>
          <w:sz w:val="18"/>
          <w:szCs w:val="18"/>
        </w:rPr>
        <w:t>Chem Senses</w:t>
      </w:r>
      <w:r w:rsidRPr="005D5B72">
        <w:rPr>
          <w:rFonts w:ascii="Palatino Linotype" w:hAnsi="Palatino Linotype"/>
          <w:sz w:val="18"/>
          <w:szCs w:val="18"/>
        </w:rPr>
        <w:t>. 2004;29(6):513-521. doi: 10.1093/chemse/bjh053 [doi].</w:t>
      </w:r>
    </w:p>
    <w:p w14:paraId="34C219F1"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lastRenderedPageBreak/>
        <w:t xml:space="preserve">28. Palmnas MS, Cowan TE, Bomhof MR, et al. Low-dose aspartame consumption differentially affects gut microbiota-host metabolic interactions in the diet-induced obese rat. </w:t>
      </w:r>
      <w:r w:rsidRPr="005D5B72">
        <w:rPr>
          <w:rFonts w:ascii="Palatino Linotype" w:hAnsi="Palatino Linotype"/>
          <w:i/>
          <w:iCs/>
          <w:sz w:val="18"/>
          <w:szCs w:val="18"/>
        </w:rPr>
        <w:t>PLoS One</w:t>
      </w:r>
      <w:r w:rsidRPr="005D5B72">
        <w:rPr>
          <w:rFonts w:ascii="Palatino Linotype" w:hAnsi="Palatino Linotype"/>
          <w:sz w:val="18"/>
          <w:szCs w:val="18"/>
        </w:rPr>
        <w:t>. 2014;9(10):e109841. doi: 10.1371/journal.pone.0109841 [doi].</w:t>
      </w:r>
    </w:p>
    <w:p w14:paraId="156A00C7"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29. Wang QP, Browman D, Herzog H, Neely GG. Non-nutritive sweeteners possess a bacteriostatic effect and alter gut microbiota in mice. </w:t>
      </w:r>
      <w:r w:rsidRPr="005D5B72">
        <w:rPr>
          <w:rFonts w:ascii="Palatino Linotype" w:hAnsi="Palatino Linotype"/>
          <w:i/>
          <w:iCs/>
          <w:sz w:val="18"/>
          <w:szCs w:val="18"/>
        </w:rPr>
        <w:t>PLoS One</w:t>
      </w:r>
      <w:r w:rsidRPr="005D5B72">
        <w:rPr>
          <w:rFonts w:ascii="Palatino Linotype" w:hAnsi="Palatino Linotype"/>
          <w:sz w:val="18"/>
          <w:szCs w:val="18"/>
        </w:rPr>
        <w:t>. 2018;13(7):e0199080. doi: 10.1371/journal.pone.0199080 [doi].</w:t>
      </w:r>
    </w:p>
    <w:p w14:paraId="1EAC9E0C"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30. Ceri H, Olson M, Morck D, Storey D, Read R, Olson B. The MBEC assay system: Multiple equivalent biofilms for antibiotic and biocide susceptibility testing. </w:t>
      </w:r>
      <w:r w:rsidRPr="005D5B72">
        <w:rPr>
          <w:rFonts w:ascii="Palatino Linotype" w:hAnsi="Palatino Linotype"/>
          <w:i/>
          <w:iCs/>
          <w:sz w:val="18"/>
          <w:szCs w:val="18"/>
        </w:rPr>
        <w:t>Methods Enzymol</w:t>
      </w:r>
      <w:r w:rsidRPr="005D5B72">
        <w:rPr>
          <w:rFonts w:ascii="Palatino Linotype" w:hAnsi="Palatino Linotype"/>
          <w:sz w:val="18"/>
          <w:szCs w:val="18"/>
        </w:rPr>
        <w:t>. 2001;337:377-385. doi: S0076-6879(01)37026-X [pii].</w:t>
      </w:r>
    </w:p>
    <w:p w14:paraId="5F37FE56"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31. Kong KF, Vuong C, Otto M. Staphylococcus quorum sensing in biofilm formation and infection. </w:t>
      </w:r>
      <w:r w:rsidRPr="005D5B72">
        <w:rPr>
          <w:rFonts w:ascii="Palatino Linotype" w:hAnsi="Palatino Linotype"/>
          <w:i/>
          <w:iCs/>
          <w:sz w:val="18"/>
          <w:szCs w:val="18"/>
        </w:rPr>
        <w:t>Int J Med Microbiol</w:t>
      </w:r>
      <w:r w:rsidRPr="005D5B72">
        <w:rPr>
          <w:rFonts w:ascii="Palatino Linotype" w:hAnsi="Palatino Linotype"/>
          <w:sz w:val="18"/>
          <w:szCs w:val="18"/>
        </w:rPr>
        <w:t>. 2006;296(2-3):133-139. doi: S1438-4221(06)00043-9 [pii].</w:t>
      </w:r>
    </w:p>
    <w:p w14:paraId="02250A21"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32. Wagner VE, Li LL, Isabella VM, Iglewski BH. Analysis of the hierarchy of quorum-sensing regulation in pseudomonas aeruginosa. </w:t>
      </w:r>
      <w:r w:rsidRPr="005D5B72">
        <w:rPr>
          <w:rFonts w:ascii="Palatino Linotype" w:hAnsi="Palatino Linotype"/>
          <w:i/>
          <w:iCs/>
          <w:sz w:val="18"/>
          <w:szCs w:val="18"/>
        </w:rPr>
        <w:t>Anal Bioanal Chem</w:t>
      </w:r>
      <w:r w:rsidRPr="005D5B72">
        <w:rPr>
          <w:rFonts w:ascii="Palatino Linotype" w:hAnsi="Palatino Linotype"/>
          <w:sz w:val="18"/>
          <w:szCs w:val="18"/>
        </w:rPr>
        <w:t>. 2007;387(2):469-479. doi: 10.1007/s00216-006-0964-6 [doi].</w:t>
      </w:r>
    </w:p>
    <w:p w14:paraId="62024224"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33. Hyland RM, Sun J, Griener TP, et al. The bundlin pilin protein of enteropathogenic escherichia coli is an N-acetyllactosamine-specific lectin. </w:t>
      </w:r>
      <w:r w:rsidRPr="005D5B72">
        <w:rPr>
          <w:rFonts w:ascii="Palatino Linotype" w:hAnsi="Palatino Linotype"/>
          <w:i/>
          <w:iCs/>
          <w:sz w:val="18"/>
          <w:szCs w:val="18"/>
        </w:rPr>
        <w:t>Cell Microbiol</w:t>
      </w:r>
      <w:r w:rsidRPr="005D5B72">
        <w:rPr>
          <w:rFonts w:ascii="Palatino Linotype" w:hAnsi="Palatino Linotype"/>
          <w:sz w:val="18"/>
          <w:szCs w:val="18"/>
        </w:rPr>
        <w:t>. 2008;10(1):177-187. doi: CMI1028 [pii].</w:t>
      </w:r>
    </w:p>
    <w:p w14:paraId="0BB05B17"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34. Oscarsson J, Mizunoe Y, Li L, Lai XH, Wieslander A, Uhlin BE. Molecular analysis of the cytolytic protein ClyA (SheA) from escherichia coli. </w:t>
      </w:r>
      <w:r w:rsidRPr="005D5B72">
        <w:rPr>
          <w:rFonts w:ascii="Palatino Linotype" w:hAnsi="Palatino Linotype"/>
          <w:i/>
          <w:iCs/>
          <w:sz w:val="18"/>
          <w:szCs w:val="18"/>
        </w:rPr>
        <w:t>Mol Microbiol</w:t>
      </w:r>
      <w:r w:rsidRPr="005D5B72">
        <w:rPr>
          <w:rFonts w:ascii="Palatino Linotype" w:hAnsi="Palatino Linotype"/>
          <w:sz w:val="18"/>
          <w:szCs w:val="18"/>
        </w:rPr>
        <w:t>. 1999;32(6):1226-1238. doi: mmi1435 [pii].</w:t>
      </w:r>
    </w:p>
    <w:p w14:paraId="07A33D14"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35. Saldana Z, Erdem AL, Schuller S, et al. The escherichia coli common pilus and the bundle-forming pilus act in concert during the formation of localized adherence by enteropathogenic E. coli. </w:t>
      </w:r>
      <w:r w:rsidRPr="005D5B72">
        <w:rPr>
          <w:rFonts w:ascii="Palatino Linotype" w:hAnsi="Palatino Linotype"/>
          <w:i/>
          <w:iCs/>
          <w:sz w:val="18"/>
          <w:szCs w:val="18"/>
        </w:rPr>
        <w:t>J Bacteriol</w:t>
      </w:r>
      <w:r w:rsidRPr="005D5B72">
        <w:rPr>
          <w:rFonts w:ascii="Palatino Linotype" w:hAnsi="Palatino Linotype"/>
          <w:sz w:val="18"/>
          <w:szCs w:val="18"/>
        </w:rPr>
        <w:t>. 2009;191(11):3451-3461. doi: 10.1128/JB.01539-08 [doi].</w:t>
      </w:r>
    </w:p>
    <w:p w14:paraId="1C6AD2D4"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lang w:val="fr-FR"/>
        </w:rPr>
      </w:pPr>
      <w:r w:rsidRPr="005D5B72">
        <w:rPr>
          <w:rFonts w:ascii="Palatino Linotype" w:hAnsi="Palatino Linotype"/>
          <w:sz w:val="18"/>
          <w:szCs w:val="18"/>
        </w:rPr>
        <w:t xml:space="preserve">36. Huycke MM, Joyce WA, Gilmore MS. Enterococcus faecalis cytolysin without effect on the intestinal growth of susceptible enterococci in mice. </w:t>
      </w:r>
      <w:r w:rsidRPr="005D5B72">
        <w:rPr>
          <w:rFonts w:ascii="Palatino Linotype" w:hAnsi="Palatino Linotype"/>
          <w:i/>
          <w:iCs/>
          <w:sz w:val="18"/>
          <w:szCs w:val="18"/>
          <w:lang w:val="fr-FR"/>
        </w:rPr>
        <w:t>J Infect Dis</w:t>
      </w:r>
      <w:r w:rsidRPr="005D5B72">
        <w:rPr>
          <w:rFonts w:ascii="Palatino Linotype" w:hAnsi="Palatino Linotype"/>
          <w:sz w:val="18"/>
          <w:szCs w:val="18"/>
          <w:lang w:val="fr-FR"/>
        </w:rPr>
        <w:t>. 1995;172(1):273-276. doi: 10.1093/infdis/172.1.273 [doi].</w:t>
      </w:r>
    </w:p>
    <w:p w14:paraId="4926C916"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lang w:val="fr-FR"/>
        </w:rPr>
        <w:t xml:space="preserve">37. Theilacker C, Sanchez-Carballo P, Toma I, et al. </w:t>
      </w:r>
      <w:r w:rsidRPr="005D5B72">
        <w:rPr>
          <w:rFonts w:ascii="Palatino Linotype" w:hAnsi="Palatino Linotype"/>
          <w:sz w:val="18"/>
          <w:szCs w:val="18"/>
        </w:rPr>
        <w:t xml:space="preserve">Glycolipids are involved in biofilm accumulation and prolonged bacteraemia in enterococcus faecalis. </w:t>
      </w:r>
      <w:r w:rsidRPr="005D5B72">
        <w:rPr>
          <w:rFonts w:ascii="Palatino Linotype" w:hAnsi="Palatino Linotype"/>
          <w:i/>
          <w:iCs/>
          <w:sz w:val="18"/>
          <w:szCs w:val="18"/>
        </w:rPr>
        <w:t>Mol Microbiol</w:t>
      </w:r>
      <w:r w:rsidRPr="005D5B72">
        <w:rPr>
          <w:rFonts w:ascii="Palatino Linotype" w:hAnsi="Palatino Linotype"/>
          <w:sz w:val="18"/>
          <w:szCs w:val="18"/>
        </w:rPr>
        <w:t>. 2009;71(4):1055-1069. doi: 10.1111/j.1365-2958.2009.06587.x [doi].</w:t>
      </w:r>
    </w:p>
    <w:p w14:paraId="6FFD2210"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38. Wells CL, Moore EA, Hoag JA, Hirt H, Dunny GM, Erlandsen SL. Inducible expression of enterococcus faecalis aggregation substance surface protein facilitates bacterial internalization by cultured enterocytes. </w:t>
      </w:r>
      <w:r w:rsidRPr="005D5B72">
        <w:rPr>
          <w:rFonts w:ascii="Palatino Linotype" w:hAnsi="Palatino Linotype"/>
          <w:i/>
          <w:iCs/>
          <w:sz w:val="18"/>
          <w:szCs w:val="18"/>
        </w:rPr>
        <w:t>Infect Immun</w:t>
      </w:r>
      <w:r w:rsidRPr="005D5B72">
        <w:rPr>
          <w:rFonts w:ascii="Palatino Linotype" w:hAnsi="Palatino Linotype"/>
          <w:sz w:val="18"/>
          <w:szCs w:val="18"/>
        </w:rPr>
        <w:t>. 2000;68(12):7190-7194. doi: 10.1128/iai.68.12.7190-7194.2000 [doi].</w:t>
      </w:r>
    </w:p>
    <w:p w14:paraId="5D10AE2E"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39. Sartingen S, Rozdzinski E, Muscholl-Silberhorn A, Marre R. Aggregation substance increases adherence and internalization, but not translocation, of enterococcus faecalis through different intestinal epithelial cells in vitro. </w:t>
      </w:r>
      <w:r w:rsidRPr="005D5B72">
        <w:rPr>
          <w:rFonts w:ascii="Palatino Linotype" w:hAnsi="Palatino Linotype"/>
          <w:i/>
          <w:iCs/>
          <w:sz w:val="18"/>
          <w:szCs w:val="18"/>
        </w:rPr>
        <w:t>Infect Immun</w:t>
      </w:r>
      <w:r w:rsidRPr="005D5B72">
        <w:rPr>
          <w:rFonts w:ascii="Palatino Linotype" w:hAnsi="Palatino Linotype"/>
          <w:sz w:val="18"/>
          <w:szCs w:val="18"/>
        </w:rPr>
        <w:t>. 2000;68(10):6044-6047. doi: 10.1128/iai.68.10.6044-6047.2000 [doi].</w:t>
      </w:r>
    </w:p>
    <w:p w14:paraId="63F709FA"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40. Ludwig A, Bauer S, Benz R, Bergmann B, Goebel W. Analysis of the SlyA-controlled expression, subcellular localization and pore-forming activity of a 34 kDa haemolysin (ClyA) from escherichia coli K-12. </w:t>
      </w:r>
      <w:r w:rsidRPr="005D5B72">
        <w:rPr>
          <w:rFonts w:ascii="Palatino Linotype" w:hAnsi="Palatino Linotype"/>
          <w:i/>
          <w:iCs/>
          <w:sz w:val="18"/>
          <w:szCs w:val="18"/>
        </w:rPr>
        <w:t>Mol Microbiol</w:t>
      </w:r>
      <w:r w:rsidRPr="005D5B72">
        <w:rPr>
          <w:rFonts w:ascii="Palatino Linotype" w:hAnsi="Palatino Linotype"/>
          <w:sz w:val="18"/>
          <w:szCs w:val="18"/>
        </w:rPr>
        <w:t>. 1999;31(2):557-567. doi: 10.1046/j.1365-2958.1999.01196.x [doi].</w:t>
      </w:r>
    </w:p>
    <w:p w14:paraId="1746B1E9"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lang w:val="nl-NL"/>
        </w:rPr>
      </w:pPr>
      <w:r w:rsidRPr="005D5B72">
        <w:rPr>
          <w:rFonts w:ascii="Palatino Linotype" w:hAnsi="Palatino Linotype"/>
          <w:sz w:val="18"/>
          <w:szCs w:val="18"/>
        </w:rPr>
        <w:t xml:space="preserve">41. Sheikh J, Hicks S, Dall'Agnol M, Phillips AD, Nataro JP. Roles for fis and YafK in biofilm formation by enteroaggregative escherichia coli. </w:t>
      </w:r>
      <w:r w:rsidRPr="005D5B72">
        <w:rPr>
          <w:rFonts w:ascii="Palatino Linotype" w:hAnsi="Palatino Linotype"/>
          <w:i/>
          <w:iCs/>
          <w:sz w:val="18"/>
          <w:szCs w:val="18"/>
          <w:lang w:val="nl-NL"/>
        </w:rPr>
        <w:t>Mol Microbiol</w:t>
      </w:r>
      <w:r w:rsidRPr="005D5B72">
        <w:rPr>
          <w:rFonts w:ascii="Palatino Linotype" w:hAnsi="Palatino Linotype"/>
          <w:sz w:val="18"/>
          <w:szCs w:val="18"/>
          <w:lang w:val="nl-NL"/>
        </w:rPr>
        <w:t>. 2001;41(5):983-997. doi: mmi2512 [pii].</w:t>
      </w:r>
    </w:p>
    <w:p w14:paraId="0E23F550"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lang w:val="nl-NL"/>
        </w:rPr>
        <w:t xml:space="preserve">42. Heikens E, Bonten MJ, Willems RJ. </w:t>
      </w:r>
      <w:r w:rsidRPr="005D5B72">
        <w:rPr>
          <w:rFonts w:ascii="Palatino Linotype" w:hAnsi="Palatino Linotype"/>
          <w:sz w:val="18"/>
          <w:szCs w:val="18"/>
        </w:rPr>
        <w:t xml:space="preserve">Enterococcal surface protein esp is important for biofilm formation of enterococcus faecium E1162. </w:t>
      </w:r>
      <w:r w:rsidRPr="005D5B72">
        <w:rPr>
          <w:rFonts w:ascii="Palatino Linotype" w:hAnsi="Palatino Linotype"/>
          <w:i/>
          <w:iCs/>
          <w:sz w:val="18"/>
          <w:szCs w:val="18"/>
        </w:rPr>
        <w:t>J Bacteriol</w:t>
      </w:r>
      <w:r w:rsidRPr="005D5B72">
        <w:rPr>
          <w:rFonts w:ascii="Palatino Linotype" w:hAnsi="Palatino Linotype"/>
          <w:sz w:val="18"/>
          <w:szCs w:val="18"/>
        </w:rPr>
        <w:t>. 2007;189(22):8233-8240. doi: JB.01205-07 [pii].</w:t>
      </w:r>
    </w:p>
    <w:p w14:paraId="1486C459"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43. Srivastava M, Mallard C, Barke T, Hancock LE, Self WT. A selenium-dependent xanthine dehydrogenase triggers biofilm proliferation in enterococcus faecalis through oxidant production. </w:t>
      </w:r>
      <w:r w:rsidRPr="005D5B72">
        <w:rPr>
          <w:rFonts w:ascii="Palatino Linotype" w:hAnsi="Palatino Linotype"/>
          <w:i/>
          <w:iCs/>
          <w:sz w:val="18"/>
          <w:szCs w:val="18"/>
        </w:rPr>
        <w:t>J Bacteriol</w:t>
      </w:r>
      <w:r w:rsidRPr="005D5B72">
        <w:rPr>
          <w:rFonts w:ascii="Palatino Linotype" w:hAnsi="Palatino Linotype"/>
          <w:sz w:val="18"/>
          <w:szCs w:val="18"/>
        </w:rPr>
        <w:t>. 2011;193(7):1643-1652. doi: 10.1128/JB.01063-10 [doi].</w:t>
      </w:r>
    </w:p>
    <w:p w14:paraId="11274C59"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44. Shankar N, Baghdayan AS, Gilmore MS. Modulation of virulence within a pathogenicity island in vancomycin-resistant enterococcus faecalis. </w:t>
      </w:r>
      <w:r w:rsidRPr="005D5B72">
        <w:rPr>
          <w:rFonts w:ascii="Palatino Linotype" w:hAnsi="Palatino Linotype"/>
          <w:i/>
          <w:iCs/>
          <w:sz w:val="18"/>
          <w:szCs w:val="18"/>
        </w:rPr>
        <w:t>Nature</w:t>
      </w:r>
      <w:r w:rsidRPr="005D5B72">
        <w:rPr>
          <w:rFonts w:ascii="Palatino Linotype" w:hAnsi="Palatino Linotype"/>
          <w:sz w:val="18"/>
          <w:szCs w:val="18"/>
        </w:rPr>
        <w:t>. 2002;417(6890):746-750. doi: 10.1038/nature00802 [doi].</w:t>
      </w:r>
    </w:p>
    <w:p w14:paraId="2BA8A6C9"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45. Giaffer MH, Holdsworth CD, Duerden BI. Virulence properties of escherichia coli strains isolated from patients with inflammatory bowel disease. </w:t>
      </w:r>
      <w:r w:rsidRPr="005D5B72">
        <w:rPr>
          <w:rFonts w:ascii="Palatino Linotype" w:hAnsi="Palatino Linotype"/>
          <w:i/>
          <w:iCs/>
          <w:sz w:val="18"/>
          <w:szCs w:val="18"/>
        </w:rPr>
        <w:t>Gut</w:t>
      </w:r>
      <w:r w:rsidRPr="005D5B72">
        <w:rPr>
          <w:rFonts w:ascii="Palatino Linotype" w:hAnsi="Palatino Linotype"/>
          <w:sz w:val="18"/>
          <w:szCs w:val="18"/>
        </w:rPr>
        <w:t>. 1992;33(5):646-650. doi: 10.1136/gut.33.5.646 [doi].</w:t>
      </w:r>
    </w:p>
    <w:p w14:paraId="00132632"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lang w:val="fr-FR"/>
        </w:rPr>
      </w:pPr>
      <w:r w:rsidRPr="005D5B72">
        <w:rPr>
          <w:rFonts w:ascii="Palatino Linotype" w:hAnsi="Palatino Linotype"/>
          <w:sz w:val="18"/>
          <w:szCs w:val="18"/>
        </w:rPr>
        <w:t xml:space="preserve">46. Ike Y, Hashimoto H, Clewell DB. High incidence of hemolysin production by enterococcus (streptococcus) faecalis strains associated with human parenteral infections. </w:t>
      </w:r>
      <w:r w:rsidRPr="005D5B72">
        <w:rPr>
          <w:rFonts w:ascii="Palatino Linotype" w:hAnsi="Palatino Linotype"/>
          <w:i/>
          <w:iCs/>
          <w:sz w:val="18"/>
          <w:szCs w:val="18"/>
          <w:lang w:val="fr-FR"/>
        </w:rPr>
        <w:t>J Clin Microbiol</w:t>
      </w:r>
      <w:r w:rsidRPr="005D5B72">
        <w:rPr>
          <w:rFonts w:ascii="Palatino Linotype" w:hAnsi="Palatino Linotype"/>
          <w:sz w:val="18"/>
          <w:szCs w:val="18"/>
          <w:lang w:val="fr-FR"/>
        </w:rPr>
        <w:t>. 1987;25(8):1524-1528. doi: 10.1128/JCM.25.8.1524-1528.1987 [doi].</w:t>
      </w:r>
    </w:p>
    <w:p w14:paraId="79ACEFFA"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lang w:val="fr-FR"/>
        </w:rPr>
        <w:t xml:space="preserve">47. Mirsepasi-Lauridsen HC, Du Z, Struve C, et al. </w:t>
      </w:r>
      <w:r w:rsidRPr="005D5B72">
        <w:rPr>
          <w:rFonts w:ascii="Palatino Linotype" w:hAnsi="Palatino Linotype"/>
          <w:sz w:val="18"/>
          <w:szCs w:val="18"/>
        </w:rPr>
        <w:t xml:space="preserve">Secretion of alpha-hemolysin by escherichia coli disrupts tight junctions in ulcerative colitis patients. </w:t>
      </w:r>
      <w:r w:rsidRPr="005D5B72">
        <w:rPr>
          <w:rFonts w:ascii="Palatino Linotype" w:hAnsi="Palatino Linotype"/>
          <w:i/>
          <w:iCs/>
          <w:sz w:val="18"/>
          <w:szCs w:val="18"/>
        </w:rPr>
        <w:t>Clin Transl Gastroenterol</w:t>
      </w:r>
      <w:r w:rsidRPr="005D5B72">
        <w:rPr>
          <w:rFonts w:ascii="Palatino Linotype" w:hAnsi="Palatino Linotype"/>
          <w:sz w:val="18"/>
          <w:szCs w:val="18"/>
        </w:rPr>
        <w:t>. 2016;7:e149. doi: 10.1038/ctg.2016.3 [doi].</w:t>
      </w:r>
    </w:p>
    <w:p w14:paraId="7A7F4347"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48. Nelson G, Hoon MA, Chandrashekar J, Zhang Y, Ryba NJ, Zuker CS. Mammalian sweet taste receptors. </w:t>
      </w:r>
      <w:r w:rsidRPr="005D5B72">
        <w:rPr>
          <w:rFonts w:ascii="Palatino Linotype" w:hAnsi="Palatino Linotype"/>
          <w:i/>
          <w:iCs/>
          <w:sz w:val="18"/>
          <w:szCs w:val="18"/>
        </w:rPr>
        <w:t>Cell</w:t>
      </w:r>
      <w:r w:rsidRPr="005D5B72">
        <w:rPr>
          <w:rFonts w:ascii="Palatino Linotype" w:hAnsi="Palatino Linotype"/>
          <w:sz w:val="18"/>
          <w:szCs w:val="18"/>
        </w:rPr>
        <w:t>. 2001;106(3):381-390. doi: S0092-8674(01)00451-2 [pii].</w:t>
      </w:r>
    </w:p>
    <w:p w14:paraId="7F44F333"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49. Wee M, Tan V, Forde C. A comparison of psychophysical dose-response behaviour across 16 sweeteners. </w:t>
      </w:r>
      <w:r w:rsidRPr="005D5B72">
        <w:rPr>
          <w:rFonts w:ascii="Palatino Linotype" w:hAnsi="Palatino Linotype"/>
          <w:i/>
          <w:iCs/>
          <w:sz w:val="18"/>
          <w:szCs w:val="18"/>
        </w:rPr>
        <w:t>Nutrients</w:t>
      </w:r>
      <w:r w:rsidRPr="005D5B72">
        <w:rPr>
          <w:rFonts w:ascii="Palatino Linotype" w:hAnsi="Palatino Linotype"/>
          <w:sz w:val="18"/>
          <w:szCs w:val="18"/>
        </w:rPr>
        <w:t>. 2018;10(11):10.3390/nu10111632. doi: E1632 [pii].</w:t>
      </w:r>
    </w:p>
    <w:p w14:paraId="1332E7D6"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50. Nijland R, Burgess JG. Bacterial olfaction. </w:t>
      </w:r>
      <w:r w:rsidRPr="005D5B72">
        <w:rPr>
          <w:rFonts w:ascii="Palatino Linotype" w:hAnsi="Palatino Linotype"/>
          <w:i/>
          <w:iCs/>
          <w:sz w:val="18"/>
          <w:szCs w:val="18"/>
        </w:rPr>
        <w:t>Biotechnol J</w:t>
      </w:r>
      <w:r w:rsidRPr="005D5B72">
        <w:rPr>
          <w:rFonts w:ascii="Palatino Linotype" w:hAnsi="Palatino Linotype"/>
          <w:sz w:val="18"/>
          <w:szCs w:val="18"/>
        </w:rPr>
        <w:t>. 2010;5(9):974-977. doi: 10.1002/biot.201000174 [doi].</w:t>
      </w:r>
    </w:p>
    <w:p w14:paraId="22F4BD68"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lastRenderedPageBreak/>
        <w:t xml:space="preserve">51. Bandyopadhyay A, Ghoshal S, Mukherjee A. Genotoxicity testing of low-calorie sweeteners: Aspartame, acesulfame-K, and saccharin. </w:t>
      </w:r>
      <w:r w:rsidRPr="005D5B72">
        <w:rPr>
          <w:rFonts w:ascii="Palatino Linotype" w:hAnsi="Palatino Linotype"/>
          <w:i/>
          <w:iCs/>
          <w:sz w:val="18"/>
          <w:szCs w:val="18"/>
        </w:rPr>
        <w:t>Drug Chem Toxicol</w:t>
      </w:r>
      <w:r w:rsidRPr="005D5B72">
        <w:rPr>
          <w:rFonts w:ascii="Palatino Linotype" w:hAnsi="Palatino Linotype"/>
          <w:sz w:val="18"/>
          <w:szCs w:val="18"/>
        </w:rPr>
        <w:t>. 2008;31(4):447-457. doi: 10.1080/01480540802390270 [doi].</w:t>
      </w:r>
    </w:p>
    <w:p w14:paraId="22130F42"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lang w:val="fr-FR"/>
        </w:rPr>
      </w:pPr>
      <w:r w:rsidRPr="005D5B72">
        <w:rPr>
          <w:rFonts w:ascii="Palatino Linotype" w:hAnsi="Palatino Linotype"/>
          <w:sz w:val="18"/>
          <w:szCs w:val="18"/>
        </w:rPr>
        <w:t xml:space="preserve">52. Qu Y, Li R, Jiang M, Wang X. Sucralose increases antimicrobial resistance and stimulates recovery of escherichia coli mutants. </w:t>
      </w:r>
      <w:r w:rsidRPr="005D5B72">
        <w:rPr>
          <w:rFonts w:ascii="Palatino Linotype" w:hAnsi="Palatino Linotype"/>
          <w:i/>
          <w:iCs/>
          <w:sz w:val="18"/>
          <w:szCs w:val="18"/>
          <w:lang w:val="fr-FR"/>
        </w:rPr>
        <w:t>Curr Microbiol</w:t>
      </w:r>
      <w:r w:rsidRPr="005D5B72">
        <w:rPr>
          <w:rFonts w:ascii="Palatino Linotype" w:hAnsi="Palatino Linotype"/>
          <w:sz w:val="18"/>
          <w:szCs w:val="18"/>
          <w:lang w:val="fr-FR"/>
        </w:rPr>
        <w:t>. 2017;74(7):885-888. doi: 10.1007/s00284-017-1255-5 [doi].</w:t>
      </w:r>
    </w:p>
    <w:p w14:paraId="503D0D99"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lang w:val="fr-FR"/>
        </w:rPr>
        <w:t xml:space="preserve">53. Rencuzogullari E, Tuylu BA, Topaktas M, et al. </w:t>
      </w:r>
      <w:r w:rsidRPr="005D5B72">
        <w:rPr>
          <w:rFonts w:ascii="Palatino Linotype" w:hAnsi="Palatino Linotype"/>
          <w:sz w:val="18"/>
          <w:szCs w:val="18"/>
        </w:rPr>
        <w:t xml:space="preserve">Genotoxicity of aspartame. </w:t>
      </w:r>
      <w:r w:rsidRPr="005D5B72">
        <w:rPr>
          <w:rFonts w:ascii="Palatino Linotype" w:hAnsi="Palatino Linotype"/>
          <w:i/>
          <w:iCs/>
          <w:sz w:val="18"/>
          <w:szCs w:val="18"/>
        </w:rPr>
        <w:t>Drug Chem Toxicol</w:t>
      </w:r>
      <w:r w:rsidRPr="005D5B72">
        <w:rPr>
          <w:rFonts w:ascii="Palatino Linotype" w:hAnsi="Palatino Linotype"/>
          <w:sz w:val="18"/>
          <w:szCs w:val="18"/>
        </w:rPr>
        <w:t>. 2004;27(3):257-268. doi: 10.1081/dct-120037506 [doi].</w:t>
      </w:r>
    </w:p>
    <w:p w14:paraId="513F9061"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54. Yu Z, Wang Y, Lu J, Bond PL, Guo J. Nonnutritive sweeteners can promote the dissemination of antibiotic resistance through conjugative gene transfer. </w:t>
      </w:r>
      <w:r w:rsidRPr="005D5B72">
        <w:rPr>
          <w:rFonts w:ascii="Palatino Linotype" w:hAnsi="Palatino Linotype"/>
          <w:i/>
          <w:iCs/>
          <w:sz w:val="18"/>
          <w:szCs w:val="18"/>
        </w:rPr>
        <w:t>ISME J</w:t>
      </w:r>
      <w:r w:rsidRPr="005D5B72">
        <w:rPr>
          <w:rFonts w:ascii="Palatino Linotype" w:hAnsi="Palatino Linotype"/>
          <w:sz w:val="18"/>
          <w:szCs w:val="18"/>
        </w:rPr>
        <w:t>. 2021. doi: 10.1038/s41396-021-00909-x [doi].</w:t>
      </w:r>
    </w:p>
    <w:p w14:paraId="0E92C55D"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lang w:val="fr-FR"/>
        </w:rPr>
      </w:pPr>
      <w:r w:rsidRPr="005D5B72">
        <w:rPr>
          <w:rFonts w:ascii="Palatino Linotype" w:hAnsi="Palatino Linotype"/>
          <w:sz w:val="18"/>
          <w:szCs w:val="18"/>
        </w:rPr>
        <w:t xml:space="preserve">55. Frey RL, He L, Cui Y, et al. Reaction of N-acylhomoserine lactones with hydroxyl radicals: Rates, products, and effects on signaling activity. </w:t>
      </w:r>
      <w:r w:rsidRPr="005D5B72">
        <w:rPr>
          <w:rFonts w:ascii="Palatino Linotype" w:hAnsi="Palatino Linotype"/>
          <w:i/>
          <w:iCs/>
          <w:sz w:val="18"/>
          <w:szCs w:val="18"/>
          <w:lang w:val="fr-FR"/>
        </w:rPr>
        <w:t>Environ Sci Technol</w:t>
      </w:r>
      <w:r w:rsidRPr="005D5B72">
        <w:rPr>
          <w:rFonts w:ascii="Palatino Linotype" w:hAnsi="Palatino Linotype"/>
          <w:sz w:val="18"/>
          <w:szCs w:val="18"/>
          <w:lang w:val="fr-FR"/>
        </w:rPr>
        <w:t>. 2010;44(19):7465-7469. doi: 10.1021/es100663e [doi].</w:t>
      </w:r>
    </w:p>
    <w:p w14:paraId="2FAA3862"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lang w:val="fr-FR"/>
        </w:rPr>
        <w:t xml:space="preserve">56. Rothfork JM, Timmins GS, Harris MN, et al. </w:t>
      </w:r>
      <w:r w:rsidRPr="005D5B72">
        <w:rPr>
          <w:rFonts w:ascii="Palatino Linotype" w:hAnsi="Palatino Linotype"/>
          <w:sz w:val="18"/>
          <w:szCs w:val="18"/>
        </w:rPr>
        <w:t xml:space="preserve">Inactivation of a bacterial virulence pheromone by phagocyte-derived oxidants: New role for the NADPH oxidase in host defense. </w:t>
      </w:r>
      <w:r w:rsidRPr="005D5B72">
        <w:rPr>
          <w:rFonts w:ascii="Palatino Linotype" w:hAnsi="Palatino Linotype"/>
          <w:i/>
          <w:iCs/>
          <w:sz w:val="18"/>
          <w:szCs w:val="18"/>
        </w:rPr>
        <w:t>Proc Natl Acad Sci U S A</w:t>
      </w:r>
      <w:r w:rsidRPr="005D5B72">
        <w:rPr>
          <w:rFonts w:ascii="Palatino Linotype" w:hAnsi="Palatino Linotype"/>
          <w:sz w:val="18"/>
          <w:szCs w:val="18"/>
        </w:rPr>
        <w:t>. 2004;101(38):13867-13872. doi: 10.1073/pnas.0402996101 [doi].</w:t>
      </w:r>
    </w:p>
    <w:p w14:paraId="3041D8E6"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lang w:val="nl-NL"/>
        </w:rPr>
      </w:pPr>
      <w:r w:rsidRPr="005D5B72">
        <w:rPr>
          <w:rFonts w:ascii="Palatino Linotype" w:hAnsi="Palatino Linotype"/>
          <w:sz w:val="18"/>
          <w:szCs w:val="18"/>
        </w:rPr>
        <w:t xml:space="preserve">57. Ghoshal UC, Ghoshal U, Jain M, et al. Strongyloides stercoralis infestation associated with septicemia due to intestinal transmural migration of bacteria. </w:t>
      </w:r>
      <w:r w:rsidRPr="005D5B72">
        <w:rPr>
          <w:rFonts w:ascii="Palatino Linotype" w:hAnsi="Palatino Linotype"/>
          <w:i/>
          <w:iCs/>
          <w:sz w:val="18"/>
          <w:szCs w:val="18"/>
          <w:lang w:val="nl-NL"/>
        </w:rPr>
        <w:t>J Gastroenterol Hepatol</w:t>
      </w:r>
      <w:r w:rsidRPr="005D5B72">
        <w:rPr>
          <w:rFonts w:ascii="Palatino Linotype" w:hAnsi="Palatino Linotype"/>
          <w:sz w:val="18"/>
          <w:szCs w:val="18"/>
          <w:lang w:val="nl-NL"/>
        </w:rPr>
        <w:t>. 2002;17(12):1331-1333. doi: 2750 [pii].</w:t>
      </w:r>
    </w:p>
    <w:p w14:paraId="692ACC77"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lang w:val="nl-NL"/>
        </w:rPr>
      </w:pPr>
      <w:r w:rsidRPr="005D5B72">
        <w:rPr>
          <w:rFonts w:ascii="Palatino Linotype" w:hAnsi="Palatino Linotype"/>
          <w:sz w:val="18"/>
          <w:szCs w:val="18"/>
          <w:lang w:val="nl-NL"/>
        </w:rPr>
        <w:t xml:space="preserve">58. Wells CL, Jechorek RP, Erlandsen SL. </w:t>
      </w:r>
      <w:r w:rsidRPr="005D5B72">
        <w:rPr>
          <w:rFonts w:ascii="Palatino Linotype" w:hAnsi="Palatino Linotype"/>
          <w:sz w:val="18"/>
          <w:szCs w:val="18"/>
        </w:rPr>
        <w:t xml:space="preserve">Evidence for the translocation of enterococcus faecalis across the mouse intestinal tract. </w:t>
      </w:r>
      <w:r w:rsidRPr="005D5B72">
        <w:rPr>
          <w:rFonts w:ascii="Palatino Linotype" w:hAnsi="Palatino Linotype"/>
          <w:i/>
          <w:iCs/>
          <w:sz w:val="18"/>
          <w:szCs w:val="18"/>
          <w:lang w:val="nl-NL"/>
        </w:rPr>
        <w:t>J Infect Dis</w:t>
      </w:r>
      <w:r w:rsidRPr="005D5B72">
        <w:rPr>
          <w:rFonts w:ascii="Palatino Linotype" w:hAnsi="Palatino Linotype"/>
          <w:sz w:val="18"/>
          <w:szCs w:val="18"/>
          <w:lang w:val="nl-NL"/>
        </w:rPr>
        <w:t>. 1990;162(1):82-90. doi: 10.1093/infdis/162.1.82 [doi].</w:t>
      </w:r>
    </w:p>
    <w:p w14:paraId="29F2D410"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lang w:val="nl-NL"/>
        </w:rPr>
        <w:t xml:space="preserve">59. Wells CL, Erlandsen SL. </w:t>
      </w:r>
      <w:r w:rsidRPr="005D5B72">
        <w:rPr>
          <w:rFonts w:ascii="Palatino Linotype" w:hAnsi="Palatino Linotype"/>
          <w:sz w:val="18"/>
          <w:szCs w:val="18"/>
        </w:rPr>
        <w:t xml:space="preserve">Localization of translocating escherichia coli, proteus mirabilis, and enterococcus faecalis within cecal and colonic tissues of monoassociated mice. </w:t>
      </w:r>
      <w:r w:rsidRPr="005D5B72">
        <w:rPr>
          <w:rFonts w:ascii="Palatino Linotype" w:hAnsi="Palatino Linotype"/>
          <w:i/>
          <w:iCs/>
          <w:sz w:val="18"/>
          <w:szCs w:val="18"/>
        </w:rPr>
        <w:t>Infect Immun</w:t>
      </w:r>
      <w:r w:rsidRPr="005D5B72">
        <w:rPr>
          <w:rFonts w:ascii="Palatino Linotype" w:hAnsi="Palatino Linotype"/>
          <w:sz w:val="18"/>
          <w:szCs w:val="18"/>
        </w:rPr>
        <w:t>. 1991;59(12):4693-4697. doi: 10.1128/IAI.59.12.4693-4697.1991 [doi].</w:t>
      </w:r>
    </w:p>
    <w:p w14:paraId="63BE33B1"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60. Santos PS, Caria CRP, Gotardo EMF, Ribeiro ML, Pedrazzoli J, Gambero A. Artificial sweetener saccharin disrupts intestinal epithelial cells' barrier function in vitro. </w:t>
      </w:r>
      <w:r w:rsidRPr="005D5B72">
        <w:rPr>
          <w:rFonts w:ascii="Palatino Linotype" w:hAnsi="Palatino Linotype"/>
          <w:i/>
          <w:iCs/>
          <w:sz w:val="18"/>
          <w:szCs w:val="18"/>
        </w:rPr>
        <w:t>Food Funct</w:t>
      </w:r>
      <w:r w:rsidRPr="005D5B72">
        <w:rPr>
          <w:rFonts w:ascii="Palatino Linotype" w:hAnsi="Palatino Linotype"/>
          <w:sz w:val="18"/>
          <w:szCs w:val="18"/>
        </w:rPr>
        <w:t>. 2018;9(7):3815-3822. doi: 10.1039/c8fo00883c [doi].</w:t>
      </w:r>
    </w:p>
    <w:p w14:paraId="12D1EAE4"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lang w:val="fr-FR"/>
        </w:rPr>
      </w:pPr>
      <w:r w:rsidRPr="005D5B72">
        <w:rPr>
          <w:rFonts w:ascii="Palatino Linotype" w:hAnsi="Palatino Linotype"/>
          <w:sz w:val="18"/>
          <w:szCs w:val="18"/>
        </w:rPr>
        <w:t xml:space="preserve">61. Yang YY, Liu WR, Liu YS, et al. Suitability of pharmaceuticals and personal care products (PPCPs) and artificial sweeteners (ASs) as wastewater indicators in the pearl river delta, south china. </w:t>
      </w:r>
      <w:r w:rsidRPr="005D5B72">
        <w:rPr>
          <w:rFonts w:ascii="Palatino Linotype" w:hAnsi="Palatino Linotype"/>
          <w:i/>
          <w:iCs/>
          <w:sz w:val="18"/>
          <w:szCs w:val="18"/>
          <w:lang w:val="fr-FR"/>
        </w:rPr>
        <w:t>Sci Total Environ</w:t>
      </w:r>
      <w:r w:rsidRPr="005D5B72">
        <w:rPr>
          <w:rFonts w:ascii="Palatino Linotype" w:hAnsi="Palatino Linotype"/>
          <w:sz w:val="18"/>
          <w:szCs w:val="18"/>
          <w:lang w:val="fr-FR"/>
        </w:rPr>
        <w:t>. 2017;590-591:611-619. doi: S0048-9697(17)30506-5 [pii].</w:t>
      </w:r>
    </w:p>
    <w:p w14:paraId="1A2CDB49"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lang w:val="fr-FR"/>
        </w:rPr>
      </w:pPr>
      <w:r w:rsidRPr="005D5B72">
        <w:rPr>
          <w:rFonts w:ascii="Palatino Linotype" w:hAnsi="Palatino Linotype"/>
          <w:sz w:val="18"/>
          <w:szCs w:val="18"/>
          <w:lang w:val="fr-FR"/>
        </w:rPr>
        <w:t xml:space="preserve">62. Tran NH, Hu J, Li J, Ong SL. </w:t>
      </w:r>
      <w:r w:rsidRPr="005D5B72">
        <w:rPr>
          <w:rFonts w:ascii="Palatino Linotype" w:hAnsi="Palatino Linotype"/>
          <w:sz w:val="18"/>
          <w:szCs w:val="18"/>
        </w:rPr>
        <w:t xml:space="preserve">Suitability of artificial sweeteners as indicators of raw wastewater contamination in surface water and groundwater. </w:t>
      </w:r>
      <w:r w:rsidRPr="005D5B72">
        <w:rPr>
          <w:rFonts w:ascii="Palatino Linotype" w:hAnsi="Palatino Linotype"/>
          <w:i/>
          <w:iCs/>
          <w:sz w:val="18"/>
          <w:szCs w:val="18"/>
          <w:lang w:val="fr-FR"/>
        </w:rPr>
        <w:t>Water Res</w:t>
      </w:r>
      <w:r w:rsidRPr="005D5B72">
        <w:rPr>
          <w:rFonts w:ascii="Palatino Linotype" w:hAnsi="Palatino Linotype"/>
          <w:sz w:val="18"/>
          <w:szCs w:val="18"/>
          <w:lang w:val="fr-FR"/>
        </w:rPr>
        <w:t>. 2014;48:443-456. doi: 10.1016/j.watres.2013.09.053 [doi].</w:t>
      </w:r>
    </w:p>
    <w:p w14:paraId="45E54AAC"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lang w:val="fr-FR"/>
        </w:rPr>
        <w:t xml:space="preserve">63. Tran NH, Gan J, Nguyen VT, et al. </w:t>
      </w:r>
      <w:r w:rsidRPr="005D5B72">
        <w:rPr>
          <w:rFonts w:ascii="Palatino Linotype" w:hAnsi="Palatino Linotype"/>
          <w:sz w:val="18"/>
          <w:szCs w:val="18"/>
        </w:rPr>
        <w:t xml:space="preserve">Sorption and biodegradation of artificial sweeteners in activated sludge processes. </w:t>
      </w:r>
      <w:r w:rsidRPr="005D5B72">
        <w:rPr>
          <w:rFonts w:ascii="Palatino Linotype" w:hAnsi="Palatino Linotype"/>
          <w:i/>
          <w:iCs/>
          <w:sz w:val="18"/>
          <w:szCs w:val="18"/>
        </w:rPr>
        <w:t>Bioresour Technol</w:t>
      </w:r>
      <w:r w:rsidRPr="005D5B72">
        <w:rPr>
          <w:rFonts w:ascii="Palatino Linotype" w:hAnsi="Palatino Linotype"/>
          <w:sz w:val="18"/>
          <w:szCs w:val="18"/>
        </w:rPr>
        <w:t>. 2015;197:329-338. doi: 10.1016/j.biortech.2015.08.083 [doi].</w:t>
      </w:r>
    </w:p>
    <w:p w14:paraId="086E8972"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64. Hall-Stoodley L, Costerton JW, Stoodley P. Bacterial biofilms: From the natural environment to infectious diseases. </w:t>
      </w:r>
      <w:r w:rsidRPr="005D5B72">
        <w:rPr>
          <w:rFonts w:ascii="Palatino Linotype" w:hAnsi="Palatino Linotype"/>
          <w:i/>
          <w:iCs/>
          <w:sz w:val="18"/>
          <w:szCs w:val="18"/>
        </w:rPr>
        <w:t>Nat Rev Microbiol</w:t>
      </w:r>
      <w:r w:rsidRPr="005D5B72">
        <w:rPr>
          <w:rFonts w:ascii="Palatino Linotype" w:hAnsi="Palatino Linotype"/>
          <w:sz w:val="18"/>
          <w:szCs w:val="18"/>
        </w:rPr>
        <w:t>. 2004;2(2):95-108. doi: 10.1038/nrmicro821 [doi].</w:t>
      </w:r>
    </w:p>
    <w:p w14:paraId="139B8F8B"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65. Lleo M, Bonato B, Tafi MC, Caburlotto G, Benedetti D, Canepari P. Adhesion to medical device materials and biofilm formation capability of some species of enterococci in different physiological states. </w:t>
      </w:r>
      <w:r w:rsidRPr="005D5B72">
        <w:rPr>
          <w:rFonts w:ascii="Palatino Linotype" w:hAnsi="Palatino Linotype"/>
          <w:i/>
          <w:iCs/>
          <w:sz w:val="18"/>
          <w:szCs w:val="18"/>
        </w:rPr>
        <w:t>FEMS Microbiol Lett</w:t>
      </w:r>
      <w:r w:rsidRPr="005D5B72">
        <w:rPr>
          <w:rFonts w:ascii="Palatino Linotype" w:hAnsi="Palatino Linotype"/>
          <w:sz w:val="18"/>
          <w:szCs w:val="18"/>
        </w:rPr>
        <w:t>. 2007;274(2):232-237. doi: FML836 [pii].</w:t>
      </w:r>
    </w:p>
    <w:p w14:paraId="51DE72A7"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66. Mack D, Rohde H, Harris LG, Davies AP, Horstkotte MA, Knobloch JK. Biofilm formation in medical device-related infection. </w:t>
      </w:r>
      <w:r w:rsidRPr="005D5B72">
        <w:rPr>
          <w:rFonts w:ascii="Palatino Linotype" w:hAnsi="Palatino Linotype"/>
          <w:i/>
          <w:iCs/>
          <w:sz w:val="18"/>
          <w:szCs w:val="18"/>
        </w:rPr>
        <w:t>Int J Artif Organs</w:t>
      </w:r>
      <w:r w:rsidRPr="005D5B72">
        <w:rPr>
          <w:rFonts w:ascii="Palatino Linotype" w:hAnsi="Palatino Linotype"/>
          <w:sz w:val="18"/>
          <w:szCs w:val="18"/>
        </w:rPr>
        <w:t>. 2006;29(4):343-359. doi: 10.1177/039139880602900404 [doi].</w:t>
      </w:r>
    </w:p>
    <w:p w14:paraId="5DE1627C"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67. Braxton EE, Ehrlich GD, Hall-Stoodley L, et al. Role of biofilms in neurosurgical device-related infections. </w:t>
      </w:r>
      <w:r w:rsidRPr="005D5B72">
        <w:rPr>
          <w:rFonts w:ascii="Palatino Linotype" w:hAnsi="Palatino Linotype"/>
          <w:i/>
          <w:iCs/>
          <w:sz w:val="18"/>
          <w:szCs w:val="18"/>
        </w:rPr>
        <w:t>Neurosurg Rev</w:t>
      </w:r>
      <w:r w:rsidRPr="005D5B72">
        <w:rPr>
          <w:rFonts w:ascii="Palatino Linotype" w:hAnsi="Palatino Linotype"/>
          <w:sz w:val="18"/>
          <w:szCs w:val="18"/>
        </w:rPr>
        <w:t>. 2005;28(4):249-255. doi: 10.1007/s10143-005-0403-8 [doi].</w:t>
      </w:r>
    </w:p>
    <w:p w14:paraId="2A8C0584"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rPr>
        <w:t xml:space="preserve">68. Burton E, Yakandawala N, LoVetri K, Madhyastha MS. A microplate spectrofluorometric assay for bacterial biofilms. </w:t>
      </w:r>
      <w:r w:rsidRPr="005D5B72">
        <w:rPr>
          <w:rFonts w:ascii="Palatino Linotype" w:hAnsi="Palatino Linotype"/>
          <w:i/>
          <w:iCs/>
          <w:sz w:val="18"/>
          <w:szCs w:val="18"/>
        </w:rPr>
        <w:t>J Ind Microbiol Biotechnol</w:t>
      </w:r>
      <w:r w:rsidRPr="005D5B72">
        <w:rPr>
          <w:rFonts w:ascii="Palatino Linotype" w:hAnsi="Palatino Linotype"/>
          <w:sz w:val="18"/>
          <w:szCs w:val="18"/>
        </w:rPr>
        <w:t>. 2007;34(1):1-4. doi: 10.1007/s10295-006-0086-3 [doi].</w:t>
      </w:r>
    </w:p>
    <w:p w14:paraId="58BC63F5"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lang w:val="fr-FR"/>
        </w:rPr>
      </w:pPr>
      <w:r w:rsidRPr="005D5B72">
        <w:rPr>
          <w:rFonts w:ascii="Palatino Linotype" w:hAnsi="Palatino Linotype"/>
          <w:sz w:val="18"/>
          <w:szCs w:val="18"/>
        </w:rPr>
        <w:t xml:space="preserve">69. Wiseman GM. The hemolysins of staphylococcus aureus. </w:t>
      </w:r>
      <w:r w:rsidRPr="005D5B72">
        <w:rPr>
          <w:rFonts w:ascii="Palatino Linotype" w:hAnsi="Palatino Linotype"/>
          <w:i/>
          <w:iCs/>
          <w:sz w:val="18"/>
          <w:szCs w:val="18"/>
          <w:lang w:val="fr-FR"/>
        </w:rPr>
        <w:t>Bacteriol Rev</w:t>
      </w:r>
      <w:r w:rsidRPr="005D5B72">
        <w:rPr>
          <w:rFonts w:ascii="Palatino Linotype" w:hAnsi="Palatino Linotype"/>
          <w:sz w:val="18"/>
          <w:szCs w:val="18"/>
          <w:lang w:val="fr-FR"/>
        </w:rPr>
        <w:t>. 1975;39(4):317-344.</w:t>
      </w:r>
    </w:p>
    <w:p w14:paraId="4E538106"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lang w:val="fr-FR"/>
        </w:rPr>
      </w:pPr>
      <w:r w:rsidRPr="005D5B72">
        <w:rPr>
          <w:rFonts w:ascii="Palatino Linotype" w:hAnsi="Palatino Linotype"/>
          <w:sz w:val="18"/>
          <w:szCs w:val="18"/>
          <w:lang w:val="fr-FR"/>
        </w:rPr>
        <w:t xml:space="preserve">70. Darfeuille-Michaud A, Aubel D, Chauviere G, et al. Adhesion of enterotoxigenic escherichia coli to the human colon carcinoma cell line caco-2 in culture. </w:t>
      </w:r>
      <w:r w:rsidRPr="005D5B72">
        <w:rPr>
          <w:rFonts w:ascii="Palatino Linotype" w:hAnsi="Palatino Linotype"/>
          <w:i/>
          <w:iCs/>
          <w:sz w:val="18"/>
          <w:szCs w:val="18"/>
          <w:lang w:val="fr-FR"/>
        </w:rPr>
        <w:t>Infect Immun</w:t>
      </w:r>
      <w:r w:rsidRPr="005D5B72">
        <w:rPr>
          <w:rFonts w:ascii="Palatino Linotype" w:hAnsi="Palatino Linotype"/>
          <w:sz w:val="18"/>
          <w:szCs w:val="18"/>
          <w:lang w:val="fr-FR"/>
        </w:rPr>
        <w:t>. 1990;58(4):893-902. doi: 10.1128/IAI.58.4.893-902.1990 [doi].</w:t>
      </w:r>
    </w:p>
    <w:p w14:paraId="7489A6E8"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lang w:val="fr-FR"/>
        </w:rPr>
      </w:pPr>
      <w:r w:rsidRPr="005D5B72">
        <w:rPr>
          <w:rFonts w:ascii="Palatino Linotype" w:hAnsi="Palatino Linotype"/>
          <w:sz w:val="18"/>
          <w:szCs w:val="18"/>
          <w:lang w:val="fr-FR"/>
        </w:rPr>
        <w:t xml:space="preserve">71. Inaba H, Nomura R, Kato Y, et al. </w:t>
      </w:r>
      <w:r w:rsidRPr="005D5B72">
        <w:rPr>
          <w:rFonts w:ascii="Palatino Linotype" w:hAnsi="Palatino Linotype"/>
          <w:sz w:val="18"/>
          <w:szCs w:val="18"/>
        </w:rPr>
        <w:t xml:space="preserve">Adhesion and invasion of gingival epithelial cells by porphyromonas gulae. </w:t>
      </w:r>
      <w:r w:rsidRPr="005D5B72">
        <w:rPr>
          <w:rFonts w:ascii="Palatino Linotype" w:hAnsi="Palatino Linotype"/>
          <w:i/>
          <w:iCs/>
          <w:sz w:val="18"/>
          <w:szCs w:val="18"/>
          <w:lang w:val="fr-FR"/>
        </w:rPr>
        <w:t>PLoS One</w:t>
      </w:r>
      <w:r w:rsidRPr="005D5B72">
        <w:rPr>
          <w:rFonts w:ascii="Palatino Linotype" w:hAnsi="Palatino Linotype"/>
          <w:sz w:val="18"/>
          <w:szCs w:val="18"/>
          <w:lang w:val="fr-FR"/>
        </w:rPr>
        <w:t>. 2019;14(3):e0213309. doi: 10.1371/journal.pone.0213309 [doi].</w:t>
      </w:r>
    </w:p>
    <w:p w14:paraId="5FD5096A" w14:textId="77777777" w:rsidR="005D5B72" w:rsidRPr="005D5B72" w:rsidRDefault="005D5B72" w:rsidP="007B1DCC">
      <w:pPr>
        <w:pStyle w:val="NormalWeb"/>
        <w:spacing w:before="0" w:beforeAutospacing="0" w:after="120" w:afterAutospacing="0"/>
        <w:jc w:val="both"/>
        <w:rPr>
          <w:rFonts w:ascii="Palatino Linotype" w:hAnsi="Palatino Linotype"/>
          <w:sz w:val="18"/>
          <w:szCs w:val="18"/>
        </w:rPr>
      </w:pPr>
      <w:r w:rsidRPr="005D5B72">
        <w:rPr>
          <w:rFonts w:ascii="Palatino Linotype" w:hAnsi="Palatino Linotype"/>
          <w:sz w:val="18"/>
          <w:szCs w:val="18"/>
          <w:lang w:val="fr-FR"/>
        </w:rPr>
        <w:t xml:space="preserve">72. Figueiredo PM, Furumura MT, Santos AM, et al. </w:t>
      </w:r>
      <w:r w:rsidRPr="005D5B72">
        <w:rPr>
          <w:rFonts w:ascii="Palatino Linotype" w:hAnsi="Palatino Linotype"/>
          <w:sz w:val="18"/>
          <w:szCs w:val="18"/>
        </w:rPr>
        <w:t xml:space="preserve">Cytotoxic activity of clinical stenotrophomonas maltophilia. </w:t>
      </w:r>
      <w:r w:rsidRPr="005D5B72">
        <w:rPr>
          <w:rFonts w:ascii="Palatino Linotype" w:hAnsi="Palatino Linotype"/>
          <w:i/>
          <w:iCs/>
          <w:sz w:val="18"/>
          <w:szCs w:val="18"/>
        </w:rPr>
        <w:t>Lett Appl Microbiol</w:t>
      </w:r>
      <w:r w:rsidRPr="005D5B72">
        <w:rPr>
          <w:rFonts w:ascii="Palatino Linotype" w:hAnsi="Palatino Linotype"/>
          <w:sz w:val="18"/>
          <w:szCs w:val="18"/>
        </w:rPr>
        <w:t>. 2006;43(4):443-449. doi: LAM1965 [pii].</w:t>
      </w:r>
    </w:p>
    <w:p w14:paraId="327A5BB4" w14:textId="102C0A79" w:rsidR="00574F98" w:rsidRPr="005D5B72" w:rsidRDefault="005D5B72" w:rsidP="007B1DCC">
      <w:pPr>
        <w:spacing w:after="120" w:line="240" w:lineRule="auto"/>
        <w:jc w:val="both"/>
        <w:rPr>
          <w:rFonts w:ascii="Palatino Linotype" w:hAnsi="Palatino Linotype" w:cstheme="minorHAnsi"/>
          <w:sz w:val="18"/>
          <w:szCs w:val="18"/>
          <w:lang w:val="en-US"/>
        </w:rPr>
      </w:pPr>
      <w:r w:rsidRPr="005D5B72">
        <w:rPr>
          <w:rFonts w:ascii="Palatino Linotype" w:eastAsia="Times New Roman" w:hAnsi="Palatino Linotype"/>
          <w:sz w:val="18"/>
          <w:szCs w:val="18"/>
        </w:rPr>
        <w:t> </w:t>
      </w:r>
      <w:r w:rsidRPr="005D5B72">
        <w:rPr>
          <w:rFonts w:ascii="Palatino Linotype" w:hAnsi="Palatino Linotype" w:cstheme="minorHAnsi"/>
          <w:sz w:val="18"/>
          <w:szCs w:val="18"/>
          <w:lang w:val="en-US"/>
        </w:rPr>
        <w:fldChar w:fldCharType="end"/>
      </w:r>
    </w:p>
    <w:sectPr w:rsidR="00574F98" w:rsidRPr="005D5B72" w:rsidSect="00DB742A">
      <w:type w:val="continuous"/>
      <w:pgSz w:w="11906" w:h="16838"/>
      <w:pgMar w:top="1417" w:right="720" w:bottom="1077" w:left="720" w:header="1020" w:footer="340" w:gutter="0"/>
      <w:lnNumType w:countBy="1" w:restart="continuous"/>
      <w:cols w:space="708"/>
      <w:titlePg/>
      <w:bidi/>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8009A" w14:textId="77777777" w:rsidR="00234E40" w:rsidRDefault="00234E40" w:rsidP="007D6643">
      <w:pPr>
        <w:spacing w:after="0" w:line="240" w:lineRule="auto"/>
      </w:pPr>
      <w:r>
        <w:separator/>
      </w:r>
    </w:p>
  </w:endnote>
  <w:endnote w:type="continuationSeparator" w:id="0">
    <w:p w14:paraId="4BE7DC60" w14:textId="77777777" w:rsidR="00234E40" w:rsidRDefault="00234E40" w:rsidP="007D66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317A8" w14:textId="77777777" w:rsidR="00234E40" w:rsidRDefault="00234E40" w:rsidP="007D6643">
      <w:pPr>
        <w:spacing w:after="0" w:line="240" w:lineRule="auto"/>
      </w:pPr>
      <w:r>
        <w:separator/>
      </w:r>
    </w:p>
  </w:footnote>
  <w:footnote w:type="continuationSeparator" w:id="0">
    <w:p w14:paraId="6C71E038" w14:textId="77777777" w:rsidR="00234E40" w:rsidRDefault="00234E40" w:rsidP="007D66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321EB"/>
    <w:multiLevelType w:val="hybridMultilevel"/>
    <w:tmpl w:val="D8AA8C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2" w15:restartNumberingAfterBreak="0">
    <w:nsid w:val="1ED3479B"/>
    <w:multiLevelType w:val="multilevel"/>
    <w:tmpl w:val="87DC7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4C6ED2"/>
    <w:multiLevelType w:val="hybridMultilevel"/>
    <w:tmpl w:val="0EF08C04"/>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FC720F"/>
    <w:multiLevelType w:val="multilevel"/>
    <w:tmpl w:val="D31C9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0643B0"/>
    <w:multiLevelType w:val="multilevel"/>
    <w:tmpl w:val="F326A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776845"/>
    <w:multiLevelType w:val="multilevel"/>
    <w:tmpl w:val="ED50C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F1B047A"/>
    <w:multiLevelType w:val="multilevel"/>
    <w:tmpl w:val="E592A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F664232"/>
    <w:multiLevelType w:val="hybridMultilevel"/>
    <w:tmpl w:val="2A30CE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0" w15:restartNumberingAfterBreak="0">
    <w:nsid w:val="660E7844"/>
    <w:multiLevelType w:val="hybridMultilevel"/>
    <w:tmpl w:val="25AA51F4"/>
    <w:lvl w:ilvl="0" w:tplc="EB360D3C">
      <w:start w:val="1"/>
      <w:numFmt w:val="decimal"/>
      <w:lvlText w:val="%1."/>
      <w:lvlJc w:val="left"/>
      <w:pPr>
        <w:ind w:left="2968" w:hanging="360"/>
      </w:pPr>
      <w:rPr>
        <w:rFonts w:hint="default"/>
      </w:rPr>
    </w:lvl>
    <w:lvl w:ilvl="1" w:tplc="04090019" w:tentative="1">
      <w:start w:val="1"/>
      <w:numFmt w:val="lowerLetter"/>
      <w:lvlText w:val="%2."/>
      <w:lvlJc w:val="left"/>
      <w:pPr>
        <w:ind w:left="3688" w:hanging="360"/>
      </w:pPr>
    </w:lvl>
    <w:lvl w:ilvl="2" w:tplc="0409001B" w:tentative="1">
      <w:start w:val="1"/>
      <w:numFmt w:val="lowerRoman"/>
      <w:lvlText w:val="%3."/>
      <w:lvlJc w:val="right"/>
      <w:pPr>
        <w:ind w:left="4408" w:hanging="180"/>
      </w:pPr>
    </w:lvl>
    <w:lvl w:ilvl="3" w:tplc="0409000F" w:tentative="1">
      <w:start w:val="1"/>
      <w:numFmt w:val="decimal"/>
      <w:lvlText w:val="%4."/>
      <w:lvlJc w:val="left"/>
      <w:pPr>
        <w:ind w:left="5128" w:hanging="360"/>
      </w:pPr>
    </w:lvl>
    <w:lvl w:ilvl="4" w:tplc="04090019" w:tentative="1">
      <w:start w:val="1"/>
      <w:numFmt w:val="lowerLetter"/>
      <w:lvlText w:val="%5."/>
      <w:lvlJc w:val="left"/>
      <w:pPr>
        <w:ind w:left="5848" w:hanging="360"/>
      </w:pPr>
    </w:lvl>
    <w:lvl w:ilvl="5" w:tplc="0409001B" w:tentative="1">
      <w:start w:val="1"/>
      <w:numFmt w:val="lowerRoman"/>
      <w:lvlText w:val="%6."/>
      <w:lvlJc w:val="right"/>
      <w:pPr>
        <w:ind w:left="6568" w:hanging="180"/>
      </w:pPr>
    </w:lvl>
    <w:lvl w:ilvl="6" w:tplc="0409000F" w:tentative="1">
      <w:start w:val="1"/>
      <w:numFmt w:val="decimal"/>
      <w:lvlText w:val="%7."/>
      <w:lvlJc w:val="left"/>
      <w:pPr>
        <w:ind w:left="7288" w:hanging="360"/>
      </w:pPr>
    </w:lvl>
    <w:lvl w:ilvl="7" w:tplc="04090019" w:tentative="1">
      <w:start w:val="1"/>
      <w:numFmt w:val="lowerLetter"/>
      <w:lvlText w:val="%8."/>
      <w:lvlJc w:val="left"/>
      <w:pPr>
        <w:ind w:left="8008" w:hanging="360"/>
      </w:pPr>
    </w:lvl>
    <w:lvl w:ilvl="8" w:tplc="0409001B" w:tentative="1">
      <w:start w:val="1"/>
      <w:numFmt w:val="lowerRoman"/>
      <w:lvlText w:val="%9."/>
      <w:lvlJc w:val="right"/>
      <w:pPr>
        <w:ind w:left="8728" w:hanging="180"/>
      </w:pPr>
    </w:lvl>
  </w:abstractNum>
  <w:abstractNum w:abstractNumId="11" w15:restartNumberingAfterBreak="0">
    <w:nsid w:val="7F232324"/>
    <w:multiLevelType w:val="multilevel"/>
    <w:tmpl w:val="AF4E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5"/>
  </w:num>
  <w:num w:numId="4">
    <w:abstractNumId w:val="6"/>
  </w:num>
  <w:num w:numId="5">
    <w:abstractNumId w:val="7"/>
  </w:num>
  <w:num w:numId="6">
    <w:abstractNumId w:val="11"/>
  </w:num>
  <w:num w:numId="7">
    <w:abstractNumId w:val="9"/>
  </w:num>
  <w:num w:numId="8">
    <w:abstractNumId w:val="1"/>
  </w:num>
  <w:num w:numId="9">
    <w:abstractNumId w:val="3"/>
  </w:num>
  <w:num w:numId="10">
    <w:abstractNumId w:val="8"/>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4"/>
  <w:proofState w:spelling="clean" w:grammar="clean"/>
  <w:trackRevisions/>
  <w:defaultTabStop w:val="51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3BF"/>
    <w:rsid w:val="00000065"/>
    <w:rsid w:val="00000608"/>
    <w:rsid w:val="00000C8A"/>
    <w:rsid w:val="00002A8D"/>
    <w:rsid w:val="00004A04"/>
    <w:rsid w:val="00004E27"/>
    <w:rsid w:val="00005C03"/>
    <w:rsid w:val="00007F97"/>
    <w:rsid w:val="0001474A"/>
    <w:rsid w:val="00015F46"/>
    <w:rsid w:val="000161EB"/>
    <w:rsid w:val="00016886"/>
    <w:rsid w:val="000169B8"/>
    <w:rsid w:val="00016E00"/>
    <w:rsid w:val="00021C02"/>
    <w:rsid w:val="00021EE1"/>
    <w:rsid w:val="00022321"/>
    <w:rsid w:val="000235F5"/>
    <w:rsid w:val="000261DB"/>
    <w:rsid w:val="0002640B"/>
    <w:rsid w:val="00032E90"/>
    <w:rsid w:val="000338AF"/>
    <w:rsid w:val="00033D1F"/>
    <w:rsid w:val="00035703"/>
    <w:rsid w:val="00037270"/>
    <w:rsid w:val="00040F18"/>
    <w:rsid w:val="00041ADD"/>
    <w:rsid w:val="00043661"/>
    <w:rsid w:val="00043D8B"/>
    <w:rsid w:val="0005043D"/>
    <w:rsid w:val="00050F21"/>
    <w:rsid w:val="000515E0"/>
    <w:rsid w:val="000518C9"/>
    <w:rsid w:val="00057CD9"/>
    <w:rsid w:val="00061000"/>
    <w:rsid w:val="00061089"/>
    <w:rsid w:val="00061A00"/>
    <w:rsid w:val="00061C27"/>
    <w:rsid w:val="000633E4"/>
    <w:rsid w:val="00064A39"/>
    <w:rsid w:val="00065DB6"/>
    <w:rsid w:val="0006649E"/>
    <w:rsid w:val="0007364B"/>
    <w:rsid w:val="00074ADC"/>
    <w:rsid w:val="00075E5C"/>
    <w:rsid w:val="0007631D"/>
    <w:rsid w:val="000766C8"/>
    <w:rsid w:val="000805DD"/>
    <w:rsid w:val="0008195E"/>
    <w:rsid w:val="000824CE"/>
    <w:rsid w:val="00084F64"/>
    <w:rsid w:val="000872C9"/>
    <w:rsid w:val="00092888"/>
    <w:rsid w:val="00095144"/>
    <w:rsid w:val="000958AD"/>
    <w:rsid w:val="0009709B"/>
    <w:rsid w:val="00097AF0"/>
    <w:rsid w:val="00097BC8"/>
    <w:rsid w:val="00097E30"/>
    <w:rsid w:val="000A0571"/>
    <w:rsid w:val="000A3201"/>
    <w:rsid w:val="000A4CF2"/>
    <w:rsid w:val="000A567B"/>
    <w:rsid w:val="000A6C28"/>
    <w:rsid w:val="000A74D5"/>
    <w:rsid w:val="000A7B5F"/>
    <w:rsid w:val="000B20F0"/>
    <w:rsid w:val="000B346C"/>
    <w:rsid w:val="000B4362"/>
    <w:rsid w:val="000B4AFE"/>
    <w:rsid w:val="000B5731"/>
    <w:rsid w:val="000B7846"/>
    <w:rsid w:val="000C7EAA"/>
    <w:rsid w:val="000D0962"/>
    <w:rsid w:val="000D6433"/>
    <w:rsid w:val="000E10AB"/>
    <w:rsid w:val="000E117C"/>
    <w:rsid w:val="000E3E6A"/>
    <w:rsid w:val="000E4779"/>
    <w:rsid w:val="000E492F"/>
    <w:rsid w:val="000E553B"/>
    <w:rsid w:val="000E6FEF"/>
    <w:rsid w:val="000E7206"/>
    <w:rsid w:val="000F2207"/>
    <w:rsid w:val="000F3157"/>
    <w:rsid w:val="000F5827"/>
    <w:rsid w:val="000F5DE2"/>
    <w:rsid w:val="001019A6"/>
    <w:rsid w:val="00101FC9"/>
    <w:rsid w:val="00102CA6"/>
    <w:rsid w:val="00105AB2"/>
    <w:rsid w:val="00110A41"/>
    <w:rsid w:val="00112191"/>
    <w:rsid w:val="00113A1A"/>
    <w:rsid w:val="00114BB3"/>
    <w:rsid w:val="0011598D"/>
    <w:rsid w:val="00117349"/>
    <w:rsid w:val="00120572"/>
    <w:rsid w:val="00125231"/>
    <w:rsid w:val="00125772"/>
    <w:rsid w:val="0012636D"/>
    <w:rsid w:val="00126CC2"/>
    <w:rsid w:val="00132069"/>
    <w:rsid w:val="00132486"/>
    <w:rsid w:val="00133DF3"/>
    <w:rsid w:val="00134181"/>
    <w:rsid w:val="001364F5"/>
    <w:rsid w:val="001404AE"/>
    <w:rsid w:val="00144EF9"/>
    <w:rsid w:val="00145689"/>
    <w:rsid w:val="00146529"/>
    <w:rsid w:val="001466C4"/>
    <w:rsid w:val="001526DB"/>
    <w:rsid w:val="00152A6E"/>
    <w:rsid w:val="0015360A"/>
    <w:rsid w:val="00155253"/>
    <w:rsid w:val="00156E8C"/>
    <w:rsid w:val="0015760D"/>
    <w:rsid w:val="0016056E"/>
    <w:rsid w:val="00161927"/>
    <w:rsid w:val="00161FA0"/>
    <w:rsid w:val="00163123"/>
    <w:rsid w:val="00164EA6"/>
    <w:rsid w:val="001652AD"/>
    <w:rsid w:val="00166848"/>
    <w:rsid w:val="00166E87"/>
    <w:rsid w:val="0016712F"/>
    <w:rsid w:val="00167785"/>
    <w:rsid w:val="00171170"/>
    <w:rsid w:val="0017532B"/>
    <w:rsid w:val="001760A5"/>
    <w:rsid w:val="00176EF1"/>
    <w:rsid w:val="00181B29"/>
    <w:rsid w:val="0018366B"/>
    <w:rsid w:val="00183820"/>
    <w:rsid w:val="00184635"/>
    <w:rsid w:val="00184F88"/>
    <w:rsid w:val="00185665"/>
    <w:rsid w:val="00186C48"/>
    <w:rsid w:val="00187D75"/>
    <w:rsid w:val="00191368"/>
    <w:rsid w:val="001914EB"/>
    <w:rsid w:val="00196B32"/>
    <w:rsid w:val="0019704F"/>
    <w:rsid w:val="001A08EC"/>
    <w:rsid w:val="001A46DD"/>
    <w:rsid w:val="001B2B51"/>
    <w:rsid w:val="001B3A95"/>
    <w:rsid w:val="001B40EC"/>
    <w:rsid w:val="001B5D3A"/>
    <w:rsid w:val="001B6083"/>
    <w:rsid w:val="001B7E04"/>
    <w:rsid w:val="001C0E87"/>
    <w:rsid w:val="001C0F3B"/>
    <w:rsid w:val="001C227A"/>
    <w:rsid w:val="001C29B3"/>
    <w:rsid w:val="001C2ECB"/>
    <w:rsid w:val="001C2F61"/>
    <w:rsid w:val="001C382E"/>
    <w:rsid w:val="001C489C"/>
    <w:rsid w:val="001C53A9"/>
    <w:rsid w:val="001C79C3"/>
    <w:rsid w:val="001D2811"/>
    <w:rsid w:val="001D4D43"/>
    <w:rsid w:val="001D535A"/>
    <w:rsid w:val="001D5A23"/>
    <w:rsid w:val="001D70A4"/>
    <w:rsid w:val="001D712B"/>
    <w:rsid w:val="001D7686"/>
    <w:rsid w:val="001D7C25"/>
    <w:rsid w:val="001E19B7"/>
    <w:rsid w:val="001E1E36"/>
    <w:rsid w:val="001E27B6"/>
    <w:rsid w:val="001E2AA7"/>
    <w:rsid w:val="001E2F31"/>
    <w:rsid w:val="001E3FD4"/>
    <w:rsid w:val="001E5BF1"/>
    <w:rsid w:val="001E6D23"/>
    <w:rsid w:val="001F002E"/>
    <w:rsid w:val="001F1480"/>
    <w:rsid w:val="001F1520"/>
    <w:rsid w:val="001F158C"/>
    <w:rsid w:val="001F2A71"/>
    <w:rsid w:val="001F2FDD"/>
    <w:rsid w:val="001F6646"/>
    <w:rsid w:val="0020163E"/>
    <w:rsid w:val="002017ED"/>
    <w:rsid w:val="002020AF"/>
    <w:rsid w:val="00203D9D"/>
    <w:rsid w:val="00204D5F"/>
    <w:rsid w:val="00206FEC"/>
    <w:rsid w:val="0021061D"/>
    <w:rsid w:val="00212604"/>
    <w:rsid w:val="002134B4"/>
    <w:rsid w:val="0021504F"/>
    <w:rsid w:val="00216AB7"/>
    <w:rsid w:val="002171BD"/>
    <w:rsid w:val="002213D3"/>
    <w:rsid w:val="0022142A"/>
    <w:rsid w:val="00226195"/>
    <w:rsid w:val="0022797E"/>
    <w:rsid w:val="00233215"/>
    <w:rsid w:val="0023343A"/>
    <w:rsid w:val="00233503"/>
    <w:rsid w:val="00234214"/>
    <w:rsid w:val="00234E40"/>
    <w:rsid w:val="00235400"/>
    <w:rsid w:val="00236200"/>
    <w:rsid w:val="00241428"/>
    <w:rsid w:val="00242964"/>
    <w:rsid w:val="00243BAA"/>
    <w:rsid w:val="00244753"/>
    <w:rsid w:val="00244B2E"/>
    <w:rsid w:val="00246B76"/>
    <w:rsid w:val="00247284"/>
    <w:rsid w:val="00250F8F"/>
    <w:rsid w:val="00252AAC"/>
    <w:rsid w:val="00253597"/>
    <w:rsid w:val="0025398A"/>
    <w:rsid w:val="002570EE"/>
    <w:rsid w:val="002600EA"/>
    <w:rsid w:val="002634E2"/>
    <w:rsid w:val="00265145"/>
    <w:rsid w:val="00266F74"/>
    <w:rsid w:val="002706AC"/>
    <w:rsid w:val="0027380B"/>
    <w:rsid w:val="00274CF6"/>
    <w:rsid w:val="00275549"/>
    <w:rsid w:val="002760A4"/>
    <w:rsid w:val="00276A66"/>
    <w:rsid w:val="002772BF"/>
    <w:rsid w:val="00277468"/>
    <w:rsid w:val="0028154D"/>
    <w:rsid w:val="00281AF6"/>
    <w:rsid w:val="00281E98"/>
    <w:rsid w:val="00282344"/>
    <w:rsid w:val="00283668"/>
    <w:rsid w:val="00283DB9"/>
    <w:rsid w:val="00291C9E"/>
    <w:rsid w:val="002940D3"/>
    <w:rsid w:val="002963EC"/>
    <w:rsid w:val="002A0BC1"/>
    <w:rsid w:val="002A22D9"/>
    <w:rsid w:val="002A2FDD"/>
    <w:rsid w:val="002A3CDD"/>
    <w:rsid w:val="002A4CAE"/>
    <w:rsid w:val="002A524F"/>
    <w:rsid w:val="002A54F9"/>
    <w:rsid w:val="002A5CF4"/>
    <w:rsid w:val="002A6A86"/>
    <w:rsid w:val="002B346F"/>
    <w:rsid w:val="002B40EF"/>
    <w:rsid w:val="002B5334"/>
    <w:rsid w:val="002C078F"/>
    <w:rsid w:val="002C2B70"/>
    <w:rsid w:val="002C6A9A"/>
    <w:rsid w:val="002D3DBC"/>
    <w:rsid w:val="002D4821"/>
    <w:rsid w:val="002D6F56"/>
    <w:rsid w:val="002D7772"/>
    <w:rsid w:val="002E11EA"/>
    <w:rsid w:val="002E30F2"/>
    <w:rsid w:val="002E40D5"/>
    <w:rsid w:val="002E7566"/>
    <w:rsid w:val="002E77B1"/>
    <w:rsid w:val="002F11D7"/>
    <w:rsid w:val="002F456D"/>
    <w:rsid w:val="002F4DD3"/>
    <w:rsid w:val="002F5514"/>
    <w:rsid w:val="002F72A7"/>
    <w:rsid w:val="003044F5"/>
    <w:rsid w:val="00307370"/>
    <w:rsid w:val="00312F86"/>
    <w:rsid w:val="003162F2"/>
    <w:rsid w:val="00316A0F"/>
    <w:rsid w:val="00320FD8"/>
    <w:rsid w:val="0032423B"/>
    <w:rsid w:val="00325936"/>
    <w:rsid w:val="00332D63"/>
    <w:rsid w:val="003337C8"/>
    <w:rsid w:val="00333E26"/>
    <w:rsid w:val="00340AE7"/>
    <w:rsid w:val="00340C4C"/>
    <w:rsid w:val="00341556"/>
    <w:rsid w:val="003415B7"/>
    <w:rsid w:val="00342505"/>
    <w:rsid w:val="0034295B"/>
    <w:rsid w:val="00352E82"/>
    <w:rsid w:val="00353844"/>
    <w:rsid w:val="0035514E"/>
    <w:rsid w:val="00355F47"/>
    <w:rsid w:val="00356D09"/>
    <w:rsid w:val="003600ED"/>
    <w:rsid w:val="00360D99"/>
    <w:rsid w:val="0036189F"/>
    <w:rsid w:val="00366A25"/>
    <w:rsid w:val="003703DE"/>
    <w:rsid w:val="00370D33"/>
    <w:rsid w:val="003716DC"/>
    <w:rsid w:val="00371E83"/>
    <w:rsid w:val="003721CD"/>
    <w:rsid w:val="003754CB"/>
    <w:rsid w:val="00375830"/>
    <w:rsid w:val="003758B6"/>
    <w:rsid w:val="00376F4D"/>
    <w:rsid w:val="0037730B"/>
    <w:rsid w:val="00380598"/>
    <w:rsid w:val="0038213D"/>
    <w:rsid w:val="00383084"/>
    <w:rsid w:val="00384FC3"/>
    <w:rsid w:val="00385B05"/>
    <w:rsid w:val="00386304"/>
    <w:rsid w:val="003864F9"/>
    <w:rsid w:val="00387C47"/>
    <w:rsid w:val="00392686"/>
    <w:rsid w:val="00392DB2"/>
    <w:rsid w:val="0039362E"/>
    <w:rsid w:val="00394567"/>
    <w:rsid w:val="00394576"/>
    <w:rsid w:val="00397835"/>
    <w:rsid w:val="003A02C4"/>
    <w:rsid w:val="003A081D"/>
    <w:rsid w:val="003A4A53"/>
    <w:rsid w:val="003A4D8A"/>
    <w:rsid w:val="003A7840"/>
    <w:rsid w:val="003B04A7"/>
    <w:rsid w:val="003B09AE"/>
    <w:rsid w:val="003B0BA2"/>
    <w:rsid w:val="003B1AD4"/>
    <w:rsid w:val="003B1F99"/>
    <w:rsid w:val="003B4D6C"/>
    <w:rsid w:val="003B6AB0"/>
    <w:rsid w:val="003C0194"/>
    <w:rsid w:val="003C0C41"/>
    <w:rsid w:val="003C14A0"/>
    <w:rsid w:val="003C4469"/>
    <w:rsid w:val="003D086B"/>
    <w:rsid w:val="003D1739"/>
    <w:rsid w:val="003D1D23"/>
    <w:rsid w:val="003D3D32"/>
    <w:rsid w:val="003D3F6C"/>
    <w:rsid w:val="003D4826"/>
    <w:rsid w:val="003D5C26"/>
    <w:rsid w:val="003D6623"/>
    <w:rsid w:val="003D73F4"/>
    <w:rsid w:val="003E19AF"/>
    <w:rsid w:val="003E28E8"/>
    <w:rsid w:val="003E4557"/>
    <w:rsid w:val="003E4E03"/>
    <w:rsid w:val="003E560D"/>
    <w:rsid w:val="003F03D5"/>
    <w:rsid w:val="003F0F25"/>
    <w:rsid w:val="003F1626"/>
    <w:rsid w:val="003F20C2"/>
    <w:rsid w:val="003F3872"/>
    <w:rsid w:val="003F5D1B"/>
    <w:rsid w:val="004002DB"/>
    <w:rsid w:val="00400497"/>
    <w:rsid w:val="00401505"/>
    <w:rsid w:val="00404A81"/>
    <w:rsid w:val="00404C31"/>
    <w:rsid w:val="00405CF8"/>
    <w:rsid w:val="00406BF9"/>
    <w:rsid w:val="00407076"/>
    <w:rsid w:val="00407823"/>
    <w:rsid w:val="004129AA"/>
    <w:rsid w:val="00412FD1"/>
    <w:rsid w:val="0041399E"/>
    <w:rsid w:val="00413B1B"/>
    <w:rsid w:val="00414174"/>
    <w:rsid w:val="004177F5"/>
    <w:rsid w:val="00420D04"/>
    <w:rsid w:val="0042310B"/>
    <w:rsid w:val="00423220"/>
    <w:rsid w:val="004251AF"/>
    <w:rsid w:val="00426DE6"/>
    <w:rsid w:val="004333C0"/>
    <w:rsid w:val="00434DC3"/>
    <w:rsid w:val="004356DB"/>
    <w:rsid w:val="00440D19"/>
    <w:rsid w:val="004419D0"/>
    <w:rsid w:val="00443069"/>
    <w:rsid w:val="0044389B"/>
    <w:rsid w:val="00443FED"/>
    <w:rsid w:val="0044740B"/>
    <w:rsid w:val="00447AB6"/>
    <w:rsid w:val="00450FFF"/>
    <w:rsid w:val="00454433"/>
    <w:rsid w:val="00454B34"/>
    <w:rsid w:val="00457B58"/>
    <w:rsid w:val="00460845"/>
    <w:rsid w:val="0046117F"/>
    <w:rsid w:val="004612CF"/>
    <w:rsid w:val="0046222A"/>
    <w:rsid w:val="0046262A"/>
    <w:rsid w:val="0046405D"/>
    <w:rsid w:val="004678E9"/>
    <w:rsid w:val="00470A32"/>
    <w:rsid w:val="0047205D"/>
    <w:rsid w:val="004724FB"/>
    <w:rsid w:val="00475A54"/>
    <w:rsid w:val="00476B67"/>
    <w:rsid w:val="0047771A"/>
    <w:rsid w:val="004803FD"/>
    <w:rsid w:val="004823F4"/>
    <w:rsid w:val="00483997"/>
    <w:rsid w:val="00483A9F"/>
    <w:rsid w:val="00485A49"/>
    <w:rsid w:val="00486396"/>
    <w:rsid w:val="00486C01"/>
    <w:rsid w:val="004879F0"/>
    <w:rsid w:val="00487FB3"/>
    <w:rsid w:val="004901C7"/>
    <w:rsid w:val="00492FCE"/>
    <w:rsid w:val="004933C3"/>
    <w:rsid w:val="00497B2C"/>
    <w:rsid w:val="00497DB6"/>
    <w:rsid w:val="004A0F40"/>
    <w:rsid w:val="004A10C9"/>
    <w:rsid w:val="004A20F7"/>
    <w:rsid w:val="004A44AC"/>
    <w:rsid w:val="004A4F2D"/>
    <w:rsid w:val="004A5AD7"/>
    <w:rsid w:val="004B0E23"/>
    <w:rsid w:val="004B1A8E"/>
    <w:rsid w:val="004B2569"/>
    <w:rsid w:val="004B39F3"/>
    <w:rsid w:val="004B3AEE"/>
    <w:rsid w:val="004B58BC"/>
    <w:rsid w:val="004B60EA"/>
    <w:rsid w:val="004C032F"/>
    <w:rsid w:val="004C123B"/>
    <w:rsid w:val="004C1C91"/>
    <w:rsid w:val="004C2F9D"/>
    <w:rsid w:val="004C49D3"/>
    <w:rsid w:val="004C4AEF"/>
    <w:rsid w:val="004C5DE5"/>
    <w:rsid w:val="004D0016"/>
    <w:rsid w:val="004D143F"/>
    <w:rsid w:val="004D2E67"/>
    <w:rsid w:val="004D4B8B"/>
    <w:rsid w:val="004E04B5"/>
    <w:rsid w:val="004E0C89"/>
    <w:rsid w:val="004E0D1F"/>
    <w:rsid w:val="004E24DD"/>
    <w:rsid w:val="004E34AE"/>
    <w:rsid w:val="004E48FE"/>
    <w:rsid w:val="004E4E5A"/>
    <w:rsid w:val="004E5097"/>
    <w:rsid w:val="004E6E4E"/>
    <w:rsid w:val="004E7625"/>
    <w:rsid w:val="004F00A2"/>
    <w:rsid w:val="004F21BC"/>
    <w:rsid w:val="004F21DE"/>
    <w:rsid w:val="004F3848"/>
    <w:rsid w:val="004F38FE"/>
    <w:rsid w:val="004F5CD1"/>
    <w:rsid w:val="004F7BA6"/>
    <w:rsid w:val="00500C09"/>
    <w:rsid w:val="00502CE9"/>
    <w:rsid w:val="0051017D"/>
    <w:rsid w:val="00510C65"/>
    <w:rsid w:val="00516A38"/>
    <w:rsid w:val="005227B0"/>
    <w:rsid w:val="00522AAB"/>
    <w:rsid w:val="00522BF1"/>
    <w:rsid w:val="00523D03"/>
    <w:rsid w:val="00524C96"/>
    <w:rsid w:val="005279FC"/>
    <w:rsid w:val="00530BA7"/>
    <w:rsid w:val="00531140"/>
    <w:rsid w:val="00533855"/>
    <w:rsid w:val="00533D21"/>
    <w:rsid w:val="00535D0B"/>
    <w:rsid w:val="005367EB"/>
    <w:rsid w:val="00537E56"/>
    <w:rsid w:val="00537F3F"/>
    <w:rsid w:val="00540593"/>
    <w:rsid w:val="005408D5"/>
    <w:rsid w:val="005424F3"/>
    <w:rsid w:val="00543DC1"/>
    <w:rsid w:val="005446F7"/>
    <w:rsid w:val="0054522F"/>
    <w:rsid w:val="00545971"/>
    <w:rsid w:val="00546151"/>
    <w:rsid w:val="005468DC"/>
    <w:rsid w:val="00546CE3"/>
    <w:rsid w:val="0054769B"/>
    <w:rsid w:val="00551068"/>
    <w:rsid w:val="00551A53"/>
    <w:rsid w:val="00551CAA"/>
    <w:rsid w:val="00551F8D"/>
    <w:rsid w:val="00555DF4"/>
    <w:rsid w:val="00556EDA"/>
    <w:rsid w:val="00560847"/>
    <w:rsid w:val="00561EBA"/>
    <w:rsid w:val="00562CD9"/>
    <w:rsid w:val="005632F7"/>
    <w:rsid w:val="005647AB"/>
    <w:rsid w:val="00564A2D"/>
    <w:rsid w:val="00564EE9"/>
    <w:rsid w:val="005657E2"/>
    <w:rsid w:val="00567282"/>
    <w:rsid w:val="00567FAD"/>
    <w:rsid w:val="00571024"/>
    <w:rsid w:val="0057288D"/>
    <w:rsid w:val="00574F98"/>
    <w:rsid w:val="005763A7"/>
    <w:rsid w:val="00580294"/>
    <w:rsid w:val="005820EE"/>
    <w:rsid w:val="00582505"/>
    <w:rsid w:val="00586F41"/>
    <w:rsid w:val="005912D7"/>
    <w:rsid w:val="005934A8"/>
    <w:rsid w:val="0059399A"/>
    <w:rsid w:val="005949BC"/>
    <w:rsid w:val="005A1502"/>
    <w:rsid w:val="005A29A1"/>
    <w:rsid w:val="005A4B35"/>
    <w:rsid w:val="005A501F"/>
    <w:rsid w:val="005A658E"/>
    <w:rsid w:val="005B07BA"/>
    <w:rsid w:val="005B1105"/>
    <w:rsid w:val="005B1BBB"/>
    <w:rsid w:val="005B25FD"/>
    <w:rsid w:val="005B2ECF"/>
    <w:rsid w:val="005B45A9"/>
    <w:rsid w:val="005B5AB9"/>
    <w:rsid w:val="005B70E5"/>
    <w:rsid w:val="005C0D22"/>
    <w:rsid w:val="005C1B53"/>
    <w:rsid w:val="005C1C59"/>
    <w:rsid w:val="005C2604"/>
    <w:rsid w:val="005C274A"/>
    <w:rsid w:val="005C2A9A"/>
    <w:rsid w:val="005C3512"/>
    <w:rsid w:val="005C3524"/>
    <w:rsid w:val="005C3E05"/>
    <w:rsid w:val="005C4C5E"/>
    <w:rsid w:val="005C5680"/>
    <w:rsid w:val="005C5ECA"/>
    <w:rsid w:val="005C674B"/>
    <w:rsid w:val="005D00D4"/>
    <w:rsid w:val="005D0FDC"/>
    <w:rsid w:val="005D2957"/>
    <w:rsid w:val="005D30BF"/>
    <w:rsid w:val="005D37BE"/>
    <w:rsid w:val="005D4377"/>
    <w:rsid w:val="005D48D5"/>
    <w:rsid w:val="005D5B72"/>
    <w:rsid w:val="005D6056"/>
    <w:rsid w:val="005D6382"/>
    <w:rsid w:val="005D67E1"/>
    <w:rsid w:val="005E0134"/>
    <w:rsid w:val="005E2869"/>
    <w:rsid w:val="005E2F2F"/>
    <w:rsid w:val="005E3BE7"/>
    <w:rsid w:val="005E3CD3"/>
    <w:rsid w:val="005E4F86"/>
    <w:rsid w:val="005F1FAC"/>
    <w:rsid w:val="005F4B54"/>
    <w:rsid w:val="005F5F65"/>
    <w:rsid w:val="005F6547"/>
    <w:rsid w:val="00600E07"/>
    <w:rsid w:val="0060191B"/>
    <w:rsid w:val="006022EE"/>
    <w:rsid w:val="00603560"/>
    <w:rsid w:val="00605912"/>
    <w:rsid w:val="00611590"/>
    <w:rsid w:val="00612A95"/>
    <w:rsid w:val="006135B7"/>
    <w:rsid w:val="006138A6"/>
    <w:rsid w:val="00613BC0"/>
    <w:rsid w:val="006212E1"/>
    <w:rsid w:val="0062556C"/>
    <w:rsid w:val="00626FD9"/>
    <w:rsid w:val="0063094B"/>
    <w:rsid w:val="00630FEC"/>
    <w:rsid w:val="00631526"/>
    <w:rsid w:val="00631847"/>
    <w:rsid w:val="0063325B"/>
    <w:rsid w:val="006339F5"/>
    <w:rsid w:val="00634501"/>
    <w:rsid w:val="006360B5"/>
    <w:rsid w:val="006361DE"/>
    <w:rsid w:val="00636C3E"/>
    <w:rsid w:val="006373C6"/>
    <w:rsid w:val="00637A61"/>
    <w:rsid w:val="00637D50"/>
    <w:rsid w:val="0064135E"/>
    <w:rsid w:val="00641C64"/>
    <w:rsid w:val="00642B3B"/>
    <w:rsid w:val="006433DE"/>
    <w:rsid w:val="00643C3D"/>
    <w:rsid w:val="006467F7"/>
    <w:rsid w:val="00646CA6"/>
    <w:rsid w:val="00647A03"/>
    <w:rsid w:val="00651312"/>
    <w:rsid w:val="00652052"/>
    <w:rsid w:val="00657645"/>
    <w:rsid w:val="00657AD2"/>
    <w:rsid w:val="006607EC"/>
    <w:rsid w:val="006618CF"/>
    <w:rsid w:val="006620BF"/>
    <w:rsid w:val="00662583"/>
    <w:rsid w:val="00665D52"/>
    <w:rsid w:val="006669C4"/>
    <w:rsid w:val="0067115A"/>
    <w:rsid w:val="00673ED9"/>
    <w:rsid w:val="006740F3"/>
    <w:rsid w:val="006744E0"/>
    <w:rsid w:val="00675F7A"/>
    <w:rsid w:val="0067657F"/>
    <w:rsid w:val="0068388C"/>
    <w:rsid w:val="00684751"/>
    <w:rsid w:val="0069126B"/>
    <w:rsid w:val="00694669"/>
    <w:rsid w:val="006950DC"/>
    <w:rsid w:val="006A37EE"/>
    <w:rsid w:val="006A6E78"/>
    <w:rsid w:val="006A721D"/>
    <w:rsid w:val="006B0A24"/>
    <w:rsid w:val="006B13E5"/>
    <w:rsid w:val="006B1560"/>
    <w:rsid w:val="006B1934"/>
    <w:rsid w:val="006B36FC"/>
    <w:rsid w:val="006B6ACA"/>
    <w:rsid w:val="006B74AA"/>
    <w:rsid w:val="006C0E28"/>
    <w:rsid w:val="006C1226"/>
    <w:rsid w:val="006C2388"/>
    <w:rsid w:val="006C4FC2"/>
    <w:rsid w:val="006C5964"/>
    <w:rsid w:val="006C6BCB"/>
    <w:rsid w:val="006C7AA9"/>
    <w:rsid w:val="006D18C9"/>
    <w:rsid w:val="006D210E"/>
    <w:rsid w:val="006D47FE"/>
    <w:rsid w:val="006D4F33"/>
    <w:rsid w:val="006D70B1"/>
    <w:rsid w:val="006E1E5A"/>
    <w:rsid w:val="006E348B"/>
    <w:rsid w:val="006E37C4"/>
    <w:rsid w:val="006E518B"/>
    <w:rsid w:val="006F02E1"/>
    <w:rsid w:val="006F0962"/>
    <w:rsid w:val="006F22CC"/>
    <w:rsid w:val="006F230C"/>
    <w:rsid w:val="006F295D"/>
    <w:rsid w:val="006F2D38"/>
    <w:rsid w:val="006F4700"/>
    <w:rsid w:val="006F5997"/>
    <w:rsid w:val="006F6ADD"/>
    <w:rsid w:val="00701DD9"/>
    <w:rsid w:val="00702023"/>
    <w:rsid w:val="007031F4"/>
    <w:rsid w:val="00705BD0"/>
    <w:rsid w:val="00712A54"/>
    <w:rsid w:val="00712C01"/>
    <w:rsid w:val="00713059"/>
    <w:rsid w:val="00713571"/>
    <w:rsid w:val="007138AD"/>
    <w:rsid w:val="007139C0"/>
    <w:rsid w:val="007139EB"/>
    <w:rsid w:val="00713A9F"/>
    <w:rsid w:val="00714EB9"/>
    <w:rsid w:val="0071503C"/>
    <w:rsid w:val="00717177"/>
    <w:rsid w:val="0071782B"/>
    <w:rsid w:val="00717AC6"/>
    <w:rsid w:val="00721466"/>
    <w:rsid w:val="007251AE"/>
    <w:rsid w:val="00731BC1"/>
    <w:rsid w:val="007321E7"/>
    <w:rsid w:val="00733EE7"/>
    <w:rsid w:val="00734AA9"/>
    <w:rsid w:val="0073556C"/>
    <w:rsid w:val="00735D93"/>
    <w:rsid w:val="00737CE2"/>
    <w:rsid w:val="00740C70"/>
    <w:rsid w:val="00741686"/>
    <w:rsid w:val="00745199"/>
    <w:rsid w:val="00746C7B"/>
    <w:rsid w:val="00747F41"/>
    <w:rsid w:val="00751953"/>
    <w:rsid w:val="007528E8"/>
    <w:rsid w:val="00753030"/>
    <w:rsid w:val="00756725"/>
    <w:rsid w:val="00756CEC"/>
    <w:rsid w:val="007574F4"/>
    <w:rsid w:val="00757885"/>
    <w:rsid w:val="00757CFD"/>
    <w:rsid w:val="00760049"/>
    <w:rsid w:val="00760493"/>
    <w:rsid w:val="00760C4F"/>
    <w:rsid w:val="00762333"/>
    <w:rsid w:val="007679DE"/>
    <w:rsid w:val="007715D0"/>
    <w:rsid w:val="0077196B"/>
    <w:rsid w:val="00772730"/>
    <w:rsid w:val="00772992"/>
    <w:rsid w:val="0077715D"/>
    <w:rsid w:val="007777F8"/>
    <w:rsid w:val="00777876"/>
    <w:rsid w:val="00780ECA"/>
    <w:rsid w:val="0078280B"/>
    <w:rsid w:val="00782BEB"/>
    <w:rsid w:val="00785450"/>
    <w:rsid w:val="007856B4"/>
    <w:rsid w:val="00785A76"/>
    <w:rsid w:val="0079087F"/>
    <w:rsid w:val="00790ADA"/>
    <w:rsid w:val="0079530A"/>
    <w:rsid w:val="00795DD9"/>
    <w:rsid w:val="0079667F"/>
    <w:rsid w:val="00796CA0"/>
    <w:rsid w:val="00797598"/>
    <w:rsid w:val="007A1592"/>
    <w:rsid w:val="007A1D65"/>
    <w:rsid w:val="007A1D78"/>
    <w:rsid w:val="007A2651"/>
    <w:rsid w:val="007A2675"/>
    <w:rsid w:val="007A5DF6"/>
    <w:rsid w:val="007A63F4"/>
    <w:rsid w:val="007B1DCC"/>
    <w:rsid w:val="007B22F0"/>
    <w:rsid w:val="007B2EE3"/>
    <w:rsid w:val="007B6FA4"/>
    <w:rsid w:val="007B70EF"/>
    <w:rsid w:val="007B7812"/>
    <w:rsid w:val="007B7E8F"/>
    <w:rsid w:val="007C196B"/>
    <w:rsid w:val="007C2277"/>
    <w:rsid w:val="007C44F2"/>
    <w:rsid w:val="007C4841"/>
    <w:rsid w:val="007D0D0C"/>
    <w:rsid w:val="007D3B3F"/>
    <w:rsid w:val="007D4F7C"/>
    <w:rsid w:val="007D5C12"/>
    <w:rsid w:val="007D605F"/>
    <w:rsid w:val="007D6643"/>
    <w:rsid w:val="007D6820"/>
    <w:rsid w:val="007E2615"/>
    <w:rsid w:val="007E2984"/>
    <w:rsid w:val="007E7ED0"/>
    <w:rsid w:val="007F1F44"/>
    <w:rsid w:val="007F2F11"/>
    <w:rsid w:val="007F48B3"/>
    <w:rsid w:val="00801850"/>
    <w:rsid w:val="0080335E"/>
    <w:rsid w:val="0080531C"/>
    <w:rsid w:val="0080621F"/>
    <w:rsid w:val="0080669E"/>
    <w:rsid w:val="00810558"/>
    <w:rsid w:val="00816D6C"/>
    <w:rsid w:val="00820329"/>
    <w:rsid w:val="00820782"/>
    <w:rsid w:val="00820EF9"/>
    <w:rsid w:val="00823166"/>
    <w:rsid w:val="0082397D"/>
    <w:rsid w:val="008239EF"/>
    <w:rsid w:val="00823E1A"/>
    <w:rsid w:val="008247E5"/>
    <w:rsid w:val="00827293"/>
    <w:rsid w:val="00830E93"/>
    <w:rsid w:val="008314E6"/>
    <w:rsid w:val="00833CA2"/>
    <w:rsid w:val="00834FCC"/>
    <w:rsid w:val="00840300"/>
    <w:rsid w:val="008403EA"/>
    <w:rsid w:val="00840523"/>
    <w:rsid w:val="00843507"/>
    <w:rsid w:val="00843747"/>
    <w:rsid w:val="00843E36"/>
    <w:rsid w:val="0084599E"/>
    <w:rsid w:val="00850E07"/>
    <w:rsid w:val="00852BA1"/>
    <w:rsid w:val="00854375"/>
    <w:rsid w:val="008546E7"/>
    <w:rsid w:val="00855939"/>
    <w:rsid w:val="0085748D"/>
    <w:rsid w:val="00861160"/>
    <w:rsid w:val="00863980"/>
    <w:rsid w:val="008639F9"/>
    <w:rsid w:val="00866245"/>
    <w:rsid w:val="0087039B"/>
    <w:rsid w:val="00872D1E"/>
    <w:rsid w:val="00874F8A"/>
    <w:rsid w:val="00875960"/>
    <w:rsid w:val="00875CE4"/>
    <w:rsid w:val="008760A3"/>
    <w:rsid w:val="00880E8D"/>
    <w:rsid w:val="0088145F"/>
    <w:rsid w:val="00881C8B"/>
    <w:rsid w:val="00883309"/>
    <w:rsid w:val="00884F0E"/>
    <w:rsid w:val="00885408"/>
    <w:rsid w:val="00886F18"/>
    <w:rsid w:val="00887DEF"/>
    <w:rsid w:val="0089144E"/>
    <w:rsid w:val="00893838"/>
    <w:rsid w:val="008A01DB"/>
    <w:rsid w:val="008A0836"/>
    <w:rsid w:val="008A0EE2"/>
    <w:rsid w:val="008A2A75"/>
    <w:rsid w:val="008A2FEC"/>
    <w:rsid w:val="008A361A"/>
    <w:rsid w:val="008A388E"/>
    <w:rsid w:val="008A51BB"/>
    <w:rsid w:val="008A5C08"/>
    <w:rsid w:val="008A6BCC"/>
    <w:rsid w:val="008B06AE"/>
    <w:rsid w:val="008B2511"/>
    <w:rsid w:val="008B257B"/>
    <w:rsid w:val="008B27EE"/>
    <w:rsid w:val="008B3B27"/>
    <w:rsid w:val="008B52C2"/>
    <w:rsid w:val="008B579E"/>
    <w:rsid w:val="008B6F5F"/>
    <w:rsid w:val="008C123C"/>
    <w:rsid w:val="008C5D87"/>
    <w:rsid w:val="008C6286"/>
    <w:rsid w:val="008D34C0"/>
    <w:rsid w:val="008D3E6A"/>
    <w:rsid w:val="008D461B"/>
    <w:rsid w:val="008D6947"/>
    <w:rsid w:val="008D788F"/>
    <w:rsid w:val="008E02C8"/>
    <w:rsid w:val="008E06AB"/>
    <w:rsid w:val="008E252B"/>
    <w:rsid w:val="008E35DF"/>
    <w:rsid w:val="008E431F"/>
    <w:rsid w:val="008E629D"/>
    <w:rsid w:val="008E6DDE"/>
    <w:rsid w:val="008E78BE"/>
    <w:rsid w:val="008F0A28"/>
    <w:rsid w:val="008F1685"/>
    <w:rsid w:val="009007C5"/>
    <w:rsid w:val="00907323"/>
    <w:rsid w:val="0091043D"/>
    <w:rsid w:val="00913015"/>
    <w:rsid w:val="00913D5B"/>
    <w:rsid w:val="009154C4"/>
    <w:rsid w:val="0091575D"/>
    <w:rsid w:val="009161CF"/>
    <w:rsid w:val="009166E9"/>
    <w:rsid w:val="00916829"/>
    <w:rsid w:val="00916EC3"/>
    <w:rsid w:val="00920192"/>
    <w:rsid w:val="00923D5A"/>
    <w:rsid w:val="00924B09"/>
    <w:rsid w:val="00932226"/>
    <w:rsid w:val="00932A87"/>
    <w:rsid w:val="00932CA8"/>
    <w:rsid w:val="00932D66"/>
    <w:rsid w:val="0093342A"/>
    <w:rsid w:val="0093352C"/>
    <w:rsid w:val="00933F4B"/>
    <w:rsid w:val="009340A4"/>
    <w:rsid w:val="009340AB"/>
    <w:rsid w:val="009340D3"/>
    <w:rsid w:val="00934FFC"/>
    <w:rsid w:val="009354FD"/>
    <w:rsid w:val="0093681D"/>
    <w:rsid w:val="00936D6F"/>
    <w:rsid w:val="009375F2"/>
    <w:rsid w:val="00940B99"/>
    <w:rsid w:val="009431B1"/>
    <w:rsid w:val="00944CDD"/>
    <w:rsid w:val="00946C98"/>
    <w:rsid w:val="0094701D"/>
    <w:rsid w:val="00950F65"/>
    <w:rsid w:val="009523E4"/>
    <w:rsid w:val="00952578"/>
    <w:rsid w:val="0095427A"/>
    <w:rsid w:val="009556C4"/>
    <w:rsid w:val="009566A7"/>
    <w:rsid w:val="00956D6A"/>
    <w:rsid w:val="00956ECE"/>
    <w:rsid w:val="00960989"/>
    <w:rsid w:val="009610FC"/>
    <w:rsid w:val="00961296"/>
    <w:rsid w:val="00961A01"/>
    <w:rsid w:val="00961A80"/>
    <w:rsid w:val="00961C73"/>
    <w:rsid w:val="009625A9"/>
    <w:rsid w:val="009643A6"/>
    <w:rsid w:val="00964480"/>
    <w:rsid w:val="00964654"/>
    <w:rsid w:val="00966FFF"/>
    <w:rsid w:val="009672EB"/>
    <w:rsid w:val="009678C0"/>
    <w:rsid w:val="009708B8"/>
    <w:rsid w:val="00970A52"/>
    <w:rsid w:val="00974584"/>
    <w:rsid w:val="009761A4"/>
    <w:rsid w:val="00983051"/>
    <w:rsid w:val="009848FB"/>
    <w:rsid w:val="009876C6"/>
    <w:rsid w:val="00990ABD"/>
    <w:rsid w:val="00991AC9"/>
    <w:rsid w:val="0099240F"/>
    <w:rsid w:val="009926D0"/>
    <w:rsid w:val="00992FA3"/>
    <w:rsid w:val="0099322A"/>
    <w:rsid w:val="009937C6"/>
    <w:rsid w:val="009945AC"/>
    <w:rsid w:val="009971FC"/>
    <w:rsid w:val="009A012D"/>
    <w:rsid w:val="009A0947"/>
    <w:rsid w:val="009A1E1D"/>
    <w:rsid w:val="009A290C"/>
    <w:rsid w:val="009A2CE2"/>
    <w:rsid w:val="009A517F"/>
    <w:rsid w:val="009A6C96"/>
    <w:rsid w:val="009A6CAF"/>
    <w:rsid w:val="009A7801"/>
    <w:rsid w:val="009B0CED"/>
    <w:rsid w:val="009B0E3E"/>
    <w:rsid w:val="009B3079"/>
    <w:rsid w:val="009B44CF"/>
    <w:rsid w:val="009B50D0"/>
    <w:rsid w:val="009B6044"/>
    <w:rsid w:val="009B73D1"/>
    <w:rsid w:val="009B782B"/>
    <w:rsid w:val="009B7B9F"/>
    <w:rsid w:val="009C18BD"/>
    <w:rsid w:val="009C2B08"/>
    <w:rsid w:val="009C6536"/>
    <w:rsid w:val="009D094F"/>
    <w:rsid w:val="009D17A9"/>
    <w:rsid w:val="009D1BA7"/>
    <w:rsid w:val="009D1D79"/>
    <w:rsid w:val="009D5246"/>
    <w:rsid w:val="009E0820"/>
    <w:rsid w:val="009E1076"/>
    <w:rsid w:val="009E1666"/>
    <w:rsid w:val="009E2B8C"/>
    <w:rsid w:val="009E35A2"/>
    <w:rsid w:val="009E494C"/>
    <w:rsid w:val="009E54A1"/>
    <w:rsid w:val="009E71BD"/>
    <w:rsid w:val="009F094A"/>
    <w:rsid w:val="009F1DD2"/>
    <w:rsid w:val="009F2C25"/>
    <w:rsid w:val="009F2C97"/>
    <w:rsid w:val="009F4046"/>
    <w:rsid w:val="009F42B4"/>
    <w:rsid w:val="009F665C"/>
    <w:rsid w:val="009F7968"/>
    <w:rsid w:val="00A043BA"/>
    <w:rsid w:val="00A05CD5"/>
    <w:rsid w:val="00A103A2"/>
    <w:rsid w:val="00A10A21"/>
    <w:rsid w:val="00A11558"/>
    <w:rsid w:val="00A11CC9"/>
    <w:rsid w:val="00A11D43"/>
    <w:rsid w:val="00A12709"/>
    <w:rsid w:val="00A13689"/>
    <w:rsid w:val="00A149F6"/>
    <w:rsid w:val="00A15C27"/>
    <w:rsid w:val="00A21ED3"/>
    <w:rsid w:val="00A245B2"/>
    <w:rsid w:val="00A24C86"/>
    <w:rsid w:val="00A267B2"/>
    <w:rsid w:val="00A26EA7"/>
    <w:rsid w:val="00A27E53"/>
    <w:rsid w:val="00A31DA6"/>
    <w:rsid w:val="00A34CBB"/>
    <w:rsid w:val="00A35DDC"/>
    <w:rsid w:val="00A37E62"/>
    <w:rsid w:val="00A40E2E"/>
    <w:rsid w:val="00A43CE1"/>
    <w:rsid w:val="00A4422A"/>
    <w:rsid w:val="00A449B0"/>
    <w:rsid w:val="00A4564A"/>
    <w:rsid w:val="00A45C68"/>
    <w:rsid w:val="00A540CF"/>
    <w:rsid w:val="00A54465"/>
    <w:rsid w:val="00A632FB"/>
    <w:rsid w:val="00A6413B"/>
    <w:rsid w:val="00A669B4"/>
    <w:rsid w:val="00A7060C"/>
    <w:rsid w:val="00A72315"/>
    <w:rsid w:val="00A73CFB"/>
    <w:rsid w:val="00A75023"/>
    <w:rsid w:val="00A754FB"/>
    <w:rsid w:val="00A768AA"/>
    <w:rsid w:val="00A76BF8"/>
    <w:rsid w:val="00A80E46"/>
    <w:rsid w:val="00A80FAF"/>
    <w:rsid w:val="00A811E0"/>
    <w:rsid w:val="00A82DE1"/>
    <w:rsid w:val="00A844A1"/>
    <w:rsid w:val="00A84CF8"/>
    <w:rsid w:val="00A85071"/>
    <w:rsid w:val="00A90B69"/>
    <w:rsid w:val="00A91063"/>
    <w:rsid w:val="00A91C0D"/>
    <w:rsid w:val="00A92321"/>
    <w:rsid w:val="00A944FB"/>
    <w:rsid w:val="00AA2BCC"/>
    <w:rsid w:val="00AA3FDE"/>
    <w:rsid w:val="00AA40F4"/>
    <w:rsid w:val="00AA4912"/>
    <w:rsid w:val="00AA506C"/>
    <w:rsid w:val="00AA6E32"/>
    <w:rsid w:val="00AA7779"/>
    <w:rsid w:val="00AB0150"/>
    <w:rsid w:val="00AB01F5"/>
    <w:rsid w:val="00AB4AA3"/>
    <w:rsid w:val="00AC0417"/>
    <w:rsid w:val="00AC08A6"/>
    <w:rsid w:val="00AC4011"/>
    <w:rsid w:val="00AC4885"/>
    <w:rsid w:val="00AC5078"/>
    <w:rsid w:val="00AD1A1E"/>
    <w:rsid w:val="00AD36FD"/>
    <w:rsid w:val="00AD5E7D"/>
    <w:rsid w:val="00AD6ED5"/>
    <w:rsid w:val="00AD7379"/>
    <w:rsid w:val="00AE035D"/>
    <w:rsid w:val="00AE0F85"/>
    <w:rsid w:val="00AE39C1"/>
    <w:rsid w:val="00AE39D7"/>
    <w:rsid w:val="00AE6431"/>
    <w:rsid w:val="00AE6FC9"/>
    <w:rsid w:val="00AF0BB9"/>
    <w:rsid w:val="00AF0FD9"/>
    <w:rsid w:val="00AF264D"/>
    <w:rsid w:val="00AF3772"/>
    <w:rsid w:val="00AF3FDD"/>
    <w:rsid w:val="00AF4299"/>
    <w:rsid w:val="00AF4A69"/>
    <w:rsid w:val="00AF5CC8"/>
    <w:rsid w:val="00AF6817"/>
    <w:rsid w:val="00B013BF"/>
    <w:rsid w:val="00B0651E"/>
    <w:rsid w:val="00B06811"/>
    <w:rsid w:val="00B07DE6"/>
    <w:rsid w:val="00B10ED7"/>
    <w:rsid w:val="00B1271A"/>
    <w:rsid w:val="00B1281D"/>
    <w:rsid w:val="00B13CBC"/>
    <w:rsid w:val="00B14AA4"/>
    <w:rsid w:val="00B16FCC"/>
    <w:rsid w:val="00B21C34"/>
    <w:rsid w:val="00B241CA"/>
    <w:rsid w:val="00B312AB"/>
    <w:rsid w:val="00B33E11"/>
    <w:rsid w:val="00B352E8"/>
    <w:rsid w:val="00B40DA7"/>
    <w:rsid w:val="00B415B2"/>
    <w:rsid w:val="00B4165E"/>
    <w:rsid w:val="00B44E0B"/>
    <w:rsid w:val="00B44E87"/>
    <w:rsid w:val="00B46AE8"/>
    <w:rsid w:val="00B51188"/>
    <w:rsid w:val="00B53C42"/>
    <w:rsid w:val="00B55163"/>
    <w:rsid w:val="00B566D1"/>
    <w:rsid w:val="00B568DD"/>
    <w:rsid w:val="00B56B81"/>
    <w:rsid w:val="00B5708E"/>
    <w:rsid w:val="00B672B0"/>
    <w:rsid w:val="00B701C0"/>
    <w:rsid w:val="00B734CD"/>
    <w:rsid w:val="00B76A01"/>
    <w:rsid w:val="00B76ACA"/>
    <w:rsid w:val="00B7731F"/>
    <w:rsid w:val="00B77AA8"/>
    <w:rsid w:val="00B8144A"/>
    <w:rsid w:val="00B83638"/>
    <w:rsid w:val="00B84C32"/>
    <w:rsid w:val="00B84DF7"/>
    <w:rsid w:val="00B85060"/>
    <w:rsid w:val="00B85DBD"/>
    <w:rsid w:val="00B87E9A"/>
    <w:rsid w:val="00B87FC5"/>
    <w:rsid w:val="00B92D04"/>
    <w:rsid w:val="00B92D6B"/>
    <w:rsid w:val="00B9398D"/>
    <w:rsid w:val="00B954FB"/>
    <w:rsid w:val="00BA1430"/>
    <w:rsid w:val="00BA231A"/>
    <w:rsid w:val="00BA4EE2"/>
    <w:rsid w:val="00BA673C"/>
    <w:rsid w:val="00BA702A"/>
    <w:rsid w:val="00BB02B5"/>
    <w:rsid w:val="00BB02C5"/>
    <w:rsid w:val="00BB0B86"/>
    <w:rsid w:val="00BB33FF"/>
    <w:rsid w:val="00BB5380"/>
    <w:rsid w:val="00BB78C9"/>
    <w:rsid w:val="00BC0150"/>
    <w:rsid w:val="00BC2A6F"/>
    <w:rsid w:val="00BC2D4B"/>
    <w:rsid w:val="00BC4C71"/>
    <w:rsid w:val="00BC5F7D"/>
    <w:rsid w:val="00BC7BEE"/>
    <w:rsid w:val="00BD005F"/>
    <w:rsid w:val="00BD2C29"/>
    <w:rsid w:val="00BD3759"/>
    <w:rsid w:val="00BD3F45"/>
    <w:rsid w:val="00BE1081"/>
    <w:rsid w:val="00BE30B0"/>
    <w:rsid w:val="00BE4E88"/>
    <w:rsid w:val="00BE574E"/>
    <w:rsid w:val="00BE57DC"/>
    <w:rsid w:val="00BE7BC9"/>
    <w:rsid w:val="00BF06FA"/>
    <w:rsid w:val="00BF0F94"/>
    <w:rsid w:val="00BF2267"/>
    <w:rsid w:val="00BF2342"/>
    <w:rsid w:val="00BF2891"/>
    <w:rsid w:val="00BF338E"/>
    <w:rsid w:val="00BF3FA6"/>
    <w:rsid w:val="00BF4454"/>
    <w:rsid w:val="00BF5E87"/>
    <w:rsid w:val="00BF6BDD"/>
    <w:rsid w:val="00BF72BB"/>
    <w:rsid w:val="00BF77BC"/>
    <w:rsid w:val="00C04FD2"/>
    <w:rsid w:val="00C05BE7"/>
    <w:rsid w:val="00C07545"/>
    <w:rsid w:val="00C12B04"/>
    <w:rsid w:val="00C12CF1"/>
    <w:rsid w:val="00C1353C"/>
    <w:rsid w:val="00C13E0F"/>
    <w:rsid w:val="00C17495"/>
    <w:rsid w:val="00C2031D"/>
    <w:rsid w:val="00C22A0F"/>
    <w:rsid w:val="00C23690"/>
    <w:rsid w:val="00C265A7"/>
    <w:rsid w:val="00C27259"/>
    <w:rsid w:val="00C312B0"/>
    <w:rsid w:val="00C348CD"/>
    <w:rsid w:val="00C35567"/>
    <w:rsid w:val="00C40602"/>
    <w:rsid w:val="00C40B06"/>
    <w:rsid w:val="00C4103A"/>
    <w:rsid w:val="00C41D83"/>
    <w:rsid w:val="00C436C3"/>
    <w:rsid w:val="00C43BF1"/>
    <w:rsid w:val="00C44514"/>
    <w:rsid w:val="00C4467D"/>
    <w:rsid w:val="00C45950"/>
    <w:rsid w:val="00C46FEB"/>
    <w:rsid w:val="00C50F40"/>
    <w:rsid w:val="00C518EE"/>
    <w:rsid w:val="00C541C7"/>
    <w:rsid w:val="00C57345"/>
    <w:rsid w:val="00C57F70"/>
    <w:rsid w:val="00C61933"/>
    <w:rsid w:val="00C61A5E"/>
    <w:rsid w:val="00C61E01"/>
    <w:rsid w:val="00C61E22"/>
    <w:rsid w:val="00C63E2A"/>
    <w:rsid w:val="00C6407D"/>
    <w:rsid w:val="00C647F5"/>
    <w:rsid w:val="00C658FE"/>
    <w:rsid w:val="00C6697D"/>
    <w:rsid w:val="00C7087D"/>
    <w:rsid w:val="00C7100E"/>
    <w:rsid w:val="00C72114"/>
    <w:rsid w:val="00C733C5"/>
    <w:rsid w:val="00C73F7D"/>
    <w:rsid w:val="00C75A26"/>
    <w:rsid w:val="00C76309"/>
    <w:rsid w:val="00C768CF"/>
    <w:rsid w:val="00C77D29"/>
    <w:rsid w:val="00C77E50"/>
    <w:rsid w:val="00C80628"/>
    <w:rsid w:val="00C81FC8"/>
    <w:rsid w:val="00C82E23"/>
    <w:rsid w:val="00C83A9C"/>
    <w:rsid w:val="00C84FDF"/>
    <w:rsid w:val="00C8643C"/>
    <w:rsid w:val="00C903E7"/>
    <w:rsid w:val="00C924FA"/>
    <w:rsid w:val="00C9386B"/>
    <w:rsid w:val="00C93B9A"/>
    <w:rsid w:val="00C9545F"/>
    <w:rsid w:val="00C959D7"/>
    <w:rsid w:val="00C9729E"/>
    <w:rsid w:val="00C97F3A"/>
    <w:rsid w:val="00CA150E"/>
    <w:rsid w:val="00CA2B60"/>
    <w:rsid w:val="00CA2D5C"/>
    <w:rsid w:val="00CA33AF"/>
    <w:rsid w:val="00CA48E6"/>
    <w:rsid w:val="00CA6BB6"/>
    <w:rsid w:val="00CA7E13"/>
    <w:rsid w:val="00CB48D1"/>
    <w:rsid w:val="00CB6897"/>
    <w:rsid w:val="00CB7BFE"/>
    <w:rsid w:val="00CC33DA"/>
    <w:rsid w:val="00CC4D46"/>
    <w:rsid w:val="00CC657D"/>
    <w:rsid w:val="00CC6B46"/>
    <w:rsid w:val="00CC6B92"/>
    <w:rsid w:val="00CD0A56"/>
    <w:rsid w:val="00CD16E6"/>
    <w:rsid w:val="00CD1A7E"/>
    <w:rsid w:val="00CD1FDC"/>
    <w:rsid w:val="00CD4A52"/>
    <w:rsid w:val="00CD6330"/>
    <w:rsid w:val="00CD6F11"/>
    <w:rsid w:val="00CE0044"/>
    <w:rsid w:val="00CE034D"/>
    <w:rsid w:val="00CE12CE"/>
    <w:rsid w:val="00CE388B"/>
    <w:rsid w:val="00CE53F2"/>
    <w:rsid w:val="00CE6118"/>
    <w:rsid w:val="00CF3D3A"/>
    <w:rsid w:val="00CF4596"/>
    <w:rsid w:val="00CF5B90"/>
    <w:rsid w:val="00CF63C9"/>
    <w:rsid w:val="00CF7432"/>
    <w:rsid w:val="00CF7FD9"/>
    <w:rsid w:val="00D00E38"/>
    <w:rsid w:val="00D03667"/>
    <w:rsid w:val="00D058D7"/>
    <w:rsid w:val="00D07271"/>
    <w:rsid w:val="00D07737"/>
    <w:rsid w:val="00D121CD"/>
    <w:rsid w:val="00D1333A"/>
    <w:rsid w:val="00D141F4"/>
    <w:rsid w:val="00D142F6"/>
    <w:rsid w:val="00D165D7"/>
    <w:rsid w:val="00D168ED"/>
    <w:rsid w:val="00D17287"/>
    <w:rsid w:val="00D17B2A"/>
    <w:rsid w:val="00D21732"/>
    <w:rsid w:val="00D24108"/>
    <w:rsid w:val="00D25402"/>
    <w:rsid w:val="00D2662E"/>
    <w:rsid w:val="00D305B0"/>
    <w:rsid w:val="00D30AE4"/>
    <w:rsid w:val="00D310B3"/>
    <w:rsid w:val="00D3267B"/>
    <w:rsid w:val="00D34901"/>
    <w:rsid w:val="00D35235"/>
    <w:rsid w:val="00D35CD1"/>
    <w:rsid w:val="00D366AD"/>
    <w:rsid w:val="00D36A48"/>
    <w:rsid w:val="00D37300"/>
    <w:rsid w:val="00D4038E"/>
    <w:rsid w:val="00D42CA8"/>
    <w:rsid w:val="00D43043"/>
    <w:rsid w:val="00D43318"/>
    <w:rsid w:val="00D459BE"/>
    <w:rsid w:val="00D47260"/>
    <w:rsid w:val="00D47D92"/>
    <w:rsid w:val="00D5033B"/>
    <w:rsid w:val="00D50AEA"/>
    <w:rsid w:val="00D51311"/>
    <w:rsid w:val="00D51340"/>
    <w:rsid w:val="00D51779"/>
    <w:rsid w:val="00D520F0"/>
    <w:rsid w:val="00D53021"/>
    <w:rsid w:val="00D54A14"/>
    <w:rsid w:val="00D611D0"/>
    <w:rsid w:val="00D63641"/>
    <w:rsid w:val="00D64822"/>
    <w:rsid w:val="00D65ABF"/>
    <w:rsid w:val="00D667DB"/>
    <w:rsid w:val="00D66FE5"/>
    <w:rsid w:val="00D71811"/>
    <w:rsid w:val="00D7267E"/>
    <w:rsid w:val="00D72967"/>
    <w:rsid w:val="00D747CF"/>
    <w:rsid w:val="00D74BAE"/>
    <w:rsid w:val="00D76266"/>
    <w:rsid w:val="00D76DA6"/>
    <w:rsid w:val="00D836A2"/>
    <w:rsid w:val="00D83B44"/>
    <w:rsid w:val="00D842DD"/>
    <w:rsid w:val="00D8478C"/>
    <w:rsid w:val="00D84E1A"/>
    <w:rsid w:val="00D85639"/>
    <w:rsid w:val="00D85A5C"/>
    <w:rsid w:val="00D87868"/>
    <w:rsid w:val="00D87E49"/>
    <w:rsid w:val="00D87FA0"/>
    <w:rsid w:val="00D91202"/>
    <w:rsid w:val="00D91BE0"/>
    <w:rsid w:val="00D94F34"/>
    <w:rsid w:val="00D965E6"/>
    <w:rsid w:val="00D96D1B"/>
    <w:rsid w:val="00D9701F"/>
    <w:rsid w:val="00DA0020"/>
    <w:rsid w:val="00DA1C77"/>
    <w:rsid w:val="00DA227E"/>
    <w:rsid w:val="00DA3000"/>
    <w:rsid w:val="00DA3437"/>
    <w:rsid w:val="00DA389C"/>
    <w:rsid w:val="00DA3BC5"/>
    <w:rsid w:val="00DA5A60"/>
    <w:rsid w:val="00DB0787"/>
    <w:rsid w:val="00DB1143"/>
    <w:rsid w:val="00DB20AF"/>
    <w:rsid w:val="00DB3CB5"/>
    <w:rsid w:val="00DB3F0C"/>
    <w:rsid w:val="00DB41B5"/>
    <w:rsid w:val="00DB471F"/>
    <w:rsid w:val="00DB5B6C"/>
    <w:rsid w:val="00DB6D1B"/>
    <w:rsid w:val="00DB742A"/>
    <w:rsid w:val="00DC1ABD"/>
    <w:rsid w:val="00DC24B8"/>
    <w:rsid w:val="00DC36F7"/>
    <w:rsid w:val="00DC40B8"/>
    <w:rsid w:val="00DC54E8"/>
    <w:rsid w:val="00DC5AF7"/>
    <w:rsid w:val="00DC5BBD"/>
    <w:rsid w:val="00DC7235"/>
    <w:rsid w:val="00DD063C"/>
    <w:rsid w:val="00DD2424"/>
    <w:rsid w:val="00DD7721"/>
    <w:rsid w:val="00DD785B"/>
    <w:rsid w:val="00DE0A70"/>
    <w:rsid w:val="00DE155A"/>
    <w:rsid w:val="00DE1C93"/>
    <w:rsid w:val="00DE2475"/>
    <w:rsid w:val="00DE258E"/>
    <w:rsid w:val="00DE2902"/>
    <w:rsid w:val="00DE3730"/>
    <w:rsid w:val="00DE4079"/>
    <w:rsid w:val="00DE4738"/>
    <w:rsid w:val="00DE5449"/>
    <w:rsid w:val="00DE6A44"/>
    <w:rsid w:val="00DE6F2B"/>
    <w:rsid w:val="00DF33DA"/>
    <w:rsid w:val="00DF5412"/>
    <w:rsid w:val="00DF6B11"/>
    <w:rsid w:val="00DF6F57"/>
    <w:rsid w:val="00DF7261"/>
    <w:rsid w:val="00DF79F0"/>
    <w:rsid w:val="00E00D5D"/>
    <w:rsid w:val="00E00D7A"/>
    <w:rsid w:val="00E00E47"/>
    <w:rsid w:val="00E03052"/>
    <w:rsid w:val="00E040E3"/>
    <w:rsid w:val="00E07151"/>
    <w:rsid w:val="00E12810"/>
    <w:rsid w:val="00E15E83"/>
    <w:rsid w:val="00E1612A"/>
    <w:rsid w:val="00E16CC4"/>
    <w:rsid w:val="00E2026B"/>
    <w:rsid w:val="00E2242B"/>
    <w:rsid w:val="00E2432B"/>
    <w:rsid w:val="00E267E3"/>
    <w:rsid w:val="00E276B7"/>
    <w:rsid w:val="00E300D6"/>
    <w:rsid w:val="00E324CE"/>
    <w:rsid w:val="00E32C4D"/>
    <w:rsid w:val="00E33559"/>
    <w:rsid w:val="00E35EEF"/>
    <w:rsid w:val="00E37555"/>
    <w:rsid w:val="00E37B7B"/>
    <w:rsid w:val="00E4401C"/>
    <w:rsid w:val="00E45B82"/>
    <w:rsid w:val="00E46756"/>
    <w:rsid w:val="00E468FD"/>
    <w:rsid w:val="00E4762B"/>
    <w:rsid w:val="00E52348"/>
    <w:rsid w:val="00E5303A"/>
    <w:rsid w:val="00E54AA8"/>
    <w:rsid w:val="00E559D0"/>
    <w:rsid w:val="00E57CDB"/>
    <w:rsid w:val="00E6073D"/>
    <w:rsid w:val="00E6220F"/>
    <w:rsid w:val="00E638B2"/>
    <w:rsid w:val="00E64FF2"/>
    <w:rsid w:val="00E65AA5"/>
    <w:rsid w:val="00E65D33"/>
    <w:rsid w:val="00E66155"/>
    <w:rsid w:val="00E71B8F"/>
    <w:rsid w:val="00E741F6"/>
    <w:rsid w:val="00E74D4C"/>
    <w:rsid w:val="00E75179"/>
    <w:rsid w:val="00E76660"/>
    <w:rsid w:val="00E80821"/>
    <w:rsid w:val="00E811EB"/>
    <w:rsid w:val="00E81A7B"/>
    <w:rsid w:val="00E83822"/>
    <w:rsid w:val="00E87BBF"/>
    <w:rsid w:val="00E90DBA"/>
    <w:rsid w:val="00E91C83"/>
    <w:rsid w:val="00E92DC8"/>
    <w:rsid w:val="00E95630"/>
    <w:rsid w:val="00E956CD"/>
    <w:rsid w:val="00E95A4F"/>
    <w:rsid w:val="00E95E34"/>
    <w:rsid w:val="00EA081B"/>
    <w:rsid w:val="00EA1518"/>
    <w:rsid w:val="00EA329C"/>
    <w:rsid w:val="00EA4ABB"/>
    <w:rsid w:val="00EA5142"/>
    <w:rsid w:val="00EA5A2F"/>
    <w:rsid w:val="00EA7A2F"/>
    <w:rsid w:val="00EB015E"/>
    <w:rsid w:val="00EB1AE4"/>
    <w:rsid w:val="00EB3CE7"/>
    <w:rsid w:val="00EB48E1"/>
    <w:rsid w:val="00EB560B"/>
    <w:rsid w:val="00EC2C3C"/>
    <w:rsid w:val="00EC5E46"/>
    <w:rsid w:val="00EC68D9"/>
    <w:rsid w:val="00EC6FEF"/>
    <w:rsid w:val="00EC7D2E"/>
    <w:rsid w:val="00ED0225"/>
    <w:rsid w:val="00ED0471"/>
    <w:rsid w:val="00ED066C"/>
    <w:rsid w:val="00ED147C"/>
    <w:rsid w:val="00ED1DDD"/>
    <w:rsid w:val="00ED25DD"/>
    <w:rsid w:val="00ED2AE4"/>
    <w:rsid w:val="00ED6262"/>
    <w:rsid w:val="00ED67F3"/>
    <w:rsid w:val="00EE09C3"/>
    <w:rsid w:val="00EE13E6"/>
    <w:rsid w:val="00EE35C8"/>
    <w:rsid w:val="00EE4808"/>
    <w:rsid w:val="00EE67F3"/>
    <w:rsid w:val="00EF03A7"/>
    <w:rsid w:val="00EF1FFF"/>
    <w:rsid w:val="00EF3E48"/>
    <w:rsid w:val="00EF42CE"/>
    <w:rsid w:val="00EF7F2D"/>
    <w:rsid w:val="00F00209"/>
    <w:rsid w:val="00F029F0"/>
    <w:rsid w:val="00F0487C"/>
    <w:rsid w:val="00F074FF"/>
    <w:rsid w:val="00F07AFF"/>
    <w:rsid w:val="00F20084"/>
    <w:rsid w:val="00F2110E"/>
    <w:rsid w:val="00F23E46"/>
    <w:rsid w:val="00F27EA0"/>
    <w:rsid w:val="00F30A03"/>
    <w:rsid w:val="00F32D54"/>
    <w:rsid w:val="00F34DE6"/>
    <w:rsid w:val="00F35124"/>
    <w:rsid w:val="00F36017"/>
    <w:rsid w:val="00F367FA"/>
    <w:rsid w:val="00F37274"/>
    <w:rsid w:val="00F4045A"/>
    <w:rsid w:val="00F42351"/>
    <w:rsid w:val="00F427FB"/>
    <w:rsid w:val="00F42DC3"/>
    <w:rsid w:val="00F44324"/>
    <w:rsid w:val="00F50CC0"/>
    <w:rsid w:val="00F519B7"/>
    <w:rsid w:val="00F53381"/>
    <w:rsid w:val="00F56E51"/>
    <w:rsid w:val="00F60822"/>
    <w:rsid w:val="00F6144F"/>
    <w:rsid w:val="00F642EB"/>
    <w:rsid w:val="00F65713"/>
    <w:rsid w:val="00F66322"/>
    <w:rsid w:val="00F67340"/>
    <w:rsid w:val="00F6742C"/>
    <w:rsid w:val="00F70DB2"/>
    <w:rsid w:val="00F715B7"/>
    <w:rsid w:val="00F71953"/>
    <w:rsid w:val="00F7537F"/>
    <w:rsid w:val="00F75A5A"/>
    <w:rsid w:val="00F75E18"/>
    <w:rsid w:val="00F75F5A"/>
    <w:rsid w:val="00F80A43"/>
    <w:rsid w:val="00F80E3E"/>
    <w:rsid w:val="00F80F6E"/>
    <w:rsid w:val="00F8515E"/>
    <w:rsid w:val="00F87DB6"/>
    <w:rsid w:val="00F90707"/>
    <w:rsid w:val="00F90C74"/>
    <w:rsid w:val="00F91035"/>
    <w:rsid w:val="00F9116B"/>
    <w:rsid w:val="00F91924"/>
    <w:rsid w:val="00F91CAB"/>
    <w:rsid w:val="00F933FE"/>
    <w:rsid w:val="00F95B31"/>
    <w:rsid w:val="00F96C05"/>
    <w:rsid w:val="00F96C4F"/>
    <w:rsid w:val="00FA2DBC"/>
    <w:rsid w:val="00FA312F"/>
    <w:rsid w:val="00FA4726"/>
    <w:rsid w:val="00FA7610"/>
    <w:rsid w:val="00FB018F"/>
    <w:rsid w:val="00FB0233"/>
    <w:rsid w:val="00FB2DC3"/>
    <w:rsid w:val="00FB35DA"/>
    <w:rsid w:val="00FB7BA1"/>
    <w:rsid w:val="00FC1BA5"/>
    <w:rsid w:val="00FC2078"/>
    <w:rsid w:val="00FC410E"/>
    <w:rsid w:val="00FC5244"/>
    <w:rsid w:val="00FC5F7A"/>
    <w:rsid w:val="00FD17B9"/>
    <w:rsid w:val="00FD55B6"/>
    <w:rsid w:val="00FD5C2B"/>
    <w:rsid w:val="00FD618C"/>
    <w:rsid w:val="00FD61E3"/>
    <w:rsid w:val="00FD65CC"/>
    <w:rsid w:val="00FD6D19"/>
    <w:rsid w:val="00FD6E21"/>
    <w:rsid w:val="00FE0792"/>
    <w:rsid w:val="00FE1D84"/>
    <w:rsid w:val="00FE2051"/>
    <w:rsid w:val="00FE3CAE"/>
    <w:rsid w:val="00FE62B7"/>
    <w:rsid w:val="00FE7304"/>
    <w:rsid w:val="00FF0AB5"/>
    <w:rsid w:val="00FF26F4"/>
    <w:rsid w:val="00FF2949"/>
    <w:rsid w:val="00FF44FC"/>
    <w:rsid w:val="00FF4AB3"/>
    <w:rsid w:val="00FF525B"/>
    <w:rsid w:val="00FF6660"/>
    <w:rsid w:val="00FF7AF1"/>
    <w:rsid w:val="00FF7C8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32135"/>
  <w15:chartTrackingRefBased/>
  <w15:docId w15:val="{DEE0FC7E-26BF-47D5-A400-1A204196A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12B0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C57F7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autoRedefine/>
    <w:qFormat/>
    <w:rsid w:val="00B013BF"/>
    <w:pPr>
      <w:keepNext/>
      <w:spacing w:after="96" w:line="360" w:lineRule="auto"/>
      <w:outlineLvl w:val="2"/>
    </w:pPr>
    <w:rPr>
      <w:rFonts w:ascii="Arial" w:eastAsia="Times New Roman" w:hAnsi="Arial" w:cs="Times New Roman"/>
      <w:color w:val="1F3864" w:themeColor="accent1" w:themeShade="80"/>
      <w:spacing w:val="10"/>
      <w:sz w:val="25"/>
      <w:szCs w:val="20"/>
      <w:lang w:val="en-US" w:eastAsia="en-GB"/>
    </w:rPr>
  </w:style>
  <w:style w:type="paragraph" w:styleId="Heading5">
    <w:name w:val="heading 5"/>
    <w:basedOn w:val="Normal"/>
    <w:next w:val="Normal"/>
    <w:link w:val="Heading5Char"/>
    <w:uiPriority w:val="9"/>
    <w:semiHidden/>
    <w:unhideWhenUsed/>
    <w:qFormat/>
    <w:rsid w:val="006A721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013B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B013BF"/>
    <w:rPr>
      <w:sz w:val="16"/>
      <w:szCs w:val="16"/>
    </w:rPr>
  </w:style>
  <w:style w:type="paragraph" w:styleId="CommentText">
    <w:name w:val="annotation text"/>
    <w:basedOn w:val="Normal"/>
    <w:link w:val="CommentTextChar"/>
    <w:uiPriority w:val="99"/>
    <w:unhideWhenUsed/>
    <w:rsid w:val="00B013BF"/>
    <w:pPr>
      <w:spacing w:after="240" w:line="240" w:lineRule="auto"/>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B013BF"/>
    <w:rPr>
      <w:rFonts w:ascii="Arial" w:eastAsia="Times New Roman" w:hAnsi="Arial" w:cs="Times New Roman"/>
      <w:sz w:val="20"/>
      <w:szCs w:val="20"/>
      <w:lang w:eastAsia="en-GB"/>
    </w:rPr>
  </w:style>
  <w:style w:type="paragraph" w:styleId="BalloonText">
    <w:name w:val="Balloon Text"/>
    <w:basedOn w:val="Normal"/>
    <w:link w:val="BalloonTextChar"/>
    <w:uiPriority w:val="99"/>
    <w:semiHidden/>
    <w:unhideWhenUsed/>
    <w:rsid w:val="00B013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13BF"/>
    <w:rPr>
      <w:rFonts w:ascii="Segoe UI" w:hAnsi="Segoe UI" w:cs="Segoe UI"/>
      <w:sz w:val="18"/>
      <w:szCs w:val="18"/>
    </w:rPr>
  </w:style>
  <w:style w:type="character" w:customStyle="1" w:styleId="Heading3Char">
    <w:name w:val="Heading 3 Char"/>
    <w:basedOn w:val="DefaultParagraphFont"/>
    <w:link w:val="Heading3"/>
    <w:rsid w:val="00B013BF"/>
    <w:rPr>
      <w:rFonts w:ascii="Arial" w:eastAsia="Times New Roman" w:hAnsi="Arial" w:cs="Times New Roman"/>
      <w:color w:val="1F3864" w:themeColor="accent1" w:themeShade="80"/>
      <w:spacing w:val="10"/>
      <w:sz w:val="25"/>
      <w:szCs w:val="20"/>
      <w:lang w:val="en-US" w:eastAsia="en-GB"/>
    </w:rPr>
  </w:style>
  <w:style w:type="table" w:styleId="TableGrid">
    <w:name w:val="Table Grid"/>
    <w:basedOn w:val="TableNormal"/>
    <w:uiPriority w:val="39"/>
    <w:rsid w:val="00041ADD"/>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607EC"/>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6607EC"/>
    <w:rPr>
      <w:rFonts w:ascii="Arial" w:eastAsia="Times New Roman" w:hAnsi="Arial" w:cs="Times New Roman"/>
      <w:b/>
      <w:bCs/>
      <w:sz w:val="20"/>
      <w:szCs w:val="20"/>
      <w:lang w:eastAsia="en-GB"/>
    </w:rPr>
  </w:style>
  <w:style w:type="character" w:styleId="Hyperlink">
    <w:name w:val="Hyperlink"/>
    <w:basedOn w:val="DefaultParagraphFont"/>
    <w:uiPriority w:val="99"/>
    <w:unhideWhenUsed/>
    <w:rsid w:val="00185665"/>
    <w:rPr>
      <w:color w:val="0000FF"/>
      <w:u w:val="single"/>
    </w:rPr>
  </w:style>
  <w:style w:type="character" w:customStyle="1" w:styleId="Heading2Char">
    <w:name w:val="Heading 2 Char"/>
    <w:basedOn w:val="DefaultParagraphFont"/>
    <w:link w:val="Heading2"/>
    <w:uiPriority w:val="9"/>
    <w:semiHidden/>
    <w:rsid w:val="00C57F70"/>
    <w:rPr>
      <w:rFonts w:asciiTheme="majorHAnsi" w:eastAsiaTheme="majorEastAsia" w:hAnsiTheme="majorHAnsi" w:cstheme="majorBidi"/>
      <w:color w:val="2F5496" w:themeColor="accent1" w:themeShade="BF"/>
      <w:sz w:val="26"/>
      <w:szCs w:val="26"/>
    </w:rPr>
  </w:style>
  <w:style w:type="character" w:customStyle="1" w:styleId="Heading5Char">
    <w:name w:val="Heading 5 Char"/>
    <w:basedOn w:val="DefaultParagraphFont"/>
    <w:link w:val="Heading5"/>
    <w:uiPriority w:val="9"/>
    <w:semiHidden/>
    <w:rsid w:val="006A721D"/>
    <w:rPr>
      <w:rFonts w:asciiTheme="majorHAnsi" w:eastAsiaTheme="majorEastAsia" w:hAnsiTheme="majorHAnsi" w:cstheme="majorBidi"/>
      <w:color w:val="2F5496" w:themeColor="accent1" w:themeShade="BF"/>
    </w:rPr>
  </w:style>
  <w:style w:type="paragraph" w:styleId="Caption">
    <w:name w:val="caption"/>
    <w:basedOn w:val="Normal"/>
    <w:next w:val="Normal"/>
    <w:uiPriority w:val="35"/>
    <w:unhideWhenUsed/>
    <w:qFormat/>
    <w:rsid w:val="006A721D"/>
    <w:pPr>
      <w:spacing w:after="200" w:line="240" w:lineRule="auto"/>
      <w:jc w:val="both"/>
    </w:pPr>
    <w:rPr>
      <w:rFonts w:ascii="Arial" w:eastAsia="Times New Roman" w:hAnsi="Arial" w:cs="Times New Roman"/>
      <w:b/>
      <w:iCs/>
      <w:sz w:val="20"/>
      <w:szCs w:val="18"/>
      <w:lang w:eastAsia="en-GB"/>
    </w:rPr>
  </w:style>
  <w:style w:type="table" w:customStyle="1" w:styleId="TableGrid3">
    <w:name w:val="Table Grid3"/>
    <w:basedOn w:val="TableNormal"/>
    <w:next w:val="TableGrid"/>
    <w:uiPriority w:val="39"/>
    <w:rsid w:val="00990ABD"/>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6E348B"/>
    <w:rPr>
      <w:color w:val="605E5C"/>
      <w:shd w:val="clear" w:color="auto" w:fill="E1DFDD"/>
    </w:rPr>
  </w:style>
  <w:style w:type="character" w:styleId="Emphasis">
    <w:name w:val="Emphasis"/>
    <w:basedOn w:val="DefaultParagraphFont"/>
    <w:uiPriority w:val="20"/>
    <w:qFormat/>
    <w:rsid w:val="007A5DF6"/>
    <w:rPr>
      <w:i/>
      <w:iCs/>
    </w:rPr>
  </w:style>
  <w:style w:type="character" w:styleId="Strong">
    <w:name w:val="Strong"/>
    <w:basedOn w:val="DefaultParagraphFont"/>
    <w:uiPriority w:val="22"/>
    <w:qFormat/>
    <w:rsid w:val="00DF7261"/>
    <w:rPr>
      <w:b/>
      <w:bCs/>
    </w:rPr>
  </w:style>
  <w:style w:type="paragraph" w:customStyle="1" w:styleId="p">
    <w:name w:val="p"/>
    <w:basedOn w:val="Normal"/>
    <w:rsid w:val="008247E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tml-italic">
    <w:name w:val="html-italic"/>
    <w:basedOn w:val="DefaultParagraphFont"/>
    <w:rsid w:val="00BA1430"/>
  </w:style>
  <w:style w:type="character" w:styleId="FollowedHyperlink">
    <w:name w:val="FollowedHyperlink"/>
    <w:basedOn w:val="DefaultParagraphFont"/>
    <w:uiPriority w:val="99"/>
    <w:semiHidden/>
    <w:unhideWhenUsed/>
    <w:rsid w:val="00F2110E"/>
    <w:rPr>
      <w:color w:val="954F72" w:themeColor="followedHyperlink"/>
      <w:u w:val="single"/>
    </w:rPr>
  </w:style>
  <w:style w:type="paragraph" w:styleId="Revision">
    <w:name w:val="Revision"/>
    <w:hidden/>
    <w:uiPriority w:val="99"/>
    <w:semiHidden/>
    <w:rsid w:val="00567FAD"/>
    <w:pPr>
      <w:spacing w:after="0" w:line="240" w:lineRule="auto"/>
    </w:pPr>
  </w:style>
  <w:style w:type="character" w:customStyle="1" w:styleId="Heading1Char">
    <w:name w:val="Heading 1 Char"/>
    <w:basedOn w:val="DefaultParagraphFont"/>
    <w:link w:val="Heading1"/>
    <w:uiPriority w:val="9"/>
    <w:rsid w:val="00C12B04"/>
    <w:rPr>
      <w:rFonts w:asciiTheme="majorHAnsi" w:eastAsiaTheme="majorEastAsia" w:hAnsiTheme="majorHAnsi" w:cstheme="majorBidi"/>
      <w:color w:val="2F5496" w:themeColor="accent1" w:themeShade="BF"/>
      <w:sz w:val="32"/>
      <w:szCs w:val="32"/>
    </w:rPr>
  </w:style>
  <w:style w:type="paragraph" w:customStyle="1" w:styleId="contributor">
    <w:name w:val="contributor"/>
    <w:basedOn w:val="Normal"/>
    <w:rsid w:val="00C12B0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ame">
    <w:name w:val="name"/>
    <w:basedOn w:val="DefaultParagraphFont"/>
    <w:rsid w:val="00C12B04"/>
  </w:style>
  <w:style w:type="character" w:customStyle="1" w:styleId="xref-sep">
    <w:name w:val="xref-sep"/>
    <w:basedOn w:val="DefaultParagraphFont"/>
    <w:rsid w:val="00C12B04"/>
  </w:style>
  <w:style w:type="paragraph" w:customStyle="1" w:styleId="last">
    <w:name w:val="last"/>
    <w:basedOn w:val="Normal"/>
    <w:rsid w:val="00C12B0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contributor-listreveal">
    <w:name w:val="contributor-list__reveal"/>
    <w:basedOn w:val="Normal"/>
    <w:rsid w:val="00C12B0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ntributor-listtoggler">
    <w:name w:val="contributor-list__toggler"/>
    <w:basedOn w:val="DefaultParagraphFont"/>
    <w:rsid w:val="00C12B04"/>
  </w:style>
  <w:style w:type="character" w:customStyle="1" w:styleId="collapsed-text">
    <w:name w:val="collapsed-text"/>
    <w:basedOn w:val="DefaultParagraphFont"/>
    <w:rsid w:val="00C12B04"/>
  </w:style>
  <w:style w:type="character" w:styleId="HTMLCite">
    <w:name w:val="HTML Cite"/>
    <w:basedOn w:val="DefaultParagraphFont"/>
    <w:uiPriority w:val="99"/>
    <w:semiHidden/>
    <w:unhideWhenUsed/>
    <w:rsid w:val="00C12B04"/>
    <w:rPr>
      <w:i/>
      <w:iCs/>
    </w:rPr>
  </w:style>
  <w:style w:type="paragraph" w:styleId="Header">
    <w:name w:val="header"/>
    <w:basedOn w:val="Normal"/>
    <w:link w:val="HeaderChar"/>
    <w:uiPriority w:val="99"/>
    <w:unhideWhenUsed/>
    <w:rsid w:val="007D6643"/>
    <w:pPr>
      <w:tabs>
        <w:tab w:val="center" w:pos="4153"/>
        <w:tab w:val="right" w:pos="8306"/>
      </w:tabs>
      <w:spacing w:after="0" w:line="240" w:lineRule="auto"/>
    </w:pPr>
  </w:style>
  <w:style w:type="character" w:customStyle="1" w:styleId="HeaderChar">
    <w:name w:val="Header Char"/>
    <w:basedOn w:val="DefaultParagraphFont"/>
    <w:link w:val="Header"/>
    <w:uiPriority w:val="99"/>
    <w:rsid w:val="007D6643"/>
  </w:style>
  <w:style w:type="paragraph" w:styleId="Footer">
    <w:name w:val="footer"/>
    <w:basedOn w:val="Normal"/>
    <w:link w:val="FooterChar"/>
    <w:uiPriority w:val="99"/>
    <w:unhideWhenUsed/>
    <w:rsid w:val="007D6643"/>
    <w:pPr>
      <w:tabs>
        <w:tab w:val="center" w:pos="4153"/>
        <w:tab w:val="right" w:pos="8306"/>
      </w:tabs>
      <w:spacing w:after="0" w:line="240" w:lineRule="auto"/>
    </w:pPr>
  </w:style>
  <w:style w:type="character" w:customStyle="1" w:styleId="FooterChar">
    <w:name w:val="Footer Char"/>
    <w:basedOn w:val="DefaultParagraphFont"/>
    <w:link w:val="Footer"/>
    <w:uiPriority w:val="99"/>
    <w:rsid w:val="007D6643"/>
  </w:style>
  <w:style w:type="paragraph" w:customStyle="1" w:styleId="MDPI11articletype">
    <w:name w:val="MDPI_1.1_article_type"/>
    <w:next w:val="Normal"/>
    <w:qFormat/>
    <w:rsid w:val="007D6643"/>
    <w:pPr>
      <w:adjustRightInd w:val="0"/>
      <w:snapToGrid w:val="0"/>
      <w:spacing w:before="240" w:after="0" w:line="240" w:lineRule="auto"/>
    </w:pPr>
    <w:rPr>
      <w:rFonts w:ascii="Palatino Linotype" w:eastAsia="Times New Roman" w:hAnsi="Palatino Linotype" w:cs="Times New Roman"/>
      <w:i/>
      <w:snapToGrid w:val="0"/>
      <w:color w:val="000000"/>
      <w:sz w:val="20"/>
      <w:lang w:val="en-US" w:eastAsia="de-DE" w:bidi="en-US"/>
    </w:rPr>
  </w:style>
  <w:style w:type="paragraph" w:customStyle="1" w:styleId="MDPI12title">
    <w:name w:val="MDPI_1.2_title"/>
    <w:next w:val="Normal"/>
    <w:qFormat/>
    <w:rsid w:val="007D6643"/>
    <w:pPr>
      <w:adjustRightInd w:val="0"/>
      <w:snapToGrid w:val="0"/>
      <w:spacing w:after="240" w:line="240" w:lineRule="atLeast"/>
    </w:pPr>
    <w:rPr>
      <w:rFonts w:ascii="Palatino Linotype" w:eastAsia="Times New Roman" w:hAnsi="Palatino Linotype" w:cs="Times New Roman"/>
      <w:b/>
      <w:snapToGrid w:val="0"/>
      <w:color w:val="000000"/>
      <w:sz w:val="36"/>
      <w:szCs w:val="20"/>
      <w:lang w:val="en-US" w:eastAsia="de-DE" w:bidi="en-US"/>
    </w:rPr>
  </w:style>
  <w:style w:type="paragraph" w:customStyle="1" w:styleId="MDPI13authornames">
    <w:name w:val="MDPI_1.3_authornames"/>
    <w:next w:val="Normal"/>
    <w:qFormat/>
    <w:rsid w:val="007D6643"/>
    <w:pPr>
      <w:adjustRightInd w:val="0"/>
      <w:snapToGrid w:val="0"/>
      <w:spacing w:after="360" w:line="260" w:lineRule="atLeast"/>
    </w:pPr>
    <w:rPr>
      <w:rFonts w:ascii="Palatino Linotype" w:eastAsia="Times New Roman" w:hAnsi="Palatino Linotype" w:cs="Times New Roman"/>
      <w:b/>
      <w:color w:val="000000"/>
      <w:sz w:val="20"/>
      <w:lang w:val="en-US" w:eastAsia="de-DE" w:bidi="en-US"/>
    </w:rPr>
  </w:style>
  <w:style w:type="paragraph" w:customStyle="1" w:styleId="MDPI14history">
    <w:name w:val="MDPI_1.4_history"/>
    <w:basedOn w:val="Normal"/>
    <w:next w:val="Normal"/>
    <w:qFormat/>
    <w:rsid w:val="007D6643"/>
    <w:pPr>
      <w:adjustRightInd w:val="0"/>
      <w:snapToGrid w:val="0"/>
      <w:spacing w:after="0" w:line="240" w:lineRule="atLeast"/>
      <w:ind w:right="113"/>
    </w:pPr>
    <w:rPr>
      <w:rFonts w:ascii="Palatino Linotype" w:eastAsia="Times New Roman" w:hAnsi="Palatino Linotype" w:cs="Times New Roman"/>
      <w:color w:val="000000"/>
      <w:sz w:val="14"/>
      <w:szCs w:val="20"/>
      <w:lang w:val="en-US" w:eastAsia="de-DE" w:bidi="en-US"/>
    </w:rPr>
  </w:style>
  <w:style w:type="paragraph" w:customStyle="1" w:styleId="MDPI15academiceditor">
    <w:name w:val="MDPI_1.5_academic_editor"/>
    <w:qFormat/>
    <w:rsid w:val="007D6643"/>
    <w:pPr>
      <w:adjustRightInd w:val="0"/>
      <w:snapToGrid w:val="0"/>
      <w:spacing w:before="240" w:after="0" w:line="240" w:lineRule="atLeast"/>
      <w:ind w:right="113"/>
    </w:pPr>
    <w:rPr>
      <w:rFonts w:ascii="Palatino Linotype" w:eastAsia="Times New Roman" w:hAnsi="Palatino Linotype" w:cs="Times New Roman"/>
      <w:color w:val="000000"/>
      <w:sz w:val="14"/>
      <w:lang w:val="en-US" w:eastAsia="de-DE" w:bidi="en-US"/>
    </w:rPr>
  </w:style>
  <w:style w:type="paragraph" w:customStyle="1" w:styleId="MDPI16affiliation">
    <w:name w:val="MDPI_1.6_affiliation"/>
    <w:qFormat/>
    <w:rsid w:val="007D6643"/>
    <w:pPr>
      <w:adjustRightInd w:val="0"/>
      <w:snapToGrid w:val="0"/>
      <w:spacing w:after="0" w:line="200" w:lineRule="atLeast"/>
      <w:ind w:left="2806" w:hanging="198"/>
    </w:pPr>
    <w:rPr>
      <w:rFonts w:ascii="Palatino Linotype" w:eastAsia="Times New Roman" w:hAnsi="Palatino Linotype" w:cs="Times New Roman"/>
      <w:color w:val="000000"/>
      <w:sz w:val="16"/>
      <w:szCs w:val="18"/>
      <w:lang w:val="en-US" w:eastAsia="de-DE" w:bidi="en-US"/>
    </w:rPr>
  </w:style>
  <w:style w:type="paragraph" w:customStyle="1" w:styleId="MDPI17abstract">
    <w:name w:val="MDPI_1.7_abstract"/>
    <w:next w:val="Normal"/>
    <w:qFormat/>
    <w:rsid w:val="007D6643"/>
    <w:pPr>
      <w:adjustRightInd w:val="0"/>
      <w:snapToGrid w:val="0"/>
      <w:spacing w:before="240" w:after="0" w:line="260" w:lineRule="atLeast"/>
      <w:ind w:left="2608"/>
      <w:jc w:val="both"/>
    </w:pPr>
    <w:rPr>
      <w:rFonts w:ascii="Palatino Linotype" w:eastAsia="Times New Roman" w:hAnsi="Palatino Linotype" w:cs="Times New Roman"/>
      <w:color w:val="000000"/>
      <w:sz w:val="18"/>
      <w:lang w:val="en-US" w:eastAsia="de-DE" w:bidi="en-US"/>
    </w:rPr>
  </w:style>
  <w:style w:type="paragraph" w:customStyle="1" w:styleId="MDPI18keywords">
    <w:name w:val="MDPI_1.8_keywords"/>
    <w:next w:val="Normal"/>
    <w:qFormat/>
    <w:rsid w:val="007D6643"/>
    <w:pPr>
      <w:adjustRightInd w:val="0"/>
      <w:snapToGrid w:val="0"/>
      <w:spacing w:before="240" w:after="0" w:line="260" w:lineRule="atLeast"/>
      <w:ind w:left="2608"/>
      <w:jc w:val="both"/>
    </w:pPr>
    <w:rPr>
      <w:rFonts w:ascii="Palatino Linotype" w:eastAsia="Times New Roman" w:hAnsi="Palatino Linotype" w:cs="Times New Roman"/>
      <w:snapToGrid w:val="0"/>
      <w:color w:val="000000"/>
      <w:sz w:val="18"/>
      <w:lang w:val="en-US" w:eastAsia="de-DE" w:bidi="en-US"/>
    </w:rPr>
  </w:style>
  <w:style w:type="paragraph" w:customStyle="1" w:styleId="MDPI19classification">
    <w:name w:val="MDPI_1.9_classification"/>
    <w:qFormat/>
    <w:rsid w:val="007D6643"/>
    <w:pPr>
      <w:spacing w:before="240" w:after="0" w:line="260" w:lineRule="atLeast"/>
      <w:ind w:left="113"/>
      <w:jc w:val="both"/>
    </w:pPr>
    <w:rPr>
      <w:rFonts w:ascii="Palatino Linotype" w:eastAsia="Times New Roman" w:hAnsi="Palatino Linotype" w:cs="Times New Roman"/>
      <w:b/>
      <w:color w:val="000000"/>
      <w:sz w:val="20"/>
      <w:lang w:val="en-US" w:eastAsia="de-DE" w:bidi="en-US"/>
    </w:rPr>
  </w:style>
  <w:style w:type="paragraph" w:customStyle="1" w:styleId="MDPI19line">
    <w:name w:val="MDPI_1.9_line"/>
    <w:qFormat/>
    <w:rsid w:val="007D6643"/>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 w:val="20"/>
      <w:szCs w:val="24"/>
      <w:lang w:val="en-US" w:eastAsia="de-DE" w:bidi="en-US"/>
    </w:rPr>
  </w:style>
  <w:style w:type="paragraph" w:customStyle="1" w:styleId="MDPI21heading1">
    <w:name w:val="MDPI_2.1_heading1"/>
    <w:qFormat/>
    <w:rsid w:val="007D6643"/>
    <w:pPr>
      <w:adjustRightInd w:val="0"/>
      <w:snapToGrid w:val="0"/>
      <w:spacing w:before="240" w:after="60" w:line="228" w:lineRule="auto"/>
      <w:ind w:left="2608"/>
      <w:outlineLvl w:val="0"/>
    </w:pPr>
    <w:rPr>
      <w:rFonts w:ascii="Palatino Linotype" w:eastAsia="Times New Roman" w:hAnsi="Palatino Linotype" w:cs="Times New Roman"/>
      <w:b/>
      <w:snapToGrid w:val="0"/>
      <w:color w:val="000000"/>
      <w:sz w:val="20"/>
      <w:lang w:val="en-US" w:eastAsia="de-DE" w:bidi="en-US"/>
    </w:rPr>
  </w:style>
  <w:style w:type="paragraph" w:customStyle="1" w:styleId="MDPI22heading2">
    <w:name w:val="MDPI_2.2_heading2"/>
    <w:qFormat/>
    <w:rsid w:val="007D6643"/>
    <w:pPr>
      <w:adjustRightInd w:val="0"/>
      <w:snapToGrid w:val="0"/>
      <w:spacing w:before="60" w:after="60" w:line="228" w:lineRule="auto"/>
      <w:ind w:left="2608"/>
      <w:outlineLvl w:val="1"/>
    </w:pPr>
    <w:rPr>
      <w:rFonts w:ascii="Palatino Linotype" w:eastAsia="Times New Roman" w:hAnsi="Palatino Linotype" w:cs="Times New Roman"/>
      <w:i/>
      <w:noProof/>
      <w:snapToGrid w:val="0"/>
      <w:color w:val="000000"/>
      <w:sz w:val="20"/>
      <w:lang w:val="en-US" w:eastAsia="de-DE" w:bidi="en-US"/>
    </w:rPr>
  </w:style>
  <w:style w:type="paragraph" w:customStyle="1" w:styleId="MDPI23heading3">
    <w:name w:val="MDPI_2.3_heading3"/>
    <w:qFormat/>
    <w:rsid w:val="007D6643"/>
    <w:pPr>
      <w:adjustRightInd w:val="0"/>
      <w:snapToGrid w:val="0"/>
      <w:spacing w:before="60" w:after="60" w:line="228" w:lineRule="auto"/>
      <w:ind w:left="2608"/>
      <w:outlineLvl w:val="2"/>
    </w:pPr>
    <w:rPr>
      <w:rFonts w:ascii="Palatino Linotype" w:eastAsia="Times New Roman" w:hAnsi="Palatino Linotype" w:cs="Times New Roman"/>
      <w:snapToGrid w:val="0"/>
      <w:color w:val="000000"/>
      <w:sz w:val="20"/>
      <w:lang w:val="en-US" w:eastAsia="de-DE" w:bidi="en-US"/>
    </w:rPr>
  </w:style>
  <w:style w:type="paragraph" w:customStyle="1" w:styleId="MDPI31text">
    <w:name w:val="MDPI_3.1_text"/>
    <w:qFormat/>
    <w:rsid w:val="007D6643"/>
    <w:pPr>
      <w:adjustRightInd w:val="0"/>
      <w:snapToGrid w:val="0"/>
      <w:spacing w:after="0" w:line="228" w:lineRule="auto"/>
      <w:ind w:left="2608"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MDPI32textnoindent">
    <w:name w:val="MDPI_3.2_text_no_indent"/>
    <w:basedOn w:val="MDPI31text"/>
    <w:qFormat/>
    <w:rsid w:val="007D6643"/>
    <w:pPr>
      <w:ind w:firstLine="0"/>
    </w:pPr>
  </w:style>
  <w:style w:type="paragraph" w:customStyle="1" w:styleId="MDPI33textspaceafter">
    <w:name w:val="MDPI_3.3_text_space_after"/>
    <w:qFormat/>
    <w:rsid w:val="007D6643"/>
    <w:pPr>
      <w:adjustRightInd w:val="0"/>
      <w:snapToGrid w:val="0"/>
      <w:spacing w:after="240" w:line="228" w:lineRule="auto"/>
      <w:ind w:left="2608"/>
      <w:jc w:val="both"/>
    </w:pPr>
    <w:rPr>
      <w:rFonts w:ascii="Palatino Linotype" w:eastAsia="Times New Roman" w:hAnsi="Palatino Linotype" w:cs="Times New Roman"/>
      <w:snapToGrid w:val="0"/>
      <w:color w:val="000000"/>
      <w:sz w:val="20"/>
      <w:lang w:val="en-US" w:eastAsia="de-DE" w:bidi="en-US"/>
    </w:rPr>
  </w:style>
  <w:style w:type="paragraph" w:customStyle="1" w:styleId="MDPI34textspacebefore">
    <w:name w:val="MDPI_3.4_text_space_before"/>
    <w:qFormat/>
    <w:rsid w:val="007D6643"/>
    <w:pPr>
      <w:adjustRightInd w:val="0"/>
      <w:snapToGrid w:val="0"/>
      <w:spacing w:before="240" w:after="0" w:line="228" w:lineRule="auto"/>
      <w:ind w:left="2608"/>
      <w:jc w:val="both"/>
    </w:pPr>
    <w:rPr>
      <w:rFonts w:ascii="Palatino Linotype" w:eastAsia="Times New Roman" w:hAnsi="Palatino Linotype" w:cs="Times New Roman"/>
      <w:snapToGrid w:val="0"/>
      <w:color w:val="000000"/>
      <w:sz w:val="20"/>
      <w:lang w:val="en-US" w:eastAsia="de-DE" w:bidi="en-US"/>
    </w:rPr>
  </w:style>
  <w:style w:type="paragraph" w:customStyle="1" w:styleId="MDPI35textbeforelist">
    <w:name w:val="MDPI_3.5_text_before_list"/>
    <w:qFormat/>
    <w:rsid w:val="007D6643"/>
    <w:pPr>
      <w:adjustRightInd w:val="0"/>
      <w:snapToGrid w:val="0"/>
      <w:spacing w:after="0" w:line="228" w:lineRule="auto"/>
      <w:ind w:left="2608"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MDPI36textafterlist">
    <w:name w:val="MDPI_3.6_text_after_list"/>
    <w:qFormat/>
    <w:rsid w:val="007D6643"/>
    <w:pPr>
      <w:adjustRightInd w:val="0"/>
      <w:snapToGrid w:val="0"/>
      <w:spacing w:before="120" w:after="0" w:line="228" w:lineRule="auto"/>
      <w:ind w:left="2608"/>
      <w:jc w:val="both"/>
    </w:pPr>
    <w:rPr>
      <w:rFonts w:ascii="Palatino Linotype" w:eastAsia="Times New Roman" w:hAnsi="Palatino Linotype" w:cs="Times New Roman"/>
      <w:snapToGrid w:val="0"/>
      <w:color w:val="000000"/>
      <w:sz w:val="20"/>
      <w:lang w:val="en-US" w:eastAsia="de-DE" w:bidi="en-US"/>
    </w:rPr>
  </w:style>
  <w:style w:type="paragraph" w:customStyle="1" w:styleId="MDPI37itemize">
    <w:name w:val="MDPI_3.7_itemize"/>
    <w:qFormat/>
    <w:rsid w:val="007D6643"/>
    <w:pPr>
      <w:numPr>
        <w:numId w:val="7"/>
      </w:numPr>
      <w:adjustRightInd w:val="0"/>
      <w:snapToGrid w:val="0"/>
      <w:spacing w:after="0" w:line="228" w:lineRule="auto"/>
      <w:jc w:val="both"/>
    </w:pPr>
    <w:rPr>
      <w:rFonts w:ascii="Palatino Linotype" w:eastAsia="Times New Roman" w:hAnsi="Palatino Linotype" w:cs="Times New Roman"/>
      <w:color w:val="000000"/>
      <w:sz w:val="20"/>
      <w:lang w:val="en-US" w:eastAsia="de-DE" w:bidi="en-US"/>
    </w:rPr>
  </w:style>
  <w:style w:type="paragraph" w:customStyle="1" w:styleId="MDPI38bullet">
    <w:name w:val="MDPI_3.8_bullet"/>
    <w:qFormat/>
    <w:rsid w:val="007D6643"/>
    <w:pPr>
      <w:numPr>
        <w:numId w:val="8"/>
      </w:numPr>
      <w:adjustRightInd w:val="0"/>
      <w:snapToGrid w:val="0"/>
      <w:spacing w:after="0" w:line="228" w:lineRule="auto"/>
      <w:jc w:val="both"/>
    </w:pPr>
    <w:rPr>
      <w:rFonts w:ascii="Palatino Linotype" w:eastAsia="Times New Roman" w:hAnsi="Palatino Linotype" w:cs="Times New Roman"/>
      <w:color w:val="000000"/>
      <w:sz w:val="20"/>
      <w:lang w:val="en-US" w:eastAsia="de-DE" w:bidi="en-US"/>
    </w:rPr>
  </w:style>
  <w:style w:type="paragraph" w:customStyle="1" w:styleId="MDPI39equation">
    <w:name w:val="MDPI_3.9_equation"/>
    <w:qFormat/>
    <w:rsid w:val="007D6643"/>
    <w:pPr>
      <w:adjustRightInd w:val="0"/>
      <w:snapToGrid w:val="0"/>
      <w:spacing w:before="120" w:after="120" w:line="260" w:lineRule="atLeast"/>
      <w:ind w:left="709"/>
      <w:jc w:val="center"/>
    </w:pPr>
    <w:rPr>
      <w:rFonts w:ascii="Palatino Linotype" w:eastAsia="Times New Roman" w:hAnsi="Palatino Linotype" w:cs="Times New Roman"/>
      <w:snapToGrid w:val="0"/>
      <w:color w:val="000000"/>
      <w:sz w:val="20"/>
      <w:lang w:val="en-US" w:eastAsia="de-DE" w:bidi="en-US"/>
    </w:rPr>
  </w:style>
  <w:style w:type="paragraph" w:customStyle="1" w:styleId="MDPI3aequationnumber">
    <w:name w:val="MDPI_3.a_equation_number"/>
    <w:qFormat/>
    <w:rsid w:val="007D6643"/>
    <w:pPr>
      <w:spacing w:before="120" w:after="120" w:line="240" w:lineRule="auto"/>
      <w:jc w:val="right"/>
    </w:pPr>
    <w:rPr>
      <w:rFonts w:ascii="Palatino Linotype" w:eastAsia="Times New Roman" w:hAnsi="Palatino Linotype" w:cs="Times New Roman"/>
      <w:snapToGrid w:val="0"/>
      <w:color w:val="000000"/>
      <w:sz w:val="20"/>
      <w:lang w:val="en-US" w:eastAsia="de-DE" w:bidi="en-US"/>
    </w:rPr>
  </w:style>
  <w:style w:type="paragraph" w:customStyle="1" w:styleId="MDPI411onetablecaption">
    <w:name w:val="MDPI_4.1.1_one_table_caption"/>
    <w:qFormat/>
    <w:rsid w:val="007D6643"/>
    <w:pPr>
      <w:adjustRightInd w:val="0"/>
      <w:snapToGrid w:val="0"/>
      <w:spacing w:before="240" w:after="120" w:line="260" w:lineRule="atLeast"/>
      <w:jc w:val="center"/>
    </w:pPr>
    <w:rPr>
      <w:rFonts w:ascii="Palatino Linotype" w:eastAsiaTheme="minorEastAsia" w:hAnsi="Palatino Linotype"/>
      <w:noProof/>
      <w:color w:val="000000"/>
      <w:sz w:val="18"/>
      <w:lang w:val="en-US" w:eastAsia="zh-CN" w:bidi="en-US"/>
    </w:rPr>
  </w:style>
  <w:style w:type="paragraph" w:customStyle="1" w:styleId="MDPI41tablecaption">
    <w:name w:val="MDPI_4.1_table_caption"/>
    <w:qFormat/>
    <w:rsid w:val="007D6643"/>
    <w:pPr>
      <w:adjustRightInd w:val="0"/>
      <w:snapToGrid w:val="0"/>
      <w:spacing w:before="240" w:after="120" w:line="228" w:lineRule="auto"/>
      <w:ind w:left="2608"/>
    </w:pPr>
    <w:rPr>
      <w:rFonts w:ascii="Palatino Linotype" w:eastAsia="Times New Roman" w:hAnsi="Palatino Linotype"/>
      <w:color w:val="000000"/>
      <w:sz w:val="18"/>
      <w:lang w:val="en-US" w:eastAsia="de-DE" w:bidi="en-US"/>
    </w:rPr>
  </w:style>
  <w:style w:type="table" w:customStyle="1" w:styleId="MDPI41threelinetable">
    <w:name w:val="MDPI_4.1_three_line_table"/>
    <w:basedOn w:val="TableNormal"/>
    <w:uiPriority w:val="99"/>
    <w:rsid w:val="007D6643"/>
    <w:pPr>
      <w:adjustRightInd w:val="0"/>
      <w:snapToGrid w:val="0"/>
      <w:spacing w:after="0" w:line="240" w:lineRule="auto"/>
      <w:jc w:val="center"/>
    </w:pPr>
    <w:rPr>
      <w:rFonts w:ascii="Palatino Linotype" w:eastAsiaTheme="minorEastAsia" w:hAnsi="Palatino Linotype" w:cs="Times New Roman"/>
      <w:color w:val="000000"/>
      <w:sz w:val="20"/>
      <w:szCs w:val="20"/>
      <w:lang w:val="en-US" w:eastAsia="zh-CN"/>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42tablebody">
    <w:name w:val="MDPI_4.2_table_body"/>
    <w:qFormat/>
    <w:rsid w:val="007D6643"/>
    <w:pPr>
      <w:adjustRightInd w:val="0"/>
      <w:snapToGrid w:val="0"/>
      <w:spacing w:after="0" w:line="240" w:lineRule="auto"/>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43tablefooter">
    <w:name w:val="MDPI_4.3_table_footer"/>
    <w:next w:val="MDPI31text"/>
    <w:qFormat/>
    <w:rsid w:val="007D6643"/>
    <w:pPr>
      <w:adjustRightInd w:val="0"/>
      <w:snapToGrid w:val="0"/>
      <w:spacing w:after="240" w:line="228" w:lineRule="auto"/>
      <w:ind w:left="2608"/>
    </w:pPr>
    <w:rPr>
      <w:rFonts w:ascii="Palatino Linotype" w:eastAsia="Times New Roman" w:hAnsi="Palatino Linotype" w:cs="Cordia New"/>
      <w:color w:val="000000"/>
      <w:sz w:val="18"/>
      <w:lang w:val="en-US" w:eastAsia="de-DE" w:bidi="en-US"/>
    </w:rPr>
  </w:style>
  <w:style w:type="paragraph" w:customStyle="1" w:styleId="MDPI511onefigurecaption">
    <w:name w:val="MDPI_5.1.1_one_figure_caption"/>
    <w:qFormat/>
    <w:rsid w:val="007D6643"/>
    <w:pPr>
      <w:adjustRightInd w:val="0"/>
      <w:snapToGrid w:val="0"/>
      <w:spacing w:before="240" w:after="120" w:line="260" w:lineRule="atLeast"/>
      <w:jc w:val="center"/>
    </w:pPr>
    <w:rPr>
      <w:rFonts w:ascii="Palatino Linotype" w:eastAsiaTheme="minorEastAsia" w:hAnsi="Palatino Linotype" w:cs="Times New Roman"/>
      <w:noProof/>
      <w:color w:val="000000"/>
      <w:sz w:val="18"/>
      <w:szCs w:val="20"/>
      <w:lang w:val="en-US" w:eastAsia="zh-CN" w:bidi="en-US"/>
    </w:rPr>
  </w:style>
  <w:style w:type="paragraph" w:customStyle="1" w:styleId="MDPI51figurecaption">
    <w:name w:val="MDPI_5.1_figure_caption"/>
    <w:qFormat/>
    <w:rsid w:val="007D6643"/>
    <w:pPr>
      <w:adjustRightInd w:val="0"/>
      <w:snapToGrid w:val="0"/>
      <w:spacing w:before="120" w:after="240" w:line="228" w:lineRule="auto"/>
      <w:ind w:left="2608"/>
    </w:pPr>
    <w:rPr>
      <w:rFonts w:ascii="Palatino Linotype" w:eastAsia="Times New Roman" w:hAnsi="Palatino Linotype" w:cs="Times New Roman"/>
      <w:color w:val="000000"/>
      <w:sz w:val="18"/>
      <w:szCs w:val="20"/>
      <w:lang w:val="en-US" w:eastAsia="de-DE" w:bidi="en-US"/>
    </w:rPr>
  </w:style>
  <w:style w:type="paragraph" w:customStyle="1" w:styleId="MDPI52figure">
    <w:name w:val="MDPI_5.2_figure"/>
    <w:qFormat/>
    <w:rsid w:val="007D6643"/>
    <w:pPr>
      <w:adjustRightInd w:val="0"/>
      <w:snapToGrid w:val="0"/>
      <w:spacing w:before="240" w:after="120" w:line="240" w:lineRule="auto"/>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61Citation">
    <w:name w:val="MDPI_6.1_Citation"/>
    <w:qFormat/>
    <w:rsid w:val="007D6643"/>
    <w:pPr>
      <w:adjustRightInd w:val="0"/>
      <w:snapToGrid w:val="0"/>
      <w:spacing w:after="0" w:line="240" w:lineRule="atLeast"/>
      <w:ind w:right="113"/>
    </w:pPr>
    <w:rPr>
      <w:rFonts w:ascii="Palatino Linotype" w:eastAsiaTheme="minorEastAsia" w:hAnsi="Palatino Linotype"/>
      <w:sz w:val="14"/>
      <w:lang w:val="en-US" w:eastAsia="zh-CN"/>
    </w:rPr>
  </w:style>
  <w:style w:type="paragraph" w:customStyle="1" w:styleId="MDPI61Supplementary">
    <w:name w:val="MDPI_6.1_Supplementary"/>
    <w:basedOn w:val="Normal"/>
    <w:qFormat/>
    <w:rsid w:val="007D6643"/>
    <w:pPr>
      <w:adjustRightInd w:val="0"/>
      <w:snapToGrid w:val="0"/>
      <w:spacing w:before="240" w:after="0" w:line="200" w:lineRule="atLeast"/>
      <w:jc w:val="both"/>
    </w:pPr>
    <w:rPr>
      <w:rFonts w:ascii="Palatino Linotype" w:eastAsia="Times New Roman" w:hAnsi="Palatino Linotype" w:cs="Times New Roman"/>
      <w:snapToGrid w:val="0"/>
      <w:color w:val="000000"/>
      <w:sz w:val="18"/>
      <w:szCs w:val="20"/>
      <w:lang w:val="en-US" w:bidi="en-US"/>
    </w:rPr>
  </w:style>
  <w:style w:type="paragraph" w:customStyle="1" w:styleId="MDPI62Acknowledgments">
    <w:name w:val="MDPI_6.2_Acknowledgments"/>
    <w:qFormat/>
    <w:rsid w:val="007D6643"/>
    <w:pPr>
      <w:adjustRightInd w:val="0"/>
      <w:snapToGrid w:val="0"/>
      <w:spacing w:before="120" w:after="0" w:line="200" w:lineRule="atLeast"/>
      <w:jc w:val="both"/>
    </w:pPr>
    <w:rPr>
      <w:rFonts w:ascii="Palatino Linotype" w:eastAsia="Times New Roman" w:hAnsi="Palatino Linotype" w:cs="Times New Roman"/>
      <w:snapToGrid w:val="0"/>
      <w:color w:val="000000"/>
      <w:sz w:val="18"/>
      <w:szCs w:val="20"/>
      <w:lang w:val="en-US" w:eastAsia="de-DE" w:bidi="en-US"/>
    </w:rPr>
  </w:style>
  <w:style w:type="paragraph" w:customStyle="1" w:styleId="MDPI62BackMatter">
    <w:name w:val="MDPI_6.2_BackMatter"/>
    <w:qFormat/>
    <w:rsid w:val="007D6643"/>
    <w:pPr>
      <w:adjustRightInd w:val="0"/>
      <w:snapToGrid w:val="0"/>
      <w:spacing w:after="120" w:line="228" w:lineRule="auto"/>
      <w:ind w:left="2608"/>
      <w:jc w:val="both"/>
    </w:pPr>
    <w:rPr>
      <w:rFonts w:ascii="Palatino Linotype" w:eastAsia="Times New Roman" w:hAnsi="Palatino Linotype" w:cs="Times New Roman"/>
      <w:snapToGrid w:val="0"/>
      <w:color w:val="000000"/>
      <w:sz w:val="18"/>
      <w:szCs w:val="20"/>
      <w:lang w:val="en-US" w:bidi="en-US"/>
    </w:rPr>
  </w:style>
  <w:style w:type="paragraph" w:customStyle="1" w:styleId="MDPI63AuthorContributions">
    <w:name w:val="MDPI_6.3_AuthorContributions"/>
    <w:basedOn w:val="MDPI62Acknowledgments"/>
    <w:qFormat/>
    <w:rsid w:val="007D6643"/>
    <w:rPr>
      <w:rFonts w:eastAsia="SimSun"/>
      <w:color w:val="auto"/>
      <w:lang w:eastAsia="en-US"/>
    </w:rPr>
  </w:style>
  <w:style w:type="paragraph" w:customStyle="1" w:styleId="MDPI63Notes">
    <w:name w:val="MDPI_6.3_Notes"/>
    <w:qFormat/>
    <w:rsid w:val="007D6643"/>
    <w:pPr>
      <w:adjustRightInd w:val="0"/>
      <w:snapToGrid w:val="0"/>
      <w:spacing w:after="120" w:line="240" w:lineRule="atLeast"/>
      <w:ind w:right="113"/>
    </w:pPr>
    <w:rPr>
      <w:rFonts w:ascii="Palatino Linotype" w:eastAsia="SimSun" w:hAnsi="Palatino Linotype" w:cs="Times New Roman"/>
      <w:snapToGrid w:val="0"/>
      <w:color w:val="000000" w:themeColor="text1"/>
      <w:sz w:val="14"/>
      <w:szCs w:val="20"/>
      <w:lang w:val="en-US" w:bidi="en-US"/>
    </w:rPr>
  </w:style>
  <w:style w:type="paragraph" w:customStyle="1" w:styleId="MDPI64CoI">
    <w:name w:val="MDPI_6.4_CoI"/>
    <w:basedOn w:val="MDPI62Acknowledgments"/>
    <w:qFormat/>
    <w:rsid w:val="007D6643"/>
  </w:style>
  <w:style w:type="paragraph" w:customStyle="1" w:styleId="MDPI71References">
    <w:name w:val="MDPI_7.1_References"/>
    <w:qFormat/>
    <w:rsid w:val="007D6643"/>
    <w:pPr>
      <w:adjustRightInd w:val="0"/>
      <w:snapToGrid w:val="0"/>
      <w:spacing w:after="0" w:line="228" w:lineRule="auto"/>
      <w:ind w:left="425" w:hanging="425"/>
      <w:jc w:val="both"/>
    </w:pPr>
    <w:rPr>
      <w:rFonts w:ascii="Palatino Linotype" w:eastAsia="Times New Roman" w:hAnsi="Palatino Linotype" w:cs="Times New Roman"/>
      <w:color w:val="000000"/>
      <w:sz w:val="18"/>
      <w:szCs w:val="20"/>
      <w:lang w:val="en-US" w:eastAsia="de-DE" w:bidi="en-US"/>
    </w:rPr>
  </w:style>
  <w:style w:type="paragraph" w:customStyle="1" w:styleId="MDPI72Copyright">
    <w:name w:val="MDPI_7.2_Copyright"/>
    <w:qFormat/>
    <w:rsid w:val="007D6643"/>
    <w:pPr>
      <w:adjustRightInd w:val="0"/>
      <w:snapToGrid w:val="0"/>
      <w:spacing w:before="240" w:after="0" w:line="240" w:lineRule="atLeast"/>
      <w:ind w:right="113"/>
    </w:pPr>
    <w:rPr>
      <w:rFonts w:ascii="Palatino Linotype" w:eastAsia="Times New Roman" w:hAnsi="Palatino Linotype" w:cs="Times New Roman"/>
      <w:noProof/>
      <w:snapToGrid w:val="0"/>
      <w:color w:val="000000"/>
      <w:spacing w:val="-2"/>
      <w:sz w:val="14"/>
      <w:szCs w:val="20"/>
      <w:lang w:eastAsia="en-GB"/>
    </w:rPr>
  </w:style>
  <w:style w:type="paragraph" w:customStyle="1" w:styleId="MDPI73CopyrightImage">
    <w:name w:val="MDPI_7.3_CopyrightImage"/>
    <w:rsid w:val="007D6643"/>
    <w:pPr>
      <w:adjustRightInd w:val="0"/>
      <w:snapToGrid w:val="0"/>
      <w:spacing w:after="100" w:line="260" w:lineRule="atLeast"/>
      <w:jc w:val="right"/>
    </w:pPr>
    <w:rPr>
      <w:rFonts w:ascii="Palatino Linotype" w:eastAsia="Times New Roman" w:hAnsi="Palatino Linotype" w:cs="Times New Roman"/>
      <w:color w:val="000000"/>
      <w:sz w:val="20"/>
      <w:szCs w:val="20"/>
      <w:lang w:val="en-US" w:eastAsia="de-CH"/>
    </w:rPr>
  </w:style>
  <w:style w:type="paragraph" w:customStyle="1" w:styleId="MDPI74PublishersNote">
    <w:name w:val="MDPI_7.4_Publisher'sNote"/>
    <w:qFormat/>
    <w:rsid w:val="007D6643"/>
    <w:pPr>
      <w:adjustRightInd w:val="0"/>
      <w:snapToGrid w:val="0"/>
      <w:spacing w:before="240" w:after="240" w:line="200" w:lineRule="atLeast"/>
    </w:pPr>
    <w:rPr>
      <w:rFonts w:ascii="Palatino Linotype" w:eastAsia="SimSun" w:hAnsi="Palatino Linotype" w:cs="Times New Roman"/>
      <w:sz w:val="18"/>
      <w:lang w:val="en-US" w:eastAsia="zh-CN"/>
    </w:rPr>
  </w:style>
  <w:style w:type="paragraph" w:customStyle="1" w:styleId="MDPI81theorem">
    <w:name w:val="MDPI_8.1_theorem"/>
    <w:qFormat/>
    <w:rsid w:val="007D6643"/>
    <w:pPr>
      <w:adjustRightInd w:val="0"/>
      <w:snapToGrid w:val="0"/>
      <w:spacing w:after="0" w:line="228" w:lineRule="auto"/>
      <w:ind w:left="2608"/>
      <w:jc w:val="both"/>
    </w:pPr>
    <w:rPr>
      <w:rFonts w:ascii="Palatino Linotype" w:eastAsia="Times New Roman" w:hAnsi="Palatino Linotype" w:cs="Times New Roman"/>
      <w:i/>
      <w:snapToGrid w:val="0"/>
      <w:color w:val="000000"/>
      <w:sz w:val="20"/>
      <w:lang w:val="en-US" w:eastAsia="de-DE" w:bidi="en-US"/>
    </w:rPr>
  </w:style>
  <w:style w:type="paragraph" w:customStyle="1" w:styleId="MDPI82proof">
    <w:name w:val="MDPI_8.2_proof"/>
    <w:qFormat/>
    <w:rsid w:val="007D6643"/>
    <w:pPr>
      <w:adjustRightInd w:val="0"/>
      <w:snapToGrid w:val="0"/>
      <w:spacing w:after="0" w:line="228" w:lineRule="auto"/>
      <w:ind w:left="2608"/>
      <w:jc w:val="both"/>
    </w:pPr>
    <w:rPr>
      <w:rFonts w:ascii="Palatino Linotype" w:eastAsia="Times New Roman" w:hAnsi="Palatino Linotype" w:cs="Times New Roman"/>
      <w:snapToGrid w:val="0"/>
      <w:color w:val="000000"/>
      <w:sz w:val="20"/>
      <w:lang w:val="en-US" w:eastAsia="de-DE" w:bidi="en-US"/>
    </w:rPr>
  </w:style>
  <w:style w:type="paragraph" w:customStyle="1" w:styleId="MDPIequationFram">
    <w:name w:val="MDPI_equationFram"/>
    <w:qFormat/>
    <w:rsid w:val="007D6643"/>
    <w:pPr>
      <w:adjustRightInd w:val="0"/>
      <w:snapToGrid w:val="0"/>
      <w:spacing w:before="120" w:after="120" w:line="240" w:lineRule="auto"/>
      <w:jc w:val="center"/>
    </w:pPr>
    <w:rPr>
      <w:rFonts w:ascii="Palatino Linotype" w:eastAsia="Times New Roman" w:hAnsi="Palatino Linotype" w:cs="Times New Roman"/>
      <w:snapToGrid w:val="0"/>
      <w:color w:val="000000"/>
      <w:sz w:val="20"/>
      <w:lang w:val="en-US" w:eastAsia="de-DE" w:bidi="en-US"/>
    </w:rPr>
  </w:style>
  <w:style w:type="paragraph" w:customStyle="1" w:styleId="MDPIfooter">
    <w:name w:val="MDPI_footer"/>
    <w:qFormat/>
    <w:rsid w:val="007D6643"/>
    <w:pPr>
      <w:adjustRightInd w:val="0"/>
      <w:snapToGrid w:val="0"/>
      <w:spacing w:before="120" w:after="0" w:line="260" w:lineRule="atLeast"/>
      <w:jc w:val="center"/>
    </w:pPr>
    <w:rPr>
      <w:rFonts w:ascii="Palatino Linotype" w:eastAsia="Times New Roman" w:hAnsi="Palatino Linotype" w:cs="Times New Roman"/>
      <w:color w:val="000000"/>
      <w:sz w:val="20"/>
      <w:szCs w:val="20"/>
      <w:lang w:val="en-US" w:eastAsia="de-DE"/>
    </w:rPr>
  </w:style>
  <w:style w:type="paragraph" w:customStyle="1" w:styleId="MDPIfooterfirstpage">
    <w:name w:val="MDPI_footer_firstpage"/>
    <w:qFormat/>
    <w:rsid w:val="007D6643"/>
    <w:pPr>
      <w:tabs>
        <w:tab w:val="right" w:pos="8845"/>
      </w:tabs>
      <w:spacing w:after="0" w:line="160" w:lineRule="exact"/>
    </w:pPr>
    <w:rPr>
      <w:rFonts w:ascii="Palatino Linotype" w:eastAsia="Times New Roman" w:hAnsi="Palatino Linotype" w:cs="Times New Roman"/>
      <w:color w:val="000000"/>
      <w:sz w:val="16"/>
      <w:szCs w:val="20"/>
      <w:lang w:val="en-US" w:eastAsia="de-DE"/>
    </w:rPr>
  </w:style>
  <w:style w:type="paragraph" w:customStyle="1" w:styleId="MDPIheader">
    <w:name w:val="MDPI_header"/>
    <w:qFormat/>
    <w:rsid w:val="007D6643"/>
    <w:pPr>
      <w:adjustRightInd w:val="0"/>
      <w:snapToGrid w:val="0"/>
      <w:spacing w:after="240" w:line="260" w:lineRule="atLeast"/>
      <w:jc w:val="both"/>
    </w:pPr>
    <w:rPr>
      <w:rFonts w:ascii="Palatino Linotype" w:eastAsia="Times New Roman" w:hAnsi="Palatino Linotype" w:cs="Times New Roman"/>
      <w:iCs/>
      <w:color w:val="000000"/>
      <w:sz w:val="16"/>
      <w:szCs w:val="20"/>
      <w:lang w:val="en-US" w:eastAsia="de-DE"/>
    </w:rPr>
  </w:style>
  <w:style w:type="paragraph" w:customStyle="1" w:styleId="MDPIheadercitation">
    <w:name w:val="MDPI_header_citation"/>
    <w:rsid w:val="007D6643"/>
    <w:pPr>
      <w:spacing w:after="240" w:line="240" w:lineRule="auto"/>
    </w:pPr>
    <w:rPr>
      <w:rFonts w:ascii="Palatino Linotype" w:eastAsia="Times New Roman" w:hAnsi="Palatino Linotype" w:cs="Times New Roman"/>
      <w:snapToGrid w:val="0"/>
      <w:color w:val="000000"/>
      <w:sz w:val="18"/>
      <w:szCs w:val="20"/>
      <w:lang w:val="en-US" w:eastAsia="de-DE" w:bidi="en-US"/>
    </w:rPr>
  </w:style>
  <w:style w:type="paragraph" w:customStyle="1" w:styleId="MDPIheaderjournallogo">
    <w:name w:val="MDPI_header_journal_logo"/>
    <w:qFormat/>
    <w:rsid w:val="007D6643"/>
    <w:pPr>
      <w:adjustRightInd w:val="0"/>
      <w:snapToGrid w:val="0"/>
      <w:spacing w:after="0" w:line="260" w:lineRule="atLeast"/>
      <w:jc w:val="both"/>
    </w:pPr>
    <w:rPr>
      <w:rFonts w:ascii="Palatino Linotype" w:eastAsia="Times New Roman" w:hAnsi="Palatino Linotype" w:cs="Times New Roman"/>
      <w:i/>
      <w:color w:val="000000"/>
      <w:sz w:val="24"/>
      <w:lang w:val="en-US" w:eastAsia="de-CH"/>
    </w:rPr>
  </w:style>
  <w:style w:type="paragraph" w:customStyle="1" w:styleId="MDPIheadermdpilogo">
    <w:name w:val="MDPI_header_mdpi_logo"/>
    <w:qFormat/>
    <w:rsid w:val="007D6643"/>
    <w:pPr>
      <w:adjustRightInd w:val="0"/>
      <w:snapToGrid w:val="0"/>
      <w:spacing w:after="0" w:line="260" w:lineRule="atLeast"/>
      <w:jc w:val="right"/>
    </w:pPr>
    <w:rPr>
      <w:rFonts w:ascii="Palatino Linotype" w:eastAsia="Times New Roman" w:hAnsi="Palatino Linotype" w:cs="Times New Roman"/>
      <w:color w:val="000000"/>
      <w:sz w:val="24"/>
      <w:lang w:val="en-US" w:eastAsia="de-CH"/>
    </w:rPr>
  </w:style>
  <w:style w:type="table" w:customStyle="1" w:styleId="MDPITable">
    <w:name w:val="MDPI_Table"/>
    <w:basedOn w:val="TableNormal"/>
    <w:uiPriority w:val="99"/>
    <w:rsid w:val="007D6643"/>
    <w:pPr>
      <w:spacing w:after="0" w:line="240" w:lineRule="auto"/>
    </w:pPr>
    <w:rPr>
      <w:rFonts w:ascii="Palatino Linotype" w:eastAsia="SimSun" w:hAnsi="Palatino Linotype" w:cs="Times New Roman"/>
      <w:color w:val="000000" w:themeColor="text1"/>
      <w:sz w:val="20"/>
      <w:szCs w:val="20"/>
      <w:lang w:val="en-CA"/>
    </w:rPr>
    <w:tblPr>
      <w:tblCellMar>
        <w:left w:w="0" w:type="dxa"/>
        <w:right w:w="0" w:type="dxa"/>
      </w:tblCellMar>
    </w:tblPr>
  </w:style>
  <w:style w:type="paragraph" w:customStyle="1" w:styleId="MDPItext">
    <w:name w:val="MDPI_text"/>
    <w:qFormat/>
    <w:rsid w:val="007D6643"/>
    <w:pPr>
      <w:spacing w:after="0" w:line="260" w:lineRule="atLeast"/>
      <w:ind w:left="425" w:right="425" w:firstLine="284"/>
      <w:jc w:val="both"/>
    </w:pPr>
    <w:rPr>
      <w:rFonts w:ascii="Times New Roman" w:eastAsia="Times New Roman" w:hAnsi="Times New Roman" w:cs="Times New Roman"/>
      <w:noProof/>
      <w:snapToGrid w:val="0"/>
      <w:color w:val="000000"/>
      <w:lang w:val="en-US" w:eastAsia="de-DE" w:bidi="en-US"/>
    </w:rPr>
  </w:style>
  <w:style w:type="paragraph" w:customStyle="1" w:styleId="MDPItitle">
    <w:name w:val="MDPI_title"/>
    <w:qFormat/>
    <w:rsid w:val="007D6643"/>
    <w:pPr>
      <w:adjustRightInd w:val="0"/>
      <w:snapToGrid w:val="0"/>
      <w:spacing w:after="240" w:line="260" w:lineRule="atLeast"/>
      <w:jc w:val="both"/>
    </w:pPr>
    <w:rPr>
      <w:rFonts w:ascii="Palatino Linotype" w:eastAsia="Times New Roman" w:hAnsi="Palatino Linotype" w:cs="Times New Roman"/>
      <w:b/>
      <w:snapToGrid w:val="0"/>
      <w:color w:val="000000"/>
      <w:sz w:val="36"/>
      <w:szCs w:val="20"/>
      <w:lang w:val="en-US" w:eastAsia="de-DE" w:bidi="en-US"/>
    </w:rPr>
  </w:style>
  <w:style w:type="paragraph" w:styleId="ListParagraph">
    <w:name w:val="List Paragraph"/>
    <w:basedOn w:val="Normal"/>
    <w:uiPriority w:val="34"/>
    <w:qFormat/>
    <w:rsid w:val="007D6643"/>
    <w:pPr>
      <w:ind w:left="720"/>
      <w:contextualSpacing/>
    </w:pPr>
  </w:style>
  <w:style w:type="character" w:styleId="LineNumber">
    <w:name w:val="line number"/>
    <w:basedOn w:val="DefaultParagraphFont"/>
    <w:uiPriority w:val="99"/>
    <w:semiHidden/>
    <w:unhideWhenUsed/>
    <w:rsid w:val="002706AC"/>
  </w:style>
  <w:style w:type="character" w:styleId="UnresolvedMention">
    <w:name w:val="Unresolved Mention"/>
    <w:basedOn w:val="DefaultParagraphFont"/>
    <w:uiPriority w:val="99"/>
    <w:semiHidden/>
    <w:unhideWhenUsed/>
    <w:rsid w:val="002106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67180">
      <w:bodyDiv w:val="1"/>
      <w:marLeft w:val="0"/>
      <w:marRight w:val="0"/>
      <w:marTop w:val="0"/>
      <w:marBottom w:val="0"/>
      <w:divBdr>
        <w:top w:val="none" w:sz="0" w:space="0" w:color="auto"/>
        <w:left w:val="none" w:sz="0" w:space="0" w:color="auto"/>
        <w:bottom w:val="none" w:sz="0" w:space="0" w:color="auto"/>
        <w:right w:val="none" w:sz="0" w:space="0" w:color="auto"/>
      </w:divBdr>
    </w:div>
    <w:div w:id="74940157">
      <w:bodyDiv w:val="1"/>
      <w:marLeft w:val="0"/>
      <w:marRight w:val="0"/>
      <w:marTop w:val="0"/>
      <w:marBottom w:val="0"/>
      <w:divBdr>
        <w:top w:val="none" w:sz="0" w:space="0" w:color="auto"/>
        <w:left w:val="none" w:sz="0" w:space="0" w:color="auto"/>
        <w:bottom w:val="none" w:sz="0" w:space="0" w:color="auto"/>
        <w:right w:val="none" w:sz="0" w:space="0" w:color="auto"/>
      </w:divBdr>
      <w:divsChild>
        <w:div w:id="523640889">
          <w:marLeft w:val="0"/>
          <w:marRight w:val="0"/>
          <w:marTop w:val="120"/>
          <w:marBottom w:val="0"/>
          <w:divBdr>
            <w:top w:val="none" w:sz="0" w:space="0" w:color="auto"/>
            <w:left w:val="none" w:sz="0" w:space="0" w:color="auto"/>
            <w:bottom w:val="none" w:sz="0" w:space="0" w:color="auto"/>
            <w:right w:val="none" w:sz="0" w:space="0" w:color="auto"/>
          </w:divBdr>
        </w:div>
        <w:div w:id="700204170">
          <w:marLeft w:val="0"/>
          <w:marRight w:val="0"/>
          <w:marTop w:val="120"/>
          <w:marBottom w:val="0"/>
          <w:divBdr>
            <w:top w:val="none" w:sz="0" w:space="0" w:color="auto"/>
            <w:left w:val="none" w:sz="0" w:space="0" w:color="auto"/>
            <w:bottom w:val="none" w:sz="0" w:space="0" w:color="auto"/>
            <w:right w:val="none" w:sz="0" w:space="0" w:color="auto"/>
          </w:divBdr>
        </w:div>
      </w:divsChild>
    </w:div>
    <w:div w:id="345062588">
      <w:bodyDiv w:val="1"/>
      <w:marLeft w:val="0"/>
      <w:marRight w:val="0"/>
      <w:marTop w:val="0"/>
      <w:marBottom w:val="0"/>
      <w:divBdr>
        <w:top w:val="none" w:sz="0" w:space="0" w:color="auto"/>
        <w:left w:val="none" w:sz="0" w:space="0" w:color="auto"/>
        <w:bottom w:val="none" w:sz="0" w:space="0" w:color="auto"/>
        <w:right w:val="none" w:sz="0" w:space="0" w:color="auto"/>
      </w:divBdr>
    </w:div>
    <w:div w:id="568425047">
      <w:bodyDiv w:val="1"/>
      <w:marLeft w:val="0"/>
      <w:marRight w:val="0"/>
      <w:marTop w:val="0"/>
      <w:marBottom w:val="0"/>
      <w:divBdr>
        <w:top w:val="none" w:sz="0" w:space="0" w:color="auto"/>
        <w:left w:val="none" w:sz="0" w:space="0" w:color="auto"/>
        <w:bottom w:val="none" w:sz="0" w:space="0" w:color="auto"/>
        <w:right w:val="none" w:sz="0" w:space="0" w:color="auto"/>
      </w:divBdr>
      <w:divsChild>
        <w:div w:id="44255263">
          <w:marLeft w:val="0"/>
          <w:marRight w:val="0"/>
          <w:marTop w:val="120"/>
          <w:marBottom w:val="0"/>
          <w:divBdr>
            <w:top w:val="none" w:sz="0" w:space="0" w:color="auto"/>
            <w:left w:val="none" w:sz="0" w:space="0" w:color="auto"/>
            <w:bottom w:val="none" w:sz="0" w:space="0" w:color="auto"/>
            <w:right w:val="none" w:sz="0" w:space="0" w:color="auto"/>
          </w:divBdr>
        </w:div>
        <w:div w:id="2008752168">
          <w:marLeft w:val="0"/>
          <w:marRight w:val="0"/>
          <w:marTop w:val="120"/>
          <w:marBottom w:val="0"/>
          <w:divBdr>
            <w:top w:val="none" w:sz="0" w:space="0" w:color="auto"/>
            <w:left w:val="none" w:sz="0" w:space="0" w:color="auto"/>
            <w:bottom w:val="none" w:sz="0" w:space="0" w:color="auto"/>
            <w:right w:val="none" w:sz="0" w:space="0" w:color="auto"/>
          </w:divBdr>
        </w:div>
      </w:divsChild>
    </w:div>
    <w:div w:id="574896633">
      <w:bodyDiv w:val="1"/>
      <w:marLeft w:val="0"/>
      <w:marRight w:val="0"/>
      <w:marTop w:val="0"/>
      <w:marBottom w:val="0"/>
      <w:divBdr>
        <w:top w:val="none" w:sz="0" w:space="0" w:color="auto"/>
        <w:left w:val="none" w:sz="0" w:space="0" w:color="auto"/>
        <w:bottom w:val="none" w:sz="0" w:space="0" w:color="auto"/>
        <w:right w:val="none" w:sz="0" w:space="0" w:color="auto"/>
      </w:divBdr>
    </w:div>
    <w:div w:id="580531494">
      <w:bodyDiv w:val="1"/>
      <w:marLeft w:val="0"/>
      <w:marRight w:val="0"/>
      <w:marTop w:val="0"/>
      <w:marBottom w:val="0"/>
      <w:divBdr>
        <w:top w:val="none" w:sz="0" w:space="0" w:color="auto"/>
        <w:left w:val="none" w:sz="0" w:space="0" w:color="auto"/>
        <w:bottom w:val="none" w:sz="0" w:space="0" w:color="auto"/>
        <w:right w:val="none" w:sz="0" w:space="0" w:color="auto"/>
      </w:divBdr>
      <w:divsChild>
        <w:div w:id="556474155">
          <w:marLeft w:val="0"/>
          <w:marRight w:val="0"/>
          <w:marTop w:val="0"/>
          <w:marBottom w:val="0"/>
          <w:divBdr>
            <w:top w:val="none" w:sz="0" w:space="0" w:color="auto"/>
            <w:left w:val="none" w:sz="0" w:space="0" w:color="auto"/>
            <w:bottom w:val="none" w:sz="0" w:space="0" w:color="auto"/>
            <w:right w:val="none" w:sz="0" w:space="0" w:color="auto"/>
          </w:divBdr>
        </w:div>
        <w:div w:id="251862627">
          <w:marLeft w:val="0"/>
          <w:marRight w:val="0"/>
          <w:marTop w:val="0"/>
          <w:marBottom w:val="0"/>
          <w:divBdr>
            <w:top w:val="none" w:sz="0" w:space="0" w:color="auto"/>
            <w:left w:val="none" w:sz="0" w:space="0" w:color="auto"/>
            <w:bottom w:val="none" w:sz="0" w:space="0" w:color="auto"/>
            <w:right w:val="none" w:sz="0" w:space="0" w:color="auto"/>
          </w:divBdr>
          <w:divsChild>
            <w:div w:id="1730108156">
              <w:marLeft w:val="0"/>
              <w:marRight w:val="0"/>
              <w:marTop w:val="0"/>
              <w:marBottom w:val="0"/>
              <w:divBdr>
                <w:top w:val="none" w:sz="0" w:space="0" w:color="auto"/>
                <w:left w:val="none" w:sz="0" w:space="0" w:color="auto"/>
                <w:bottom w:val="none" w:sz="0" w:space="0" w:color="auto"/>
                <w:right w:val="none" w:sz="0" w:space="0" w:color="auto"/>
              </w:divBdr>
              <w:divsChild>
                <w:div w:id="1217547015">
                  <w:marLeft w:val="0"/>
                  <w:marRight w:val="0"/>
                  <w:marTop w:val="0"/>
                  <w:marBottom w:val="0"/>
                  <w:divBdr>
                    <w:top w:val="none" w:sz="0" w:space="0" w:color="auto"/>
                    <w:left w:val="none" w:sz="0" w:space="0" w:color="auto"/>
                    <w:bottom w:val="none" w:sz="0" w:space="0" w:color="auto"/>
                    <w:right w:val="none" w:sz="0" w:space="0" w:color="auto"/>
                  </w:divBdr>
                  <w:divsChild>
                    <w:div w:id="57050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107667">
          <w:marLeft w:val="0"/>
          <w:marRight w:val="0"/>
          <w:marTop w:val="225"/>
          <w:marBottom w:val="0"/>
          <w:divBdr>
            <w:top w:val="none" w:sz="0" w:space="0" w:color="auto"/>
            <w:left w:val="none" w:sz="0" w:space="0" w:color="auto"/>
            <w:bottom w:val="none" w:sz="0" w:space="0" w:color="auto"/>
            <w:right w:val="none" w:sz="0" w:space="0" w:color="auto"/>
          </w:divBdr>
        </w:div>
      </w:divsChild>
    </w:div>
    <w:div w:id="590043341">
      <w:bodyDiv w:val="1"/>
      <w:marLeft w:val="0"/>
      <w:marRight w:val="0"/>
      <w:marTop w:val="0"/>
      <w:marBottom w:val="0"/>
      <w:divBdr>
        <w:top w:val="none" w:sz="0" w:space="0" w:color="auto"/>
        <w:left w:val="none" w:sz="0" w:space="0" w:color="auto"/>
        <w:bottom w:val="none" w:sz="0" w:space="0" w:color="auto"/>
        <w:right w:val="none" w:sz="0" w:space="0" w:color="auto"/>
      </w:divBdr>
    </w:div>
    <w:div w:id="602610924">
      <w:bodyDiv w:val="1"/>
      <w:marLeft w:val="0"/>
      <w:marRight w:val="0"/>
      <w:marTop w:val="0"/>
      <w:marBottom w:val="0"/>
      <w:divBdr>
        <w:top w:val="none" w:sz="0" w:space="0" w:color="auto"/>
        <w:left w:val="none" w:sz="0" w:space="0" w:color="auto"/>
        <w:bottom w:val="none" w:sz="0" w:space="0" w:color="auto"/>
        <w:right w:val="none" w:sz="0" w:space="0" w:color="auto"/>
      </w:divBdr>
    </w:div>
    <w:div w:id="760376152">
      <w:bodyDiv w:val="1"/>
      <w:marLeft w:val="0"/>
      <w:marRight w:val="0"/>
      <w:marTop w:val="0"/>
      <w:marBottom w:val="0"/>
      <w:divBdr>
        <w:top w:val="none" w:sz="0" w:space="0" w:color="auto"/>
        <w:left w:val="none" w:sz="0" w:space="0" w:color="auto"/>
        <w:bottom w:val="none" w:sz="0" w:space="0" w:color="auto"/>
        <w:right w:val="none" w:sz="0" w:space="0" w:color="auto"/>
      </w:divBdr>
    </w:div>
    <w:div w:id="860440247">
      <w:bodyDiv w:val="1"/>
      <w:marLeft w:val="0"/>
      <w:marRight w:val="0"/>
      <w:marTop w:val="0"/>
      <w:marBottom w:val="0"/>
      <w:divBdr>
        <w:top w:val="none" w:sz="0" w:space="0" w:color="auto"/>
        <w:left w:val="none" w:sz="0" w:space="0" w:color="auto"/>
        <w:bottom w:val="none" w:sz="0" w:space="0" w:color="auto"/>
        <w:right w:val="none" w:sz="0" w:space="0" w:color="auto"/>
      </w:divBdr>
    </w:div>
    <w:div w:id="921838074">
      <w:bodyDiv w:val="1"/>
      <w:marLeft w:val="0"/>
      <w:marRight w:val="0"/>
      <w:marTop w:val="0"/>
      <w:marBottom w:val="0"/>
      <w:divBdr>
        <w:top w:val="none" w:sz="0" w:space="0" w:color="auto"/>
        <w:left w:val="none" w:sz="0" w:space="0" w:color="auto"/>
        <w:bottom w:val="none" w:sz="0" w:space="0" w:color="auto"/>
        <w:right w:val="none" w:sz="0" w:space="0" w:color="auto"/>
      </w:divBdr>
      <w:divsChild>
        <w:div w:id="1391808684">
          <w:marLeft w:val="0"/>
          <w:marRight w:val="0"/>
          <w:marTop w:val="120"/>
          <w:marBottom w:val="0"/>
          <w:divBdr>
            <w:top w:val="none" w:sz="0" w:space="0" w:color="auto"/>
            <w:left w:val="none" w:sz="0" w:space="0" w:color="auto"/>
            <w:bottom w:val="none" w:sz="0" w:space="0" w:color="auto"/>
            <w:right w:val="none" w:sz="0" w:space="0" w:color="auto"/>
          </w:divBdr>
        </w:div>
        <w:div w:id="135027613">
          <w:marLeft w:val="0"/>
          <w:marRight w:val="0"/>
          <w:marTop w:val="120"/>
          <w:marBottom w:val="0"/>
          <w:divBdr>
            <w:top w:val="none" w:sz="0" w:space="0" w:color="auto"/>
            <w:left w:val="none" w:sz="0" w:space="0" w:color="auto"/>
            <w:bottom w:val="none" w:sz="0" w:space="0" w:color="auto"/>
            <w:right w:val="none" w:sz="0" w:space="0" w:color="auto"/>
          </w:divBdr>
        </w:div>
      </w:divsChild>
    </w:div>
    <w:div w:id="1002508258">
      <w:bodyDiv w:val="1"/>
      <w:marLeft w:val="0"/>
      <w:marRight w:val="0"/>
      <w:marTop w:val="0"/>
      <w:marBottom w:val="0"/>
      <w:divBdr>
        <w:top w:val="none" w:sz="0" w:space="0" w:color="auto"/>
        <w:left w:val="none" w:sz="0" w:space="0" w:color="auto"/>
        <w:bottom w:val="none" w:sz="0" w:space="0" w:color="auto"/>
        <w:right w:val="none" w:sz="0" w:space="0" w:color="auto"/>
      </w:divBdr>
    </w:div>
    <w:div w:id="1013991088">
      <w:bodyDiv w:val="1"/>
      <w:marLeft w:val="0"/>
      <w:marRight w:val="0"/>
      <w:marTop w:val="0"/>
      <w:marBottom w:val="0"/>
      <w:divBdr>
        <w:top w:val="none" w:sz="0" w:space="0" w:color="auto"/>
        <w:left w:val="none" w:sz="0" w:space="0" w:color="auto"/>
        <w:bottom w:val="none" w:sz="0" w:space="0" w:color="auto"/>
        <w:right w:val="none" w:sz="0" w:space="0" w:color="auto"/>
      </w:divBdr>
    </w:div>
    <w:div w:id="1107700846">
      <w:bodyDiv w:val="1"/>
      <w:marLeft w:val="0"/>
      <w:marRight w:val="0"/>
      <w:marTop w:val="0"/>
      <w:marBottom w:val="0"/>
      <w:divBdr>
        <w:top w:val="none" w:sz="0" w:space="0" w:color="auto"/>
        <w:left w:val="none" w:sz="0" w:space="0" w:color="auto"/>
        <w:bottom w:val="none" w:sz="0" w:space="0" w:color="auto"/>
        <w:right w:val="none" w:sz="0" w:space="0" w:color="auto"/>
      </w:divBdr>
    </w:div>
    <w:div w:id="1143549568">
      <w:bodyDiv w:val="1"/>
      <w:marLeft w:val="0"/>
      <w:marRight w:val="0"/>
      <w:marTop w:val="0"/>
      <w:marBottom w:val="0"/>
      <w:divBdr>
        <w:top w:val="none" w:sz="0" w:space="0" w:color="auto"/>
        <w:left w:val="none" w:sz="0" w:space="0" w:color="auto"/>
        <w:bottom w:val="none" w:sz="0" w:space="0" w:color="auto"/>
        <w:right w:val="none" w:sz="0" w:space="0" w:color="auto"/>
      </w:divBdr>
      <w:divsChild>
        <w:div w:id="195242268">
          <w:marLeft w:val="0"/>
          <w:marRight w:val="0"/>
          <w:marTop w:val="120"/>
          <w:marBottom w:val="0"/>
          <w:divBdr>
            <w:top w:val="none" w:sz="0" w:space="0" w:color="auto"/>
            <w:left w:val="none" w:sz="0" w:space="0" w:color="auto"/>
            <w:bottom w:val="none" w:sz="0" w:space="0" w:color="auto"/>
            <w:right w:val="none" w:sz="0" w:space="0" w:color="auto"/>
          </w:divBdr>
        </w:div>
        <w:div w:id="694381604">
          <w:marLeft w:val="0"/>
          <w:marRight w:val="0"/>
          <w:marTop w:val="120"/>
          <w:marBottom w:val="0"/>
          <w:divBdr>
            <w:top w:val="none" w:sz="0" w:space="0" w:color="auto"/>
            <w:left w:val="none" w:sz="0" w:space="0" w:color="auto"/>
            <w:bottom w:val="none" w:sz="0" w:space="0" w:color="auto"/>
            <w:right w:val="none" w:sz="0" w:space="0" w:color="auto"/>
          </w:divBdr>
        </w:div>
      </w:divsChild>
    </w:div>
    <w:div w:id="1198197947">
      <w:bodyDiv w:val="1"/>
      <w:marLeft w:val="0"/>
      <w:marRight w:val="0"/>
      <w:marTop w:val="0"/>
      <w:marBottom w:val="0"/>
      <w:divBdr>
        <w:top w:val="none" w:sz="0" w:space="0" w:color="auto"/>
        <w:left w:val="none" w:sz="0" w:space="0" w:color="auto"/>
        <w:bottom w:val="none" w:sz="0" w:space="0" w:color="auto"/>
        <w:right w:val="none" w:sz="0" w:space="0" w:color="auto"/>
      </w:divBdr>
      <w:divsChild>
        <w:div w:id="599722183">
          <w:marLeft w:val="0"/>
          <w:marRight w:val="0"/>
          <w:marTop w:val="120"/>
          <w:marBottom w:val="0"/>
          <w:divBdr>
            <w:top w:val="none" w:sz="0" w:space="0" w:color="auto"/>
            <w:left w:val="none" w:sz="0" w:space="0" w:color="auto"/>
            <w:bottom w:val="none" w:sz="0" w:space="0" w:color="auto"/>
            <w:right w:val="none" w:sz="0" w:space="0" w:color="auto"/>
          </w:divBdr>
        </w:div>
        <w:div w:id="921917785">
          <w:marLeft w:val="0"/>
          <w:marRight w:val="0"/>
          <w:marTop w:val="120"/>
          <w:marBottom w:val="0"/>
          <w:divBdr>
            <w:top w:val="none" w:sz="0" w:space="0" w:color="auto"/>
            <w:left w:val="none" w:sz="0" w:space="0" w:color="auto"/>
            <w:bottom w:val="none" w:sz="0" w:space="0" w:color="auto"/>
            <w:right w:val="none" w:sz="0" w:space="0" w:color="auto"/>
          </w:divBdr>
        </w:div>
      </w:divsChild>
    </w:div>
    <w:div w:id="1202399590">
      <w:bodyDiv w:val="1"/>
      <w:marLeft w:val="0"/>
      <w:marRight w:val="0"/>
      <w:marTop w:val="0"/>
      <w:marBottom w:val="0"/>
      <w:divBdr>
        <w:top w:val="none" w:sz="0" w:space="0" w:color="auto"/>
        <w:left w:val="none" w:sz="0" w:space="0" w:color="auto"/>
        <w:bottom w:val="none" w:sz="0" w:space="0" w:color="auto"/>
        <w:right w:val="none" w:sz="0" w:space="0" w:color="auto"/>
      </w:divBdr>
      <w:divsChild>
        <w:div w:id="2057046460">
          <w:marLeft w:val="0"/>
          <w:marRight w:val="0"/>
          <w:marTop w:val="120"/>
          <w:marBottom w:val="0"/>
          <w:divBdr>
            <w:top w:val="none" w:sz="0" w:space="0" w:color="auto"/>
            <w:left w:val="none" w:sz="0" w:space="0" w:color="auto"/>
            <w:bottom w:val="none" w:sz="0" w:space="0" w:color="auto"/>
            <w:right w:val="none" w:sz="0" w:space="0" w:color="auto"/>
          </w:divBdr>
        </w:div>
        <w:div w:id="1954551691">
          <w:marLeft w:val="0"/>
          <w:marRight w:val="0"/>
          <w:marTop w:val="120"/>
          <w:marBottom w:val="0"/>
          <w:divBdr>
            <w:top w:val="none" w:sz="0" w:space="0" w:color="auto"/>
            <w:left w:val="none" w:sz="0" w:space="0" w:color="auto"/>
            <w:bottom w:val="none" w:sz="0" w:space="0" w:color="auto"/>
            <w:right w:val="none" w:sz="0" w:space="0" w:color="auto"/>
          </w:divBdr>
        </w:div>
      </w:divsChild>
    </w:div>
    <w:div w:id="1352220435">
      <w:bodyDiv w:val="1"/>
      <w:marLeft w:val="0"/>
      <w:marRight w:val="0"/>
      <w:marTop w:val="0"/>
      <w:marBottom w:val="0"/>
      <w:divBdr>
        <w:top w:val="none" w:sz="0" w:space="0" w:color="auto"/>
        <w:left w:val="none" w:sz="0" w:space="0" w:color="auto"/>
        <w:bottom w:val="none" w:sz="0" w:space="0" w:color="auto"/>
        <w:right w:val="none" w:sz="0" w:space="0" w:color="auto"/>
      </w:divBdr>
    </w:div>
    <w:div w:id="1352761145">
      <w:bodyDiv w:val="1"/>
      <w:marLeft w:val="0"/>
      <w:marRight w:val="0"/>
      <w:marTop w:val="0"/>
      <w:marBottom w:val="0"/>
      <w:divBdr>
        <w:top w:val="none" w:sz="0" w:space="0" w:color="auto"/>
        <w:left w:val="none" w:sz="0" w:space="0" w:color="auto"/>
        <w:bottom w:val="none" w:sz="0" w:space="0" w:color="auto"/>
        <w:right w:val="none" w:sz="0" w:space="0" w:color="auto"/>
      </w:divBdr>
    </w:div>
    <w:div w:id="1621955631">
      <w:bodyDiv w:val="1"/>
      <w:marLeft w:val="0"/>
      <w:marRight w:val="0"/>
      <w:marTop w:val="0"/>
      <w:marBottom w:val="0"/>
      <w:divBdr>
        <w:top w:val="none" w:sz="0" w:space="0" w:color="auto"/>
        <w:left w:val="none" w:sz="0" w:space="0" w:color="auto"/>
        <w:bottom w:val="none" w:sz="0" w:space="0" w:color="auto"/>
        <w:right w:val="none" w:sz="0" w:space="0" w:color="auto"/>
      </w:divBdr>
      <w:divsChild>
        <w:div w:id="1257907097">
          <w:marLeft w:val="0"/>
          <w:marRight w:val="0"/>
          <w:marTop w:val="120"/>
          <w:marBottom w:val="0"/>
          <w:divBdr>
            <w:top w:val="none" w:sz="0" w:space="0" w:color="auto"/>
            <w:left w:val="none" w:sz="0" w:space="0" w:color="auto"/>
            <w:bottom w:val="none" w:sz="0" w:space="0" w:color="auto"/>
            <w:right w:val="none" w:sz="0" w:space="0" w:color="auto"/>
          </w:divBdr>
        </w:div>
        <w:div w:id="756252633">
          <w:marLeft w:val="0"/>
          <w:marRight w:val="0"/>
          <w:marTop w:val="120"/>
          <w:marBottom w:val="0"/>
          <w:divBdr>
            <w:top w:val="none" w:sz="0" w:space="0" w:color="auto"/>
            <w:left w:val="none" w:sz="0" w:space="0" w:color="auto"/>
            <w:bottom w:val="none" w:sz="0" w:space="0" w:color="auto"/>
            <w:right w:val="none" w:sz="0" w:space="0" w:color="auto"/>
          </w:divBdr>
        </w:div>
      </w:divsChild>
    </w:div>
    <w:div w:id="1671637515">
      <w:bodyDiv w:val="1"/>
      <w:marLeft w:val="0"/>
      <w:marRight w:val="0"/>
      <w:marTop w:val="0"/>
      <w:marBottom w:val="0"/>
      <w:divBdr>
        <w:top w:val="none" w:sz="0" w:space="0" w:color="auto"/>
        <w:left w:val="none" w:sz="0" w:space="0" w:color="auto"/>
        <w:bottom w:val="none" w:sz="0" w:space="0" w:color="auto"/>
        <w:right w:val="none" w:sz="0" w:space="0" w:color="auto"/>
      </w:divBdr>
    </w:div>
    <w:div w:id="1973555357">
      <w:bodyDiv w:val="1"/>
      <w:marLeft w:val="0"/>
      <w:marRight w:val="0"/>
      <w:marTop w:val="0"/>
      <w:marBottom w:val="0"/>
      <w:divBdr>
        <w:top w:val="none" w:sz="0" w:space="0" w:color="auto"/>
        <w:left w:val="none" w:sz="0" w:space="0" w:color="auto"/>
        <w:bottom w:val="none" w:sz="0" w:space="0" w:color="auto"/>
        <w:right w:val="none" w:sz="0" w:space="0" w:color="auto"/>
      </w:divBdr>
      <w:divsChild>
        <w:div w:id="1959951778">
          <w:marLeft w:val="0"/>
          <w:marRight w:val="0"/>
          <w:marTop w:val="120"/>
          <w:marBottom w:val="0"/>
          <w:divBdr>
            <w:top w:val="none" w:sz="0" w:space="0" w:color="auto"/>
            <w:left w:val="none" w:sz="0" w:space="0" w:color="auto"/>
            <w:bottom w:val="none" w:sz="0" w:space="0" w:color="auto"/>
            <w:right w:val="none" w:sz="0" w:space="0" w:color="auto"/>
          </w:divBdr>
        </w:div>
        <w:div w:id="1364790012">
          <w:marLeft w:val="0"/>
          <w:marRight w:val="0"/>
          <w:marTop w:val="120"/>
          <w:marBottom w:val="0"/>
          <w:divBdr>
            <w:top w:val="none" w:sz="0" w:space="0" w:color="auto"/>
            <w:left w:val="none" w:sz="0" w:space="0" w:color="auto"/>
            <w:bottom w:val="none" w:sz="0" w:space="0" w:color="auto"/>
            <w:right w:val="none" w:sz="0" w:space="0" w:color="auto"/>
          </w:divBdr>
        </w:div>
      </w:divsChild>
    </w:div>
    <w:div w:id="1994988701">
      <w:bodyDiv w:val="1"/>
      <w:marLeft w:val="0"/>
      <w:marRight w:val="0"/>
      <w:marTop w:val="0"/>
      <w:marBottom w:val="0"/>
      <w:divBdr>
        <w:top w:val="none" w:sz="0" w:space="0" w:color="auto"/>
        <w:left w:val="none" w:sz="0" w:space="0" w:color="auto"/>
        <w:bottom w:val="none" w:sz="0" w:space="0" w:color="auto"/>
        <w:right w:val="none" w:sz="0" w:space="0" w:color="auto"/>
      </w:divBdr>
    </w:div>
    <w:div w:id="2013531706">
      <w:bodyDiv w:val="1"/>
      <w:marLeft w:val="0"/>
      <w:marRight w:val="0"/>
      <w:marTop w:val="0"/>
      <w:marBottom w:val="0"/>
      <w:divBdr>
        <w:top w:val="none" w:sz="0" w:space="0" w:color="auto"/>
        <w:left w:val="none" w:sz="0" w:space="0" w:color="auto"/>
        <w:bottom w:val="none" w:sz="0" w:space="0" w:color="auto"/>
        <w:right w:val="none" w:sz="0" w:space="0" w:color="auto"/>
      </w:divBdr>
    </w:div>
    <w:div w:id="209462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imagej.nih.gov/i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tif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if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tiff"/><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C693E8-62BD-4647-8BDD-F84DA601D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8844</Words>
  <Characters>50413</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A</vt:lpstr>
    </vt:vector>
  </TitlesOfParts>
  <Company/>
  <LinksUpToDate>false</LinksUpToDate>
  <CharactersWithSpaces>59139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MDPI</dc:creator>
  <cp:keywords/>
  <dc:description/>
  <cp:lastModifiedBy>Chichger, Havovi</cp:lastModifiedBy>
  <cp:revision>3</cp:revision>
  <cp:lastPrinted>2021-04-20T09:26:00Z</cp:lastPrinted>
  <dcterms:created xsi:type="dcterms:W3CDTF">2021-05-11T09:22:00Z</dcterms:created>
  <dcterms:modified xsi:type="dcterms:W3CDTF">2021-05-11T09:22:00Z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user:59afdb22e4b021c5b1554fea</vt:lpwstr>
  </property>
  <property fmtid="{D5CDD505-2E9C-101B-9397-08002B2CF9AE}" pid="3" name="WnCSubscriberId">
    <vt:lpwstr>0</vt:lpwstr>
  </property>
  <property fmtid="{D5CDD505-2E9C-101B-9397-08002B2CF9AE}" pid="4" name="WnCOutputStyleId">
    <vt:lpwstr>rwuserstyle:59afe052e4b0f2cdb835eb62</vt:lpwstr>
  </property>
  <property fmtid="{D5CDD505-2E9C-101B-9397-08002B2CF9AE}" pid="5" name="RWProductId">
    <vt:lpwstr>Flow</vt:lpwstr>
  </property>
  <property fmtid="{D5CDD505-2E9C-101B-9397-08002B2CF9AE}" pid="6" name="RWProjectId">
    <vt:lpwstr>ap:5c0970e2e4b0d618cf19471b</vt:lpwstr>
  </property>
  <property fmtid="{D5CDD505-2E9C-101B-9397-08002B2CF9AE}" pid="7" name="WnC4Folder">
    <vt:lpwstr>Documents///ijms-1208797 - revision1</vt:lpwstr>
  </property>
</Properties>
</file>