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9C706" w14:textId="0133FF66" w:rsidR="009A3BD8" w:rsidRPr="00627185" w:rsidRDefault="00C83E28" w:rsidP="00627185">
      <w:pPr>
        <w:pStyle w:val="Title"/>
      </w:pPr>
      <w:r w:rsidRPr="00627185">
        <w:t xml:space="preserve">Association </w:t>
      </w:r>
      <w:proofErr w:type="spellStart"/>
      <w:r w:rsidRPr="00627185">
        <w:t>between</w:t>
      </w:r>
      <w:proofErr w:type="spellEnd"/>
      <w:r w:rsidRPr="00627185">
        <w:t xml:space="preserve"> </w:t>
      </w:r>
      <w:proofErr w:type="spellStart"/>
      <w:r w:rsidRPr="00627185">
        <w:t>problem</w:t>
      </w:r>
      <w:proofErr w:type="spellEnd"/>
      <w:r w:rsidRPr="00627185">
        <w:t xml:space="preserve"> gambling and </w:t>
      </w:r>
      <w:proofErr w:type="spellStart"/>
      <w:r w:rsidRPr="00627185">
        <w:t>functional</w:t>
      </w:r>
      <w:proofErr w:type="spellEnd"/>
      <w:r w:rsidRPr="00627185">
        <w:t xml:space="preserve"> </w:t>
      </w:r>
      <w:proofErr w:type="spellStart"/>
      <w:proofErr w:type="gramStart"/>
      <w:r w:rsidRPr="00627185">
        <w:t>disability</w:t>
      </w:r>
      <w:proofErr w:type="spellEnd"/>
      <w:r w:rsidRPr="00627185">
        <w:t>:</w:t>
      </w:r>
      <w:proofErr w:type="gramEnd"/>
      <w:r w:rsidRPr="00627185">
        <w:t xml:space="preserve"> </w:t>
      </w:r>
      <w:proofErr w:type="spellStart"/>
      <w:r w:rsidRPr="00627185">
        <w:t>a</w:t>
      </w:r>
      <w:proofErr w:type="spellEnd"/>
      <w:r w:rsidRPr="00627185">
        <w:t xml:space="preserve"> </w:t>
      </w:r>
      <w:proofErr w:type="spellStart"/>
      <w:r w:rsidRPr="00627185">
        <w:t>nationally</w:t>
      </w:r>
      <w:proofErr w:type="spellEnd"/>
      <w:r w:rsidRPr="00627185">
        <w:t xml:space="preserve"> </w:t>
      </w:r>
      <w:proofErr w:type="spellStart"/>
      <w:r w:rsidRPr="00627185">
        <w:t>representative</w:t>
      </w:r>
      <w:proofErr w:type="spellEnd"/>
      <w:r w:rsidRPr="00627185">
        <w:t xml:space="preserve"> </w:t>
      </w:r>
      <w:proofErr w:type="spellStart"/>
      <w:r w:rsidRPr="00627185">
        <w:t>study</w:t>
      </w:r>
      <w:proofErr w:type="spellEnd"/>
      <w:r w:rsidRPr="00627185">
        <w:t xml:space="preserve"> </w:t>
      </w:r>
      <w:proofErr w:type="spellStart"/>
      <w:r w:rsidRPr="00627185">
        <w:t>conducted</w:t>
      </w:r>
      <w:proofErr w:type="spellEnd"/>
      <w:r w:rsidRPr="00627185">
        <w:t xml:space="preserve"> in the United </w:t>
      </w:r>
      <w:proofErr w:type="spellStart"/>
      <w:r w:rsidRPr="00627185">
        <w:t>Kingdom</w:t>
      </w:r>
      <w:proofErr w:type="spellEnd"/>
    </w:p>
    <w:p w14:paraId="5DD73E9B" w14:textId="2589A65D" w:rsidR="00C83E28" w:rsidRPr="004037FD" w:rsidRDefault="00C83E28" w:rsidP="00AF30C9">
      <w:pPr>
        <w:spacing w:line="480" w:lineRule="auto"/>
        <w:rPr>
          <w:rFonts w:ascii="Times New Roman" w:hAnsi="Times New Roman" w:cs="Times New Roman"/>
          <w:lang w:val="en-US"/>
        </w:rPr>
      </w:pPr>
    </w:p>
    <w:p w14:paraId="5E67E0B6" w14:textId="5CC2D2DE" w:rsidR="00D51253" w:rsidRPr="004037FD" w:rsidRDefault="00D51253" w:rsidP="00AF30C9">
      <w:pPr>
        <w:spacing w:line="480" w:lineRule="auto"/>
        <w:jc w:val="both"/>
        <w:rPr>
          <w:rFonts w:ascii="Times New Roman" w:hAnsi="Times New Roman" w:cs="Times New Roman"/>
          <w:lang w:val="en-US"/>
        </w:rPr>
      </w:pPr>
      <w:r w:rsidRPr="004037FD">
        <w:rPr>
          <w:rFonts w:ascii="Times New Roman" w:hAnsi="Times New Roman" w:cs="Times New Roman"/>
          <w:i/>
          <w:iCs/>
          <w:lang w:val="en-US"/>
        </w:rPr>
        <w:t>Running title:</w:t>
      </w:r>
      <w:r w:rsidRPr="004037FD">
        <w:rPr>
          <w:rFonts w:ascii="Times New Roman" w:hAnsi="Times New Roman" w:cs="Times New Roman"/>
          <w:lang w:val="en-US"/>
        </w:rPr>
        <w:t xml:space="preserve"> Problem gambling and functional disability</w:t>
      </w:r>
    </w:p>
    <w:p w14:paraId="61DCB72B" w14:textId="77777777" w:rsidR="00D51253" w:rsidRPr="004037FD" w:rsidRDefault="00D51253" w:rsidP="00AF30C9">
      <w:pPr>
        <w:spacing w:line="480" w:lineRule="auto"/>
        <w:jc w:val="both"/>
        <w:rPr>
          <w:rFonts w:ascii="Times New Roman" w:hAnsi="Times New Roman" w:cs="Times New Roman"/>
          <w:lang w:val="en-US"/>
        </w:rPr>
      </w:pPr>
    </w:p>
    <w:p w14:paraId="2CC00066" w14:textId="50607A2D" w:rsidR="00C83E28" w:rsidRPr="00B228EA" w:rsidRDefault="00C83E28" w:rsidP="00AF30C9">
      <w:pPr>
        <w:spacing w:line="480" w:lineRule="auto"/>
        <w:jc w:val="both"/>
        <w:rPr>
          <w:rFonts w:ascii="Times New Roman" w:hAnsi="Times New Roman" w:cs="Times New Roman"/>
          <w:lang w:val="en-US"/>
        </w:rPr>
      </w:pPr>
      <w:r w:rsidRPr="00B228EA">
        <w:rPr>
          <w:rFonts w:ascii="Times New Roman" w:hAnsi="Times New Roman" w:cs="Times New Roman"/>
          <w:lang w:val="en-US"/>
        </w:rPr>
        <w:t>L</w:t>
      </w:r>
      <w:r w:rsidR="00755A7D" w:rsidRPr="00B228EA">
        <w:rPr>
          <w:rFonts w:ascii="Times New Roman" w:hAnsi="Times New Roman" w:cs="Times New Roman"/>
          <w:lang w:val="en-US"/>
        </w:rPr>
        <w:t xml:space="preserve">ouis Jacob, </w:t>
      </w:r>
      <w:r w:rsidR="00602BDC" w:rsidRPr="00B228EA">
        <w:rPr>
          <w:rFonts w:ascii="Times New Roman" w:hAnsi="Times New Roman" w:cs="Times New Roman"/>
          <w:lang w:val="en-US"/>
        </w:rPr>
        <w:t>MD-</w:t>
      </w:r>
      <w:proofErr w:type="spellStart"/>
      <w:r w:rsidR="00755A7D" w:rsidRPr="00B228EA">
        <w:rPr>
          <w:rFonts w:ascii="Times New Roman" w:hAnsi="Times New Roman" w:cs="Times New Roman"/>
          <w:lang w:val="en-US"/>
        </w:rPr>
        <w:t>PhD</w:t>
      </w:r>
      <w:r w:rsidR="00573260" w:rsidRPr="00B228EA">
        <w:rPr>
          <w:rFonts w:ascii="Times New Roman" w:hAnsi="Times New Roman" w:cs="Times New Roman"/>
          <w:vertAlign w:val="superscript"/>
          <w:lang w:val="en-US"/>
        </w:rPr>
        <w:t>a,b</w:t>
      </w:r>
      <w:r w:rsidR="00741C8A" w:rsidRPr="00B228EA">
        <w:rPr>
          <w:rFonts w:ascii="Times New Roman" w:hAnsi="Times New Roman" w:cs="Times New Roman"/>
          <w:vertAlign w:val="superscript"/>
          <w:lang w:val="en-US"/>
        </w:rPr>
        <w:t>,c</w:t>
      </w:r>
      <w:proofErr w:type="spellEnd"/>
      <w:r w:rsidR="00755A7D" w:rsidRPr="00B228EA">
        <w:rPr>
          <w:rFonts w:ascii="Times New Roman" w:hAnsi="Times New Roman" w:cs="Times New Roman"/>
          <w:lang w:val="en-US"/>
        </w:rPr>
        <w:t xml:space="preserve">; Guillermo F López-Sánchez, </w:t>
      </w:r>
      <w:proofErr w:type="spellStart"/>
      <w:r w:rsidR="00755A7D" w:rsidRPr="00B228EA">
        <w:rPr>
          <w:rFonts w:ascii="Times New Roman" w:hAnsi="Times New Roman" w:cs="Times New Roman"/>
          <w:lang w:val="en-US"/>
        </w:rPr>
        <w:t>PhD</w:t>
      </w:r>
      <w:r w:rsidR="00672BE0" w:rsidRPr="00B228EA">
        <w:rPr>
          <w:rFonts w:ascii="Times New Roman" w:hAnsi="Times New Roman" w:cs="Times New Roman"/>
          <w:vertAlign w:val="superscript"/>
          <w:lang w:val="en-US"/>
        </w:rPr>
        <w:t>d</w:t>
      </w:r>
      <w:proofErr w:type="spellEnd"/>
      <w:r w:rsidR="004579FF" w:rsidRPr="00B228EA">
        <w:rPr>
          <w:rFonts w:ascii="Times New Roman" w:hAnsi="Times New Roman" w:cs="Times New Roman"/>
          <w:lang w:val="en-US"/>
        </w:rPr>
        <w:t>*</w:t>
      </w:r>
      <w:r w:rsidR="00755A7D" w:rsidRPr="00B228EA">
        <w:rPr>
          <w:rFonts w:ascii="Times New Roman" w:hAnsi="Times New Roman" w:cs="Times New Roman"/>
          <w:lang w:val="en-US"/>
        </w:rPr>
        <w:t xml:space="preserve">; </w:t>
      </w:r>
      <w:r w:rsidR="00D20E9A" w:rsidRPr="00B228EA">
        <w:rPr>
          <w:rFonts w:ascii="Times New Roman" w:hAnsi="Times New Roman" w:cs="Times New Roman"/>
          <w:lang w:val="en-US"/>
        </w:rPr>
        <w:t xml:space="preserve">Hans Oh, </w:t>
      </w:r>
      <w:proofErr w:type="spellStart"/>
      <w:r w:rsidR="00D20E9A" w:rsidRPr="00B228EA">
        <w:rPr>
          <w:rFonts w:ascii="Times New Roman" w:hAnsi="Times New Roman" w:cs="Times New Roman"/>
          <w:lang w:val="en-US"/>
        </w:rPr>
        <w:t>PhD</w:t>
      </w:r>
      <w:r w:rsidR="00B86EA6" w:rsidRPr="00B228EA">
        <w:rPr>
          <w:rFonts w:ascii="Times New Roman" w:hAnsi="Times New Roman" w:cs="Times New Roman"/>
          <w:vertAlign w:val="superscript"/>
          <w:lang w:val="en-US"/>
        </w:rPr>
        <w:t>e</w:t>
      </w:r>
      <w:proofErr w:type="spellEnd"/>
      <w:r w:rsidR="00D20E9A" w:rsidRPr="00B228EA">
        <w:rPr>
          <w:rFonts w:ascii="Times New Roman" w:hAnsi="Times New Roman" w:cs="Times New Roman"/>
          <w:lang w:val="en-US"/>
        </w:rPr>
        <w:t xml:space="preserve">; Karel </w:t>
      </w:r>
      <w:proofErr w:type="spellStart"/>
      <w:r w:rsidR="00D20E9A" w:rsidRPr="00B228EA">
        <w:rPr>
          <w:rFonts w:ascii="Times New Roman" w:hAnsi="Times New Roman" w:cs="Times New Roman"/>
          <w:lang w:val="en-US"/>
        </w:rPr>
        <w:t>Kostev</w:t>
      </w:r>
      <w:proofErr w:type="spellEnd"/>
      <w:r w:rsidR="00D20E9A" w:rsidRPr="00B228EA">
        <w:rPr>
          <w:rFonts w:ascii="Times New Roman" w:hAnsi="Times New Roman" w:cs="Times New Roman"/>
          <w:lang w:val="en-US"/>
        </w:rPr>
        <w:t xml:space="preserve">, </w:t>
      </w:r>
      <w:proofErr w:type="spellStart"/>
      <w:r w:rsidR="00D20E9A" w:rsidRPr="00B228EA">
        <w:rPr>
          <w:rFonts w:ascii="Times New Roman" w:hAnsi="Times New Roman" w:cs="Times New Roman"/>
          <w:lang w:val="en-US"/>
        </w:rPr>
        <w:t>PhD</w:t>
      </w:r>
      <w:r w:rsidR="00FD612D" w:rsidRPr="00B228EA">
        <w:rPr>
          <w:rFonts w:ascii="Times New Roman" w:hAnsi="Times New Roman" w:cs="Times New Roman"/>
          <w:vertAlign w:val="superscript"/>
          <w:lang w:val="en-US"/>
        </w:rPr>
        <w:t>f</w:t>
      </w:r>
      <w:proofErr w:type="spellEnd"/>
      <w:r w:rsidR="00D20E9A" w:rsidRPr="00B228EA">
        <w:rPr>
          <w:rFonts w:ascii="Times New Roman" w:hAnsi="Times New Roman" w:cs="Times New Roman"/>
          <w:lang w:val="en-US"/>
        </w:rPr>
        <w:t xml:space="preserve">; Ai </w:t>
      </w:r>
      <w:proofErr w:type="spellStart"/>
      <w:r w:rsidR="00D20E9A" w:rsidRPr="00B228EA">
        <w:rPr>
          <w:rFonts w:ascii="Times New Roman" w:hAnsi="Times New Roman" w:cs="Times New Roman"/>
          <w:lang w:val="en-US"/>
        </w:rPr>
        <w:t>Koyanagi</w:t>
      </w:r>
      <w:proofErr w:type="spellEnd"/>
      <w:r w:rsidR="00D20E9A" w:rsidRPr="00B228EA">
        <w:rPr>
          <w:rFonts w:ascii="Times New Roman" w:hAnsi="Times New Roman" w:cs="Times New Roman"/>
          <w:lang w:val="en-US"/>
        </w:rPr>
        <w:t xml:space="preserve">, </w:t>
      </w:r>
      <w:r w:rsidR="00973EA8" w:rsidRPr="00B228EA">
        <w:rPr>
          <w:rFonts w:ascii="Times New Roman" w:hAnsi="Times New Roman" w:cs="Times New Roman"/>
          <w:lang w:val="en-US"/>
        </w:rPr>
        <w:t>MD-</w:t>
      </w:r>
      <w:proofErr w:type="spellStart"/>
      <w:r w:rsidR="00D20E9A" w:rsidRPr="00B228EA">
        <w:rPr>
          <w:rFonts w:ascii="Times New Roman" w:hAnsi="Times New Roman" w:cs="Times New Roman"/>
          <w:lang w:val="en-US"/>
        </w:rPr>
        <w:t>PhD</w:t>
      </w:r>
      <w:r w:rsidR="004B68F7" w:rsidRPr="00B228EA">
        <w:rPr>
          <w:rFonts w:ascii="Times New Roman" w:hAnsi="Times New Roman" w:cs="Times New Roman"/>
          <w:vertAlign w:val="superscript"/>
          <w:lang w:val="en-US"/>
        </w:rPr>
        <w:t>a,</w:t>
      </w:r>
      <w:r w:rsidR="00767E62" w:rsidRPr="00B228EA">
        <w:rPr>
          <w:rFonts w:ascii="Times New Roman" w:hAnsi="Times New Roman" w:cs="Times New Roman"/>
          <w:vertAlign w:val="superscript"/>
          <w:lang w:val="en-US"/>
        </w:rPr>
        <w:t>g</w:t>
      </w:r>
      <w:proofErr w:type="spellEnd"/>
      <w:r w:rsidR="00D20E9A" w:rsidRPr="00B228EA">
        <w:rPr>
          <w:rFonts w:ascii="Times New Roman" w:hAnsi="Times New Roman" w:cs="Times New Roman"/>
          <w:lang w:val="en-US"/>
        </w:rPr>
        <w:t xml:space="preserve">; </w:t>
      </w:r>
      <w:proofErr w:type="spellStart"/>
      <w:r w:rsidR="00D20E9A" w:rsidRPr="00B228EA">
        <w:rPr>
          <w:rFonts w:ascii="Times New Roman" w:hAnsi="Times New Roman" w:cs="Times New Roman"/>
          <w:lang w:val="en-US"/>
        </w:rPr>
        <w:t>Josep</w:t>
      </w:r>
      <w:proofErr w:type="spellEnd"/>
      <w:r w:rsidR="00D20E9A" w:rsidRPr="00B228EA">
        <w:rPr>
          <w:rFonts w:ascii="Times New Roman" w:hAnsi="Times New Roman" w:cs="Times New Roman"/>
          <w:lang w:val="en-US"/>
        </w:rPr>
        <w:t xml:space="preserve"> Maria </w:t>
      </w:r>
      <w:proofErr w:type="spellStart"/>
      <w:r w:rsidR="00D20E9A" w:rsidRPr="00B228EA">
        <w:rPr>
          <w:rFonts w:ascii="Times New Roman" w:hAnsi="Times New Roman" w:cs="Times New Roman"/>
          <w:lang w:val="en-US"/>
        </w:rPr>
        <w:t>Haro</w:t>
      </w:r>
      <w:proofErr w:type="spellEnd"/>
      <w:r w:rsidR="00D20E9A" w:rsidRPr="00B228EA">
        <w:rPr>
          <w:rFonts w:ascii="Times New Roman" w:hAnsi="Times New Roman" w:cs="Times New Roman"/>
          <w:lang w:val="en-US"/>
        </w:rPr>
        <w:t>, MD-</w:t>
      </w:r>
      <w:proofErr w:type="spellStart"/>
      <w:r w:rsidR="00D20E9A" w:rsidRPr="00B228EA">
        <w:rPr>
          <w:rFonts w:ascii="Times New Roman" w:hAnsi="Times New Roman" w:cs="Times New Roman"/>
          <w:lang w:val="en-US"/>
        </w:rPr>
        <w:t>PhD</w:t>
      </w:r>
      <w:r w:rsidR="004B68F7" w:rsidRPr="00B228EA">
        <w:rPr>
          <w:rFonts w:ascii="Times New Roman" w:hAnsi="Times New Roman" w:cs="Times New Roman"/>
          <w:vertAlign w:val="superscript"/>
          <w:lang w:val="en-US"/>
        </w:rPr>
        <w:t>a</w:t>
      </w:r>
      <w:proofErr w:type="spellEnd"/>
      <w:r w:rsidR="00D20E9A" w:rsidRPr="00B228EA">
        <w:rPr>
          <w:rFonts w:ascii="Times New Roman" w:hAnsi="Times New Roman" w:cs="Times New Roman"/>
          <w:lang w:val="en-US"/>
        </w:rPr>
        <w:t xml:space="preserve">; </w:t>
      </w:r>
      <w:proofErr w:type="spellStart"/>
      <w:r w:rsidR="00D20E9A" w:rsidRPr="00B228EA">
        <w:rPr>
          <w:rFonts w:ascii="Times New Roman" w:hAnsi="Times New Roman" w:cs="Times New Roman"/>
          <w:lang w:val="en-US"/>
        </w:rPr>
        <w:t>Shahina</w:t>
      </w:r>
      <w:proofErr w:type="spellEnd"/>
      <w:r w:rsidR="00D20E9A" w:rsidRPr="00B228EA">
        <w:rPr>
          <w:rFonts w:ascii="Times New Roman" w:hAnsi="Times New Roman" w:cs="Times New Roman"/>
          <w:lang w:val="en-US"/>
        </w:rPr>
        <w:t xml:space="preserve"> </w:t>
      </w:r>
      <w:proofErr w:type="spellStart"/>
      <w:r w:rsidR="00D20E9A" w:rsidRPr="00B228EA">
        <w:rPr>
          <w:rFonts w:ascii="Times New Roman" w:hAnsi="Times New Roman" w:cs="Times New Roman"/>
          <w:lang w:val="en-US"/>
        </w:rPr>
        <w:t>Pardhan</w:t>
      </w:r>
      <w:proofErr w:type="spellEnd"/>
      <w:r w:rsidR="00D20E9A" w:rsidRPr="00B228EA">
        <w:rPr>
          <w:rFonts w:ascii="Times New Roman" w:hAnsi="Times New Roman" w:cs="Times New Roman"/>
          <w:lang w:val="en-US"/>
        </w:rPr>
        <w:t xml:space="preserve">, </w:t>
      </w:r>
      <w:proofErr w:type="spellStart"/>
      <w:r w:rsidR="00D20E9A" w:rsidRPr="00B228EA">
        <w:rPr>
          <w:rFonts w:ascii="Times New Roman" w:hAnsi="Times New Roman" w:cs="Times New Roman"/>
          <w:lang w:val="en-US"/>
        </w:rPr>
        <w:t>PhD</w:t>
      </w:r>
      <w:r w:rsidR="008E51B4" w:rsidRPr="00B228EA">
        <w:rPr>
          <w:rFonts w:ascii="Times New Roman" w:hAnsi="Times New Roman" w:cs="Times New Roman"/>
          <w:vertAlign w:val="superscript"/>
          <w:lang w:val="en-US"/>
        </w:rPr>
        <w:t>d</w:t>
      </w:r>
      <w:proofErr w:type="spellEnd"/>
      <w:r w:rsidR="00D20E9A" w:rsidRPr="00B228EA">
        <w:rPr>
          <w:rFonts w:ascii="Times New Roman" w:hAnsi="Times New Roman" w:cs="Times New Roman"/>
          <w:lang w:val="en-US"/>
        </w:rPr>
        <w:t>; Jae Il Shin, MD-</w:t>
      </w:r>
      <w:proofErr w:type="spellStart"/>
      <w:r w:rsidR="00D20E9A" w:rsidRPr="00B228EA">
        <w:rPr>
          <w:rFonts w:ascii="Times New Roman" w:hAnsi="Times New Roman" w:cs="Times New Roman"/>
          <w:lang w:val="en-US"/>
        </w:rPr>
        <w:t>PhD</w:t>
      </w:r>
      <w:r w:rsidR="00B65511" w:rsidRPr="00B228EA">
        <w:rPr>
          <w:rFonts w:ascii="Times New Roman" w:hAnsi="Times New Roman" w:cs="Times New Roman"/>
          <w:vertAlign w:val="superscript"/>
          <w:lang w:val="en-US"/>
        </w:rPr>
        <w:t>h</w:t>
      </w:r>
      <w:proofErr w:type="spellEnd"/>
      <w:r w:rsidR="00D20E9A" w:rsidRPr="00B228EA">
        <w:rPr>
          <w:rFonts w:ascii="Times New Roman" w:hAnsi="Times New Roman" w:cs="Times New Roman"/>
          <w:lang w:val="en-US"/>
        </w:rPr>
        <w:t xml:space="preserve">; </w:t>
      </w:r>
      <w:r w:rsidR="00755A7D" w:rsidRPr="00B228EA">
        <w:rPr>
          <w:rFonts w:ascii="Times New Roman" w:hAnsi="Times New Roman" w:cs="Times New Roman"/>
          <w:lang w:val="en-US"/>
        </w:rPr>
        <w:t xml:space="preserve">Lee Smith, </w:t>
      </w:r>
      <w:proofErr w:type="spellStart"/>
      <w:r w:rsidR="00755A7D" w:rsidRPr="00B228EA">
        <w:rPr>
          <w:rFonts w:ascii="Times New Roman" w:hAnsi="Times New Roman" w:cs="Times New Roman"/>
          <w:lang w:val="en-US"/>
        </w:rPr>
        <w:t>PhD</w:t>
      </w:r>
      <w:r w:rsidR="00F9497D" w:rsidRPr="00B228EA">
        <w:rPr>
          <w:rFonts w:ascii="Times New Roman" w:hAnsi="Times New Roman" w:cs="Times New Roman"/>
          <w:vertAlign w:val="superscript"/>
          <w:lang w:val="en-US"/>
        </w:rPr>
        <w:t>i</w:t>
      </w:r>
      <w:proofErr w:type="spellEnd"/>
    </w:p>
    <w:p w14:paraId="1C01F1D2" w14:textId="11A6D970" w:rsidR="00D20E9A" w:rsidRPr="00B228EA" w:rsidRDefault="00D20E9A" w:rsidP="00AF30C9">
      <w:pPr>
        <w:spacing w:line="480" w:lineRule="auto"/>
        <w:jc w:val="both"/>
        <w:rPr>
          <w:rFonts w:ascii="Times New Roman" w:hAnsi="Times New Roman" w:cs="Times New Roman"/>
          <w:lang w:val="en-US"/>
        </w:rPr>
      </w:pPr>
    </w:p>
    <w:p w14:paraId="34B791FC" w14:textId="7C89E4C3" w:rsidR="00573260" w:rsidRPr="00B228EA" w:rsidRDefault="00573260" w:rsidP="00AF30C9">
      <w:pPr>
        <w:spacing w:line="480" w:lineRule="auto"/>
        <w:jc w:val="both"/>
        <w:rPr>
          <w:rFonts w:ascii="Times New Roman" w:hAnsi="Times New Roman" w:cs="Times New Roman"/>
          <w:lang w:val="en-US"/>
        </w:rPr>
      </w:pPr>
      <w:r w:rsidRPr="00B228EA">
        <w:rPr>
          <w:rFonts w:ascii="Times New Roman" w:hAnsi="Times New Roman" w:cs="Times New Roman"/>
          <w:vertAlign w:val="superscript"/>
          <w:lang w:val="en-US"/>
        </w:rPr>
        <w:t>a</w:t>
      </w:r>
      <w:r w:rsidRPr="00B228EA">
        <w:rPr>
          <w:rFonts w:ascii="Times New Roman" w:hAnsi="Times New Roman" w:cs="Times New Roman"/>
          <w:lang w:val="en-US"/>
        </w:rPr>
        <w:t xml:space="preserve"> Research and Development Unit, Parc </w:t>
      </w:r>
      <w:proofErr w:type="spellStart"/>
      <w:r w:rsidRPr="00B228EA">
        <w:rPr>
          <w:rFonts w:ascii="Times New Roman" w:hAnsi="Times New Roman" w:cs="Times New Roman"/>
          <w:lang w:val="en-US"/>
        </w:rPr>
        <w:t>Sanitari</w:t>
      </w:r>
      <w:proofErr w:type="spellEnd"/>
      <w:r w:rsidRPr="00B228EA">
        <w:rPr>
          <w:rFonts w:ascii="Times New Roman" w:hAnsi="Times New Roman" w:cs="Times New Roman"/>
          <w:lang w:val="en-US"/>
        </w:rPr>
        <w:t xml:space="preserve"> Sant Joan de </w:t>
      </w:r>
      <w:proofErr w:type="spellStart"/>
      <w:r w:rsidRPr="00B228EA">
        <w:rPr>
          <w:rFonts w:ascii="Times New Roman" w:hAnsi="Times New Roman" w:cs="Times New Roman"/>
          <w:lang w:val="en-US"/>
        </w:rPr>
        <w:t>Déu</w:t>
      </w:r>
      <w:proofErr w:type="spellEnd"/>
      <w:r w:rsidRPr="00B228EA">
        <w:rPr>
          <w:rFonts w:ascii="Times New Roman" w:hAnsi="Times New Roman" w:cs="Times New Roman"/>
          <w:lang w:val="en-US"/>
        </w:rPr>
        <w:t xml:space="preserve">, CIBERSAM, Dr. Antoni Pujadas, 42, Sant </w:t>
      </w:r>
      <w:proofErr w:type="spellStart"/>
      <w:r w:rsidRPr="00B228EA">
        <w:rPr>
          <w:rFonts w:ascii="Times New Roman" w:hAnsi="Times New Roman" w:cs="Times New Roman"/>
          <w:lang w:val="en-US"/>
        </w:rPr>
        <w:t>Boi</w:t>
      </w:r>
      <w:proofErr w:type="spellEnd"/>
      <w:r w:rsidRPr="00B228EA">
        <w:rPr>
          <w:rFonts w:ascii="Times New Roman" w:hAnsi="Times New Roman" w:cs="Times New Roman"/>
          <w:lang w:val="en-US"/>
        </w:rPr>
        <w:t xml:space="preserve"> de </w:t>
      </w:r>
      <w:proofErr w:type="spellStart"/>
      <w:r w:rsidRPr="00B228EA">
        <w:rPr>
          <w:rFonts w:ascii="Times New Roman" w:hAnsi="Times New Roman" w:cs="Times New Roman"/>
          <w:lang w:val="en-US"/>
        </w:rPr>
        <w:t>Llobregat</w:t>
      </w:r>
      <w:proofErr w:type="spellEnd"/>
      <w:r w:rsidRPr="00B228EA">
        <w:rPr>
          <w:rFonts w:ascii="Times New Roman" w:hAnsi="Times New Roman" w:cs="Times New Roman"/>
          <w:lang w:val="en-US"/>
        </w:rPr>
        <w:t>, Barcelona 08830, Spain</w:t>
      </w:r>
    </w:p>
    <w:p w14:paraId="5119FFDB" w14:textId="1632FEE3" w:rsidR="00741C8A" w:rsidRPr="00B228EA" w:rsidRDefault="005E1036" w:rsidP="00AF30C9">
      <w:pPr>
        <w:spacing w:line="480" w:lineRule="auto"/>
        <w:jc w:val="both"/>
        <w:rPr>
          <w:rFonts w:ascii="Times New Roman" w:hAnsi="Times New Roman" w:cs="Times New Roman"/>
          <w:lang w:val="en-US"/>
        </w:rPr>
      </w:pPr>
      <w:r w:rsidRPr="00B228EA">
        <w:rPr>
          <w:rFonts w:ascii="Times New Roman" w:hAnsi="Times New Roman" w:cs="Times New Roman"/>
          <w:vertAlign w:val="superscript"/>
          <w:lang w:val="en-US"/>
        </w:rPr>
        <w:t>b</w:t>
      </w:r>
      <w:r w:rsidRPr="00B228EA">
        <w:rPr>
          <w:rFonts w:ascii="Times New Roman" w:hAnsi="Times New Roman" w:cs="Times New Roman"/>
          <w:lang w:val="en-US"/>
        </w:rPr>
        <w:t xml:space="preserve"> Centro de </w:t>
      </w:r>
      <w:proofErr w:type="spellStart"/>
      <w:r w:rsidRPr="00B228EA">
        <w:rPr>
          <w:rFonts w:ascii="Times New Roman" w:hAnsi="Times New Roman" w:cs="Times New Roman"/>
          <w:lang w:val="en-US"/>
        </w:rPr>
        <w:t>Investigación</w:t>
      </w:r>
      <w:proofErr w:type="spellEnd"/>
      <w:r w:rsidRPr="00B228EA">
        <w:rPr>
          <w:rFonts w:ascii="Times New Roman" w:hAnsi="Times New Roman" w:cs="Times New Roman"/>
          <w:lang w:val="en-US"/>
        </w:rPr>
        <w:t xml:space="preserve"> </w:t>
      </w:r>
      <w:proofErr w:type="spellStart"/>
      <w:r w:rsidRPr="00B228EA">
        <w:rPr>
          <w:rFonts w:ascii="Times New Roman" w:hAnsi="Times New Roman" w:cs="Times New Roman"/>
          <w:lang w:val="en-US"/>
        </w:rPr>
        <w:t>Biomédica</w:t>
      </w:r>
      <w:proofErr w:type="spellEnd"/>
      <w:r w:rsidRPr="00B228EA">
        <w:rPr>
          <w:rFonts w:ascii="Times New Roman" w:hAnsi="Times New Roman" w:cs="Times New Roman"/>
          <w:lang w:val="en-US"/>
        </w:rPr>
        <w:t xml:space="preserve"> </w:t>
      </w:r>
      <w:proofErr w:type="spellStart"/>
      <w:r w:rsidRPr="00B228EA">
        <w:rPr>
          <w:rFonts w:ascii="Times New Roman" w:hAnsi="Times New Roman" w:cs="Times New Roman"/>
          <w:lang w:val="en-US"/>
        </w:rPr>
        <w:t>en</w:t>
      </w:r>
      <w:proofErr w:type="spellEnd"/>
      <w:r w:rsidRPr="00B228EA">
        <w:rPr>
          <w:rFonts w:ascii="Times New Roman" w:hAnsi="Times New Roman" w:cs="Times New Roman"/>
          <w:lang w:val="en-US"/>
        </w:rPr>
        <w:t xml:space="preserve"> Red de </w:t>
      </w:r>
      <w:proofErr w:type="spellStart"/>
      <w:r w:rsidRPr="00B228EA">
        <w:rPr>
          <w:rFonts w:ascii="Times New Roman" w:hAnsi="Times New Roman" w:cs="Times New Roman"/>
          <w:lang w:val="en-US"/>
        </w:rPr>
        <w:t>Salud</w:t>
      </w:r>
      <w:proofErr w:type="spellEnd"/>
      <w:r w:rsidRPr="00B228EA">
        <w:rPr>
          <w:rFonts w:ascii="Times New Roman" w:hAnsi="Times New Roman" w:cs="Times New Roman"/>
          <w:lang w:val="en-US"/>
        </w:rPr>
        <w:t xml:space="preserve"> Mental (CIBERSAM), Madrid, Spain</w:t>
      </w:r>
    </w:p>
    <w:p w14:paraId="48F0507D" w14:textId="1F04B2D1" w:rsidR="00D20E9A" w:rsidRPr="00B228EA" w:rsidRDefault="00672BE0" w:rsidP="00AF30C9">
      <w:pPr>
        <w:spacing w:line="480" w:lineRule="auto"/>
        <w:jc w:val="both"/>
        <w:rPr>
          <w:rFonts w:ascii="Times New Roman" w:hAnsi="Times New Roman" w:cs="Times New Roman"/>
          <w:lang w:val="en-US"/>
        </w:rPr>
      </w:pPr>
      <w:r w:rsidRPr="00B228EA">
        <w:rPr>
          <w:rFonts w:ascii="Times New Roman" w:hAnsi="Times New Roman" w:cs="Times New Roman"/>
          <w:vertAlign w:val="superscript"/>
          <w:lang w:val="en-US"/>
        </w:rPr>
        <w:t>c</w:t>
      </w:r>
      <w:r w:rsidR="00573260" w:rsidRPr="00B228EA">
        <w:rPr>
          <w:rFonts w:ascii="Times New Roman" w:hAnsi="Times New Roman" w:cs="Times New Roman"/>
          <w:lang w:val="en-US"/>
        </w:rPr>
        <w:t xml:space="preserve"> Faculty of Medicine, University of Versailles Saint-Quentin-</w:t>
      </w:r>
      <w:proofErr w:type="spellStart"/>
      <w:r w:rsidR="00573260" w:rsidRPr="00B228EA">
        <w:rPr>
          <w:rFonts w:ascii="Times New Roman" w:hAnsi="Times New Roman" w:cs="Times New Roman"/>
          <w:lang w:val="en-US"/>
        </w:rPr>
        <w:t>en</w:t>
      </w:r>
      <w:proofErr w:type="spellEnd"/>
      <w:r w:rsidR="00573260" w:rsidRPr="00B228EA">
        <w:rPr>
          <w:rFonts w:ascii="Times New Roman" w:hAnsi="Times New Roman" w:cs="Times New Roman"/>
          <w:lang w:val="en-US"/>
        </w:rPr>
        <w:t xml:space="preserve">-Yvelines, </w:t>
      </w:r>
      <w:proofErr w:type="spellStart"/>
      <w:r w:rsidR="00573260" w:rsidRPr="00B228EA">
        <w:rPr>
          <w:rFonts w:ascii="Times New Roman" w:hAnsi="Times New Roman" w:cs="Times New Roman"/>
          <w:lang w:val="en-US"/>
        </w:rPr>
        <w:t>Montigny</w:t>
      </w:r>
      <w:proofErr w:type="spellEnd"/>
      <w:r w:rsidR="00573260" w:rsidRPr="00B228EA">
        <w:rPr>
          <w:rFonts w:ascii="Times New Roman" w:hAnsi="Times New Roman" w:cs="Times New Roman"/>
          <w:lang w:val="en-US"/>
        </w:rPr>
        <w:t>-le-Bretonneux 78180, France</w:t>
      </w:r>
    </w:p>
    <w:p w14:paraId="30720AC4" w14:textId="12CD20B0" w:rsidR="00634F4D" w:rsidRPr="00B228EA" w:rsidRDefault="00672BE0" w:rsidP="00AF30C9">
      <w:pPr>
        <w:spacing w:line="480" w:lineRule="auto"/>
        <w:jc w:val="both"/>
        <w:rPr>
          <w:rFonts w:ascii="Times New Roman" w:hAnsi="Times New Roman" w:cs="Times New Roman"/>
          <w:lang w:val="en-US"/>
        </w:rPr>
      </w:pPr>
      <w:r w:rsidRPr="00B228EA">
        <w:rPr>
          <w:rFonts w:ascii="Times New Roman" w:hAnsi="Times New Roman" w:cs="Times New Roman"/>
          <w:vertAlign w:val="superscript"/>
          <w:lang w:val="en-US"/>
        </w:rPr>
        <w:t>d</w:t>
      </w:r>
      <w:r w:rsidR="00634F4D" w:rsidRPr="00B228EA">
        <w:rPr>
          <w:rFonts w:ascii="Times New Roman" w:hAnsi="Times New Roman" w:cs="Times New Roman"/>
          <w:lang w:val="en-US"/>
        </w:rPr>
        <w:t xml:space="preserve"> Vision and Eye Research Institute, School of Medicine, Faculty of Health, Education, Medicine and Social Care, Anglia Ruskin University-Cambridge Campus, Cambridge, United Kingdom</w:t>
      </w:r>
    </w:p>
    <w:p w14:paraId="6892D5B6" w14:textId="49E648A1" w:rsidR="00634F4D" w:rsidRPr="00B228EA" w:rsidRDefault="003D5D01" w:rsidP="00AF30C9">
      <w:pPr>
        <w:spacing w:line="480" w:lineRule="auto"/>
        <w:jc w:val="both"/>
        <w:rPr>
          <w:rFonts w:ascii="Times New Roman" w:hAnsi="Times New Roman" w:cs="Times New Roman"/>
          <w:lang w:val="en-US"/>
        </w:rPr>
      </w:pPr>
      <w:r w:rsidRPr="00B228EA">
        <w:rPr>
          <w:rFonts w:ascii="Times New Roman" w:hAnsi="Times New Roman" w:cs="Times New Roman"/>
          <w:vertAlign w:val="superscript"/>
          <w:lang w:val="en-US"/>
        </w:rPr>
        <w:t>e</w:t>
      </w:r>
      <w:r w:rsidR="00634F4D" w:rsidRPr="00B228EA">
        <w:rPr>
          <w:rFonts w:ascii="Times New Roman" w:hAnsi="Times New Roman" w:cs="Times New Roman"/>
          <w:lang w:val="en-US"/>
        </w:rPr>
        <w:t xml:space="preserve"> University of Southern California, Suzanne </w:t>
      </w:r>
      <w:proofErr w:type="spellStart"/>
      <w:r w:rsidR="00634F4D" w:rsidRPr="00B228EA">
        <w:rPr>
          <w:rFonts w:ascii="Times New Roman" w:hAnsi="Times New Roman" w:cs="Times New Roman"/>
          <w:lang w:val="en-US"/>
        </w:rPr>
        <w:t>Dworak</w:t>
      </w:r>
      <w:proofErr w:type="spellEnd"/>
      <w:r w:rsidR="00634F4D" w:rsidRPr="00B228EA">
        <w:rPr>
          <w:rFonts w:ascii="Times New Roman" w:hAnsi="Times New Roman" w:cs="Times New Roman"/>
          <w:lang w:val="en-US"/>
        </w:rPr>
        <w:t xml:space="preserve"> Peck School of Social Work, 1149 South Hill Street suite 1422, Los Angeles, CA, 90015, USA</w:t>
      </w:r>
    </w:p>
    <w:p w14:paraId="6AE3FB96" w14:textId="2733AB12" w:rsidR="00634F4D" w:rsidRPr="00B228EA" w:rsidRDefault="00776F60" w:rsidP="00AF30C9">
      <w:pPr>
        <w:spacing w:line="480" w:lineRule="auto"/>
        <w:jc w:val="both"/>
        <w:rPr>
          <w:rFonts w:ascii="Times New Roman" w:hAnsi="Times New Roman" w:cs="Times New Roman"/>
          <w:lang w:val="en-US"/>
        </w:rPr>
      </w:pPr>
      <w:r w:rsidRPr="00B228EA">
        <w:rPr>
          <w:rFonts w:ascii="Times New Roman" w:hAnsi="Times New Roman" w:cs="Times New Roman"/>
          <w:vertAlign w:val="superscript"/>
          <w:lang w:val="en-US"/>
        </w:rPr>
        <w:t>f</w:t>
      </w:r>
      <w:r w:rsidR="00634F4D" w:rsidRPr="00B228EA">
        <w:rPr>
          <w:rFonts w:ascii="Times New Roman" w:hAnsi="Times New Roman" w:cs="Times New Roman"/>
          <w:lang w:val="en-US"/>
        </w:rPr>
        <w:t xml:space="preserve"> Philipps University of Marburg, Marburg, Germany</w:t>
      </w:r>
    </w:p>
    <w:p w14:paraId="7D56C896" w14:textId="493FFEDE" w:rsidR="00634F4D" w:rsidRPr="00B228EA" w:rsidRDefault="00B23EC7" w:rsidP="00AF30C9">
      <w:pPr>
        <w:spacing w:line="480" w:lineRule="auto"/>
        <w:jc w:val="both"/>
        <w:rPr>
          <w:rFonts w:ascii="Times New Roman" w:hAnsi="Times New Roman" w:cs="Times New Roman"/>
          <w:lang w:val="es-ES"/>
        </w:rPr>
      </w:pPr>
      <w:r w:rsidRPr="00B228EA">
        <w:rPr>
          <w:rFonts w:ascii="Times New Roman" w:hAnsi="Times New Roman" w:cs="Times New Roman"/>
          <w:vertAlign w:val="superscript"/>
          <w:lang w:val="es-ES"/>
        </w:rPr>
        <w:t>g</w:t>
      </w:r>
      <w:r w:rsidR="00634F4D" w:rsidRPr="00B228EA">
        <w:rPr>
          <w:rFonts w:ascii="Times New Roman" w:hAnsi="Times New Roman" w:cs="Times New Roman"/>
          <w:lang w:val="es-ES"/>
        </w:rPr>
        <w:t xml:space="preserve"> ICREA, </w:t>
      </w:r>
      <w:r w:rsidR="00F407B1" w:rsidRPr="00B228EA">
        <w:rPr>
          <w:rFonts w:ascii="Times New Roman" w:hAnsi="Times New Roman" w:cs="Times New Roman"/>
          <w:lang w:val="es-ES"/>
        </w:rPr>
        <w:t xml:space="preserve">Pg. </w:t>
      </w:r>
      <w:proofErr w:type="spellStart"/>
      <w:r w:rsidR="00F407B1" w:rsidRPr="00B228EA">
        <w:rPr>
          <w:rFonts w:ascii="Times New Roman" w:hAnsi="Times New Roman" w:cs="Times New Roman"/>
          <w:lang w:val="es-ES"/>
        </w:rPr>
        <w:t>Lluis</w:t>
      </w:r>
      <w:proofErr w:type="spellEnd"/>
      <w:r w:rsidR="00F407B1" w:rsidRPr="00B228EA">
        <w:rPr>
          <w:rFonts w:ascii="Times New Roman" w:hAnsi="Times New Roman" w:cs="Times New Roman"/>
          <w:lang w:val="es-ES"/>
        </w:rPr>
        <w:t xml:space="preserve"> Companys 23, </w:t>
      </w:r>
      <w:r w:rsidR="00634F4D" w:rsidRPr="00B228EA">
        <w:rPr>
          <w:rFonts w:ascii="Times New Roman" w:hAnsi="Times New Roman" w:cs="Times New Roman"/>
          <w:lang w:val="es-ES"/>
        </w:rPr>
        <w:t xml:space="preserve">Barcelona, </w:t>
      </w:r>
      <w:proofErr w:type="spellStart"/>
      <w:r w:rsidR="00634F4D" w:rsidRPr="00B228EA">
        <w:rPr>
          <w:rFonts w:ascii="Times New Roman" w:hAnsi="Times New Roman" w:cs="Times New Roman"/>
          <w:lang w:val="es-ES"/>
        </w:rPr>
        <w:t>Spain</w:t>
      </w:r>
      <w:proofErr w:type="spellEnd"/>
    </w:p>
    <w:p w14:paraId="700AD018" w14:textId="04072EC5" w:rsidR="00634F4D" w:rsidRPr="00B228EA" w:rsidRDefault="00D1046C" w:rsidP="00AF30C9">
      <w:pPr>
        <w:spacing w:line="480" w:lineRule="auto"/>
        <w:jc w:val="both"/>
        <w:rPr>
          <w:rFonts w:ascii="Times New Roman" w:hAnsi="Times New Roman" w:cs="Times New Roman"/>
          <w:lang w:val="en-US"/>
        </w:rPr>
      </w:pPr>
      <w:r w:rsidRPr="00B228EA">
        <w:rPr>
          <w:rFonts w:ascii="Times New Roman" w:hAnsi="Times New Roman" w:cs="Times New Roman"/>
          <w:vertAlign w:val="superscript"/>
          <w:lang w:val="en-US"/>
        </w:rPr>
        <w:t>h</w:t>
      </w:r>
      <w:r w:rsidR="004B68F7" w:rsidRPr="00B228EA">
        <w:rPr>
          <w:rFonts w:ascii="Times New Roman" w:hAnsi="Times New Roman" w:cs="Times New Roman"/>
          <w:lang w:val="en-US"/>
        </w:rPr>
        <w:t xml:space="preserve"> </w:t>
      </w:r>
      <w:r w:rsidR="00634F4D" w:rsidRPr="00B228EA">
        <w:rPr>
          <w:rFonts w:ascii="Times New Roman" w:hAnsi="Times New Roman" w:cs="Times New Roman"/>
          <w:lang w:val="en-US"/>
        </w:rPr>
        <w:t>Department of Pediatrics, Yonsei University College of Medicine, Seoul, Korea</w:t>
      </w:r>
    </w:p>
    <w:p w14:paraId="3DB8A7D1" w14:textId="742786F1" w:rsidR="00616976" w:rsidRPr="00B228EA" w:rsidRDefault="00B81195" w:rsidP="00AF30C9">
      <w:pPr>
        <w:spacing w:line="480" w:lineRule="auto"/>
        <w:jc w:val="both"/>
        <w:rPr>
          <w:rFonts w:ascii="Times New Roman" w:hAnsi="Times New Roman" w:cs="Times New Roman"/>
          <w:lang w:val="en-US"/>
        </w:rPr>
      </w:pPr>
      <w:proofErr w:type="spellStart"/>
      <w:r w:rsidRPr="00B228EA">
        <w:rPr>
          <w:rFonts w:ascii="Times New Roman" w:hAnsi="Times New Roman" w:cs="Times New Roman"/>
          <w:vertAlign w:val="superscript"/>
          <w:lang w:val="en-US"/>
        </w:rPr>
        <w:t>i</w:t>
      </w:r>
      <w:proofErr w:type="spellEnd"/>
      <w:r w:rsidR="00636B06" w:rsidRPr="00B228EA">
        <w:rPr>
          <w:rFonts w:ascii="Times New Roman" w:hAnsi="Times New Roman" w:cs="Times New Roman"/>
          <w:lang w:val="en-US"/>
        </w:rPr>
        <w:t xml:space="preserve"> </w:t>
      </w:r>
      <w:r w:rsidR="00634F4D" w:rsidRPr="00B228EA">
        <w:rPr>
          <w:rFonts w:ascii="Times New Roman" w:hAnsi="Times New Roman" w:cs="Times New Roman"/>
          <w:lang w:val="en-US"/>
        </w:rPr>
        <w:t>The Cambridge Centre for Sport and Exercise Sciences, Anglia Ruskin University, Cambridge, U</w:t>
      </w:r>
      <w:r w:rsidR="00826AD5" w:rsidRPr="00B228EA">
        <w:rPr>
          <w:rFonts w:ascii="Times New Roman" w:hAnsi="Times New Roman" w:cs="Times New Roman"/>
          <w:lang w:val="en-US"/>
        </w:rPr>
        <w:t>nited Kingdom</w:t>
      </w:r>
    </w:p>
    <w:p w14:paraId="2BFB8FAD" w14:textId="2495F649" w:rsidR="00E10915" w:rsidRPr="00B228EA" w:rsidRDefault="00E10915" w:rsidP="00AF30C9">
      <w:pPr>
        <w:spacing w:line="480" w:lineRule="auto"/>
        <w:jc w:val="both"/>
        <w:rPr>
          <w:rFonts w:ascii="Times New Roman" w:hAnsi="Times New Roman" w:cs="Times New Roman"/>
          <w:lang w:val="en-US"/>
        </w:rPr>
      </w:pPr>
    </w:p>
    <w:p w14:paraId="28161EEB" w14:textId="77777777" w:rsidR="00D94D70" w:rsidRPr="00B228EA" w:rsidRDefault="00D94D70" w:rsidP="00AF30C9">
      <w:pPr>
        <w:spacing w:line="480" w:lineRule="auto"/>
        <w:jc w:val="both"/>
        <w:rPr>
          <w:rFonts w:ascii="Times New Roman" w:hAnsi="Times New Roman" w:cs="Times New Roman"/>
          <w:lang w:val="en-US"/>
        </w:rPr>
      </w:pPr>
    </w:p>
    <w:p w14:paraId="69B1BC84" w14:textId="77777777" w:rsidR="000F192C" w:rsidRPr="00B228EA" w:rsidRDefault="000F192C" w:rsidP="007F61DC">
      <w:pPr>
        <w:spacing w:line="480" w:lineRule="auto"/>
        <w:jc w:val="both"/>
        <w:rPr>
          <w:rFonts w:ascii="Times New Roman" w:hAnsi="Times New Roman" w:cs="Times New Roman"/>
          <w:b/>
          <w:bCs/>
          <w:lang w:val="en-US"/>
        </w:rPr>
      </w:pPr>
      <w:r w:rsidRPr="00B228EA">
        <w:rPr>
          <w:rFonts w:ascii="Times New Roman" w:hAnsi="Times New Roman" w:cs="Times New Roman"/>
          <w:b/>
          <w:bCs/>
          <w:lang w:val="en-US"/>
        </w:rPr>
        <w:t>* Corresponding author:</w:t>
      </w:r>
    </w:p>
    <w:p w14:paraId="47584A01" w14:textId="3BD1B0BB" w:rsidR="000F192C" w:rsidRPr="00B228EA" w:rsidRDefault="000F192C" w:rsidP="007F61DC">
      <w:pPr>
        <w:spacing w:line="480" w:lineRule="auto"/>
        <w:jc w:val="both"/>
        <w:rPr>
          <w:rFonts w:ascii="Times New Roman" w:hAnsi="Times New Roman" w:cs="Times New Roman"/>
          <w:bCs/>
          <w:lang w:val="en-US"/>
        </w:rPr>
      </w:pPr>
      <w:r w:rsidRPr="00B228EA">
        <w:rPr>
          <w:rFonts w:ascii="Times New Roman" w:hAnsi="Times New Roman" w:cs="Times New Roman"/>
          <w:bCs/>
          <w:lang w:val="en-US"/>
        </w:rPr>
        <w:t>Dr. Guillermo F. López-Sánchez</w:t>
      </w:r>
      <w:r w:rsidR="00AF7EC5" w:rsidRPr="00B228EA">
        <w:rPr>
          <w:rFonts w:ascii="Times New Roman" w:hAnsi="Times New Roman" w:cs="Times New Roman"/>
          <w:bCs/>
          <w:lang w:val="en-US"/>
        </w:rPr>
        <w:t xml:space="preserve">. </w:t>
      </w:r>
      <w:r w:rsidRPr="00B228EA">
        <w:rPr>
          <w:rFonts w:ascii="Times New Roman" w:hAnsi="Times New Roman" w:cs="Times New Roman"/>
          <w:lang w:val="en-US"/>
        </w:rPr>
        <w:t xml:space="preserve">Vision and Eye Research Institute, </w:t>
      </w:r>
      <w:r w:rsidR="00AF7EC5" w:rsidRPr="00B228EA">
        <w:rPr>
          <w:rFonts w:ascii="Times New Roman" w:hAnsi="Times New Roman" w:cs="Times New Roman"/>
          <w:lang w:val="en-US"/>
        </w:rPr>
        <w:t xml:space="preserve">School of Medicine, </w:t>
      </w:r>
      <w:r w:rsidRPr="00B228EA">
        <w:rPr>
          <w:rFonts w:ascii="Times New Roman" w:hAnsi="Times New Roman" w:cs="Times New Roman"/>
          <w:lang w:val="en-US"/>
        </w:rPr>
        <w:t>Faculty of Health, Educa</w:t>
      </w:r>
      <w:r w:rsidR="00AF7EC5" w:rsidRPr="00B228EA">
        <w:rPr>
          <w:rFonts w:ascii="Times New Roman" w:hAnsi="Times New Roman" w:cs="Times New Roman"/>
          <w:lang w:val="en-US"/>
        </w:rPr>
        <w:t xml:space="preserve">tion, Medicine and Social Care, </w:t>
      </w:r>
      <w:r w:rsidRPr="00B228EA">
        <w:rPr>
          <w:rFonts w:ascii="Times New Roman" w:hAnsi="Times New Roman" w:cs="Times New Roman"/>
          <w:lang w:val="en-US"/>
        </w:rPr>
        <w:t>Anglia Rusk</w:t>
      </w:r>
      <w:r w:rsidR="00AF7EC5" w:rsidRPr="00B228EA">
        <w:rPr>
          <w:rFonts w:ascii="Times New Roman" w:hAnsi="Times New Roman" w:cs="Times New Roman"/>
          <w:lang w:val="en-US"/>
        </w:rPr>
        <w:t xml:space="preserve">in University-Cambridge Campus, </w:t>
      </w:r>
      <w:r w:rsidRPr="00B228EA">
        <w:rPr>
          <w:rFonts w:ascii="Times New Roman" w:hAnsi="Times New Roman" w:cs="Times New Roman"/>
          <w:lang w:val="en-US"/>
        </w:rPr>
        <w:t>Cambridge</w:t>
      </w:r>
      <w:r w:rsidR="00632CEB" w:rsidRPr="00B228EA">
        <w:rPr>
          <w:rFonts w:ascii="Times New Roman" w:hAnsi="Times New Roman" w:cs="Times New Roman"/>
          <w:lang w:val="en-US"/>
        </w:rPr>
        <w:t xml:space="preserve"> CB1 1PT</w:t>
      </w:r>
      <w:r w:rsidRPr="00B228EA">
        <w:rPr>
          <w:rFonts w:ascii="Times New Roman" w:hAnsi="Times New Roman" w:cs="Times New Roman"/>
          <w:lang w:val="en-US"/>
        </w:rPr>
        <w:t>, United Kingdom.</w:t>
      </w:r>
    </w:p>
    <w:p w14:paraId="211BD5C4" w14:textId="77777777" w:rsidR="000F192C" w:rsidRPr="00B228EA" w:rsidRDefault="002C5BCF" w:rsidP="007F61DC">
      <w:pPr>
        <w:spacing w:line="480" w:lineRule="auto"/>
        <w:jc w:val="both"/>
        <w:rPr>
          <w:rFonts w:ascii="Times New Roman" w:hAnsi="Times New Roman" w:cs="Times New Roman"/>
          <w:lang w:val="en-US"/>
        </w:rPr>
      </w:pPr>
      <w:hyperlink r:id="rId7" w:history="1">
        <w:r w:rsidR="000F192C" w:rsidRPr="00B228EA">
          <w:rPr>
            <w:rStyle w:val="Hyperlink"/>
            <w:rFonts w:ascii="Times New Roman" w:hAnsi="Times New Roman" w:cs="Times New Roman"/>
            <w:color w:val="auto"/>
            <w:lang w:val="en-US"/>
          </w:rPr>
          <w:t>guillermo.lopez-sanchez@aru.ac.uk</w:t>
        </w:r>
      </w:hyperlink>
    </w:p>
    <w:p w14:paraId="43E48C08" w14:textId="77777777" w:rsidR="000F192C" w:rsidRPr="00B228EA" w:rsidRDefault="000F192C" w:rsidP="007F61DC">
      <w:pPr>
        <w:spacing w:line="480" w:lineRule="auto"/>
        <w:jc w:val="both"/>
        <w:rPr>
          <w:rFonts w:ascii="Times New Roman" w:hAnsi="Times New Roman" w:cs="Times New Roman"/>
          <w:b/>
          <w:bCs/>
          <w:lang w:val="en-US"/>
        </w:rPr>
      </w:pPr>
    </w:p>
    <w:p w14:paraId="31DCE1DA" w14:textId="5C249A5D" w:rsidR="000F192C" w:rsidRPr="00B228EA" w:rsidRDefault="0007127C" w:rsidP="007F61DC">
      <w:pPr>
        <w:spacing w:line="480" w:lineRule="auto"/>
        <w:jc w:val="both"/>
        <w:rPr>
          <w:rFonts w:ascii="Times New Roman" w:hAnsi="Times New Roman" w:cs="Times New Roman"/>
          <w:b/>
          <w:bCs/>
          <w:lang w:val="en-US"/>
        </w:rPr>
      </w:pPr>
      <w:r w:rsidRPr="00B228EA">
        <w:rPr>
          <w:rFonts w:ascii="Times New Roman" w:hAnsi="Times New Roman" w:cs="Times New Roman"/>
          <w:b/>
          <w:bCs/>
          <w:lang w:val="en-US"/>
        </w:rPr>
        <w:t>Conflicts of Interest and Source of Funding</w:t>
      </w:r>
      <w:r w:rsidR="003B67B7" w:rsidRPr="00B228EA">
        <w:rPr>
          <w:rFonts w:ascii="Times New Roman" w:hAnsi="Times New Roman" w:cs="Times New Roman"/>
          <w:b/>
          <w:bCs/>
          <w:lang w:val="en-US"/>
        </w:rPr>
        <w:t xml:space="preserve">: </w:t>
      </w:r>
      <w:r w:rsidR="000F192C" w:rsidRPr="00B228EA">
        <w:rPr>
          <w:rFonts w:ascii="Times New Roman" w:hAnsi="Times New Roman" w:cs="Times New Roman"/>
          <w:bCs/>
          <w:lang w:val="en-US"/>
        </w:rPr>
        <w:t>None.</w:t>
      </w:r>
      <w:r w:rsidR="000F192C" w:rsidRPr="00B228EA">
        <w:rPr>
          <w:rFonts w:ascii="Times New Roman" w:hAnsi="Times New Roman" w:cs="Times New Roman"/>
          <w:b/>
          <w:bCs/>
          <w:lang w:val="en-US"/>
        </w:rPr>
        <w:t xml:space="preserve"> </w:t>
      </w:r>
    </w:p>
    <w:p w14:paraId="7A6EA5E3" w14:textId="7FF22805" w:rsidR="003B67B7" w:rsidRPr="00B228EA" w:rsidRDefault="003B67B7" w:rsidP="007F61DC">
      <w:pPr>
        <w:spacing w:line="480" w:lineRule="auto"/>
        <w:jc w:val="both"/>
        <w:rPr>
          <w:rFonts w:ascii="Times New Roman" w:hAnsi="Times New Roman" w:cs="Times New Roman"/>
          <w:b/>
          <w:bCs/>
          <w:lang w:val="en-US"/>
        </w:rPr>
      </w:pPr>
      <w:r w:rsidRPr="00B228EA">
        <w:rPr>
          <w:rFonts w:ascii="Times New Roman" w:hAnsi="Times New Roman" w:cs="Times New Roman"/>
          <w:b/>
          <w:bCs/>
          <w:lang w:val="en-US"/>
        </w:rPr>
        <w:t xml:space="preserve">Abstract word count: </w:t>
      </w:r>
      <w:r w:rsidRPr="00B228EA">
        <w:rPr>
          <w:rFonts w:ascii="Times New Roman" w:hAnsi="Times New Roman" w:cs="Times New Roman"/>
          <w:bCs/>
          <w:lang w:val="en-US"/>
        </w:rPr>
        <w:t>249.</w:t>
      </w:r>
    </w:p>
    <w:p w14:paraId="2C0C1771" w14:textId="272AABF0" w:rsidR="003B67B7" w:rsidRPr="00B228EA" w:rsidRDefault="003B67B7" w:rsidP="007F61DC">
      <w:pPr>
        <w:spacing w:line="480" w:lineRule="auto"/>
        <w:jc w:val="both"/>
        <w:rPr>
          <w:rFonts w:ascii="Times New Roman" w:hAnsi="Times New Roman" w:cs="Times New Roman"/>
          <w:b/>
          <w:bCs/>
          <w:lang w:val="en-US"/>
        </w:rPr>
      </w:pPr>
      <w:r w:rsidRPr="00B228EA">
        <w:rPr>
          <w:rFonts w:ascii="Times New Roman" w:hAnsi="Times New Roman" w:cs="Times New Roman"/>
          <w:b/>
          <w:bCs/>
          <w:lang w:val="en-US"/>
        </w:rPr>
        <w:t xml:space="preserve">Manuscript word count: </w:t>
      </w:r>
      <w:r w:rsidR="0006651E" w:rsidRPr="00B228EA">
        <w:rPr>
          <w:rFonts w:ascii="Times New Roman" w:hAnsi="Times New Roman" w:cs="Times New Roman"/>
          <w:bCs/>
          <w:lang w:val="en-US"/>
        </w:rPr>
        <w:t>2</w:t>
      </w:r>
      <w:r w:rsidR="00D746C2" w:rsidRPr="00B228EA">
        <w:rPr>
          <w:rFonts w:ascii="Times New Roman" w:hAnsi="Times New Roman" w:cs="Times New Roman"/>
          <w:bCs/>
          <w:lang w:val="en-US"/>
        </w:rPr>
        <w:t>,</w:t>
      </w:r>
      <w:r w:rsidR="0006651E" w:rsidRPr="00B228EA">
        <w:rPr>
          <w:rFonts w:ascii="Times New Roman" w:hAnsi="Times New Roman" w:cs="Times New Roman"/>
          <w:bCs/>
          <w:lang w:val="en-US"/>
        </w:rPr>
        <w:t>68</w:t>
      </w:r>
      <w:r w:rsidR="0052262F" w:rsidRPr="00B228EA">
        <w:rPr>
          <w:rFonts w:ascii="Times New Roman" w:hAnsi="Times New Roman" w:cs="Times New Roman"/>
          <w:bCs/>
          <w:lang w:val="en-US"/>
        </w:rPr>
        <w:t>6</w:t>
      </w:r>
      <w:r w:rsidRPr="00B228EA">
        <w:rPr>
          <w:rFonts w:ascii="Times New Roman" w:hAnsi="Times New Roman" w:cs="Times New Roman"/>
          <w:bCs/>
          <w:lang w:val="en-US"/>
        </w:rPr>
        <w:t>.</w:t>
      </w:r>
    </w:p>
    <w:p w14:paraId="3AC5EAA9" w14:textId="522058EE" w:rsidR="003B67B7" w:rsidRPr="00B228EA" w:rsidRDefault="003B67B7" w:rsidP="00AF30C9">
      <w:pPr>
        <w:spacing w:line="480" w:lineRule="auto"/>
        <w:rPr>
          <w:rFonts w:ascii="Times New Roman" w:hAnsi="Times New Roman" w:cs="Times New Roman"/>
          <w:bCs/>
          <w:lang w:val="en-US"/>
        </w:rPr>
      </w:pPr>
      <w:r w:rsidRPr="00B228EA">
        <w:rPr>
          <w:rFonts w:ascii="Times New Roman" w:hAnsi="Times New Roman" w:cs="Times New Roman"/>
          <w:b/>
          <w:bCs/>
          <w:lang w:val="en-US"/>
        </w:rPr>
        <w:t xml:space="preserve">Number of references: </w:t>
      </w:r>
      <w:r w:rsidR="0006651E" w:rsidRPr="00B228EA">
        <w:rPr>
          <w:rFonts w:ascii="Times New Roman" w:hAnsi="Times New Roman" w:cs="Times New Roman"/>
          <w:bCs/>
          <w:lang w:val="en-US"/>
        </w:rPr>
        <w:t>34</w:t>
      </w:r>
      <w:r w:rsidRPr="00B228EA">
        <w:rPr>
          <w:rFonts w:ascii="Times New Roman" w:hAnsi="Times New Roman" w:cs="Times New Roman"/>
          <w:bCs/>
          <w:lang w:val="en-US"/>
        </w:rPr>
        <w:t>.</w:t>
      </w:r>
    </w:p>
    <w:p w14:paraId="34E5DCB0" w14:textId="34754FAD" w:rsidR="000F192C" w:rsidRPr="00B228EA" w:rsidRDefault="000F192C" w:rsidP="00AF30C9">
      <w:pPr>
        <w:spacing w:line="480" w:lineRule="auto"/>
        <w:jc w:val="both"/>
        <w:rPr>
          <w:rFonts w:ascii="Times New Roman" w:hAnsi="Times New Roman" w:cs="Times New Roman"/>
          <w:lang w:val="en-US"/>
        </w:rPr>
      </w:pPr>
      <w:r w:rsidRPr="00B228EA">
        <w:rPr>
          <w:rFonts w:ascii="Times New Roman" w:hAnsi="Times New Roman" w:cs="Times New Roman"/>
          <w:b/>
          <w:bCs/>
          <w:lang w:val="en-US"/>
        </w:rPr>
        <w:t>Acknowledgments</w:t>
      </w:r>
      <w:r w:rsidR="003B67B7" w:rsidRPr="00B228EA">
        <w:rPr>
          <w:rFonts w:ascii="Times New Roman" w:hAnsi="Times New Roman" w:cs="Times New Roman"/>
          <w:b/>
          <w:bCs/>
          <w:lang w:val="en-US"/>
        </w:rPr>
        <w:t xml:space="preserve">: </w:t>
      </w:r>
      <w:r w:rsidRPr="00B228EA">
        <w:rPr>
          <w:rFonts w:ascii="Times New Roman" w:hAnsi="Times New Roman" w:cs="Times New Roman"/>
          <w:lang w:val="en-US"/>
        </w:rPr>
        <w:t xml:space="preserve">We would like to thank the National Center for Social Research and the University of Leicester who were the Principal Investigators of this survey. In addition, we would also like to thank the UK Data Archive, the National Center for Social Research, and other relevant bodies for making these data </w:t>
      </w:r>
      <w:r w:rsidR="00E84FDA" w:rsidRPr="00B228EA">
        <w:rPr>
          <w:rFonts w:ascii="Times New Roman" w:hAnsi="Times New Roman" w:cs="Times New Roman"/>
          <w:lang w:val="en-US"/>
        </w:rPr>
        <w:t>publicly</w:t>
      </w:r>
      <w:r w:rsidRPr="00B228EA">
        <w:rPr>
          <w:rFonts w:ascii="Times New Roman" w:hAnsi="Times New Roman" w:cs="Times New Roman"/>
          <w:lang w:val="en-US"/>
        </w:rPr>
        <w:t xml:space="preserve"> available. They bear no responsibility for this analysis or interpretation of this </w:t>
      </w:r>
      <w:r w:rsidR="00E84FDA" w:rsidRPr="00B228EA">
        <w:rPr>
          <w:rFonts w:ascii="Times New Roman" w:hAnsi="Times New Roman" w:cs="Times New Roman"/>
          <w:lang w:val="en-US"/>
        </w:rPr>
        <w:t>publicly</w:t>
      </w:r>
      <w:r w:rsidRPr="00B228EA">
        <w:rPr>
          <w:rFonts w:ascii="Times New Roman" w:hAnsi="Times New Roman" w:cs="Times New Roman"/>
          <w:lang w:val="en-US"/>
        </w:rPr>
        <w:t xml:space="preserve"> available dataset.</w:t>
      </w:r>
    </w:p>
    <w:p w14:paraId="01EDCC38" w14:textId="0443884E" w:rsidR="008252B7" w:rsidRPr="00B228EA" w:rsidRDefault="00DE2115" w:rsidP="00AF30C9">
      <w:pPr>
        <w:spacing w:line="480" w:lineRule="auto"/>
        <w:jc w:val="both"/>
        <w:rPr>
          <w:rFonts w:ascii="Times New Roman" w:hAnsi="Times New Roman" w:cs="Times New Roman"/>
          <w:lang w:val="en-US"/>
        </w:rPr>
      </w:pPr>
      <w:r w:rsidRPr="00B228EA">
        <w:rPr>
          <w:rFonts w:ascii="Times New Roman" w:hAnsi="Times New Roman" w:cs="Times New Roman"/>
          <w:b/>
          <w:bCs/>
          <w:lang w:val="en-US"/>
        </w:rPr>
        <w:t>Author contributions</w:t>
      </w:r>
      <w:r w:rsidR="003B67B7" w:rsidRPr="00B228EA">
        <w:rPr>
          <w:rFonts w:ascii="Times New Roman" w:hAnsi="Times New Roman" w:cs="Times New Roman"/>
          <w:b/>
          <w:bCs/>
          <w:lang w:val="en-US"/>
        </w:rPr>
        <w:t xml:space="preserve">: </w:t>
      </w:r>
      <w:r w:rsidRPr="00B228EA">
        <w:rPr>
          <w:rFonts w:ascii="Times New Roman" w:hAnsi="Times New Roman" w:cs="Times New Roman"/>
          <w:lang w:val="en-US"/>
        </w:rPr>
        <w:t>Louis Jacob contributed to the design of the study,</w:t>
      </w:r>
      <w:r w:rsidR="007376BC" w:rsidRPr="00B228EA">
        <w:rPr>
          <w:rFonts w:ascii="Times New Roman" w:hAnsi="Times New Roman" w:cs="Times New Roman"/>
          <w:lang w:val="en-US"/>
        </w:rPr>
        <w:t xml:space="preserve"> performed the statistical analyses, and corrected the manuscript. </w:t>
      </w:r>
      <w:r w:rsidR="00816926" w:rsidRPr="00B228EA">
        <w:rPr>
          <w:rFonts w:ascii="Times New Roman" w:hAnsi="Times New Roman" w:cs="Times New Roman"/>
          <w:lang w:val="en-US"/>
        </w:rPr>
        <w:t xml:space="preserve">Guillermo F López-Sánchez, Hans Oh, Karel </w:t>
      </w:r>
      <w:proofErr w:type="spellStart"/>
      <w:r w:rsidR="00816926" w:rsidRPr="00B228EA">
        <w:rPr>
          <w:rFonts w:ascii="Times New Roman" w:hAnsi="Times New Roman" w:cs="Times New Roman"/>
          <w:lang w:val="en-US"/>
        </w:rPr>
        <w:t>Kostev</w:t>
      </w:r>
      <w:proofErr w:type="spellEnd"/>
      <w:r w:rsidR="00816926" w:rsidRPr="00B228EA">
        <w:rPr>
          <w:rFonts w:ascii="Times New Roman" w:hAnsi="Times New Roman" w:cs="Times New Roman"/>
          <w:lang w:val="en-US"/>
        </w:rPr>
        <w:t xml:space="preserve">, Ai </w:t>
      </w:r>
      <w:proofErr w:type="spellStart"/>
      <w:r w:rsidR="00816926" w:rsidRPr="00B228EA">
        <w:rPr>
          <w:rFonts w:ascii="Times New Roman" w:hAnsi="Times New Roman" w:cs="Times New Roman"/>
          <w:lang w:val="en-US"/>
        </w:rPr>
        <w:t>Koyanagi</w:t>
      </w:r>
      <w:proofErr w:type="spellEnd"/>
      <w:r w:rsidR="00816926" w:rsidRPr="00B228EA">
        <w:rPr>
          <w:rFonts w:ascii="Times New Roman" w:hAnsi="Times New Roman" w:cs="Times New Roman"/>
          <w:lang w:val="en-US"/>
        </w:rPr>
        <w:t xml:space="preserve">, </w:t>
      </w:r>
      <w:proofErr w:type="spellStart"/>
      <w:r w:rsidR="00816926" w:rsidRPr="00B228EA">
        <w:rPr>
          <w:rFonts w:ascii="Times New Roman" w:hAnsi="Times New Roman" w:cs="Times New Roman"/>
          <w:lang w:val="en-US"/>
        </w:rPr>
        <w:t>Josep</w:t>
      </w:r>
      <w:proofErr w:type="spellEnd"/>
      <w:r w:rsidR="00816926" w:rsidRPr="00B228EA">
        <w:rPr>
          <w:rFonts w:ascii="Times New Roman" w:hAnsi="Times New Roman" w:cs="Times New Roman"/>
          <w:lang w:val="en-US"/>
        </w:rPr>
        <w:t xml:space="preserve"> Maria </w:t>
      </w:r>
      <w:proofErr w:type="spellStart"/>
      <w:r w:rsidR="00816926" w:rsidRPr="00B228EA">
        <w:rPr>
          <w:rFonts w:ascii="Times New Roman" w:hAnsi="Times New Roman" w:cs="Times New Roman"/>
          <w:lang w:val="en-US"/>
        </w:rPr>
        <w:t>Haro</w:t>
      </w:r>
      <w:proofErr w:type="spellEnd"/>
      <w:r w:rsidR="00816926" w:rsidRPr="00B228EA">
        <w:rPr>
          <w:rFonts w:ascii="Times New Roman" w:hAnsi="Times New Roman" w:cs="Times New Roman"/>
          <w:lang w:val="en-US"/>
        </w:rPr>
        <w:t xml:space="preserve">, </w:t>
      </w:r>
      <w:proofErr w:type="spellStart"/>
      <w:r w:rsidR="00816926" w:rsidRPr="00B228EA">
        <w:rPr>
          <w:rFonts w:ascii="Times New Roman" w:hAnsi="Times New Roman" w:cs="Times New Roman"/>
          <w:lang w:val="en-US"/>
        </w:rPr>
        <w:t>Shahina</w:t>
      </w:r>
      <w:proofErr w:type="spellEnd"/>
      <w:r w:rsidR="00816926" w:rsidRPr="00B228EA">
        <w:rPr>
          <w:rFonts w:ascii="Times New Roman" w:hAnsi="Times New Roman" w:cs="Times New Roman"/>
          <w:lang w:val="en-US"/>
        </w:rPr>
        <w:t xml:space="preserve"> </w:t>
      </w:r>
      <w:proofErr w:type="spellStart"/>
      <w:r w:rsidR="00816926" w:rsidRPr="00B228EA">
        <w:rPr>
          <w:rFonts w:ascii="Times New Roman" w:hAnsi="Times New Roman" w:cs="Times New Roman"/>
          <w:lang w:val="en-US"/>
        </w:rPr>
        <w:t>Pardhan</w:t>
      </w:r>
      <w:proofErr w:type="spellEnd"/>
      <w:r w:rsidR="00816926" w:rsidRPr="00B228EA">
        <w:rPr>
          <w:rFonts w:ascii="Times New Roman" w:hAnsi="Times New Roman" w:cs="Times New Roman"/>
          <w:lang w:val="en-US"/>
        </w:rPr>
        <w:t xml:space="preserve">, and Jae Il Shin </w:t>
      </w:r>
      <w:r w:rsidRPr="00B228EA">
        <w:rPr>
          <w:rFonts w:ascii="Times New Roman" w:hAnsi="Times New Roman" w:cs="Times New Roman"/>
          <w:lang w:val="en-US"/>
        </w:rPr>
        <w:t xml:space="preserve">contributed to the design of the study and corrected the manuscript. </w:t>
      </w:r>
      <w:r w:rsidR="00816926" w:rsidRPr="00B228EA">
        <w:rPr>
          <w:rFonts w:ascii="Times New Roman" w:hAnsi="Times New Roman" w:cs="Times New Roman"/>
          <w:lang w:val="en-US"/>
        </w:rPr>
        <w:t>Lee Smith</w:t>
      </w:r>
      <w:r w:rsidRPr="00B228EA">
        <w:rPr>
          <w:rFonts w:ascii="Times New Roman" w:hAnsi="Times New Roman" w:cs="Times New Roman"/>
          <w:lang w:val="en-US"/>
        </w:rPr>
        <w:t xml:space="preserve"> contributed to the design of the study, </w:t>
      </w:r>
      <w:r w:rsidR="00816926" w:rsidRPr="00B228EA">
        <w:rPr>
          <w:rFonts w:ascii="Times New Roman" w:hAnsi="Times New Roman" w:cs="Times New Roman"/>
          <w:lang w:val="en-US"/>
        </w:rPr>
        <w:t>wrote the first draft of the manuscript</w:t>
      </w:r>
      <w:r w:rsidRPr="00B228EA">
        <w:rPr>
          <w:rFonts w:ascii="Times New Roman" w:hAnsi="Times New Roman" w:cs="Times New Roman"/>
          <w:lang w:val="en-US"/>
        </w:rPr>
        <w:t>, and corrected the manuscript. All authors contributed to and have approved the final manuscript.</w:t>
      </w:r>
    </w:p>
    <w:p w14:paraId="5A713262" w14:textId="77777777" w:rsidR="008252B7" w:rsidRPr="00B228EA" w:rsidRDefault="008252B7" w:rsidP="00AF30C9">
      <w:pPr>
        <w:spacing w:line="480" w:lineRule="auto"/>
        <w:rPr>
          <w:rFonts w:ascii="Times New Roman" w:hAnsi="Times New Roman" w:cs="Times New Roman"/>
          <w:lang w:val="en-US"/>
        </w:rPr>
      </w:pPr>
      <w:r w:rsidRPr="00B228EA">
        <w:rPr>
          <w:rFonts w:ascii="Times New Roman" w:hAnsi="Times New Roman" w:cs="Times New Roman"/>
          <w:lang w:val="en-US"/>
        </w:rPr>
        <w:br w:type="page"/>
      </w:r>
    </w:p>
    <w:p w14:paraId="1CC22991" w14:textId="6DEE73A5" w:rsidR="00503ECC" w:rsidRPr="00B228EA" w:rsidRDefault="00503ECC" w:rsidP="00627185">
      <w:pPr>
        <w:pStyle w:val="Heading1"/>
        <w:rPr>
          <w:b w:val="0"/>
          <w:lang w:val="en-US"/>
        </w:rPr>
      </w:pPr>
      <w:r w:rsidRPr="00B228EA">
        <w:rPr>
          <w:lang w:val="en-US"/>
        </w:rPr>
        <w:lastRenderedPageBreak/>
        <w:t>Abstract</w:t>
      </w:r>
    </w:p>
    <w:p w14:paraId="1C74D35D" w14:textId="46163C39" w:rsidR="00503ECC" w:rsidRPr="00B228EA" w:rsidRDefault="00DD4008" w:rsidP="00AF30C9">
      <w:pPr>
        <w:spacing w:line="480" w:lineRule="auto"/>
        <w:jc w:val="both"/>
        <w:rPr>
          <w:rFonts w:ascii="Times New Roman" w:hAnsi="Times New Roman" w:cs="Times New Roman"/>
          <w:bCs/>
          <w:lang w:val="en-US"/>
        </w:rPr>
      </w:pPr>
      <w:r w:rsidRPr="00B228EA">
        <w:rPr>
          <w:rFonts w:ascii="Times New Roman" w:hAnsi="Times New Roman" w:cs="Times New Roman"/>
          <w:i/>
          <w:iCs/>
          <w:lang w:val="en-US"/>
        </w:rPr>
        <w:t>Objectives</w:t>
      </w:r>
      <w:r w:rsidR="00503ECC" w:rsidRPr="00B228EA">
        <w:rPr>
          <w:rFonts w:ascii="Times New Roman" w:hAnsi="Times New Roman" w:cs="Times New Roman"/>
          <w:i/>
          <w:iCs/>
          <w:lang w:val="en-US"/>
        </w:rPr>
        <w:t>:</w:t>
      </w:r>
      <w:r w:rsidR="00503ECC" w:rsidRPr="00B228EA">
        <w:rPr>
          <w:rFonts w:ascii="Times New Roman" w:hAnsi="Times New Roman" w:cs="Times New Roman"/>
          <w:b/>
          <w:bCs/>
          <w:lang w:val="en-US"/>
        </w:rPr>
        <w:t xml:space="preserve"> </w:t>
      </w:r>
      <w:r w:rsidR="00503ECC" w:rsidRPr="00B228EA">
        <w:rPr>
          <w:rFonts w:ascii="Times New Roman" w:hAnsi="Times New Roman" w:cs="Times New Roman"/>
          <w:bCs/>
          <w:lang w:val="en-US"/>
        </w:rPr>
        <w:t>Problem gambling is associated with multiple detrimental health outcomes. However, to date</w:t>
      </w:r>
      <w:r w:rsidR="008D4E6A" w:rsidRPr="00B228EA">
        <w:rPr>
          <w:rFonts w:ascii="Times New Roman" w:hAnsi="Times New Roman" w:cs="Times New Roman"/>
          <w:bCs/>
          <w:lang w:val="en-US"/>
        </w:rPr>
        <w:t>,</w:t>
      </w:r>
      <w:r w:rsidR="00503ECC" w:rsidRPr="00B228EA">
        <w:rPr>
          <w:rFonts w:ascii="Times New Roman" w:hAnsi="Times New Roman" w:cs="Times New Roman"/>
          <w:bCs/>
          <w:lang w:val="en-US"/>
        </w:rPr>
        <w:t xml:space="preserve"> no study has investigated the association between problem gambling and functional disability. Therefore, the aim of this study was to investigate the association between problem gambling and functional disability in a </w:t>
      </w:r>
      <w:r w:rsidR="0000357C" w:rsidRPr="00B228EA">
        <w:rPr>
          <w:rFonts w:ascii="Times New Roman" w:hAnsi="Times New Roman" w:cs="Times New Roman"/>
          <w:bCs/>
          <w:lang w:val="en-US"/>
        </w:rPr>
        <w:t xml:space="preserve">UK </w:t>
      </w:r>
      <w:r w:rsidR="00503ECC" w:rsidRPr="00B228EA">
        <w:rPr>
          <w:rFonts w:ascii="Times New Roman" w:hAnsi="Times New Roman" w:cs="Times New Roman"/>
          <w:bCs/>
          <w:lang w:val="en-US"/>
        </w:rPr>
        <w:t>nationally representative sample.</w:t>
      </w:r>
    </w:p>
    <w:p w14:paraId="6E2A3B79" w14:textId="50ECDDF0" w:rsidR="00503ECC" w:rsidRPr="00B228EA" w:rsidRDefault="00503ECC" w:rsidP="00AF30C9">
      <w:pPr>
        <w:spacing w:line="480" w:lineRule="auto"/>
        <w:jc w:val="both"/>
        <w:rPr>
          <w:rFonts w:ascii="Times New Roman" w:hAnsi="Times New Roman" w:cs="Times New Roman"/>
          <w:lang w:val="en-US"/>
        </w:rPr>
      </w:pPr>
      <w:r w:rsidRPr="00B228EA">
        <w:rPr>
          <w:rFonts w:ascii="Times New Roman" w:hAnsi="Times New Roman" w:cs="Times New Roman"/>
          <w:i/>
          <w:iCs/>
          <w:lang w:val="en-US"/>
        </w:rPr>
        <w:t>Methods:</w:t>
      </w:r>
      <w:r w:rsidRPr="00B228EA">
        <w:rPr>
          <w:rFonts w:ascii="Times New Roman" w:hAnsi="Times New Roman" w:cs="Times New Roman"/>
          <w:lang w:val="en-US"/>
        </w:rPr>
        <w:t xml:space="preserve"> </w:t>
      </w:r>
      <w:r w:rsidR="00376E4C" w:rsidRPr="00B228EA">
        <w:rPr>
          <w:rFonts w:ascii="Times New Roman" w:hAnsi="Times New Roman" w:cs="Times New Roman"/>
          <w:lang w:val="en-US"/>
        </w:rPr>
        <w:t xml:space="preserve">Cross-sectional data from the 2007 </w:t>
      </w:r>
      <w:r w:rsidR="000B5941" w:rsidRPr="00B228EA">
        <w:rPr>
          <w:rFonts w:ascii="Times New Roman" w:hAnsi="Times New Roman" w:cs="Times New Roman"/>
          <w:lang w:val="en-US"/>
        </w:rPr>
        <w:t>Adult Psychiatric Morbidity Survey were</w:t>
      </w:r>
      <w:r w:rsidR="008D206F" w:rsidRPr="00B228EA">
        <w:rPr>
          <w:rFonts w:ascii="Times New Roman" w:hAnsi="Times New Roman" w:cs="Times New Roman"/>
          <w:lang w:val="en-US"/>
        </w:rPr>
        <w:t xml:space="preserve"> analyzed</w:t>
      </w:r>
      <w:r w:rsidR="000B5941" w:rsidRPr="00B228EA">
        <w:rPr>
          <w:rFonts w:ascii="Times New Roman" w:hAnsi="Times New Roman" w:cs="Times New Roman"/>
          <w:lang w:val="en-US"/>
        </w:rPr>
        <w:t>.</w:t>
      </w:r>
      <w:r w:rsidR="0037798A" w:rsidRPr="00B228EA">
        <w:rPr>
          <w:rFonts w:ascii="Times New Roman" w:hAnsi="Times New Roman" w:cs="Times New Roman"/>
          <w:lang w:val="en-US"/>
        </w:rPr>
        <w:t xml:space="preserve"> Problem gambling was </w:t>
      </w:r>
      <w:r w:rsidR="00C13799" w:rsidRPr="00B228EA">
        <w:rPr>
          <w:rFonts w:ascii="Times New Roman" w:hAnsi="Times New Roman" w:cs="Times New Roman"/>
          <w:lang w:val="en-US"/>
        </w:rPr>
        <w:t>assessed</w:t>
      </w:r>
      <w:r w:rsidR="0037798A" w:rsidRPr="00B228EA">
        <w:rPr>
          <w:rFonts w:ascii="Times New Roman" w:hAnsi="Times New Roman" w:cs="Times New Roman"/>
          <w:lang w:val="en-US"/>
        </w:rPr>
        <w:t xml:space="preserve"> using </w:t>
      </w:r>
      <w:r w:rsidR="00F22DFD" w:rsidRPr="00B228EA">
        <w:rPr>
          <w:rFonts w:ascii="Times New Roman" w:hAnsi="Times New Roman" w:cs="Times New Roman"/>
          <w:lang w:val="en-US"/>
        </w:rPr>
        <w:t xml:space="preserve">a questionnaire including </w:t>
      </w:r>
      <w:r w:rsidR="0037798A" w:rsidRPr="00B228EA">
        <w:rPr>
          <w:rFonts w:ascii="Times New Roman" w:hAnsi="Times New Roman" w:cs="Times New Roman"/>
          <w:lang w:val="en-US"/>
        </w:rPr>
        <w:t>10 DSM-IV</w:t>
      </w:r>
      <w:r w:rsidR="00F22DFD" w:rsidRPr="00B228EA">
        <w:rPr>
          <w:rFonts w:ascii="Times New Roman" w:hAnsi="Times New Roman" w:cs="Times New Roman"/>
          <w:lang w:val="en-US"/>
        </w:rPr>
        <w:t xml:space="preserve"> criteria, while functional disability referred to at least one difficulty in one of seven activities of daily living and instrumental activities of daily living. </w:t>
      </w:r>
      <w:r w:rsidR="002A432E" w:rsidRPr="00B228EA">
        <w:rPr>
          <w:rFonts w:ascii="Times New Roman" w:hAnsi="Times New Roman" w:cs="Times New Roman"/>
          <w:lang w:val="en-US"/>
        </w:rPr>
        <w:t>Control variables included s</w:t>
      </w:r>
      <w:r w:rsidR="004E32C1" w:rsidRPr="00B228EA">
        <w:rPr>
          <w:rFonts w:ascii="Times New Roman" w:hAnsi="Times New Roman" w:cs="Times New Roman"/>
          <w:lang w:val="en-US"/>
        </w:rPr>
        <w:t>ociodemographic factors</w:t>
      </w:r>
      <w:r w:rsidR="002A432E" w:rsidRPr="00B228EA">
        <w:rPr>
          <w:rFonts w:ascii="Times New Roman" w:hAnsi="Times New Roman" w:cs="Times New Roman"/>
          <w:lang w:val="en-US"/>
        </w:rPr>
        <w:t xml:space="preserve">, smoking status, alcohol dependence, drug use, </w:t>
      </w:r>
      <w:r w:rsidR="00170973" w:rsidRPr="00B228EA">
        <w:rPr>
          <w:rFonts w:ascii="Times New Roman" w:hAnsi="Times New Roman" w:cs="Times New Roman"/>
          <w:lang w:val="en-US"/>
        </w:rPr>
        <w:t>the number of chronic physical condition, depression, and anxiety disorder</w:t>
      </w:r>
      <w:r w:rsidR="002A432E" w:rsidRPr="00B228EA">
        <w:rPr>
          <w:rFonts w:ascii="Times New Roman" w:hAnsi="Times New Roman" w:cs="Times New Roman"/>
          <w:lang w:val="en-US"/>
        </w:rPr>
        <w:t xml:space="preserve">. </w:t>
      </w:r>
      <w:r w:rsidR="00F4578C" w:rsidRPr="00B228EA">
        <w:rPr>
          <w:rFonts w:ascii="Times New Roman" w:hAnsi="Times New Roman" w:cs="Times New Roman"/>
          <w:lang w:val="en-US"/>
        </w:rPr>
        <w:t>The problem gambling-functional disability relationship was studied using a logistic regression model.</w:t>
      </w:r>
    </w:p>
    <w:p w14:paraId="77B13B3C" w14:textId="29DA2D39" w:rsidR="00503ECC" w:rsidRPr="00B228EA" w:rsidRDefault="00503ECC" w:rsidP="00AF30C9">
      <w:pPr>
        <w:spacing w:line="480" w:lineRule="auto"/>
        <w:jc w:val="both"/>
        <w:rPr>
          <w:rFonts w:ascii="Times New Roman" w:hAnsi="Times New Roman" w:cs="Times New Roman"/>
          <w:lang w:val="en-US"/>
        </w:rPr>
      </w:pPr>
      <w:r w:rsidRPr="00B228EA">
        <w:rPr>
          <w:rFonts w:ascii="Times New Roman" w:hAnsi="Times New Roman" w:cs="Times New Roman"/>
          <w:i/>
          <w:iCs/>
          <w:lang w:val="en-US"/>
        </w:rPr>
        <w:t>Results:</w:t>
      </w:r>
      <w:r w:rsidRPr="00B228EA">
        <w:rPr>
          <w:rFonts w:ascii="Times New Roman" w:hAnsi="Times New Roman" w:cs="Times New Roman"/>
          <w:lang w:val="en-US"/>
        </w:rPr>
        <w:t xml:space="preserve"> </w:t>
      </w:r>
      <w:r w:rsidR="00430FEA" w:rsidRPr="00B228EA">
        <w:rPr>
          <w:rFonts w:ascii="Times New Roman" w:hAnsi="Times New Roman" w:cs="Times New Roman"/>
          <w:lang w:val="en-US"/>
        </w:rPr>
        <w:t xml:space="preserve">This study included </w:t>
      </w:r>
      <w:r w:rsidR="00AF1893" w:rsidRPr="00B228EA">
        <w:rPr>
          <w:rFonts w:ascii="Times New Roman" w:hAnsi="Times New Roman" w:cs="Times New Roman"/>
          <w:lang w:val="en-US"/>
        </w:rPr>
        <w:t xml:space="preserve">6,941 adults </w:t>
      </w:r>
      <w:r w:rsidR="0000357C" w:rsidRPr="00B228EA">
        <w:rPr>
          <w:rFonts w:ascii="Times New Roman" w:hAnsi="Times New Roman" w:cs="Times New Roman"/>
          <w:lang w:val="en-US"/>
        </w:rPr>
        <w:t xml:space="preserve">aged ≥16 years </w:t>
      </w:r>
      <w:r w:rsidR="00AF1893" w:rsidRPr="00B228EA">
        <w:rPr>
          <w:rFonts w:ascii="Times New Roman" w:hAnsi="Times New Roman" w:cs="Times New Roman"/>
          <w:lang w:val="en-US"/>
        </w:rPr>
        <w:t>(51.2% women; mean [</w:t>
      </w:r>
      <w:r w:rsidR="004E32C1" w:rsidRPr="00B228EA">
        <w:rPr>
          <w:rFonts w:ascii="Times New Roman" w:hAnsi="Times New Roman" w:cs="Times New Roman"/>
          <w:lang w:val="en-US"/>
        </w:rPr>
        <w:t>SD</w:t>
      </w:r>
      <w:r w:rsidR="00AF1893" w:rsidRPr="00B228EA">
        <w:rPr>
          <w:rFonts w:ascii="Times New Roman" w:hAnsi="Times New Roman" w:cs="Times New Roman"/>
          <w:lang w:val="en-US"/>
        </w:rPr>
        <w:t xml:space="preserve">] age 46.3 [18.6] years). </w:t>
      </w:r>
      <w:r w:rsidR="00390007" w:rsidRPr="00B228EA">
        <w:rPr>
          <w:rFonts w:ascii="Times New Roman" w:hAnsi="Times New Roman" w:cs="Times New Roman"/>
          <w:lang w:val="en-US"/>
        </w:rPr>
        <w:t>The prevalence of functional disability was significantly higher in the at</w:t>
      </w:r>
      <w:r w:rsidR="00375281" w:rsidRPr="00B228EA">
        <w:rPr>
          <w:rFonts w:ascii="Times New Roman" w:hAnsi="Times New Roman" w:cs="Times New Roman"/>
          <w:lang w:val="en-US"/>
        </w:rPr>
        <w:t>-</w:t>
      </w:r>
      <w:r w:rsidR="00390007" w:rsidRPr="00B228EA">
        <w:rPr>
          <w:rFonts w:ascii="Times New Roman" w:hAnsi="Times New Roman" w:cs="Times New Roman"/>
          <w:lang w:val="en-US"/>
        </w:rPr>
        <w:t>risk</w:t>
      </w:r>
      <w:r w:rsidR="00731F06" w:rsidRPr="00B228EA">
        <w:rPr>
          <w:rFonts w:ascii="Times New Roman" w:hAnsi="Times New Roman" w:cs="Times New Roman"/>
          <w:lang w:val="en-US"/>
        </w:rPr>
        <w:t xml:space="preserve"> problem gambling</w:t>
      </w:r>
      <w:r w:rsidR="00390007" w:rsidRPr="00B228EA">
        <w:rPr>
          <w:rFonts w:ascii="Times New Roman" w:hAnsi="Times New Roman" w:cs="Times New Roman"/>
          <w:lang w:val="en-US"/>
        </w:rPr>
        <w:t>/problem gambling group than in the no problem gambling group (46.2% versus 32.1%, p-value&lt;0.001).</w:t>
      </w:r>
      <w:r w:rsidR="009E0157" w:rsidRPr="00B228EA">
        <w:rPr>
          <w:rFonts w:ascii="Times New Roman" w:hAnsi="Times New Roman" w:cs="Times New Roman"/>
          <w:lang w:val="en-US"/>
        </w:rPr>
        <w:t xml:space="preserve"> After adjusting for control variables, both a</w:t>
      </w:r>
      <w:r w:rsidR="00375281" w:rsidRPr="00B228EA">
        <w:rPr>
          <w:rFonts w:ascii="Times New Roman" w:hAnsi="Times New Roman" w:cs="Times New Roman"/>
          <w:lang w:val="en-US"/>
        </w:rPr>
        <w:t>t-</w:t>
      </w:r>
      <w:r w:rsidR="009E0157" w:rsidRPr="00B228EA">
        <w:rPr>
          <w:rFonts w:ascii="Times New Roman" w:hAnsi="Times New Roman" w:cs="Times New Roman"/>
          <w:lang w:val="en-US"/>
        </w:rPr>
        <w:t xml:space="preserve">risk </w:t>
      </w:r>
      <w:r w:rsidR="00796D96" w:rsidRPr="00B228EA">
        <w:rPr>
          <w:rFonts w:ascii="Times New Roman" w:hAnsi="Times New Roman" w:cs="Times New Roman"/>
          <w:lang w:val="en-US"/>
        </w:rPr>
        <w:t xml:space="preserve">problem gambling </w:t>
      </w:r>
      <w:r w:rsidR="009301B1" w:rsidRPr="00B228EA">
        <w:rPr>
          <w:rFonts w:ascii="Times New Roman" w:hAnsi="Times New Roman" w:cs="Times New Roman"/>
          <w:lang w:val="en-US"/>
        </w:rPr>
        <w:t xml:space="preserve">(OR = </w:t>
      </w:r>
      <w:r w:rsidR="00283057" w:rsidRPr="00B228EA">
        <w:rPr>
          <w:rFonts w:ascii="Times New Roman" w:hAnsi="Times New Roman" w:cs="Times New Roman"/>
          <w:lang w:val="en-US"/>
        </w:rPr>
        <w:t>1.5</w:t>
      </w:r>
      <w:r w:rsidR="00916CAB" w:rsidRPr="00B228EA">
        <w:rPr>
          <w:rFonts w:ascii="Times New Roman" w:hAnsi="Times New Roman" w:cs="Times New Roman"/>
          <w:lang w:val="en-US"/>
        </w:rPr>
        <w:t>5</w:t>
      </w:r>
      <w:r w:rsidR="00283057" w:rsidRPr="00B228EA">
        <w:rPr>
          <w:rFonts w:ascii="Times New Roman" w:hAnsi="Times New Roman" w:cs="Times New Roman"/>
          <w:lang w:val="en-US"/>
        </w:rPr>
        <w:t>, 95% CI =</w:t>
      </w:r>
      <w:r w:rsidR="0046509D" w:rsidRPr="00B228EA">
        <w:rPr>
          <w:rFonts w:ascii="Times New Roman" w:hAnsi="Times New Roman" w:cs="Times New Roman"/>
          <w:lang w:val="en-US"/>
        </w:rPr>
        <w:t xml:space="preserve"> </w:t>
      </w:r>
      <w:r w:rsidR="00283057" w:rsidRPr="00B228EA">
        <w:rPr>
          <w:rFonts w:ascii="Times New Roman" w:hAnsi="Times New Roman" w:cs="Times New Roman"/>
          <w:lang w:val="en-US"/>
        </w:rPr>
        <w:t>1.0</w:t>
      </w:r>
      <w:r w:rsidR="00916CAB" w:rsidRPr="00B228EA">
        <w:rPr>
          <w:rFonts w:ascii="Times New Roman" w:hAnsi="Times New Roman" w:cs="Times New Roman"/>
          <w:lang w:val="en-US"/>
        </w:rPr>
        <w:t>3</w:t>
      </w:r>
      <w:r w:rsidR="00283057" w:rsidRPr="00B228EA">
        <w:rPr>
          <w:rFonts w:ascii="Times New Roman" w:hAnsi="Times New Roman" w:cs="Times New Roman"/>
          <w:lang w:val="en-US"/>
        </w:rPr>
        <w:t>-2.3</w:t>
      </w:r>
      <w:r w:rsidR="00916CAB" w:rsidRPr="00B228EA">
        <w:rPr>
          <w:rFonts w:ascii="Times New Roman" w:hAnsi="Times New Roman" w:cs="Times New Roman"/>
          <w:lang w:val="en-US"/>
        </w:rPr>
        <w:t>5</w:t>
      </w:r>
      <w:r w:rsidR="009301B1" w:rsidRPr="00B228EA">
        <w:rPr>
          <w:rFonts w:ascii="Times New Roman" w:hAnsi="Times New Roman" w:cs="Times New Roman"/>
          <w:lang w:val="en-US"/>
        </w:rPr>
        <w:t>) a</w:t>
      </w:r>
      <w:r w:rsidR="009E0157" w:rsidRPr="00B228EA">
        <w:rPr>
          <w:rFonts w:ascii="Times New Roman" w:hAnsi="Times New Roman" w:cs="Times New Roman"/>
          <w:lang w:val="en-US"/>
        </w:rPr>
        <w:t xml:space="preserve">nd problem gambling </w:t>
      </w:r>
      <w:r w:rsidR="0046509D" w:rsidRPr="00B228EA">
        <w:rPr>
          <w:rFonts w:ascii="Times New Roman" w:hAnsi="Times New Roman" w:cs="Times New Roman"/>
          <w:lang w:val="en-US"/>
        </w:rPr>
        <w:t>(OR = 3.</w:t>
      </w:r>
      <w:r w:rsidR="00916CAB" w:rsidRPr="00B228EA">
        <w:rPr>
          <w:rFonts w:ascii="Times New Roman" w:hAnsi="Times New Roman" w:cs="Times New Roman"/>
          <w:lang w:val="en-US"/>
        </w:rPr>
        <w:t>05</w:t>
      </w:r>
      <w:r w:rsidR="0046509D" w:rsidRPr="00B228EA">
        <w:rPr>
          <w:rFonts w:ascii="Times New Roman" w:hAnsi="Times New Roman" w:cs="Times New Roman"/>
          <w:lang w:val="en-US"/>
        </w:rPr>
        <w:t>, 95% CI = 1.</w:t>
      </w:r>
      <w:r w:rsidR="00916CAB" w:rsidRPr="00B228EA">
        <w:rPr>
          <w:rFonts w:ascii="Times New Roman" w:hAnsi="Times New Roman" w:cs="Times New Roman"/>
          <w:lang w:val="en-US"/>
        </w:rPr>
        <w:t>09</w:t>
      </w:r>
      <w:r w:rsidR="0046509D" w:rsidRPr="00B228EA">
        <w:rPr>
          <w:rFonts w:ascii="Times New Roman" w:hAnsi="Times New Roman" w:cs="Times New Roman"/>
          <w:lang w:val="en-US"/>
        </w:rPr>
        <w:t>-8.5</w:t>
      </w:r>
      <w:r w:rsidR="00916CAB" w:rsidRPr="00B228EA">
        <w:rPr>
          <w:rFonts w:ascii="Times New Roman" w:hAnsi="Times New Roman" w:cs="Times New Roman"/>
          <w:lang w:val="en-US"/>
        </w:rPr>
        <w:t>2</w:t>
      </w:r>
      <w:r w:rsidR="0046509D" w:rsidRPr="00B228EA">
        <w:rPr>
          <w:rFonts w:ascii="Times New Roman" w:hAnsi="Times New Roman" w:cs="Times New Roman"/>
          <w:lang w:val="en-US"/>
        </w:rPr>
        <w:t xml:space="preserve">) </w:t>
      </w:r>
      <w:r w:rsidR="009E0157" w:rsidRPr="00B228EA">
        <w:rPr>
          <w:rFonts w:ascii="Times New Roman" w:hAnsi="Times New Roman" w:cs="Times New Roman"/>
          <w:lang w:val="en-US"/>
        </w:rPr>
        <w:t xml:space="preserve">were positively and significantly associated with functional disability.  </w:t>
      </w:r>
    </w:p>
    <w:p w14:paraId="6F7B3A1D" w14:textId="2DA9A38C" w:rsidR="00503ECC" w:rsidRPr="00B228EA" w:rsidRDefault="00503ECC" w:rsidP="00AF30C9">
      <w:pPr>
        <w:spacing w:line="480" w:lineRule="auto"/>
        <w:jc w:val="both"/>
        <w:rPr>
          <w:rFonts w:ascii="Times New Roman" w:hAnsi="Times New Roman" w:cs="Times New Roman"/>
          <w:bCs/>
          <w:lang w:val="en-US"/>
        </w:rPr>
      </w:pPr>
      <w:r w:rsidRPr="00B228EA">
        <w:rPr>
          <w:rFonts w:ascii="Times New Roman" w:hAnsi="Times New Roman" w:cs="Times New Roman"/>
          <w:i/>
          <w:iCs/>
          <w:lang w:val="en-US"/>
        </w:rPr>
        <w:t>Conclusions:</w:t>
      </w:r>
      <w:r w:rsidRPr="00B228EA">
        <w:rPr>
          <w:rFonts w:ascii="Times New Roman" w:hAnsi="Times New Roman" w:cs="Times New Roman"/>
          <w:b/>
          <w:bCs/>
          <w:lang w:val="en-US"/>
        </w:rPr>
        <w:t xml:space="preserve"> </w:t>
      </w:r>
      <w:r w:rsidRPr="00B228EA">
        <w:rPr>
          <w:rFonts w:ascii="Times New Roman" w:hAnsi="Times New Roman" w:cs="Times New Roman"/>
          <w:bCs/>
          <w:lang w:val="en-US"/>
        </w:rPr>
        <w:t>In this large representative sample of UK adults</w:t>
      </w:r>
      <w:r w:rsidR="0046509D" w:rsidRPr="00B228EA">
        <w:rPr>
          <w:rFonts w:ascii="Times New Roman" w:hAnsi="Times New Roman" w:cs="Times New Roman"/>
          <w:bCs/>
          <w:lang w:val="en-US"/>
        </w:rPr>
        <w:t>,</w:t>
      </w:r>
      <w:r w:rsidRPr="00B228EA">
        <w:rPr>
          <w:rFonts w:ascii="Times New Roman" w:hAnsi="Times New Roman" w:cs="Times New Roman"/>
          <w:bCs/>
          <w:lang w:val="en-US"/>
        </w:rPr>
        <w:t xml:space="preserve"> problem</w:t>
      </w:r>
      <w:r w:rsidR="004037FD" w:rsidRPr="00B228EA">
        <w:rPr>
          <w:rFonts w:ascii="Times New Roman" w:hAnsi="Times New Roman" w:cs="Times New Roman"/>
          <w:bCs/>
          <w:lang w:val="en-US"/>
        </w:rPr>
        <w:t xml:space="preserve"> gambling was associated with </w:t>
      </w:r>
      <w:r w:rsidRPr="00B228EA">
        <w:rPr>
          <w:rFonts w:ascii="Times New Roman" w:hAnsi="Times New Roman" w:cs="Times New Roman"/>
          <w:bCs/>
          <w:lang w:val="en-US"/>
        </w:rPr>
        <w:t xml:space="preserve">higher </w:t>
      </w:r>
      <w:r w:rsidR="0002035E" w:rsidRPr="00B228EA">
        <w:rPr>
          <w:rFonts w:ascii="Times New Roman" w:hAnsi="Times New Roman" w:cs="Times New Roman"/>
          <w:bCs/>
          <w:lang w:val="en-US"/>
        </w:rPr>
        <w:t>odds for</w:t>
      </w:r>
      <w:r w:rsidRPr="00B228EA">
        <w:rPr>
          <w:rFonts w:ascii="Times New Roman" w:hAnsi="Times New Roman" w:cs="Times New Roman"/>
          <w:bCs/>
          <w:lang w:val="en-US"/>
        </w:rPr>
        <w:t xml:space="preserve"> functional disability. If confirmed with longitudinal studies, </w:t>
      </w:r>
      <w:r w:rsidR="00D47026" w:rsidRPr="00B228EA">
        <w:rPr>
          <w:rFonts w:ascii="Times New Roman" w:hAnsi="Times New Roman" w:cs="Times New Roman"/>
          <w:bCs/>
          <w:lang w:val="en-US"/>
        </w:rPr>
        <w:t>these</w:t>
      </w:r>
      <w:r w:rsidRPr="00B228EA">
        <w:rPr>
          <w:rFonts w:ascii="Times New Roman" w:hAnsi="Times New Roman" w:cs="Times New Roman"/>
          <w:bCs/>
          <w:lang w:val="en-US"/>
        </w:rPr>
        <w:t xml:space="preserve"> results suggest that those suffer</w:t>
      </w:r>
      <w:r w:rsidR="0000357C" w:rsidRPr="00B228EA">
        <w:rPr>
          <w:rFonts w:ascii="Times New Roman" w:hAnsi="Times New Roman" w:cs="Times New Roman"/>
          <w:bCs/>
          <w:lang w:val="en-US"/>
        </w:rPr>
        <w:t>ing</w:t>
      </w:r>
      <w:r w:rsidRPr="00B228EA">
        <w:rPr>
          <w:rFonts w:ascii="Times New Roman" w:hAnsi="Times New Roman" w:cs="Times New Roman"/>
          <w:bCs/>
          <w:lang w:val="en-US"/>
        </w:rPr>
        <w:t xml:space="preserve"> from problem gambling should receive targeted intervention to aid in the prevention of functional disability.</w:t>
      </w:r>
    </w:p>
    <w:p w14:paraId="70A6C013" w14:textId="2A0B2006" w:rsidR="00AF30C9" w:rsidRPr="00B228EA" w:rsidRDefault="00503ECC" w:rsidP="008C6CAD">
      <w:pPr>
        <w:spacing w:line="480" w:lineRule="auto"/>
        <w:jc w:val="both"/>
        <w:rPr>
          <w:rFonts w:ascii="Times New Roman" w:hAnsi="Times New Roman" w:cs="Times New Roman"/>
          <w:bCs/>
          <w:lang w:val="en-US"/>
        </w:rPr>
      </w:pPr>
      <w:r w:rsidRPr="00B228EA">
        <w:rPr>
          <w:rFonts w:ascii="Times New Roman" w:hAnsi="Times New Roman" w:cs="Times New Roman"/>
          <w:b/>
          <w:bCs/>
          <w:lang w:val="en-US"/>
        </w:rPr>
        <w:t xml:space="preserve">Keywords: </w:t>
      </w:r>
      <w:r w:rsidRPr="00B228EA">
        <w:rPr>
          <w:rFonts w:ascii="Times New Roman" w:hAnsi="Times New Roman" w:cs="Times New Roman"/>
          <w:bCs/>
          <w:lang w:val="en-US"/>
        </w:rPr>
        <w:t xml:space="preserve">Problem </w:t>
      </w:r>
      <w:r w:rsidR="00DD0660" w:rsidRPr="00B228EA">
        <w:rPr>
          <w:rFonts w:ascii="Times New Roman" w:hAnsi="Times New Roman" w:cs="Times New Roman"/>
          <w:bCs/>
          <w:lang w:val="en-US"/>
        </w:rPr>
        <w:t>G</w:t>
      </w:r>
      <w:r w:rsidRPr="00B228EA">
        <w:rPr>
          <w:rFonts w:ascii="Times New Roman" w:hAnsi="Times New Roman" w:cs="Times New Roman"/>
          <w:bCs/>
          <w:lang w:val="en-US"/>
        </w:rPr>
        <w:t>ambling</w:t>
      </w:r>
      <w:r w:rsidR="00EC380F" w:rsidRPr="00B228EA">
        <w:rPr>
          <w:rFonts w:ascii="Times New Roman" w:hAnsi="Times New Roman" w:cs="Times New Roman"/>
          <w:bCs/>
          <w:lang w:val="en-US"/>
        </w:rPr>
        <w:t xml:space="preserve">; Functional Disability; Cross-sectional Study; </w:t>
      </w:r>
      <w:r w:rsidR="008D1C76" w:rsidRPr="00B228EA">
        <w:rPr>
          <w:rFonts w:ascii="Times New Roman" w:hAnsi="Times New Roman" w:cs="Times New Roman"/>
          <w:bCs/>
          <w:lang w:val="en-US"/>
        </w:rPr>
        <w:t>UK</w:t>
      </w:r>
      <w:r w:rsidR="00EC380F" w:rsidRPr="00B228EA">
        <w:rPr>
          <w:rFonts w:ascii="Times New Roman" w:hAnsi="Times New Roman" w:cs="Times New Roman"/>
          <w:bCs/>
          <w:lang w:val="en-US"/>
        </w:rPr>
        <w:t>;</w:t>
      </w:r>
      <w:r w:rsidR="008D1C76" w:rsidRPr="00B228EA">
        <w:rPr>
          <w:rFonts w:ascii="Times New Roman" w:hAnsi="Times New Roman" w:cs="Times New Roman"/>
          <w:bCs/>
          <w:lang w:val="en-US"/>
        </w:rPr>
        <w:t xml:space="preserve"> Epidemiology</w:t>
      </w:r>
      <w:r w:rsidR="00AF30C9" w:rsidRPr="00B228EA">
        <w:rPr>
          <w:rFonts w:ascii="Times New Roman" w:hAnsi="Times New Roman" w:cs="Times New Roman"/>
          <w:bCs/>
          <w:lang w:val="en-US"/>
        </w:rPr>
        <w:br w:type="page"/>
      </w:r>
    </w:p>
    <w:p w14:paraId="0A15FEFB" w14:textId="7FB33469" w:rsidR="00232956" w:rsidRPr="00B228EA" w:rsidRDefault="00232956" w:rsidP="00627185">
      <w:pPr>
        <w:pStyle w:val="Heading1"/>
        <w:rPr>
          <w:lang w:val="en-US"/>
        </w:rPr>
      </w:pPr>
      <w:r w:rsidRPr="00B228EA">
        <w:rPr>
          <w:lang w:val="en-US"/>
        </w:rPr>
        <w:lastRenderedPageBreak/>
        <w:t>Introduction</w:t>
      </w:r>
    </w:p>
    <w:p w14:paraId="18EEAAFD" w14:textId="77777777" w:rsidR="00AF30C9" w:rsidRPr="00B228EA" w:rsidRDefault="00AF30C9" w:rsidP="00AF30C9">
      <w:pPr>
        <w:spacing w:line="480" w:lineRule="auto"/>
        <w:jc w:val="both"/>
        <w:rPr>
          <w:rFonts w:ascii="Times New Roman" w:hAnsi="Times New Roman" w:cs="Times New Roman"/>
          <w:bCs/>
          <w:lang w:val="en-US"/>
        </w:rPr>
      </w:pPr>
    </w:p>
    <w:p w14:paraId="424E269B" w14:textId="311131A0" w:rsidR="0074220B" w:rsidRPr="00B228EA" w:rsidRDefault="00F4089B" w:rsidP="00AF30C9">
      <w:pPr>
        <w:spacing w:line="480" w:lineRule="auto"/>
        <w:jc w:val="both"/>
        <w:rPr>
          <w:rFonts w:ascii="Times New Roman" w:hAnsi="Times New Roman" w:cs="Times New Roman"/>
          <w:lang w:val="en-US"/>
        </w:rPr>
      </w:pPr>
      <w:r w:rsidRPr="00B228EA">
        <w:rPr>
          <w:rFonts w:ascii="Times New Roman" w:hAnsi="Times New Roman" w:cs="Times New Roman"/>
          <w:bCs/>
          <w:lang w:val="en-US"/>
        </w:rPr>
        <w:t>Based on t</w:t>
      </w:r>
      <w:r w:rsidR="00AD28FB" w:rsidRPr="00B228EA">
        <w:rPr>
          <w:rFonts w:ascii="Times New Roman" w:hAnsi="Times New Roman" w:cs="Times New Roman"/>
          <w:bCs/>
          <w:lang w:val="en-US"/>
        </w:rPr>
        <w:t>he World Health Organization (WHO)</w:t>
      </w:r>
      <w:r w:rsidR="00310EEE" w:rsidRPr="00B228EA">
        <w:rPr>
          <w:rFonts w:ascii="Times New Roman" w:hAnsi="Times New Roman" w:cs="Times New Roman"/>
          <w:bCs/>
          <w:lang w:val="en-US"/>
        </w:rPr>
        <w:t>,</w:t>
      </w:r>
      <w:r w:rsidR="00AD28FB" w:rsidRPr="00B228EA">
        <w:rPr>
          <w:rFonts w:ascii="Times New Roman" w:hAnsi="Times New Roman" w:cs="Times New Roman"/>
          <w:bCs/>
          <w:lang w:val="en-US"/>
        </w:rPr>
        <w:t xml:space="preserve"> </w:t>
      </w:r>
      <w:r w:rsidR="006055E8" w:rsidRPr="00B228EA">
        <w:rPr>
          <w:rFonts w:ascii="Times New Roman" w:hAnsi="Times New Roman" w:cs="Times New Roman"/>
          <w:bCs/>
          <w:lang w:val="en-US"/>
        </w:rPr>
        <w:t xml:space="preserve">disability </w:t>
      </w:r>
      <w:r w:rsidR="00A446F0" w:rsidRPr="00B228EA">
        <w:rPr>
          <w:rFonts w:ascii="Times New Roman" w:hAnsi="Times New Roman" w:cs="Times New Roman"/>
          <w:bCs/>
          <w:lang w:val="en-US"/>
        </w:rPr>
        <w:t>corresponds to</w:t>
      </w:r>
      <w:r w:rsidR="006055E8" w:rsidRPr="00B228EA">
        <w:rPr>
          <w:rFonts w:ascii="Times New Roman" w:hAnsi="Times New Roman" w:cs="Times New Roman"/>
          <w:bCs/>
          <w:lang w:val="en-US"/>
        </w:rPr>
        <w:t xml:space="preserve"> an umbrella term </w:t>
      </w:r>
      <w:r w:rsidR="00283702" w:rsidRPr="00B228EA">
        <w:rPr>
          <w:rFonts w:ascii="Times New Roman" w:hAnsi="Times New Roman" w:cs="Times New Roman"/>
          <w:bCs/>
          <w:lang w:val="en-US"/>
        </w:rPr>
        <w:t xml:space="preserve">to describe </w:t>
      </w:r>
      <w:r w:rsidR="006055E8" w:rsidRPr="00B228EA">
        <w:rPr>
          <w:rFonts w:ascii="Times New Roman" w:hAnsi="Times New Roman" w:cs="Times New Roman"/>
          <w:bCs/>
          <w:lang w:val="en-US"/>
        </w:rPr>
        <w:t xml:space="preserve">impairments, activity limitations and participation restrictions </w:t>
      </w:r>
      <w:r w:rsidR="008351CD" w:rsidRPr="00B228EA">
        <w:rPr>
          <w:rFonts w:ascii="Times New Roman" w:hAnsi="Times New Roman" w:cs="Times New Roman"/>
          <w:bCs/>
          <w:lang w:val="en-US"/>
        </w:rPr>
        <w:t xml:space="preserve">that may </w:t>
      </w:r>
      <w:r w:rsidR="00283702" w:rsidRPr="00B228EA">
        <w:rPr>
          <w:rFonts w:ascii="Times New Roman" w:hAnsi="Times New Roman" w:cs="Times New Roman"/>
          <w:bCs/>
          <w:lang w:val="en-US"/>
        </w:rPr>
        <w:t xml:space="preserve">be </w:t>
      </w:r>
      <w:r w:rsidR="006055E8" w:rsidRPr="00B228EA">
        <w:rPr>
          <w:rFonts w:ascii="Times New Roman" w:hAnsi="Times New Roman" w:cs="Times New Roman"/>
          <w:bCs/>
          <w:lang w:val="en-US"/>
        </w:rPr>
        <w:t xml:space="preserve">experienced by </w:t>
      </w:r>
      <w:r w:rsidR="00154207" w:rsidRPr="00B228EA">
        <w:rPr>
          <w:rFonts w:ascii="Times New Roman" w:hAnsi="Times New Roman" w:cs="Times New Roman"/>
          <w:bCs/>
          <w:lang w:val="en-US"/>
        </w:rPr>
        <w:t>a person</w:t>
      </w:r>
      <w:r w:rsidR="006055E8" w:rsidRPr="00B228EA">
        <w:rPr>
          <w:rFonts w:ascii="Times New Roman" w:hAnsi="Times New Roman" w:cs="Times New Roman"/>
          <w:bCs/>
          <w:lang w:val="en-US"/>
        </w:rPr>
        <w:t xml:space="preserve"> with a physical or psychiatric </w:t>
      </w:r>
      <w:r w:rsidR="002E089E" w:rsidRPr="00B228EA">
        <w:rPr>
          <w:rFonts w:ascii="Times New Roman" w:hAnsi="Times New Roman" w:cs="Times New Roman"/>
          <w:bCs/>
          <w:lang w:val="en-US"/>
        </w:rPr>
        <w:t>disorder</w:t>
      </w:r>
      <w:r w:rsidR="006055E8" w:rsidRPr="00B228EA">
        <w:rPr>
          <w:rFonts w:ascii="Times New Roman" w:hAnsi="Times New Roman" w:cs="Times New Roman"/>
          <w:bCs/>
          <w:lang w:val="en-US"/>
        </w:rPr>
        <w:t xml:space="preserve"> </w:t>
      </w:r>
      <w:r w:rsidR="00C06FCC" w:rsidRPr="00B228EA">
        <w:rPr>
          <w:rFonts w:ascii="Times New Roman" w:hAnsi="Times New Roman" w:cs="Times New Roman"/>
          <w:bCs/>
          <w:lang w:val="en-US"/>
        </w:rPr>
        <w:t>in</w:t>
      </w:r>
      <w:r w:rsidR="006055E8" w:rsidRPr="00B228EA">
        <w:rPr>
          <w:rFonts w:ascii="Times New Roman" w:hAnsi="Times New Roman" w:cs="Times New Roman"/>
          <w:bCs/>
          <w:lang w:val="en-US"/>
        </w:rPr>
        <w:t xml:space="preserve"> interacti</w:t>
      </w:r>
      <w:r w:rsidR="00C06FCC" w:rsidRPr="00B228EA">
        <w:rPr>
          <w:rFonts w:ascii="Times New Roman" w:hAnsi="Times New Roman" w:cs="Times New Roman"/>
          <w:bCs/>
          <w:lang w:val="en-US"/>
        </w:rPr>
        <w:t>on</w:t>
      </w:r>
      <w:r w:rsidR="006055E8" w:rsidRPr="00B228EA">
        <w:rPr>
          <w:rFonts w:ascii="Times New Roman" w:hAnsi="Times New Roman" w:cs="Times New Roman"/>
          <w:bCs/>
          <w:lang w:val="en-US"/>
        </w:rPr>
        <w:t xml:space="preserve"> with </w:t>
      </w:r>
      <w:r w:rsidR="00154207" w:rsidRPr="00B228EA">
        <w:rPr>
          <w:rFonts w:ascii="Times New Roman" w:hAnsi="Times New Roman" w:cs="Times New Roman"/>
          <w:bCs/>
          <w:lang w:val="en-US"/>
        </w:rPr>
        <w:t>their</w:t>
      </w:r>
      <w:r w:rsidR="00E52E6C" w:rsidRPr="00B228EA">
        <w:rPr>
          <w:rFonts w:ascii="Times New Roman" w:hAnsi="Times New Roman" w:cs="Times New Roman"/>
          <w:bCs/>
          <w:lang w:val="en-US"/>
        </w:rPr>
        <w:t xml:space="preserve"> environment</w:t>
      </w:r>
      <w:r w:rsidR="004A63D8"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RW.CITE{{doc:6034f4b18f085e432d87760b Leonardi,Matilde 2006}}</w:instrText>
      </w:r>
      <w:r w:rsidR="004A63D8"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1</w:t>
      </w:r>
      <w:r w:rsidR="004A63D8" w:rsidRPr="00B228EA">
        <w:rPr>
          <w:rFonts w:ascii="Times New Roman" w:hAnsi="Times New Roman" w:cs="Times New Roman"/>
          <w:bCs/>
          <w:lang w:val="en-US"/>
        </w:rPr>
        <w:fldChar w:fldCharType="end"/>
      </w:r>
      <w:r w:rsidR="004A63D8" w:rsidRPr="00B228EA">
        <w:rPr>
          <w:rFonts w:ascii="Times New Roman" w:hAnsi="Times New Roman" w:cs="Times New Roman"/>
          <w:bCs/>
          <w:lang w:val="en-US"/>
        </w:rPr>
        <w:t xml:space="preserve">. </w:t>
      </w:r>
      <w:r w:rsidR="00503ECC" w:rsidRPr="00B228EA">
        <w:rPr>
          <w:rFonts w:ascii="Times New Roman" w:hAnsi="Times New Roman" w:cs="Times New Roman"/>
          <w:lang w:val="en-US"/>
        </w:rPr>
        <w:t>I</w:t>
      </w:r>
      <w:r w:rsidR="004155D7" w:rsidRPr="00B228EA">
        <w:rPr>
          <w:rFonts w:ascii="Times New Roman" w:hAnsi="Times New Roman" w:cs="Times New Roman"/>
          <w:lang w:val="en-US"/>
        </w:rPr>
        <w:t>n the UK</w:t>
      </w:r>
      <w:r w:rsidR="0024128A" w:rsidRPr="00B228EA">
        <w:rPr>
          <w:rFonts w:ascii="Times New Roman" w:hAnsi="Times New Roman" w:cs="Times New Roman"/>
          <w:lang w:val="en-US"/>
        </w:rPr>
        <w:t>,</w:t>
      </w:r>
      <w:r w:rsidR="004155D7" w:rsidRPr="00B228EA">
        <w:rPr>
          <w:rFonts w:ascii="Times New Roman" w:hAnsi="Times New Roman" w:cs="Times New Roman"/>
          <w:lang w:val="en-US"/>
        </w:rPr>
        <w:t xml:space="preserve"> there is a high preval</w:t>
      </w:r>
      <w:r w:rsidR="00512898" w:rsidRPr="00B228EA">
        <w:rPr>
          <w:rFonts w:ascii="Times New Roman" w:hAnsi="Times New Roman" w:cs="Times New Roman"/>
          <w:lang w:val="en-US"/>
        </w:rPr>
        <w:t>e</w:t>
      </w:r>
      <w:r w:rsidR="004155D7" w:rsidRPr="00B228EA">
        <w:rPr>
          <w:rFonts w:ascii="Times New Roman" w:hAnsi="Times New Roman" w:cs="Times New Roman"/>
          <w:lang w:val="en-US"/>
        </w:rPr>
        <w:t xml:space="preserve">nce of disability with </w:t>
      </w:r>
      <w:r w:rsidR="005A0C18" w:rsidRPr="00B228EA">
        <w:rPr>
          <w:rFonts w:ascii="Times New Roman" w:hAnsi="Times New Roman" w:cs="Times New Roman"/>
          <w:lang w:val="en-US"/>
        </w:rPr>
        <w:t>more than</w:t>
      </w:r>
      <w:r w:rsidR="004155D7" w:rsidRPr="00B228EA">
        <w:rPr>
          <w:rFonts w:ascii="Times New Roman" w:hAnsi="Times New Roman" w:cs="Times New Roman"/>
          <w:lang w:val="en-US"/>
        </w:rPr>
        <w:t xml:space="preserve"> 11 million </w:t>
      </w:r>
      <w:r w:rsidR="0011324B" w:rsidRPr="00B228EA">
        <w:rPr>
          <w:rFonts w:ascii="Times New Roman" w:hAnsi="Times New Roman" w:cs="Times New Roman"/>
          <w:lang w:val="en-US"/>
        </w:rPr>
        <w:t>individuals</w:t>
      </w:r>
      <w:r w:rsidR="004155D7" w:rsidRPr="00B228EA">
        <w:rPr>
          <w:rFonts w:ascii="Times New Roman" w:hAnsi="Times New Roman" w:cs="Times New Roman"/>
          <w:lang w:val="en-US"/>
        </w:rPr>
        <w:t xml:space="preserve"> living with a</w:t>
      </w:r>
      <w:r w:rsidR="00834E05" w:rsidRPr="00B228EA">
        <w:rPr>
          <w:rFonts w:ascii="Times New Roman" w:hAnsi="Times New Roman" w:cs="Times New Roman"/>
          <w:lang w:val="en-US"/>
        </w:rPr>
        <w:t xml:space="preserve"> chronic condition, impairment or </w:t>
      </w:r>
      <w:r w:rsidR="00E52E6C" w:rsidRPr="00B228EA">
        <w:rPr>
          <w:rFonts w:ascii="Times New Roman" w:hAnsi="Times New Roman" w:cs="Times New Roman"/>
          <w:lang w:val="en-US"/>
        </w:rPr>
        <w:t>disability</w:t>
      </w:r>
      <w:r w:rsidR="00D02517"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RW.CITE{{doc:603527dd8f08dca70c03404c OfficeforDisabilityIssues 2014}}</w:instrText>
      </w:r>
      <w:r w:rsidR="00D02517"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w:t>
      </w:r>
      <w:r w:rsidR="00D02517" w:rsidRPr="00B228EA">
        <w:rPr>
          <w:rFonts w:ascii="Times New Roman" w:hAnsi="Times New Roman" w:cs="Times New Roman"/>
          <w:lang w:val="en-US"/>
        </w:rPr>
        <w:fldChar w:fldCharType="end"/>
      </w:r>
      <w:r w:rsidR="00D02517" w:rsidRPr="00B228EA">
        <w:rPr>
          <w:rFonts w:ascii="Times New Roman" w:hAnsi="Times New Roman" w:cs="Times New Roman"/>
          <w:lang w:val="en-US"/>
        </w:rPr>
        <w:t xml:space="preserve">. </w:t>
      </w:r>
      <w:r w:rsidR="004155D7" w:rsidRPr="00B228EA">
        <w:rPr>
          <w:rFonts w:ascii="Times New Roman" w:hAnsi="Times New Roman" w:cs="Times New Roman"/>
          <w:lang w:val="en-US"/>
        </w:rPr>
        <w:t>Such a high preval</w:t>
      </w:r>
      <w:r w:rsidR="007149B1" w:rsidRPr="00B228EA">
        <w:rPr>
          <w:rFonts w:ascii="Times New Roman" w:hAnsi="Times New Roman" w:cs="Times New Roman"/>
          <w:lang w:val="en-US"/>
        </w:rPr>
        <w:t>e</w:t>
      </w:r>
      <w:r w:rsidR="004155D7" w:rsidRPr="00B228EA">
        <w:rPr>
          <w:rFonts w:ascii="Times New Roman" w:hAnsi="Times New Roman" w:cs="Times New Roman"/>
          <w:lang w:val="en-US"/>
        </w:rPr>
        <w:t xml:space="preserve">nce of disability is problematic since disability is associated with </w:t>
      </w:r>
      <w:r w:rsidR="00AE0BA0" w:rsidRPr="00B228EA">
        <w:rPr>
          <w:rFonts w:ascii="Times New Roman" w:eastAsia="MS Gothic" w:hAnsi="Times New Roman" w:cs="Times New Roman"/>
          <w:lang w:val="en-US" w:eastAsia="ja-JP"/>
        </w:rPr>
        <w:t>un</w:t>
      </w:r>
      <w:r w:rsidR="004155D7" w:rsidRPr="00B228EA">
        <w:rPr>
          <w:rFonts w:ascii="Times New Roman" w:hAnsi="Times New Roman" w:cs="Times New Roman"/>
          <w:lang w:val="en-US"/>
        </w:rPr>
        <w:t>employment, reduced choice and control over daily lives, increase</w:t>
      </w:r>
      <w:r w:rsidR="00010A86" w:rsidRPr="00B228EA">
        <w:rPr>
          <w:rFonts w:ascii="Times New Roman" w:hAnsi="Times New Roman" w:cs="Times New Roman"/>
          <w:lang w:val="en-US"/>
        </w:rPr>
        <w:t>d</w:t>
      </w:r>
      <w:r w:rsidR="004155D7" w:rsidRPr="00B228EA">
        <w:rPr>
          <w:rFonts w:ascii="Times New Roman" w:hAnsi="Times New Roman" w:cs="Times New Roman"/>
          <w:lang w:val="en-US"/>
        </w:rPr>
        <w:t xml:space="preserve"> discrimination, and </w:t>
      </w:r>
      <w:r w:rsidR="00AE0BA0" w:rsidRPr="00B228EA">
        <w:rPr>
          <w:rFonts w:ascii="Times New Roman" w:hAnsi="Times New Roman" w:cs="Times New Roman"/>
          <w:lang w:val="en-US"/>
        </w:rPr>
        <w:t xml:space="preserve">less </w:t>
      </w:r>
      <w:r w:rsidR="004155D7" w:rsidRPr="00B228EA">
        <w:rPr>
          <w:rFonts w:ascii="Times New Roman" w:hAnsi="Times New Roman" w:cs="Times New Roman"/>
          <w:lang w:val="en-US"/>
        </w:rPr>
        <w:t>participation in cultural, leisure and sporting activities</w:t>
      </w:r>
      <w:r w:rsidR="00D02517"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RW.CITE{{doc:603527dd8f08dca70c03404c OfficeforDisabilityIssues 2014}}</w:instrText>
      </w:r>
      <w:r w:rsidR="00D02517"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w:t>
      </w:r>
      <w:r w:rsidR="00D02517" w:rsidRPr="00B228EA">
        <w:rPr>
          <w:rFonts w:ascii="Times New Roman" w:hAnsi="Times New Roman" w:cs="Times New Roman"/>
          <w:lang w:val="en-US"/>
        </w:rPr>
        <w:fldChar w:fldCharType="end"/>
      </w:r>
      <w:r w:rsidR="00D02517" w:rsidRPr="00B228EA">
        <w:rPr>
          <w:rFonts w:ascii="Times New Roman" w:hAnsi="Times New Roman" w:cs="Times New Roman"/>
          <w:lang w:val="en-US"/>
        </w:rPr>
        <w:t xml:space="preserve">. </w:t>
      </w:r>
      <w:r w:rsidR="004155D7" w:rsidRPr="00B228EA">
        <w:rPr>
          <w:rFonts w:ascii="Times New Roman" w:hAnsi="Times New Roman" w:cs="Times New Roman"/>
          <w:lang w:val="en-US"/>
        </w:rPr>
        <w:t xml:space="preserve">Importantly, disability is associated with a higher risk of early </w:t>
      </w:r>
      <w:r w:rsidR="00597075" w:rsidRPr="00B228EA">
        <w:rPr>
          <w:rFonts w:ascii="Times New Roman" w:hAnsi="Times New Roman" w:cs="Times New Roman"/>
          <w:lang w:val="en-US"/>
        </w:rPr>
        <w:t>all-cause</w:t>
      </w:r>
      <w:r w:rsidR="00E52E6C" w:rsidRPr="00B228EA">
        <w:rPr>
          <w:rFonts w:ascii="Times New Roman" w:hAnsi="Times New Roman" w:cs="Times New Roman"/>
          <w:lang w:val="en-US"/>
        </w:rPr>
        <w:t xml:space="preserve"> mortality</w:t>
      </w:r>
      <w:r w:rsidR="00D02517"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RW.CITE{{doc:6035299b8f087d63396bad66 Majer,IstvanM 2011}}</w:instrText>
      </w:r>
      <w:r w:rsidR="00D02517"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3</w:t>
      </w:r>
      <w:r w:rsidR="00D02517" w:rsidRPr="00B228EA">
        <w:rPr>
          <w:rFonts w:ascii="Times New Roman" w:hAnsi="Times New Roman" w:cs="Times New Roman"/>
          <w:lang w:val="en-US"/>
        </w:rPr>
        <w:fldChar w:fldCharType="end"/>
      </w:r>
      <w:r w:rsidR="00D02517" w:rsidRPr="00B228EA">
        <w:rPr>
          <w:rFonts w:ascii="Times New Roman" w:hAnsi="Times New Roman" w:cs="Times New Roman"/>
          <w:lang w:val="en-US"/>
        </w:rPr>
        <w:t xml:space="preserve">. </w:t>
      </w:r>
      <w:r w:rsidR="00CF0435" w:rsidRPr="00B228EA">
        <w:rPr>
          <w:rFonts w:ascii="Times New Roman" w:hAnsi="Times New Roman" w:cs="Times New Roman"/>
          <w:lang w:val="en-US"/>
        </w:rPr>
        <w:t xml:space="preserve">It is thus important to identify risk factors of disability </w:t>
      </w:r>
      <w:r w:rsidR="00277AD7" w:rsidRPr="00B228EA">
        <w:rPr>
          <w:rFonts w:ascii="Times New Roman" w:hAnsi="Times New Roman" w:cs="Times New Roman"/>
          <w:lang w:val="en-US"/>
        </w:rPr>
        <w:t>to implement targeted i</w:t>
      </w:r>
      <w:r w:rsidR="00CF0435" w:rsidRPr="00B228EA">
        <w:rPr>
          <w:rFonts w:ascii="Times New Roman" w:hAnsi="Times New Roman" w:cs="Times New Roman"/>
          <w:lang w:val="en-US"/>
        </w:rPr>
        <w:t xml:space="preserve">ntervention. </w:t>
      </w:r>
    </w:p>
    <w:p w14:paraId="143229EF" w14:textId="77777777" w:rsidR="0074220B" w:rsidRPr="00B228EA" w:rsidRDefault="0074220B" w:rsidP="00AF30C9">
      <w:pPr>
        <w:spacing w:line="480" w:lineRule="auto"/>
        <w:jc w:val="both"/>
        <w:rPr>
          <w:rFonts w:ascii="Times New Roman" w:hAnsi="Times New Roman" w:cs="Times New Roman"/>
          <w:lang w:val="en-US"/>
        </w:rPr>
      </w:pPr>
    </w:p>
    <w:p w14:paraId="64E7D81E" w14:textId="6EE300BE" w:rsidR="00232956" w:rsidRPr="00B228EA" w:rsidRDefault="0066420C" w:rsidP="00AF30C9">
      <w:pPr>
        <w:spacing w:line="480" w:lineRule="auto"/>
        <w:jc w:val="both"/>
        <w:rPr>
          <w:rFonts w:ascii="Times New Roman" w:hAnsi="Times New Roman" w:cs="Times New Roman"/>
          <w:bCs/>
          <w:lang w:val="en-US"/>
        </w:rPr>
      </w:pPr>
      <w:r w:rsidRPr="00B228EA">
        <w:rPr>
          <w:rFonts w:ascii="Times New Roman" w:hAnsi="Times New Roman" w:cs="Times New Roman"/>
          <w:lang w:val="en-US"/>
        </w:rPr>
        <w:t xml:space="preserve">One potential but understudied risk factor is problem gambling. </w:t>
      </w:r>
      <w:r w:rsidR="00232956" w:rsidRPr="00B228EA">
        <w:rPr>
          <w:rFonts w:ascii="Times New Roman" w:hAnsi="Times New Roman" w:cs="Times New Roman"/>
          <w:bCs/>
          <w:lang w:val="en-US"/>
        </w:rPr>
        <w:t>Problem gambling may be defined as gambling tha</w:t>
      </w:r>
      <w:r w:rsidR="006016E5" w:rsidRPr="00B228EA">
        <w:rPr>
          <w:rFonts w:ascii="Times New Roman" w:hAnsi="Times New Roman" w:cs="Times New Roman"/>
          <w:bCs/>
          <w:lang w:val="en-US"/>
        </w:rPr>
        <w:t>t</w:t>
      </w:r>
      <w:r w:rsidR="00B10348" w:rsidRPr="00B228EA">
        <w:rPr>
          <w:rFonts w:ascii="Times New Roman" w:hAnsi="Times New Roman" w:cs="Times New Roman"/>
          <w:bCs/>
          <w:lang w:val="en-US"/>
        </w:rPr>
        <w:t xml:space="preserve"> results in disruption or damage to </w:t>
      </w:r>
      <w:r w:rsidR="00232956" w:rsidRPr="00B228EA">
        <w:rPr>
          <w:rFonts w:ascii="Times New Roman" w:hAnsi="Times New Roman" w:cs="Times New Roman"/>
          <w:bCs/>
          <w:lang w:val="en-US"/>
        </w:rPr>
        <w:t xml:space="preserve">oneself or </w:t>
      </w:r>
      <w:r w:rsidR="00283702" w:rsidRPr="00B228EA">
        <w:rPr>
          <w:rFonts w:ascii="Times New Roman" w:hAnsi="Times New Roman" w:cs="Times New Roman"/>
          <w:bCs/>
          <w:lang w:val="en-US"/>
        </w:rPr>
        <w:t xml:space="preserve">one’s </w:t>
      </w:r>
      <w:r w:rsidR="00232956" w:rsidRPr="00B228EA">
        <w:rPr>
          <w:rFonts w:ascii="Times New Roman" w:hAnsi="Times New Roman" w:cs="Times New Roman"/>
          <w:bCs/>
          <w:lang w:val="en-US"/>
        </w:rPr>
        <w:t xml:space="preserve">family, or </w:t>
      </w:r>
      <w:r w:rsidR="00BE1010" w:rsidRPr="00B228EA">
        <w:rPr>
          <w:rFonts w:ascii="Times New Roman" w:hAnsi="Times New Roman" w:cs="Times New Roman"/>
          <w:bCs/>
          <w:lang w:val="en-US"/>
        </w:rPr>
        <w:t>interference</w:t>
      </w:r>
      <w:r w:rsidR="0074220B" w:rsidRPr="00B228EA">
        <w:rPr>
          <w:rFonts w:ascii="Times New Roman" w:hAnsi="Times New Roman" w:cs="Times New Roman"/>
          <w:bCs/>
          <w:lang w:val="en-US"/>
        </w:rPr>
        <w:t xml:space="preserve"> with one’s</w:t>
      </w:r>
      <w:r w:rsidR="00E52E6C" w:rsidRPr="00B228EA">
        <w:rPr>
          <w:rFonts w:ascii="Times New Roman" w:hAnsi="Times New Roman" w:cs="Times New Roman"/>
          <w:bCs/>
          <w:lang w:val="en-US"/>
        </w:rPr>
        <w:t xml:space="preserve"> daily life</w:t>
      </w:r>
      <w:r w:rsidR="00475B86"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RW.CITE{{doc:60352a508f086330fc6d75d5 NHSinform 2020}}</w:instrText>
      </w:r>
      <w:r w:rsidR="00475B86"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4</w:t>
      </w:r>
      <w:r w:rsidR="00475B86" w:rsidRPr="00B228EA">
        <w:rPr>
          <w:rFonts w:ascii="Times New Roman" w:hAnsi="Times New Roman" w:cs="Times New Roman"/>
          <w:bCs/>
          <w:lang w:val="en-US"/>
        </w:rPr>
        <w:fldChar w:fldCharType="end"/>
      </w:r>
      <w:r w:rsidR="00475B86" w:rsidRPr="00B228EA">
        <w:rPr>
          <w:rFonts w:ascii="Times New Roman" w:hAnsi="Times New Roman" w:cs="Times New Roman"/>
          <w:bCs/>
          <w:lang w:val="en-US"/>
        </w:rPr>
        <w:t xml:space="preserve">. </w:t>
      </w:r>
      <w:r w:rsidR="00232956" w:rsidRPr="00B228EA">
        <w:rPr>
          <w:rFonts w:ascii="Times New Roman" w:hAnsi="Times New Roman" w:cs="Times New Roman"/>
          <w:bCs/>
          <w:lang w:val="en-US"/>
        </w:rPr>
        <w:t xml:space="preserve">The estimated proportion of the global population </w:t>
      </w:r>
      <w:r w:rsidR="0013743C" w:rsidRPr="00B228EA">
        <w:rPr>
          <w:rFonts w:ascii="Times New Roman" w:hAnsi="Times New Roman" w:cs="Times New Roman"/>
          <w:bCs/>
          <w:lang w:val="en-US"/>
        </w:rPr>
        <w:t xml:space="preserve">with </w:t>
      </w:r>
      <w:r w:rsidR="00E530E0" w:rsidRPr="00B228EA">
        <w:rPr>
          <w:rFonts w:ascii="Times New Roman" w:hAnsi="Times New Roman" w:cs="Times New Roman"/>
          <w:bCs/>
          <w:lang w:val="en-US"/>
        </w:rPr>
        <w:t xml:space="preserve">past 12-month </w:t>
      </w:r>
      <w:r w:rsidR="00232956" w:rsidRPr="00B228EA">
        <w:rPr>
          <w:rFonts w:ascii="Times New Roman" w:hAnsi="Times New Roman" w:cs="Times New Roman"/>
          <w:bCs/>
          <w:lang w:val="en-US"/>
        </w:rPr>
        <w:t xml:space="preserve">problem </w:t>
      </w:r>
      <w:r w:rsidRPr="00B228EA">
        <w:rPr>
          <w:rFonts w:ascii="Times New Roman" w:hAnsi="Times New Roman" w:cs="Times New Roman"/>
          <w:bCs/>
          <w:lang w:val="en-US"/>
        </w:rPr>
        <w:t xml:space="preserve">gambling </w:t>
      </w:r>
      <w:r w:rsidR="00232956" w:rsidRPr="00B228EA">
        <w:rPr>
          <w:rFonts w:ascii="Times New Roman" w:hAnsi="Times New Roman" w:cs="Times New Roman"/>
          <w:bCs/>
          <w:lang w:val="en-US"/>
        </w:rPr>
        <w:t xml:space="preserve">ranges from </w:t>
      </w:r>
      <w:r w:rsidR="00F52F8E" w:rsidRPr="00B228EA">
        <w:rPr>
          <w:rFonts w:ascii="Times New Roman" w:hAnsi="Times New Roman" w:cs="Times New Roman"/>
          <w:bCs/>
          <w:lang w:val="en-US"/>
        </w:rPr>
        <w:t>0.1% to 5.8</w:t>
      </w:r>
      <w:r w:rsidR="00232956" w:rsidRPr="00B228EA">
        <w:rPr>
          <w:rFonts w:ascii="Times New Roman" w:hAnsi="Times New Roman" w:cs="Times New Roman"/>
          <w:bCs/>
          <w:lang w:val="en-US"/>
        </w:rPr>
        <w:t>%</w:t>
      </w:r>
      <w:r w:rsidR="00475B86"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RW.CITE{{doc:60352b168f0847892169b7bd WorldHealthOrganization 2020}}</w:instrText>
      </w:r>
      <w:r w:rsidR="00475B86"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5</w:t>
      </w:r>
      <w:r w:rsidR="00475B86" w:rsidRPr="00B228EA">
        <w:rPr>
          <w:rFonts w:ascii="Times New Roman" w:hAnsi="Times New Roman" w:cs="Times New Roman"/>
          <w:bCs/>
          <w:lang w:val="en-US"/>
        </w:rPr>
        <w:fldChar w:fldCharType="end"/>
      </w:r>
      <w:r w:rsidR="00232956" w:rsidRPr="00B228EA">
        <w:rPr>
          <w:rFonts w:ascii="Times New Roman" w:hAnsi="Times New Roman" w:cs="Times New Roman"/>
          <w:bCs/>
          <w:lang w:val="en-US"/>
        </w:rPr>
        <w:t>.</w:t>
      </w:r>
      <w:r w:rsidR="00475B86" w:rsidRPr="00B228EA">
        <w:rPr>
          <w:rFonts w:ascii="Times New Roman" w:hAnsi="Times New Roman" w:cs="Times New Roman"/>
          <w:lang w:val="en-US"/>
        </w:rPr>
        <w:t xml:space="preserve"> </w:t>
      </w:r>
      <w:r w:rsidR="0013743C" w:rsidRPr="00B228EA">
        <w:rPr>
          <w:rFonts w:ascii="Times New Roman" w:hAnsi="Times New Roman" w:cs="Times New Roman"/>
          <w:bCs/>
          <w:lang w:val="en-US"/>
        </w:rPr>
        <w:t xml:space="preserve">This relatively </w:t>
      </w:r>
      <w:r w:rsidR="00F52F8E" w:rsidRPr="00B228EA">
        <w:rPr>
          <w:rFonts w:ascii="Times New Roman" w:hAnsi="Times New Roman" w:cs="Times New Roman"/>
          <w:bCs/>
          <w:lang w:val="en-US"/>
        </w:rPr>
        <w:t>high prevalence of problem gambling is of concern, as problem gambling has been found to be associated with multiple mental and physical health complications. For example, one</w:t>
      </w:r>
      <w:r w:rsidR="00C45273" w:rsidRPr="00B228EA">
        <w:rPr>
          <w:rFonts w:ascii="Times New Roman" w:hAnsi="Times New Roman" w:cs="Times New Roman"/>
          <w:bCs/>
          <w:lang w:val="en-US"/>
        </w:rPr>
        <w:t xml:space="preserve"> </w:t>
      </w:r>
      <w:r w:rsidR="00F52F8E" w:rsidRPr="00B228EA">
        <w:rPr>
          <w:rFonts w:ascii="Times New Roman" w:hAnsi="Times New Roman" w:cs="Times New Roman"/>
          <w:bCs/>
          <w:lang w:val="en-US"/>
        </w:rPr>
        <w:t>study</w:t>
      </w:r>
      <w:r w:rsidR="00A97E4D" w:rsidRPr="00B228EA">
        <w:rPr>
          <w:rFonts w:ascii="Times New Roman" w:hAnsi="Times New Roman" w:cs="Times New Roman"/>
          <w:bCs/>
          <w:lang w:val="en-US"/>
        </w:rPr>
        <w:t xml:space="preserve">, </w:t>
      </w:r>
      <w:r w:rsidR="00F52F8E" w:rsidRPr="00B228EA">
        <w:rPr>
          <w:rFonts w:ascii="Times New Roman" w:hAnsi="Times New Roman" w:cs="Times New Roman"/>
          <w:bCs/>
          <w:lang w:val="en-US"/>
        </w:rPr>
        <w:t>in a large sample</w:t>
      </w:r>
      <w:r w:rsidR="00C45273" w:rsidRPr="00B228EA">
        <w:rPr>
          <w:rFonts w:ascii="Times New Roman" w:hAnsi="Times New Roman" w:cs="Times New Roman"/>
          <w:bCs/>
          <w:lang w:val="en-US"/>
        </w:rPr>
        <w:t xml:space="preserve"> (</w:t>
      </w:r>
      <w:r w:rsidR="003076AF" w:rsidRPr="00B228EA">
        <w:rPr>
          <w:rFonts w:ascii="Times New Roman" w:hAnsi="Times New Roman" w:cs="Times New Roman"/>
          <w:bCs/>
          <w:lang w:val="en-US"/>
        </w:rPr>
        <w:t>N</w:t>
      </w:r>
      <w:r w:rsidR="00C45273" w:rsidRPr="00B228EA">
        <w:rPr>
          <w:rFonts w:ascii="Times New Roman" w:hAnsi="Times New Roman" w:cs="Times New Roman"/>
          <w:bCs/>
          <w:lang w:val="en-US"/>
        </w:rPr>
        <w:t>=10,056)</w:t>
      </w:r>
      <w:r w:rsidR="00F52F8E" w:rsidRPr="00B228EA">
        <w:rPr>
          <w:rFonts w:ascii="Times New Roman" w:hAnsi="Times New Roman" w:cs="Times New Roman"/>
          <w:bCs/>
          <w:lang w:val="en-US"/>
        </w:rPr>
        <w:t xml:space="preserve"> of Canadian women</w:t>
      </w:r>
      <w:r w:rsidR="00C45273" w:rsidRPr="00B228EA">
        <w:rPr>
          <w:rFonts w:ascii="Times New Roman" w:hAnsi="Times New Roman" w:cs="Times New Roman"/>
          <w:bCs/>
          <w:lang w:val="en-US"/>
        </w:rPr>
        <w:t xml:space="preserve"> (aged ≥15 years)</w:t>
      </w:r>
      <w:r w:rsidR="00A97E4D" w:rsidRPr="00B228EA">
        <w:rPr>
          <w:rFonts w:ascii="Times New Roman" w:hAnsi="Times New Roman" w:cs="Times New Roman"/>
          <w:bCs/>
          <w:lang w:val="en-US"/>
        </w:rPr>
        <w:t>,</w:t>
      </w:r>
      <w:r w:rsidR="00F52F8E" w:rsidRPr="00B228EA">
        <w:rPr>
          <w:rFonts w:ascii="Times New Roman" w:hAnsi="Times New Roman" w:cs="Times New Roman"/>
          <w:bCs/>
          <w:lang w:val="en-US"/>
        </w:rPr>
        <w:t xml:space="preserve"> </w:t>
      </w:r>
      <w:r w:rsidR="0013743C" w:rsidRPr="00B228EA">
        <w:rPr>
          <w:rFonts w:ascii="Times New Roman" w:hAnsi="Times New Roman" w:cs="Times New Roman"/>
          <w:bCs/>
          <w:lang w:val="en-US"/>
        </w:rPr>
        <w:t xml:space="preserve">found </w:t>
      </w:r>
      <w:r w:rsidRPr="00B228EA">
        <w:rPr>
          <w:rFonts w:ascii="Times New Roman" w:hAnsi="Times New Roman" w:cs="Times New Roman"/>
          <w:bCs/>
          <w:lang w:val="en-US"/>
        </w:rPr>
        <w:t>that those with problem gambling</w:t>
      </w:r>
      <w:r w:rsidR="00C45273" w:rsidRPr="00B228EA">
        <w:rPr>
          <w:rFonts w:ascii="Times New Roman" w:hAnsi="Times New Roman" w:cs="Times New Roman"/>
          <w:bCs/>
          <w:lang w:val="en-US"/>
        </w:rPr>
        <w:t xml:space="preserve"> </w:t>
      </w:r>
      <w:r w:rsidR="00836CE6" w:rsidRPr="00B228EA">
        <w:rPr>
          <w:rFonts w:ascii="Times New Roman" w:hAnsi="Times New Roman" w:cs="Times New Roman"/>
          <w:bCs/>
          <w:lang w:val="en-US"/>
        </w:rPr>
        <w:t xml:space="preserve">were more likely to report </w:t>
      </w:r>
      <w:r w:rsidR="004D50E6" w:rsidRPr="00B228EA">
        <w:rPr>
          <w:rFonts w:ascii="Times New Roman" w:hAnsi="Times New Roman" w:cs="Times New Roman"/>
          <w:bCs/>
          <w:lang w:val="en-US"/>
        </w:rPr>
        <w:t>low</w:t>
      </w:r>
      <w:r w:rsidR="00F52F8E" w:rsidRPr="00B228EA">
        <w:rPr>
          <w:rFonts w:ascii="Times New Roman" w:hAnsi="Times New Roman" w:cs="Times New Roman"/>
          <w:bCs/>
          <w:lang w:val="en-US"/>
        </w:rPr>
        <w:t xml:space="preserve"> general health, </w:t>
      </w:r>
      <w:r w:rsidR="007502AF" w:rsidRPr="00B228EA">
        <w:rPr>
          <w:rFonts w:ascii="Times New Roman" w:hAnsi="Times New Roman" w:cs="Times New Roman"/>
          <w:bCs/>
          <w:lang w:val="en-US"/>
        </w:rPr>
        <w:t>poor mental health (e.g., decreased psychological well-being, depression and suicidal attempts)</w:t>
      </w:r>
      <w:r w:rsidR="007839C5" w:rsidRPr="00B228EA">
        <w:rPr>
          <w:rFonts w:ascii="Times New Roman" w:hAnsi="Times New Roman" w:cs="Times New Roman"/>
          <w:bCs/>
          <w:lang w:val="en-US"/>
        </w:rPr>
        <w:t xml:space="preserve"> and poor physical health (e.g., chronic bronchitis, fibrom</w:t>
      </w:r>
      <w:r w:rsidR="00E52E6C" w:rsidRPr="00B228EA">
        <w:rPr>
          <w:rFonts w:ascii="Times New Roman" w:hAnsi="Times New Roman" w:cs="Times New Roman"/>
          <w:bCs/>
          <w:lang w:val="en-US"/>
        </w:rPr>
        <w:t>yalgia and migraine headaches)</w:t>
      </w:r>
      <w:r w:rsidR="00475B86"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RW.CITE{{doc:60352be98f08dca70c034155 Afifi,TracieO 2010}}</w:instrText>
      </w:r>
      <w:r w:rsidR="00475B86"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6</w:t>
      </w:r>
      <w:r w:rsidR="00475B86" w:rsidRPr="00B228EA">
        <w:rPr>
          <w:rFonts w:ascii="Times New Roman" w:hAnsi="Times New Roman" w:cs="Times New Roman"/>
          <w:bCs/>
          <w:lang w:val="en-US"/>
        </w:rPr>
        <w:fldChar w:fldCharType="end"/>
      </w:r>
      <w:r w:rsidR="00475B86" w:rsidRPr="00B228EA">
        <w:rPr>
          <w:rFonts w:ascii="Times New Roman" w:hAnsi="Times New Roman" w:cs="Times New Roman"/>
          <w:bCs/>
          <w:lang w:val="en-US"/>
        </w:rPr>
        <w:t xml:space="preserve">. </w:t>
      </w:r>
      <w:r w:rsidR="00C45273" w:rsidRPr="00B228EA">
        <w:rPr>
          <w:rFonts w:ascii="Times New Roman" w:hAnsi="Times New Roman" w:cs="Times New Roman"/>
          <w:bCs/>
          <w:lang w:val="en-US"/>
        </w:rPr>
        <w:t>Other studies have found similar findings</w:t>
      </w:r>
      <w:r w:rsidR="0091082B"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RW.CITE{{doc:60352d2a8f085e432d87965c Roberts,Amanda 2021; doc:60352d7d8f08dee7e3f1b1a3 Shaffer,HowardJ 2002}}</w:instrText>
      </w:r>
      <w:r w:rsidR="0091082B"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7,8</w:t>
      </w:r>
      <w:r w:rsidR="0091082B" w:rsidRPr="00B228EA">
        <w:rPr>
          <w:rFonts w:ascii="Times New Roman" w:hAnsi="Times New Roman" w:cs="Times New Roman"/>
          <w:bCs/>
          <w:lang w:val="en-US"/>
        </w:rPr>
        <w:fldChar w:fldCharType="end"/>
      </w:r>
      <w:r w:rsidR="0091082B" w:rsidRPr="00B228EA">
        <w:rPr>
          <w:rFonts w:ascii="Times New Roman" w:hAnsi="Times New Roman" w:cs="Times New Roman"/>
          <w:bCs/>
          <w:lang w:val="en-US"/>
        </w:rPr>
        <w:t xml:space="preserve">. </w:t>
      </w:r>
      <w:r w:rsidR="00777344" w:rsidRPr="00B228EA">
        <w:rPr>
          <w:rFonts w:ascii="Times New Roman" w:hAnsi="Times New Roman" w:cs="Times New Roman"/>
          <w:bCs/>
          <w:lang w:val="en-US"/>
        </w:rPr>
        <w:t xml:space="preserve">It is </w:t>
      </w:r>
      <w:r w:rsidR="002539B0" w:rsidRPr="00B228EA">
        <w:rPr>
          <w:rFonts w:ascii="Times New Roman" w:hAnsi="Times New Roman" w:cs="Times New Roman"/>
          <w:bCs/>
          <w:lang w:val="en-US"/>
        </w:rPr>
        <w:t>therefore</w:t>
      </w:r>
      <w:r w:rsidRPr="00B228EA">
        <w:rPr>
          <w:rFonts w:ascii="Times New Roman" w:hAnsi="Times New Roman" w:cs="Times New Roman"/>
          <w:bCs/>
          <w:lang w:val="en-US"/>
        </w:rPr>
        <w:t xml:space="preserve"> </w:t>
      </w:r>
      <w:r w:rsidR="00777344" w:rsidRPr="00B228EA">
        <w:rPr>
          <w:rFonts w:ascii="Times New Roman" w:hAnsi="Times New Roman" w:cs="Times New Roman"/>
          <w:bCs/>
          <w:lang w:val="en-US"/>
        </w:rPr>
        <w:t>feasible that</w:t>
      </w:r>
      <w:r w:rsidR="00C45273" w:rsidRPr="00B228EA">
        <w:rPr>
          <w:rFonts w:ascii="Times New Roman" w:hAnsi="Times New Roman" w:cs="Times New Roman"/>
          <w:bCs/>
          <w:lang w:val="en-US"/>
        </w:rPr>
        <w:t xml:space="preserve"> problem</w:t>
      </w:r>
      <w:r w:rsidR="00777344" w:rsidRPr="00B228EA">
        <w:rPr>
          <w:rFonts w:ascii="Times New Roman" w:hAnsi="Times New Roman" w:cs="Times New Roman"/>
          <w:bCs/>
          <w:lang w:val="en-US"/>
        </w:rPr>
        <w:t xml:space="preserve"> gambling</w:t>
      </w:r>
      <w:r w:rsidR="00C45273" w:rsidRPr="00B228EA">
        <w:rPr>
          <w:rFonts w:ascii="Times New Roman" w:hAnsi="Times New Roman" w:cs="Times New Roman"/>
          <w:bCs/>
          <w:lang w:val="en-US"/>
        </w:rPr>
        <w:t xml:space="preserve"> is associated with fu</w:t>
      </w:r>
      <w:r w:rsidR="00777344" w:rsidRPr="00B228EA">
        <w:rPr>
          <w:rFonts w:ascii="Times New Roman" w:hAnsi="Times New Roman" w:cs="Times New Roman"/>
          <w:bCs/>
          <w:lang w:val="en-US"/>
        </w:rPr>
        <w:t>nctional disability, but to our knowledge</w:t>
      </w:r>
      <w:r w:rsidR="002040FB" w:rsidRPr="00B228EA">
        <w:rPr>
          <w:rFonts w:ascii="Times New Roman" w:hAnsi="Times New Roman" w:cs="Times New Roman"/>
          <w:bCs/>
          <w:lang w:val="en-US"/>
        </w:rPr>
        <w:t>,</w:t>
      </w:r>
      <w:r w:rsidR="00777344" w:rsidRPr="00B228EA">
        <w:rPr>
          <w:rFonts w:ascii="Times New Roman" w:hAnsi="Times New Roman" w:cs="Times New Roman"/>
          <w:bCs/>
          <w:lang w:val="en-US"/>
        </w:rPr>
        <w:t xml:space="preserve"> no study has investigated this association to date. Problem gambling may be associated with functional disability through multiple mental and physical health problems</w:t>
      </w:r>
      <w:r w:rsidR="0091082B"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RW.CITE{{doc:60352be98f08dca70c034155 Afifi,TracieO 2010}}</w:instrText>
      </w:r>
      <w:r w:rsidR="0091082B"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6</w:t>
      </w:r>
      <w:r w:rsidR="0091082B" w:rsidRPr="00B228EA">
        <w:rPr>
          <w:rFonts w:ascii="Times New Roman" w:hAnsi="Times New Roman" w:cs="Times New Roman"/>
          <w:bCs/>
          <w:lang w:val="en-US"/>
        </w:rPr>
        <w:fldChar w:fldCharType="end"/>
      </w:r>
      <w:r w:rsidR="00777344" w:rsidRPr="00B228EA">
        <w:rPr>
          <w:rFonts w:ascii="Times New Roman" w:hAnsi="Times New Roman" w:cs="Times New Roman"/>
          <w:bCs/>
          <w:lang w:val="en-US"/>
        </w:rPr>
        <w:t xml:space="preserve">. </w:t>
      </w:r>
      <w:r w:rsidR="00777344" w:rsidRPr="00B228EA">
        <w:rPr>
          <w:rFonts w:ascii="Times New Roman" w:hAnsi="Times New Roman" w:cs="Times New Roman"/>
          <w:bCs/>
          <w:lang w:val="en-US"/>
        </w:rPr>
        <w:lastRenderedPageBreak/>
        <w:t xml:space="preserve">Moreover, it is possible that problem gambling is associated with functional disability via </w:t>
      </w:r>
      <w:r w:rsidR="0012516E" w:rsidRPr="00B228EA">
        <w:rPr>
          <w:rFonts w:ascii="Times New Roman" w:hAnsi="Times New Roman" w:cs="Times New Roman"/>
          <w:bCs/>
          <w:lang w:val="en-US"/>
        </w:rPr>
        <w:t>a reduction in daily activitie</w:t>
      </w:r>
      <w:r w:rsidR="00503ECC" w:rsidRPr="00B228EA">
        <w:rPr>
          <w:rFonts w:ascii="Times New Roman" w:hAnsi="Times New Roman" w:cs="Times New Roman"/>
          <w:bCs/>
          <w:lang w:val="en-US"/>
        </w:rPr>
        <w:t>s and an increase in sedentary behavior</w:t>
      </w:r>
      <w:r w:rsidR="0012516E" w:rsidRPr="00B228EA">
        <w:rPr>
          <w:rFonts w:ascii="Times New Roman" w:hAnsi="Times New Roman" w:cs="Times New Roman"/>
          <w:bCs/>
          <w:lang w:val="en-US"/>
        </w:rPr>
        <w:t>, specifically for those who partake in online gambling which has increased over recent decades</w:t>
      </w:r>
      <w:r w:rsidR="00596682"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RW.CITE{{doc:603540ef8f082eb2b7d92b23 Casino.org 2021; doc:603541918f088ba4cb26d334 LondonPost 2020}}</w:instrText>
      </w:r>
      <w:r w:rsidR="00596682"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9,10</w:t>
      </w:r>
      <w:r w:rsidR="00596682" w:rsidRPr="00B228EA">
        <w:rPr>
          <w:rFonts w:ascii="Times New Roman" w:hAnsi="Times New Roman" w:cs="Times New Roman"/>
          <w:bCs/>
          <w:lang w:val="en-US"/>
        </w:rPr>
        <w:fldChar w:fldCharType="end"/>
      </w:r>
      <w:r w:rsidR="00596682" w:rsidRPr="00B228EA">
        <w:rPr>
          <w:rFonts w:ascii="Times New Roman" w:hAnsi="Times New Roman" w:cs="Times New Roman"/>
          <w:bCs/>
          <w:lang w:val="en-US"/>
        </w:rPr>
        <w:t>.</w:t>
      </w:r>
    </w:p>
    <w:p w14:paraId="08DAEF25" w14:textId="77777777" w:rsidR="0066420C" w:rsidRPr="00B228EA" w:rsidRDefault="0066420C" w:rsidP="00AF30C9">
      <w:pPr>
        <w:spacing w:line="480" w:lineRule="auto"/>
        <w:jc w:val="both"/>
        <w:rPr>
          <w:rFonts w:ascii="Times New Roman" w:hAnsi="Times New Roman" w:cs="Times New Roman"/>
          <w:bCs/>
          <w:lang w:val="en-US"/>
        </w:rPr>
      </w:pPr>
    </w:p>
    <w:p w14:paraId="2DD5BDD7" w14:textId="77777777" w:rsidR="00731F50" w:rsidRPr="00B228EA" w:rsidRDefault="0066420C" w:rsidP="00731F50">
      <w:pPr>
        <w:spacing w:line="480" w:lineRule="auto"/>
        <w:jc w:val="both"/>
        <w:rPr>
          <w:rFonts w:ascii="Times New Roman" w:hAnsi="Times New Roman" w:cs="Times New Roman"/>
          <w:bCs/>
          <w:lang w:val="en-US"/>
        </w:rPr>
      </w:pPr>
      <w:r w:rsidRPr="00B228EA">
        <w:rPr>
          <w:rFonts w:ascii="Times New Roman" w:hAnsi="Times New Roman" w:cs="Times New Roman"/>
          <w:bCs/>
          <w:lang w:val="en-US"/>
        </w:rPr>
        <w:t>Given this background</w:t>
      </w:r>
      <w:r w:rsidR="00F264A2" w:rsidRPr="00B228EA">
        <w:rPr>
          <w:rFonts w:ascii="Times New Roman" w:hAnsi="Times New Roman" w:cs="Times New Roman"/>
          <w:bCs/>
          <w:lang w:val="en-US"/>
        </w:rPr>
        <w:t>,</w:t>
      </w:r>
      <w:r w:rsidRPr="00B228EA">
        <w:rPr>
          <w:rFonts w:ascii="Times New Roman" w:hAnsi="Times New Roman" w:cs="Times New Roman"/>
          <w:bCs/>
          <w:lang w:val="en-US"/>
        </w:rPr>
        <w:t xml:space="preserve"> the aim of the present study was to investigate the association between problem gambling and functional disability in a sample of 6,941 UK adults. </w:t>
      </w:r>
      <w:r w:rsidR="00731F50" w:rsidRPr="00B228EA">
        <w:rPr>
          <w:rFonts w:ascii="Times New Roman" w:hAnsi="Times New Roman" w:cs="Times New Roman"/>
          <w:bCs/>
          <w:lang w:val="en-US"/>
        </w:rPr>
        <w:t>We hypothesized that at-risk problem gambling and problem gambling would be positively associated with having functional disability.</w:t>
      </w:r>
    </w:p>
    <w:p w14:paraId="71503E6B" w14:textId="2E777620" w:rsidR="00F264A2" w:rsidRPr="00B228EA" w:rsidRDefault="00F264A2" w:rsidP="00AF30C9">
      <w:pPr>
        <w:spacing w:line="480" w:lineRule="auto"/>
        <w:jc w:val="both"/>
        <w:rPr>
          <w:rFonts w:ascii="Times New Roman" w:hAnsi="Times New Roman" w:cs="Times New Roman"/>
          <w:bCs/>
          <w:lang w:val="en-US"/>
        </w:rPr>
      </w:pPr>
    </w:p>
    <w:p w14:paraId="37FB68CA" w14:textId="16544A3D" w:rsidR="00F264A2" w:rsidRPr="00B228EA" w:rsidRDefault="00F264A2" w:rsidP="00627185">
      <w:pPr>
        <w:pStyle w:val="Heading1"/>
        <w:rPr>
          <w:lang w:val="en-US"/>
        </w:rPr>
      </w:pPr>
      <w:r w:rsidRPr="00B228EA">
        <w:rPr>
          <w:lang w:val="en-US"/>
        </w:rPr>
        <w:t>Methods</w:t>
      </w:r>
    </w:p>
    <w:p w14:paraId="2F3C3833" w14:textId="77777777" w:rsidR="0013274F" w:rsidRPr="00B228EA" w:rsidRDefault="0013274F" w:rsidP="00AF30C9">
      <w:pPr>
        <w:spacing w:line="480" w:lineRule="auto"/>
        <w:jc w:val="both"/>
        <w:rPr>
          <w:rFonts w:ascii="Times New Roman" w:hAnsi="Times New Roman" w:cs="Times New Roman"/>
          <w:bCs/>
          <w:lang w:val="en-US"/>
        </w:rPr>
      </w:pPr>
    </w:p>
    <w:p w14:paraId="3AB0D49C" w14:textId="2C8F0871" w:rsidR="00F264A2" w:rsidRPr="00B228EA" w:rsidRDefault="0013274F" w:rsidP="00627185">
      <w:pPr>
        <w:pStyle w:val="Heading2"/>
        <w:rPr>
          <w:i w:val="0"/>
          <w:lang w:val="en-US"/>
        </w:rPr>
      </w:pPr>
      <w:r w:rsidRPr="00B228EA">
        <w:rPr>
          <w:lang w:val="en-US"/>
        </w:rPr>
        <w:t>Study participants</w:t>
      </w:r>
    </w:p>
    <w:p w14:paraId="0643A248" w14:textId="0B998562" w:rsidR="0013274F" w:rsidRPr="00B228EA" w:rsidRDefault="00A002F9" w:rsidP="00AF30C9">
      <w:pPr>
        <w:spacing w:line="480" w:lineRule="auto"/>
        <w:jc w:val="both"/>
        <w:rPr>
          <w:rFonts w:ascii="Times New Roman" w:hAnsi="Times New Roman" w:cs="Times New Roman"/>
          <w:bCs/>
          <w:lang w:val="en-US"/>
        </w:rPr>
      </w:pPr>
      <w:r w:rsidRPr="00B228EA">
        <w:rPr>
          <w:rFonts w:ascii="Times New Roman" w:hAnsi="Times New Roman" w:cs="Times New Roman"/>
          <w:bCs/>
          <w:lang w:val="en-US"/>
        </w:rPr>
        <w:t>This study used data from the 2007 Adult Psychiatric Morbidity Survey (APMS). Details on this survey has been previously published</w:t>
      </w:r>
      <w:r w:rsidR="00E27F65"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RW.CITE{{doc:5fb95a79e4b06d8a9514094f Jenkins,Rachel 2009; doc:603542b38f089114801a108c McManus,Sally 2009; doc:603544d18f089114801a10d8 NHSDigital 2020}}</w:instrText>
      </w:r>
      <w:r w:rsidR="00E27F65"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11-13</w:t>
      </w:r>
      <w:r w:rsidR="00E27F65" w:rsidRPr="00B228EA">
        <w:rPr>
          <w:rFonts w:ascii="Times New Roman" w:hAnsi="Times New Roman" w:cs="Times New Roman"/>
          <w:bCs/>
          <w:lang w:val="en-US"/>
        </w:rPr>
        <w:fldChar w:fldCharType="end"/>
      </w:r>
      <w:r w:rsidRPr="00B228EA">
        <w:rPr>
          <w:rFonts w:ascii="Times New Roman" w:hAnsi="Times New Roman" w:cs="Times New Roman"/>
          <w:bCs/>
          <w:lang w:val="en-US"/>
        </w:rPr>
        <w:t>.</w:t>
      </w:r>
      <w:r w:rsidR="0079706A" w:rsidRPr="00B228EA">
        <w:rPr>
          <w:rFonts w:ascii="Times New Roman" w:hAnsi="Times New Roman" w:cs="Times New Roman"/>
          <w:bCs/>
          <w:lang w:val="en-US"/>
        </w:rPr>
        <w:t xml:space="preserve"> </w:t>
      </w:r>
      <w:r w:rsidR="0018559A" w:rsidRPr="00B228EA">
        <w:rPr>
          <w:rFonts w:ascii="Times New Roman" w:hAnsi="Times New Roman" w:cs="Times New Roman"/>
          <w:bCs/>
          <w:lang w:val="en-US"/>
        </w:rPr>
        <w:t>To summarize</w:t>
      </w:r>
      <w:r w:rsidR="0079706A" w:rsidRPr="00B228EA">
        <w:rPr>
          <w:rFonts w:ascii="Times New Roman" w:hAnsi="Times New Roman" w:cs="Times New Roman"/>
          <w:bCs/>
          <w:lang w:val="en-US"/>
        </w:rPr>
        <w:t xml:space="preserve">, the APMS survey was a nationally representative survey of adults aged ≥16 years living in private households in England. The survey fieldwork was undertaken by the National Center for Social Research and Leicester University between October 2006 and December 2007. A multistage stratified probability sampling design was used with the sampling frame consisting of the small user postcode address file and the primary sampling units corresponding to postcode sectors. Face-to-face interviews were conducted to obtain participant information, while some data were self-completed with the use of a computer. Sample weights were constructed to obtain a nationally representative sample, and these weights accounted for non-response and the probability of being selected. The response rate of the survey was 57%. </w:t>
      </w:r>
      <w:r w:rsidR="00B43F15" w:rsidRPr="00B228EA">
        <w:rPr>
          <w:rFonts w:ascii="Times New Roman" w:hAnsi="Times New Roman" w:cs="Times New Roman"/>
          <w:bCs/>
          <w:lang w:val="en-US"/>
        </w:rPr>
        <w:t>Finally, i</w:t>
      </w:r>
      <w:r w:rsidR="0079706A" w:rsidRPr="00B228EA">
        <w:rPr>
          <w:rFonts w:ascii="Times New Roman" w:hAnsi="Times New Roman" w:cs="Times New Roman"/>
          <w:bCs/>
          <w:lang w:val="en-US"/>
        </w:rPr>
        <w:t xml:space="preserve">nformed consent was obtained for all participants, and ethical permission for the study was obtained from the Royal </w:t>
      </w:r>
      <w:r w:rsidR="0079706A" w:rsidRPr="00B228EA">
        <w:rPr>
          <w:rFonts w:ascii="Times New Roman" w:hAnsi="Times New Roman" w:cs="Times New Roman"/>
          <w:bCs/>
          <w:lang w:val="en-US"/>
        </w:rPr>
        <w:lastRenderedPageBreak/>
        <w:t>Free Hospital and Medical School Research Ethics Committee.</w:t>
      </w:r>
      <w:r w:rsidR="009C0BAC" w:rsidRPr="00B228EA">
        <w:rPr>
          <w:rFonts w:ascii="Times New Roman" w:hAnsi="Times New Roman" w:cs="Times New Roman"/>
          <w:bCs/>
          <w:lang w:val="en-US"/>
        </w:rPr>
        <w:t xml:space="preserve"> </w:t>
      </w:r>
      <w:r w:rsidR="00B43F15" w:rsidRPr="00B228EA">
        <w:rPr>
          <w:rFonts w:ascii="Times New Roman" w:hAnsi="Times New Roman" w:cs="Times New Roman"/>
          <w:bCs/>
          <w:lang w:val="en-US"/>
        </w:rPr>
        <w:t>The</w:t>
      </w:r>
      <w:r w:rsidR="009C0BAC" w:rsidRPr="00B228EA">
        <w:rPr>
          <w:rFonts w:ascii="Times New Roman" w:hAnsi="Times New Roman" w:cs="Times New Roman"/>
          <w:bCs/>
          <w:lang w:val="en-US"/>
        </w:rPr>
        <w:t xml:space="preserve"> flow chart of the study participants </w:t>
      </w:r>
      <w:r w:rsidR="00B43F15" w:rsidRPr="00B228EA">
        <w:rPr>
          <w:rFonts w:ascii="Times New Roman" w:hAnsi="Times New Roman" w:cs="Times New Roman"/>
          <w:bCs/>
          <w:lang w:val="en-US"/>
        </w:rPr>
        <w:t xml:space="preserve">is displayed in </w:t>
      </w:r>
      <w:r w:rsidR="00B43F15" w:rsidRPr="00B228EA">
        <w:rPr>
          <w:rFonts w:ascii="Times New Roman" w:hAnsi="Times New Roman" w:cs="Times New Roman"/>
          <w:b/>
          <w:lang w:val="en-US"/>
        </w:rPr>
        <w:t>Figure 1</w:t>
      </w:r>
      <w:r w:rsidR="00B43F15" w:rsidRPr="00B228EA">
        <w:rPr>
          <w:rFonts w:ascii="Times New Roman" w:hAnsi="Times New Roman" w:cs="Times New Roman"/>
          <w:bCs/>
          <w:lang w:val="en-US"/>
        </w:rPr>
        <w:t xml:space="preserve">. </w:t>
      </w:r>
    </w:p>
    <w:p w14:paraId="7362F433" w14:textId="363F4EF3" w:rsidR="008936A5" w:rsidRPr="00B228EA" w:rsidRDefault="008936A5" w:rsidP="00AF30C9">
      <w:pPr>
        <w:spacing w:line="480" w:lineRule="auto"/>
        <w:jc w:val="both"/>
        <w:rPr>
          <w:rFonts w:ascii="Times New Roman" w:hAnsi="Times New Roman" w:cs="Times New Roman"/>
          <w:bCs/>
          <w:lang w:val="en-US"/>
        </w:rPr>
      </w:pPr>
    </w:p>
    <w:p w14:paraId="35C49506" w14:textId="40B48AFE" w:rsidR="008936A5" w:rsidRPr="00B228EA" w:rsidRDefault="008936A5" w:rsidP="00627185">
      <w:pPr>
        <w:pStyle w:val="Heading2"/>
        <w:rPr>
          <w:lang w:val="en-US"/>
        </w:rPr>
      </w:pPr>
      <w:r w:rsidRPr="00B228EA">
        <w:rPr>
          <w:lang w:val="en-US"/>
        </w:rPr>
        <w:t>Variables</w:t>
      </w:r>
    </w:p>
    <w:p w14:paraId="18BDA869" w14:textId="77777777" w:rsidR="00E61C25" w:rsidRPr="00B228EA" w:rsidRDefault="00E61C25" w:rsidP="00E61C25">
      <w:pPr>
        <w:spacing w:line="480" w:lineRule="auto"/>
        <w:jc w:val="both"/>
        <w:rPr>
          <w:rFonts w:ascii="Times New Roman" w:hAnsi="Times New Roman" w:cs="Times New Roman"/>
          <w:bCs/>
          <w:i/>
          <w:iCs/>
          <w:lang w:val="en-US"/>
        </w:rPr>
      </w:pPr>
      <w:r w:rsidRPr="00B228EA">
        <w:rPr>
          <w:rFonts w:ascii="Times New Roman" w:hAnsi="Times New Roman" w:cs="Times New Roman"/>
          <w:bCs/>
          <w:i/>
          <w:iCs/>
          <w:lang w:val="en-US"/>
        </w:rPr>
        <w:t>Functional disability (dependent variable)</w:t>
      </w:r>
    </w:p>
    <w:p w14:paraId="3EF27081" w14:textId="557CF201" w:rsidR="00E61C25" w:rsidRPr="00B228EA" w:rsidRDefault="00E61C25" w:rsidP="00E61C25">
      <w:pPr>
        <w:spacing w:line="480" w:lineRule="auto"/>
        <w:jc w:val="both"/>
        <w:rPr>
          <w:rFonts w:ascii="Times New Roman" w:hAnsi="Times New Roman" w:cs="Times New Roman"/>
          <w:bCs/>
          <w:lang w:val="en-US"/>
        </w:rPr>
      </w:pPr>
      <w:r w:rsidRPr="00B228EA">
        <w:rPr>
          <w:rFonts w:ascii="Times New Roman" w:hAnsi="Times New Roman" w:cs="Times New Roman"/>
          <w:bCs/>
          <w:lang w:val="en-US"/>
        </w:rPr>
        <w:t xml:space="preserve">Functional disability was defined as at least one difficulty in one of seven activities of daily living (ADL) and instrumental activities of daily living (IADL). ADL and IADL corresponded to: (a) personal care such as dressing, bathing, washing, or using the toilet; (b) getting out and about or using transport; (c) medical care such as taking medicines or pills, having injections or changes of dressing; (d) household activities like preparing meals, shopping, laundry and housework; (e) practical activities such as gardening, decorating, or doing household repairs; (f) dealing with paperwork, such as writing letters, sending cards or filling forms; and (g) managing money, such as budgeting for food or paying bills. </w:t>
      </w:r>
    </w:p>
    <w:p w14:paraId="69450AD6" w14:textId="77777777" w:rsidR="00E61C25" w:rsidRPr="00B228EA" w:rsidRDefault="00E61C25" w:rsidP="00AF30C9">
      <w:pPr>
        <w:spacing w:line="480" w:lineRule="auto"/>
        <w:jc w:val="both"/>
        <w:rPr>
          <w:rFonts w:ascii="Times New Roman" w:hAnsi="Times New Roman" w:cs="Times New Roman"/>
          <w:bCs/>
          <w:i/>
          <w:iCs/>
          <w:lang w:val="en-US"/>
        </w:rPr>
      </w:pPr>
    </w:p>
    <w:p w14:paraId="1C1A0055" w14:textId="0C4F8D35" w:rsidR="008936A5" w:rsidRPr="00B228EA" w:rsidRDefault="008936A5" w:rsidP="00AF30C9">
      <w:pPr>
        <w:spacing w:line="480" w:lineRule="auto"/>
        <w:jc w:val="both"/>
        <w:rPr>
          <w:rFonts w:ascii="Times New Roman" w:hAnsi="Times New Roman" w:cs="Times New Roman"/>
          <w:bCs/>
          <w:i/>
          <w:iCs/>
          <w:lang w:val="en-US"/>
        </w:rPr>
      </w:pPr>
      <w:r w:rsidRPr="00B228EA">
        <w:rPr>
          <w:rFonts w:ascii="Times New Roman" w:hAnsi="Times New Roman" w:cs="Times New Roman"/>
          <w:bCs/>
          <w:i/>
          <w:iCs/>
          <w:lang w:val="en-US"/>
        </w:rPr>
        <w:t>Problem gambling (independent variable)</w:t>
      </w:r>
    </w:p>
    <w:p w14:paraId="735AEB20" w14:textId="6AB02338" w:rsidR="003C27D2" w:rsidRPr="00B228EA" w:rsidRDefault="003E4CB6" w:rsidP="00AF30C9">
      <w:pPr>
        <w:spacing w:line="480" w:lineRule="auto"/>
        <w:jc w:val="both"/>
        <w:rPr>
          <w:rFonts w:ascii="Times New Roman" w:hAnsi="Times New Roman" w:cs="Times New Roman"/>
          <w:bCs/>
          <w:lang w:val="en-US"/>
        </w:rPr>
      </w:pPr>
      <w:r w:rsidRPr="00B228EA">
        <w:rPr>
          <w:rFonts w:ascii="Times New Roman" w:hAnsi="Times New Roman" w:cs="Times New Roman"/>
          <w:bCs/>
          <w:lang w:val="en-US"/>
        </w:rPr>
        <w:t xml:space="preserve">A </w:t>
      </w:r>
      <w:r w:rsidR="00CB0952" w:rsidRPr="00B228EA">
        <w:rPr>
          <w:rFonts w:ascii="Times New Roman" w:hAnsi="Times New Roman" w:cs="Times New Roman"/>
          <w:bCs/>
          <w:lang w:val="en-US"/>
        </w:rPr>
        <w:t xml:space="preserve">self-completed </w:t>
      </w:r>
      <w:r w:rsidRPr="00B228EA">
        <w:rPr>
          <w:rFonts w:ascii="Times New Roman" w:hAnsi="Times New Roman" w:cs="Times New Roman"/>
          <w:bCs/>
          <w:lang w:val="en-US"/>
        </w:rPr>
        <w:t>questionnaire based on the 10 DSM-IV diagnostic</w:t>
      </w:r>
      <w:r w:rsidR="007A5C09" w:rsidRPr="00B228EA">
        <w:rPr>
          <w:rFonts w:ascii="Times New Roman" w:hAnsi="Times New Roman" w:cs="Times New Roman"/>
          <w:bCs/>
          <w:lang w:val="en-US"/>
        </w:rPr>
        <w:t xml:space="preserve"> criteria</w:t>
      </w:r>
      <w:r w:rsidRPr="00B228EA">
        <w:rPr>
          <w:rFonts w:ascii="Times New Roman" w:hAnsi="Times New Roman" w:cs="Times New Roman"/>
          <w:bCs/>
          <w:lang w:val="en-US"/>
        </w:rPr>
        <w:t xml:space="preserve"> for pathological gambling was used to assess problem gambling</w:t>
      </w:r>
      <w:r w:rsidR="008839F5"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RW.CITE{{doc:603546518f087d63396bb7b6 Wardle,Heather 2012; doc:603546928f0847892169c2ad Cowlishaw,Sean 2016}}</w:instrText>
      </w:r>
      <w:r w:rsidR="008839F5"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14,15</w:t>
      </w:r>
      <w:r w:rsidR="008839F5" w:rsidRPr="00B228EA">
        <w:rPr>
          <w:rFonts w:ascii="Times New Roman" w:hAnsi="Times New Roman" w:cs="Times New Roman"/>
          <w:bCs/>
          <w:lang w:val="en-US"/>
        </w:rPr>
        <w:fldChar w:fldCharType="end"/>
      </w:r>
      <w:r w:rsidRPr="00B228EA">
        <w:rPr>
          <w:rFonts w:ascii="Times New Roman" w:hAnsi="Times New Roman" w:cs="Times New Roman"/>
          <w:bCs/>
          <w:lang w:val="en-US"/>
        </w:rPr>
        <w:t>.</w:t>
      </w:r>
      <w:r w:rsidR="007A5C09" w:rsidRPr="00B228EA">
        <w:rPr>
          <w:rFonts w:ascii="Times New Roman" w:hAnsi="Times New Roman" w:cs="Times New Roman"/>
          <w:bCs/>
          <w:lang w:val="en-US"/>
        </w:rPr>
        <w:t xml:space="preserve"> </w:t>
      </w:r>
      <w:r w:rsidR="006469C3" w:rsidRPr="00B228EA">
        <w:rPr>
          <w:rFonts w:ascii="Times New Roman" w:hAnsi="Times New Roman" w:cs="Times New Roman"/>
          <w:bCs/>
          <w:lang w:val="en-US"/>
        </w:rPr>
        <w:t xml:space="preserve">DSM-IV diagnostic criteria for pathological gambling were the following: </w:t>
      </w:r>
      <w:r w:rsidR="0023047F" w:rsidRPr="00B228EA">
        <w:rPr>
          <w:rFonts w:ascii="Times New Roman" w:hAnsi="Times New Roman" w:cs="Times New Roman"/>
          <w:bCs/>
          <w:lang w:val="en-US"/>
        </w:rPr>
        <w:t>(a)</w:t>
      </w:r>
      <w:r w:rsidR="006469C3" w:rsidRPr="00B228EA">
        <w:rPr>
          <w:rFonts w:ascii="Times New Roman" w:hAnsi="Times New Roman" w:cs="Times New Roman"/>
          <w:bCs/>
          <w:lang w:val="en-US"/>
        </w:rPr>
        <w:t xml:space="preserve"> preoccupation with gambling</w:t>
      </w:r>
      <w:r w:rsidR="00464182" w:rsidRPr="00B228EA">
        <w:rPr>
          <w:rFonts w:ascii="Times New Roman" w:hAnsi="Times New Roman" w:cs="Times New Roman"/>
          <w:bCs/>
          <w:lang w:val="en-US"/>
        </w:rPr>
        <w:t xml:space="preserve"> (e.g., preoccupied with reliving past gambling experiences or planning the next venture, or thinking of ways to get money with which to gamble)</w:t>
      </w:r>
      <w:r w:rsidR="006469C3" w:rsidRPr="00B228EA">
        <w:rPr>
          <w:rFonts w:ascii="Times New Roman" w:hAnsi="Times New Roman" w:cs="Times New Roman"/>
          <w:bCs/>
          <w:lang w:val="en-US"/>
        </w:rPr>
        <w:t xml:space="preserve">; </w:t>
      </w:r>
      <w:r w:rsidR="0023047F" w:rsidRPr="00B228EA">
        <w:rPr>
          <w:rFonts w:ascii="Times New Roman" w:hAnsi="Times New Roman" w:cs="Times New Roman"/>
          <w:bCs/>
          <w:lang w:val="en-US"/>
        </w:rPr>
        <w:t xml:space="preserve">(b) </w:t>
      </w:r>
      <w:r w:rsidR="006469C3" w:rsidRPr="00B228EA">
        <w:rPr>
          <w:rFonts w:ascii="Times New Roman" w:hAnsi="Times New Roman" w:cs="Times New Roman"/>
          <w:bCs/>
          <w:lang w:val="en-US"/>
        </w:rPr>
        <w:t xml:space="preserve">need to gamble with increasing amounts of money to achieve the desired excitement; </w:t>
      </w:r>
      <w:r w:rsidR="0023047F" w:rsidRPr="00B228EA">
        <w:rPr>
          <w:rFonts w:ascii="Times New Roman" w:hAnsi="Times New Roman" w:cs="Times New Roman"/>
          <w:bCs/>
          <w:lang w:val="en-US"/>
        </w:rPr>
        <w:t>(c)</w:t>
      </w:r>
      <w:r w:rsidR="006469C3" w:rsidRPr="00B228EA">
        <w:rPr>
          <w:rFonts w:ascii="Times New Roman" w:hAnsi="Times New Roman" w:cs="Times New Roman"/>
          <w:bCs/>
          <w:lang w:val="en-US"/>
        </w:rPr>
        <w:t xml:space="preserve"> repeated unsuccessful efforts to control, cut back, or stop gambling; </w:t>
      </w:r>
      <w:r w:rsidR="0023047F" w:rsidRPr="00B228EA">
        <w:rPr>
          <w:rFonts w:ascii="Times New Roman" w:hAnsi="Times New Roman" w:cs="Times New Roman"/>
          <w:bCs/>
          <w:lang w:val="en-US"/>
        </w:rPr>
        <w:t>(d)</w:t>
      </w:r>
      <w:r w:rsidR="006469C3" w:rsidRPr="00B228EA">
        <w:rPr>
          <w:rFonts w:ascii="Times New Roman" w:hAnsi="Times New Roman" w:cs="Times New Roman"/>
          <w:bCs/>
          <w:lang w:val="en-US"/>
        </w:rPr>
        <w:t xml:space="preserve"> restless or irritable feeling when attempting to cut down or stop gambling; </w:t>
      </w:r>
      <w:r w:rsidR="0023047F" w:rsidRPr="00B228EA">
        <w:rPr>
          <w:rFonts w:ascii="Times New Roman" w:hAnsi="Times New Roman" w:cs="Times New Roman"/>
          <w:bCs/>
          <w:lang w:val="en-US"/>
        </w:rPr>
        <w:t>(e)</w:t>
      </w:r>
      <w:r w:rsidR="006469C3" w:rsidRPr="00B228EA">
        <w:rPr>
          <w:rFonts w:ascii="Times New Roman" w:hAnsi="Times New Roman" w:cs="Times New Roman"/>
          <w:bCs/>
          <w:lang w:val="en-US"/>
        </w:rPr>
        <w:t xml:space="preserve"> </w:t>
      </w:r>
      <w:r w:rsidR="00642E97" w:rsidRPr="00B228EA">
        <w:rPr>
          <w:rFonts w:ascii="Times New Roman" w:hAnsi="Times New Roman" w:cs="Times New Roman"/>
          <w:bCs/>
          <w:lang w:val="en-US"/>
        </w:rPr>
        <w:t xml:space="preserve">gambling as a way of escaping from problems or relieving feelings of helplessness, guilt, anxiety or depression; </w:t>
      </w:r>
      <w:r w:rsidR="0023047F" w:rsidRPr="00B228EA">
        <w:rPr>
          <w:rFonts w:ascii="Times New Roman" w:hAnsi="Times New Roman" w:cs="Times New Roman"/>
          <w:bCs/>
          <w:lang w:val="en-US"/>
        </w:rPr>
        <w:t>(f)</w:t>
      </w:r>
      <w:r w:rsidR="00642E97" w:rsidRPr="00B228EA">
        <w:rPr>
          <w:rFonts w:ascii="Times New Roman" w:hAnsi="Times New Roman" w:cs="Times New Roman"/>
          <w:bCs/>
          <w:lang w:val="en-US"/>
        </w:rPr>
        <w:t xml:space="preserve"> return gambling another day to get even after losing money gambling; </w:t>
      </w:r>
      <w:r w:rsidR="0023047F" w:rsidRPr="00B228EA">
        <w:rPr>
          <w:rFonts w:ascii="Times New Roman" w:hAnsi="Times New Roman" w:cs="Times New Roman"/>
          <w:bCs/>
          <w:lang w:val="en-US"/>
        </w:rPr>
        <w:t>(g)</w:t>
      </w:r>
      <w:r w:rsidR="00642E97" w:rsidRPr="00B228EA">
        <w:rPr>
          <w:rFonts w:ascii="Times New Roman" w:hAnsi="Times New Roman" w:cs="Times New Roman"/>
          <w:bCs/>
          <w:lang w:val="en-US"/>
        </w:rPr>
        <w:t xml:space="preserve"> lying to family members, therapists, or to others to conceal the extent of involvement with </w:t>
      </w:r>
      <w:r w:rsidR="00642E97" w:rsidRPr="00B228EA">
        <w:rPr>
          <w:rFonts w:ascii="Times New Roman" w:hAnsi="Times New Roman" w:cs="Times New Roman"/>
          <w:bCs/>
          <w:lang w:val="en-US"/>
        </w:rPr>
        <w:lastRenderedPageBreak/>
        <w:t xml:space="preserve">gambling; </w:t>
      </w:r>
      <w:r w:rsidR="0023047F" w:rsidRPr="00B228EA">
        <w:rPr>
          <w:rFonts w:ascii="Times New Roman" w:hAnsi="Times New Roman" w:cs="Times New Roman"/>
          <w:bCs/>
          <w:lang w:val="en-US"/>
        </w:rPr>
        <w:t>(h)</w:t>
      </w:r>
      <w:r w:rsidR="004E07BE" w:rsidRPr="00B228EA">
        <w:rPr>
          <w:rFonts w:ascii="Times New Roman" w:hAnsi="Times New Roman" w:cs="Times New Roman"/>
          <w:bCs/>
          <w:lang w:val="en-US"/>
        </w:rPr>
        <w:t xml:space="preserve"> committing illegal acts such as forgery, fraud, theft, or embezzlement to finance gambling; </w:t>
      </w:r>
      <w:r w:rsidR="0023047F" w:rsidRPr="00B228EA">
        <w:rPr>
          <w:rFonts w:ascii="Times New Roman" w:hAnsi="Times New Roman" w:cs="Times New Roman"/>
          <w:bCs/>
          <w:lang w:val="en-US"/>
        </w:rPr>
        <w:t>(</w:t>
      </w:r>
      <w:proofErr w:type="spellStart"/>
      <w:r w:rsidR="0023047F" w:rsidRPr="00B228EA">
        <w:rPr>
          <w:rFonts w:ascii="Times New Roman" w:hAnsi="Times New Roman" w:cs="Times New Roman"/>
          <w:bCs/>
          <w:lang w:val="en-US"/>
        </w:rPr>
        <w:t>i</w:t>
      </w:r>
      <w:proofErr w:type="spellEnd"/>
      <w:r w:rsidR="0023047F" w:rsidRPr="00B228EA">
        <w:rPr>
          <w:rFonts w:ascii="Times New Roman" w:hAnsi="Times New Roman" w:cs="Times New Roman"/>
          <w:bCs/>
          <w:lang w:val="en-US"/>
        </w:rPr>
        <w:t>)</w:t>
      </w:r>
      <w:r w:rsidR="005403F6" w:rsidRPr="00B228EA">
        <w:rPr>
          <w:rFonts w:ascii="Times New Roman" w:hAnsi="Times New Roman" w:cs="Times New Roman"/>
          <w:bCs/>
          <w:lang w:val="en-US"/>
        </w:rPr>
        <w:t xml:space="preserve"> jeopardizing or losing a significant relationship, job, or educational or career opportunity because of gambling; </w:t>
      </w:r>
      <w:r w:rsidR="00492646" w:rsidRPr="00B228EA">
        <w:rPr>
          <w:rFonts w:ascii="Times New Roman" w:hAnsi="Times New Roman" w:cs="Times New Roman"/>
          <w:bCs/>
          <w:lang w:val="en-US"/>
        </w:rPr>
        <w:t xml:space="preserve">and </w:t>
      </w:r>
      <w:r w:rsidR="0023047F" w:rsidRPr="00B228EA">
        <w:rPr>
          <w:rFonts w:ascii="Times New Roman" w:hAnsi="Times New Roman" w:cs="Times New Roman"/>
          <w:bCs/>
          <w:lang w:val="en-US"/>
        </w:rPr>
        <w:t>(j)</w:t>
      </w:r>
      <w:r w:rsidR="00492646" w:rsidRPr="00B228EA">
        <w:rPr>
          <w:rFonts w:ascii="Times New Roman" w:hAnsi="Times New Roman" w:cs="Times New Roman"/>
          <w:bCs/>
          <w:lang w:val="en-US"/>
        </w:rPr>
        <w:t xml:space="preserve"> relying on others to provide money to relieve a desperate financial situation caused by gambling. </w:t>
      </w:r>
      <w:r w:rsidR="00110311" w:rsidRPr="00B228EA">
        <w:rPr>
          <w:rFonts w:ascii="Times New Roman" w:hAnsi="Times New Roman" w:cs="Times New Roman"/>
          <w:bCs/>
          <w:lang w:val="en-US"/>
        </w:rPr>
        <w:t>The diagnosis of problem gambling relied on two steps. In the first step, participants were asked if money had been spent on gambling in the previous year</w:t>
      </w:r>
      <w:r w:rsidR="005E2045" w:rsidRPr="00B228EA">
        <w:rPr>
          <w:rFonts w:ascii="Times New Roman" w:hAnsi="Times New Roman" w:cs="Times New Roman"/>
          <w:bCs/>
          <w:lang w:val="en-US"/>
        </w:rPr>
        <w:t>, and</w:t>
      </w:r>
      <w:r w:rsidR="00110311" w:rsidRPr="00B228EA">
        <w:rPr>
          <w:rFonts w:ascii="Times New Roman" w:hAnsi="Times New Roman" w:cs="Times New Roman"/>
          <w:bCs/>
          <w:lang w:val="en-US"/>
        </w:rPr>
        <w:t xml:space="preserve"> </w:t>
      </w:r>
      <w:r w:rsidR="005E2045" w:rsidRPr="00B228EA">
        <w:rPr>
          <w:rFonts w:ascii="Times New Roman" w:hAnsi="Times New Roman" w:cs="Times New Roman"/>
          <w:bCs/>
          <w:lang w:val="en-US"/>
        </w:rPr>
        <w:t>t</w:t>
      </w:r>
      <w:r w:rsidR="00110311" w:rsidRPr="00B228EA">
        <w:rPr>
          <w:rFonts w:ascii="Times New Roman" w:hAnsi="Times New Roman" w:cs="Times New Roman"/>
          <w:bCs/>
          <w:lang w:val="en-US"/>
        </w:rPr>
        <w:t>he 10-item questionnaire</w:t>
      </w:r>
      <w:r w:rsidR="001F6FD9" w:rsidRPr="00B228EA">
        <w:rPr>
          <w:rFonts w:ascii="Times New Roman" w:hAnsi="Times New Roman" w:cs="Times New Roman"/>
          <w:bCs/>
          <w:lang w:val="en-US"/>
        </w:rPr>
        <w:t xml:space="preserve"> was administered t</w:t>
      </w:r>
      <w:r w:rsidR="00BD2D9C" w:rsidRPr="00B228EA">
        <w:rPr>
          <w:rFonts w:ascii="Times New Roman" w:hAnsi="Times New Roman" w:cs="Times New Roman"/>
          <w:bCs/>
          <w:lang w:val="en-US"/>
        </w:rPr>
        <w:t xml:space="preserve">o those who answered “yes”. </w:t>
      </w:r>
      <w:r w:rsidR="00E3436E" w:rsidRPr="00B228EA">
        <w:rPr>
          <w:rFonts w:ascii="Times New Roman" w:hAnsi="Times New Roman" w:cs="Times New Roman"/>
          <w:bCs/>
          <w:lang w:val="en-US"/>
        </w:rPr>
        <w:t>Following a previous APMS study</w:t>
      </w:r>
      <w:r w:rsidR="008839F5"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RW.CITE{{doc:603546928f0847892169c2ad Cowlishaw,Sean 2016}}</w:instrText>
      </w:r>
      <w:r w:rsidR="008839F5"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15</w:t>
      </w:r>
      <w:r w:rsidR="008839F5" w:rsidRPr="00B228EA">
        <w:rPr>
          <w:rFonts w:ascii="Times New Roman" w:hAnsi="Times New Roman" w:cs="Times New Roman"/>
          <w:bCs/>
          <w:lang w:val="en-US"/>
        </w:rPr>
        <w:fldChar w:fldCharType="end"/>
      </w:r>
      <w:r w:rsidR="00E3436E" w:rsidRPr="00B228EA">
        <w:rPr>
          <w:rFonts w:ascii="Times New Roman" w:hAnsi="Times New Roman" w:cs="Times New Roman"/>
          <w:bCs/>
          <w:lang w:val="en-US"/>
        </w:rPr>
        <w:t>, n</w:t>
      </w:r>
      <w:r w:rsidR="008E7F00" w:rsidRPr="00B228EA">
        <w:rPr>
          <w:rFonts w:ascii="Times New Roman" w:hAnsi="Times New Roman" w:cs="Times New Roman"/>
          <w:bCs/>
          <w:lang w:val="en-US"/>
        </w:rPr>
        <w:t>o problem gambling, at</w:t>
      </w:r>
      <w:r w:rsidR="00955B35" w:rsidRPr="00B228EA">
        <w:rPr>
          <w:rFonts w:ascii="Times New Roman" w:hAnsi="Times New Roman" w:cs="Times New Roman"/>
          <w:bCs/>
          <w:lang w:val="en-US"/>
        </w:rPr>
        <w:t>-</w:t>
      </w:r>
      <w:r w:rsidR="008E7F00" w:rsidRPr="00B228EA">
        <w:rPr>
          <w:rFonts w:ascii="Times New Roman" w:hAnsi="Times New Roman" w:cs="Times New Roman"/>
          <w:bCs/>
          <w:lang w:val="en-US"/>
        </w:rPr>
        <w:t>risk</w:t>
      </w:r>
      <w:r w:rsidR="00955B35" w:rsidRPr="00B228EA">
        <w:rPr>
          <w:rFonts w:ascii="Times New Roman" w:hAnsi="Times New Roman" w:cs="Times New Roman"/>
          <w:bCs/>
          <w:lang w:val="en-US"/>
        </w:rPr>
        <w:t xml:space="preserve"> problem gambling, and problem gambling corresponded to 0, 1-2, and ≥3 criteria, respectively. </w:t>
      </w:r>
      <w:r w:rsidR="003C27D2" w:rsidRPr="00B228EA">
        <w:rPr>
          <w:rFonts w:ascii="Times New Roman" w:hAnsi="Times New Roman" w:cs="Times New Roman"/>
          <w:bCs/>
          <w:lang w:val="en-US"/>
        </w:rPr>
        <w:t>Problem gambling was included as a 2-category (no problem gambling versus at-risk problem gambling/problem gambling) and a 3-category variable (no problem gambling, at-risk problem gambling, and problem gambling) in the descriptive and inferential analyses, respectively.</w:t>
      </w:r>
      <w:r w:rsidR="00E00369" w:rsidRPr="00B228EA">
        <w:rPr>
          <w:rFonts w:ascii="Times New Roman" w:hAnsi="Times New Roman" w:cs="Times New Roman"/>
          <w:bCs/>
          <w:lang w:val="en-US"/>
        </w:rPr>
        <w:t xml:space="preserve"> </w:t>
      </w:r>
    </w:p>
    <w:p w14:paraId="6E8F776F" w14:textId="10E5D7C3" w:rsidR="002147DC" w:rsidRPr="00B228EA" w:rsidRDefault="002147DC" w:rsidP="00AF30C9">
      <w:pPr>
        <w:spacing w:line="480" w:lineRule="auto"/>
        <w:jc w:val="both"/>
        <w:rPr>
          <w:rFonts w:ascii="Times New Roman" w:hAnsi="Times New Roman" w:cs="Times New Roman"/>
          <w:bCs/>
          <w:lang w:val="en-US"/>
        </w:rPr>
      </w:pPr>
    </w:p>
    <w:p w14:paraId="5C92FFD2" w14:textId="3A25D168" w:rsidR="002147DC" w:rsidRPr="00B228EA" w:rsidRDefault="002147DC" w:rsidP="00AF30C9">
      <w:pPr>
        <w:spacing w:line="480" w:lineRule="auto"/>
        <w:jc w:val="both"/>
        <w:rPr>
          <w:rFonts w:ascii="Times New Roman" w:hAnsi="Times New Roman" w:cs="Times New Roman"/>
          <w:bCs/>
          <w:i/>
          <w:iCs/>
          <w:lang w:val="en-US"/>
        </w:rPr>
      </w:pPr>
      <w:r w:rsidRPr="00B228EA">
        <w:rPr>
          <w:rFonts w:ascii="Times New Roman" w:hAnsi="Times New Roman" w:cs="Times New Roman"/>
          <w:bCs/>
          <w:i/>
          <w:iCs/>
          <w:lang w:val="en-US"/>
        </w:rPr>
        <w:t>Control variables</w:t>
      </w:r>
    </w:p>
    <w:p w14:paraId="42FBBAE0" w14:textId="5E354AE6" w:rsidR="008920A4" w:rsidRPr="00B228EA" w:rsidRDefault="008920A4" w:rsidP="00AF30C9">
      <w:pPr>
        <w:spacing w:line="480" w:lineRule="auto"/>
        <w:jc w:val="both"/>
        <w:rPr>
          <w:rFonts w:ascii="Times New Roman" w:hAnsi="Times New Roman" w:cs="Times New Roman"/>
          <w:bCs/>
          <w:i/>
          <w:iCs/>
          <w:lang w:val="en-US"/>
        </w:rPr>
      </w:pPr>
      <w:r w:rsidRPr="00B228EA">
        <w:rPr>
          <w:rFonts w:ascii="Times New Roman" w:hAnsi="Times New Roman" w:cs="Times New Roman"/>
          <w:bCs/>
          <w:i/>
          <w:iCs/>
          <w:lang w:val="en-US"/>
        </w:rPr>
        <w:t>Sociodemographic factors</w:t>
      </w:r>
      <w:r w:rsidR="006429CF" w:rsidRPr="00B228EA">
        <w:rPr>
          <w:rFonts w:ascii="Times New Roman" w:hAnsi="Times New Roman" w:cs="Times New Roman"/>
          <w:bCs/>
          <w:i/>
          <w:iCs/>
          <w:lang w:val="en-US"/>
        </w:rPr>
        <w:t xml:space="preserve">. </w:t>
      </w:r>
      <w:r w:rsidR="00574369" w:rsidRPr="00B228EA">
        <w:rPr>
          <w:rFonts w:ascii="Times New Roman" w:hAnsi="Times New Roman" w:cs="Times New Roman"/>
          <w:bCs/>
          <w:lang w:val="en-US"/>
        </w:rPr>
        <w:t xml:space="preserve">Sociodemographic factors included sex (male </w:t>
      </w:r>
      <w:r w:rsidR="00CC108A" w:rsidRPr="00B228EA">
        <w:rPr>
          <w:rFonts w:ascii="Times New Roman" w:hAnsi="Times New Roman" w:cs="Times New Roman"/>
          <w:bCs/>
          <w:lang w:val="en-US"/>
        </w:rPr>
        <w:t>or</w:t>
      </w:r>
      <w:r w:rsidR="00574369" w:rsidRPr="00B228EA">
        <w:rPr>
          <w:rFonts w:ascii="Times New Roman" w:hAnsi="Times New Roman" w:cs="Times New Roman"/>
          <w:bCs/>
          <w:lang w:val="en-US"/>
        </w:rPr>
        <w:t xml:space="preserve"> female), age (years), ethnicity (British White </w:t>
      </w:r>
      <w:r w:rsidR="00CC108A" w:rsidRPr="00B228EA">
        <w:rPr>
          <w:rFonts w:ascii="Times New Roman" w:hAnsi="Times New Roman" w:cs="Times New Roman"/>
          <w:bCs/>
          <w:lang w:val="en-US"/>
        </w:rPr>
        <w:t>or</w:t>
      </w:r>
      <w:r w:rsidR="00574369" w:rsidRPr="00B228EA">
        <w:rPr>
          <w:rFonts w:ascii="Times New Roman" w:hAnsi="Times New Roman" w:cs="Times New Roman"/>
          <w:bCs/>
          <w:lang w:val="en-US"/>
        </w:rPr>
        <w:t xml:space="preserve"> Other), marital status (married/cohabiting </w:t>
      </w:r>
      <w:r w:rsidR="00CC108A" w:rsidRPr="00B228EA">
        <w:rPr>
          <w:rFonts w:ascii="Times New Roman" w:hAnsi="Times New Roman" w:cs="Times New Roman"/>
          <w:bCs/>
          <w:lang w:val="en-US"/>
        </w:rPr>
        <w:t xml:space="preserve">or </w:t>
      </w:r>
      <w:r w:rsidR="00574369" w:rsidRPr="00B228EA">
        <w:rPr>
          <w:rFonts w:ascii="Times New Roman" w:hAnsi="Times New Roman" w:cs="Times New Roman"/>
          <w:bCs/>
          <w:lang w:val="en-US"/>
        </w:rPr>
        <w:t>single/separated/divorced/widowed), qualification (having a qualification [i.e., degree, no degree, advanced-level, General Certificate of Secondary Education, and other]: yes or no)</w:t>
      </w:r>
      <w:r w:rsidR="00607893" w:rsidRPr="00B228EA">
        <w:rPr>
          <w:rFonts w:ascii="Times New Roman" w:hAnsi="Times New Roman" w:cs="Times New Roman"/>
          <w:bCs/>
          <w:lang w:val="en-US"/>
        </w:rPr>
        <w:t>, employment (yes or no)</w:t>
      </w:r>
      <w:r w:rsidR="0007174B" w:rsidRPr="00B228EA">
        <w:rPr>
          <w:rFonts w:ascii="Times New Roman" w:hAnsi="Times New Roman" w:cs="Times New Roman"/>
          <w:bCs/>
          <w:lang w:val="en-US"/>
        </w:rPr>
        <w:t>, and income (sex-equivalized income tertiles; high ≥£29,826, middle £14,057–&lt;£29,826 and low &lt;£14,057).</w:t>
      </w:r>
    </w:p>
    <w:p w14:paraId="7EAC649D" w14:textId="07B7369F" w:rsidR="006429CF" w:rsidRPr="00B228EA" w:rsidRDefault="006429CF" w:rsidP="00AF30C9">
      <w:pPr>
        <w:spacing w:line="480" w:lineRule="auto"/>
        <w:jc w:val="both"/>
        <w:rPr>
          <w:rFonts w:ascii="Times New Roman" w:hAnsi="Times New Roman" w:cs="Times New Roman"/>
          <w:bCs/>
          <w:lang w:val="en-US"/>
        </w:rPr>
      </w:pPr>
      <w:r w:rsidRPr="00B228EA">
        <w:rPr>
          <w:rFonts w:ascii="Times New Roman" w:hAnsi="Times New Roman" w:cs="Times New Roman"/>
          <w:bCs/>
          <w:i/>
          <w:iCs/>
          <w:lang w:val="en-US"/>
        </w:rPr>
        <w:t>Smoking status.</w:t>
      </w:r>
      <w:r w:rsidRPr="00B228EA">
        <w:rPr>
          <w:rFonts w:ascii="Times New Roman" w:hAnsi="Times New Roman" w:cs="Times New Roman"/>
          <w:bCs/>
          <w:lang w:val="en-US"/>
        </w:rPr>
        <w:t xml:space="preserve"> </w:t>
      </w:r>
      <w:r w:rsidR="00612AB8" w:rsidRPr="00B228EA">
        <w:rPr>
          <w:rFonts w:ascii="Times New Roman" w:hAnsi="Times New Roman" w:cs="Times New Roman"/>
          <w:bCs/>
          <w:lang w:val="en-US"/>
        </w:rPr>
        <w:t>Smoking status was assessed using the following question: “</w:t>
      </w:r>
      <w:r w:rsidR="00F07E40" w:rsidRPr="00B228EA">
        <w:rPr>
          <w:rFonts w:ascii="Times New Roman" w:hAnsi="Times New Roman" w:cs="Times New Roman"/>
          <w:bCs/>
          <w:lang w:val="en-US"/>
        </w:rPr>
        <w:t>Have you ever smoked a cigarette?</w:t>
      </w:r>
      <w:r w:rsidR="00612AB8" w:rsidRPr="00B228EA">
        <w:rPr>
          <w:rFonts w:ascii="Times New Roman" w:hAnsi="Times New Roman" w:cs="Times New Roman"/>
          <w:bCs/>
          <w:lang w:val="en-US"/>
        </w:rPr>
        <w:t>”.</w:t>
      </w:r>
      <w:r w:rsidR="00F07E40" w:rsidRPr="00B228EA">
        <w:rPr>
          <w:rFonts w:ascii="Times New Roman" w:hAnsi="Times New Roman" w:cs="Times New Roman"/>
          <w:bCs/>
          <w:lang w:val="en-US"/>
        </w:rPr>
        <w:t xml:space="preserve"> Respondents were dichotomized as never and </w:t>
      </w:r>
      <w:r w:rsidR="00CC108A" w:rsidRPr="00B228EA">
        <w:rPr>
          <w:rFonts w:ascii="Times New Roman" w:hAnsi="Times New Roman" w:cs="Times New Roman"/>
          <w:bCs/>
          <w:lang w:val="en-US"/>
        </w:rPr>
        <w:t>past</w:t>
      </w:r>
      <w:r w:rsidR="00F07E40" w:rsidRPr="00B228EA">
        <w:rPr>
          <w:rFonts w:ascii="Times New Roman" w:hAnsi="Times New Roman" w:cs="Times New Roman"/>
          <w:bCs/>
          <w:lang w:val="en-US"/>
        </w:rPr>
        <w:t xml:space="preserve">/current smokers. </w:t>
      </w:r>
    </w:p>
    <w:p w14:paraId="7F4BF7B2" w14:textId="56C41BB0" w:rsidR="006429CF" w:rsidRPr="00B228EA" w:rsidRDefault="006429CF" w:rsidP="00AF30C9">
      <w:pPr>
        <w:spacing w:line="480" w:lineRule="auto"/>
        <w:jc w:val="both"/>
        <w:rPr>
          <w:rFonts w:ascii="Times New Roman" w:hAnsi="Times New Roman" w:cs="Times New Roman"/>
          <w:bCs/>
          <w:lang w:val="en-US"/>
        </w:rPr>
      </w:pPr>
      <w:r w:rsidRPr="00B228EA">
        <w:rPr>
          <w:rFonts w:ascii="Times New Roman" w:hAnsi="Times New Roman" w:cs="Times New Roman"/>
          <w:bCs/>
          <w:i/>
          <w:iCs/>
          <w:lang w:val="en-US"/>
        </w:rPr>
        <w:t>Alcohol dependence.</w:t>
      </w:r>
      <w:r w:rsidR="00F07E40" w:rsidRPr="00B228EA">
        <w:rPr>
          <w:rFonts w:ascii="Times New Roman" w:hAnsi="Times New Roman" w:cs="Times New Roman"/>
          <w:bCs/>
          <w:lang w:val="en-US"/>
        </w:rPr>
        <w:t xml:space="preserve"> </w:t>
      </w:r>
      <w:r w:rsidR="0090482B" w:rsidRPr="00B228EA">
        <w:rPr>
          <w:rFonts w:ascii="Times New Roman" w:hAnsi="Times New Roman" w:cs="Times New Roman"/>
          <w:bCs/>
          <w:lang w:val="en-US"/>
        </w:rPr>
        <w:t xml:space="preserve">Excessive alcohol consumption was </w:t>
      </w:r>
      <w:r w:rsidR="00FF7CF3" w:rsidRPr="00B228EA">
        <w:rPr>
          <w:rFonts w:ascii="Times New Roman" w:hAnsi="Times New Roman" w:cs="Times New Roman"/>
          <w:bCs/>
          <w:lang w:val="en-US"/>
        </w:rPr>
        <w:t>screened</w:t>
      </w:r>
      <w:r w:rsidR="0090482B" w:rsidRPr="00B228EA">
        <w:rPr>
          <w:rFonts w:ascii="Times New Roman" w:hAnsi="Times New Roman" w:cs="Times New Roman"/>
          <w:bCs/>
          <w:lang w:val="en-US"/>
        </w:rPr>
        <w:t xml:space="preserve"> using the Alcohol Use Disorders Identification Test (AUDIT)</w:t>
      </w:r>
      <w:r w:rsidR="00F020E6"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RW.CITE{{doc:5fb96a9be4b03c15cb8ece67 Saunders,JohnB 1993}}</w:instrText>
      </w:r>
      <w:r w:rsidR="00F020E6"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16</w:t>
      </w:r>
      <w:r w:rsidR="00F020E6" w:rsidRPr="00B228EA">
        <w:rPr>
          <w:rFonts w:ascii="Times New Roman" w:hAnsi="Times New Roman" w:cs="Times New Roman"/>
          <w:bCs/>
          <w:lang w:val="en-US"/>
        </w:rPr>
        <w:fldChar w:fldCharType="end"/>
      </w:r>
      <w:r w:rsidR="00FF7CF3" w:rsidRPr="00B228EA">
        <w:rPr>
          <w:rFonts w:ascii="Times New Roman" w:hAnsi="Times New Roman" w:cs="Times New Roman"/>
          <w:bCs/>
          <w:lang w:val="en-US"/>
        </w:rPr>
        <w:t xml:space="preserve">, and alcohol dependence was assessed </w:t>
      </w:r>
      <w:r w:rsidR="00581A11" w:rsidRPr="00B228EA">
        <w:rPr>
          <w:rFonts w:ascii="Times New Roman" w:hAnsi="Times New Roman" w:cs="Times New Roman"/>
          <w:bCs/>
          <w:lang w:val="en-US"/>
        </w:rPr>
        <w:t>with</w:t>
      </w:r>
      <w:r w:rsidR="00FF7CF3" w:rsidRPr="00B228EA">
        <w:rPr>
          <w:rFonts w:ascii="Times New Roman" w:hAnsi="Times New Roman" w:cs="Times New Roman"/>
          <w:bCs/>
          <w:lang w:val="en-US"/>
        </w:rPr>
        <w:t xml:space="preserve"> the Severity of Alcohol Dependence Questionnaire (SADQ-C) in </w:t>
      </w:r>
      <w:r w:rsidR="005B10CB" w:rsidRPr="00B228EA">
        <w:rPr>
          <w:rFonts w:ascii="Times New Roman" w:hAnsi="Times New Roman" w:cs="Times New Roman"/>
          <w:bCs/>
          <w:lang w:val="en-US"/>
        </w:rPr>
        <w:t>participants</w:t>
      </w:r>
      <w:r w:rsidR="00FF7CF3" w:rsidRPr="00B228EA">
        <w:rPr>
          <w:rFonts w:ascii="Times New Roman" w:hAnsi="Times New Roman" w:cs="Times New Roman"/>
          <w:bCs/>
          <w:lang w:val="en-US"/>
        </w:rPr>
        <w:t xml:space="preserve"> with an AUDIT score of ≥10</w:t>
      </w:r>
      <w:r w:rsidR="00F020E6" w:rsidRPr="00B228EA">
        <w:rPr>
          <w:rFonts w:ascii="Times New Roman" w:hAnsi="Times New Roman" w:cs="Times New Roman"/>
          <w:bCs/>
          <w:lang w:val="en-US"/>
        </w:rPr>
        <w:t xml:space="preserve"> </w:t>
      </w:r>
      <w:r w:rsidR="00F020E6"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RW.CITE{{doc:5fb96aeee4b0f62c104f3b8e Stockwell,TIM 1994}}</w:instrText>
      </w:r>
      <w:r w:rsidR="00F020E6"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17</w:t>
      </w:r>
      <w:r w:rsidR="00F020E6" w:rsidRPr="00B228EA">
        <w:rPr>
          <w:rFonts w:ascii="Times New Roman" w:hAnsi="Times New Roman" w:cs="Times New Roman"/>
          <w:bCs/>
          <w:lang w:val="en-US"/>
        </w:rPr>
        <w:fldChar w:fldCharType="end"/>
      </w:r>
      <w:r w:rsidR="005B10CB" w:rsidRPr="00B228EA">
        <w:rPr>
          <w:rFonts w:ascii="Times New Roman" w:hAnsi="Times New Roman" w:cs="Times New Roman"/>
          <w:bCs/>
          <w:lang w:val="en-US"/>
        </w:rPr>
        <w:t>.</w:t>
      </w:r>
      <w:r w:rsidR="00CC182E" w:rsidRPr="00B228EA">
        <w:rPr>
          <w:rFonts w:ascii="Times New Roman" w:hAnsi="Times New Roman" w:cs="Times New Roman"/>
          <w:bCs/>
          <w:lang w:val="en-US"/>
        </w:rPr>
        <w:t xml:space="preserve"> Alcohol dependence in the past six months was defined as a SADQ-C score of ≥4.</w:t>
      </w:r>
    </w:p>
    <w:p w14:paraId="562DB3CD" w14:textId="45333190" w:rsidR="006429CF" w:rsidRPr="00B228EA" w:rsidRDefault="006429CF" w:rsidP="00AF30C9">
      <w:pPr>
        <w:spacing w:line="480" w:lineRule="auto"/>
        <w:jc w:val="both"/>
        <w:rPr>
          <w:rFonts w:ascii="Times New Roman" w:hAnsi="Times New Roman" w:cs="Times New Roman"/>
          <w:bCs/>
          <w:lang w:val="en-US"/>
        </w:rPr>
      </w:pPr>
      <w:r w:rsidRPr="00B228EA">
        <w:rPr>
          <w:rFonts w:ascii="Times New Roman" w:hAnsi="Times New Roman" w:cs="Times New Roman"/>
          <w:bCs/>
          <w:i/>
          <w:iCs/>
          <w:lang w:val="en-US"/>
        </w:rPr>
        <w:lastRenderedPageBreak/>
        <w:t>Drug use.</w:t>
      </w:r>
      <w:r w:rsidR="00B51516" w:rsidRPr="00B228EA">
        <w:rPr>
          <w:rFonts w:ascii="Times New Roman" w:hAnsi="Times New Roman" w:cs="Times New Roman"/>
          <w:bCs/>
          <w:lang w:val="en-US"/>
        </w:rPr>
        <w:t xml:space="preserve"> </w:t>
      </w:r>
      <w:r w:rsidR="00862F44" w:rsidRPr="00B228EA">
        <w:rPr>
          <w:rFonts w:ascii="Times New Roman" w:hAnsi="Times New Roman" w:cs="Times New Roman"/>
          <w:bCs/>
          <w:lang w:val="en-US"/>
        </w:rPr>
        <w:t>Drug use corresponded to the use of at least one of the following drugs in the past year: cannabis, amphetamines, cocaine, crack, ecstasy, heroin, acid or LSD, magic mushrooms, methadone, tranquilizers, amyl nitr</w:t>
      </w:r>
      <w:r w:rsidR="0090257D" w:rsidRPr="00B228EA">
        <w:rPr>
          <w:rFonts w:ascii="Times New Roman" w:hAnsi="Times New Roman" w:cs="Times New Roman"/>
          <w:bCs/>
          <w:lang w:val="en-US"/>
        </w:rPr>
        <w:t>i</w:t>
      </w:r>
      <w:r w:rsidR="00862F44" w:rsidRPr="00B228EA">
        <w:rPr>
          <w:rFonts w:ascii="Times New Roman" w:hAnsi="Times New Roman" w:cs="Times New Roman"/>
          <w:bCs/>
          <w:lang w:val="en-US"/>
        </w:rPr>
        <w:t>te, anabolic steroids, and glues.</w:t>
      </w:r>
    </w:p>
    <w:p w14:paraId="5302B50B" w14:textId="19A04070" w:rsidR="006429CF" w:rsidRPr="00B228EA" w:rsidRDefault="000E7E9A" w:rsidP="00AF30C9">
      <w:pPr>
        <w:spacing w:line="480" w:lineRule="auto"/>
        <w:jc w:val="both"/>
        <w:rPr>
          <w:rFonts w:ascii="Times New Roman" w:hAnsi="Times New Roman" w:cs="Times New Roman"/>
          <w:bCs/>
          <w:lang w:val="en-US"/>
        </w:rPr>
      </w:pPr>
      <w:r w:rsidRPr="00B228EA">
        <w:rPr>
          <w:rFonts w:ascii="Times New Roman" w:hAnsi="Times New Roman" w:cs="Times New Roman"/>
          <w:bCs/>
          <w:i/>
          <w:iCs/>
          <w:lang w:val="en-US"/>
        </w:rPr>
        <w:t>Chronic</w:t>
      </w:r>
      <w:r w:rsidR="00C665B9" w:rsidRPr="00B228EA">
        <w:rPr>
          <w:rFonts w:ascii="Times New Roman" w:hAnsi="Times New Roman" w:cs="Times New Roman"/>
          <w:bCs/>
          <w:i/>
          <w:iCs/>
          <w:lang w:val="en-US"/>
        </w:rPr>
        <w:t xml:space="preserve"> physical</w:t>
      </w:r>
      <w:r w:rsidRPr="00B228EA">
        <w:rPr>
          <w:rFonts w:ascii="Times New Roman" w:hAnsi="Times New Roman" w:cs="Times New Roman"/>
          <w:bCs/>
          <w:i/>
          <w:iCs/>
          <w:lang w:val="en-US"/>
        </w:rPr>
        <w:t xml:space="preserve"> conditions</w:t>
      </w:r>
      <w:r w:rsidR="006429CF" w:rsidRPr="00B228EA">
        <w:rPr>
          <w:rFonts w:ascii="Times New Roman" w:hAnsi="Times New Roman" w:cs="Times New Roman"/>
          <w:bCs/>
          <w:i/>
          <w:iCs/>
          <w:lang w:val="en-US"/>
        </w:rPr>
        <w:t>.</w:t>
      </w:r>
      <w:r w:rsidR="006429CF" w:rsidRPr="00B228EA">
        <w:rPr>
          <w:rFonts w:ascii="Times New Roman" w:hAnsi="Times New Roman" w:cs="Times New Roman"/>
          <w:bCs/>
          <w:lang w:val="en-US"/>
        </w:rPr>
        <w:t xml:space="preserve"> </w:t>
      </w:r>
      <w:r w:rsidRPr="00B228EA">
        <w:rPr>
          <w:rFonts w:ascii="Times New Roman" w:hAnsi="Times New Roman" w:cs="Times New Roman"/>
          <w:bCs/>
          <w:lang w:val="en-US"/>
        </w:rPr>
        <w:t xml:space="preserve">Chronic </w:t>
      </w:r>
      <w:r w:rsidR="00C665B9" w:rsidRPr="00B228EA">
        <w:rPr>
          <w:rFonts w:ascii="Times New Roman" w:hAnsi="Times New Roman" w:cs="Times New Roman"/>
          <w:bCs/>
          <w:lang w:val="en-US"/>
        </w:rPr>
        <w:t xml:space="preserve">physical </w:t>
      </w:r>
      <w:r w:rsidRPr="00B228EA">
        <w:rPr>
          <w:rFonts w:ascii="Times New Roman" w:hAnsi="Times New Roman" w:cs="Times New Roman"/>
          <w:bCs/>
          <w:lang w:val="en-US"/>
        </w:rPr>
        <w:t xml:space="preserve">conditions included </w:t>
      </w:r>
      <w:r w:rsidR="00CA13CE" w:rsidRPr="00B228EA">
        <w:rPr>
          <w:rFonts w:ascii="Times New Roman" w:hAnsi="Times New Roman" w:cs="Times New Roman"/>
          <w:bCs/>
          <w:lang w:val="en-US"/>
        </w:rPr>
        <w:t xml:space="preserve">allergies, </w:t>
      </w:r>
      <w:r w:rsidR="007F7AEC" w:rsidRPr="00B228EA">
        <w:rPr>
          <w:rFonts w:ascii="Times New Roman" w:hAnsi="Times New Roman" w:cs="Times New Roman"/>
          <w:bCs/>
          <w:lang w:val="en-US"/>
        </w:rPr>
        <w:t xml:space="preserve">arthritis, </w:t>
      </w:r>
      <w:r w:rsidR="00CA13CE" w:rsidRPr="00B228EA">
        <w:rPr>
          <w:rFonts w:ascii="Times New Roman" w:hAnsi="Times New Roman" w:cs="Times New Roman"/>
          <w:bCs/>
          <w:lang w:val="en-US"/>
        </w:rPr>
        <w:t xml:space="preserve">asthma, </w:t>
      </w:r>
      <w:r w:rsidR="007F7AEC" w:rsidRPr="00B228EA">
        <w:rPr>
          <w:rFonts w:ascii="Times New Roman" w:hAnsi="Times New Roman" w:cs="Times New Roman"/>
          <w:bCs/>
          <w:lang w:val="en-US"/>
        </w:rPr>
        <w:t xml:space="preserve">bladder problems or incontinence, bone, back, joint or muscle problems, bowel or colon problems, </w:t>
      </w:r>
      <w:r w:rsidR="00CA13CE" w:rsidRPr="00B228EA">
        <w:rPr>
          <w:rFonts w:ascii="Times New Roman" w:hAnsi="Times New Roman" w:cs="Times New Roman"/>
          <w:bCs/>
          <w:lang w:val="en-US"/>
        </w:rPr>
        <w:t xml:space="preserve">bronchitis or emphysema, </w:t>
      </w:r>
      <w:r w:rsidR="00E53A09" w:rsidRPr="00B228EA">
        <w:rPr>
          <w:rFonts w:ascii="Times New Roman" w:hAnsi="Times New Roman" w:cs="Times New Roman"/>
          <w:bCs/>
          <w:lang w:val="en-US"/>
        </w:rPr>
        <w:t xml:space="preserve">cancer, </w:t>
      </w:r>
      <w:r w:rsidR="00830C47" w:rsidRPr="00B228EA">
        <w:rPr>
          <w:rFonts w:ascii="Times New Roman" w:hAnsi="Times New Roman" w:cs="Times New Roman"/>
          <w:bCs/>
          <w:lang w:val="en-US"/>
        </w:rPr>
        <w:t>cataract</w:t>
      </w:r>
      <w:r w:rsidR="00CA13CE" w:rsidRPr="00B228EA">
        <w:rPr>
          <w:rFonts w:ascii="Times New Roman" w:hAnsi="Times New Roman" w:cs="Times New Roman"/>
          <w:bCs/>
          <w:lang w:val="en-US"/>
        </w:rPr>
        <w:t xml:space="preserve"> or eyesight problems</w:t>
      </w:r>
      <w:r w:rsidR="00830C47" w:rsidRPr="00B228EA">
        <w:rPr>
          <w:rFonts w:ascii="Times New Roman" w:hAnsi="Times New Roman" w:cs="Times New Roman"/>
          <w:bCs/>
          <w:lang w:val="en-US"/>
        </w:rPr>
        <w:t xml:space="preserve">, </w:t>
      </w:r>
      <w:r w:rsidR="00E53A09" w:rsidRPr="00B228EA">
        <w:rPr>
          <w:rFonts w:ascii="Times New Roman" w:hAnsi="Times New Roman" w:cs="Times New Roman"/>
          <w:bCs/>
          <w:lang w:val="en-US"/>
        </w:rPr>
        <w:t xml:space="preserve">diabetes, </w:t>
      </w:r>
      <w:r w:rsidR="00830C47" w:rsidRPr="00B228EA">
        <w:rPr>
          <w:rFonts w:ascii="Times New Roman" w:hAnsi="Times New Roman" w:cs="Times New Roman"/>
          <w:bCs/>
          <w:lang w:val="en-US"/>
        </w:rPr>
        <w:t xml:space="preserve">ear </w:t>
      </w:r>
      <w:r w:rsidR="00CA13CE" w:rsidRPr="00B228EA">
        <w:rPr>
          <w:rFonts w:ascii="Times New Roman" w:hAnsi="Times New Roman" w:cs="Times New Roman"/>
          <w:bCs/>
          <w:lang w:val="en-US"/>
        </w:rPr>
        <w:t xml:space="preserve">or earing </w:t>
      </w:r>
      <w:r w:rsidR="00830C47" w:rsidRPr="00B228EA">
        <w:rPr>
          <w:rFonts w:ascii="Times New Roman" w:hAnsi="Times New Roman" w:cs="Times New Roman"/>
          <w:bCs/>
          <w:lang w:val="en-US"/>
        </w:rPr>
        <w:t xml:space="preserve">problems, </w:t>
      </w:r>
      <w:r w:rsidR="00E53A09" w:rsidRPr="00B228EA">
        <w:rPr>
          <w:rFonts w:ascii="Times New Roman" w:hAnsi="Times New Roman" w:cs="Times New Roman"/>
          <w:bCs/>
          <w:lang w:val="en-US"/>
        </w:rPr>
        <w:t xml:space="preserve">epilepsy, </w:t>
      </w:r>
      <w:r w:rsidR="00902F0A" w:rsidRPr="00B228EA">
        <w:rPr>
          <w:rFonts w:ascii="Times New Roman" w:hAnsi="Times New Roman" w:cs="Times New Roman"/>
          <w:bCs/>
          <w:lang w:val="en-US"/>
        </w:rPr>
        <w:t>heart attack</w:t>
      </w:r>
      <w:r w:rsidR="00CA13CE" w:rsidRPr="00B228EA">
        <w:rPr>
          <w:rFonts w:ascii="Times New Roman" w:hAnsi="Times New Roman" w:cs="Times New Roman"/>
          <w:bCs/>
          <w:lang w:val="en-US"/>
        </w:rPr>
        <w:t xml:space="preserve"> or angina</w:t>
      </w:r>
      <w:r w:rsidR="00902F0A" w:rsidRPr="00B228EA">
        <w:rPr>
          <w:rFonts w:ascii="Times New Roman" w:hAnsi="Times New Roman" w:cs="Times New Roman"/>
          <w:bCs/>
          <w:lang w:val="en-US"/>
        </w:rPr>
        <w:t xml:space="preserve">, high blood pressure, </w:t>
      </w:r>
      <w:r w:rsidR="007F7AEC" w:rsidRPr="00B228EA">
        <w:rPr>
          <w:rFonts w:ascii="Times New Roman" w:hAnsi="Times New Roman" w:cs="Times New Roman"/>
          <w:bCs/>
          <w:lang w:val="en-US"/>
        </w:rPr>
        <w:t xml:space="preserve">infectious disease, liver problems, </w:t>
      </w:r>
      <w:r w:rsidR="00E53A09" w:rsidRPr="00B228EA">
        <w:rPr>
          <w:rFonts w:ascii="Times New Roman" w:hAnsi="Times New Roman" w:cs="Times New Roman"/>
          <w:bCs/>
          <w:lang w:val="en-US"/>
        </w:rPr>
        <w:t>migraine</w:t>
      </w:r>
      <w:r w:rsidR="0027279C" w:rsidRPr="00B228EA">
        <w:rPr>
          <w:rFonts w:ascii="Times New Roman" w:hAnsi="Times New Roman" w:cs="Times New Roman"/>
          <w:bCs/>
          <w:lang w:val="en-US"/>
        </w:rPr>
        <w:t xml:space="preserve"> or </w:t>
      </w:r>
      <w:r w:rsidR="00902F0A" w:rsidRPr="00B228EA">
        <w:rPr>
          <w:rFonts w:ascii="Times New Roman" w:hAnsi="Times New Roman" w:cs="Times New Roman"/>
          <w:bCs/>
          <w:lang w:val="en-US"/>
        </w:rPr>
        <w:t xml:space="preserve">frequent </w:t>
      </w:r>
      <w:r w:rsidR="0027279C" w:rsidRPr="00B228EA">
        <w:rPr>
          <w:rFonts w:ascii="Times New Roman" w:hAnsi="Times New Roman" w:cs="Times New Roman"/>
          <w:bCs/>
          <w:lang w:val="en-US"/>
        </w:rPr>
        <w:t>headaches</w:t>
      </w:r>
      <w:r w:rsidR="00E53A09" w:rsidRPr="00B228EA">
        <w:rPr>
          <w:rFonts w:ascii="Times New Roman" w:hAnsi="Times New Roman" w:cs="Times New Roman"/>
          <w:bCs/>
          <w:lang w:val="en-US"/>
        </w:rPr>
        <w:t xml:space="preserve">, </w:t>
      </w:r>
      <w:r w:rsidR="004E38B2" w:rsidRPr="00B228EA">
        <w:rPr>
          <w:rFonts w:ascii="Times New Roman" w:hAnsi="Times New Roman" w:cs="Times New Roman"/>
          <w:bCs/>
          <w:lang w:val="en-US"/>
        </w:rPr>
        <w:t xml:space="preserve">skin problems, </w:t>
      </w:r>
      <w:r w:rsidR="007F7AEC" w:rsidRPr="00B228EA">
        <w:rPr>
          <w:rFonts w:ascii="Times New Roman" w:hAnsi="Times New Roman" w:cs="Times New Roman"/>
          <w:bCs/>
          <w:lang w:val="en-US"/>
        </w:rPr>
        <w:t xml:space="preserve">stomach ulcer or other digestive problems, and </w:t>
      </w:r>
      <w:r w:rsidR="00902F0A" w:rsidRPr="00B228EA">
        <w:rPr>
          <w:rFonts w:ascii="Times New Roman" w:hAnsi="Times New Roman" w:cs="Times New Roman"/>
          <w:bCs/>
          <w:lang w:val="en-US"/>
        </w:rPr>
        <w:t>stroke</w:t>
      </w:r>
      <w:r w:rsidR="00D83694" w:rsidRPr="00B228EA">
        <w:rPr>
          <w:rFonts w:ascii="Times New Roman" w:hAnsi="Times New Roman" w:cs="Times New Roman"/>
          <w:bCs/>
          <w:lang w:val="en-US"/>
        </w:rPr>
        <w:t>.</w:t>
      </w:r>
      <w:r w:rsidR="00D93904" w:rsidRPr="00B228EA">
        <w:rPr>
          <w:rFonts w:ascii="Times New Roman" w:hAnsi="Times New Roman" w:cs="Times New Roman"/>
          <w:bCs/>
          <w:lang w:val="en-US"/>
        </w:rPr>
        <w:t xml:space="preserve"> These conditions had to be diagnosed by a physician or another health professional, and to be present in the previous 12 months. </w:t>
      </w:r>
      <w:r w:rsidR="000611D9" w:rsidRPr="00B228EA">
        <w:rPr>
          <w:rFonts w:ascii="Times New Roman" w:hAnsi="Times New Roman" w:cs="Times New Roman"/>
          <w:bCs/>
          <w:lang w:val="en-US"/>
        </w:rPr>
        <w:t>The number of c</w:t>
      </w:r>
      <w:r w:rsidR="00C665B9" w:rsidRPr="00B228EA">
        <w:rPr>
          <w:rFonts w:ascii="Times New Roman" w:hAnsi="Times New Roman" w:cs="Times New Roman"/>
          <w:bCs/>
          <w:lang w:val="en-US"/>
        </w:rPr>
        <w:t xml:space="preserve">hronic physical conditions </w:t>
      </w:r>
      <w:r w:rsidR="000611D9" w:rsidRPr="00B228EA">
        <w:rPr>
          <w:rFonts w:ascii="Times New Roman" w:hAnsi="Times New Roman" w:cs="Times New Roman"/>
          <w:bCs/>
          <w:lang w:val="en-US"/>
        </w:rPr>
        <w:t>was</w:t>
      </w:r>
      <w:r w:rsidR="00C665B9" w:rsidRPr="00B228EA">
        <w:rPr>
          <w:rFonts w:ascii="Times New Roman" w:hAnsi="Times New Roman" w:cs="Times New Roman"/>
          <w:bCs/>
          <w:lang w:val="en-US"/>
        </w:rPr>
        <w:t xml:space="preserve"> included as a continuous variable in the analyses.</w:t>
      </w:r>
    </w:p>
    <w:p w14:paraId="41A9CC44" w14:textId="54C2ABAF" w:rsidR="00C665B9" w:rsidRPr="00B228EA" w:rsidRDefault="00C665B9" w:rsidP="00AF30C9">
      <w:pPr>
        <w:spacing w:line="480" w:lineRule="auto"/>
        <w:jc w:val="both"/>
        <w:rPr>
          <w:rFonts w:ascii="Times New Roman" w:hAnsi="Times New Roman" w:cs="Times New Roman"/>
          <w:bCs/>
          <w:lang w:val="en-US"/>
        </w:rPr>
      </w:pPr>
      <w:r w:rsidRPr="00B228EA">
        <w:rPr>
          <w:rFonts w:ascii="Times New Roman" w:hAnsi="Times New Roman" w:cs="Times New Roman"/>
          <w:bCs/>
          <w:i/>
          <w:iCs/>
          <w:lang w:val="en-US"/>
        </w:rPr>
        <w:t>Depression and anxiety disorder.</w:t>
      </w:r>
      <w:r w:rsidRPr="00B228EA">
        <w:rPr>
          <w:rFonts w:ascii="Times New Roman" w:hAnsi="Times New Roman" w:cs="Times New Roman"/>
          <w:bCs/>
          <w:lang w:val="en-US"/>
        </w:rPr>
        <w:t xml:space="preserve"> The presence of depression and anxiety disorder in the past week was assessed using the Clinical Interview Schedule Revised (CIS-R). Anxiety disorder included generalized anxiety disorder, panic disorder, phobia, and obsessive-compulsive disorder.</w:t>
      </w:r>
    </w:p>
    <w:p w14:paraId="5A1A6963" w14:textId="4249EB6F" w:rsidR="00CF3053" w:rsidRPr="00B228EA" w:rsidRDefault="00CF3053" w:rsidP="00AF30C9">
      <w:pPr>
        <w:spacing w:line="480" w:lineRule="auto"/>
        <w:jc w:val="both"/>
        <w:rPr>
          <w:rFonts w:ascii="Times New Roman" w:hAnsi="Times New Roman" w:cs="Times New Roman"/>
          <w:bCs/>
          <w:lang w:val="en-US"/>
        </w:rPr>
      </w:pPr>
    </w:p>
    <w:p w14:paraId="28D9CD74" w14:textId="0238C510" w:rsidR="00CF3053" w:rsidRPr="00B228EA" w:rsidRDefault="00CF3053" w:rsidP="00627185">
      <w:pPr>
        <w:pStyle w:val="Heading2"/>
        <w:rPr>
          <w:lang w:val="en-US"/>
        </w:rPr>
      </w:pPr>
      <w:r w:rsidRPr="00B228EA">
        <w:rPr>
          <w:lang w:val="en-US"/>
        </w:rPr>
        <w:t>Statistical analyses</w:t>
      </w:r>
    </w:p>
    <w:p w14:paraId="4C2131C6" w14:textId="7D425F01" w:rsidR="00552448" w:rsidRPr="00B228EA" w:rsidRDefault="007E5009" w:rsidP="00AF30C9">
      <w:pPr>
        <w:spacing w:line="480" w:lineRule="auto"/>
        <w:jc w:val="both"/>
        <w:rPr>
          <w:rFonts w:ascii="Times New Roman" w:hAnsi="Times New Roman" w:cs="Times New Roman"/>
          <w:bCs/>
          <w:lang w:val="en-US"/>
        </w:rPr>
      </w:pPr>
      <w:r w:rsidRPr="00B228EA">
        <w:rPr>
          <w:rFonts w:ascii="Times New Roman" w:hAnsi="Times New Roman" w:cs="Times New Roman"/>
          <w:bCs/>
          <w:lang w:val="en-US"/>
        </w:rPr>
        <w:t xml:space="preserve">Differences in the sample characteristics by </w:t>
      </w:r>
      <w:r w:rsidR="00713DD0" w:rsidRPr="00B228EA">
        <w:rPr>
          <w:rFonts w:ascii="Times New Roman" w:hAnsi="Times New Roman" w:cs="Times New Roman"/>
          <w:bCs/>
          <w:lang w:val="en-US"/>
        </w:rPr>
        <w:t>problem gambling and functional disability status were tested with Chi-squared tests</w:t>
      </w:r>
      <w:r w:rsidR="00494328" w:rsidRPr="00B228EA">
        <w:rPr>
          <w:rFonts w:ascii="Times New Roman" w:hAnsi="Times New Roman" w:cs="Times New Roman"/>
          <w:bCs/>
          <w:lang w:val="en-US"/>
        </w:rPr>
        <w:t xml:space="preserve"> for all variables except age </w:t>
      </w:r>
      <w:r w:rsidR="00EC0633" w:rsidRPr="00B228EA">
        <w:rPr>
          <w:rFonts w:ascii="Times New Roman" w:hAnsi="Times New Roman" w:cs="Times New Roman"/>
          <w:bCs/>
          <w:lang w:val="en-US"/>
        </w:rPr>
        <w:t xml:space="preserve">and the number of chronic physical conditions </w:t>
      </w:r>
      <w:r w:rsidR="00494328" w:rsidRPr="00B228EA">
        <w:rPr>
          <w:rFonts w:ascii="Times New Roman" w:hAnsi="Times New Roman" w:cs="Times New Roman"/>
          <w:bCs/>
          <w:lang w:val="en-US"/>
        </w:rPr>
        <w:t xml:space="preserve">(Student’s t-tests). </w:t>
      </w:r>
      <w:r w:rsidR="0098334E" w:rsidRPr="00B228EA">
        <w:rPr>
          <w:rFonts w:ascii="Times New Roman" w:hAnsi="Times New Roman" w:cs="Times New Roman"/>
          <w:bCs/>
          <w:lang w:val="en-US"/>
        </w:rPr>
        <w:t xml:space="preserve">Differences </w:t>
      </w:r>
      <w:r w:rsidR="00552448" w:rsidRPr="00B228EA">
        <w:rPr>
          <w:rFonts w:ascii="Times New Roman" w:hAnsi="Times New Roman" w:cs="Times New Roman"/>
          <w:bCs/>
          <w:lang w:val="en-US"/>
        </w:rPr>
        <w:t xml:space="preserve">by problem gambling status </w:t>
      </w:r>
      <w:r w:rsidR="0098334E" w:rsidRPr="00B228EA">
        <w:rPr>
          <w:rFonts w:ascii="Times New Roman" w:hAnsi="Times New Roman" w:cs="Times New Roman"/>
          <w:bCs/>
          <w:lang w:val="en-US"/>
        </w:rPr>
        <w:t xml:space="preserve">in the prevalence of </w:t>
      </w:r>
      <w:r w:rsidR="00AE244E" w:rsidRPr="00B228EA">
        <w:rPr>
          <w:rFonts w:ascii="Times New Roman" w:hAnsi="Times New Roman" w:cs="Times New Roman"/>
          <w:bCs/>
          <w:lang w:val="en-US"/>
        </w:rPr>
        <w:t>functional disability</w:t>
      </w:r>
      <w:r w:rsidR="00552448" w:rsidRPr="00B228EA">
        <w:rPr>
          <w:rFonts w:ascii="Times New Roman" w:hAnsi="Times New Roman" w:cs="Times New Roman"/>
          <w:bCs/>
          <w:lang w:val="en-US"/>
        </w:rPr>
        <w:t xml:space="preserve">, </w:t>
      </w:r>
      <w:r w:rsidR="00004E09" w:rsidRPr="00B228EA">
        <w:rPr>
          <w:rFonts w:ascii="Times New Roman" w:hAnsi="Times New Roman" w:cs="Times New Roman"/>
          <w:bCs/>
          <w:lang w:val="en-US"/>
        </w:rPr>
        <w:t>the distribution of the number of difficulties in ADL and IADL</w:t>
      </w:r>
      <w:r w:rsidR="00552448" w:rsidRPr="00B228EA">
        <w:rPr>
          <w:rFonts w:ascii="Times New Roman" w:hAnsi="Times New Roman" w:cs="Times New Roman"/>
          <w:bCs/>
          <w:lang w:val="en-US"/>
        </w:rPr>
        <w:t xml:space="preserve">, and the prevalence of </w:t>
      </w:r>
      <w:r w:rsidR="00552448" w:rsidRPr="00B228EA">
        <w:rPr>
          <w:rFonts w:ascii="Times New Roman" w:hAnsi="Times New Roman" w:cs="Times New Roman"/>
          <w:lang w:val="en-GB"/>
        </w:rPr>
        <w:t xml:space="preserve">difficulties in individual ADL and IADL were further studied using Chi-squared tests. </w:t>
      </w:r>
      <w:r w:rsidR="00EF568A" w:rsidRPr="00B228EA">
        <w:rPr>
          <w:rFonts w:ascii="Times New Roman" w:hAnsi="Times New Roman" w:cs="Times New Roman"/>
          <w:bCs/>
          <w:lang w:val="en-US"/>
        </w:rPr>
        <w:t xml:space="preserve">Problem gambling was used as a 2-category variable in the descriptive analyses because the number of participants with problem gambling was too small (i.e., </w:t>
      </w:r>
      <w:r w:rsidR="0055408A" w:rsidRPr="00B228EA">
        <w:rPr>
          <w:rFonts w:ascii="Times New Roman" w:hAnsi="Times New Roman" w:cs="Times New Roman"/>
          <w:bCs/>
          <w:lang w:val="en-US"/>
        </w:rPr>
        <w:t>N=</w:t>
      </w:r>
      <w:r w:rsidR="00EF568A" w:rsidRPr="00B228EA">
        <w:rPr>
          <w:rFonts w:ascii="Times New Roman" w:hAnsi="Times New Roman" w:cs="Times New Roman"/>
          <w:bCs/>
          <w:lang w:val="en-US"/>
        </w:rPr>
        <w:t xml:space="preserve">41) and stable estimates could not be obtained. </w:t>
      </w:r>
      <w:r w:rsidR="00980F7F" w:rsidRPr="00B228EA">
        <w:rPr>
          <w:rFonts w:ascii="Times New Roman" w:hAnsi="Times New Roman" w:cs="Times New Roman"/>
          <w:bCs/>
          <w:lang w:val="en-US"/>
        </w:rPr>
        <w:t xml:space="preserve">Finally, the </w:t>
      </w:r>
      <w:r w:rsidR="00A12DA9" w:rsidRPr="00B228EA">
        <w:rPr>
          <w:rFonts w:ascii="Times New Roman" w:hAnsi="Times New Roman" w:cs="Times New Roman"/>
          <w:bCs/>
          <w:lang w:val="en-US"/>
        </w:rPr>
        <w:t>association between</w:t>
      </w:r>
      <w:r w:rsidR="00980F7F" w:rsidRPr="00B228EA">
        <w:rPr>
          <w:rFonts w:ascii="Times New Roman" w:hAnsi="Times New Roman" w:cs="Times New Roman"/>
          <w:bCs/>
          <w:lang w:val="en-US"/>
        </w:rPr>
        <w:t xml:space="preserve"> at-risk problem </w:t>
      </w:r>
      <w:r w:rsidR="00980F7F" w:rsidRPr="00B228EA">
        <w:rPr>
          <w:rFonts w:ascii="Times New Roman" w:hAnsi="Times New Roman" w:cs="Times New Roman"/>
          <w:bCs/>
          <w:lang w:val="en-US"/>
        </w:rPr>
        <w:lastRenderedPageBreak/>
        <w:t xml:space="preserve">gambling/problem gambling </w:t>
      </w:r>
      <w:r w:rsidR="00A12DA9" w:rsidRPr="00B228EA">
        <w:rPr>
          <w:rFonts w:ascii="Times New Roman" w:hAnsi="Times New Roman" w:cs="Times New Roman"/>
          <w:bCs/>
          <w:lang w:val="en-US"/>
        </w:rPr>
        <w:t>and</w:t>
      </w:r>
      <w:r w:rsidR="00980F7F" w:rsidRPr="00B228EA">
        <w:rPr>
          <w:rFonts w:ascii="Times New Roman" w:hAnsi="Times New Roman" w:cs="Times New Roman"/>
          <w:bCs/>
          <w:lang w:val="en-US"/>
        </w:rPr>
        <w:t xml:space="preserve"> functional disability was investigated using </w:t>
      </w:r>
      <w:r w:rsidR="00A12DA9" w:rsidRPr="00B228EA">
        <w:rPr>
          <w:rFonts w:ascii="Times New Roman" w:hAnsi="Times New Roman" w:cs="Times New Roman"/>
          <w:bCs/>
          <w:lang w:val="en-US"/>
        </w:rPr>
        <w:t xml:space="preserve">four </w:t>
      </w:r>
      <w:r w:rsidR="00980F7F" w:rsidRPr="00B228EA">
        <w:rPr>
          <w:rFonts w:ascii="Times New Roman" w:hAnsi="Times New Roman" w:cs="Times New Roman"/>
          <w:bCs/>
          <w:lang w:val="en-US"/>
        </w:rPr>
        <w:t xml:space="preserve">regression models. </w:t>
      </w:r>
      <w:r w:rsidR="00A12DA9" w:rsidRPr="00B228EA">
        <w:rPr>
          <w:rFonts w:ascii="Times New Roman" w:hAnsi="Times New Roman" w:cs="Times New Roman"/>
          <w:bCs/>
          <w:lang w:val="en-US"/>
        </w:rPr>
        <w:t xml:space="preserve">Model </w:t>
      </w:r>
      <w:r w:rsidR="006F60C6" w:rsidRPr="00B228EA">
        <w:rPr>
          <w:rFonts w:ascii="Times New Roman" w:hAnsi="Times New Roman" w:cs="Times New Roman"/>
          <w:bCs/>
          <w:lang w:val="en-US"/>
        </w:rPr>
        <w:t xml:space="preserve">1 was adjusted for sex, age, ethnicity, marital status, qualification, employment, and income. Model 2 was adjusted for factors in Model 1 and smoking status, alcohol dependence and drug use. Model 3 was adjusted for factors in Model 2 and the number of chronic physical conditions. Finally, Model 4 was adjusted for factors in Model 3 and depression and anxiety disorder. </w:t>
      </w:r>
      <w:r w:rsidR="00980F7F" w:rsidRPr="00B228EA">
        <w:rPr>
          <w:rFonts w:ascii="Times New Roman" w:hAnsi="Times New Roman" w:cs="Times New Roman"/>
          <w:bCs/>
          <w:lang w:val="en-US"/>
        </w:rPr>
        <w:t xml:space="preserve">Given that there were around 21% of missing values for income, a missing category was included for this variable in the regression models. Results from the logistic analyses are presented as odds ratios (ORs) </w:t>
      </w:r>
      <w:r w:rsidR="006F60C6" w:rsidRPr="00B228EA">
        <w:rPr>
          <w:rFonts w:ascii="Times New Roman" w:hAnsi="Times New Roman" w:cs="Times New Roman"/>
          <w:bCs/>
          <w:lang w:val="en-US"/>
        </w:rPr>
        <w:t xml:space="preserve">and </w:t>
      </w:r>
      <w:r w:rsidR="00980F7F" w:rsidRPr="00B228EA">
        <w:rPr>
          <w:rFonts w:ascii="Times New Roman" w:hAnsi="Times New Roman" w:cs="Times New Roman"/>
          <w:bCs/>
          <w:lang w:val="en-US"/>
        </w:rPr>
        <w:t>95% confidence intervals</w:t>
      </w:r>
      <w:r w:rsidR="006F60C6" w:rsidRPr="00B228EA">
        <w:rPr>
          <w:rFonts w:ascii="Times New Roman" w:hAnsi="Times New Roman" w:cs="Times New Roman"/>
          <w:bCs/>
          <w:lang w:val="en-US"/>
        </w:rPr>
        <w:t xml:space="preserve"> (CIs)</w:t>
      </w:r>
      <w:r w:rsidR="00980F7F" w:rsidRPr="00B228EA">
        <w:rPr>
          <w:rFonts w:ascii="Times New Roman" w:hAnsi="Times New Roman" w:cs="Times New Roman"/>
          <w:bCs/>
          <w:lang w:val="en-US"/>
        </w:rPr>
        <w:t>. The sample weighting and the complex study design were taken account in all analyses. The level of statistical significance was set at p-value&lt;0.050.</w:t>
      </w:r>
      <w:r w:rsidR="00D22B67" w:rsidRPr="00B228EA">
        <w:rPr>
          <w:rFonts w:ascii="Times New Roman" w:hAnsi="Times New Roman" w:cs="Times New Roman"/>
          <w:bCs/>
          <w:lang w:val="en-US"/>
        </w:rPr>
        <w:t xml:space="preserve"> The statistical analyses were performed with R 3.6.2 (The R Foundation)</w:t>
      </w:r>
      <w:r w:rsidR="00F020E6" w:rsidRPr="00B228EA">
        <w:rPr>
          <w:rFonts w:ascii="Times New Roman" w:hAnsi="Times New Roman" w:cs="Times New Roman"/>
          <w:bCs/>
          <w:lang w:val="en-US"/>
        </w:rPr>
        <w:fldChar w:fldCharType="begin"/>
      </w:r>
      <w:r w:rsidR="008D6615" w:rsidRPr="00B228EA">
        <w:rPr>
          <w:rFonts w:ascii="Times New Roman" w:hAnsi="Times New Roman" w:cs="Times New Roman"/>
          <w:bCs/>
          <w:lang w:val="en-US"/>
        </w:rPr>
        <w:instrText>ADDIN RW.CITE{{doc:5fb9704ae4b0eeecca6cee86 RFoundationforStatisticalComputing,Vienna,Austria 2019}}</w:instrText>
      </w:r>
      <w:r w:rsidR="00F020E6" w:rsidRPr="00B228EA">
        <w:rPr>
          <w:rFonts w:ascii="Times New Roman" w:hAnsi="Times New Roman" w:cs="Times New Roman"/>
          <w:bCs/>
          <w:lang w:val="en-US"/>
        </w:rPr>
        <w:fldChar w:fldCharType="separate"/>
      </w:r>
      <w:r w:rsidR="008D6615" w:rsidRPr="00B228EA">
        <w:rPr>
          <w:rFonts w:ascii="Times New Roman" w:hAnsi="Times New Roman" w:cs="Times New Roman"/>
          <w:vertAlign w:val="superscript"/>
          <w:lang w:val="en-US"/>
        </w:rPr>
        <w:t>18</w:t>
      </w:r>
      <w:r w:rsidR="00F020E6" w:rsidRPr="00B228EA">
        <w:rPr>
          <w:rFonts w:ascii="Times New Roman" w:hAnsi="Times New Roman" w:cs="Times New Roman"/>
          <w:bCs/>
          <w:lang w:val="en-US"/>
        </w:rPr>
        <w:fldChar w:fldCharType="end"/>
      </w:r>
      <w:r w:rsidR="00D22B67" w:rsidRPr="00B228EA">
        <w:rPr>
          <w:rFonts w:ascii="Times New Roman" w:hAnsi="Times New Roman" w:cs="Times New Roman"/>
          <w:bCs/>
          <w:lang w:val="en-US"/>
        </w:rPr>
        <w:t>.</w:t>
      </w:r>
      <w:r w:rsidR="00980F7F" w:rsidRPr="00B228EA">
        <w:rPr>
          <w:rFonts w:ascii="Times New Roman" w:hAnsi="Times New Roman" w:cs="Times New Roman"/>
          <w:bCs/>
          <w:lang w:val="en-US"/>
        </w:rPr>
        <w:t xml:space="preserve"> </w:t>
      </w:r>
    </w:p>
    <w:p w14:paraId="62935155" w14:textId="2FC84107" w:rsidR="00232956" w:rsidRPr="00B228EA" w:rsidRDefault="00004E09" w:rsidP="00AF30C9">
      <w:pPr>
        <w:spacing w:line="480" w:lineRule="auto"/>
        <w:jc w:val="both"/>
        <w:rPr>
          <w:rFonts w:ascii="Times New Roman" w:hAnsi="Times New Roman" w:cs="Times New Roman"/>
          <w:bCs/>
          <w:lang w:val="en-US"/>
        </w:rPr>
      </w:pPr>
      <w:r w:rsidRPr="00B228EA">
        <w:rPr>
          <w:rFonts w:ascii="Times New Roman" w:hAnsi="Times New Roman" w:cs="Times New Roman"/>
          <w:bCs/>
          <w:lang w:val="en-US"/>
        </w:rPr>
        <w:t xml:space="preserve"> </w:t>
      </w:r>
    </w:p>
    <w:p w14:paraId="38AF1BB9" w14:textId="70CF7A4A" w:rsidR="00634F4D" w:rsidRPr="00B228EA" w:rsidRDefault="00616976" w:rsidP="00627185">
      <w:pPr>
        <w:pStyle w:val="Heading1"/>
        <w:rPr>
          <w:lang w:val="en-US"/>
        </w:rPr>
      </w:pPr>
      <w:r w:rsidRPr="00B228EA">
        <w:rPr>
          <w:lang w:val="en-US"/>
        </w:rPr>
        <w:t>Results</w:t>
      </w:r>
    </w:p>
    <w:p w14:paraId="752CB14B" w14:textId="4E9A77B7" w:rsidR="00616976" w:rsidRPr="00B228EA" w:rsidRDefault="00616976" w:rsidP="00AF30C9">
      <w:pPr>
        <w:spacing w:line="480" w:lineRule="auto"/>
        <w:jc w:val="both"/>
        <w:rPr>
          <w:rFonts w:ascii="Times New Roman" w:hAnsi="Times New Roman" w:cs="Times New Roman"/>
          <w:lang w:val="en-US"/>
        </w:rPr>
      </w:pPr>
    </w:p>
    <w:p w14:paraId="16EF8FDC" w14:textId="657B3FAA" w:rsidR="0066420C" w:rsidRPr="00B228EA" w:rsidRDefault="00616976" w:rsidP="00AF30C9">
      <w:pPr>
        <w:spacing w:line="480" w:lineRule="auto"/>
        <w:jc w:val="both"/>
        <w:rPr>
          <w:rFonts w:ascii="Times New Roman" w:hAnsi="Times New Roman" w:cs="Times New Roman"/>
          <w:lang w:val="en-US"/>
        </w:rPr>
      </w:pPr>
      <w:r w:rsidRPr="00B228EA">
        <w:rPr>
          <w:rFonts w:ascii="Times New Roman" w:hAnsi="Times New Roman" w:cs="Times New Roman"/>
          <w:lang w:val="en-US"/>
        </w:rPr>
        <w:t xml:space="preserve">This study included 6,941 adults </w:t>
      </w:r>
      <w:r w:rsidR="009B361C" w:rsidRPr="00B228EA">
        <w:rPr>
          <w:rFonts w:ascii="Times New Roman" w:hAnsi="Times New Roman" w:cs="Times New Roman"/>
          <w:lang w:val="en-US"/>
        </w:rPr>
        <w:t xml:space="preserve">aged ≥16 years </w:t>
      </w:r>
      <w:r w:rsidRPr="00B228EA">
        <w:rPr>
          <w:rFonts w:ascii="Times New Roman" w:hAnsi="Times New Roman" w:cs="Times New Roman"/>
          <w:lang w:val="en-US"/>
        </w:rPr>
        <w:t xml:space="preserve">(51.2% women; mean [standard deviation] age 46.3 [18.6] years; </w:t>
      </w:r>
      <w:r w:rsidRPr="00B228EA">
        <w:rPr>
          <w:rFonts w:ascii="Times New Roman" w:hAnsi="Times New Roman" w:cs="Times New Roman"/>
          <w:b/>
          <w:bCs/>
          <w:lang w:val="en-US"/>
        </w:rPr>
        <w:t>Table 1</w:t>
      </w:r>
      <w:r w:rsidRPr="00B228EA">
        <w:rPr>
          <w:rFonts w:ascii="Times New Roman" w:hAnsi="Times New Roman" w:cs="Times New Roman"/>
          <w:lang w:val="en-US"/>
        </w:rPr>
        <w:t>).</w:t>
      </w:r>
      <w:r w:rsidR="00385266" w:rsidRPr="00B228EA">
        <w:rPr>
          <w:rFonts w:ascii="Times New Roman" w:hAnsi="Times New Roman" w:cs="Times New Roman"/>
          <w:lang w:val="en-US"/>
        </w:rPr>
        <w:t xml:space="preserve"> </w:t>
      </w:r>
      <w:r w:rsidR="004A5EDF" w:rsidRPr="00B228EA">
        <w:rPr>
          <w:rFonts w:ascii="Times New Roman" w:hAnsi="Times New Roman" w:cs="Times New Roman"/>
          <w:lang w:val="en-US"/>
        </w:rPr>
        <w:t>The prevalence of at</w:t>
      </w:r>
      <w:r w:rsidR="001D2923" w:rsidRPr="00B228EA">
        <w:rPr>
          <w:rFonts w:ascii="Times New Roman" w:hAnsi="Times New Roman" w:cs="Times New Roman"/>
          <w:lang w:val="en-US"/>
        </w:rPr>
        <w:t>-</w:t>
      </w:r>
      <w:r w:rsidR="004A5EDF" w:rsidRPr="00B228EA">
        <w:rPr>
          <w:rFonts w:ascii="Times New Roman" w:hAnsi="Times New Roman" w:cs="Times New Roman"/>
          <w:lang w:val="en-US"/>
        </w:rPr>
        <w:t>risk</w:t>
      </w:r>
      <w:r w:rsidR="001D2923" w:rsidRPr="00B228EA">
        <w:rPr>
          <w:rFonts w:ascii="Times New Roman" w:hAnsi="Times New Roman" w:cs="Times New Roman"/>
          <w:lang w:val="en-US"/>
        </w:rPr>
        <w:t xml:space="preserve"> problem gambling</w:t>
      </w:r>
      <w:r w:rsidR="004A5EDF" w:rsidRPr="00B228EA">
        <w:rPr>
          <w:rFonts w:ascii="Times New Roman" w:hAnsi="Times New Roman" w:cs="Times New Roman"/>
          <w:lang w:val="en-US"/>
        </w:rPr>
        <w:t>/problem gambling and functional disability was</w:t>
      </w:r>
      <w:r w:rsidR="005A3C5C" w:rsidRPr="00B228EA">
        <w:rPr>
          <w:rFonts w:ascii="Times New Roman" w:hAnsi="Times New Roman" w:cs="Times New Roman"/>
          <w:lang w:val="en-US"/>
        </w:rPr>
        <w:t xml:space="preserve"> 3.3% and</w:t>
      </w:r>
      <w:r w:rsidR="00390007" w:rsidRPr="00B228EA">
        <w:rPr>
          <w:rFonts w:ascii="Times New Roman" w:hAnsi="Times New Roman" w:cs="Times New Roman"/>
          <w:lang w:val="en-US"/>
        </w:rPr>
        <w:t xml:space="preserve"> 32.5%</w:t>
      </w:r>
      <w:r w:rsidR="004A5EDF" w:rsidRPr="00B228EA">
        <w:rPr>
          <w:rFonts w:ascii="Times New Roman" w:hAnsi="Times New Roman" w:cs="Times New Roman"/>
          <w:lang w:val="en-US"/>
        </w:rPr>
        <w:t xml:space="preserve">, respectively. </w:t>
      </w:r>
      <w:r w:rsidR="00385266" w:rsidRPr="00B228EA">
        <w:rPr>
          <w:rFonts w:ascii="Times New Roman" w:hAnsi="Times New Roman" w:cs="Times New Roman"/>
          <w:lang w:val="en-US"/>
        </w:rPr>
        <w:t>Male sex, younger age, single/separated/divorced/widowed, no qualification, quit/current smoking, alcohol dependence</w:t>
      </w:r>
      <w:r w:rsidR="007D6D23" w:rsidRPr="00B228EA">
        <w:rPr>
          <w:rFonts w:ascii="Times New Roman" w:hAnsi="Times New Roman" w:cs="Times New Roman"/>
          <w:lang w:val="en-US"/>
        </w:rPr>
        <w:t>,</w:t>
      </w:r>
      <w:r w:rsidR="00385266" w:rsidRPr="00B228EA">
        <w:rPr>
          <w:rFonts w:ascii="Times New Roman" w:hAnsi="Times New Roman" w:cs="Times New Roman"/>
          <w:lang w:val="en-US"/>
        </w:rPr>
        <w:t xml:space="preserve"> drug use</w:t>
      </w:r>
      <w:r w:rsidR="00E62AE8" w:rsidRPr="00B228EA">
        <w:rPr>
          <w:rFonts w:ascii="Times New Roman" w:hAnsi="Times New Roman" w:cs="Times New Roman"/>
          <w:lang w:val="en-US"/>
        </w:rPr>
        <w:t>, and anxiety disorder</w:t>
      </w:r>
      <w:r w:rsidR="00385266" w:rsidRPr="00B228EA">
        <w:rPr>
          <w:rFonts w:ascii="Times New Roman" w:hAnsi="Times New Roman" w:cs="Times New Roman"/>
          <w:lang w:val="en-US"/>
        </w:rPr>
        <w:t xml:space="preserve"> were more frequent in adults at risk for or with problem gambling than in those without problem gambling</w:t>
      </w:r>
      <w:r w:rsidR="00284603" w:rsidRPr="00B228EA">
        <w:rPr>
          <w:rFonts w:ascii="Times New Roman" w:hAnsi="Times New Roman" w:cs="Times New Roman"/>
          <w:lang w:val="en-US"/>
        </w:rPr>
        <w:t xml:space="preserve"> (p-values&lt;0.05</w:t>
      </w:r>
      <w:r w:rsidR="007E762C" w:rsidRPr="00B228EA">
        <w:rPr>
          <w:rFonts w:ascii="Times New Roman" w:hAnsi="Times New Roman" w:cs="Times New Roman"/>
          <w:lang w:val="en-US"/>
        </w:rPr>
        <w:t>0</w:t>
      </w:r>
      <w:r w:rsidR="00284603" w:rsidRPr="00B228EA">
        <w:rPr>
          <w:rFonts w:ascii="Times New Roman" w:hAnsi="Times New Roman" w:cs="Times New Roman"/>
          <w:lang w:val="en-US"/>
        </w:rPr>
        <w:t>)</w:t>
      </w:r>
      <w:r w:rsidR="00385266" w:rsidRPr="00B228EA">
        <w:rPr>
          <w:rFonts w:ascii="Times New Roman" w:hAnsi="Times New Roman" w:cs="Times New Roman"/>
          <w:lang w:val="en-US"/>
        </w:rPr>
        <w:t>.</w:t>
      </w:r>
      <w:r w:rsidR="00284603" w:rsidRPr="00B228EA">
        <w:rPr>
          <w:rFonts w:ascii="Times New Roman" w:hAnsi="Times New Roman" w:cs="Times New Roman"/>
          <w:lang w:val="en-US"/>
        </w:rPr>
        <w:t xml:space="preserve"> The prevalence of functional disability was significantly higher in the at</w:t>
      </w:r>
      <w:r w:rsidR="00045E9A" w:rsidRPr="00B228EA">
        <w:rPr>
          <w:rFonts w:ascii="Times New Roman" w:hAnsi="Times New Roman" w:cs="Times New Roman"/>
          <w:lang w:val="en-US"/>
        </w:rPr>
        <w:t>-</w:t>
      </w:r>
      <w:r w:rsidR="00284603" w:rsidRPr="00B228EA">
        <w:rPr>
          <w:rFonts w:ascii="Times New Roman" w:hAnsi="Times New Roman" w:cs="Times New Roman"/>
          <w:lang w:val="en-US"/>
        </w:rPr>
        <w:t>risk</w:t>
      </w:r>
      <w:r w:rsidR="00045E9A" w:rsidRPr="00B228EA">
        <w:rPr>
          <w:rFonts w:ascii="Times New Roman" w:hAnsi="Times New Roman" w:cs="Times New Roman"/>
          <w:lang w:val="en-US"/>
        </w:rPr>
        <w:t xml:space="preserve"> problem gambling</w:t>
      </w:r>
      <w:r w:rsidR="00284603" w:rsidRPr="00B228EA">
        <w:rPr>
          <w:rFonts w:ascii="Times New Roman" w:hAnsi="Times New Roman" w:cs="Times New Roman"/>
          <w:lang w:val="en-US"/>
        </w:rPr>
        <w:t>/problem</w:t>
      </w:r>
      <w:r w:rsidR="00390007" w:rsidRPr="00B228EA">
        <w:rPr>
          <w:rFonts w:ascii="Times New Roman" w:hAnsi="Times New Roman" w:cs="Times New Roman"/>
          <w:lang w:val="en-US"/>
        </w:rPr>
        <w:t xml:space="preserve"> gambling</w:t>
      </w:r>
      <w:r w:rsidR="00284603" w:rsidRPr="00B228EA">
        <w:rPr>
          <w:rFonts w:ascii="Times New Roman" w:hAnsi="Times New Roman" w:cs="Times New Roman"/>
          <w:lang w:val="en-US"/>
        </w:rPr>
        <w:t xml:space="preserve"> group than in the no problem gambling group (</w:t>
      </w:r>
      <w:r w:rsidR="00E456F9" w:rsidRPr="00B228EA">
        <w:rPr>
          <w:rFonts w:ascii="Times New Roman" w:hAnsi="Times New Roman" w:cs="Times New Roman"/>
          <w:lang w:val="en-US"/>
        </w:rPr>
        <w:t>46.2% versus 32.1%, p-value&lt;0.001</w:t>
      </w:r>
      <w:r w:rsidR="00284603" w:rsidRPr="00B228EA">
        <w:rPr>
          <w:rFonts w:ascii="Times New Roman" w:hAnsi="Times New Roman" w:cs="Times New Roman"/>
          <w:lang w:val="en-US"/>
        </w:rPr>
        <w:t>).</w:t>
      </w:r>
      <w:r w:rsidR="00EB485B" w:rsidRPr="00B228EA">
        <w:rPr>
          <w:rFonts w:ascii="Times New Roman" w:hAnsi="Times New Roman" w:cs="Times New Roman"/>
          <w:lang w:val="en-US"/>
        </w:rPr>
        <w:t xml:space="preserve"> In addition, the proportion of individuals with 1-2 (</w:t>
      </w:r>
      <w:r w:rsidR="00A72C98" w:rsidRPr="00B228EA">
        <w:rPr>
          <w:rFonts w:ascii="Times New Roman" w:hAnsi="Times New Roman" w:cs="Times New Roman"/>
          <w:lang w:val="en-US"/>
        </w:rPr>
        <w:t>29.1% versus 20.8%</w:t>
      </w:r>
      <w:r w:rsidR="00EB485B" w:rsidRPr="00B228EA">
        <w:rPr>
          <w:rFonts w:ascii="Times New Roman" w:hAnsi="Times New Roman" w:cs="Times New Roman"/>
          <w:lang w:val="en-US"/>
        </w:rPr>
        <w:t>) and ≥3 difficulties</w:t>
      </w:r>
      <w:r w:rsidR="00212E4B" w:rsidRPr="00B228EA">
        <w:rPr>
          <w:rFonts w:ascii="Times New Roman" w:hAnsi="Times New Roman" w:cs="Times New Roman"/>
          <w:lang w:val="en-US"/>
        </w:rPr>
        <w:t xml:space="preserve"> in ADL/IADL</w:t>
      </w:r>
      <w:r w:rsidR="00EB485B" w:rsidRPr="00B228EA">
        <w:rPr>
          <w:rFonts w:ascii="Times New Roman" w:hAnsi="Times New Roman" w:cs="Times New Roman"/>
          <w:lang w:val="en-US"/>
        </w:rPr>
        <w:t xml:space="preserve"> (1</w:t>
      </w:r>
      <w:r w:rsidR="00A72C98" w:rsidRPr="00B228EA">
        <w:rPr>
          <w:rFonts w:ascii="Times New Roman" w:hAnsi="Times New Roman" w:cs="Times New Roman"/>
          <w:lang w:val="en-US"/>
        </w:rPr>
        <w:t>7.1</w:t>
      </w:r>
      <w:r w:rsidR="00EB485B" w:rsidRPr="00B228EA">
        <w:rPr>
          <w:rFonts w:ascii="Times New Roman" w:hAnsi="Times New Roman" w:cs="Times New Roman"/>
          <w:lang w:val="en-US"/>
        </w:rPr>
        <w:t>% versus 11.2%) was significantly higher in those at risk for or with problem gambling than in those without problem gambling</w:t>
      </w:r>
      <w:r w:rsidR="006D7365" w:rsidRPr="00B228EA">
        <w:rPr>
          <w:rFonts w:ascii="Times New Roman" w:hAnsi="Times New Roman" w:cs="Times New Roman"/>
          <w:lang w:val="en-US"/>
        </w:rPr>
        <w:t xml:space="preserve"> (p-value&lt;0.001</w:t>
      </w:r>
      <w:r w:rsidR="00AB5E80" w:rsidRPr="00B228EA">
        <w:rPr>
          <w:rFonts w:ascii="Times New Roman" w:hAnsi="Times New Roman" w:cs="Times New Roman"/>
          <w:lang w:val="en-US"/>
        </w:rPr>
        <w:t xml:space="preserve">; </w:t>
      </w:r>
      <w:r w:rsidR="00AB5E80" w:rsidRPr="00B228EA">
        <w:rPr>
          <w:rFonts w:ascii="Times New Roman" w:hAnsi="Times New Roman" w:cs="Times New Roman"/>
          <w:b/>
          <w:bCs/>
          <w:lang w:val="en-US"/>
        </w:rPr>
        <w:t>Figure 2</w:t>
      </w:r>
      <w:r w:rsidR="006D7365" w:rsidRPr="00B228EA">
        <w:rPr>
          <w:rFonts w:ascii="Times New Roman" w:hAnsi="Times New Roman" w:cs="Times New Roman"/>
          <w:lang w:val="en-US"/>
        </w:rPr>
        <w:t>)</w:t>
      </w:r>
      <w:r w:rsidR="00EB485B" w:rsidRPr="00B228EA">
        <w:rPr>
          <w:rFonts w:ascii="Times New Roman" w:hAnsi="Times New Roman" w:cs="Times New Roman"/>
          <w:lang w:val="en-US"/>
        </w:rPr>
        <w:t>.</w:t>
      </w:r>
      <w:r w:rsidR="00AB5E80" w:rsidRPr="00B228EA">
        <w:rPr>
          <w:rFonts w:ascii="Times New Roman" w:hAnsi="Times New Roman" w:cs="Times New Roman"/>
          <w:lang w:val="en-US"/>
        </w:rPr>
        <w:t xml:space="preserve"> </w:t>
      </w:r>
      <w:r w:rsidR="00925F64" w:rsidRPr="00B228EA">
        <w:rPr>
          <w:rFonts w:ascii="Times New Roman" w:hAnsi="Times New Roman" w:cs="Times New Roman"/>
          <w:lang w:val="en-US"/>
        </w:rPr>
        <w:t xml:space="preserve">In terms of </w:t>
      </w:r>
      <w:r w:rsidR="00925F64" w:rsidRPr="00B228EA">
        <w:rPr>
          <w:rFonts w:ascii="Times New Roman" w:hAnsi="Times New Roman" w:cs="Times New Roman"/>
          <w:lang w:val="en-US"/>
        </w:rPr>
        <w:lastRenderedPageBreak/>
        <w:t>individual ADL and IADL, difficulties with personal care (12.6% versus 7.4%, p-value=0.005), with dealing with paperwork (23.5% versus 12.6%, p-value&lt;0.001), and with managing money (21.5% versus 8.9%, p-value&lt;0.001) were significantly more common in the at-risk problem gambling/problem gambling group than in the no problem gambling group (</w:t>
      </w:r>
      <w:r w:rsidR="00925F64" w:rsidRPr="00B228EA">
        <w:rPr>
          <w:rFonts w:ascii="Times New Roman" w:hAnsi="Times New Roman" w:cs="Times New Roman"/>
          <w:b/>
          <w:bCs/>
          <w:lang w:val="en-US"/>
        </w:rPr>
        <w:t>Table 2</w:t>
      </w:r>
      <w:r w:rsidR="00925F64" w:rsidRPr="00B228EA">
        <w:rPr>
          <w:rFonts w:ascii="Times New Roman" w:hAnsi="Times New Roman" w:cs="Times New Roman"/>
          <w:lang w:val="en-US"/>
        </w:rPr>
        <w:t xml:space="preserve">). </w:t>
      </w:r>
      <w:r w:rsidR="00AB5E80" w:rsidRPr="00B228EA">
        <w:rPr>
          <w:rFonts w:ascii="Times New Roman" w:hAnsi="Times New Roman" w:cs="Times New Roman"/>
          <w:lang w:val="en-US"/>
        </w:rPr>
        <w:t xml:space="preserve">Finally, the results of the </w:t>
      </w:r>
      <w:r w:rsidR="00DF6251" w:rsidRPr="00B228EA">
        <w:rPr>
          <w:rFonts w:ascii="Times New Roman" w:hAnsi="Times New Roman" w:cs="Times New Roman"/>
          <w:lang w:val="en-US"/>
        </w:rPr>
        <w:t xml:space="preserve">logistic </w:t>
      </w:r>
      <w:r w:rsidR="00AB5E80" w:rsidRPr="00B228EA">
        <w:rPr>
          <w:rFonts w:ascii="Times New Roman" w:hAnsi="Times New Roman" w:cs="Times New Roman"/>
          <w:lang w:val="en-US"/>
        </w:rPr>
        <w:t xml:space="preserve">regression models are displayed in </w:t>
      </w:r>
      <w:r w:rsidR="00AB5E80" w:rsidRPr="00B228EA">
        <w:rPr>
          <w:rFonts w:ascii="Times New Roman" w:hAnsi="Times New Roman" w:cs="Times New Roman"/>
          <w:b/>
          <w:bCs/>
          <w:lang w:val="en-US"/>
        </w:rPr>
        <w:t xml:space="preserve">Table </w:t>
      </w:r>
      <w:r w:rsidR="0002587E" w:rsidRPr="00B228EA">
        <w:rPr>
          <w:rFonts w:ascii="Times New Roman" w:hAnsi="Times New Roman" w:cs="Times New Roman"/>
          <w:b/>
          <w:bCs/>
          <w:lang w:val="en-US"/>
        </w:rPr>
        <w:t>3</w:t>
      </w:r>
      <w:r w:rsidR="00AB5E80" w:rsidRPr="00B228EA">
        <w:rPr>
          <w:rFonts w:ascii="Times New Roman" w:hAnsi="Times New Roman" w:cs="Times New Roman"/>
          <w:lang w:val="en-US"/>
        </w:rPr>
        <w:t xml:space="preserve">. </w:t>
      </w:r>
      <w:r w:rsidR="00C86B8D" w:rsidRPr="00B228EA">
        <w:rPr>
          <w:rFonts w:ascii="Times New Roman" w:hAnsi="Times New Roman" w:cs="Times New Roman"/>
          <w:lang w:val="en-US"/>
        </w:rPr>
        <w:t>A</w:t>
      </w:r>
      <w:r w:rsidR="00FB02D9" w:rsidRPr="00B228EA">
        <w:rPr>
          <w:rFonts w:ascii="Times New Roman" w:hAnsi="Times New Roman" w:cs="Times New Roman"/>
          <w:lang w:val="en-US"/>
        </w:rPr>
        <w:t>t</w:t>
      </w:r>
      <w:r w:rsidR="005F1AAD" w:rsidRPr="00B228EA">
        <w:rPr>
          <w:rFonts w:ascii="Times New Roman" w:hAnsi="Times New Roman" w:cs="Times New Roman"/>
          <w:lang w:val="en-US"/>
        </w:rPr>
        <w:t>-</w:t>
      </w:r>
      <w:r w:rsidR="00FB02D9" w:rsidRPr="00B228EA">
        <w:rPr>
          <w:rFonts w:ascii="Times New Roman" w:hAnsi="Times New Roman" w:cs="Times New Roman"/>
          <w:lang w:val="en-US"/>
        </w:rPr>
        <w:t xml:space="preserve">risk </w:t>
      </w:r>
      <w:r w:rsidR="005F1AAD" w:rsidRPr="00B228EA">
        <w:rPr>
          <w:rFonts w:ascii="Times New Roman" w:hAnsi="Times New Roman" w:cs="Times New Roman"/>
          <w:lang w:val="en-US"/>
        </w:rPr>
        <w:t xml:space="preserve">problem gambling </w:t>
      </w:r>
      <w:r w:rsidR="00FB02D9" w:rsidRPr="00B228EA">
        <w:rPr>
          <w:rFonts w:ascii="Times New Roman" w:hAnsi="Times New Roman" w:cs="Times New Roman"/>
          <w:lang w:val="en-US"/>
        </w:rPr>
        <w:t>(OR=1.</w:t>
      </w:r>
      <w:r w:rsidR="00C86B8D" w:rsidRPr="00B228EA">
        <w:rPr>
          <w:rFonts w:ascii="Times New Roman" w:hAnsi="Times New Roman" w:cs="Times New Roman"/>
          <w:lang w:val="en-US"/>
        </w:rPr>
        <w:t>81</w:t>
      </w:r>
      <w:r w:rsidR="00FB02D9" w:rsidRPr="00B228EA">
        <w:rPr>
          <w:rFonts w:ascii="Times New Roman" w:hAnsi="Times New Roman" w:cs="Times New Roman"/>
          <w:lang w:val="en-US"/>
        </w:rPr>
        <w:t>, 95% CI=1.</w:t>
      </w:r>
      <w:r w:rsidR="00C86B8D" w:rsidRPr="00B228EA">
        <w:rPr>
          <w:rFonts w:ascii="Times New Roman" w:hAnsi="Times New Roman" w:cs="Times New Roman"/>
          <w:lang w:val="en-US"/>
        </w:rPr>
        <w:t>22</w:t>
      </w:r>
      <w:r w:rsidR="00FB02D9" w:rsidRPr="00B228EA">
        <w:rPr>
          <w:rFonts w:ascii="Times New Roman" w:hAnsi="Times New Roman" w:cs="Times New Roman"/>
          <w:lang w:val="en-US"/>
        </w:rPr>
        <w:t>-2.</w:t>
      </w:r>
      <w:r w:rsidR="00C86B8D" w:rsidRPr="00B228EA">
        <w:rPr>
          <w:rFonts w:ascii="Times New Roman" w:hAnsi="Times New Roman" w:cs="Times New Roman"/>
          <w:lang w:val="en-US"/>
        </w:rPr>
        <w:t>66</w:t>
      </w:r>
      <w:r w:rsidR="00FB02D9" w:rsidRPr="00B228EA">
        <w:rPr>
          <w:rFonts w:ascii="Times New Roman" w:hAnsi="Times New Roman" w:cs="Times New Roman"/>
          <w:lang w:val="en-US"/>
        </w:rPr>
        <w:t>) and problem gambling (OR=3.</w:t>
      </w:r>
      <w:r w:rsidR="00C86B8D" w:rsidRPr="00B228EA">
        <w:rPr>
          <w:rFonts w:ascii="Times New Roman" w:hAnsi="Times New Roman" w:cs="Times New Roman"/>
          <w:lang w:val="en-US"/>
        </w:rPr>
        <w:t>83</w:t>
      </w:r>
      <w:r w:rsidR="00FB02D9" w:rsidRPr="00B228EA">
        <w:rPr>
          <w:rFonts w:ascii="Times New Roman" w:hAnsi="Times New Roman" w:cs="Times New Roman"/>
          <w:lang w:val="en-US"/>
        </w:rPr>
        <w:t>, 95% CI=1.</w:t>
      </w:r>
      <w:r w:rsidR="00C86B8D" w:rsidRPr="00B228EA">
        <w:rPr>
          <w:rFonts w:ascii="Times New Roman" w:hAnsi="Times New Roman" w:cs="Times New Roman"/>
          <w:lang w:val="en-US"/>
        </w:rPr>
        <w:t>65</w:t>
      </w:r>
      <w:r w:rsidR="00FB02D9" w:rsidRPr="00B228EA">
        <w:rPr>
          <w:rFonts w:ascii="Times New Roman" w:hAnsi="Times New Roman" w:cs="Times New Roman"/>
          <w:lang w:val="en-US"/>
        </w:rPr>
        <w:t>-8.</w:t>
      </w:r>
      <w:r w:rsidR="00C86B8D" w:rsidRPr="00B228EA">
        <w:rPr>
          <w:rFonts w:ascii="Times New Roman" w:hAnsi="Times New Roman" w:cs="Times New Roman"/>
          <w:lang w:val="en-US"/>
        </w:rPr>
        <w:t>89</w:t>
      </w:r>
      <w:r w:rsidR="00FB02D9" w:rsidRPr="00B228EA">
        <w:rPr>
          <w:rFonts w:ascii="Times New Roman" w:hAnsi="Times New Roman" w:cs="Times New Roman"/>
          <w:lang w:val="en-US"/>
        </w:rPr>
        <w:t>) were positively and significantly</w:t>
      </w:r>
      <w:r w:rsidR="008562E5" w:rsidRPr="00B228EA">
        <w:rPr>
          <w:rFonts w:ascii="Times New Roman" w:hAnsi="Times New Roman" w:cs="Times New Roman"/>
          <w:lang w:val="en-US"/>
        </w:rPr>
        <w:t xml:space="preserve"> associated</w:t>
      </w:r>
      <w:r w:rsidR="00FB02D9" w:rsidRPr="00B228EA">
        <w:rPr>
          <w:rFonts w:ascii="Times New Roman" w:hAnsi="Times New Roman" w:cs="Times New Roman"/>
          <w:lang w:val="en-US"/>
        </w:rPr>
        <w:t xml:space="preserve"> with functional disability</w:t>
      </w:r>
      <w:r w:rsidR="00C86B8D" w:rsidRPr="00B228EA">
        <w:rPr>
          <w:rFonts w:ascii="Times New Roman" w:hAnsi="Times New Roman" w:cs="Times New Roman"/>
          <w:lang w:val="en-US"/>
        </w:rPr>
        <w:t xml:space="preserve"> in the model adjusted for sociodemographic factors only</w:t>
      </w:r>
      <w:r w:rsidR="00FB02D9" w:rsidRPr="00B228EA">
        <w:rPr>
          <w:rFonts w:ascii="Times New Roman" w:hAnsi="Times New Roman" w:cs="Times New Roman"/>
          <w:lang w:val="en-US"/>
        </w:rPr>
        <w:t>.</w:t>
      </w:r>
      <w:r w:rsidR="00C86B8D" w:rsidRPr="00B228EA">
        <w:rPr>
          <w:rFonts w:ascii="Times New Roman" w:hAnsi="Times New Roman" w:cs="Times New Roman"/>
          <w:lang w:val="en-US"/>
        </w:rPr>
        <w:t xml:space="preserve"> These results remain significant for both at-risk problem gambling (OR=1.55, 95% CI=1.03-2.35) and problem gambling (OR=3.05, 95% CI=1.09-8.52) in the fully adjusted model (i.e., the model adjusted for sex, age, ethnicity, marital status, qualification, employment, income, smoking status, alcohol dependence, drug use, the number of chronic physical conditions, depression, and anxiety disorder).</w:t>
      </w:r>
    </w:p>
    <w:p w14:paraId="0E719262" w14:textId="3609843B" w:rsidR="0066420C" w:rsidRPr="00B228EA" w:rsidRDefault="0066420C" w:rsidP="00AF30C9">
      <w:pPr>
        <w:spacing w:line="480" w:lineRule="auto"/>
        <w:jc w:val="both"/>
        <w:rPr>
          <w:rFonts w:ascii="Times New Roman" w:hAnsi="Times New Roman" w:cs="Times New Roman"/>
          <w:lang w:val="en-US"/>
        </w:rPr>
      </w:pPr>
    </w:p>
    <w:p w14:paraId="2622A1FA" w14:textId="53D01452" w:rsidR="00616976" w:rsidRPr="00B228EA" w:rsidRDefault="0066420C" w:rsidP="00627185">
      <w:pPr>
        <w:pStyle w:val="Heading1"/>
        <w:rPr>
          <w:lang w:val="en-US"/>
        </w:rPr>
      </w:pPr>
      <w:r w:rsidRPr="00B228EA">
        <w:rPr>
          <w:lang w:val="en-US"/>
        </w:rPr>
        <w:t>Discussion</w:t>
      </w:r>
    </w:p>
    <w:p w14:paraId="70A86DC5" w14:textId="0888128F" w:rsidR="0066420C" w:rsidRPr="00B228EA" w:rsidRDefault="0066420C" w:rsidP="00AF30C9">
      <w:pPr>
        <w:spacing w:line="480" w:lineRule="auto"/>
        <w:jc w:val="both"/>
        <w:rPr>
          <w:rFonts w:ascii="Times New Roman" w:hAnsi="Times New Roman" w:cs="Times New Roman"/>
          <w:b/>
          <w:lang w:val="en-US"/>
        </w:rPr>
      </w:pPr>
    </w:p>
    <w:p w14:paraId="673CB251" w14:textId="3081F384" w:rsidR="0066420C" w:rsidRPr="00B228EA" w:rsidRDefault="0066420C" w:rsidP="00AF30C9">
      <w:pPr>
        <w:spacing w:line="480" w:lineRule="auto"/>
        <w:jc w:val="both"/>
        <w:rPr>
          <w:rFonts w:ascii="Times New Roman" w:hAnsi="Times New Roman" w:cs="Times New Roman"/>
          <w:lang w:val="en-US"/>
        </w:rPr>
      </w:pPr>
      <w:r w:rsidRPr="00B228EA">
        <w:rPr>
          <w:rFonts w:ascii="Times New Roman" w:hAnsi="Times New Roman" w:cs="Times New Roman"/>
          <w:lang w:val="en-US"/>
        </w:rPr>
        <w:t>In the present nationally representative sample of UK adults</w:t>
      </w:r>
      <w:r w:rsidR="002B6EE0" w:rsidRPr="00B228EA">
        <w:rPr>
          <w:rFonts w:ascii="Times New Roman" w:hAnsi="Times New Roman" w:cs="Times New Roman"/>
          <w:lang w:val="en-US"/>
        </w:rPr>
        <w:t>,</w:t>
      </w:r>
      <w:r w:rsidRPr="00B228EA">
        <w:rPr>
          <w:rFonts w:ascii="Times New Roman" w:hAnsi="Times New Roman" w:cs="Times New Roman"/>
          <w:lang w:val="en-US"/>
        </w:rPr>
        <w:t xml:space="preserve"> </w:t>
      </w:r>
      <w:r w:rsidR="00283702" w:rsidRPr="00B228EA">
        <w:rPr>
          <w:rFonts w:ascii="Times New Roman" w:hAnsi="Times New Roman" w:cs="Times New Roman"/>
          <w:lang w:val="en-US"/>
        </w:rPr>
        <w:t>about one third of the sample reported functional disability, and around</w:t>
      </w:r>
      <w:r w:rsidR="002E492A" w:rsidRPr="00B228EA">
        <w:rPr>
          <w:rFonts w:ascii="Times New Roman" w:hAnsi="Times New Roman" w:cs="Times New Roman"/>
          <w:lang w:val="en-US"/>
        </w:rPr>
        <w:t xml:space="preserve"> 3%</w:t>
      </w:r>
      <w:r w:rsidR="00283702" w:rsidRPr="00B228EA">
        <w:rPr>
          <w:rFonts w:ascii="Times New Roman" w:hAnsi="Times New Roman" w:cs="Times New Roman"/>
          <w:lang w:val="en-US"/>
        </w:rPr>
        <w:t xml:space="preserve"> reported at-risk problem gambling/problem gambling</w:t>
      </w:r>
      <w:r w:rsidR="002E492A" w:rsidRPr="00B228EA">
        <w:rPr>
          <w:rFonts w:ascii="Times New Roman" w:hAnsi="Times New Roman" w:cs="Times New Roman"/>
          <w:lang w:val="en-US"/>
        </w:rPr>
        <w:t xml:space="preserve">. Furthermore, </w:t>
      </w:r>
      <w:r w:rsidRPr="00B228EA">
        <w:rPr>
          <w:rFonts w:ascii="Times New Roman" w:hAnsi="Times New Roman" w:cs="Times New Roman"/>
          <w:lang w:val="en-US"/>
        </w:rPr>
        <w:t>it was observed that at</w:t>
      </w:r>
      <w:r w:rsidR="002E492A" w:rsidRPr="00B228EA">
        <w:rPr>
          <w:rFonts w:ascii="Times New Roman" w:hAnsi="Times New Roman" w:cs="Times New Roman"/>
          <w:lang w:val="en-US"/>
        </w:rPr>
        <w:t>-</w:t>
      </w:r>
      <w:r w:rsidRPr="00B228EA">
        <w:rPr>
          <w:rFonts w:ascii="Times New Roman" w:hAnsi="Times New Roman" w:cs="Times New Roman"/>
          <w:lang w:val="en-US"/>
        </w:rPr>
        <w:t>risk</w:t>
      </w:r>
      <w:r w:rsidR="002E492A" w:rsidRPr="00B228EA">
        <w:rPr>
          <w:rFonts w:ascii="Times New Roman" w:hAnsi="Times New Roman" w:cs="Times New Roman"/>
          <w:lang w:val="en-US"/>
        </w:rPr>
        <w:t xml:space="preserve"> problem gambling</w:t>
      </w:r>
      <w:r w:rsidRPr="00B228EA">
        <w:rPr>
          <w:rFonts w:ascii="Times New Roman" w:hAnsi="Times New Roman" w:cs="Times New Roman"/>
          <w:lang w:val="en-US"/>
        </w:rPr>
        <w:t xml:space="preserve"> and problem gambling were both positively and significantly associated with</w:t>
      </w:r>
      <w:r w:rsidR="00503ECC" w:rsidRPr="00B228EA">
        <w:rPr>
          <w:rFonts w:ascii="Times New Roman" w:hAnsi="Times New Roman" w:cs="Times New Roman"/>
          <w:lang w:val="en-US"/>
        </w:rPr>
        <w:t xml:space="preserve"> functional disability</w:t>
      </w:r>
      <w:r w:rsidR="002111E2" w:rsidRPr="00B228EA">
        <w:rPr>
          <w:rFonts w:ascii="Times New Roman" w:hAnsi="Times New Roman" w:cs="Times New Roman"/>
          <w:lang w:val="en-US"/>
        </w:rPr>
        <w:t xml:space="preserve"> after adjusting for a wide range of potential confounders (i.e., sex, age, ethnicity, marital status, qualification, employment, income, smoking status, alcohol dependence, drug use, the number of chronic physical conditions, depression, and anxiety disorder)</w:t>
      </w:r>
      <w:r w:rsidRPr="00B228EA">
        <w:rPr>
          <w:rFonts w:ascii="Times New Roman" w:hAnsi="Times New Roman" w:cs="Times New Roman"/>
          <w:lang w:val="en-US"/>
        </w:rPr>
        <w:t>.</w:t>
      </w:r>
    </w:p>
    <w:p w14:paraId="5D4654AD" w14:textId="12BF7B5B" w:rsidR="0066420C" w:rsidRPr="00B228EA" w:rsidRDefault="0066420C" w:rsidP="00AF30C9">
      <w:pPr>
        <w:spacing w:line="480" w:lineRule="auto"/>
        <w:jc w:val="both"/>
        <w:rPr>
          <w:rFonts w:ascii="Times New Roman" w:hAnsi="Times New Roman" w:cs="Times New Roman"/>
          <w:lang w:val="en-US"/>
        </w:rPr>
      </w:pPr>
    </w:p>
    <w:p w14:paraId="56EC0F93" w14:textId="786651BF" w:rsidR="0066420C" w:rsidRPr="00B228EA" w:rsidRDefault="000A203F" w:rsidP="00AF30C9">
      <w:pPr>
        <w:spacing w:line="480" w:lineRule="auto"/>
        <w:jc w:val="both"/>
        <w:rPr>
          <w:rFonts w:ascii="Times New Roman" w:hAnsi="Times New Roman" w:cs="Times New Roman"/>
          <w:lang w:val="en-US"/>
        </w:rPr>
      </w:pPr>
      <w:r w:rsidRPr="00B228EA">
        <w:rPr>
          <w:rFonts w:ascii="Times New Roman" w:hAnsi="Times New Roman" w:cs="Times New Roman"/>
          <w:lang w:val="en-US"/>
        </w:rPr>
        <w:t xml:space="preserve">Findings from the present study </w:t>
      </w:r>
      <w:r w:rsidR="0066420C" w:rsidRPr="00B228EA">
        <w:rPr>
          <w:rFonts w:ascii="Times New Roman" w:hAnsi="Times New Roman" w:cs="Times New Roman"/>
          <w:lang w:val="en-US"/>
        </w:rPr>
        <w:t xml:space="preserve">support previous research that have </w:t>
      </w:r>
      <w:r w:rsidR="00A12BF6" w:rsidRPr="00B228EA">
        <w:rPr>
          <w:rFonts w:ascii="Times New Roman" w:hAnsi="Times New Roman" w:cs="Times New Roman"/>
          <w:lang w:val="en-US"/>
        </w:rPr>
        <w:t>showed</w:t>
      </w:r>
      <w:r w:rsidR="0066420C" w:rsidRPr="00B228EA">
        <w:rPr>
          <w:rFonts w:ascii="Times New Roman" w:hAnsi="Times New Roman" w:cs="Times New Roman"/>
          <w:lang w:val="en-US"/>
        </w:rPr>
        <w:t xml:space="preserve"> </w:t>
      </w:r>
      <w:r w:rsidR="002B2A94" w:rsidRPr="00B228EA">
        <w:rPr>
          <w:rFonts w:ascii="Times New Roman" w:hAnsi="Times New Roman" w:cs="Times New Roman"/>
          <w:lang w:val="en-US"/>
        </w:rPr>
        <w:t xml:space="preserve">that </w:t>
      </w:r>
      <w:r w:rsidR="0066420C" w:rsidRPr="00B228EA">
        <w:rPr>
          <w:rFonts w:ascii="Times New Roman" w:hAnsi="Times New Roman" w:cs="Times New Roman"/>
          <w:lang w:val="en-US"/>
        </w:rPr>
        <w:t xml:space="preserve">problem gambling is associated with </w:t>
      </w:r>
      <w:r w:rsidR="00C1035D" w:rsidRPr="00B228EA">
        <w:rPr>
          <w:rFonts w:ascii="Times New Roman" w:hAnsi="Times New Roman" w:cs="Times New Roman"/>
          <w:lang w:val="en-US"/>
        </w:rPr>
        <w:t>several</w:t>
      </w:r>
      <w:r w:rsidR="0066420C" w:rsidRPr="00B228EA">
        <w:rPr>
          <w:rFonts w:ascii="Times New Roman" w:hAnsi="Times New Roman" w:cs="Times New Roman"/>
          <w:lang w:val="en-US"/>
        </w:rPr>
        <w:t xml:space="preserve"> </w:t>
      </w:r>
      <w:r w:rsidR="00C1035D" w:rsidRPr="00B228EA">
        <w:rPr>
          <w:rFonts w:ascii="Times New Roman" w:hAnsi="Times New Roman" w:cs="Times New Roman"/>
          <w:lang w:val="en-US"/>
        </w:rPr>
        <w:t>negative</w:t>
      </w:r>
      <w:r w:rsidR="0066420C" w:rsidRPr="00B228EA">
        <w:rPr>
          <w:rFonts w:ascii="Times New Roman" w:hAnsi="Times New Roman" w:cs="Times New Roman"/>
          <w:lang w:val="en-US"/>
        </w:rPr>
        <w:t xml:space="preserve"> health outcomes</w:t>
      </w:r>
      <w:r w:rsidR="006A6509"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RW.CITE{{doc:60352be98f08dca70c034155 Afifi,TracieO 2010; doc:60352d2a8f085e432d87965c Roberts,Amanda 2021; doc:60352d7d8f08dee7e3f1b1a3 Shaffer,HowardJ 2002}}</w:instrText>
      </w:r>
      <w:r w:rsidR="006A6509"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6-8</w:t>
      </w:r>
      <w:r w:rsidR="006A6509" w:rsidRPr="00B228EA">
        <w:rPr>
          <w:rFonts w:ascii="Times New Roman" w:hAnsi="Times New Roman" w:cs="Times New Roman"/>
          <w:lang w:val="en-US"/>
        </w:rPr>
        <w:fldChar w:fldCharType="end"/>
      </w:r>
      <w:r w:rsidR="006A6509" w:rsidRPr="00B228EA">
        <w:rPr>
          <w:rFonts w:ascii="Times New Roman" w:hAnsi="Times New Roman" w:cs="Times New Roman"/>
          <w:lang w:val="en-US"/>
        </w:rPr>
        <w:t xml:space="preserve">. </w:t>
      </w:r>
      <w:r w:rsidRPr="00B228EA">
        <w:rPr>
          <w:rFonts w:ascii="Times New Roman" w:hAnsi="Times New Roman" w:cs="Times New Roman"/>
          <w:lang w:val="en-US"/>
        </w:rPr>
        <w:t xml:space="preserve">Moreover, findings from this </w:t>
      </w:r>
      <w:r w:rsidRPr="00B228EA">
        <w:rPr>
          <w:rFonts w:ascii="Times New Roman" w:hAnsi="Times New Roman" w:cs="Times New Roman"/>
          <w:lang w:val="en-US"/>
        </w:rPr>
        <w:lastRenderedPageBreak/>
        <w:t xml:space="preserve">study add to previous literature through </w:t>
      </w:r>
      <w:r w:rsidR="00B42FD8" w:rsidRPr="00B228EA">
        <w:rPr>
          <w:rFonts w:ascii="Times New Roman" w:hAnsi="Times New Roman" w:cs="Times New Roman"/>
          <w:lang w:val="en-US"/>
        </w:rPr>
        <w:t>suggesting</w:t>
      </w:r>
      <w:r w:rsidRPr="00B228EA">
        <w:rPr>
          <w:rFonts w:ascii="Times New Roman" w:hAnsi="Times New Roman" w:cs="Times New Roman"/>
          <w:lang w:val="en-US"/>
        </w:rPr>
        <w:t xml:space="preserve"> </w:t>
      </w:r>
      <w:r w:rsidR="00503ECC" w:rsidRPr="00B228EA">
        <w:rPr>
          <w:rFonts w:ascii="Times New Roman" w:hAnsi="Times New Roman" w:cs="Times New Roman"/>
          <w:lang w:val="en-US"/>
        </w:rPr>
        <w:t xml:space="preserve">for the first time </w:t>
      </w:r>
      <w:r w:rsidRPr="00B228EA">
        <w:rPr>
          <w:rFonts w:ascii="Times New Roman" w:hAnsi="Times New Roman" w:cs="Times New Roman"/>
          <w:lang w:val="en-US"/>
        </w:rPr>
        <w:t xml:space="preserve">that </w:t>
      </w:r>
      <w:r w:rsidR="004F41B5" w:rsidRPr="00B228EA">
        <w:rPr>
          <w:rFonts w:ascii="Times New Roman" w:hAnsi="Times New Roman" w:cs="Times New Roman"/>
          <w:lang w:val="en-US"/>
        </w:rPr>
        <w:t xml:space="preserve">there is a significant association between </w:t>
      </w:r>
      <w:r w:rsidRPr="00B228EA">
        <w:rPr>
          <w:rFonts w:ascii="Times New Roman" w:hAnsi="Times New Roman" w:cs="Times New Roman"/>
          <w:lang w:val="en-US"/>
        </w:rPr>
        <w:t xml:space="preserve">problem gambling </w:t>
      </w:r>
      <w:r w:rsidR="004F41B5" w:rsidRPr="00B228EA">
        <w:rPr>
          <w:rFonts w:ascii="Times New Roman" w:hAnsi="Times New Roman" w:cs="Times New Roman"/>
          <w:lang w:val="en-US"/>
        </w:rPr>
        <w:t xml:space="preserve">and </w:t>
      </w:r>
      <w:r w:rsidRPr="00B228EA">
        <w:rPr>
          <w:rFonts w:ascii="Times New Roman" w:hAnsi="Times New Roman" w:cs="Times New Roman"/>
          <w:lang w:val="en-US"/>
        </w:rPr>
        <w:t xml:space="preserve">functional disability. </w:t>
      </w:r>
    </w:p>
    <w:p w14:paraId="4071B038" w14:textId="648233E0" w:rsidR="000A203F" w:rsidRPr="00B228EA" w:rsidRDefault="000A203F" w:rsidP="00AF30C9">
      <w:pPr>
        <w:spacing w:line="480" w:lineRule="auto"/>
        <w:jc w:val="both"/>
        <w:rPr>
          <w:rFonts w:ascii="Times New Roman" w:hAnsi="Times New Roman" w:cs="Times New Roman"/>
          <w:lang w:val="en-US"/>
        </w:rPr>
      </w:pPr>
    </w:p>
    <w:p w14:paraId="720D08EA" w14:textId="0EF0AA4B" w:rsidR="000A203F" w:rsidRPr="00B228EA" w:rsidRDefault="000A203F" w:rsidP="00A0254D">
      <w:pPr>
        <w:spacing w:line="480" w:lineRule="auto"/>
        <w:jc w:val="both"/>
        <w:rPr>
          <w:rFonts w:ascii="Times New Roman" w:hAnsi="Times New Roman" w:cs="Times New Roman"/>
          <w:lang w:val="en-US"/>
        </w:rPr>
      </w:pPr>
      <w:r w:rsidRPr="00B228EA">
        <w:rPr>
          <w:rFonts w:ascii="Times New Roman" w:hAnsi="Times New Roman" w:cs="Times New Roman"/>
          <w:lang w:val="en-US"/>
        </w:rPr>
        <w:t>Problem gambling may be associated with functional disability through several pathways. First, as mentioned previously</w:t>
      </w:r>
      <w:r w:rsidR="001221C8" w:rsidRPr="00B228EA">
        <w:rPr>
          <w:rFonts w:ascii="Times New Roman" w:hAnsi="Times New Roman" w:cs="Times New Roman"/>
          <w:lang w:val="en-US"/>
        </w:rPr>
        <w:t>,</w:t>
      </w:r>
      <w:r w:rsidRPr="00B228EA">
        <w:rPr>
          <w:rFonts w:ascii="Times New Roman" w:hAnsi="Times New Roman" w:cs="Times New Roman"/>
          <w:lang w:val="en-US"/>
        </w:rPr>
        <w:t xml:space="preserve"> problem gambling is associated with multiple detrimental health outcomes</w:t>
      </w:r>
      <w:r w:rsidR="006A6509"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RW.CITE{{doc:60352be98f08dca70c034155 Afifi,TracieO 2010}}</w:instrText>
      </w:r>
      <w:r w:rsidR="006A6509"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6</w:t>
      </w:r>
      <w:r w:rsidR="006A6509" w:rsidRPr="00B228EA">
        <w:rPr>
          <w:rFonts w:ascii="Times New Roman" w:hAnsi="Times New Roman" w:cs="Times New Roman"/>
          <w:lang w:val="en-US"/>
        </w:rPr>
        <w:fldChar w:fldCharType="end"/>
      </w:r>
      <w:r w:rsidR="006A6509" w:rsidRPr="00B228EA">
        <w:rPr>
          <w:rFonts w:ascii="Times New Roman" w:hAnsi="Times New Roman" w:cs="Times New Roman"/>
          <w:lang w:val="en-US"/>
        </w:rPr>
        <w:t xml:space="preserve"> </w:t>
      </w:r>
      <w:r w:rsidRPr="00B228EA">
        <w:rPr>
          <w:rFonts w:ascii="Times New Roman" w:hAnsi="Times New Roman" w:cs="Times New Roman"/>
          <w:lang w:val="en-US"/>
        </w:rPr>
        <w:t xml:space="preserve">that are also associated </w:t>
      </w:r>
      <w:r w:rsidR="00471181" w:rsidRPr="00B228EA">
        <w:rPr>
          <w:rFonts w:ascii="Times New Roman" w:hAnsi="Times New Roman" w:cs="Times New Roman"/>
          <w:lang w:val="en-US"/>
        </w:rPr>
        <w:t>with a higher risk of</w:t>
      </w:r>
      <w:r w:rsidRPr="00B228EA">
        <w:rPr>
          <w:rFonts w:ascii="Times New Roman" w:hAnsi="Times New Roman" w:cs="Times New Roman"/>
          <w:lang w:val="en-US"/>
        </w:rPr>
        <w:t xml:space="preserve"> functional disability. For example, problem gambling is associated with higher levels of stress</w:t>
      </w:r>
      <w:r w:rsidR="00A0254D" w:rsidRPr="00B228EA">
        <w:rPr>
          <w:rFonts w:ascii="Times New Roman" w:hAnsi="Times New Roman" w:cs="Times New Roman"/>
          <w:lang w:val="en-US"/>
        </w:rPr>
        <w:t xml:space="preserve"> and depression</w:t>
      </w:r>
      <w:r w:rsidR="006A6509"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RW.CITE{{doc:60354f4f8f0804dd030c91e9 Fong,TimothyW 2005; doc:60354f8a8f085e432d87a9d5 Rizeanu,Steliana 2013}}</w:instrText>
      </w:r>
      <w:r w:rsidR="006A6509"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19,20</w:t>
      </w:r>
      <w:r w:rsidR="006A6509" w:rsidRPr="00B228EA">
        <w:rPr>
          <w:rFonts w:ascii="Times New Roman" w:hAnsi="Times New Roman" w:cs="Times New Roman"/>
          <w:lang w:val="en-US"/>
        </w:rPr>
        <w:fldChar w:fldCharType="end"/>
      </w:r>
      <w:r w:rsidR="001221C8" w:rsidRPr="00B228EA">
        <w:rPr>
          <w:rFonts w:ascii="Times New Roman" w:hAnsi="Times New Roman" w:cs="Times New Roman"/>
          <w:lang w:val="en-US"/>
        </w:rPr>
        <w:t>,</w:t>
      </w:r>
      <w:r w:rsidRPr="00B228EA">
        <w:rPr>
          <w:rFonts w:ascii="Times New Roman" w:hAnsi="Times New Roman" w:cs="Times New Roman"/>
          <w:lang w:val="en-US"/>
        </w:rPr>
        <w:t xml:space="preserve"> </w:t>
      </w:r>
      <w:r w:rsidR="00471181" w:rsidRPr="00B228EA">
        <w:rPr>
          <w:rFonts w:ascii="Times New Roman" w:hAnsi="Times New Roman" w:cs="Times New Roman"/>
          <w:lang w:val="en-US"/>
        </w:rPr>
        <w:t>and stress</w:t>
      </w:r>
      <w:r w:rsidR="00A0254D" w:rsidRPr="00B228EA">
        <w:rPr>
          <w:rFonts w:ascii="Times New Roman" w:hAnsi="Times New Roman" w:cs="Times New Roman"/>
          <w:lang w:val="en-US"/>
        </w:rPr>
        <w:t xml:space="preserve"> and depression are</w:t>
      </w:r>
      <w:r w:rsidR="00471181" w:rsidRPr="00B228EA">
        <w:rPr>
          <w:rFonts w:ascii="Times New Roman" w:hAnsi="Times New Roman" w:cs="Times New Roman"/>
          <w:lang w:val="en-US"/>
        </w:rPr>
        <w:t xml:space="preserve"> </w:t>
      </w:r>
      <w:r w:rsidRPr="00B228EA">
        <w:rPr>
          <w:rFonts w:ascii="Times New Roman" w:hAnsi="Times New Roman" w:cs="Times New Roman"/>
          <w:lang w:val="en-US"/>
        </w:rPr>
        <w:t>associated with higher levels of functional disability</w:t>
      </w:r>
      <w:r w:rsidR="006A6509"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RW.CITE{{doc:6035500a8f086330fc6d85a4 Park,SangWook 1999; doc:603550328f085e432d87aa31 Ormel,Johan 2002}}</w:instrText>
      </w:r>
      <w:r w:rsidR="006A6509"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21,22</w:t>
      </w:r>
      <w:r w:rsidR="006A6509" w:rsidRPr="00B228EA">
        <w:rPr>
          <w:rFonts w:ascii="Times New Roman" w:hAnsi="Times New Roman" w:cs="Times New Roman"/>
          <w:lang w:val="en-US"/>
        </w:rPr>
        <w:fldChar w:fldCharType="end"/>
      </w:r>
      <w:r w:rsidRPr="00B228EA">
        <w:rPr>
          <w:rFonts w:ascii="Times New Roman" w:hAnsi="Times New Roman" w:cs="Times New Roman"/>
          <w:lang w:val="en-US"/>
        </w:rPr>
        <w:t>.</w:t>
      </w:r>
      <w:r w:rsidR="006A6509" w:rsidRPr="00B228EA">
        <w:rPr>
          <w:rFonts w:ascii="Times New Roman" w:hAnsi="Times New Roman" w:cs="Times New Roman"/>
          <w:lang w:val="en-US"/>
        </w:rPr>
        <w:t xml:space="preserve"> </w:t>
      </w:r>
      <w:r w:rsidR="008C32FF" w:rsidRPr="00B228EA">
        <w:rPr>
          <w:rFonts w:ascii="Times New Roman" w:hAnsi="Times New Roman" w:cs="Times New Roman"/>
          <w:lang w:val="en-US"/>
        </w:rPr>
        <w:t xml:space="preserve">Interestingly, </w:t>
      </w:r>
      <w:r w:rsidR="00AD3C31" w:rsidRPr="00B228EA">
        <w:rPr>
          <w:rFonts w:ascii="Times New Roman" w:hAnsi="Times New Roman" w:cs="Times New Roman"/>
          <w:lang w:val="en-US"/>
        </w:rPr>
        <w:t xml:space="preserve">in the present study, </w:t>
      </w:r>
      <w:r w:rsidR="008C32FF" w:rsidRPr="00B228EA">
        <w:rPr>
          <w:rFonts w:ascii="Times New Roman" w:hAnsi="Times New Roman" w:cs="Times New Roman"/>
          <w:lang w:val="en-US"/>
        </w:rPr>
        <w:t xml:space="preserve">the inclusion of depression and anxiety disorder in the regression analyses was associated with a substantial decrease in the strength of the association between problem gambling and functional disability (i.e., the OR decreased from 3.50 to 3.05). </w:t>
      </w:r>
      <w:r w:rsidRPr="00B228EA">
        <w:rPr>
          <w:rFonts w:ascii="Times New Roman" w:hAnsi="Times New Roman" w:cs="Times New Roman"/>
          <w:lang w:val="en-US"/>
        </w:rPr>
        <w:t>Second, it is feasible that online gambling is assoc</w:t>
      </w:r>
      <w:r w:rsidR="00471181" w:rsidRPr="00B228EA">
        <w:rPr>
          <w:rFonts w:ascii="Times New Roman" w:hAnsi="Times New Roman" w:cs="Times New Roman"/>
          <w:lang w:val="en-US"/>
        </w:rPr>
        <w:t>iated with excessive time spent sedentary</w:t>
      </w:r>
      <w:r w:rsidR="00AD1C7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RW.CITE{{doc:6035506a8f088ba4cb26dc1e GuillouLandreat,Morgane 2019}}</w:instrText>
      </w:r>
      <w:r w:rsidR="00AD1C7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23</w:t>
      </w:r>
      <w:r w:rsidR="00AD1C75" w:rsidRPr="00B228EA">
        <w:rPr>
          <w:rFonts w:ascii="Times New Roman" w:hAnsi="Times New Roman" w:cs="Times New Roman"/>
          <w:lang w:val="en-US"/>
        </w:rPr>
        <w:fldChar w:fldCharType="end"/>
      </w:r>
      <w:r w:rsidR="001221C8" w:rsidRPr="00B228EA">
        <w:rPr>
          <w:rFonts w:ascii="Times New Roman" w:hAnsi="Times New Roman" w:cs="Times New Roman"/>
          <w:lang w:val="en-US"/>
        </w:rPr>
        <w:t>,</w:t>
      </w:r>
      <w:r w:rsidR="006A6509" w:rsidRPr="00B228EA">
        <w:rPr>
          <w:rFonts w:ascii="Times New Roman" w:hAnsi="Times New Roman" w:cs="Times New Roman"/>
          <w:lang w:val="en-US"/>
        </w:rPr>
        <w:t xml:space="preserve"> </w:t>
      </w:r>
      <w:r w:rsidRPr="00B228EA">
        <w:rPr>
          <w:rFonts w:ascii="Times New Roman" w:hAnsi="Times New Roman" w:cs="Times New Roman"/>
          <w:lang w:val="en-US"/>
        </w:rPr>
        <w:t xml:space="preserve">and </w:t>
      </w:r>
      <w:r w:rsidR="000C5723" w:rsidRPr="00B228EA">
        <w:rPr>
          <w:rFonts w:ascii="Times New Roman" w:hAnsi="Times New Roman" w:cs="Times New Roman"/>
          <w:lang w:val="en-US"/>
        </w:rPr>
        <w:t>this in turn can lead to</w:t>
      </w:r>
      <w:r w:rsidRPr="00B228EA">
        <w:rPr>
          <w:rFonts w:ascii="Times New Roman" w:hAnsi="Times New Roman" w:cs="Times New Roman"/>
          <w:lang w:val="en-US"/>
        </w:rPr>
        <w:t xml:space="preserve"> functional disability</w:t>
      </w:r>
      <w:r w:rsidR="00AD1C7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RW.CITE{{doc:603550b78f08056520721e4b Dunlop,DorothyD 2015}}</w:instrText>
      </w:r>
      <w:r w:rsidR="00AD1C7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24</w:t>
      </w:r>
      <w:r w:rsidR="00AD1C75" w:rsidRPr="00B228EA">
        <w:rPr>
          <w:rFonts w:ascii="Times New Roman" w:hAnsi="Times New Roman" w:cs="Times New Roman"/>
          <w:lang w:val="en-US"/>
        </w:rPr>
        <w:fldChar w:fldCharType="end"/>
      </w:r>
      <w:r w:rsidR="00AD1C75" w:rsidRPr="00B228EA">
        <w:rPr>
          <w:rFonts w:ascii="Times New Roman" w:hAnsi="Times New Roman" w:cs="Times New Roman"/>
          <w:lang w:val="en-US"/>
        </w:rPr>
        <w:t xml:space="preserve"> </w:t>
      </w:r>
      <w:r w:rsidR="00A0254D" w:rsidRPr="00B228EA">
        <w:rPr>
          <w:rFonts w:ascii="Times New Roman" w:hAnsi="Times New Roman" w:cs="Times New Roman"/>
          <w:lang w:val="en-US"/>
        </w:rPr>
        <w:t>via</w:t>
      </w:r>
      <w:r w:rsidR="00A0254D" w:rsidRPr="00B228EA">
        <w:rPr>
          <w:lang w:val="en-US"/>
        </w:rPr>
        <w:t xml:space="preserve"> </w:t>
      </w:r>
      <w:r w:rsidR="00A0254D" w:rsidRPr="00B228EA">
        <w:rPr>
          <w:rFonts w:ascii="Times New Roman" w:hAnsi="Times New Roman" w:cs="Times New Roman"/>
          <w:lang w:val="en-US"/>
        </w:rPr>
        <w:t>triggering downregulation of certain biomechanical, physiological, and neurological parameters, which might preface r</w:t>
      </w:r>
      <w:r w:rsidR="00587612" w:rsidRPr="00B228EA">
        <w:rPr>
          <w:rFonts w:ascii="Times New Roman" w:hAnsi="Times New Roman" w:cs="Times New Roman"/>
          <w:lang w:val="en-US"/>
        </w:rPr>
        <w:t>eductions in physical function</w:t>
      </w:r>
      <w:r w:rsidR="00AD1C7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RW.CITE{{doc:603551018f0867c76ec1b5b5 Davis,MarkG 2014}}</w:instrText>
      </w:r>
      <w:r w:rsidR="00AD1C7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25</w:t>
      </w:r>
      <w:r w:rsidR="00AD1C75" w:rsidRPr="00B228EA">
        <w:rPr>
          <w:rFonts w:ascii="Times New Roman" w:hAnsi="Times New Roman" w:cs="Times New Roman"/>
          <w:lang w:val="en-US"/>
        </w:rPr>
        <w:fldChar w:fldCharType="end"/>
      </w:r>
      <w:r w:rsidR="00AD1C75" w:rsidRPr="00B228EA">
        <w:rPr>
          <w:rFonts w:ascii="Times New Roman" w:hAnsi="Times New Roman" w:cs="Times New Roman"/>
          <w:lang w:val="en-US"/>
        </w:rPr>
        <w:t xml:space="preserve">. </w:t>
      </w:r>
      <w:r w:rsidRPr="00B228EA">
        <w:rPr>
          <w:rFonts w:ascii="Times New Roman" w:hAnsi="Times New Roman" w:cs="Times New Roman"/>
          <w:lang w:val="en-US"/>
        </w:rPr>
        <w:t>Third,</w:t>
      </w:r>
      <w:r w:rsidR="00471181" w:rsidRPr="00B228EA">
        <w:rPr>
          <w:rFonts w:ascii="Times New Roman" w:hAnsi="Times New Roman" w:cs="Times New Roman"/>
          <w:lang w:val="en-US"/>
        </w:rPr>
        <w:t xml:space="preserve"> those who suffer from problem gambling </w:t>
      </w:r>
      <w:r w:rsidR="00B409B4" w:rsidRPr="00B228EA">
        <w:rPr>
          <w:rFonts w:ascii="Times New Roman" w:hAnsi="Times New Roman" w:cs="Times New Roman"/>
          <w:lang w:val="en-US"/>
        </w:rPr>
        <w:t>are more likely to be from a lower socio-economi</w:t>
      </w:r>
      <w:r w:rsidR="00587612" w:rsidRPr="00B228EA">
        <w:rPr>
          <w:rFonts w:ascii="Times New Roman" w:hAnsi="Times New Roman" w:cs="Times New Roman"/>
          <w:lang w:val="en-US"/>
        </w:rPr>
        <w:t>c status (SES)</w:t>
      </w:r>
      <w:r w:rsidR="00AD1C7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RW.CITE{{doc:603551698f08dee7e3f1c0e2 GamblingResearchExchangeOntario,(GREO) 2021}}</w:instrText>
      </w:r>
      <w:r w:rsidR="00AD1C7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26</w:t>
      </w:r>
      <w:r w:rsidR="00AD1C75" w:rsidRPr="00B228EA">
        <w:rPr>
          <w:rFonts w:ascii="Times New Roman" w:hAnsi="Times New Roman" w:cs="Times New Roman"/>
          <w:lang w:val="en-US"/>
        </w:rPr>
        <w:fldChar w:fldCharType="end"/>
      </w:r>
      <w:r w:rsidR="00AD1C75" w:rsidRPr="00B228EA">
        <w:rPr>
          <w:rFonts w:ascii="Times New Roman" w:hAnsi="Times New Roman" w:cs="Times New Roman"/>
          <w:lang w:val="en-US"/>
        </w:rPr>
        <w:t xml:space="preserve"> </w:t>
      </w:r>
      <w:r w:rsidR="00B409B4" w:rsidRPr="00B228EA">
        <w:rPr>
          <w:rFonts w:ascii="Times New Roman" w:hAnsi="Times New Roman" w:cs="Times New Roman"/>
          <w:lang w:val="en-US"/>
        </w:rPr>
        <w:t>and those from a lower SES are more likely to suffer from functional disability</w:t>
      </w:r>
      <w:r w:rsidR="00AD1C7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RW.CITE{{doc:603552218f082eb2b7d936e3 Yang,Lei 2018}}</w:instrText>
      </w:r>
      <w:r w:rsidR="00AD1C7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27</w:t>
      </w:r>
      <w:r w:rsidR="00AD1C75" w:rsidRPr="00B228EA">
        <w:rPr>
          <w:rFonts w:ascii="Times New Roman" w:hAnsi="Times New Roman" w:cs="Times New Roman"/>
          <w:lang w:val="en-US"/>
        </w:rPr>
        <w:fldChar w:fldCharType="end"/>
      </w:r>
      <w:r w:rsidR="001221C8" w:rsidRPr="00B228EA">
        <w:rPr>
          <w:rFonts w:ascii="Times New Roman" w:hAnsi="Times New Roman" w:cs="Times New Roman"/>
          <w:lang w:val="en-US"/>
        </w:rPr>
        <w:t>,</w:t>
      </w:r>
      <w:r w:rsidR="00AD1C75" w:rsidRPr="00B228EA">
        <w:rPr>
          <w:rFonts w:ascii="Times New Roman" w:hAnsi="Times New Roman" w:cs="Times New Roman"/>
          <w:lang w:val="en-US"/>
        </w:rPr>
        <w:t xml:space="preserve"> </w:t>
      </w:r>
      <w:r w:rsidR="00B409B4" w:rsidRPr="00B228EA">
        <w:rPr>
          <w:rFonts w:ascii="Times New Roman" w:hAnsi="Times New Roman" w:cs="Times New Roman"/>
          <w:lang w:val="en-US"/>
        </w:rPr>
        <w:t>potentially via an unfavorable lifestyle behavior profile</w:t>
      </w:r>
      <w:r w:rsidR="00AD1C7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RW.CITE{{doc:603552668f082eb2b7d9385d CentersforDiseaseControlandPrevention 2019; doc:603553078f08331ad08e2f17 Loring,Belinda 2014}}</w:instrText>
      </w:r>
      <w:r w:rsidR="00AD1C7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28,29</w:t>
      </w:r>
      <w:r w:rsidR="00AD1C75" w:rsidRPr="00B228EA">
        <w:rPr>
          <w:rFonts w:ascii="Times New Roman" w:hAnsi="Times New Roman" w:cs="Times New Roman"/>
          <w:lang w:val="en-US"/>
        </w:rPr>
        <w:fldChar w:fldCharType="end"/>
      </w:r>
      <w:r w:rsidR="00AD1C75" w:rsidRPr="00B228EA">
        <w:rPr>
          <w:rFonts w:ascii="Times New Roman" w:hAnsi="Times New Roman" w:cs="Times New Roman"/>
          <w:lang w:val="en-US"/>
        </w:rPr>
        <w:t xml:space="preserve">. </w:t>
      </w:r>
      <w:r w:rsidR="00BA53E7" w:rsidRPr="00B228EA">
        <w:rPr>
          <w:rFonts w:ascii="Times New Roman" w:hAnsi="Times New Roman" w:cs="Times New Roman"/>
          <w:lang w:val="en-US"/>
        </w:rPr>
        <w:t>However, it should be noted that the present study did control for proxy measures of SES (</w:t>
      </w:r>
      <w:r w:rsidR="00AD3C31" w:rsidRPr="00B228EA">
        <w:rPr>
          <w:rFonts w:ascii="Times New Roman" w:hAnsi="Times New Roman" w:cs="Times New Roman"/>
          <w:lang w:val="en-US"/>
        </w:rPr>
        <w:t>i.e., qualification, employment and income</w:t>
      </w:r>
      <w:r w:rsidR="00BA53E7" w:rsidRPr="00B228EA">
        <w:rPr>
          <w:rFonts w:ascii="Times New Roman" w:hAnsi="Times New Roman" w:cs="Times New Roman"/>
          <w:lang w:val="en-US"/>
        </w:rPr>
        <w:t xml:space="preserve">). </w:t>
      </w:r>
      <w:r w:rsidR="008869F1" w:rsidRPr="00B228EA">
        <w:rPr>
          <w:rFonts w:ascii="Times New Roman" w:hAnsi="Times New Roman" w:cs="Times New Roman"/>
          <w:lang w:val="en-US"/>
        </w:rPr>
        <w:t>Fourth, those experiencing problem gambling may be less likely to invest in their health (e.g.</w:t>
      </w:r>
      <w:r w:rsidR="00096616" w:rsidRPr="00B228EA">
        <w:rPr>
          <w:rFonts w:ascii="Times New Roman" w:hAnsi="Times New Roman" w:cs="Times New Roman"/>
          <w:lang w:val="en-US"/>
        </w:rPr>
        <w:t>,</w:t>
      </w:r>
      <w:r w:rsidR="008869F1" w:rsidRPr="00B228EA">
        <w:rPr>
          <w:rFonts w:ascii="Times New Roman" w:hAnsi="Times New Roman" w:cs="Times New Roman"/>
          <w:lang w:val="en-US"/>
        </w:rPr>
        <w:t xml:space="preserve"> partake in physical activity</w:t>
      </w:r>
      <w:r w:rsidR="00A0254D" w:rsidRPr="00B228EA">
        <w:rPr>
          <w:rFonts w:ascii="Times New Roman" w:hAnsi="Times New Roman" w:cs="Times New Roman"/>
          <w:lang w:val="en-US"/>
        </w:rPr>
        <w:t>, consume a healthy diet,</w:t>
      </w:r>
      <w:r w:rsidR="008869F1" w:rsidRPr="00B228EA">
        <w:rPr>
          <w:rFonts w:ascii="Times New Roman" w:hAnsi="Times New Roman" w:cs="Times New Roman"/>
          <w:lang w:val="en-US"/>
        </w:rPr>
        <w:t xml:space="preserve"> or visit a medical practitioner when needed) as they may want to invest more time in gambling and therefore increasing their</w:t>
      </w:r>
      <w:r w:rsidR="00587612" w:rsidRPr="00B228EA">
        <w:rPr>
          <w:rFonts w:ascii="Times New Roman" w:hAnsi="Times New Roman" w:cs="Times New Roman"/>
          <w:lang w:val="en-US"/>
        </w:rPr>
        <w:t xml:space="preserve"> risk of functional disability</w:t>
      </w:r>
      <w:r w:rsidR="00AD1C7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RW.CITE{{doc:6035534b8f0867c76ec1b9c0 Butler,Nadia 2019}}</w:instrText>
      </w:r>
      <w:r w:rsidR="00AD1C7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30</w:t>
      </w:r>
      <w:r w:rsidR="00AD1C75" w:rsidRPr="00B228EA">
        <w:rPr>
          <w:rFonts w:ascii="Times New Roman" w:hAnsi="Times New Roman" w:cs="Times New Roman"/>
          <w:lang w:val="en-US"/>
        </w:rPr>
        <w:fldChar w:fldCharType="end"/>
      </w:r>
      <w:r w:rsidR="00AD1C75" w:rsidRPr="00B228EA">
        <w:rPr>
          <w:rFonts w:ascii="Times New Roman" w:hAnsi="Times New Roman" w:cs="Times New Roman"/>
          <w:lang w:val="en-US"/>
        </w:rPr>
        <w:t xml:space="preserve">. </w:t>
      </w:r>
      <w:r w:rsidR="00703ACB" w:rsidRPr="00B228EA">
        <w:rPr>
          <w:rFonts w:ascii="Times New Roman" w:hAnsi="Times New Roman" w:cs="Times New Roman"/>
          <w:lang w:val="en-US"/>
        </w:rPr>
        <w:t>Finally, it is also plausible that those with functional disability may be more likely to develop gambling problems</w:t>
      </w:r>
      <w:r w:rsidR="00317B77"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RW.CITE{{doc:603553978f087d63396bbbbb Morasco,BenjaminJ 2006}}</w:instrText>
      </w:r>
      <w:r w:rsidR="00317B77"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31</w:t>
      </w:r>
      <w:r w:rsidR="00317B77" w:rsidRPr="00B228EA">
        <w:rPr>
          <w:rFonts w:ascii="Times New Roman" w:hAnsi="Times New Roman" w:cs="Times New Roman"/>
          <w:lang w:val="en-US"/>
        </w:rPr>
        <w:fldChar w:fldCharType="end"/>
      </w:r>
      <w:r w:rsidR="00096616" w:rsidRPr="00B228EA">
        <w:rPr>
          <w:rFonts w:ascii="Times New Roman" w:hAnsi="Times New Roman" w:cs="Times New Roman"/>
          <w:lang w:val="en-US"/>
        </w:rPr>
        <w:t>,</w:t>
      </w:r>
      <w:r w:rsidR="00AD1C75" w:rsidRPr="00B228EA">
        <w:rPr>
          <w:rFonts w:ascii="Times New Roman" w:hAnsi="Times New Roman" w:cs="Times New Roman"/>
          <w:lang w:val="en-US"/>
        </w:rPr>
        <w:t xml:space="preserve"> </w:t>
      </w:r>
      <w:r w:rsidR="00096616" w:rsidRPr="00B228EA">
        <w:rPr>
          <w:rFonts w:ascii="Times New Roman" w:hAnsi="Times New Roman" w:cs="Times New Roman"/>
          <w:lang w:val="en-US"/>
        </w:rPr>
        <w:t>and this may involve</w:t>
      </w:r>
      <w:r w:rsidR="00BA53E7" w:rsidRPr="00B228EA">
        <w:rPr>
          <w:rFonts w:ascii="Times New Roman" w:hAnsi="Times New Roman" w:cs="Times New Roman"/>
          <w:lang w:val="en-US"/>
        </w:rPr>
        <w:t xml:space="preserve"> stress or depression. </w:t>
      </w:r>
      <w:r w:rsidR="00EF7BC2" w:rsidRPr="00B228EA">
        <w:rPr>
          <w:rFonts w:ascii="Times New Roman" w:hAnsi="Times New Roman" w:cs="Times New Roman"/>
          <w:lang w:val="en-US"/>
        </w:rPr>
        <w:t>In this context</w:t>
      </w:r>
      <w:r w:rsidR="00703ACB" w:rsidRPr="00B228EA">
        <w:rPr>
          <w:rFonts w:ascii="Times New Roman" w:hAnsi="Times New Roman" w:cs="Times New Roman"/>
          <w:lang w:val="en-US"/>
        </w:rPr>
        <w:t>, it is possible that the association between problem gambling a</w:t>
      </w:r>
      <w:r w:rsidR="00503ECC" w:rsidRPr="00B228EA">
        <w:rPr>
          <w:rFonts w:ascii="Times New Roman" w:hAnsi="Times New Roman" w:cs="Times New Roman"/>
          <w:lang w:val="en-US"/>
        </w:rPr>
        <w:t>nd</w:t>
      </w:r>
      <w:r w:rsidR="00703ACB" w:rsidRPr="00B228EA">
        <w:rPr>
          <w:rFonts w:ascii="Times New Roman" w:hAnsi="Times New Roman" w:cs="Times New Roman"/>
          <w:lang w:val="en-US"/>
        </w:rPr>
        <w:t xml:space="preserve"> functional disability is bi-directional. </w:t>
      </w:r>
    </w:p>
    <w:p w14:paraId="47B14DA7" w14:textId="77FCDA2E" w:rsidR="00703ACB" w:rsidRPr="00B228EA" w:rsidRDefault="00703ACB" w:rsidP="00AF30C9">
      <w:pPr>
        <w:spacing w:line="480" w:lineRule="auto"/>
        <w:jc w:val="both"/>
        <w:rPr>
          <w:rFonts w:ascii="Times New Roman" w:hAnsi="Times New Roman" w:cs="Times New Roman"/>
          <w:lang w:val="en-US"/>
        </w:rPr>
      </w:pPr>
    </w:p>
    <w:p w14:paraId="1D5B8FAD" w14:textId="4CB741BA" w:rsidR="004C48C5" w:rsidRPr="00B228EA" w:rsidRDefault="00703ACB" w:rsidP="00AF30C9">
      <w:pPr>
        <w:spacing w:line="480" w:lineRule="auto"/>
        <w:jc w:val="both"/>
        <w:rPr>
          <w:rFonts w:ascii="Times New Roman" w:hAnsi="Times New Roman" w:cs="Times New Roman"/>
          <w:lang w:val="en-US"/>
        </w:rPr>
      </w:pPr>
      <w:r w:rsidRPr="00B228EA">
        <w:rPr>
          <w:rFonts w:ascii="Times New Roman" w:hAnsi="Times New Roman" w:cs="Times New Roman"/>
          <w:lang w:val="en-US"/>
        </w:rPr>
        <w:t xml:space="preserve">Findings from the present study suggest that intervention is needed to prevent the development of functional disability among </w:t>
      </w:r>
      <w:r w:rsidR="00F37715" w:rsidRPr="00B228EA">
        <w:rPr>
          <w:rFonts w:ascii="Times New Roman" w:hAnsi="Times New Roman" w:cs="Times New Roman"/>
          <w:lang w:val="en-US"/>
        </w:rPr>
        <w:t xml:space="preserve">people with </w:t>
      </w:r>
      <w:r w:rsidRPr="00B228EA">
        <w:rPr>
          <w:rFonts w:ascii="Times New Roman" w:hAnsi="Times New Roman" w:cs="Times New Roman"/>
          <w:lang w:val="en-US"/>
        </w:rPr>
        <w:t xml:space="preserve">problem </w:t>
      </w:r>
      <w:r w:rsidR="00F37715" w:rsidRPr="00B228EA">
        <w:rPr>
          <w:rFonts w:ascii="Times New Roman" w:hAnsi="Times New Roman" w:cs="Times New Roman"/>
          <w:lang w:val="en-US"/>
        </w:rPr>
        <w:t>gambling</w:t>
      </w:r>
      <w:r w:rsidRPr="00B228EA">
        <w:rPr>
          <w:rFonts w:ascii="Times New Roman" w:hAnsi="Times New Roman" w:cs="Times New Roman"/>
          <w:lang w:val="en-US"/>
        </w:rPr>
        <w:t>. An effective strategy to prevent against functional disability is the promotion of physica</w:t>
      </w:r>
      <w:r w:rsidR="00317B77" w:rsidRPr="00B228EA">
        <w:rPr>
          <w:rFonts w:ascii="Times New Roman" w:hAnsi="Times New Roman" w:cs="Times New Roman"/>
          <w:lang w:val="en-US"/>
        </w:rPr>
        <w:t>l activity</w:t>
      </w:r>
      <w:r w:rsidR="00317B77"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RW.CITE{{doc:6035540d8f086330fc6d8b54 Zhang,Yixiong 2020}}</w:instrText>
      </w:r>
      <w:r w:rsidR="00317B77"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32</w:t>
      </w:r>
      <w:r w:rsidR="00317B77" w:rsidRPr="00B228EA">
        <w:rPr>
          <w:rFonts w:ascii="Times New Roman" w:hAnsi="Times New Roman" w:cs="Times New Roman"/>
          <w:lang w:val="en-US"/>
        </w:rPr>
        <w:fldChar w:fldCharType="end"/>
      </w:r>
      <w:r w:rsidR="00317B77" w:rsidRPr="00B228EA">
        <w:rPr>
          <w:rFonts w:ascii="Times New Roman" w:hAnsi="Times New Roman" w:cs="Times New Roman"/>
          <w:lang w:val="en-US"/>
        </w:rPr>
        <w:t xml:space="preserve">. </w:t>
      </w:r>
      <w:r w:rsidRPr="00B228EA">
        <w:rPr>
          <w:rFonts w:ascii="Times New Roman" w:hAnsi="Times New Roman" w:cs="Times New Roman"/>
          <w:lang w:val="en-US"/>
        </w:rPr>
        <w:t>In</w:t>
      </w:r>
      <w:r w:rsidR="007C62D4" w:rsidRPr="00B228EA">
        <w:rPr>
          <w:rFonts w:ascii="Times New Roman" w:hAnsi="Times New Roman" w:cs="Times New Roman"/>
          <w:lang w:val="en-US"/>
        </w:rPr>
        <w:t>terestingly,</w:t>
      </w:r>
      <w:r w:rsidRPr="00B228EA">
        <w:rPr>
          <w:rFonts w:ascii="Times New Roman" w:hAnsi="Times New Roman" w:cs="Times New Roman"/>
          <w:lang w:val="en-US"/>
        </w:rPr>
        <w:t xml:space="preserve"> </w:t>
      </w:r>
      <w:r w:rsidR="001B5754" w:rsidRPr="00B228EA">
        <w:rPr>
          <w:rFonts w:ascii="Times New Roman" w:hAnsi="Times New Roman" w:cs="Times New Roman"/>
          <w:lang w:val="en-US"/>
        </w:rPr>
        <w:t xml:space="preserve">in </w:t>
      </w:r>
      <w:r w:rsidRPr="00B228EA">
        <w:rPr>
          <w:rFonts w:ascii="Times New Roman" w:hAnsi="Times New Roman" w:cs="Times New Roman"/>
          <w:lang w:val="en-US"/>
        </w:rPr>
        <w:t>addition to physical activity</w:t>
      </w:r>
      <w:r w:rsidR="007D2991" w:rsidRPr="00B228EA">
        <w:rPr>
          <w:rFonts w:ascii="Times New Roman" w:hAnsi="Times New Roman" w:cs="Times New Roman"/>
          <w:lang w:val="en-US"/>
        </w:rPr>
        <w:t>,</w:t>
      </w:r>
      <w:r w:rsidRPr="00B228EA">
        <w:rPr>
          <w:rFonts w:ascii="Times New Roman" w:hAnsi="Times New Roman" w:cs="Times New Roman"/>
          <w:lang w:val="en-US"/>
        </w:rPr>
        <w:t xml:space="preserve"> interventions improving functional disability have also been utilized as way in wh</w:t>
      </w:r>
      <w:r w:rsidR="00587612" w:rsidRPr="00B228EA">
        <w:rPr>
          <w:rFonts w:ascii="Times New Roman" w:hAnsi="Times New Roman" w:cs="Times New Roman"/>
          <w:lang w:val="en-US"/>
        </w:rPr>
        <w:t>ich to manage problem gambling</w:t>
      </w:r>
      <w:r w:rsidR="00317B77"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RW.CITE{{doc:603554478f08a560ff1eea37 Penna,AnaClaudia 2018}}</w:instrText>
      </w:r>
      <w:r w:rsidR="00317B77"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33</w:t>
      </w:r>
      <w:r w:rsidR="00317B77" w:rsidRPr="00B228EA">
        <w:rPr>
          <w:rFonts w:ascii="Times New Roman" w:hAnsi="Times New Roman" w:cs="Times New Roman"/>
          <w:lang w:val="en-US"/>
        </w:rPr>
        <w:fldChar w:fldCharType="end"/>
      </w:r>
      <w:r w:rsidR="00317B77" w:rsidRPr="00B228EA">
        <w:rPr>
          <w:rFonts w:ascii="Times New Roman" w:hAnsi="Times New Roman" w:cs="Times New Roman"/>
          <w:lang w:val="en-US"/>
        </w:rPr>
        <w:t xml:space="preserve">. </w:t>
      </w:r>
      <w:r w:rsidR="001B5754" w:rsidRPr="00B228EA">
        <w:rPr>
          <w:rFonts w:ascii="Times New Roman" w:hAnsi="Times New Roman" w:cs="Times New Roman"/>
          <w:lang w:val="en-US"/>
        </w:rPr>
        <w:t>Second, it is important to prevent the occurrence of chronic physical and mental disorders in the problem gambling population, while one key measure is to provide adequate management and treatment for these disorders, in order to reduce their negative impact on functional status.</w:t>
      </w:r>
      <w:r w:rsidR="000E15E3" w:rsidRPr="00B228EA">
        <w:rPr>
          <w:rFonts w:ascii="Times New Roman" w:hAnsi="Times New Roman" w:cs="Times New Roman"/>
          <w:lang w:val="en-US"/>
        </w:rPr>
        <w:t xml:space="preserve"> It may be prudent to consider developing policies to implement initiatives and interventions in this population to not just focus on problem gambling per se but also </w:t>
      </w:r>
      <w:r w:rsidR="00E83437" w:rsidRPr="00B228EA">
        <w:rPr>
          <w:rFonts w:ascii="Times New Roman" w:hAnsi="Times New Roman" w:cs="Times New Roman"/>
          <w:lang w:val="en-US"/>
        </w:rPr>
        <w:t xml:space="preserve">to </w:t>
      </w:r>
      <w:r w:rsidR="000E15E3" w:rsidRPr="00B228EA">
        <w:rPr>
          <w:rFonts w:ascii="Times New Roman" w:hAnsi="Times New Roman" w:cs="Times New Roman"/>
          <w:lang w:val="en-US"/>
        </w:rPr>
        <w:t>implement lifestyle change (e.g.</w:t>
      </w:r>
      <w:r w:rsidR="00E76297" w:rsidRPr="00B228EA">
        <w:rPr>
          <w:rFonts w:ascii="Times New Roman" w:hAnsi="Times New Roman" w:cs="Times New Roman"/>
          <w:lang w:val="en-US"/>
        </w:rPr>
        <w:t>,</w:t>
      </w:r>
      <w:r w:rsidR="000E15E3" w:rsidRPr="00B228EA">
        <w:rPr>
          <w:rFonts w:ascii="Times New Roman" w:hAnsi="Times New Roman" w:cs="Times New Roman"/>
          <w:lang w:val="en-US"/>
        </w:rPr>
        <w:t xml:space="preserve"> promotion of physical activity, promotion of breathing exercises to improve mental health) to aid in the prevention of functional disability.</w:t>
      </w:r>
      <w:r w:rsidR="001B5754" w:rsidRPr="00B228EA">
        <w:rPr>
          <w:rFonts w:ascii="Times New Roman" w:hAnsi="Times New Roman" w:cs="Times New Roman"/>
          <w:lang w:val="en-US"/>
        </w:rPr>
        <w:t xml:space="preserve"> </w:t>
      </w:r>
      <w:r w:rsidR="004C48C5" w:rsidRPr="00B228EA">
        <w:rPr>
          <w:rFonts w:ascii="Times New Roman" w:hAnsi="Times New Roman" w:cs="Times New Roman"/>
          <w:lang w:val="en-US"/>
        </w:rPr>
        <w:t>In light of the COVID-19 pandemic</w:t>
      </w:r>
      <w:r w:rsidR="00BC68BB" w:rsidRPr="00B228EA">
        <w:rPr>
          <w:rFonts w:ascii="Times New Roman" w:hAnsi="Times New Roman" w:cs="Times New Roman"/>
          <w:lang w:val="en-US"/>
        </w:rPr>
        <w:t>,</w:t>
      </w:r>
      <w:r w:rsidR="004C48C5" w:rsidRPr="00B228EA">
        <w:rPr>
          <w:rFonts w:ascii="Times New Roman" w:hAnsi="Times New Roman" w:cs="Times New Roman"/>
          <w:lang w:val="en-US"/>
        </w:rPr>
        <w:t xml:space="preserve"> reports have been produced to suggest that levels of gambling online </w:t>
      </w:r>
      <w:r w:rsidR="0058477A" w:rsidRPr="00B228EA">
        <w:rPr>
          <w:rFonts w:ascii="Times New Roman" w:hAnsi="Times New Roman" w:cs="Times New Roman"/>
          <w:lang w:val="en-US"/>
        </w:rPr>
        <w:t xml:space="preserve">may </w:t>
      </w:r>
      <w:r w:rsidR="004C48C5" w:rsidRPr="00B228EA">
        <w:rPr>
          <w:rFonts w:ascii="Times New Roman" w:hAnsi="Times New Roman" w:cs="Times New Roman"/>
          <w:lang w:val="en-US"/>
        </w:rPr>
        <w:t>have indeed increased in the UK</w:t>
      </w:r>
      <w:r w:rsidR="008D6615" w:rsidRPr="00B228EA">
        <w:rPr>
          <w:rFonts w:ascii="Times New Roman" w:hAnsi="Times New Roman" w:cs="Times New Roman"/>
          <w:lang w:val="en-US"/>
        </w:rPr>
        <w:fldChar w:fldCharType="begin"/>
      </w:r>
      <w:r w:rsidR="008D6615" w:rsidRPr="00B228EA">
        <w:rPr>
          <w:rFonts w:ascii="Times New Roman" w:hAnsi="Times New Roman" w:cs="Times New Roman"/>
          <w:lang w:val="en-US"/>
        </w:rPr>
        <w:instrText>ADDIN RW.CITE{{doc:6089a9258f08b58dccc4801e GamblingCommission 2021}}</w:instrText>
      </w:r>
      <w:r w:rsidR="008D6615" w:rsidRPr="00B228EA">
        <w:rPr>
          <w:rFonts w:ascii="Times New Roman" w:hAnsi="Times New Roman" w:cs="Times New Roman"/>
          <w:lang w:val="en-US"/>
        </w:rPr>
        <w:fldChar w:fldCharType="separate"/>
      </w:r>
      <w:r w:rsidR="008D6615" w:rsidRPr="00B228EA">
        <w:rPr>
          <w:rFonts w:ascii="Times New Roman" w:hAnsi="Times New Roman" w:cs="Times New Roman"/>
          <w:bCs/>
          <w:vertAlign w:val="superscript"/>
          <w:lang w:val="en-US"/>
        </w:rPr>
        <w:t>34</w:t>
      </w:r>
      <w:r w:rsidR="008D6615" w:rsidRPr="00B228EA">
        <w:rPr>
          <w:rFonts w:ascii="Times New Roman" w:hAnsi="Times New Roman" w:cs="Times New Roman"/>
          <w:lang w:val="en-US"/>
        </w:rPr>
        <w:fldChar w:fldCharType="end"/>
      </w:r>
      <w:r w:rsidR="004C48C5" w:rsidRPr="00B228EA">
        <w:rPr>
          <w:rFonts w:ascii="Times New Roman" w:hAnsi="Times New Roman" w:cs="Times New Roman"/>
          <w:lang w:val="en-US"/>
        </w:rPr>
        <w:t>.</w:t>
      </w:r>
      <w:r w:rsidR="008D6615" w:rsidRPr="00B228EA">
        <w:rPr>
          <w:lang w:val="en-US"/>
        </w:rPr>
        <w:t xml:space="preserve"> </w:t>
      </w:r>
      <w:r w:rsidR="004C48C5" w:rsidRPr="00B228EA">
        <w:rPr>
          <w:rFonts w:ascii="Times New Roman" w:hAnsi="Times New Roman" w:cs="Times New Roman"/>
          <w:lang w:val="en-US"/>
        </w:rPr>
        <w:t xml:space="preserve">It may now be more prudent than ever before to implement such interventions and initiatives. </w:t>
      </w:r>
      <w:r w:rsidR="00C479E0" w:rsidRPr="00B228EA">
        <w:rPr>
          <w:rFonts w:ascii="Times New Roman" w:hAnsi="Times New Roman" w:cs="Times New Roman"/>
          <w:lang w:val="en-US"/>
        </w:rPr>
        <w:t xml:space="preserve">In terms of future research, studies of longitudinal nature are </w:t>
      </w:r>
      <w:r w:rsidR="000801F4" w:rsidRPr="00B228EA">
        <w:rPr>
          <w:rFonts w:ascii="Times New Roman" w:hAnsi="Times New Roman" w:cs="Times New Roman"/>
          <w:lang w:val="en-US"/>
        </w:rPr>
        <w:t>warranted</w:t>
      </w:r>
      <w:r w:rsidR="00C479E0" w:rsidRPr="00B228EA">
        <w:rPr>
          <w:rFonts w:ascii="Times New Roman" w:hAnsi="Times New Roman" w:cs="Times New Roman"/>
          <w:lang w:val="en-US"/>
        </w:rPr>
        <w:t xml:space="preserve"> to corroborate these findings. Besides, more data is needed to elucidate the mechanisms of the association between problem gambling and functional disability. </w:t>
      </w:r>
    </w:p>
    <w:p w14:paraId="3BBB98E3" w14:textId="26E5237E" w:rsidR="00703ACB" w:rsidRPr="00B228EA" w:rsidRDefault="00703ACB" w:rsidP="00AF30C9">
      <w:pPr>
        <w:spacing w:line="480" w:lineRule="auto"/>
        <w:jc w:val="both"/>
        <w:rPr>
          <w:rFonts w:ascii="Times New Roman" w:hAnsi="Times New Roman" w:cs="Times New Roman"/>
          <w:lang w:val="en-US"/>
        </w:rPr>
      </w:pPr>
    </w:p>
    <w:p w14:paraId="31787141" w14:textId="6DB1833D" w:rsidR="00322F99" w:rsidRPr="00B228EA" w:rsidRDefault="00703ACB" w:rsidP="00AF30C9">
      <w:pPr>
        <w:spacing w:line="480" w:lineRule="auto"/>
        <w:jc w:val="both"/>
        <w:rPr>
          <w:rFonts w:ascii="Times New Roman" w:hAnsi="Times New Roman" w:cs="Times New Roman"/>
          <w:lang w:val="en-US"/>
        </w:rPr>
      </w:pPr>
      <w:r w:rsidRPr="00B228EA">
        <w:rPr>
          <w:rFonts w:ascii="Times New Roman" w:hAnsi="Times New Roman" w:cs="Times New Roman"/>
          <w:lang w:val="en-US"/>
        </w:rPr>
        <w:t xml:space="preserve">Strengths of the present study include the large </w:t>
      </w:r>
      <w:r w:rsidR="001B5754" w:rsidRPr="00B228EA">
        <w:rPr>
          <w:rFonts w:ascii="Times New Roman" w:hAnsi="Times New Roman" w:cs="Times New Roman"/>
          <w:lang w:val="en-US"/>
        </w:rPr>
        <w:t>sample size and the use of nationally representative data</w:t>
      </w:r>
      <w:r w:rsidRPr="00B228EA">
        <w:rPr>
          <w:rFonts w:ascii="Times New Roman" w:hAnsi="Times New Roman" w:cs="Times New Roman"/>
          <w:lang w:val="en-US"/>
        </w:rPr>
        <w:t xml:space="preserve">. However, findings of the present study must </w:t>
      </w:r>
      <w:r w:rsidR="00322F99" w:rsidRPr="00B228EA">
        <w:rPr>
          <w:rFonts w:ascii="Times New Roman" w:hAnsi="Times New Roman" w:cs="Times New Roman"/>
          <w:lang w:val="en-US"/>
        </w:rPr>
        <w:t>b</w:t>
      </w:r>
      <w:r w:rsidRPr="00B228EA">
        <w:rPr>
          <w:rFonts w:ascii="Times New Roman" w:hAnsi="Times New Roman" w:cs="Times New Roman"/>
          <w:lang w:val="en-US"/>
        </w:rPr>
        <w:t xml:space="preserve">e interpreted in light of its limitations. First, </w:t>
      </w:r>
      <w:r w:rsidR="00F12A72" w:rsidRPr="00B228EA">
        <w:rPr>
          <w:rFonts w:ascii="Times New Roman" w:hAnsi="Times New Roman" w:cs="Times New Roman"/>
          <w:lang w:val="en-US"/>
        </w:rPr>
        <w:t xml:space="preserve">there are slight differences in terms of the definition of problem gambling between the fourth and the fifth edition of the DSM (e.g., illegal acts have been replaced from the definition in the fifth edition), and this may have impacted the study results. Second, difficulties in ADL and IADL were used as a proxy for functional disability in this study, </w:t>
      </w:r>
      <w:r w:rsidR="009F3AF8" w:rsidRPr="00B228EA">
        <w:rPr>
          <w:rFonts w:ascii="Times New Roman" w:hAnsi="Times New Roman" w:cs="Times New Roman"/>
          <w:lang w:val="en-US"/>
        </w:rPr>
        <w:lastRenderedPageBreak/>
        <w:t>despite the fact that</w:t>
      </w:r>
      <w:r w:rsidR="00BA53E7" w:rsidRPr="00B228EA">
        <w:rPr>
          <w:rFonts w:ascii="Times New Roman" w:hAnsi="Times New Roman" w:cs="Times New Roman"/>
          <w:lang w:val="en-US"/>
        </w:rPr>
        <w:t xml:space="preserve"> </w:t>
      </w:r>
      <w:r w:rsidR="00F12A72" w:rsidRPr="00B228EA">
        <w:rPr>
          <w:rFonts w:ascii="Times New Roman" w:hAnsi="Times New Roman" w:cs="Times New Roman"/>
          <w:lang w:val="en-US"/>
        </w:rPr>
        <w:t xml:space="preserve">disability is a relatively complex concept. </w:t>
      </w:r>
      <w:r w:rsidR="00AB00B8" w:rsidRPr="00B228EA">
        <w:rPr>
          <w:rFonts w:ascii="Times New Roman" w:hAnsi="Times New Roman" w:cs="Times New Roman"/>
          <w:lang w:val="en-US"/>
        </w:rPr>
        <w:t xml:space="preserve">Third, there was no data on physical activity, and therefore </w:t>
      </w:r>
      <w:r w:rsidR="00BA53E7" w:rsidRPr="00B228EA">
        <w:rPr>
          <w:rFonts w:ascii="Times New Roman" w:hAnsi="Times New Roman" w:cs="Times New Roman"/>
          <w:lang w:val="en-US"/>
        </w:rPr>
        <w:t xml:space="preserve">we could not investigate the influence of </w:t>
      </w:r>
      <w:r w:rsidR="00AB00B8" w:rsidRPr="00B228EA">
        <w:rPr>
          <w:rFonts w:ascii="Times New Roman" w:hAnsi="Times New Roman" w:cs="Times New Roman"/>
          <w:lang w:val="en-US"/>
        </w:rPr>
        <w:t xml:space="preserve">physical activity in the problem gambling-functional disability relationship. Finally, </w:t>
      </w:r>
      <w:r w:rsidRPr="00B228EA">
        <w:rPr>
          <w:rFonts w:ascii="Times New Roman" w:hAnsi="Times New Roman" w:cs="Times New Roman"/>
          <w:lang w:val="en-US"/>
        </w:rPr>
        <w:t>the study was cross-sectional in nature</w:t>
      </w:r>
      <w:r w:rsidR="0034504C" w:rsidRPr="00B228EA">
        <w:rPr>
          <w:rFonts w:ascii="Times New Roman" w:hAnsi="Times New Roman" w:cs="Times New Roman"/>
          <w:lang w:val="en-US"/>
        </w:rPr>
        <w:t>,</w:t>
      </w:r>
      <w:r w:rsidRPr="00B228EA">
        <w:rPr>
          <w:rFonts w:ascii="Times New Roman" w:hAnsi="Times New Roman" w:cs="Times New Roman"/>
          <w:lang w:val="en-US"/>
        </w:rPr>
        <w:t xml:space="preserve"> and it is not known whether </w:t>
      </w:r>
      <w:r w:rsidR="00503ECC" w:rsidRPr="00B228EA">
        <w:rPr>
          <w:rFonts w:ascii="Times New Roman" w:hAnsi="Times New Roman" w:cs="Times New Roman"/>
          <w:lang w:val="en-US"/>
        </w:rPr>
        <w:t>problem gambling</w:t>
      </w:r>
      <w:r w:rsidR="00BA53E7" w:rsidRPr="00B228EA">
        <w:rPr>
          <w:rFonts w:ascii="Times New Roman" w:hAnsi="Times New Roman" w:cs="Times New Roman"/>
          <w:lang w:val="en-US"/>
        </w:rPr>
        <w:t xml:space="preserve"> or risk</w:t>
      </w:r>
      <w:r w:rsidR="00322F99" w:rsidRPr="00B228EA">
        <w:rPr>
          <w:rFonts w:ascii="Times New Roman" w:hAnsi="Times New Roman" w:cs="Times New Roman"/>
          <w:lang w:val="en-US"/>
        </w:rPr>
        <w:t xml:space="preserve"> precede</w:t>
      </w:r>
      <w:r w:rsidR="009F3AF8" w:rsidRPr="00B228EA">
        <w:rPr>
          <w:rFonts w:ascii="Times New Roman" w:hAnsi="Times New Roman" w:cs="Times New Roman"/>
          <w:lang w:val="en-US"/>
        </w:rPr>
        <w:t>s</w:t>
      </w:r>
      <w:r w:rsidR="00322F99" w:rsidRPr="00B228EA">
        <w:rPr>
          <w:rFonts w:ascii="Times New Roman" w:hAnsi="Times New Roman" w:cs="Times New Roman"/>
          <w:lang w:val="en-US"/>
        </w:rPr>
        <w:t xml:space="preserve"> functional disability or whether functional disability precedes </w:t>
      </w:r>
      <w:r w:rsidR="00503ECC" w:rsidRPr="00B228EA">
        <w:rPr>
          <w:rFonts w:ascii="Times New Roman" w:hAnsi="Times New Roman" w:cs="Times New Roman"/>
          <w:lang w:val="en-US"/>
        </w:rPr>
        <w:t>problem gambling</w:t>
      </w:r>
      <w:r w:rsidR="00322F99" w:rsidRPr="00B228EA">
        <w:rPr>
          <w:rFonts w:ascii="Times New Roman" w:hAnsi="Times New Roman" w:cs="Times New Roman"/>
          <w:lang w:val="en-US"/>
        </w:rPr>
        <w:t xml:space="preserve">. </w:t>
      </w:r>
    </w:p>
    <w:p w14:paraId="34E6EDEB" w14:textId="75B95E0A" w:rsidR="00CA3D27" w:rsidRPr="00B228EA" w:rsidRDefault="00CA3D27" w:rsidP="00AF30C9">
      <w:pPr>
        <w:spacing w:line="480" w:lineRule="auto"/>
        <w:jc w:val="both"/>
        <w:rPr>
          <w:rFonts w:ascii="Times New Roman" w:hAnsi="Times New Roman" w:cs="Times New Roman"/>
          <w:lang w:val="en-US"/>
        </w:rPr>
      </w:pPr>
    </w:p>
    <w:p w14:paraId="15EE20CB" w14:textId="4C752BB7" w:rsidR="00456C69" w:rsidRPr="00B228EA" w:rsidRDefault="00CA3D27" w:rsidP="00AF30C9">
      <w:pPr>
        <w:spacing w:line="480" w:lineRule="auto"/>
        <w:jc w:val="both"/>
        <w:rPr>
          <w:rFonts w:ascii="Times New Roman" w:hAnsi="Times New Roman" w:cs="Times New Roman"/>
          <w:lang w:val="en-US"/>
        </w:rPr>
      </w:pPr>
      <w:r w:rsidRPr="00B228EA">
        <w:rPr>
          <w:rFonts w:ascii="Times New Roman" w:hAnsi="Times New Roman" w:cs="Times New Roman"/>
          <w:lang w:val="en-US"/>
        </w:rPr>
        <w:t>In conclusion, in this large representative sample of UK adults</w:t>
      </w:r>
      <w:r w:rsidR="0034504C" w:rsidRPr="00B228EA">
        <w:rPr>
          <w:rFonts w:ascii="Times New Roman" w:hAnsi="Times New Roman" w:cs="Times New Roman"/>
          <w:lang w:val="en-US"/>
        </w:rPr>
        <w:t>,</w:t>
      </w:r>
      <w:r w:rsidRPr="00B228EA">
        <w:rPr>
          <w:rFonts w:ascii="Times New Roman" w:hAnsi="Times New Roman" w:cs="Times New Roman"/>
          <w:lang w:val="en-US"/>
        </w:rPr>
        <w:t xml:space="preserve"> problem gambling</w:t>
      </w:r>
      <w:r w:rsidR="00BA53E7" w:rsidRPr="00B228EA">
        <w:rPr>
          <w:rFonts w:ascii="Times New Roman" w:hAnsi="Times New Roman" w:cs="Times New Roman"/>
          <w:lang w:val="en-US"/>
        </w:rPr>
        <w:t xml:space="preserve"> or risk</w:t>
      </w:r>
      <w:r w:rsidRPr="00B228EA">
        <w:rPr>
          <w:rFonts w:ascii="Times New Roman" w:hAnsi="Times New Roman" w:cs="Times New Roman"/>
          <w:lang w:val="en-US"/>
        </w:rPr>
        <w:t xml:space="preserve"> w</w:t>
      </w:r>
      <w:r w:rsidR="00BA53E7" w:rsidRPr="00B228EA">
        <w:rPr>
          <w:rFonts w:ascii="Times New Roman" w:hAnsi="Times New Roman" w:cs="Times New Roman"/>
          <w:lang w:val="en-US"/>
        </w:rPr>
        <w:t>as associated with a higher odds</w:t>
      </w:r>
      <w:r w:rsidRPr="00B228EA">
        <w:rPr>
          <w:rFonts w:ascii="Times New Roman" w:hAnsi="Times New Roman" w:cs="Times New Roman"/>
          <w:lang w:val="en-US"/>
        </w:rPr>
        <w:t xml:space="preserve"> of functional disability. Future research of a longitudinal nature is now required to determine the direction of the association. If confirmed with longitudinal studies, our study results suggest that those who suffer from problem gambling should receive targeted intervention to aid in the prevention of functional disabilit</w:t>
      </w:r>
      <w:r w:rsidR="00503ECC" w:rsidRPr="00B228EA">
        <w:rPr>
          <w:rFonts w:ascii="Times New Roman" w:hAnsi="Times New Roman" w:cs="Times New Roman"/>
          <w:lang w:val="en-US"/>
        </w:rPr>
        <w:t>y and wider literature suggests</w:t>
      </w:r>
      <w:r w:rsidRPr="00B228EA">
        <w:rPr>
          <w:rFonts w:ascii="Times New Roman" w:hAnsi="Times New Roman" w:cs="Times New Roman"/>
          <w:lang w:val="en-US"/>
        </w:rPr>
        <w:t xml:space="preserve"> that such interventions may be best to utilize physical activity.</w:t>
      </w:r>
    </w:p>
    <w:p w14:paraId="46BFB611" w14:textId="5B82B21C" w:rsidR="00456C69" w:rsidRPr="00B228EA" w:rsidRDefault="00456C69">
      <w:pPr>
        <w:rPr>
          <w:rFonts w:ascii="Times New Roman" w:hAnsi="Times New Roman" w:cs="Times New Roman"/>
          <w:lang w:val="en-US"/>
        </w:rPr>
      </w:pPr>
    </w:p>
    <w:p w14:paraId="52C160FE" w14:textId="76489196" w:rsidR="00456C69" w:rsidRPr="00B228EA" w:rsidRDefault="00456C69" w:rsidP="00627185">
      <w:pPr>
        <w:pStyle w:val="Heading1"/>
        <w:rPr>
          <w:lang w:val="en-US"/>
        </w:rPr>
      </w:pPr>
      <w:r w:rsidRPr="00B228EA">
        <w:rPr>
          <w:lang w:val="en-US"/>
        </w:rPr>
        <w:t>References</w:t>
      </w:r>
    </w:p>
    <w:p w14:paraId="2123B34D" w14:textId="036D0F8A" w:rsidR="008D6615" w:rsidRPr="00B228EA" w:rsidRDefault="004A63D8" w:rsidP="00E84E61">
      <w:pPr>
        <w:pStyle w:val="NormalWeb"/>
        <w:spacing w:line="480" w:lineRule="auto"/>
        <w:jc w:val="both"/>
        <w:rPr>
          <w:lang w:val="en-US"/>
        </w:rPr>
      </w:pPr>
      <w:r w:rsidRPr="00B228EA">
        <w:rPr>
          <w:b/>
          <w:bCs/>
          <w:lang w:val="en-US"/>
        </w:rPr>
        <w:fldChar w:fldCharType="begin"/>
      </w:r>
      <w:r w:rsidR="008D6615" w:rsidRPr="00B228EA">
        <w:rPr>
          <w:b/>
          <w:bCs/>
          <w:lang w:val="en-US"/>
        </w:rPr>
        <w:instrText>ADDIN RW.BIB</w:instrText>
      </w:r>
      <w:r w:rsidRPr="00B228EA">
        <w:rPr>
          <w:b/>
          <w:bCs/>
          <w:lang w:val="en-US"/>
        </w:rPr>
        <w:fldChar w:fldCharType="separate"/>
      </w:r>
      <w:r w:rsidR="008D6615" w:rsidRPr="00B228EA">
        <w:rPr>
          <w:lang w:val="en-US"/>
        </w:rPr>
        <w:t xml:space="preserve">1. Leonardi M, Bickenbach J, Ustun TB, Kostanjsek N, Chatterji S. The definition of disability: What is in a name? </w:t>
      </w:r>
      <w:r w:rsidR="008D6615" w:rsidRPr="00B228EA">
        <w:rPr>
          <w:i/>
          <w:iCs/>
          <w:lang w:val="en-US"/>
        </w:rPr>
        <w:t>The Lancet</w:t>
      </w:r>
      <w:r w:rsidR="008D6615" w:rsidRPr="00B228EA">
        <w:rPr>
          <w:lang w:val="en-US"/>
        </w:rPr>
        <w:t>. 2006;368(9543):1219-1221.</w:t>
      </w:r>
    </w:p>
    <w:p w14:paraId="71A25169" w14:textId="5F997E83" w:rsidR="008D6615" w:rsidRPr="00B228EA" w:rsidRDefault="008D6615" w:rsidP="00E84E61">
      <w:pPr>
        <w:pStyle w:val="NormalWeb"/>
        <w:spacing w:line="480" w:lineRule="auto"/>
        <w:jc w:val="both"/>
        <w:rPr>
          <w:lang w:val="en-US"/>
        </w:rPr>
      </w:pPr>
      <w:r w:rsidRPr="00B228EA">
        <w:rPr>
          <w:lang w:val="en-US"/>
        </w:rPr>
        <w:t xml:space="preserve">2. Office for Disability Issues. Disability facts and figures. </w:t>
      </w:r>
      <w:hyperlink r:id="rId8" w:tgtFrame="_blank" w:history="1">
        <w:r w:rsidRPr="00B228EA">
          <w:rPr>
            <w:rStyle w:val="Hyperlink"/>
            <w:color w:val="auto"/>
            <w:lang w:val="en-US"/>
          </w:rPr>
          <w:t>https://www.gov.uk/government/statistics/disability-facts-and-figures/disability-facts-and-figures</w:t>
        </w:r>
      </w:hyperlink>
      <w:r w:rsidRPr="00B228EA">
        <w:rPr>
          <w:lang w:val="en-US"/>
        </w:rPr>
        <w:t>. Updated 2014. Accessed 23/02/, 2021.</w:t>
      </w:r>
    </w:p>
    <w:p w14:paraId="7B1A0B13" w14:textId="77777777" w:rsidR="008D6615" w:rsidRPr="00B228EA" w:rsidRDefault="008D6615" w:rsidP="00E84E61">
      <w:pPr>
        <w:pStyle w:val="NormalWeb"/>
        <w:spacing w:line="480" w:lineRule="auto"/>
        <w:jc w:val="both"/>
        <w:rPr>
          <w:lang w:val="en-US"/>
        </w:rPr>
      </w:pPr>
      <w:r w:rsidRPr="00B228EA">
        <w:rPr>
          <w:lang w:val="en-US"/>
        </w:rPr>
        <w:t xml:space="preserve">3. Majer IM, Nusselder WJ, Mackenbach JP, Klijs B, van Baal PH. Mortality risk associated with disability: A population-based record linkage study. </w:t>
      </w:r>
      <w:r w:rsidRPr="00B228EA">
        <w:rPr>
          <w:i/>
          <w:iCs/>
          <w:lang w:val="en-US"/>
        </w:rPr>
        <w:t>Am J Public Health</w:t>
      </w:r>
      <w:r w:rsidRPr="00B228EA">
        <w:rPr>
          <w:lang w:val="en-US"/>
        </w:rPr>
        <w:t>. 2011;101(12):e9-e15.</w:t>
      </w:r>
    </w:p>
    <w:p w14:paraId="3127C154" w14:textId="1E976433" w:rsidR="008D6615" w:rsidRPr="00B228EA" w:rsidRDefault="008D6615" w:rsidP="00E84E61">
      <w:pPr>
        <w:pStyle w:val="NormalWeb"/>
        <w:spacing w:line="480" w:lineRule="auto"/>
        <w:jc w:val="both"/>
        <w:rPr>
          <w:lang w:val="en-US"/>
        </w:rPr>
      </w:pPr>
      <w:r w:rsidRPr="00B228EA">
        <w:rPr>
          <w:lang w:val="en-US"/>
        </w:rPr>
        <w:lastRenderedPageBreak/>
        <w:t xml:space="preserve">4. NHS inform. Problem gambling. </w:t>
      </w:r>
      <w:hyperlink r:id="rId9" w:tgtFrame="_blank" w:history="1">
        <w:r w:rsidRPr="00B228EA">
          <w:rPr>
            <w:rStyle w:val="Hyperlink"/>
            <w:color w:val="auto"/>
            <w:lang w:val="en-US"/>
          </w:rPr>
          <w:t>https://www.nhsinform.scot/healthy-living/mental-wellbeing/addictions/problem-gambling</w:t>
        </w:r>
      </w:hyperlink>
      <w:r w:rsidRPr="00B228EA">
        <w:rPr>
          <w:lang w:val="en-US"/>
        </w:rPr>
        <w:t>. Updated 2020. Accessed 23/02/, 2021.</w:t>
      </w:r>
    </w:p>
    <w:p w14:paraId="5D307CDE" w14:textId="30EBAEA0" w:rsidR="008D6615" w:rsidRPr="00B228EA" w:rsidRDefault="008D6615" w:rsidP="00E84E61">
      <w:pPr>
        <w:pStyle w:val="NormalWeb"/>
        <w:spacing w:line="480" w:lineRule="auto"/>
        <w:jc w:val="both"/>
        <w:rPr>
          <w:lang w:val="en-US"/>
        </w:rPr>
      </w:pPr>
      <w:r w:rsidRPr="00B228EA">
        <w:rPr>
          <w:lang w:val="en-US"/>
        </w:rPr>
        <w:t xml:space="preserve">5. World Health Organization. Addictive behaviours. </w:t>
      </w:r>
      <w:hyperlink r:id="rId10" w:tgtFrame="_blank" w:history="1">
        <w:r w:rsidRPr="00B228EA">
          <w:rPr>
            <w:rStyle w:val="Hyperlink"/>
            <w:color w:val="auto"/>
            <w:lang w:val="en-US"/>
          </w:rPr>
          <w:t>https://www.who.int/health-topics/addictive-behaviours</w:t>
        </w:r>
      </w:hyperlink>
      <w:r w:rsidRPr="00B228EA">
        <w:rPr>
          <w:lang w:val="en-US"/>
        </w:rPr>
        <w:t>. Updated 2020. Accessed 23/02/, 2021.</w:t>
      </w:r>
    </w:p>
    <w:p w14:paraId="28334A2F" w14:textId="6C7B3B93" w:rsidR="008D6615" w:rsidRPr="00B228EA" w:rsidRDefault="008D6615" w:rsidP="00E84E61">
      <w:pPr>
        <w:pStyle w:val="NormalWeb"/>
        <w:spacing w:line="480" w:lineRule="auto"/>
        <w:jc w:val="both"/>
        <w:rPr>
          <w:lang w:val="en-US"/>
        </w:rPr>
      </w:pPr>
      <w:r w:rsidRPr="00B228EA">
        <w:rPr>
          <w:lang w:val="en-US"/>
        </w:rPr>
        <w:t xml:space="preserve">6. Afifi TO, Cox BJ, Martens PJ, Sareen J, Enns MW. The relationship between problem gambling and mental and physical health correlates among a nationally representative sample of canadian women. </w:t>
      </w:r>
      <w:r w:rsidR="00911D60" w:rsidRPr="00B228EA">
        <w:rPr>
          <w:i/>
          <w:iCs/>
          <w:lang w:val="en-US"/>
        </w:rPr>
        <w:t>Can J Public Health</w:t>
      </w:r>
      <w:r w:rsidRPr="00B228EA">
        <w:rPr>
          <w:lang w:val="en-US"/>
        </w:rPr>
        <w:t>. 2010;101(2):171-175.</w:t>
      </w:r>
    </w:p>
    <w:p w14:paraId="52B1B860" w14:textId="64B2F614" w:rsidR="008D6615" w:rsidRPr="00B228EA" w:rsidRDefault="008D6615" w:rsidP="00E84E61">
      <w:pPr>
        <w:pStyle w:val="NormalWeb"/>
        <w:spacing w:line="480" w:lineRule="auto"/>
        <w:jc w:val="both"/>
        <w:rPr>
          <w:lang w:val="en-US"/>
        </w:rPr>
      </w:pPr>
      <w:r w:rsidRPr="00B228EA">
        <w:rPr>
          <w:lang w:val="en-US"/>
        </w:rPr>
        <w:t xml:space="preserve">7. Roberts A, Rogers J, Sharman S, Melendez-Torres GJ, Cowlishaw S. Gambling problems in primary care: A systematic review and meta-analysis. </w:t>
      </w:r>
      <w:r w:rsidR="00911D60" w:rsidRPr="00B228EA">
        <w:rPr>
          <w:i/>
          <w:iCs/>
          <w:lang w:val="en-US"/>
        </w:rPr>
        <w:t>Addict Res Theory</w:t>
      </w:r>
      <w:r w:rsidRPr="00B228EA">
        <w:rPr>
          <w:lang w:val="en-US"/>
        </w:rPr>
        <w:t>. 2021:1-15.</w:t>
      </w:r>
    </w:p>
    <w:p w14:paraId="06FB29C6" w14:textId="77777777" w:rsidR="008D6615" w:rsidRPr="00B228EA" w:rsidRDefault="008D6615" w:rsidP="00E84E61">
      <w:pPr>
        <w:pStyle w:val="NormalWeb"/>
        <w:spacing w:line="480" w:lineRule="auto"/>
        <w:jc w:val="both"/>
        <w:rPr>
          <w:lang w:val="en-US"/>
        </w:rPr>
      </w:pPr>
      <w:r w:rsidRPr="00B228EA">
        <w:rPr>
          <w:lang w:val="en-US"/>
        </w:rPr>
        <w:t xml:space="preserve">8. Shaffer HJ, Korn DA. Gambling and related mental disorders: A public health analysis. </w:t>
      </w:r>
      <w:r w:rsidRPr="00B228EA">
        <w:rPr>
          <w:i/>
          <w:iCs/>
          <w:lang w:val="en-US"/>
        </w:rPr>
        <w:t>Annu Rev Public Health</w:t>
      </w:r>
      <w:r w:rsidRPr="00B228EA">
        <w:rPr>
          <w:lang w:val="en-US"/>
        </w:rPr>
        <w:t>. 2002;23(1):171-212.</w:t>
      </w:r>
    </w:p>
    <w:p w14:paraId="6C7E3DCF" w14:textId="5C970F82" w:rsidR="008D6615" w:rsidRPr="00B228EA" w:rsidRDefault="008D6615" w:rsidP="00E84E61">
      <w:pPr>
        <w:pStyle w:val="NormalWeb"/>
        <w:spacing w:line="480" w:lineRule="auto"/>
        <w:jc w:val="both"/>
        <w:rPr>
          <w:lang w:val="en-US"/>
        </w:rPr>
      </w:pPr>
      <w:r w:rsidRPr="00B228EA">
        <w:rPr>
          <w:lang w:val="en-US"/>
        </w:rPr>
        <w:t xml:space="preserve">9. Casino.org. Global gambling industry in recent years. </w:t>
      </w:r>
      <w:hyperlink r:id="rId11" w:tgtFrame="_blank" w:history="1">
        <w:r w:rsidRPr="00B228EA">
          <w:rPr>
            <w:rStyle w:val="Hyperlink"/>
            <w:color w:val="auto"/>
            <w:lang w:val="en-US"/>
          </w:rPr>
          <w:t>https://www.casino.org/features/gambling-statistics/</w:t>
        </w:r>
      </w:hyperlink>
      <w:r w:rsidRPr="00B228EA">
        <w:rPr>
          <w:lang w:val="en-US"/>
        </w:rPr>
        <w:t>. Updated 2021. Accessed 23/02/, 2021.</w:t>
      </w:r>
    </w:p>
    <w:p w14:paraId="421626D5" w14:textId="2A3AD0D5" w:rsidR="008D6615" w:rsidRPr="00B228EA" w:rsidRDefault="008D6615" w:rsidP="00E84E61">
      <w:pPr>
        <w:pStyle w:val="NormalWeb"/>
        <w:spacing w:line="480" w:lineRule="auto"/>
        <w:jc w:val="both"/>
        <w:rPr>
          <w:lang w:val="en-US"/>
        </w:rPr>
      </w:pPr>
      <w:r w:rsidRPr="00B228EA">
        <w:rPr>
          <w:lang w:val="en-US"/>
        </w:rPr>
        <w:t xml:space="preserve">10. London Post. Statistics on online gambling in the UK. </w:t>
      </w:r>
      <w:hyperlink r:id="rId12" w:tgtFrame="_blank" w:history="1">
        <w:r w:rsidRPr="00B228EA">
          <w:rPr>
            <w:rStyle w:val="Hyperlink"/>
            <w:color w:val="auto"/>
            <w:lang w:val="en-US"/>
          </w:rPr>
          <w:t>https://london-post.co.uk/statistics-on-online-gambling-in-the-uk/</w:t>
        </w:r>
      </w:hyperlink>
      <w:r w:rsidRPr="00B228EA">
        <w:rPr>
          <w:lang w:val="en-US"/>
        </w:rPr>
        <w:t>. Updated 2020. Accessed 23/02/, 2021.</w:t>
      </w:r>
    </w:p>
    <w:p w14:paraId="66DCA44D" w14:textId="77777777" w:rsidR="008D6615" w:rsidRPr="00B228EA" w:rsidRDefault="008D6615" w:rsidP="00E84E61">
      <w:pPr>
        <w:pStyle w:val="NormalWeb"/>
        <w:spacing w:line="480" w:lineRule="auto"/>
        <w:jc w:val="both"/>
        <w:rPr>
          <w:lang w:val="en-US"/>
        </w:rPr>
      </w:pPr>
      <w:r w:rsidRPr="00B228EA">
        <w:rPr>
          <w:lang w:val="en-US"/>
        </w:rPr>
        <w:t xml:space="preserve">11. Jenkins R, Meltzer H, Bebbington P, et al. No title. </w:t>
      </w:r>
      <w:r w:rsidRPr="00B228EA">
        <w:rPr>
          <w:i/>
          <w:iCs/>
          <w:lang w:val="en-US"/>
        </w:rPr>
        <w:t>The British mental health survey programme: achievements and latest findings</w:t>
      </w:r>
      <w:r w:rsidRPr="00B228EA">
        <w:rPr>
          <w:lang w:val="en-US"/>
        </w:rPr>
        <w:t>. 2009.</w:t>
      </w:r>
    </w:p>
    <w:p w14:paraId="3997FF88" w14:textId="77777777" w:rsidR="008D6615" w:rsidRPr="00B228EA" w:rsidRDefault="008D6615" w:rsidP="00E84E61">
      <w:pPr>
        <w:pStyle w:val="NormalWeb"/>
        <w:spacing w:line="480" w:lineRule="auto"/>
        <w:jc w:val="both"/>
        <w:rPr>
          <w:lang w:val="en-US"/>
        </w:rPr>
      </w:pPr>
      <w:r w:rsidRPr="00B228EA">
        <w:rPr>
          <w:lang w:val="en-US"/>
        </w:rPr>
        <w:t xml:space="preserve">12. McManus S, Meltzer H, Brugha T, Bebbington PE, Jenkins R. </w:t>
      </w:r>
      <w:r w:rsidRPr="00B228EA">
        <w:rPr>
          <w:i/>
          <w:iCs/>
          <w:lang w:val="en-US"/>
        </w:rPr>
        <w:t xml:space="preserve">Adult psychiatric morbidity in england: Results of a household survey. </w:t>
      </w:r>
      <w:r w:rsidRPr="00B228EA">
        <w:rPr>
          <w:lang w:val="en-US"/>
        </w:rPr>
        <w:t>Health and Social Care Information Centre; 2009.</w:t>
      </w:r>
    </w:p>
    <w:p w14:paraId="1732CAEB" w14:textId="2D6A56B8" w:rsidR="008D6615" w:rsidRPr="00B228EA" w:rsidRDefault="008D6615" w:rsidP="00E84E61">
      <w:pPr>
        <w:pStyle w:val="NormalWeb"/>
        <w:spacing w:line="480" w:lineRule="auto"/>
        <w:jc w:val="both"/>
        <w:rPr>
          <w:lang w:val="en-US"/>
        </w:rPr>
      </w:pPr>
      <w:r w:rsidRPr="00B228EA">
        <w:rPr>
          <w:lang w:val="en-US"/>
        </w:rPr>
        <w:lastRenderedPageBreak/>
        <w:t xml:space="preserve">13. NHS Digital. Adult psychiatric morbidity survey. </w:t>
      </w:r>
      <w:hyperlink r:id="rId13" w:tgtFrame="_blank" w:history="1">
        <w:r w:rsidRPr="00B228EA">
          <w:rPr>
            <w:rStyle w:val="Hyperlink"/>
            <w:color w:val="auto"/>
            <w:lang w:val="en-US"/>
          </w:rPr>
          <w:t>https://digital.nhs.uk/data-and-information/publications/statistical/adult-psychiatric-morbidity-survey</w:t>
        </w:r>
      </w:hyperlink>
      <w:r w:rsidRPr="00B228EA">
        <w:rPr>
          <w:lang w:val="en-US"/>
        </w:rPr>
        <w:t>. Updated 2020. Accessed 23/02/, 2021.</w:t>
      </w:r>
    </w:p>
    <w:p w14:paraId="129F49ED" w14:textId="58BBBE47" w:rsidR="008D6615" w:rsidRPr="00B228EA" w:rsidRDefault="008D6615" w:rsidP="00E84E61">
      <w:pPr>
        <w:pStyle w:val="NormalWeb"/>
        <w:spacing w:line="480" w:lineRule="auto"/>
        <w:jc w:val="both"/>
        <w:rPr>
          <w:lang w:val="en-US"/>
        </w:rPr>
      </w:pPr>
      <w:r w:rsidRPr="00B228EA">
        <w:rPr>
          <w:lang w:val="en-US"/>
        </w:rPr>
        <w:t xml:space="preserve">14. Wardle H, Griffiths MD, Orford J, Moody A, Volberg R. Gambling in britain: A time of change? health implications from the british gambling prevalence survey 2010. </w:t>
      </w:r>
      <w:r w:rsidR="00911D60" w:rsidRPr="00B228EA">
        <w:rPr>
          <w:i/>
          <w:iCs/>
          <w:lang w:val="en-US"/>
        </w:rPr>
        <w:t>Int J Ment Health Addict</w:t>
      </w:r>
      <w:r w:rsidRPr="00B228EA">
        <w:rPr>
          <w:lang w:val="en-US"/>
        </w:rPr>
        <w:t>. 2012;10(2):273-277.</w:t>
      </w:r>
    </w:p>
    <w:p w14:paraId="03E3D78D" w14:textId="77777777" w:rsidR="008D6615" w:rsidRPr="00B228EA" w:rsidRDefault="008D6615" w:rsidP="00E84E61">
      <w:pPr>
        <w:pStyle w:val="NormalWeb"/>
        <w:spacing w:line="480" w:lineRule="auto"/>
        <w:jc w:val="both"/>
        <w:rPr>
          <w:lang w:val="en-US"/>
        </w:rPr>
      </w:pPr>
      <w:r w:rsidRPr="00B228EA">
        <w:rPr>
          <w:lang w:val="en-US"/>
        </w:rPr>
        <w:t xml:space="preserve">15. Cowlishaw S, Kessler D. Problem gambling in the UK: Implications for health, psychosocial adjustment and health care utilization. </w:t>
      </w:r>
      <w:r w:rsidRPr="00B228EA">
        <w:rPr>
          <w:i/>
          <w:iCs/>
          <w:lang w:val="en-US"/>
        </w:rPr>
        <w:t>Eur Addict Res</w:t>
      </w:r>
      <w:r w:rsidRPr="00B228EA">
        <w:rPr>
          <w:lang w:val="en-US"/>
        </w:rPr>
        <w:t>. 2016;22(2):90-98.</w:t>
      </w:r>
    </w:p>
    <w:p w14:paraId="56D0F684" w14:textId="77777777" w:rsidR="008D6615" w:rsidRPr="00B228EA" w:rsidRDefault="008D6615" w:rsidP="00E84E61">
      <w:pPr>
        <w:pStyle w:val="NormalWeb"/>
        <w:spacing w:line="480" w:lineRule="auto"/>
        <w:jc w:val="both"/>
        <w:rPr>
          <w:lang w:val="en-US"/>
        </w:rPr>
      </w:pPr>
      <w:r w:rsidRPr="00B228EA">
        <w:rPr>
          <w:lang w:val="en-US"/>
        </w:rPr>
        <w:t xml:space="preserve">16. Saunders JB, Aasland OG, Babor TF, De la Fuente, Juan R, Grant M. Development of the alcohol use disorders identification test (AUDIT): WHO collaborative project on early detection of persons with harmful alcohol consumption‐II. </w:t>
      </w:r>
      <w:r w:rsidRPr="00B228EA">
        <w:rPr>
          <w:i/>
          <w:iCs/>
          <w:lang w:val="en-US"/>
        </w:rPr>
        <w:t>Addiction</w:t>
      </w:r>
      <w:r w:rsidRPr="00B228EA">
        <w:rPr>
          <w:lang w:val="en-US"/>
        </w:rPr>
        <w:t>. 1993;88(6):791-804.</w:t>
      </w:r>
    </w:p>
    <w:p w14:paraId="298E0BEF" w14:textId="77777777" w:rsidR="008D6615" w:rsidRPr="00B228EA" w:rsidRDefault="008D6615" w:rsidP="00E84E61">
      <w:pPr>
        <w:pStyle w:val="NormalWeb"/>
        <w:spacing w:line="480" w:lineRule="auto"/>
        <w:jc w:val="both"/>
        <w:rPr>
          <w:lang w:val="en-US"/>
        </w:rPr>
      </w:pPr>
      <w:r w:rsidRPr="00B228EA">
        <w:rPr>
          <w:lang w:val="en-US"/>
        </w:rPr>
        <w:t xml:space="preserve">17. Stockwell T, Sitharthan T, McGRATH D, Lang E. The measurement of alcohol dependence and impaired control in community samples. </w:t>
      </w:r>
      <w:r w:rsidRPr="00B228EA">
        <w:rPr>
          <w:i/>
          <w:iCs/>
          <w:lang w:val="en-US"/>
        </w:rPr>
        <w:t>Addiction</w:t>
      </w:r>
      <w:r w:rsidRPr="00B228EA">
        <w:rPr>
          <w:lang w:val="en-US"/>
        </w:rPr>
        <w:t>. 1994;89(2):167-184.</w:t>
      </w:r>
    </w:p>
    <w:p w14:paraId="496C8B78" w14:textId="638D946D" w:rsidR="008D6615" w:rsidRPr="00B228EA" w:rsidRDefault="008D6615" w:rsidP="00E84E61">
      <w:pPr>
        <w:pStyle w:val="NormalWeb"/>
        <w:spacing w:line="480" w:lineRule="auto"/>
        <w:jc w:val="both"/>
        <w:rPr>
          <w:lang w:val="en-US"/>
        </w:rPr>
      </w:pPr>
      <w:r w:rsidRPr="00B228EA">
        <w:rPr>
          <w:lang w:val="en-US"/>
        </w:rPr>
        <w:t xml:space="preserve">18. R Foundation for Statistical Computing, Vienna, Austria. R: A language and environment for statistical computing. </w:t>
      </w:r>
      <w:hyperlink r:id="rId14" w:tgtFrame="_blank" w:history="1">
        <w:r w:rsidRPr="00B228EA">
          <w:rPr>
            <w:rStyle w:val="Hyperlink"/>
            <w:color w:val="auto"/>
            <w:lang w:val="en-US"/>
          </w:rPr>
          <w:t>https://www.R-project.org/</w:t>
        </w:r>
      </w:hyperlink>
      <w:r w:rsidRPr="00B228EA">
        <w:rPr>
          <w:lang w:val="en-US"/>
        </w:rPr>
        <w:t>. Updated 2019. Accessed 21/11/, 2020.</w:t>
      </w:r>
    </w:p>
    <w:p w14:paraId="642F448C" w14:textId="77777777" w:rsidR="008D6615" w:rsidRPr="00B228EA" w:rsidRDefault="008D6615" w:rsidP="00E84E61">
      <w:pPr>
        <w:pStyle w:val="NormalWeb"/>
        <w:spacing w:line="480" w:lineRule="auto"/>
        <w:jc w:val="both"/>
        <w:rPr>
          <w:lang w:val="en-US"/>
        </w:rPr>
      </w:pPr>
      <w:r w:rsidRPr="00B228EA">
        <w:rPr>
          <w:lang w:val="en-US"/>
        </w:rPr>
        <w:t xml:space="preserve">19. Fong TW. The biopsychosocial consequences of pathological gambling. </w:t>
      </w:r>
      <w:r w:rsidRPr="00B228EA">
        <w:rPr>
          <w:i/>
          <w:iCs/>
          <w:lang w:val="en-US"/>
        </w:rPr>
        <w:t>Psychiatry (Edgmont)</w:t>
      </w:r>
      <w:r w:rsidRPr="00B228EA">
        <w:rPr>
          <w:lang w:val="en-US"/>
        </w:rPr>
        <w:t>. 2005;2(3):22.</w:t>
      </w:r>
    </w:p>
    <w:p w14:paraId="0465936B" w14:textId="038C32B2" w:rsidR="008D6615" w:rsidRPr="00B228EA" w:rsidRDefault="008D6615" w:rsidP="00E84E61">
      <w:pPr>
        <w:pStyle w:val="NormalWeb"/>
        <w:spacing w:line="480" w:lineRule="auto"/>
        <w:jc w:val="both"/>
        <w:rPr>
          <w:lang w:val="en-US"/>
        </w:rPr>
      </w:pPr>
      <w:r w:rsidRPr="00B228EA">
        <w:rPr>
          <w:lang w:val="en-US"/>
        </w:rPr>
        <w:t xml:space="preserve">20. Rizeanu S. Pathological gambling and depression. </w:t>
      </w:r>
      <w:r w:rsidR="00911D60" w:rsidRPr="00B228EA">
        <w:rPr>
          <w:i/>
          <w:iCs/>
          <w:lang w:val="en-US"/>
        </w:rPr>
        <w:t>Procedia Soc Behav Sci</w:t>
      </w:r>
      <w:r w:rsidRPr="00B228EA">
        <w:rPr>
          <w:lang w:val="en-US"/>
        </w:rPr>
        <w:t>. 2013;78:501-505.</w:t>
      </w:r>
    </w:p>
    <w:p w14:paraId="47D51A35" w14:textId="1E345E32" w:rsidR="008D6615" w:rsidRPr="00B228EA" w:rsidRDefault="008D6615" w:rsidP="00E84E61">
      <w:pPr>
        <w:pStyle w:val="NormalWeb"/>
        <w:spacing w:line="480" w:lineRule="auto"/>
        <w:jc w:val="both"/>
        <w:rPr>
          <w:lang w:val="en-US"/>
        </w:rPr>
      </w:pPr>
      <w:r w:rsidRPr="00B228EA">
        <w:rPr>
          <w:lang w:val="en-US"/>
        </w:rPr>
        <w:lastRenderedPageBreak/>
        <w:t xml:space="preserve">21. Park SW, Jang KE, Lee HS, Park DS. The relationship between activities of daily living and cognitive function, anxiety, stress, depression in stroke patients. </w:t>
      </w:r>
      <w:r w:rsidR="00911D60" w:rsidRPr="00B228EA">
        <w:rPr>
          <w:i/>
          <w:iCs/>
          <w:lang w:val="en-US"/>
        </w:rPr>
        <w:t>J Korean Acad Rehabil Med</w:t>
      </w:r>
      <w:r w:rsidRPr="00B228EA">
        <w:rPr>
          <w:lang w:val="en-US"/>
        </w:rPr>
        <w:t>. 1999;23(1):1-8.</w:t>
      </w:r>
    </w:p>
    <w:p w14:paraId="555B2EC8" w14:textId="7313D64C" w:rsidR="008D6615" w:rsidRPr="00B228EA" w:rsidRDefault="008D6615" w:rsidP="00E84E61">
      <w:pPr>
        <w:pStyle w:val="NormalWeb"/>
        <w:spacing w:line="480" w:lineRule="auto"/>
        <w:jc w:val="both"/>
        <w:rPr>
          <w:lang w:val="fr-FR"/>
        </w:rPr>
      </w:pPr>
      <w:r w:rsidRPr="00B228EA">
        <w:rPr>
          <w:lang w:val="en-US"/>
        </w:rPr>
        <w:t xml:space="preserve">22. Ormel J, Rijsdijk FV, Sullivan M, Van Sonderen E, Kempen GI. Temporal and reciprocal relationship between IADL/ADL disability and depressive symptoms in late life. </w:t>
      </w:r>
      <w:r w:rsidR="00911D60" w:rsidRPr="00B228EA">
        <w:rPr>
          <w:i/>
          <w:iCs/>
          <w:lang w:val="fr-FR"/>
        </w:rPr>
        <w:t>J Gerontol B Psychol Sci Soc Sci</w:t>
      </w:r>
      <w:r w:rsidRPr="00B228EA">
        <w:rPr>
          <w:lang w:val="fr-FR"/>
        </w:rPr>
        <w:t>. 2002;57(4):P338-P347.</w:t>
      </w:r>
    </w:p>
    <w:p w14:paraId="261E8C18" w14:textId="3843A837" w:rsidR="008D6615" w:rsidRPr="00B228EA" w:rsidRDefault="008D6615" w:rsidP="00E84E61">
      <w:pPr>
        <w:pStyle w:val="NormalWeb"/>
        <w:spacing w:line="480" w:lineRule="auto"/>
        <w:jc w:val="both"/>
        <w:rPr>
          <w:lang w:val="fr-FR"/>
        </w:rPr>
      </w:pPr>
      <w:r w:rsidRPr="00B228EA">
        <w:rPr>
          <w:lang w:val="fr-FR"/>
        </w:rPr>
        <w:t xml:space="preserve">23. Guillou Landreat M, Cholet J, Grall Bronnec M, Lalande S, Le Reste JY. </w:t>
      </w:r>
      <w:r w:rsidRPr="00B228EA">
        <w:rPr>
          <w:lang w:val="en-US"/>
        </w:rPr>
        <w:t xml:space="preserve">Determinants of gambling disorders in elderly People—A systematic review. </w:t>
      </w:r>
      <w:r w:rsidR="00213E49" w:rsidRPr="00B228EA">
        <w:rPr>
          <w:i/>
          <w:iCs/>
          <w:lang w:val="fr-FR"/>
        </w:rPr>
        <w:t>Front. Psychiatry</w:t>
      </w:r>
      <w:r w:rsidRPr="00B228EA">
        <w:rPr>
          <w:lang w:val="fr-FR"/>
        </w:rPr>
        <w:t>. 2019;10:837.</w:t>
      </w:r>
    </w:p>
    <w:p w14:paraId="7CF13B99" w14:textId="0DA22124" w:rsidR="008D6615" w:rsidRPr="00B228EA" w:rsidRDefault="008D6615" w:rsidP="00E84E61">
      <w:pPr>
        <w:pStyle w:val="NormalWeb"/>
        <w:spacing w:line="480" w:lineRule="auto"/>
        <w:jc w:val="both"/>
        <w:rPr>
          <w:lang w:val="en-US"/>
        </w:rPr>
      </w:pPr>
      <w:r w:rsidRPr="00B228EA">
        <w:rPr>
          <w:lang w:val="fr-FR"/>
        </w:rPr>
        <w:t xml:space="preserve">24. Dunlop DD, Song J, Arntson EK, et al. </w:t>
      </w:r>
      <w:r w:rsidRPr="00B228EA">
        <w:rPr>
          <w:lang w:val="en-US"/>
        </w:rPr>
        <w:t xml:space="preserve">Sedentary time in US older adults associated with disability in activities of daily living independent of physical activity. </w:t>
      </w:r>
      <w:r w:rsidR="00213E49" w:rsidRPr="00B228EA">
        <w:rPr>
          <w:i/>
          <w:iCs/>
          <w:lang w:val="en-US"/>
        </w:rPr>
        <w:t>J Phys Act Health</w:t>
      </w:r>
      <w:r w:rsidRPr="00B228EA">
        <w:rPr>
          <w:lang w:val="en-US"/>
        </w:rPr>
        <w:t>. 2015;12(1):93-101.</w:t>
      </w:r>
    </w:p>
    <w:p w14:paraId="4D885657" w14:textId="77777777" w:rsidR="008D6615" w:rsidRPr="00B228EA" w:rsidRDefault="008D6615" w:rsidP="00E84E61">
      <w:pPr>
        <w:pStyle w:val="NormalWeb"/>
        <w:spacing w:line="480" w:lineRule="auto"/>
        <w:jc w:val="both"/>
        <w:rPr>
          <w:lang w:val="en-US"/>
        </w:rPr>
      </w:pPr>
      <w:r w:rsidRPr="00B228EA">
        <w:rPr>
          <w:lang w:val="en-US"/>
        </w:rPr>
        <w:t xml:space="preserve">25. Davis MG, Fox KR, Stathi A, Trayers T, Thompson JL, Cooper AR. Objectively measured sedentary time and its association with physical function in older adults. </w:t>
      </w:r>
      <w:r w:rsidRPr="00B228EA">
        <w:rPr>
          <w:i/>
          <w:iCs/>
          <w:lang w:val="en-US"/>
        </w:rPr>
        <w:t>J Aging Phys Act</w:t>
      </w:r>
      <w:r w:rsidRPr="00B228EA">
        <w:rPr>
          <w:lang w:val="en-US"/>
        </w:rPr>
        <w:t>. 2014;22(4):474-481.</w:t>
      </w:r>
    </w:p>
    <w:p w14:paraId="026527E4" w14:textId="498413A8" w:rsidR="008D6615" w:rsidRPr="00B228EA" w:rsidRDefault="008D6615" w:rsidP="00E84E61">
      <w:pPr>
        <w:pStyle w:val="NormalWeb"/>
        <w:spacing w:line="480" w:lineRule="auto"/>
        <w:jc w:val="both"/>
        <w:rPr>
          <w:lang w:val="en-US"/>
        </w:rPr>
      </w:pPr>
      <w:r w:rsidRPr="00B228EA">
        <w:rPr>
          <w:lang w:val="en-US"/>
        </w:rPr>
        <w:t xml:space="preserve">26. Gambling Research Exchange Ontario, (GREO). Socioeconomic status. </w:t>
      </w:r>
      <w:hyperlink r:id="rId15" w:tgtFrame="_blank" w:history="1">
        <w:r w:rsidRPr="00B228EA">
          <w:rPr>
            <w:rStyle w:val="Hyperlink"/>
            <w:color w:val="auto"/>
            <w:lang w:val="en-US"/>
          </w:rPr>
          <w:t>https://www.greo.ca/en/topics/socioeconomic-status.aspx</w:t>
        </w:r>
      </w:hyperlink>
      <w:r w:rsidRPr="00B228EA">
        <w:rPr>
          <w:lang w:val="en-US"/>
        </w:rPr>
        <w:t>. Updated 2021. Accessed 23/02/, 2021.</w:t>
      </w:r>
    </w:p>
    <w:p w14:paraId="7DB818F6" w14:textId="5AB265DD" w:rsidR="008D6615" w:rsidRPr="00B228EA" w:rsidRDefault="008D6615" w:rsidP="00E84E61">
      <w:pPr>
        <w:pStyle w:val="NormalWeb"/>
        <w:spacing w:line="480" w:lineRule="auto"/>
        <w:jc w:val="both"/>
        <w:rPr>
          <w:lang w:val="en-US"/>
        </w:rPr>
      </w:pPr>
      <w:r w:rsidRPr="00B228EA">
        <w:rPr>
          <w:lang w:val="en-US"/>
        </w:rPr>
        <w:t xml:space="preserve">27. Yang L, Konttinen H, Martikainen P, Silventoinen K. Socioeconomic status and physical functioning: A longitudinal study of older chinese people. </w:t>
      </w:r>
      <w:r w:rsidR="00213E49" w:rsidRPr="00B228EA">
        <w:rPr>
          <w:i/>
          <w:iCs/>
          <w:lang w:val="en-US"/>
        </w:rPr>
        <w:t>J Gerontol B Psychol Sci Soc Sci</w:t>
      </w:r>
      <w:r w:rsidRPr="00B228EA">
        <w:rPr>
          <w:lang w:val="en-US"/>
        </w:rPr>
        <w:t>. 2018;73(7):1315-1329.</w:t>
      </w:r>
    </w:p>
    <w:p w14:paraId="1AA28BFC" w14:textId="6AF2E9BF" w:rsidR="008D6615" w:rsidRPr="00B228EA" w:rsidRDefault="008D6615" w:rsidP="00E84E61">
      <w:pPr>
        <w:pStyle w:val="NormalWeb"/>
        <w:spacing w:line="480" w:lineRule="auto"/>
        <w:jc w:val="both"/>
        <w:rPr>
          <w:lang w:val="en-US"/>
        </w:rPr>
      </w:pPr>
      <w:r w:rsidRPr="00B228EA">
        <w:rPr>
          <w:lang w:val="en-US"/>
        </w:rPr>
        <w:lastRenderedPageBreak/>
        <w:t xml:space="preserve">28. Centers for Disease Control and Prevention. Cigarette smoking and tobacco use among people of low socioeconomic status. </w:t>
      </w:r>
      <w:hyperlink r:id="rId16" w:tgtFrame="_blank" w:history="1">
        <w:r w:rsidRPr="00B228EA">
          <w:rPr>
            <w:rStyle w:val="Hyperlink"/>
            <w:color w:val="auto"/>
            <w:lang w:val="en-US"/>
          </w:rPr>
          <w:t>https://www.cdc.gov/tobacco/disparities/low-ses/index.htm</w:t>
        </w:r>
      </w:hyperlink>
      <w:r w:rsidRPr="00B228EA">
        <w:rPr>
          <w:lang w:val="en-US"/>
        </w:rPr>
        <w:t>. Updated 2019. Accessed 23/02/, 2021.</w:t>
      </w:r>
    </w:p>
    <w:p w14:paraId="68E0FB44" w14:textId="77777777" w:rsidR="008D6615" w:rsidRPr="00B228EA" w:rsidRDefault="008D6615" w:rsidP="00E84E61">
      <w:pPr>
        <w:pStyle w:val="NormalWeb"/>
        <w:spacing w:line="480" w:lineRule="auto"/>
        <w:jc w:val="both"/>
        <w:rPr>
          <w:lang w:val="en-US"/>
        </w:rPr>
      </w:pPr>
      <w:r w:rsidRPr="00B228EA">
        <w:rPr>
          <w:lang w:val="en-US"/>
        </w:rPr>
        <w:t xml:space="preserve">29. Loring B. </w:t>
      </w:r>
      <w:r w:rsidRPr="00B228EA">
        <w:rPr>
          <w:i/>
          <w:iCs/>
          <w:lang w:val="en-US"/>
        </w:rPr>
        <w:t xml:space="preserve">Alcohol and inequities: Guidance for addressing inequities in alcohol-related harm. </w:t>
      </w:r>
      <w:r w:rsidRPr="00B228EA">
        <w:rPr>
          <w:lang w:val="en-US"/>
        </w:rPr>
        <w:t>World Health Organization Copenhagen, Denmark; 2014.</w:t>
      </w:r>
    </w:p>
    <w:p w14:paraId="1A144CCD" w14:textId="28F043FE" w:rsidR="008D6615" w:rsidRPr="00B228EA" w:rsidRDefault="008D6615" w:rsidP="00E84E61">
      <w:pPr>
        <w:pStyle w:val="NormalWeb"/>
        <w:spacing w:line="480" w:lineRule="auto"/>
        <w:jc w:val="both"/>
        <w:rPr>
          <w:lang w:val="en-US"/>
        </w:rPr>
      </w:pPr>
      <w:r w:rsidRPr="00B228EA">
        <w:rPr>
          <w:lang w:val="en-US"/>
        </w:rPr>
        <w:t xml:space="preserve">30. Butler N, Quigg Z, Bates R, Sayle M, Ewart H. Gambling with your health: Associations between gambling problem severity and health risk behaviours, health and wellbeing. </w:t>
      </w:r>
      <w:r w:rsidR="00213E49" w:rsidRPr="00B228EA">
        <w:rPr>
          <w:i/>
          <w:iCs/>
          <w:lang w:val="en-US"/>
        </w:rPr>
        <w:t>J Gambl Stud</w:t>
      </w:r>
      <w:r w:rsidRPr="00B228EA">
        <w:rPr>
          <w:lang w:val="en-US"/>
        </w:rPr>
        <w:t>. 2019:1-12.</w:t>
      </w:r>
    </w:p>
    <w:p w14:paraId="17D319EF" w14:textId="77777777" w:rsidR="008D6615" w:rsidRPr="00B228EA" w:rsidRDefault="008D6615" w:rsidP="00E84E61">
      <w:pPr>
        <w:pStyle w:val="NormalWeb"/>
        <w:spacing w:line="480" w:lineRule="auto"/>
        <w:jc w:val="both"/>
        <w:rPr>
          <w:lang w:val="en-US"/>
        </w:rPr>
      </w:pPr>
      <w:r w:rsidRPr="00B228EA">
        <w:rPr>
          <w:lang w:val="en-US"/>
        </w:rPr>
        <w:t xml:space="preserve">31. Morasco BJ, Petry NM. Gambling problems and health functioning in individuals receiving disability. </w:t>
      </w:r>
      <w:r w:rsidRPr="00B228EA">
        <w:rPr>
          <w:i/>
          <w:iCs/>
          <w:lang w:val="en-US"/>
        </w:rPr>
        <w:t>Disabil Rehabil</w:t>
      </w:r>
      <w:r w:rsidRPr="00B228EA">
        <w:rPr>
          <w:lang w:val="en-US"/>
        </w:rPr>
        <w:t>. 2006;28(10):619-623.</w:t>
      </w:r>
    </w:p>
    <w:p w14:paraId="1896A7EA" w14:textId="77777777" w:rsidR="008D6615" w:rsidRPr="00B228EA" w:rsidRDefault="008D6615" w:rsidP="00E84E61">
      <w:pPr>
        <w:pStyle w:val="NormalWeb"/>
        <w:spacing w:line="480" w:lineRule="auto"/>
        <w:jc w:val="both"/>
        <w:rPr>
          <w:lang w:val="en-US"/>
        </w:rPr>
      </w:pPr>
      <w:r w:rsidRPr="00B228EA">
        <w:rPr>
          <w:lang w:val="en-US"/>
        </w:rPr>
        <w:t xml:space="preserve">32. Zhang Y, Zhang Y, Du S, Wang Q, Xia H, Sun R. Exercise interventions for improving physical function, daily living activities and quality of life in community-dwelling frail older adults: A systematic review and meta-analysis of randomized controlled trials. </w:t>
      </w:r>
      <w:r w:rsidRPr="00B228EA">
        <w:rPr>
          <w:i/>
          <w:iCs/>
          <w:lang w:val="en-US"/>
        </w:rPr>
        <w:t>Geriatr Nurs</w:t>
      </w:r>
      <w:r w:rsidRPr="00B228EA">
        <w:rPr>
          <w:lang w:val="en-US"/>
        </w:rPr>
        <w:t>. 2020;41(3):261-273.</w:t>
      </w:r>
    </w:p>
    <w:p w14:paraId="66B4776D" w14:textId="6BA6D690" w:rsidR="008D6615" w:rsidRPr="00B228EA" w:rsidRDefault="008D6615" w:rsidP="00E84E61">
      <w:pPr>
        <w:pStyle w:val="NormalWeb"/>
        <w:spacing w:line="480" w:lineRule="auto"/>
        <w:jc w:val="both"/>
        <w:rPr>
          <w:lang w:val="en-US"/>
        </w:rPr>
      </w:pPr>
      <w:r w:rsidRPr="00B228EA">
        <w:rPr>
          <w:lang w:val="en-US"/>
        </w:rPr>
        <w:t xml:space="preserve">33. Penna AC, Kim HS, de Brito, Antonio Marcelo Cabrita, Tavares H. The impact of an exercise program as a treatment for gambling disorder: A randomized controlled trial. </w:t>
      </w:r>
      <w:r w:rsidR="00213E49" w:rsidRPr="00B228EA">
        <w:rPr>
          <w:i/>
          <w:iCs/>
          <w:lang w:val="en-US"/>
        </w:rPr>
        <w:t>Ment. Health Phys. Act</w:t>
      </w:r>
      <w:r w:rsidRPr="00B228EA">
        <w:rPr>
          <w:lang w:val="en-US"/>
        </w:rPr>
        <w:t>. 2018;15:53-62.</w:t>
      </w:r>
    </w:p>
    <w:p w14:paraId="34566C03" w14:textId="03FE3CCD" w:rsidR="008D6615" w:rsidRPr="00B228EA" w:rsidRDefault="008D6615" w:rsidP="00E84E61">
      <w:pPr>
        <w:pStyle w:val="NormalWeb"/>
        <w:spacing w:line="480" w:lineRule="auto"/>
        <w:jc w:val="both"/>
      </w:pPr>
      <w:r w:rsidRPr="00B228EA">
        <w:rPr>
          <w:lang w:val="en-US"/>
        </w:rPr>
        <w:t xml:space="preserve">34. Gambling Commission. Data shows the impact of covid-19 on gambling behaviour in november 2020. </w:t>
      </w:r>
      <w:hyperlink r:id="rId17" w:tgtFrame="_blank" w:history="1">
        <w:r w:rsidRPr="00B228EA">
          <w:rPr>
            <w:rStyle w:val="Hyperlink"/>
            <w:color w:val="auto"/>
            <w:lang w:val="en-US"/>
          </w:rPr>
          <w:t>https://www.gamblingcommission.gov.uk/news-action-and-statistics/news/2021/Data-shows-the-impact-of-Covid-19-on-gambling-behaviour-in-November-2020.aspx</w:t>
        </w:r>
      </w:hyperlink>
      <w:r w:rsidRPr="00B228EA">
        <w:rPr>
          <w:lang w:val="en-US"/>
        </w:rPr>
        <w:t xml:space="preserve">. </w:t>
      </w:r>
      <w:r w:rsidRPr="00B228EA">
        <w:t>Updated 2021. Accessed 28/04/, 2021.</w:t>
      </w:r>
    </w:p>
    <w:p w14:paraId="3188FE4A" w14:textId="136A373C" w:rsidR="00B228EA" w:rsidRDefault="008D6615" w:rsidP="00E84E61">
      <w:pPr>
        <w:jc w:val="both"/>
        <w:rPr>
          <w:rFonts w:ascii="Times New Roman" w:hAnsi="Times New Roman" w:cs="Times New Roman"/>
          <w:b/>
          <w:bCs/>
          <w:lang w:val="en-US"/>
        </w:rPr>
      </w:pPr>
      <w:r w:rsidRPr="00B228EA">
        <w:rPr>
          <w:rFonts w:ascii="Times New Roman" w:eastAsia="Times New Roman" w:hAnsi="Times New Roman" w:cs="Times New Roman"/>
        </w:rPr>
        <w:t> </w:t>
      </w:r>
      <w:r w:rsidR="004A63D8" w:rsidRPr="00B228EA">
        <w:rPr>
          <w:rFonts w:ascii="Times New Roman" w:hAnsi="Times New Roman" w:cs="Times New Roman"/>
          <w:b/>
          <w:bCs/>
          <w:lang w:val="en-US"/>
        </w:rPr>
        <w:fldChar w:fldCharType="end"/>
      </w:r>
    </w:p>
    <w:p w14:paraId="6F901839" w14:textId="77777777" w:rsidR="00B228EA" w:rsidRDefault="00B228EA" w:rsidP="00E84E61">
      <w:pPr>
        <w:jc w:val="both"/>
        <w:rPr>
          <w:rFonts w:ascii="Times New Roman" w:hAnsi="Times New Roman" w:cs="Times New Roman"/>
          <w:b/>
          <w:bCs/>
          <w:lang w:val="en-US"/>
        </w:rPr>
      </w:pPr>
    </w:p>
    <w:p w14:paraId="58CEABCE" w14:textId="77777777" w:rsidR="00627185" w:rsidRDefault="00B228EA" w:rsidP="00627185">
      <w:pPr>
        <w:pStyle w:val="Heading1"/>
        <w:rPr>
          <w:lang w:val="en-US"/>
        </w:rPr>
      </w:pPr>
      <w:r w:rsidRPr="00B228EA">
        <w:rPr>
          <w:lang w:val="en-US"/>
        </w:rPr>
        <w:t>Table 1</w:t>
      </w:r>
    </w:p>
    <w:p w14:paraId="058ABFB5" w14:textId="77DC484D" w:rsidR="00B228EA" w:rsidRPr="00B228EA" w:rsidRDefault="00B228EA" w:rsidP="00B228EA">
      <w:pPr>
        <w:spacing w:line="480" w:lineRule="auto"/>
        <w:jc w:val="both"/>
        <w:rPr>
          <w:rFonts w:ascii="Times New Roman" w:eastAsiaTheme="minorHAnsi" w:hAnsi="Times New Roman" w:cs="Times New Roman"/>
          <w:lang w:val="en-US"/>
        </w:rPr>
      </w:pPr>
      <w:r w:rsidRPr="00B228EA">
        <w:rPr>
          <w:rFonts w:ascii="Times New Roman" w:eastAsiaTheme="minorHAnsi" w:hAnsi="Times New Roman" w:cs="Times New Roman"/>
          <w:lang w:val="en-US"/>
        </w:rPr>
        <w:t xml:space="preserve">Sample characteristics (overall and by problem gambling and functional disability status) </w:t>
      </w:r>
    </w:p>
    <w:tbl>
      <w:tblPr>
        <w:tblStyle w:val="TableGrid"/>
        <w:tblW w:w="0" w:type="auto"/>
        <w:tblLook w:val="04A0" w:firstRow="1" w:lastRow="0" w:firstColumn="1" w:lastColumn="0" w:noHBand="0" w:noVBand="1"/>
      </w:tblPr>
      <w:tblGrid>
        <w:gridCol w:w="1059"/>
        <w:gridCol w:w="2250"/>
        <w:gridCol w:w="813"/>
        <w:gridCol w:w="813"/>
        <w:gridCol w:w="1265"/>
        <w:gridCol w:w="615"/>
        <w:gridCol w:w="813"/>
        <w:gridCol w:w="813"/>
        <w:gridCol w:w="615"/>
      </w:tblGrid>
      <w:tr w:rsidR="00B228EA" w:rsidRPr="00B228EA" w14:paraId="729DAF5B" w14:textId="77777777" w:rsidTr="00666557">
        <w:tc>
          <w:tcPr>
            <w:tcW w:w="1510" w:type="dxa"/>
            <w:vMerge w:val="restart"/>
            <w:vAlign w:val="center"/>
          </w:tcPr>
          <w:p w14:paraId="36E9328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Characteristics</w:t>
            </w:r>
          </w:p>
        </w:tc>
        <w:tc>
          <w:tcPr>
            <w:tcW w:w="3082" w:type="dxa"/>
            <w:vMerge w:val="restart"/>
            <w:vAlign w:val="center"/>
          </w:tcPr>
          <w:p w14:paraId="2B456D7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Category</w:t>
            </w:r>
          </w:p>
        </w:tc>
        <w:tc>
          <w:tcPr>
            <w:tcW w:w="1338" w:type="dxa"/>
            <w:vMerge w:val="restart"/>
            <w:vAlign w:val="center"/>
          </w:tcPr>
          <w:p w14:paraId="21846B8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Overall (N=6,941)</w:t>
            </w:r>
          </w:p>
        </w:tc>
        <w:tc>
          <w:tcPr>
            <w:tcW w:w="4243" w:type="dxa"/>
            <w:gridSpan w:val="3"/>
            <w:vAlign w:val="center"/>
          </w:tcPr>
          <w:p w14:paraId="701F08D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Problem gambling</w:t>
            </w:r>
          </w:p>
        </w:tc>
        <w:tc>
          <w:tcPr>
            <w:tcW w:w="3823" w:type="dxa"/>
            <w:gridSpan w:val="3"/>
            <w:vAlign w:val="center"/>
          </w:tcPr>
          <w:p w14:paraId="71A218C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Functional disability</w:t>
            </w:r>
          </w:p>
        </w:tc>
      </w:tr>
      <w:tr w:rsidR="00B228EA" w:rsidRPr="00B228EA" w14:paraId="010A4719" w14:textId="77777777" w:rsidTr="00666557">
        <w:tc>
          <w:tcPr>
            <w:tcW w:w="1510" w:type="dxa"/>
            <w:vMerge/>
            <w:vAlign w:val="center"/>
          </w:tcPr>
          <w:p w14:paraId="265D3C42"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Merge/>
            <w:vAlign w:val="center"/>
          </w:tcPr>
          <w:p w14:paraId="61DD6FBD" w14:textId="77777777" w:rsidR="00B228EA" w:rsidRPr="00B228EA" w:rsidRDefault="00B228EA" w:rsidP="00B228EA">
            <w:pPr>
              <w:spacing w:line="480" w:lineRule="auto"/>
              <w:rPr>
                <w:rFonts w:ascii="Times New Roman" w:hAnsi="Times New Roman" w:cs="Times New Roman"/>
                <w:sz w:val="20"/>
                <w:szCs w:val="20"/>
                <w:lang w:val="en-US"/>
              </w:rPr>
            </w:pPr>
          </w:p>
        </w:tc>
        <w:tc>
          <w:tcPr>
            <w:tcW w:w="1338" w:type="dxa"/>
            <w:vMerge/>
            <w:vAlign w:val="center"/>
          </w:tcPr>
          <w:p w14:paraId="0714959B"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3BBC1D0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 (N=6,728)</w:t>
            </w:r>
          </w:p>
        </w:tc>
        <w:tc>
          <w:tcPr>
            <w:tcW w:w="1694" w:type="dxa"/>
            <w:vAlign w:val="center"/>
          </w:tcPr>
          <w:p w14:paraId="3AB22E1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At-risk problem gambling/problem gambling (N=213)</w:t>
            </w:r>
          </w:p>
        </w:tc>
        <w:tc>
          <w:tcPr>
            <w:tcW w:w="1291" w:type="dxa"/>
            <w:vAlign w:val="center"/>
          </w:tcPr>
          <w:p w14:paraId="60A024E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w:t>
            </w:r>
            <w:proofErr w:type="spellStart"/>
            <w:r w:rsidRPr="00B228EA">
              <w:rPr>
                <w:rFonts w:ascii="Times New Roman" w:hAnsi="Times New Roman" w:cs="Times New Roman"/>
                <w:sz w:val="20"/>
                <w:szCs w:val="20"/>
                <w:lang w:val="en-US"/>
              </w:rPr>
              <w:t>value</w:t>
            </w:r>
            <w:r w:rsidRPr="00B228EA">
              <w:rPr>
                <w:rFonts w:ascii="Times New Roman" w:hAnsi="Times New Roman" w:cs="Times New Roman"/>
                <w:sz w:val="20"/>
                <w:szCs w:val="20"/>
                <w:vertAlign w:val="superscript"/>
                <w:lang w:val="en-US"/>
              </w:rPr>
              <w:t>a</w:t>
            </w:r>
            <w:proofErr w:type="spellEnd"/>
          </w:p>
        </w:tc>
        <w:tc>
          <w:tcPr>
            <w:tcW w:w="1258" w:type="dxa"/>
            <w:vAlign w:val="center"/>
          </w:tcPr>
          <w:p w14:paraId="7AB5140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 (N=4,341)</w:t>
            </w:r>
          </w:p>
        </w:tc>
        <w:tc>
          <w:tcPr>
            <w:tcW w:w="1273" w:type="dxa"/>
            <w:vAlign w:val="center"/>
          </w:tcPr>
          <w:p w14:paraId="0FCF17E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Yes (N=2,600)</w:t>
            </w:r>
          </w:p>
        </w:tc>
        <w:tc>
          <w:tcPr>
            <w:tcW w:w="1292" w:type="dxa"/>
            <w:vAlign w:val="center"/>
          </w:tcPr>
          <w:p w14:paraId="16D4E96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w:t>
            </w:r>
            <w:proofErr w:type="spellStart"/>
            <w:r w:rsidRPr="00B228EA">
              <w:rPr>
                <w:rFonts w:ascii="Times New Roman" w:hAnsi="Times New Roman" w:cs="Times New Roman"/>
                <w:sz w:val="20"/>
                <w:szCs w:val="20"/>
                <w:lang w:val="en-US"/>
              </w:rPr>
              <w:t>value</w:t>
            </w:r>
            <w:r w:rsidRPr="00B228EA">
              <w:rPr>
                <w:rFonts w:ascii="Times New Roman" w:hAnsi="Times New Roman" w:cs="Times New Roman"/>
                <w:sz w:val="20"/>
                <w:szCs w:val="20"/>
                <w:vertAlign w:val="superscript"/>
                <w:lang w:val="en-US"/>
              </w:rPr>
              <w:t>a</w:t>
            </w:r>
            <w:proofErr w:type="spellEnd"/>
          </w:p>
        </w:tc>
      </w:tr>
      <w:tr w:rsidR="00B228EA" w:rsidRPr="00B228EA" w14:paraId="14891D90" w14:textId="77777777" w:rsidTr="00666557">
        <w:tc>
          <w:tcPr>
            <w:tcW w:w="1510" w:type="dxa"/>
            <w:vMerge w:val="restart"/>
            <w:vAlign w:val="center"/>
          </w:tcPr>
          <w:p w14:paraId="02562C2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Sex</w:t>
            </w:r>
          </w:p>
        </w:tc>
        <w:tc>
          <w:tcPr>
            <w:tcW w:w="3082" w:type="dxa"/>
            <w:vAlign w:val="center"/>
          </w:tcPr>
          <w:p w14:paraId="3EE986A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Male</w:t>
            </w:r>
          </w:p>
        </w:tc>
        <w:tc>
          <w:tcPr>
            <w:tcW w:w="1338" w:type="dxa"/>
            <w:vAlign w:val="center"/>
          </w:tcPr>
          <w:p w14:paraId="1FDE8A0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48.8</w:t>
            </w:r>
          </w:p>
        </w:tc>
        <w:tc>
          <w:tcPr>
            <w:tcW w:w="1258" w:type="dxa"/>
            <w:vAlign w:val="center"/>
          </w:tcPr>
          <w:p w14:paraId="37619D8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47.9</w:t>
            </w:r>
          </w:p>
        </w:tc>
        <w:tc>
          <w:tcPr>
            <w:tcW w:w="1694" w:type="dxa"/>
            <w:vAlign w:val="center"/>
          </w:tcPr>
          <w:p w14:paraId="36E561B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74.6</w:t>
            </w:r>
          </w:p>
        </w:tc>
        <w:tc>
          <w:tcPr>
            <w:tcW w:w="1291" w:type="dxa"/>
            <w:vMerge w:val="restart"/>
            <w:vAlign w:val="center"/>
          </w:tcPr>
          <w:p w14:paraId="18E1A3B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c>
          <w:tcPr>
            <w:tcW w:w="1258" w:type="dxa"/>
            <w:vAlign w:val="center"/>
          </w:tcPr>
          <w:p w14:paraId="2353345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49.7</w:t>
            </w:r>
          </w:p>
        </w:tc>
        <w:tc>
          <w:tcPr>
            <w:tcW w:w="1273" w:type="dxa"/>
            <w:vAlign w:val="center"/>
          </w:tcPr>
          <w:p w14:paraId="4A0CE88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46.9</w:t>
            </w:r>
          </w:p>
        </w:tc>
        <w:tc>
          <w:tcPr>
            <w:tcW w:w="1292" w:type="dxa"/>
            <w:vMerge w:val="restart"/>
            <w:vAlign w:val="center"/>
          </w:tcPr>
          <w:p w14:paraId="6C40FF2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0.047</w:t>
            </w:r>
          </w:p>
        </w:tc>
      </w:tr>
      <w:tr w:rsidR="00B228EA" w:rsidRPr="00B228EA" w14:paraId="7565EC81" w14:textId="77777777" w:rsidTr="00666557">
        <w:tc>
          <w:tcPr>
            <w:tcW w:w="1510" w:type="dxa"/>
            <w:vMerge/>
            <w:vAlign w:val="center"/>
          </w:tcPr>
          <w:p w14:paraId="6B3FDF2C"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0C618E3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Female</w:t>
            </w:r>
          </w:p>
        </w:tc>
        <w:tc>
          <w:tcPr>
            <w:tcW w:w="1338" w:type="dxa"/>
            <w:vAlign w:val="center"/>
          </w:tcPr>
          <w:p w14:paraId="159A08A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51.2</w:t>
            </w:r>
          </w:p>
        </w:tc>
        <w:tc>
          <w:tcPr>
            <w:tcW w:w="1258" w:type="dxa"/>
            <w:vAlign w:val="center"/>
          </w:tcPr>
          <w:p w14:paraId="514A063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52.1</w:t>
            </w:r>
          </w:p>
        </w:tc>
        <w:tc>
          <w:tcPr>
            <w:tcW w:w="1694" w:type="dxa"/>
            <w:vAlign w:val="center"/>
          </w:tcPr>
          <w:p w14:paraId="1FDD643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25.4</w:t>
            </w:r>
          </w:p>
        </w:tc>
        <w:tc>
          <w:tcPr>
            <w:tcW w:w="1291" w:type="dxa"/>
            <w:vMerge/>
            <w:vAlign w:val="center"/>
          </w:tcPr>
          <w:p w14:paraId="0B5B6675"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4C76585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50.3</w:t>
            </w:r>
          </w:p>
        </w:tc>
        <w:tc>
          <w:tcPr>
            <w:tcW w:w="1273" w:type="dxa"/>
            <w:vAlign w:val="center"/>
          </w:tcPr>
          <w:p w14:paraId="7328DB0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53.1</w:t>
            </w:r>
          </w:p>
        </w:tc>
        <w:tc>
          <w:tcPr>
            <w:tcW w:w="1292" w:type="dxa"/>
            <w:vMerge/>
            <w:vAlign w:val="center"/>
          </w:tcPr>
          <w:p w14:paraId="01675CF6"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316F77E6" w14:textId="77777777" w:rsidTr="00666557">
        <w:tc>
          <w:tcPr>
            <w:tcW w:w="1510" w:type="dxa"/>
            <w:vAlign w:val="center"/>
          </w:tcPr>
          <w:p w14:paraId="622F185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Age</w:t>
            </w:r>
          </w:p>
        </w:tc>
        <w:tc>
          <w:tcPr>
            <w:tcW w:w="3082" w:type="dxa"/>
            <w:vAlign w:val="center"/>
          </w:tcPr>
          <w:p w14:paraId="43C569D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Mean (SD)</w:t>
            </w:r>
          </w:p>
        </w:tc>
        <w:tc>
          <w:tcPr>
            <w:tcW w:w="1338" w:type="dxa"/>
            <w:vAlign w:val="center"/>
          </w:tcPr>
          <w:p w14:paraId="077A4BB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46.3 (18.6)</w:t>
            </w:r>
          </w:p>
        </w:tc>
        <w:tc>
          <w:tcPr>
            <w:tcW w:w="1258" w:type="dxa"/>
            <w:vAlign w:val="center"/>
          </w:tcPr>
          <w:p w14:paraId="79B6EFC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46.5 (18.6)</w:t>
            </w:r>
          </w:p>
        </w:tc>
        <w:tc>
          <w:tcPr>
            <w:tcW w:w="1694" w:type="dxa"/>
            <w:vAlign w:val="center"/>
          </w:tcPr>
          <w:p w14:paraId="7A18EE9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41.5 (18.8)</w:t>
            </w:r>
          </w:p>
        </w:tc>
        <w:tc>
          <w:tcPr>
            <w:tcW w:w="1291" w:type="dxa"/>
            <w:vAlign w:val="center"/>
          </w:tcPr>
          <w:p w14:paraId="298626A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0.001</w:t>
            </w:r>
          </w:p>
        </w:tc>
        <w:tc>
          <w:tcPr>
            <w:tcW w:w="1258" w:type="dxa"/>
            <w:vAlign w:val="center"/>
          </w:tcPr>
          <w:p w14:paraId="1A85514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42.4 (16.8)</w:t>
            </w:r>
          </w:p>
        </w:tc>
        <w:tc>
          <w:tcPr>
            <w:tcW w:w="1273" w:type="dxa"/>
            <w:vAlign w:val="center"/>
          </w:tcPr>
          <w:p w14:paraId="078CA3C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54.4 (19.6)</w:t>
            </w:r>
          </w:p>
        </w:tc>
        <w:tc>
          <w:tcPr>
            <w:tcW w:w="1292" w:type="dxa"/>
            <w:vAlign w:val="center"/>
          </w:tcPr>
          <w:p w14:paraId="3973FAF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045B3091" w14:textId="77777777" w:rsidTr="00666557">
        <w:tc>
          <w:tcPr>
            <w:tcW w:w="1510" w:type="dxa"/>
            <w:vMerge w:val="restart"/>
            <w:vAlign w:val="center"/>
          </w:tcPr>
          <w:p w14:paraId="1C5785C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Ethnicity</w:t>
            </w:r>
          </w:p>
        </w:tc>
        <w:tc>
          <w:tcPr>
            <w:tcW w:w="3082" w:type="dxa"/>
            <w:vAlign w:val="center"/>
          </w:tcPr>
          <w:p w14:paraId="64B4DBB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British White</w:t>
            </w:r>
          </w:p>
        </w:tc>
        <w:tc>
          <w:tcPr>
            <w:tcW w:w="1338" w:type="dxa"/>
            <w:vAlign w:val="center"/>
          </w:tcPr>
          <w:p w14:paraId="095EF2C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85.2</w:t>
            </w:r>
          </w:p>
        </w:tc>
        <w:tc>
          <w:tcPr>
            <w:tcW w:w="1258" w:type="dxa"/>
            <w:vAlign w:val="center"/>
          </w:tcPr>
          <w:p w14:paraId="1A954FB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85.3</w:t>
            </w:r>
          </w:p>
        </w:tc>
        <w:tc>
          <w:tcPr>
            <w:tcW w:w="1694" w:type="dxa"/>
            <w:vAlign w:val="center"/>
          </w:tcPr>
          <w:p w14:paraId="6D2087A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80.5</w:t>
            </w:r>
          </w:p>
        </w:tc>
        <w:tc>
          <w:tcPr>
            <w:tcW w:w="1291" w:type="dxa"/>
            <w:vMerge w:val="restart"/>
            <w:vAlign w:val="center"/>
          </w:tcPr>
          <w:p w14:paraId="14021AB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0.106</w:t>
            </w:r>
          </w:p>
        </w:tc>
        <w:tc>
          <w:tcPr>
            <w:tcW w:w="1258" w:type="dxa"/>
            <w:vAlign w:val="center"/>
          </w:tcPr>
          <w:p w14:paraId="2FC8C0A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84.3</w:t>
            </w:r>
          </w:p>
        </w:tc>
        <w:tc>
          <w:tcPr>
            <w:tcW w:w="1273" w:type="dxa"/>
            <w:vAlign w:val="center"/>
          </w:tcPr>
          <w:p w14:paraId="43942B3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87.0</w:t>
            </w:r>
          </w:p>
        </w:tc>
        <w:tc>
          <w:tcPr>
            <w:tcW w:w="1292" w:type="dxa"/>
            <w:vMerge w:val="restart"/>
            <w:vAlign w:val="center"/>
          </w:tcPr>
          <w:p w14:paraId="264A1D8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0.033</w:t>
            </w:r>
          </w:p>
        </w:tc>
      </w:tr>
      <w:tr w:rsidR="00B228EA" w:rsidRPr="00B228EA" w14:paraId="7FA04E91" w14:textId="77777777" w:rsidTr="00666557">
        <w:tc>
          <w:tcPr>
            <w:tcW w:w="1510" w:type="dxa"/>
            <w:vMerge/>
            <w:vAlign w:val="center"/>
          </w:tcPr>
          <w:p w14:paraId="3962D576"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1FA3DED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Other</w:t>
            </w:r>
          </w:p>
        </w:tc>
        <w:tc>
          <w:tcPr>
            <w:tcW w:w="1338" w:type="dxa"/>
            <w:vAlign w:val="center"/>
          </w:tcPr>
          <w:p w14:paraId="6CA8C92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14.8</w:t>
            </w:r>
          </w:p>
        </w:tc>
        <w:tc>
          <w:tcPr>
            <w:tcW w:w="1258" w:type="dxa"/>
            <w:vAlign w:val="center"/>
          </w:tcPr>
          <w:p w14:paraId="223AB2D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14.7</w:t>
            </w:r>
          </w:p>
        </w:tc>
        <w:tc>
          <w:tcPr>
            <w:tcW w:w="1694" w:type="dxa"/>
            <w:vAlign w:val="center"/>
          </w:tcPr>
          <w:p w14:paraId="40EBC6B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19.5</w:t>
            </w:r>
          </w:p>
        </w:tc>
        <w:tc>
          <w:tcPr>
            <w:tcW w:w="1291" w:type="dxa"/>
            <w:vMerge/>
            <w:vAlign w:val="center"/>
          </w:tcPr>
          <w:p w14:paraId="3033F1F7"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53D6582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15.7</w:t>
            </w:r>
          </w:p>
        </w:tc>
        <w:tc>
          <w:tcPr>
            <w:tcW w:w="1273" w:type="dxa"/>
            <w:vAlign w:val="center"/>
          </w:tcPr>
          <w:p w14:paraId="6100148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13.0</w:t>
            </w:r>
          </w:p>
        </w:tc>
        <w:tc>
          <w:tcPr>
            <w:tcW w:w="1292" w:type="dxa"/>
            <w:vMerge/>
            <w:vAlign w:val="center"/>
          </w:tcPr>
          <w:p w14:paraId="5B204267"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20614F33" w14:textId="77777777" w:rsidTr="00666557">
        <w:tc>
          <w:tcPr>
            <w:tcW w:w="1510" w:type="dxa"/>
            <w:vMerge w:val="restart"/>
            <w:vAlign w:val="center"/>
          </w:tcPr>
          <w:p w14:paraId="43F3191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Marital status</w:t>
            </w:r>
          </w:p>
        </w:tc>
        <w:tc>
          <w:tcPr>
            <w:tcW w:w="3082" w:type="dxa"/>
            <w:vAlign w:val="center"/>
          </w:tcPr>
          <w:p w14:paraId="60178B4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Married/cohabiting</w:t>
            </w:r>
          </w:p>
        </w:tc>
        <w:tc>
          <w:tcPr>
            <w:tcW w:w="1338" w:type="dxa"/>
            <w:vAlign w:val="center"/>
          </w:tcPr>
          <w:p w14:paraId="02464A6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62.8</w:t>
            </w:r>
          </w:p>
        </w:tc>
        <w:tc>
          <w:tcPr>
            <w:tcW w:w="1258" w:type="dxa"/>
            <w:vAlign w:val="center"/>
          </w:tcPr>
          <w:p w14:paraId="5DA0383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63.2</w:t>
            </w:r>
          </w:p>
        </w:tc>
        <w:tc>
          <w:tcPr>
            <w:tcW w:w="1694" w:type="dxa"/>
            <w:vAlign w:val="center"/>
          </w:tcPr>
          <w:p w14:paraId="6698782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51.0</w:t>
            </w:r>
          </w:p>
        </w:tc>
        <w:tc>
          <w:tcPr>
            <w:tcW w:w="1291" w:type="dxa"/>
            <w:vMerge w:val="restart"/>
            <w:vAlign w:val="center"/>
          </w:tcPr>
          <w:p w14:paraId="02477F6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0.002</w:t>
            </w:r>
          </w:p>
        </w:tc>
        <w:tc>
          <w:tcPr>
            <w:tcW w:w="1258" w:type="dxa"/>
            <w:vAlign w:val="center"/>
          </w:tcPr>
          <w:p w14:paraId="0BEECA6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65.9</w:t>
            </w:r>
          </w:p>
        </w:tc>
        <w:tc>
          <w:tcPr>
            <w:tcW w:w="1273" w:type="dxa"/>
            <w:vAlign w:val="center"/>
          </w:tcPr>
          <w:p w14:paraId="62D808F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56.3</w:t>
            </w:r>
          </w:p>
        </w:tc>
        <w:tc>
          <w:tcPr>
            <w:tcW w:w="1292" w:type="dxa"/>
            <w:vMerge w:val="restart"/>
            <w:vAlign w:val="center"/>
          </w:tcPr>
          <w:p w14:paraId="14DDE9D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37388693" w14:textId="77777777" w:rsidTr="00666557">
        <w:tc>
          <w:tcPr>
            <w:tcW w:w="1510" w:type="dxa"/>
            <w:vMerge/>
            <w:vAlign w:val="center"/>
          </w:tcPr>
          <w:p w14:paraId="50282CCC"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304B5CB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Single/separated/divorced/widowed</w:t>
            </w:r>
          </w:p>
        </w:tc>
        <w:tc>
          <w:tcPr>
            <w:tcW w:w="1338" w:type="dxa"/>
            <w:vAlign w:val="center"/>
          </w:tcPr>
          <w:p w14:paraId="56307A5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37.2</w:t>
            </w:r>
          </w:p>
        </w:tc>
        <w:tc>
          <w:tcPr>
            <w:tcW w:w="1258" w:type="dxa"/>
            <w:vAlign w:val="center"/>
          </w:tcPr>
          <w:p w14:paraId="1CD2861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36.8</w:t>
            </w:r>
          </w:p>
        </w:tc>
        <w:tc>
          <w:tcPr>
            <w:tcW w:w="1694" w:type="dxa"/>
            <w:vAlign w:val="center"/>
          </w:tcPr>
          <w:p w14:paraId="536E1CE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49.0</w:t>
            </w:r>
          </w:p>
        </w:tc>
        <w:tc>
          <w:tcPr>
            <w:tcW w:w="1291" w:type="dxa"/>
            <w:vMerge/>
            <w:vAlign w:val="center"/>
          </w:tcPr>
          <w:p w14:paraId="4258BFBC"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61C0710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34.1</w:t>
            </w:r>
          </w:p>
        </w:tc>
        <w:tc>
          <w:tcPr>
            <w:tcW w:w="1273" w:type="dxa"/>
            <w:vAlign w:val="center"/>
          </w:tcPr>
          <w:p w14:paraId="2EBC07C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43.7</w:t>
            </w:r>
          </w:p>
        </w:tc>
        <w:tc>
          <w:tcPr>
            <w:tcW w:w="1292" w:type="dxa"/>
            <w:vMerge/>
            <w:vAlign w:val="center"/>
          </w:tcPr>
          <w:p w14:paraId="7E845EDF"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348302D0" w14:textId="77777777" w:rsidTr="00666557">
        <w:tc>
          <w:tcPr>
            <w:tcW w:w="1510" w:type="dxa"/>
            <w:vMerge w:val="restart"/>
            <w:vAlign w:val="center"/>
          </w:tcPr>
          <w:p w14:paraId="0E8F8F1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Qualification</w:t>
            </w:r>
          </w:p>
        </w:tc>
        <w:tc>
          <w:tcPr>
            <w:tcW w:w="3082" w:type="dxa"/>
            <w:vAlign w:val="center"/>
          </w:tcPr>
          <w:p w14:paraId="34714F7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w:t>
            </w:r>
          </w:p>
        </w:tc>
        <w:tc>
          <w:tcPr>
            <w:tcW w:w="1338" w:type="dxa"/>
            <w:vAlign w:val="center"/>
          </w:tcPr>
          <w:p w14:paraId="7A01F6C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23.9</w:t>
            </w:r>
          </w:p>
        </w:tc>
        <w:tc>
          <w:tcPr>
            <w:tcW w:w="1258" w:type="dxa"/>
            <w:vAlign w:val="center"/>
          </w:tcPr>
          <w:p w14:paraId="3864D76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23.6</w:t>
            </w:r>
          </w:p>
        </w:tc>
        <w:tc>
          <w:tcPr>
            <w:tcW w:w="1694" w:type="dxa"/>
            <w:vAlign w:val="center"/>
          </w:tcPr>
          <w:p w14:paraId="0FA883B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35.3</w:t>
            </w:r>
          </w:p>
        </w:tc>
        <w:tc>
          <w:tcPr>
            <w:tcW w:w="1291" w:type="dxa"/>
            <w:vMerge w:val="restart"/>
            <w:vAlign w:val="center"/>
          </w:tcPr>
          <w:p w14:paraId="4ED2535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c>
          <w:tcPr>
            <w:tcW w:w="1258" w:type="dxa"/>
            <w:vAlign w:val="center"/>
          </w:tcPr>
          <w:p w14:paraId="75D3B8C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17.1</w:t>
            </w:r>
          </w:p>
        </w:tc>
        <w:tc>
          <w:tcPr>
            <w:tcW w:w="1273" w:type="dxa"/>
            <w:vAlign w:val="center"/>
          </w:tcPr>
          <w:p w14:paraId="5664560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38.1</w:t>
            </w:r>
          </w:p>
        </w:tc>
        <w:tc>
          <w:tcPr>
            <w:tcW w:w="1292" w:type="dxa"/>
            <w:vMerge w:val="restart"/>
            <w:vAlign w:val="center"/>
          </w:tcPr>
          <w:p w14:paraId="62460D8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3B8D7F02" w14:textId="77777777" w:rsidTr="00666557">
        <w:tc>
          <w:tcPr>
            <w:tcW w:w="1510" w:type="dxa"/>
            <w:vMerge/>
            <w:vAlign w:val="center"/>
          </w:tcPr>
          <w:p w14:paraId="210FB391"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7268788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Yes</w:t>
            </w:r>
          </w:p>
        </w:tc>
        <w:tc>
          <w:tcPr>
            <w:tcW w:w="1338" w:type="dxa"/>
            <w:vAlign w:val="center"/>
          </w:tcPr>
          <w:p w14:paraId="2CE4850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76.1</w:t>
            </w:r>
          </w:p>
        </w:tc>
        <w:tc>
          <w:tcPr>
            <w:tcW w:w="1258" w:type="dxa"/>
            <w:vAlign w:val="center"/>
          </w:tcPr>
          <w:p w14:paraId="55CFF0A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76.4</w:t>
            </w:r>
          </w:p>
        </w:tc>
        <w:tc>
          <w:tcPr>
            <w:tcW w:w="1694" w:type="dxa"/>
            <w:vAlign w:val="center"/>
          </w:tcPr>
          <w:p w14:paraId="254FF65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64.7</w:t>
            </w:r>
          </w:p>
        </w:tc>
        <w:tc>
          <w:tcPr>
            <w:tcW w:w="1291" w:type="dxa"/>
            <w:vMerge/>
            <w:vAlign w:val="center"/>
          </w:tcPr>
          <w:p w14:paraId="07AAEA09"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42E1211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82.9</w:t>
            </w:r>
          </w:p>
        </w:tc>
        <w:tc>
          <w:tcPr>
            <w:tcW w:w="1273" w:type="dxa"/>
            <w:vAlign w:val="center"/>
          </w:tcPr>
          <w:p w14:paraId="51BFC75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61.9</w:t>
            </w:r>
          </w:p>
        </w:tc>
        <w:tc>
          <w:tcPr>
            <w:tcW w:w="1292" w:type="dxa"/>
            <w:vMerge/>
            <w:vAlign w:val="center"/>
          </w:tcPr>
          <w:p w14:paraId="45507B0D"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73B2C398" w14:textId="77777777" w:rsidTr="00666557">
        <w:tc>
          <w:tcPr>
            <w:tcW w:w="1510" w:type="dxa"/>
            <w:vMerge w:val="restart"/>
            <w:vAlign w:val="center"/>
          </w:tcPr>
          <w:p w14:paraId="3E4E4F0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Employment</w:t>
            </w:r>
          </w:p>
        </w:tc>
        <w:tc>
          <w:tcPr>
            <w:tcW w:w="3082" w:type="dxa"/>
            <w:vAlign w:val="center"/>
          </w:tcPr>
          <w:p w14:paraId="5D3AE7E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w:t>
            </w:r>
          </w:p>
        </w:tc>
        <w:tc>
          <w:tcPr>
            <w:tcW w:w="1338" w:type="dxa"/>
            <w:vAlign w:val="center"/>
          </w:tcPr>
          <w:p w14:paraId="37DF8EB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39.4</w:t>
            </w:r>
          </w:p>
        </w:tc>
        <w:tc>
          <w:tcPr>
            <w:tcW w:w="1258" w:type="dxa"/>
            <w:vAlign w:val="center"/>
          </w:tcPr>
          <w:p w14:paraId="1673D23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39.6</w:t>
            </w:r>
          </w:p>
        </w:tc>
        <w:tc>
          <w:tcPr>
            <w:tcW w:w="1694" w:type="dxa"/>
            <w:vAlign w:val="center"/>
          </w:tcPr>
          <w:p w14:paraId="74551F0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33.2</w:t>
            </w:r>
          </w:p>
        </w:tc>
        <w:tc>
          <w:tcPr>
            <w:tcW w:w="1291" w:type="dxa"/>
            <w:vMerge w:val="restart"/>
            <w:vAlign w:val="center"/>
          </w:tcPr>
          <w:p w14:paraId="0093A06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0.077</w:t>
            </w:r>
          </w:p>
        </w:tc>
        <w:tc>
          <w:tcPr>
            <w:tcW w:w="1258" w:type="dxa"/>
            <w:vAlign w:val="center"/>
          </w:tcPr>
          <w:p w14:paraId="3A7DD2C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29.4</w:t>
            </w:r>
          </w:p>
        </w:tc>
        <w:tc>
          <w:tcPr>
            <w:tcW w:w="1273" w:type="dxa"/>
            <w:vAlign w:val="center"/>
          </w:tcPr>
          <w:p w14:paraId="080B249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60.2</w:t>
            </w:r>
          </w:p>
        </w:tc>
        <w:tc>
          <w:tcPr>
            <w:tcW w:w="1292" w:type="dxa"/>
            <w:vMerge w:val="restart"/>
            <w:vAlign w:val="center"/>
          </w:tcPr>
          <w:p w14:paraId="2E865D3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358BEB5F" w14:textId="77777777" w:rsidTr="00666557">
        <w:tc>
          <w:tcPr>
            <w:tcW w:w="1510" w:type="dxa"/>
            <w:vMerge/>
            <w:vAlign w:val="center"/>
          </w:tcPr>
          <w:p w14:paraId="2C069C66"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14AACA6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Yes</w:t>
            </w:r>
          </w:p>
        </w:tc>
        <w:tc>
          <w:tcPr>
            <w:tcW w:w="1338" w:type="dxa"/>
            <w:vAlign w:val="center"/>
          </w:tcPr>
          <w:p w14:paraId="7723809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60.6</w:t>
            </w:r>
          </w:p>
        </w:tc>
        <w:tc>
          <w:tcPr>
            <w:tcW w:w="1258" w:type="dxa"/>
            <w:vAlign w:val="center"/>
          </w:tcPr>
          <w:p w14:paraId="280A3E3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60.4</w:t>
            </w:r>
          </w:p>
        </w:tc>
        <w:tc>
          <w:tcPr>
            <w:tcW w:w="1694" w:type="dxa"/>
            <w:vAlign w:val="center"/>
          </w:tcPr>
          <w:p w14:paraId="2C0261F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66.8</w:t>
            </w:r>
          </w:p>
        </w:tc>
        <w:tc>
          <w:tcPr>
            <w:tcW w:w="1291" w:type="dxa"/>
            <w:vMerge/>
            <w:vAlign w:val="center"/>
          </w:tcPr>
          <w:p w14:paraId="7275C062"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2A62668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70.6</w:t>
            </w:r>
          </w:p>
        </w:tc>
        <w:tc>
          <w:tcPr>
            <w:tcW w:w="1273" w:type="dxa"/>
            <w:vAlign w:val="center"/>
          </w:tcPr>
          <w:p w14:paraId="1C03939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39.8</w:t>
            </w:r>
          </w:p>
        </w:tc>
        <w:tc>
          <w:tcPr>
            <w:tcW w:w="1292" w:type="dxa"/>
            <w:vMerge/>
            <w:vAlign w:val="center"/>
          </w:tcPr>
          <w:p w14:paraId="5043010B"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66EB83BE" w14:textId="77777777" w:rsidTr="00666557">
        <w:tc>
          <w:tcPr>
            <w:tcW w:w="1510" w:type="dxa"/>
            <w:vMerge w:val="restart"/>
            <w:vAlign w:val="center"/>
          </w:tcPr>
          <w:p w14:paraId="53D1765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Income</w:t>
            </w:r>
          </w:p>
        </w:tc>
        <w:tc>
          <w:tcPr>
            <w:tcW w:w="3082" w:type="dxa"/>
            <w:vAlign w:val="center"/>
          </w:tcPr>
          <w:p w14:paraId="25B52DB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High</w:t>
            </w:r>
          </w:p>
        </w:tc>
        <w:tc>
          <w:tcPr>
            <w:tcW w:w="1338" w:type="dxa"/>
            <w:vAlign w:val="center"/>
          </w:tcPr>
          <w:p w14:paraId="32A6831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36.1</w:t>
            </w:r>
          </w:p>
        </w:tc>
        <w:tc>
          <w:tcPr>
            <w:tcW w:w="1258" w:type="dxa"/>
            <w:vAlign w:val="center"/>
          </w:tcPr>
          <w:p w14:paraId="3900E8F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36.3</w:t>
            </w:r>
          </w:p>
        </w:tc>
        <w:tc>
          <w:tcPr>
            <w:tcW w:w="1694" w:type="dxa"/>
            <w:vAlign w:val="center"/>
          </w:tcPr>
          <w:p w14:paraId="72F742F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31.3</w:t>
            </w:r>
          </w:p>
        </w:tc>
        <w:tc>
          <w:tcPr>
            <w:tcW w:w="1291" w:type="dxa"/>
            <w:vMerge w:val="restart"/>
            <w:vAlign w:val="center"/>
          </w:tcPr>
          <w:p w14:paraId="12D1171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0.062</w:t>
            </w:r>
          </w:p>
        </w:tc>
        <w:tc>
          <w:tcPr>
            <w:tcW w:w="1258" w:type="dxa"/>
            <w:vAlign w:val="center"/>
          </w:tcPr>
          <w:p w14:paraId="7A70601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42.5</w:t>
            </w:r>
          </w:p>
        </w:tc>
        <w:tc>
          <w:tcPr>
            <w:tcW w:w="1273" w:type="dxa"/>
            <w:vAlign w:val="center"/>
          </w:tcPr>
          <w:p w14:paraId="44243BA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22.7</w:t>
            </w:r>
          </w:p>
        </w:tc>
        <w:tc>
          <w:tcPr>
            <w:tcW w:w="1292" w:type="dxa"/>
            <w:vMerge w:val="restart"/>
            <w:vAlign w:val="center"/>
          </w:tcPr>
          <w:p w14:paraId="3D11977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5A2EC7B7" w14:textId="77777777" w:rsidTr="00666557">
        <w:tc>
          <w:tcPr>
            <w:tcW w:w="1510" w:type="dxa"/>
            <w:vMerge/>
            <w:vAlign w:val="center"/>
          </w:tcPr>
          <w:p w14:paraId="742A0AFA"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0BF41BC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Middle</w:t>
            </w:r>
          </w:p>
        </w:tc>
        <w:tc>
          <w:tcPr>
            <w:tcW w:w="1338" w:type="dxa"/>
            <w:vAlign w:val="center"/>
          </w:tcPr>
          <w:p w14:paraId="2EDB281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32.3</w:t>
            </w:r>
          </w:p>
        </w:tc>
        <w:tc>
          <w:tcPr>
            <w:tcW w:w="1258" w:type="dxa"/>
            <w:vAlign w:val="center"/>
          </w:tcPr>
          <w:p w14:paraId="289CEE8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32.4</w:t>
            </w:r>
          </w:p>
        </w:tc>
        <w:tc>
          <w:tcPr>
            <w:tcW w:w="1694" w:type="dxa"/>
            <w:vAlign w:val="center"/>
          </w:tcPr>
          <w:p w14:paraId="2778003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27.2</w:t>
            </w:r>
          </w:p>
        </w:tc>
        <w:tc>
          <w:tcPr>
            <w:tcW w:w="1291" w:type="dxa"/>
            <w:vMerge/>
            <w:vAlign w:val="center"/>
          </w:tcPr>
          <w:p w14:paraId="41AD4740"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2F93331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32.7</w:t>
            </w:r>
          </w:p>
        </w:tc>
        <w:tc>
          <w:tcPr>
            <w:tcW w:w="1273" w:type="dxa"/>
            <w:vAlign w:val="center"/>
          </w:tcPr>
          <w:p w14:paraId="3D1C1F8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31.4</w:t>
            </w:r>
          </w:p>
        </w:tc>
        <w:tc>
          <w:tcPr>
            <w:tcW w:w="1292" w:type="dxa"/>
            <w:vMerge/>
            <w:vAlign w:val="center"/>
          </w:tcPr>
          <w:p w14:paraId="7AF3130D"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6CB1278C" w14:textId="77777777" w:rsidTr="00666557">
        <w:tc>
          <w:tcPr>
            <w:tcW w:w="1510" w:type="dxa"/>
            <w:vMerge/>
            <w:vAlign w:val="center"/>
          </w:tcPr>
          <w:p w14:paraId="4FB0AA32"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477E1D8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Low</w:t>
            </w:r>
          </w:p>
        </w:tc>
        <w:tc>
          <w:tcPr>
            <w:tcW w:w="1338" w:type="dxa"/>
            <w:vAlign w:val="center"/>
          </w:tcPr>
          <w:p w14:paraId="4C3F83F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31.6</w:t>
            </w:r>
          </w:p>
        </w:tc>
        <w:tc>
          <w:tcPr>
            <w:tcW w:w="1258" w:type="dxa"/>
            <w:vAlign w:val="center"/>
          </w:tcPr>
          <w:p w14:paraId="3BB6258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31.3</w:t>
            </w:r>
          </w:p>
        </w:tc>
        <w:tc>
          <w:tcPr>
            <w:tcW w:w="1694" w:type="dxa"/>
            <w:vAlign w:val="center"/>
          </w:tcPr>
          <w:p w14:paraId="55CA3F2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41.4</w:t>
            </w:r>
          </w:p>
        </w:tc>
        <w:tc>
          <w:tcPr>
            <w:tcW w:w="1291" w:type="dxa"/>
            <w:vMerge/>
            <w:vAlign w:val="center"/>
          </w:tcPr>
          <w:p w14:paraId="4AE57ADB"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60A70C8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24.8</w:t>
            </w:r>
          </w:p>
        </w:tc>
        <w:tc>
          <w:tcPr>
            <w:tcW w:w="1273" w:type="dxa"/>
            <w:vAlign w:val="center"/>
          </w:tcPr>
          <w:p w14:paraId="0398A99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45.9</w:t>
            </w:r>
          </w:p>
        </w:tc>
        <w:tc>
          <w:tcPr>
            <w:tcW w:w="1292" w:type="dxa"/>
            <w:vMerge/>
            <w:vAlign w:val="center"/>
          </w:tcPr>
          <w:p w14:paraId="12AF5DE0"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15E36712" w14:textId="77777777" w:rsidTr="00666557">
        <w:tc>
          <w:tcPr>
            <w:tcW w:w="1510" w:type="dxa"/>
            <w:vMerge w:val="restart"/>
            <w:vAlign w:val="center"/>
          </w:tcPr>
          <w:p w14:paraId="6347298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Smoking status</w:t>
            </w:r>
          </w:p>
        </w:tc>
        <w:tc>
          <w:tcPr>
            <w:tcW w:w="3082" w:type="dxa"/>
            <w:vAlign w:val="center"/>
          </w:tcPr>
          <w:p w14:paraId="3C103F9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Never</w:t>
            </w:r>
          </w:p>
        </w:tc>
        <w:tc>
          <w:tcPr>
            <w:tcW w:w="1338" w:type="dxa"/>
            <w:vAlign w:val="center"/>
          </w:tcPr>
          <w:p w14:paraId="5665264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35.0</w:t>
            </w:r>
          </w:p>
        </w:tc>
        <w:tc>
          <w:tcPr>
            <w:tcW w:w="1258" w:type="dxa"/>
            <w:vAlign w:val="center"/>
          </w:tcPr>
          <w:p w14:paraId="017A4D2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35.3</w:t>
            </w:r>
          </w:p>
        </w:tc>
        <w:tc>
          <w:tcPr>
            <w:tcW w:w="1694" w:type="dxa"/>
            <w:vAlign w:val="center"/>
          </w:tcPr>
          <w:p w14:paraId="4BEDD4F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26.3</w:t>
            </w:r>
          </w:p>
        </w:tc>
        <w:tc>
          <w:tcPr>
            <w:tcW w:w="1291" w:type="dxa"/>
            <w:vMerge w:val="restart"/>
            <w:vAlign w:val="center"/>
          </w:tcPr>
          <w:p w14:paraId="7E0ECEE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0.022</w:t>
            </w:r>
          </w:p>
        </w:tc>
        <w:tc>
          <w:tcPr>
            <w:tcW w:w="1258" w:type="dxa"/>
            <w:vAlign w:val="center"/>
          </w:tcPr>
          <w:p w14:paraId="1923954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37.2</w:t>
            </w:r>
          </w:p>
        </w:tc>
        <w:tc>
          <w:tcPr>
            <w:tcW w:w="1273" w:type="dxa"/>
            <w:vAlign w:val="center"/>
          </w:tcPr>
          <w:p w14:paraId="0522DBA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30.3</w:t>
            </w:r>
          </w:p>
        </w:tc>
        <w:tc>
          <w:tcPr>
            <w:tcW w:w="1292" w:type="dxa"/>
            <w:vMerge w:val="restart"/>
            <w:vAlign w:val="center"/>
          </w:tcPr>
          <w:p w14:paraId="2550554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2C9D2524" w14:textId="77777777" w:rsidTr="00666557">
        <w:tc>
          <w:tcPr>
            <w:tcW w:w="1510" w:type="dxa"/>
            <w:vMerge/>
            <w:vAlign w:val="center"/>
          </w:tcPr>
          <w:p w14:paraId="4FF5E9D1"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2817CD5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Quit/current</w:t>
            </w:r>
          </w:p>
        </w:tc>
        <w:tc>
          <w:tcPr>
            <w:tcW w:w="1338" w:type="dxa"/>
            <w:vAlign w:val="center"/>
          </w:tcPr>
          <w:p w14:paraId="342C86D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65.0</w:t>
            </w:r>
          </w:p>
        </w:tc>
        <w:tc>
          <w:tcPr>
            <w:tcW w:w="1258" w:type="dxa"/>
            <w:vAlign w:val="center"/>
          </w:tcPr>
          <w:p w14:paraId="2B3D23C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64.7</w:t>
            </w:r>
          </w:p>
        </w:tc>
        <w:tc>
          <w:tcPr>
            <w:tcW w:w="1694" w:type="dxa"/>
            <w:vAlign w:val="center"/>
          </w:tcPr>
          <w:p w14:paraId="6393061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73.7</w:t>
            </w:r>
          </w:p>
        </w:tc>
        <w:tc>
          <w:tcPr>
            <w:tcW w:w="1291" w:type="dxa"/>
            <w:vMerge/>
            <w:vAlign w:val="center"/>
          </w:tcPr>
          <w:p w14:paraId="1A5DE7BE"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1F9024C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62.8</w:t>
            </w:r>
          </w:p>
        </w:tc>
        <w:tc>
          <w:tcPr>
            <w:tcW w:w="1273" w:type="dxa"/>
            <w:vAlign w:val="center"/>
          </w:tcPr>
          <w:p w14:paraId="77DF244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69.7</w:t>
            </w:r>
          </w:p>
        </w:tc>
        <w:tc>
          <w:tcPr>
            <w:tcW w:w="1292" w:type="dxa"/>
            <w:vMerge/>
            <w:vAlign w:val="center"/>
          </w:tcPr>
          <w:p w14:paraId="467FB705"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52D9095F" w14:textId="77777777" w:rsidTr="00666557">
        <w:tc>
          <w:tcPr>
            <w:tcW w:w="1510" w:type="dxa"/>
            <w:vMerge w:val="restart"/>
            <w:vAlign w:val="center"/>
          </w:tcPr>
          <w:p w14:paraId="23A6A64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Alcohol dependence</w:t>
            </w:r>
          </w:p>
        </w:tc>
        <w:tc>
          <w:tcPr>
            <w:tcW w:w="3082" w:type="dxa"/>
            <w:vAlign w:val="center"/>
          </w:tcPr>
          <w:p w14:paraId="4B44CCB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w:t>
            </w:r>
          </w:p>
        </w:tc>
        <w:tc>
          <w:tcPr>
            <w:tcW w:w="1338" w:type="dxa"/>
            <w:vAlign w:val="center"/>
          </w:tcPr>
          <w:p w14:paraId="296ECF7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92.3</w:t>
            </w:r>
          </w:p>
        </w:tc>
        <w:tc>
          <w:tcPr>
            <w:tcW w:w="1258" w:type="dxa"/>
            <w:vAlign w:val="center"/>
          </w:tcPr>
          <w:p w14:paraId="1B1AD90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92.7</w:t>
            </w:r>
          </w:p>
        </w:tc>
        <w:tc>
          <w:tcPr>
            <w:tcW w:w="1694" w:type="dxa"/>
            <w:vAlign w:val="center"/>
          </w:tcPr>
          <w:p w14:paraId="7004F3F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78.8</w:t>
            </w:r>
          </w:p>
        </w:tc>
        <w:tc>
          <w:tcPr>
            <w:tcW w:w="1291" w:type="dxa"/>
            <w:vMerge w:val="restart"/>
            <w:vAlign w:val="center"/>
          </w:tcPr>
          <w:p w14:paraId="090FAEA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c>
          <w:tcPr>
            <w:tcW w:w="1258" w:type="dxa"/>
            <w:vAlign w:val="center"/>
          </w:tcPr>
          <w:p w14:paraId="39AB525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92.1</w:t>
            </w:r>
          </w:p>
        </w:tc>
        <w:tc>
          <w:tcPr>
            <w:tcW w:w="1273" w:type="dxa"/>
            <w:vAlign w:val="center"/>
          </w:tcPr>
          <w:p w14:paraId="7C82DD7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92.6</w:t>
            </w:r>
          </w:p>
        </w:tc>
        <w:tc>
          <w:tcPr>
            <w:tcW w:w="1292" w:type="dxa"/>
            <w:vMerge w:val="restart"/>
            <w:vAlign w:val="center"/>
          </w:tcPr>
          <w:p w14:paraId="43774D3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0.522</w:t>
            </w:r>
          </w:p>
        </w:tc>
      </w:tr>
      <w:tr w:rsidR="00B228EA" w:rsidRPr="00B228EA" w14:paraId="51A58274" w14:textId="77777777" w:rsidTr="00666557">
        <w:tc>
          <w:tcPr>
            <w:tcW w:w="1510" w:type="dxa"/>
            <w:vMerge/>
            <w:vAlign w:val="center"/>
          </w:tcPr>
          <w:p w14:paraId="6B4960AB"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790E742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Yes</w:t>
            </w:r>
          </w:p>
        </w:tc>
        <w:tc>
          <w:tcPr>
            <w:tcW w:w="1338" w:type="dxa"/>
            <w:vAlign w:val="center"/>
          </w:tcPr>
          <w:p w14:paraId="3A8C16D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7.7</w:t>
            </w:r>
          </w:p>
        </w:tc>
        <w:tc>
          <w:tcPr>
            <w:tcW w:w="1258" w:type="dxa"/>
            <w:vAlign w:val="center"/>
          </w:tcPr>
          <w:p w14:paraId="2B5572B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7.3</w:t>
            </w:r>
          </w:p>
        </w:tc>
        <w:tc>
          <w:tcPr>
            <w:tcW w:w="1694" w:type="dxa"/>
            <w:vAlign w:val="center"/>
          </w:tcPr>
          <w:p w14:paraId="081E1E2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21.2</w:t>
            </w:r>
          </w:p>
        </w:tc>
        <w:tc>
          <w:tcPr>
            <w:tcW w:w="1291" w:type="dxa"/>
            <w:vMerge/>
            <w:vAlign w:val="center"/>
          </w:tcPr>
          <w:p w14:paraId="0676E7C8"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1AA6869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7.9</w:t>
            </w:r>
          </w:p>
        </w:tc>
        <w:tc>
          <w:tcPr>
            <w:tcW w:w="1273" w:type="dxa"/>
            <w:vAlign w:val="center"/>
          </w:tcPr>
          <w:p w14:paraId="0185819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7.4</w:t>
            </w:r>
          </w:p>
        </w:tc>
        <w:tc>
          <w:tcPr>
            <w:tcW w:w="1292" w:type="dxa"/>
            <w:vMerge/>
            <w:vAlign w:val="center"/>
          </w:tcPr>
          <w:p w14:paraId="79C9E6BB"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11B1066F" w14:textId="77777777" w:rsidTr="00666557">
        <w:tc>
          <w:tcPr>
            <w:tcW w:w="1510" w:type="dxa"/>
            <w:vMerge w:val="restart"/>
            <w:vAlign w:val="center"/>
          </w:tcPr>
          <w:p w14:paraId="558A7E8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Drug use</w:t>
            </w:r>
          </w:p>
        </w:tc>
        <w:tc>
          <w:tcPr>
            <w:tcW w:w="3082" w:type="dxa"/>
            <w:vAlign w:val="center"/>
          </w:tcPr>
          <w:p w14:paraId="3D24A11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w:t>
            </w:r>
          </w:p>
        </w:tc>
        <w:tc>
          <w:tcPr>
            <w:tcW w:w="1338" w:type="dxa"/>
            <w:vAlign w:val="center"/>
          </w:tcPr>
          <w:p w14:paraId="4145A57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90.8</w:t>
            </w:r>
          </w:p>
        </w:tc>
        <w:tc>
          <w:tcPr>
            <w:tcW w:w="1258" w:type="dxa"/>
            <w:vAlign w:val="center"/>
          </w:tcPr>
          <w:p w14:paraId="27EA589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91.1</w:t>
            </w:r>
          </w:p>
        </w:tc>
        <w:tc>
          <w:tcPr>
            <w:tcW w:w="1694" w:type="dxa"/>
            <w:vAlign w:val="center"/>
          </w:tcPr>
          <w:p w14:paraId="645685A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81.4</w:t>
            </w:r>
          </w:p>
        </w:tc>
        <w:tc>
          <w:tcPr>
            <w:tcW w:w="1291" w:type="dxa"/>
            <w:vMerge w:val="restart"/>
            <w:vAlign w:val="center"/>
          </w:tcPr>
          <w:p w14:paraId="66534DB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c>
          <w:tcPr>
            <w:tcW w:w="1258" w:type="dxa"/>
            <w:vAlign w:val="center"/>
          </w:tcPr>
          <w:p w14:paraId="24D90F5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90.8</w:t>
            </w:r>
          </w:p>
        </w:tc>
        <w:tc>
          <w:tcPr>
            <w:tcW w:w="1273" w:type="dxa"/>
            <w:vAlign w:val="center"/>
          </w:tcPr>
          <w:p w14:paraId="362F513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90.7</w:t>
            </w:r>
          </w:p>
        </w:tc>
        <w:tc>
          <w:tcPr>
            <w:tcW w:w="1292" w:type="dxa"/>
            <w:vMerge w:val="restart"/>
            <w:vAlign w:val="center"/>
          </w:tcPr>
          <w:p w14:paraId="504C143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0.882</w:t>
            </w:r>
          </w:p>
        </w:tc>
      </w:tr>
      <w:tr w:rsidR="00B228EA" w:rsidRPr="00B228EA" w14:paraId="4866FF40" w14:textId="77777777" w:rsidTr="00666557">
        <w:tc>
          <w:tcPr>
            <w:tcW w:w="1510" w:type="dxa"/>
            <w:vMerge/>
            <w:vAlign w:val="center"/>
          </w:tcPr>
          <w:p w14:paraId="4F50927C"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611087C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Yes</w:t>
            </w:r>
          </w:p>
        </w:tc>
        <w:tc>
          <w:tcPr>
            <w:tcW w:w="1338" w:type="dxa"/>
            <w:vAlign w:val="center"/>
          </w:tcPr>
          <w:p w14:paraId="5236746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9.2</w:t>
            </w:r>
          </w:p>
        </w:tc>
        <w:tc>
          <w:tcPr>
            <w:tcW w:w="1258" w:type="dxa"/>
            <w:vAlign w:val="center"/>
          </w:tcPr>
          <w:p w14:paraId="0E1C5E5A" w14:textId="77777777" w:rsidR="00B228EA" w:rsidRPr="00B228EA" w:rsidRDefault="00B228EA" w:rsidP="00B228EA">
            <w:pPr>
              <w:spacing w:line="480" w:lineRule="auto"/>
              <w:rPr>
                <w:rFonts w:ascii="Times New Roman" w:hAnsi="Times New Roman" w:cs="Times New Roman"/>
                <w:i/>
                <w:sz w:val="20"/>
                <w:szCs w:val="20"/>
                <w:lang w:val="en-US"/>
              </w:rPr>
            </w:pPr>
            <w:r w:rsidRPr="00B228EA">
              <w:rPr>
                <w:rFonts w:ascii="Times New Roman" w:hAnsi="Times New Roman" w:cs="Times New Roman"/>
                <w:sz w:val="20"/>
                <w:szCs w:val="20"/>
                <w:lang w:val="en-US"/>
              </w:rPr>
              <w:t>8.9</w:t>
            </w:r>
          </w:p>
        </w:tc>
        <w:tc>
          <w:tcPr>
            <w:tcW w:w="1694" w:type="dxa"/>
            <w:vAlign w:val="center"/>
          </w:tcPr>
          <w:p w14:paraId="715C486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18.6</w:t>
            </w:r>
          </w:p>
        </w:tc>
        <w:tc>
          <w:tcPr>
            <w:tcW w:w="1291" w:type="dxa"/>
            <w:vMerge/>
            <w:vAlign w:val="center"/>
          </w:tcPr>
          <w:p w14:paraId="7C51BF73"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672A95B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9.2</w:t>
            </w:r>
          </w:p>
        </w:tc>
        <w:tc>
          <w:tcPr>
            <w:tcW w:w="1273" w:type="dxa"/>
            <w:vAlign w:val="center"/>
          </w:tcPr>
          <w:p w14:paraId="67BD64F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9.3</w:t>
            </w:r>
          </w:p>
        </w:tc>
        <w:tc>
          <w:tcPr>
            <w:tcW w:w="1292" w:type="dxa"/>
            <w:vMerge/>
            <w:vAlign w:val="center"/>
          </w:tcPr>
          <w:p w14:paraId="67D74460"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3160FE99" w14:textId="77777777" w:rsidTr="00666557">
        <w:tc>
          <w:tcPr>
            <w:tcW w:w="1510" w:type="dxa"/>
            <w:vAlign w:val="center"/>
          </w:tcPr>
          <w:p w14:paraId="325B151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Number of chronic physical conditions</w:t>
            </w:r>
          </w:p>
        </w:tc>
        <w:tc>
          <w:tcPr>
            <w:tcW w:w="3082" w:type="dxa"/>
            <w:vAlign w:val="center"/>
          </w:tcPr>
          <w:p w14:paraId="6B43E65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Mean (SD)</w:t>
            </w:r>
          </w:p>
        </w:tc>
        <w:tc>
          <w:tcPr>
            <w:tcW w:w="1338" w:type="dxa"/>
            <w:vAlign w:val="center"/>
          </w:tcPr>
          <w:p w14:paraId="26E8AE8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1.3 (1.5)</w:t>
            </w:r>
          </w:p>
        </w:tc>
        <w:tc>
          <w:tcPr>
            <w:tcW w:w="1258" w:type="dxa"/>
            <w:vAlign w:val="center"/>
          </w:tcPr>
          <w:p w14:paraId="477BAAD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1.3 (1.5)</w:t>
            </w:r>
          </w:p>
        </w:tc>
        <w:tc>
          <w:tcPr>
            <w:tcW w:w="1694" w:type="dxa"/>
            <w:vAlign w:val="center"/>
          </w:tcPr>
          <w:p w14:paraId="6E55A60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1.4 (1.5)</w:t>
            </w:r>
          </w:p>
        </w:tc>
        <w:tc>
          <w:tcPr>
            <w:tcW w:w="1291" w:type="dxa"/>
            <w:vAlign w:val="center"/>
          </w:tcPr>
          <w:p w14:paraId="66CEABD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0.483</w:t>
            </w:r>
          </w:p>
        </w:tc>
        <w:tc>
          <w:tcPr>
            <w:tcW w:w="1258" w:type="dxa"/>
            <w:vAlign w:val="center"/>
          </w:tcPr>
          <w:p w14:paraId="21A410F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0.9 (1.1)</w:t>
            </w:r>
          </w:p>
        </w:tc>
        <w:tc>
          <w:tcPr>
            <w:tcW w:w="1273" w:type="dxa"/>
            <w:vAlign w:val="center"/>
          </w:tcPr>
          <w:p w14:paraId="2E2C42E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2.2 (1.9)</w:t>
            </w:r>
          </w:p>
        </w:tc>
        <w:tc>
          <w:tcPr>
            <w:tcW w:w="1292" w:type="dxa"/>
            <w:vAlign w:val="center"/>
          </w:tcPr>
          <w:p w14:paraId="730F69F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5E672B81" w14:textId="77777777" w:rsidTr="00666557">
        <w:tc>
          <w:tcPr>
            <w:tcW w:w="1510" w:type="dxa"/>
            <w:vMerge w:val="restart"/>
            <w:vAlign w:val="center"/>
          </w:tcPr>
          <w:p w14:paraId="711413B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Depression</w:t>
            </w:r>
          </w:p>
        </w:tc>
        <w:tc>
          <w:tcPr>
            <w:tcW w:w="3082" w:type="dxa"/>
            <w:vAlign w:val="center"/>
          </w:tcPr>
          <w:p w14:paraId="2A452F0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w:t>
            </w:r>
          </w:p>
        </w:tc>
        <w:tc>
          <w:tcPr>
            <w:tcW w:w="1338" w:type="dxa"/>
            <w:vAlign w:val="center"/>
          </w:tcPr>
          <w:p w14:paraId="3B2A91A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97.1</w:t>
            </w:r>
          </w:p>
        </w:tc>
        <w:tc>
          <w:tcPr>
            <w:tcW w:w="1258" w:type="dxa"/>
            <w:vAlign w:val="center"/>
          </w:tcPr>
          <w:p w14:paraId="6B21EF7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97.1</w:t>
            </w:r>
          </w:p>
        </w:tc>
        <w:tc>
          <w:tcPr>
            <w:tcW w:w="1694" w:type="dxa"/>
            <w:vAlign w:val="center"/>
          </w:tcPr>
          <w:p w14:paraId="0FED36A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96.5</w:t>
            </w:r>
          </w:p>
        </w:tc>
        <w:tc>
          <w:tcPr>
            <w:tcW w:w="1291" w:type="dxa"/>
            <w:vMerge w:val="restart"/>
            <w:vAlign w:val="center"/>
          </w:tcPr>
          <w:p w14:paraId="1A56469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0.597</w:t>
            </w:r>
          </w:p>
        </w:tc>
        <w:tc>
          <w:tcPr>
            <w:tcW w:w="1258" w:type="dxa"/>
            <w:vAlign w:val="center"/>
          </w:tcPr>
          <w:p w14:paraId="7ADFB35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99.0</w:t>
            </w:r>
          </w:p>
        </w:tc>
        <w:tc>
          <w:tcPr>
            <w:tcW w:w="1273" w:type="dxa"/>
            <w:vAlign w:val="center"/>
          </w:tcPr>
          <w:p w14:paraId="72F1488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93.1</w:t>
            </w:r>
          </w:p>
        </w:tc>
        <w:tc>
          <w:tcPr>
            <w:tcW w:w="1292" w:type="dxa"/>
            <w:vMerge w:val="restart"/>
            <w:vAlign w:val="center"/>
          </w:tcPr>
          <w:p w14:paraId="2D778CF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373CF853" w14:textId="77777777" w:rsidTr="00666557">
        <w:tc>
          <w:tcPr>
            <w:tcW w:w="1510" w:type="dxa"/>
            <w:vMerge/>
            <w:vAlign w:val="center"/>
          </w:tcPr>
          <w:p w14:paraId="36FCDCEA" w14:textId="77777777" w:rsidR="00B228EA" w:rsidRPr="00B228EA" w:rsidRDefault="00B228EA" w:rsidP="00B228EA">
            <w:pPr>
              <w:spacing w:line="480" w:lineRule="auto"/>
              <w:rPr>
                <w:rFonts w:ascii="Times New Roman" w:hAnsi="Times New Roman" w:cs="Times New Roman"/>
                <w:sz w:val="20"/>
                <w:szCs w:val="20"/>
                <w:lang w:val="en-US"/>
              </w:rPr>
            </w:pPr>
          </w:p>
        </w:tc>
        <w:tc>
          <w:tcPr>
            <w:tcW w:w="3082" w:type="dxa"/>
            <w:vAlign w:val="center"/>
          </w:tcPr>
          <w:p w14:paraId="1DB3C9D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Yes</w:t>
            </w:r>
          </w:p>
        </w:tc>
        <w:tc>
          <w:tcPr>
            <w:tcW w:w="1338" w:type="dxa"/>
            <w:vAlign w:val="center"/>
          </w:tcPr>
          <w:p w14:paraId="1551EB0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2.9</w:t>
            </w:r>
          </w:p>
        </w:tc>
        <w:tc>
          <w:tcPr>
            <w:tcW w:w="1258" w:type="dxa"/>
            <w:vAlign w:val="center"/>
          </w:tcPr>
          <w:p w14:paraId="02B1794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2.9</w:t>
            </w:r>
          </w:p>
        </w:tc>
        <w:tc>
          <w:tcPr>
            <w:tcW w:w="1694" w:type="dxa"/>
            <w:vAlign w:val="center"/>
          </w:tcPr>
          <w:p w14:paraId="6D86728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3.5</w:t>
            </w:r>
          </w:p>
        </w:tc>
        <w:tc>
          <w:tcPr>
            <w:tcW w:w="1291" w:type="dxa"/>
            <w:vMerge/>
            <w:vAlign w:val="center"/>
          </w:tcPr>
          <w:p w14:paraId="59E5A2A7" w14:textId="77777777" w:rsidR="00B228EA" w:rsidRPr="00B228EA" w:rsidRDefault="00B228EA" w:rsidP="00B228EA">
            <w:pPr>
              <w:spacing w:line="480" w:lineRule="auto"/>
              <w:rPr>
                <w:rFonts w:ascii="Times New Roman" w:hAnsi="Times New Roman" w:cs="Times New Roman"/>
                <w:sz w:val="20"/>
                <w:szCs w:val="20"/>
                <w:lang w:val="en-US"/>
              </w:rPr>
            </w:pPr>
          </w:p>
        </w:tc>
        <w:tc>
          <w:tcPr>
            <w:tcW w:w="1258" w:type="dxa"/>
            <w:vAlign w:val="center"/>
          </w:tcPr>
          <w:p w14:paraId="599DD52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1.0</w:t>
            </w:r>
          </w:p>
        </w:tc>
        <w:tc>
          <w:tcPr>
            <w:tcW w:w="1273" w:type="dxa"/>
            <w:vAlign w:val="center"/>
          </w:tcPr>
          <w:p w14:paraId="170830D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6.9</w:t>
            </w:r>
          </w:p>
        </w:tc>
        <w:tc>
          <w:tcPr>
            <w:tcW w:w="1292" w:type="dxa"/>
            <w:vMerge/>
            <w:vAlign w:val="center"/>
          </w:tcPr>
          <w:p w14:paraId="30473806" w14:textId="77777777" w:rsidR="00B228EA" w:rsidRPr="00B228EA" w:rsidRDefault="00B228EA" w:rsidP="00B228EA">
            <w:pPr>
              <w:spacing w:line="480" w:lineRule="auto"/>
              <w:rPr>
                <w:rFonts w:ascii="Times New Roman" w:hAnsi="Times New Roman" w:cs="Times New Roman"/>
                <w:sz w:val="20"/>
                <w:szCs w:val="20"/>
                <w:lang w:val="en-US"/>
              </w:rPr>
            </w:pPr>
          </w:p>
        </w:tc>
      </w:tr>
      <w:tr w:rsidR="00B228EA" w:rsidRPr="00B228EA" w14:paraId="129ED25E" w14:textId="77777777" w:rsidTr="00666557">
        <w:tc>
          <w:tcPr>
            <w:tcW w:w="1510" w:type="dxa"/>
            <w:vMerge w:val="restart"/>
            <w:vAlign w:val="center"/>
          </w:tcPr>
          <w:p w14:paraId="390F603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Anxiety disorder</w:t>
            </w:r>
          </w:p>
        </w:tc>
        <w:tc>
          <w:tcPr>
            <w:tcW w:w="3082" w:type="dxa"/>
            <w:vAlign w:val="center"/>
          </w:tcPr>
          <w:p w14:paraId="1DEA220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No</w:t>
            </w:r>
          </w:p>
        </w:tc>
        <w:tc>
          <w:tcPr>
            <w:tcW w:w="1338" w:type="dxa"/>
            <w:vAlign w:val="center"/>
          </w:tcPr>
          <w:p w14:paraId="3A2915E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93.4</w:t>
            </w:r>
          </w:p>
        </w:tc>
        <w:tc>
          <w:tcPr>
            <w:tcW w:w="1258" w:type="dxa"/>
            <w:vAlign w:val="center"/>
          </w:tcPr>
          <w:p w14:paraId="553B10B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93.6</w:t>
            </w:r>
          </w:p>
        </w:tc>
        <w:tc>
          <w:tcPr>
            <w:tcW w:w="1694" w:type="dxa"/>
            <w:vAlign w:val="center"/>
          </w:tcPr>
          <w:p w14:paraId="55FC503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86.6</w:t>
            </w:r>
          </w:p>
        </w:tc>
        <w:tc>
          <w:tcPr>
            <w:tcW w:w="1291" w:type="dxa"/>
            <w:vMerge w:val="restart"/>
            <w:vAlign w:val="center"/>
          </w:tcPr>
          <w:p w14:paraId="4B9DEF6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c>
          <w:tcPr>
            <w:tcW w:w="1258" w:type="dxa"/>
            <w:vAlign w:val="center"/>
          </w:tcPr>
          <w:p w14:paraId="04F5F65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96.8</w:t>
            </w:r>
          </w:p>
        </w:tc>
        <w:tc>
          <w:tcPr>
            <w:tcW w:w="1273" w:type="dxa"/>
            <w:vAlign w:val="center"/>
          </w:tcPr>
          <w:p w14:paraId="6AF8631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86.2</w:t>
            </w:r>
          </w:p>
        </w:tc>
        <w:tc>
          <w:tcPr>
            <w:tcW w:w="1292" w:type="dxa"/>
            <w:vMerge w:val="restart"/>
            <w:vAlign w:val="center"/>
          </w:tcPr>
          <w:p w14:paraId="55FE2A0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&lt;0.001</w:t>
            </w:r>
          </w:p>
        </w:tc>
      </w:tr>
      <w:tr w:rsidR="00B228EA" w:rsidRPr="00B228EA" w14:paraId="17512B10" w14:textId="77777777" w:rsidTr="00666557">
        <w:tc>
          <w:tcPr>
            <w:tcW w:w="1510" w:type="dxa"/>
            <w:vMerge/>
          </w:tcPr>
          <w:p w14:paraId="71F91DBD" w14:textId="77777777" w:rsidR="00B228EA" w:rsidRPr="00B228EA" w:rsidRDefault="00B228EA" w:rsidP="00B228EA">
            <w:pPr>
              <w:spacing w:line="480" w:lineRule="auto"/>
              <w:jc w:val="both"/>
              <w:rPr>
                <w:rFonts w:ascii="Times New Roman" w:hAnsi="Times New Roman" w:cs="Times New Roman"/>
                <w:sz w:val="20"/>
                <w:szCs w:val="20"/>
                <w:lang w:val="en-US"/>
              </w:rPr>
            </w:pPr>
          </w:p>
        </w:tc>
        <w:tc>
          <w:tcPr>
            <w:tcW w:w="3082" w:type="dxa"/>
            <w:vAlign w:val="center"/>
          </w:tcPr>
          <w:p w14:paraId="7CF6C15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Yes</w:t>
            </w:r>
          </w:p>
        </w:tc>
        <w:tc>
          <w:tcPr>
            <w:tcW w:w="1338" w:type="dxa"/>
            <w:vAlign w:val="center"/>
          </w:tcPr>
          <w:p w14:paraId="2163ECD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6.6</w:t>
            </w:r>
          </w:p>
        </w:tc>
        <w:tc>
          <w:tcPr>
            <w:tcW w:w="1258" w:type="dxa"/>
            <w:vAlign w:val="center"/>
          </w:tcPr>
          <w:p w14:paraId="1180C90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6.4</w:t>
            </w:r>
          </w:p>
        </w:tc>
        <w:tc>
          <w:tcPr>
            <w:tcW w:w="1694" w:type="dxa"/>
            <w:vAlign w:val="center"/>
          </w:tcPr>
          <w:p w14:paraId="14AD90E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13.4</w:t>
            </w:r>
          </w:p>
        </w:tc>
        <w:tc>
          <w:tcPr>
            <w:tcW w:w="1291" w:type="dxa"/>
            <w:vMerge/>
          </w:tcPr>
          <w:p w14:paraId="619CA297" w14:textId="77777777" w:rsidR="00B228EA" w:rsidRPr="00B228EA" w:rsidRDefault="00B228EA" w:rsidP="00B228EA">
            <w:pPr>
              <w:spacing w:line="480" w:lineRule="auto"/>
              <w:jc w:val="both"/>
              <w:rPr>
                <w:rFonts w:ascii="Times New Roman" w:hAnsi="Times New Roman" w:cs="Times New Roman"/>
                <w:sz w:val="20"/>
                <w:szCs w:val="20"/>
                <w:lang w:val="en-US"/>
              </w:rPr>
            </w:pPr>
          </w:p>
        </w:tc>
        <w:tc>
          <w:tcPr>
            <w:tcW w:w="1258" w:type="dxa"/>
            <w:vAlign w:val="center"/>
          </w:tcPr>
          <w:p w14:paraId="51166F4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3.2</w:t>
            </w:r>
          </w:p>
        </w:tc>
        <w:tc>
          <w:tcPr>
            <w:tcW w:w="1273" w:type="dxa"/>
            <w:vAlign w:val="center"/>
          </w:tcPr>
          <w:p w14:paraId="64B8746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13.8</w:t>
            </w:r>
          </w:p>
        </w:tc>
        <w:tc>
          <w:tcPr>
            <w:tcW w:w="1292" w:type="dxa"/>
            <w:vMerge/>
          </w:tcPr>
          <w:p w14:paraId="13574DD2" w14:textId="77777777" w:rsidR="00B228EA" w:rsidRPr="00B228EA" w:rsidRDefault="00B228EA" w:rsidP="00B228EA">
            <w:pPr>
              <w:spacing w:line="480" w:lineRule="auto"/>
              <w:jc w:val="both"/>
              <w:rPr>
                <w:rFonts w:ascii="Times New Roman" w:hAnsi="Times New Roman" w:cs="Times New Roman"/>
                <w:sz w:val="20"/>
                <w:szCs w:val="20"/>
                <w:lang w:val="en-US"/>
              </w:rPr>
            </w:pPr>
          </w:p>
        </w:tc>
      </w:tr>
    </w:tbl>
    <w:p w14:paraId="1FEDBA04"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Abbreviations:</w:t>
      </w:r>
      <w:r w:rsidRPr="00B228EA">
        <w:rPr>
          <w:rFonts w:ascii="Times New Roman" w:eastAsiaTheme="minorHAnsi" w:hAnsi="Times New Roman" w:cs="Times New Roman"/>
          <w:b/>
          <w:bCs/>
          <w:sz w:val="20"/>
          <w:szCs w:val="20"/>
          <w:lang w:val="en-US"/>
        </w:rPr>
        <w:t xml:space="preserve"> </w:t>
      </w:r>
      <w:r w:rsidRPr="00B228EA">
        <w:rPr>
          <w:rFonts w:ascii="Times New Roman" w:eastAsiaTheme="minorHAnsi" w:hAnsi="Times New Roman" w:cs="Times New Roman"/>
          <w:sz w:val="20"/>
          <w:szCs w:val="20"/>
          <w:lang w:val="en-US"/>
        </w:rPr>
        <w:t xml:space="preserve">SD standard deviation; DSM Diagnostic and Statistical Manual of Mental Disorders; ADL activity of daily living; and IADL instrumental activity of daily living. </w:t>
      </w:r>
    </w:p>
    <w:p w14:paraId="7E05DD94"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Data are percent unless otherwise specified.</w:t>
      </w:r>
    </w:p>
    <w:p w14:paraId="42126476"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Problem gambling was assessed using a questionnaire based on the 10 DSM-IV diagnostic criteria for pathological gambling, and it was used as a dichotomous variable in the descriptive analyses (no problem gambling and at-risk problem gambling/problem gambling). </w:t>
      </w:r>
    </w:p>
    <w:p w14:paraId="56A4D9B5"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Functional disability was defined as the presence of at least one difficulty in seven ADL and IADL. </w:t>
      </w:r>
    </w:p>
    <w:p w14:paraId="0D40E29A"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vertAlign w:val="superscript"/>
          <w:lang w:val="en-US"/>
        </w:rPr>
        <w:t>a</w:t>
      </w:r>
      <w:r w:rsidRPr="00B228EA">
        <w:rPr>
          <w:rFonts w:ascii="Times New Roman" w:eastAsiaTheme="minorHAnsi" w:hAnsi="Times New Roman" w:cs="Times New Roman"/>
          <w:sz w:val="20"/>
          <w:szCs w:val="20"/>
          <w:lang w:val="en-US"/>
        </w:rPr>
        <w:t xml:space="preserve"> P-values were based on chi-squared tests except for age and the number of chronic physical conditions (Student’s t-tests).</w:t>
      </w:r>
    </w:p>
    <w:p w14:paraId="0D41EC5D" w14:textId="77777777" w:rsidR="00B228EA" w:rsidRPr="00B228EA" w:rsidRDefault="00B228EA" w:rsidP="00B228EA">
      <w:pPr>
        <w:jc w:val="both"/>
        <w:rPr>
          <w:rFonts w:ascii="Times New Roman" w:eastAsiaTheme="minorHAnsi" w:hAnsi="Times New Roman" w:cs="Times New Roman"/>
          <w:sz w:val="20"/>
          <w:szCs w:val="20"/>
          <w:lang w:val="en-US"/>
        </w:rPr>
      </w:pPr>
    </w:p>
    <w:p w14:paraId="35156B07" w14:textId="77777777" w:rsidR="00B228EA" w:rsidRPr="00B228EA" w:rsidRDefault="00B228EA" w:rsidP="00B228EA">
      <w:pPr>
        <w:rPr>
          <w:rFonts w:ascii="Times New Roman" w:eastAsiaTheme="minorHAnsi" w:hAnsi="Times New Roman" w:cs="Times New Roman"/>
          <w:b/>
          <w:bCs/>
          <w:color w:val="000000" w:themeColor="text1"/>
          <w:lang w:val="en-US"/>
        </w:rPr>
        <w:sectPr w:rsidR="00B228EA" w:rsidRPr="00B228EA" w:rsidSect="00B228EA">
          <w:footerReference w:type="even" r:id="rId18"/>
          <w:footerReference w:type="default" r:id="rId19"/>
          <w:pgSz w:w="11900" w:h="16840"/>
          <w:pgMar w:top="1417" w:right="1417" w:bottom="1417" w:left="1417" w:header="708" w:footer="708" w:gutter="0"/>
          <w:cols w:space="708"/>
          <w:docGrid w:linePitch="360"/>
        </w:sectPr>
      </w:pPr>
    </w:p>
    <w:p w14:paraId="3214FE7A" w14:textId="77777777" w:rsidR="00627185" w:rsidRDefault="00B228EA" w:rsidP="00627185">
      <w:pPr>
        <w:pStyle w:val="Heading1"/>
        <w:rPr>
          <w:lang w:val="en-US"/>
        </w:rPr>
      </w:pPr>
      <w:r w:rsidRPr="00B228EA">
        <w:rPr>
          <w:lang w:val="en-US"/>
        </w:rPr>
        <w:lastRenderedPageBreak/>
        <w:t>Table 2</w:t>
      </w:r>
    </w:p>
    <w:p w14:paraId="11B7AAB6" w14:textId="48B71106" w:rsidR="00B228EA" w:rsidRPr="00B228EA" w:rsidRDefault="00B228EA" w:rsidP="00B228EA">
      <w:pPr>
        <w:spacing w:line="480" w:lineRule="auto"/>
        <w:jc w:val="both"/>
        <w:rPr>
          <w:rFonts w:ascii="Times New Roman" w:eastAsiaTheme="minorHAnsi" w:hAnsi="Times New Roman" w:cs="Times New Roman"/>
          <w:b/>
          <w:bCs/>
          <w:lang w:val="en-US"/>
        </w:rPr>
      </w:pPr>
      <w:r w:rsidRPr="00B228EA">
        <w:rPr>
          <w:rFonts w:ascii="Times New Roman" w:eastAsiaTheme="minorHAnsi" w:hAnsi="Times New Roman" w:cs="Times New Roman"/>
          <w:color w:val="000000" w:themeColor="text1"/>
          <w:lang w:val="en-US"/>
        </w:rPr>
        <w:t>Differences by problem gambling status in difficulties in individual activities of daily living and instrumental activities of daily living</w:t>
      </w:r>
    </w:p>
    <w:tbl>
      <w:tblPr>
        <w:tblStyle w:val="TableGrid"/>
        <w:tblW w:w="8466" w:type="dxa"/>
        <w:tblInd w:w="-113" w:type="dxa"/>
        <w:tblLook w:val="04A0" w:firstRow="1" w:lastRow="0" w:firstColumn="1" w:lastColumn="0" w:noHBand="0" w:noVBand="1"/>
      </w:tblPr>
      <w:tblGrid>
        <w:gridCol w:w="2885"/>
        <w:gridCol w:w="1936"/>
        <w:gridCol w:w="1873"/>
        <w:gridCol w:w="1772"/>
      </w:tblGrid>
      <w:tr w:rsidR="00B228EA" w:rsidRPr="00B228EA" w14:paraId="15D89E1E" w14:textId="77777777" w:rsidTr="00666557">
        <w:tc>
          <w:tcPr>
            <w:tcW w:w="2885" w:type="dxa"/>
            <w:vAlign w:val="center"/>
          </w:tcPr>
          <w:p w14:paraId="4E1CC050"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Variable</w:t>
            </w:r>
          </w:p>
        </w:tc>
        <w:tc>
          <w:tcPr>
            <w:tcW w:w="1936" w:type="dxa"/>
            <w:vAlign w:val="center"/>
          </w:tcPr>
          <w:p w14:paraId="400A9FBE"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No problem gambling</w:t>
            </w:r>
          </w:p>
        </w:tc>
        <w:tc>
          <w:tcPr>
            <w:tcW w:w="1873" w:type="dxa"/>
            <w:vAlign w:val="center"/>
          </w:tcPr>
          <w:p w14:paraId="729F1E54"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At-risk problem gambling/problem gambling</w:t>
            </w:r>
          </w:p>
        </w:tc>
        <w:tc>
          <w:tcPr>
            <w:tcW w:w="1772" w:type="dxa"/>
            <w:vAlign w:val="center"/>
          </w:tcPr>
          <w:p w14:paraId="5D5B6257"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P-</w:t>
            </w:r>
            <w:proofErr w:type="spellStart"/>
            <w:r w:rsidRPr="00B228EA">
              <w:rPr>
                <w:rFonts w:ascii="Times New Roman" w:hAnsi="Times New Roman" w:cs="Times New Roman"/>
                <w:color w:val="000000" w:themeColor="text1"/>
                <w:sz w:val="20"/>
                <w:szCs w:val="20"/>
                <w:lang w:val="en-US"/>
              </w:rPr>
              <w:t>value</w:t>
            </w:r>
            <w:r w:rsidRPr="00B228EA">
              <w:rPr>
                <w:rFonts w:ascii="Times New Roman" w:hAnsi="Times New Roman" w:cs="Times New Roman"/>
                <w:color w:val="000000" w:themeColor="text1"/>
                <w:sz w:val="20"/>
                <w:szCs w:val="20"/>
                <w:vertAlign w:val="superscript"/>
                <w:lang w:val="en-US"/>
              </w:rPr>
              <w:t>a</w:t>
            </w:r>
            <w:proofErr w:type="spellEnd"/>
          </w:p>
        </w:tc>
      </w:tr>
      <w:tr w:rsidR="00B228EA" w:rsidRPr="00B228EA" w14:paraId="168DC2C1" w14:textId="77777777" w:rsidTr="00666557">
        <w:tc>
          <w:tcPr>
            <w:tcW w:w="2885" w:type="dxa"/>
            <w:vAlign w:val="center"/>
          </w:tcPr>
          <w:p w14:paraId="323697B3"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Difficulties with personal care such as dressing, bathing, washing, or using the toilet</w:t>
            </w:r>
          </w:p>
        </w:tc>
        <w:tc>
          <w:tcPr>
            <w:tcW w:w="1936" w:type="dxa"/>
            <w:vAlign w:val="center"/>
          </w:tcPr>
          <w:p w14:paraId="73668DB5"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7.4</w:t>
            </w:r>
          </w:p>
        </w:tc>
        <w:tc>
          <w:tcPr>
            <w:tcW w:w="1873" w:type="dxa"/>
            <w:vAlign w:val="center"/>
          </w:tcPr>
          <w:p w14:paraId="4057573C"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12.6</w:t>
            </w:r>
          </w:p>
        </w:tc>
        <w:tc>
          <w:tcPr>
            <w:tcW w:w="1772" w:type="dxa"/>
            <w:vAlign w:val="center"/>
          </w:tcPr>
          <w:p w14:paraId="71BA63A6"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0.005</w:t>
            </w:r>
          </w:p>
        </w:tc>
      </w:tr>
      <w:tr w:rsidR="00B228EA" w:rsidRPr="00B228EA" w14:paraId="1BE73A03" w14:textId="77777777" w:rsidTr="00666557">
        <w:tc>
          <w:tcPr>
            <w:tcW w:w="2885" w:type="dxa"/>
            <w:vAlign w:val="center"/>
          </w:tcPr>
          <w:p w14:paraId="57752BDF"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Difficulties with getting out and about or using transport</w:t>
            </w:r>
          </w:p>
        </w:tc>
        <w:tc>
          <w:tcPr>
            <w:tcW w:w="1936" w:type="dxa"/>
            <w:vAlign w:val="center"/>
          </w:tcPr>
          <w:p w14:paraId="4520E7F9"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10.6</w:t>
            </w:r>
          </w:p>
        </w:tc>
        <w:tc>
          <w:tcPr>
            <w:tcW w:w="1873" w:type="dxa"/>
            <w:vAlign w:val="center"/>
          </w:tcPr>
          <w:p w14:paraId="1A700CC2"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13.4</w:t>
            </w:r>
          </w:p>
        </w:tc>
        <w:tc>
          <w:tcPr>
            <w:tcW w:w="1772" w:type="dxa"/>
            <w:vAlign w:val="center"/>
          </w:tcPr>
          <w:p w14:paraId="57A62506"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0.169</w:t>
            </w:r>
          </w:p>
        </w:tc>
      </w:tr>
      <w:tr w:rsidR="00B228EA" w:rsidRPr="00B228EA" w14:paraId="00B95F69" w14:textId="77777777" w:rsidTr="00666557">
        <w:tc>
          <w:tcPr>
            <w:tcW w:w="2885" w:type="dxa"/>
            <w:vAlign w:val="center"/>
          </w:tcPr>
          <w:p w14:paraId="10A94EF9"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Difficulties with medical care such as taking medicines or pills, having injections or changes of dressing</w:t>
            </w:r>
          </w:p>
        </w:tc>
        <w:tc>
          <w:tcPr>
            <w:tcW w:w="1936" w:type="dxa"/>
            <w:vAlign w:val="center"/>
          </w:tcPr>
          <w:p w14:paraId="4A475DAE"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2.9</w:t>
            </w:r>
          </w:p>
        </w:tc>
        <w:tc>
          <w:tcPr>
            <w:tcW w:w="1873" w:type="dxa"/>
            <w:vAlign w:val="center"/>
          </w:tcPr>
          <w:p w14:paraId="2EE1B108"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3.5</w:t>
            </w:r>
          </w:p>
        </w:tc>
        <w:tc>
          <w:tcPr>
            <w:tcW w:w="1772" w:type="dxa"/>
            <w:vAlign w:val="center"/>
          </w:tcPr>
          <w:p w14:paraId="23514B10"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0.636</w:t>
            </w:r>
          </w:p>
        </w:tc>
      </w:tr>
      <w:tr w:rsidR="00B228EA" w:rsidRPr="00B228EA" w14:paraId="381D26E6" w14:textId="77777777" w:rsidTr="00666557">
        <w:tc>
          <w:tcPr>
            <w:tcW w:w="2885" w:type="dxa"/>
            <w:vAlign w:val="center"/>
          </w:tcPr>
          <w:p w14:paraId="628DF444"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Difficulties with household activities like preparing meals, shopping, laundry and housework</w:t>
            </w:r>
          </w:p>
        </w:tc>
        <w:tc>
          <w:tcPr>
            <w:tcW w:w="1936" w:type="dxa"/>
            <w:vAlign w:val="center"/>
          </w:tcPr>
          <w:p w14:paraId="7AE0CC96"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11.1</w:t>
            </w:r>
          </w:p>
        </w:tc>
        <w:tc>
          <w:tcPr>
            <w:tcW w:w="1873" w:type="dxa"/>
            <w:vAlign w:val="center"/>
          </w:tcPr>
          <w:p w14:paraId="1D1593C6"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14.7</w:t>
            </w:r>
          </w:p>
        </w:tc>
        <w:tc>
          <w:tcPr>
            <w:tcW w:w="1772" w:type="dxa"/>
            <w:vAlign w:val="center"/>
          </w:tcPr>
          <w:p w14:paraId="5FD2E161"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0.119</w:t>
            </w:r>
          </w:p>
        </w:tc>
      </w:tr>
      <w:tr w:rsidR="00B228EA" w:rsidRPr="00B228EA" w14:paraId="51D5FFE0" w14:textId="77777777" w:rsidTr="00666557">
        <w:tc>
          <w:tcPr>
            <w:tcW w:w="2885" w:type="dxa"/>
            <w:vAlign w:val="center"/>
          </w:tcPr>
          <w:p w14:paraId="516A052B"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Difficulties with practical activities such as gardening, decorating, or doing household repairs</w:t>
            </w:r>
          </w:p>
        </w:tc>
        <w:tc>
          <w:tcPr>
            <w:tcW w:w="1936" w:type="dxa"/>
            <w:vAlign w:val="center"/>
          </w:tcPr>
          <w:p w14:paraId="6B5524A0"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21.4</w:t>
            </w:r>
          </w:p>
        </w:tc>
        <w:tc>
          <w:tcPr>
            <w:tcW w:w="1873" w:type="dxa"/>
            <w:vAlign w:val="center"/>
          </w:tcPr>
          <w:p w14:paraId="3C6AFE71"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25.8</w:t>
            </w:r>
          </w:p>
        </w:tc>
        <w:tc>
          <w:tcPr>
            <w:tcW w:w="1772" w:type="dxa"/>
            <w:vAlign w:val="center"/>
          </w:tcPr>
          <w:p w14:paraId="6FB019AD"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0.140</w:t>
            </w:r>
          </w:p>
        </w:tc>
      </w:tr>
      <w:tr w:rsidR="00B228EA" w:rsidRPr="00B228EA" w14:paraId="557F817D" w14:textId="77777777" w:rsidTr="00666557">
        <w:tc>
          <w:tcPr>
            <w:tcW w:w="2885" w:type="dxa"/>
            <w:vAlign w:val="center"/>
          </w:tcPr>
          <w:p w14:paraId="19C6224C"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Difficulties with dealing with paperwork, such as writing letters, sending cards or filling forms</w:t>
            </w:r>
          </w:p>
        </w:tc>
        <w:tc>
          <w:tcPr>
            <w:tcW w:w="1936" w:type="dxa"/>
            <w:vAlign w:val="center"/>
          </w:tcPr>
          <w:p w14:paraId="611E82FE"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12.6</w:t>
            </w:r>
          </w:p>
        </w:tc>
        <w:tc>
          <w:tcPr>
            <w:tcW w:w="1873" w:type="dxa"/>
            <w:vAlign w:val="center"/>
          </w:tcPr>
          <w:p w14:paraId="6A942BC1"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23.5</w:t>
            </w:r>
          </w:p>
        </w:tc>
        <w:tc>
          <w:tcPr>
            <w:tcW w:w="1772" w:type="dxa"/>
            <w:vAlign w:val="center"/>
          </w:tcPr>
          <w:p w14:paraId="515F7104"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&lt;0.001</w:t>
            </w:r>
          </w:p>
        </w:tc>
      </w:tr>
      <w:tr w:rsidR="00B228EA" w:rsidRPr="00B228EA" w14:paraId="6AFAFCF0" w14:textId="77777777" w:rsidTr="00666557">
        <w:tc>
          <w:tcPr>
            <w:tcW w:w="2885" w:type="dxa"/>
            <w:vAlign w:val="center"/>
          </w:tcPr>
          <w:p w14:paraId="17978CDA"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Difficulties with managing money, such as budgeting for food or paying bills</w:t>
            </w:r>
          </w:p>
        </w:tc>
        <w:tc>
          <w:tcPr>
            <w:tcW w:w="1936" w:type="dxa"/>
            <w:vAlign w:val="center"/>
          </w:tcPr>
          <w:p w14:paraId="2C034503"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8.9</w:t>
            </w:r>
          </w:p>
        </w:tc>
        <w:tc>
          <w:tcPr>
            <w:tcW w:w="1873" w:type="dxa"/>
            <w:vAlign w:val="center"/>
          </w:tcPr>
          <w:p w14:paraId="147B5850"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21.5</w:t>
            </w:r>
          </w:p>
        </w:tc>
        <w:tc>
          <w:tcPr>
            <w:tcW w:w="1772" w:type="dxa"/>
            <w:vAlign w:val="center"/>
          </w:tcPr>
          <w:p w14:paraId="5AF7AED5" w14:textId="77777777" w:rsidR="00B228EA" w:rsidRPr="00B228EA" w:rsidRDefault="00B228EA" w:rsidP="00B228EA">
            <w:pPr>
              <w:spacing w:line="360" w:lineRule="auto"/>
              <w:rPr>
                <w:rFonts w:ascii="Times New Roman" w:hAnsi="Times New Roman" w:cs="Times New Roman"/>
                <w:color w:val="000000" w:themeColor="text1"/>
                <w:sz w:val="20"/>
                <w:szCs w:val="20"/>
                <w:lang w:val="en-US"/>
              </w:rPr>
            </w:pPr>
            <w:r w:rsidRPr="00B228EA">
              <w:rPr>
                <w:rFonts w:ascii="Times New Roman" w:hAnsi="Times New Roman" w:cs="Times New Roman"/>
                <w:color w:val="000000" w:themeColor="text1"/>
                <w:sz w:val="20"/>
                <w:szCs w:val="20"/>
                <w:lang w:val="en-US"/>
              </w:rPr>
              <w:t>&lt;0.001</w:t>
            </w:r>
          </w:p>
        </w:tc>
      </w:tr>
    </w:tbl>
    <w:p w14:paraId="39C6820B" w14:textId="77777777" w:rsidR="00B228EA" w:rsidRPr="00B228EA" w:rsidRDefault="00B228EA" w:rsidP="00B228EA">
      <w:pPr>
        <w:tabs>
          <w:tab w:val="left" w:pos="5188"/>
        </w:tabs>
        <w:jc w:val="both"/>
        <w:rPr>
          <w:rFonts w:ascii="Times New Roman" w:eastAsiaTheme="minorHAnsi" w:hAnsi="Times New Roman" w:cs="Times New Roman"/>
          <w:color w:val="000000" w:themeColor="text1"/>
          <w:sz w:val="20"/>
          <w:szCs w:val="20"/>
          <w:lang w:val="en-US"/>
        </w:rPr>
      </w:pPr>
      <w:r w:rsidRPr="00B228EA">
        <w:rPr>
          <w:rFonts w:ascii="Times New Roman" w:eastAsiaTheme="minorHAnsi" w:hAnsi="Times New Roman" w:cs="Times New Roman"/>
          <w:color w:val="000000" w:themeColor="text1"/>
          <w:sz w:val="20"/>
          <w:szCs w:val="20"/>
          <w:lang w:val="en-US"/>
        </w:rPr>
        <w:t xml:space="preserve">Abbreviation: </w:t>
      </w:r>
      <w:r w:rsidRPr="00B228EA">
        <w:rPr>
          <w:rFonts w:ascii="Times New Roman" w:eastAsiaTheme="minorHAnsi" w:hAnsi="Times New Roman" w:cs="Times New Roman"/>
          <w:sz w:val="20"/>
          <w:szCs w:val="20"/>
          <w:lang w:val="en-US"/>
        </w:rPr>
        <w:t xml:space="preserve">DSM Diagnostic and Statistical Manual of Mental Disorders. </w:t>
      </w:r>
    </w:p>
    <w:p w14:paraId="0F77A768" w14:textId="77777777" w:rsidR="00B228EA" w:rsidRPr="00B228EA" w:rsidRDefault="00B228EA" w:rsidP="00B228EA">
      <w:pPr>
        <w:tabs>
          <w:tab w:val="left" w:pos="5188"/>
        </w:tabs>
        <w:jc w:val="both"/>
        <w:rPr>
          <w:rFonts w:ascii="Times New Roman" w:eastAsiaTheme="minorHAnsi" w:hAnsi="Times New Roman" w:cs="Times New Roman"/>
          <w:color w:val="000000" w:themeColor="text1"/>
          <w:sz w:val="20"/>
          <w:szCs w:val="20"/>
          <w:lang w:val="en-US"/>
        </w:rPr>
      </w:pPr>
      <w:r w:rsidRPr="00B228EA">
        <w:rPr>
          <w:rFonts w:ascii="Times New Roman" w:eastAsiaTheme="minorHAnsi" w:hAnsi="Times New Roman" w:cs="Times New Roman"/>
          <w:color w:val="000000" w:themeColor="text1"/>
          <w:sz w:val="20"/>
          <w:szCs w:val="20"/>
          <w:lang w:val="en-US"/>
        </w:rPr>
        <w:t>Data are percentages unless otherwise stated.</w:t>
      </w:r>
    </w:p>
    <w:p w14:paraId="7C5DF83A"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Problem gambling was assessed using a questionnaire based on the 10 DSM-IV diagnostic criteria for pathological gambling, and it was used as a dichotomous variable in the descriptive analyses (no problem gambling and at-risk problem gambling/problem gambling). </w:t>
      </w:r>
    </w:p>
    <w:p w14:paraId="3C08B2CB" w14:textId="77777777" w:rsidR="00B228EA" w:rsidRPr="00B228EA" w:rsidRDefault="00B228EA" w:rsidP="00B228EA">
      <w:pPr>
        <w:jc w:val="both"/>
        <w:rPr>
          <w:rFonts w:ascii="Times New Roman" w:eastAsiaTheme="minorHAnsi" w:hAnsi="Times New Roman" w:cs="Times New Roman"/>
          <w:color w:val="000000" w:themeColor="text1"/>
          <w:sz w:val="20"/>
          <w:szCs w:val="20"/>
          <w:lang w:val="en-US"/>
        </w:rPr>
      </w:pPr>
      <w:r w:rsidRPr="00B228EA">
        <w:rPr>
          <w:rFonts w:ascii="Times New Roman" w:eastAsiaTheme="minorHAnsi" w:hAnsi="Times New Roman" w:cs="Times New Roman"/>
          <w:color w:val="000000" w:themeColor="text1"/>
          <w:sz w:val="20"/>
          <w:szCs w:val="20"/>
          <w:vertAlign w:val="superscript"/>
          <w:lang w:val="en-US"/>
        </w:rPr>
        <w:t>a</w:t>
      </w:r>
      <w:r w:rsidRPr="00B228EA">
        <w:rPr>
          <w:rFonts w:ascii="Times New Roman" w:eastAsiaTheme="minorHAnsi" w:hAnsi="Times New Roman" w:cs="Times New Roman"/>
          <w:color w:val="000000" w:themeColor="text1"/>
          <w:sz w:val="20"/>
          <w:szCs w:val="20"/>
          <w:lang w:val="en-US"/>
        </w:rPr>
        <w:t xml:space="preserve"> P-values were based on chi-squared tests. </w:t>
      </w:r>
    </w:p>
    <w:p w14:paraId="34BFFAFA" w14:textId="77777777" w:rsidR="00B228EA" w:rsidRPr="00B228EA" w:rsidRDefault="00B228EA" w:rsidP="00B228EA">
      <w:pPr>
        <w:rPr>
          <w:rFonts w:ascii="Times New Roman" w:eastAsiaTheme="minorHAnsi" w:hAnsi="Times New Roman" w:cs="Times New Roman"/>
          <w:b/>
          <w:bCs/>
          <w:lang w:val="en-US"/>
        </w:rPr>
        <w:sectPr w:rsidR="00B228EA" w:rsidRPr="00B228EA" w:rsidSect="005E1230">
          <w:pgSz w:w="11900" w:h="16840"/>
          <w:pgMar w:top="1417" w:right="1417" w:bottom="1417" w:left="1417" w:header="708" w:footer="708" w:gutter="0"/>
          <w:cols w:space="708"/>
          <w:docGrid w:linePitch="360"/>
        </w:sectPr>
      </w:pPr>
    </w:p>
    <w:p w14:paraId="124AD7C2" w14:textId="77777777" w:rsidR="00627185" w:rsidRDefault="00B228EA" w:rsidP="00627185">
      <w:pPr>
        <w:pStyle w:val="Heading1"/>
        <w:rPr>
          <w:lang w:val="en-US"/>
        </w:rPr>
      </w:pPr>
      <w:r w:rsidRPr="00B228EA">
        <w:rPr>
          <w:lang w:val="en-US"/>
        </w:rPr>
        <w:lastRenderedPageBreak/>
        <w:t>Table 3</w:t>
      </w:r>
    </w:p>
    <w:p w14:paraId="440C0B82" w14:textId="4155C3F1" w:rsidR="00B228EA" w:rsidRPr="00B228EA" w:rsidRDefault="00B228EA" w:rsidP="00B228EA">
      <w:pPr>
        <w:spacing w:line="480" w:lineRule="auto"/>
        <w:jc w:val="both"/>
        <w:rPr>
          <w:rFonts w:ascii="Times New Roman" w:eastAsiaTheme="minorHAnsi" w:hAnsi="Times New Roman" w:cs="Times New Roman"/>
          <w:lang w:val="en-US"/>
        </w:rPr>
      </w:pPr>
      <w:r w:rsidRPr="00B228EA">
        <w:rPr>
          <w:rFonts w:ascii="Times New Roman" w:eastAsiaTheme="minorHAnsi" w:hAnsi="Times New Roman" w:cs="Times New Roman"/>
          <w:lang w:val="en-US"/>
        </w:rPr>
        <w:t>Association between at-risk problem gambling/problem gambling and functional disability estimated by adjusted logistic regression models</w:t>
      </w:r>
    </w:p>
    <w:tbl>
      <w:tblPr>
        <w:tblStyle w:val="TableGrid"/>
        <w:tblW w:w="0" w:type="auto"/>
        <w:tblInd w:w="-714" w:type="dxa"/>
        <w:tblLook w:val="04A0" w:firstRow="1" w:lastRow="0" w:firstColumn="1" w:lastColumn="0" w:noHBand="0" w:noVBand="1"/>
      </w:tblPr>
      <w:tblGrid>
        <w:gridCol w:w="5854"/>
        <w:gridCol w:w="1473"/>
        <w:gridCol w:w="566"/>
        <w:gridCol w:w="1100"/>
        <w:gridCol w:w="777"/>
      </w:tblGrid>
      <w:tr w:rsidR="00B228EA" w:rsidRPr="00B228EA" w14:paraId="4AECCB06" w14:textId="77777777" w:rsidTr="00666557">
        <w:tc>
          <w:tcPr>
            <w:tcW w:w="0" w:type="auto"/>
            <w:vAlign w:val="center"/>
          </w:tcPr>
          <w:p w14:paraId="1D22470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Regression models</w:t>
            </w:r>
          </w:p>
        </w:tc>
        <w:tc>
          <w:tcPr>
            <w:tcW w:w="0" w:type="auto"/>
            <w:vAlign w:val="center"/>
          </w:tcPr>
          <w:p w14:paraId="470BB85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Problem gambling</w:t>
            </w:r>
          </w:p>
        </w:tc>
        <w:tc>
          <w:tcPr>
            <w:tcW w:w="0" w:type="auto"/>
            <w:vAlign w:val="center"/>
          </w:tcPr>
          <w:p w14:paraId="27AC223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OR</w:t>
            </w:r>
          </w:p>
        </w:tc>
        <w:tc>
          <w:tcPr>
            <w:tcW w:w="0" w:type="auto"/>
            <w:vAlign w:val="center"/>
          </w:tcPr>
          <w:p w14:paraId="11AAA4A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95% CI</w:t>
            </w:r>
          </w:p>
        </w:tc>
        <w:tc>
          <w:tcPr>
            <w:tcW w:w="0" w:type="auto"/>
            <w:vAlign w:val="center"/>
          </w:tcPr>
          <w:p w14:paraId="5A7B655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P-value</w:t>
            </w:r>
          </w:p>
        </w:tc>
      </w:tr>
      <w:tr w:rsidR="00B228EA" w:rsidRPr="00B228EA" w14:paraId="3E44C7C0" w14:textId="77777777" w:rsidTr="00666557">
        <w:tc>
          <w:tcPr>
            <w:tcW w:w="0" w:type="auto"/>
            <w:vMerge w:val="restart"/>
            <w:vAlign w:val="center"/>
          </w:tcPr>
          <w:p w14:paraId="7935730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Model 1 (adjusted for sex, age, ethnicity, marital status, qualification, employment, and income)</w:t>
            </w:r>
          </w:p>
        </w:tc>
        <w:tc>
          <w:tcPr>
            <w:tcW w:w="0" w:type="auto"/>
            <w:vAlign w:val="center"/>
          </w:tcPr>
          <w:p w14:paraId="128AC92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 xml:space="preserve">At-risk </w:t>
            </w:r>
          </w:p>
        </w:tc>
        <w:tc>
          <w:tcPr>
            <w:tcW w:w="0" w:type="auto"/>
            <w:vAlign w:val="center"/>
          </w:tcPr>
          <w:p w14:paraId="7154CA71"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1.81</w:t>
            </w:r>
          </w:p>
        </w:tc>
        <w:tc>
          <w:tcPr>
            <w:tcW w:w="0" w:type="auto"/>
            <w:vAlign w:val="center"/>
          </w:tcPr>
          <w:p w14:paraId="5CE73DF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[1.22,2.66]</w:t>
            </w:r>
          </w:p>
        </w:tc>
        <w:tc>
          <w:tcPr>
            <w:tcW w:w="0" w:type="auto"/>
            <w:vAlign w:val="center"/>
          </w:tcPr>
          <w:p w14:paraId="2E423DA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0.003</w:t>
            </w:r>
          </w:p>
        </w:tc>
      </w:tr>
      <w:tr w:rsidR="00B228EA" w:rsidRPr="00B228EA" w14:paraId="47895E1B" w14:textId="77777777" w:rsidTr="00666557">
        <w:tc>
          <w:tcPr>
            <w:tcW w:w="0" w:type="auto"/>
            <w:vMerge/>
            <w:vAlign w:val="center"/>
          </w:tcPr>
          <w:p w14:paraId="6FAFE98A" w14:textId="77777777" w:rsidR="00B228EA" w:rsidRPr="00B228EA" w:rsidRDefault="00B228EA" w:rsidP="00B228EA">
            <w:pPr>
              <w:spacing w:line="480" w:lineRule="auto"/>
              <w:rPr>
                <w:rFonts w:ascii="Times New Roman" w:hAnsi="Times New Roman" w:cs="Times New Roman"/>
                <w:sz w:val="20"/>
                <w:szCs w:val="20"/>
                <w:lang w:val="en-US"/>
              </w:rPr>
            </w:pPr>
          </w:p>
        </w:tc>
        <w:tc>
          <w:tcPr>
            <w:tcW w:w="0" w:type="auto"/>
            <w:vAlign w:val="center"/>
          </w:tcPr>
          <w:p w14:paraId="4A9F365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Problem gambling</w:t>
            </w:r>
          </w:p>
        </w:tc>
        <w:tc>
          <w:tcPr>
            <w:tcW w:w="0" w:type="auto"/>
            <w:vAlign w:val="center"/>
          </w:tcPr>
          <w:p w14:paraId="58F46DF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3.83</w:t>
            </w:r>
          </w:p>
        </w:tc>
        <w:tc>
          <w:tcPr>
            <w:tcW w:w="0" w:type="auto"/>
            <w:vAlign w:val="center"/>
          </w:tcPr>
          <w:p w14:paraId="342B65B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[1.65,8.89]</w:t>
            </w:r>
          </w:p>
        </w:tc>
        <w:tc>
          <w:tcPr>
            <w:tcW w:w="0" w:type="auto"/>
            <w:vAlign w:val="center"/>
          </w:tcPr>
          <w:p w14:paraId="7FE9CDC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0.002</w:t>
            </w:r>
          </w:p>
        </w:tc>
      </w:tr>
      <w:tr w:rsidR="00B228EA" w:rsidRPr="00B228EA" w14:paraId="6D202E23" w14:textId="77777777" w:rsidTr="00666557">
        <w:tc>
          <w:tcPr>
            <w:tcW w:w="0" w:type="auto"/>
            <w:vMerge w:val="restart"/>
            <w:vAlign w:val="center"/>
          </w:tcPr>
          <w:p w14:paraId="7BEC1ED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Model 2 (adjusted for factors in Model 1 and smoking status, alcohol dependence and drug use)</w:t>
            </w:r>
          </w:p>
        </w:tc>
        <w:tc>
          <w:tcPr>
            <w:tcW w:w="0" w:type="auto"/>
            <w:vAlign w:val="center"/>
          </w:tcPr>
          <w:p w14:paraId="2C678FD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 xml:space="preserve">At-risk </w:t>
            </w:r>
          </w:p>
        </w:tc>
        <w:tc>
          <w:tcPr>
            <w:tcW w:w="0" w:type="auto"/>
            <w:vAlign w:val="center"/>
          </w:tcPr>
          <w:p w14:paraId="1C07245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1.70</w:t>
            </w:r>
          </w:p>
        </w:tc>
        <w:tc>
          <w:tcPr>
            <w:tcW w:w="0" w:type="auto"/>
            <w:vAlign w:val="center"/>
          </w:tcPr>
          <w:p w14:paraId="590B197E"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[1.15,2.51]</w:t>
            </w:r>
          </w:p>
        </w:tc>
        <w:tc>
          <w:tcPr>
            <w:tcW w:w="0" w:type="auto"/>
            <w:vAlign w:val="center"/>
          </w:tcPr>
          <w:p w14:paraId="19DDCD7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0.008</w:t>
            </w:r>
          </w:p>
        </w:tc>
      </w:tr>
      <w:tr w:rsidR="00B228EA" w:rsidRPr="00B228EA" w14:paraId="1611415A" w14:textId="77777777" w:rsidTr="00666557">
        <w:tc>
          <w:tcPr>
            <w:tcW w:w="0" w:type="auto"/>
            <w:vMerge/>
            <w:vAlign w:val="center"/>
          </w:tcPr>
          <w:p w14:paraId="0696E1BD" w14:textId="77777777" w:rsidR="00B228EA" w:rsidRPr="00B228EA" w:rsidRDefault="00B228EA" w:rsidP="00B228EA">
            <w:pPr>
              <w:spacing w:line="480" w:lineRule="auto"/>
              <w:rPr>
                <w:rFonts w:ascii="Times New Roman" w:hAnsi="Times New Roman" w:cs="Times New Roman"/>
                <w:sz w:val="20"/>
                <w:szCs w:val="20"/>
                <w:lang w:val="en-US"/>
              </w:rPr>
            </w:pPr>
          </w:p>
        </w:tc>
        <w:tc>
          <w:tcPr>
            <w:tcW w:w="0" w:type="auto"/>
            <w:vAlign w:val="center"/>
          </w:tcPr>
          <w:p w14:paraId="655ECE3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Problem gambling</w:t>
            </w:r>
          </w:p>
        </w:tc>
        <w:tc>
          <w:tcPr>
            <w:tcW w:w="0" w:type="auto"/>
            <w:vAlign w:val="center"/>
          </w:tcPr>
          <w:p w14:paraId="011A544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3.53</w:t>
            </w:r>
          </w:p>
        </w:tc>
        <w:tc>
          <w:tcPr>
            <w:tcW w:w="0" w:type="auto"/>
            <w:vAlign w:val="center"/>
          </w:tcPr>
          <w:p w14:paraId="6A1ED22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[1.54,8.09]</w:t>
            </w:r>
          </w:p>
        </w:tc>
        <w:tc>
          <w:tcPr>
            <w:tcW w:w="0" w:type="auto"/>
            <w:vAlign w:val="center"/>
          </w:tcPr>
          <w:p w14:paraId="3B71C14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0.003</w:t>
            </w:r>
          </w:p>
        </w:tc>
      </w:tr>
      <w:tr w:rsidR="00B228EA" w:rsidRPr="00B228EA" w14:paraId="7E99D9BB" w14:textId="77777777" w:rsidTr="00666557">
        <w:tc>
          <w:tcPr>
            <w:tcW w:w="0" w:type="auto"/>
            <w:vMerge w:val="restart"/>
            <w:vAlign w:val="center"/>
          </w:tcPr>
          <w:p w14:paraId="2F04CAC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Model 3 (adjusted for factors in Model 2 and the number of chronic physical conditions)</w:t>
            </w:r>
          </w:p>
        </w:tc>
        <w:tc>
          <w:tcPr>
            <w:tcW w:w="0" w:type="auto"/>
            <w:vAlign w:val="center"/>
          </w:tcPr>
          <w:p w14:paraId="65E3E6C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 xml:space="preserve">At-risk </w:t>
            </w:r>
          </w:p>
        </w:tc>
        <w:tc>
          <w:tcPr>
            <w:tcW w:w="0" w:type="auto"/>
            <w:vAlign w:val="center"/>
          </w:tcPr>
          <w:p w14:paraId="7319E3E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1.54</w:t>
            </w:r>
          </w:p>
        </w:tc>
        <w:tc>
          <w:tcPr>
            <w:tcW w:w="0" w:type="auto"/>
            <w:vAlign w:val="center"/>
          </w:tcPr>
          <w:p w14:paraId="434996F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[1.01,2.35]</w:t>
            </w:r>
          </w:p>
        </w:tc>
        <w:tc>
          <w:tcPr>
            <w:tcW w:w="0" w:type="auto"/>
            <w:vAlign w:val="center"/>
          </w:tcPr>
          <w:p w14:paraId="793197CF"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0.045</w:t>
            </w:r>
          </w:p>
        </w:tc>
      </w:tr>
      <w:tr w:rsidR="00B228EA" w:rsidRPr="00B228EA" w14:paraId="7779EBFB" w14:textId="77777777" w:rsidTr="00666557">
        <w:tc>
          <w:tcPr>
            <w:tcW w:w="0" w:type="auto"/>
            <w:vMerge/>
            <w:vAlign w:val="center"/>
          </w:tcPr>
          <w:p w14:paraId="6F42CCBF" w14:textId="77777777" w:rsidR="00B228EA" w:rsidRPr="00B228EA" w:rsidRDefault="00B228EA" w:rsidP="00B228EA">
            <w:pPr>
              <w:spacing w:line="480" w:lineRule="auto"/>
              <w:rPr>
                <w:rFonts w:ascii="Times New Roman" w:hAnsi="Times New Roman" w:cs="Times New Roman"/>
                <w:sz w:val="20"/>
                <w:szCs w:val="20"/>
                <w:lang w:val="en-US"/>
              </w:rPr>
            </w:pPr>
          </w:p>
        </w:tc>
        <w:tc>
          <w:tcPr>
            <w:tcW w:w="0" w:type="auto"/>
            <w:vAlign w:val="center"/>
          </w:tcPr>
          <w:p w14:paraId="70B5B84A"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Problem gambling</w:t>
            </w:r>
          </w:p>
        </w:tc>
        <w:tc>
          <w:tcPr>
            <w:tcW w:w="0" w:type="auto"/>
            <w:vAlign w:val="center"/>
          </w:tcPr>
          <w:p w14:paraId="066BE74C"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3.50</w:t>
            </w:r>
          </w:p>
        </w:tc>
        <w:tc>
          <w:tcPr>
            <w:tcW w:w="0" w:type="auto"/>
            <w:vAlign w:val="center"/>
          </w:tcPr>
          <w:p w14:paraId="7494FE30"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[1.40,8.76]</w:t>
            </w:r>
          </w:p>
        </w:tc>
        <w:tc>
          <w:tcPr>
            <w:tcW w:w="0" w:type="auto"/>
            <w:vAlign w:val="center"/>
          </w:tcPr>
          <w:p w14:paraId="12E85E64"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0.008</w:t>
            </w:r>
          </w:p>
        </w:tc>
      </w:tr>
      <w:tr w:rsidR="00B228EA" w:rsidRPr="00B228EA" w14:paraId="6DB625D1" w14:textId="77777777" w:rsidTr="00666557">
        <w:tc>
          <w:tcPr>
            <w:tcW w:w="0" w:type="auto"/>
            <w:vMerge w:val="restart"/>
            <w:vAlign w:val="center"/>
          </w:tcPr>
          <w:p w14:paraId="1B5EEB3B"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Model 4 (adjusted for factors in Model 3 and depression and anxiety disorder)</w:t>
            </w:r>
          </w:p>
        </w:tc>
        <w:tc>
          <w:tcPr>
            <w:tcW w:w="0" w:type="auto"/>
            <w:vAlign w:val="center"/>
          </w:tcPr>
          <w:p w14:paraId="2372F167"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 xml:space="preserve">At-risk </w:t>
            </w:r>
          </w:p>
        </w:tc>
        <w:tc>
          <w:tcPr>
            <w:tcW w:w="0" w:type="auto"/>
            <w:vAlign w:val="center"/>
          </w:tcPr>
          <w:p w14:paraId="0BA3D463"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1.55</w:t>
            </w:r>
          </w:p>
        </w:tc>
        <w:tc>
          <w:tcPr>
            <w:tcW w:w="0" w:type="auto"/>
            <w:vAlign w:val="center"/>
          </w:tcPr>
          <w:p w14:paraId="271796E2"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[1.03,2.35]</w:t>
            </w:r>
          </w:p>
        </w:tc>
        <w:tc>
          <w:tcPr>
            <w:tcW w:w="0" w:type="auto"/>
            <w:vAlign w:val="center"/>
          </w:tcPr>
          <w:p w14:paraId="4F04296D"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0.038</w:t>
            </w:r>
          </w:p>
        </w:tc>
      </w:tr>
      <w:tr w:rsidR="00B228EA" w:rsidRPr="00B228EA" w14:paraId="4CC229F5" w14:textId="77777777" w:rsidTr="00666557">
        <w:tc>
          <w:tcPr>
            <w:tcW w:w="0" w:type="auto"/>
            <w:vMerge/>
            <w:vAlign w:val="center"/>
          </w:tcPr>
          <w:p w14:paraId="7FD5C05A" w14:textId="77777777" w:rsidR="00B228EA" w:rsidRPr="00B228EA" w:rsidRDefault="00B228EA" w:rsidP="00B228EA">
            <w:pPr>
              <w:spacing w:line="480" w:lineRule="auto"/>
              <w:rPr>
                <w:rFonts w:ascii="Times New Roman" w:hAnsi="Times New Roman" w:cs="Times New Roman"/>
                <w:sz w:val="20"/>
                <w:szCs w:val="20"/>
                <w:lang w:val="en-US"/>
              </w:rPr>
            </w:pPr>
          </w:p>
        </w:tc>
        <w:tc>
          <w:tcPr>
            <w:tcW w:w="0" w:type="auto"/>
            <w:vAlign w:val="center"/>
          </w:tcPr>
          <w:p w14:paraId="46413F98"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Problem gambling</w:t>
            </w:r>
          </w:p>
        </w:tc>
        <w:tc>
          <w:tcPr>
            <w:tcW w:w="0" w:type="auto"/>
            <w:vAlign w:val="center"/>
          </w:tcPr>
          <w:p w14:paraId="503190A5"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3.05</w:t>
            </w:r>
          </w:p>
        </w:tc>
        <w:tc>
          <w:tcPr>
            <w:tcW w:w="0" w:type="auto"/>
            <w:vAlign w:val="center"/>
          </w:tcPr>
          <w:p w14:paraId="1886EF66"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[1.09,8.52]</w:t>
            </w:r>
          </w:p>
        </w:tc>
        <w:tc>
          <w:tcPr>
            <w:tcW w:w="0" w:type="auto"/>
            <w:vAlign w:val="center"/>
          </w:tcPr>
          <w:p w14:paraId="0B9ACD49" w14:textId="77777777" w:rsidR="00B228EA" w:rsidRPr="00B228EA" w:rsidRDefault="00B228EA" w:rsidP="00B228EA">
            <w:pPr>
              <w:spacing w:line="480" w:lineRule="auto"/>
              <w:rPr>
                <w:rFonts w:ascii="Times New Roman" w:hAnsi="Times New Roman" w:cs="Times New Roman"/>
                <w:sz w:val="20"/>
                <w:szCs w:val="20"/>
                <w:lang w:val="en-US"/>
              </w:rPr>
            </w:pPr>
            <w:r w:rsidRPr="00B228EA">
              <w:rPr>
                <w:rFonts w:ascii="Times New Roman" w:hAnsi="Times New Roman" w:cs="Times New Roman"/>
                <w:sz w:val="20"/>
                <w:szCs w:val="20"/>
                <w:lang w:val="en-US"/>
              </w:rPr>
              <w:t>0.035</w:t>
            </w:r>
          </w:p>
        </w:tc>
      </w:tr>
    </w:tbl>
    <w:p w14:paraId="4FD07DEF"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Abbreviations: OR odds ratio; CI confidence interval; DSM Diagnostic and Statistical Manual of Mental Disorders; ADL activity of daily living; and IADL instrumental activity of daily living. </w:t>
      </w:r>
    </w:p>
    <w:p w14:paraId="0C7C232D"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Problem gambling was assessed using a questionnaire based on the 10 DSM-IV diagnostic criteria for pathological gambling, and it was used as a three-category variable in the inferential analyses (no problem gambling, at-risk problem gambling and problem gambling). </w:t>
      </w:r>
    </w:p>
    <w:p w14:paraId="115E37AA"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Functional disability was defined as the presence of at least one difficulty in seven ADL and IADL. </w:t>
      </w:r>
    </w:p>
    <w:p w14:paraId="668A1EB7"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The association between problem gambling and functional disability was assessed with four adjusted logistic regression models. The fully adjusted model (Model 4) included sex, age, ethnicity, marital status, qualification, employment, income, smoking status, alcohol dependence, drug use, the number of chronic physical conditions, depression, and anxiety disorder. Given that there were around 21% of missing values for income, a missing category was included for this variable in the regression models. </w:t>
      </w:r>
    </w:p>
    <w:p w14:paraId="05FE3D85" w14:textId="77777777" w:rsidR="00B228EA" w:rsidRDefault="00B228EA" w:rsidP="00E84E61">
      <w:pPr>
        <w:jc w:val="both"/>
        <w:rPr>
          <w:rFonts w:ascii="Times New Roman" w:hAnsi="Times New Roman" w:cs="Times New Roman"/>
          <w:b/>
          <w:bCs/>
          <w:lang w:val="en-US"/>
        </w:rPr>
      </w:pPr>
    </w:p>
    <w:p w14:paraId="6E2E4699" w14:textId="77777777" w:rsidR="00B228EA" w:rsidRDefault="00B228EA" w:rsidP="00E84E61">
      <w:pPr>
        <w:jc w:val="both"/>
        <w:rPr>
          <w:rFonts w:ascii="Times New Roman" w:hAnsi="Times New Roman" w:cs="Times New Roman"/>
          <w:b/>
          <w:bCs/>
          <w:lang w:val="en-US"/>
        </w:rPr>
      </w:pPr>
    </w:p>
    <w:p w14:paraId="00574456" w14:textId="77777777" w:rsidR="00B228EA" w:rsidRDefault="00B228EA" w:rsidP="00E84E61">
      <w:pPr>
        <w:jc w:val="both"/>
        <w:rPr>
          <w:rFonts w:ascii="Times New Roman" w:hAnsi="Times New Roman" w:cs="Times New Roman"/>
          <w:b/>
          <w:bCs/>
          <w:lang w:val="en-US"/>
        </w:rPr>
      </w:pPr>
    </w:p>
    <w:p w14:paraId="2EE54852" w14:textId="77777777" w:rsidR="00B228EA" w:rsidRDefault="00B228EA" w:rsidP="00E84E61">
      <w:pPr>
        <w:jc w:val="both"/>
        <w:rPr>
          <w:rFonts w:ascii="Times New Roman" w:hAnsi="Times New Roman" w:cs="Times New Roman"/>
          <w:b/>
          <w:bCs/>
          <w:lang w:val="en-US"/>
        </w:rPr>
      </w:pPr>
    </w:p>
    <w:p w14:paraId="2D144AA8" w14:textId="77777777" w:rsidR="00B228EA" w:rsidRDefault="00B228EA" w:rsidP="00E84E61">
      <w:pPr>
        <w:jc w:val="both"/>
        <w:rPr>
          <w:rFonts w:ascii="Times New Roman" w:hAnsi="Times New Roman" w:cs="Times New Roman"/>
          <w:b/>
          <w:bCs/>
          <w:lang w:val="en-US"/>
        </w:rPr>
      </w:pPr>
    </w:p>
    <w:p w14:paraId="7E80E139" w14:textId="77777777" w:rsidR="00B228EA" w:rsidRDefault="00B228EA" w:rsidP="00E84E61">
      <w:pPr>
        <w:jc w:val="both"/>
        <w:rPr>
          <w:rFonts w:ascii="Times New Roman" w:hAnsi="Times New Roman" w:cs="Times New Roman"/>
          <w:b/>
          <w:bCs/>
          <w:lang w:val="en-US"/>
        </w:rPr>
      </w:pPr>
    </w:p>
    <w:p w14:paraId="314D51E0" w14:textId="77777777" w:rsidR="00B228EA" w:rsidRDefault="00B228EA" w:rsidP="00E84E61">
      <w:pPr>
        <w:jc w:val="both"/>
        <w:rPr>
          <w:rFonts w:ascii="Times New Roman" w:hAnsi="Times New Roman" w:cs="Times New Roman"/>
          <w:b/>
          <w:bCs/>
          <w:lang w:val="en-US"/>
        </w:rPr>
      </w:pPr>
    </w:p>
    <w:p w14:paraId="7E4AD61D" w14:textId="77777777" w:rsidR="00B228EA" w:rsidRDefault="00B228EA" w:rsidP="00E84E61">
      <w:pPr>
        <w:jc w:val="both"/>
        <w:rPr>
          <w:rFonts w:ascii="Times New Roman" w:hAnsi="Times New Roman" w:cs="Times New Roman"/>
          <w:b/>
          <w:bCs/>
          <w:lang w:val="en-US"/>
        </w:rPr>
      </w:pPr>
    </w:p>
    <w:p w14:paraId="18050B47" w14:textId="77777777" w:rsidR="00B228EA" w:rsidRDefault="00B228EA" w:rsidP="00E84E61">
      <w:pPr>
        <w:jc w:val="both"/>
        <w:rPr>
          <w:rFonts w:ascii="Times New Roman" w:hAnsi="Times New Roman" w:cs="Times New Roman"/>
          <w:b/>
          <w:bCs/>
          <w:lang w:val="en-US"/>
        </w:rPr>
      </w:pPr>
    </w:p>
    <w:p w14:paraId="148E5646" w14:textId="77777777" w:rsidR="00B228EA" w:rsidRDefault="00B228EA" w:rsidP="00E84E61">
      <w:pPr>
        <w:jc w:val="both"/>
        <w:rPr>
          <w:rFonts w:ascii="Times New Roman" w:hAnsi="Times New Roman" w:cs="Times New Roman"/>
          <w:b/>
          <w:bCs/>
          <w:lang w:val="en-US"/>
        </w:rPr>
      </w:pPr>
    </w:p>
    <w:p w14:paraId="339066BD" w14:textId="77777777" w:rsidR="00B228EA" w:rsidRDefault="00B228EA" w:rsidP="00E84E61">
      <w:pPr>
        <w:jc w:val="both"/>
        <w:rPr>
          <w:rFonts w:ascii="Times New Roman" w:hAnsi="Times New Roman" w:cs="Times New Roman"/>
          <w:b/>
          <w:bCs/>
          <w:lang w:val="en-US"/>
        </w:rPr>
      </w:pPr>
    </w:p>
    <w:p w14:paraId="45C23A0D" w14:textId="77777777" w:rsidR="00B228EA" w:rsidRDefault="00B228EA" w:rsidP="00E84E61">
      <w:pPr>
        <w:jc w:val="both"/>
        <w:rPr>
          <w:rFonts w:ascii="Times New Roman" w:hAnsi="Times New Roman" w:cs="Times New Roman"/>
          <w:b/>
          <w:bCs/>
          <w:lang w:val="en-US"/>
        </w:rPr>
      </w:pPr>
    </w:p>
    <w:p w14:paraId="4739D2F3" w14:textId="77777777" w:rsidR="00B228EA" w:rsidRDefault="00B228EA" w:rsidP="00E84E61">
      <w:pPr>
        <w:jc w:val="both"/>
        <w:rPr>
          <w:rFonts w:ascii="Times New Roman" w:hAnsi="Times New Roman" w:cs="Times New Roman"/>
          <w:b/>
          <w:bCs/>
          <w:lang w:val="en-US"/>
        </w:rPr>
      </w:pPr>
    </w:p>
    <w:p w14:paraId="105E8008" w14:textId="77777777" w:rsidR="00B228EA" w:rsidRDefault="00B228EA" w:rsidP="00E84E61">
      <w:pPr>
        <w:jc w:val="both"/>
        <w:rPr>
          <w:rFonts w:ascii="Times New Roman" w:hAnsi="Times New Roman" w:cs="Times New Roman"/>
          <w:b/>
          <w:bCs/>
          <w:lang w:val="en-US"/>
        </w:rPr>
      </w:pPr>
    </w:p>
    <w:p w14:paraId="3FE84352" w14:textId="77777777" w:rsidR="00627185" w:rsidRDefault="00B228EA" w:rsidP="00B228EA">
      <w:pPr>
        <w:spacing w:line="480" w:lineRule="auto"/>
        <w:jc w:val="both"/>
        <w:rPr>
          <w:rStyle w:val="Heading1Char"/>
        </w:rPr>
      </w:pPr>
      <w:r w:rsidRPr="00B228EA">
        <w:rPr>
          <w:rFonts w:ascii="Times New Roman" w:eastAsiaTheme="minorHAnsi" w:hAnsi="Times New Roman" w:cs="Times New Roman"/>
          <w:b/>
          <w:bCs/>
          <w:noProof/>
          <w:lang w:val="en-GB" w:eastAsia="en-GB"/>
        </w:rPr>
        <w:drawing>
          <wp:inline distT="0" distB="0" distL="0" distR="0" wp14:anchorId="16B1CDA8" wp14:editId="6BF5801E">
            <wp:extent cx="5756910" cy="3670935"/>
            <wp:effectExtent l="0" t="0" r="0" b="0"/>
            <wp:docPr id="2" name="Image 2"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Figure 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56910" cy="3670935"/>
                    </a:xfrm>
                    <a:prstGeom prst="rect">
                      <a:avLst/>
                    </a:prstGeom>
                  </pic:spPr>
                </pic:pic>
              </a:graphicData>
            </a:graphic>
          </wp:inline>
        </w:drawing>
      </w:r>
    </w:p>
    <w:p w14:paraId="4F5B260B" w14:textId="77777777" w:rsidR="00627185" w:rsidRDefault="00627185" w:rsidP="00B228EA">
      <w:pPr>
        <w:spacing w:line="480" w:lineRule="auto"/>
        <w:jc w:val="both"/>
        <w:rPr>
          <w:rStyle w:val="Heading1Char"/>
        </w:rPr>
      </w:pPr>
    </w:p>
    <w:p w14:paraId="437A3377" w14:textId="4C6B66FF" w:rsidR="00627185" w:rsidRPr="00627185" w:rsidRDefault="00B228EA" w:rsidP="00627185">
      <w:pPr>
        <w:pStyle w:val="Heading1"/>
      </w:pPr>
      <w:r w:rsidRPr="00627185">
        <w:rPr>
          <w:rStyle w:val="Heading1Char"/>
          <w:b/>
        </w:rPr>
        <w:t>Figure 1</w:t>
      </w:r>
    </w:p>
    <w:p w14:paraId="191FBFC4" w14:textId="0B908CE7" w:rsidR="00B228EA" w:rsidRPr="00B228EA" w:rsidRDefault="00B228EA" w:rsidP="00B228EA">
      <w:pPr>
        <w:spacing w:line="480" w:lineRule="auto"/>
        <w:jc w:val="both"/>
        <w:rPr>
          <w:rFonts w:ascii="Times New Roman" w:eastAsiaTheme="minorHAnsi" w:hAnsi="Times New Roman" w:cs="Times New Roman"/>
          <w:b/>
          <w:bCs/>
          <w:lang w:val="en-US"/>
        </w:rPr>
      </w:pPr>
      <w:r w:rsidRPr="00B228EA">
        <w:rPr>
          <w:rFonts w:ascii="Times New Roman" w:eastAsiaTheme="minorHAnsi" w:hAnsi="Times New Roman" w:cs="Times New Roman"/>
          <w:lang w:val="en-US"/>
        </w:rPr>
        <w:t xml:space="preserve">Flow chart of study participants </w:t>
      </w:r>
    </w:p>
    <w:p w14:paraId="720C7168" w14:textId="77777777" w:rsidR="00B228EA" w:rsidRPr="00B228EA" w:rsidRDefault="00B228EA" w:rsidP="00B228EA">
      <w:pPr>
        <w:rPr>
          <w:rFonts w:ascii="Times New Roman" w:eastAsiaTheme="minorHAnsi" w:hAnsi="Times New Roman" w:cs="Times New Roman"/>
          <w:lang w:val="en-US"/>
        </w:rPr>
      </w:pPr>
      <w:r w:rsidRPr="00B228EA">
        <w:rPr>
          <w:rFonts w:ascii="Times New Roman" w:eastAsiaTheme="minorHAnsi" w:hAnsi="Times New Roman" w:cs="Times New Roman"/>
          <w:lang w:val="en-US"/>
        </w:rPr>
        <w:br w:type="page"/>
      </w:r>
    </w:p>
    <w:p w14:paraId="62678D41" w14:textId="77777777" w:rsidR="00B228EA" w:rsidRPr="00B228EA" w:rsidRDefault="00B228EA" w:rsidP="00B228EA">
      <w:pPr>
        <w:spacing w:line="480" w:lineRule="auto"/>
        <w:jc w:val="both"/>
        <w:rPr>
          <w:rFonts w:ascii="Times New Roman" w:eastAsiaTheme="minorHAnsi" w:hAnsi="Times New Roman" w:cs="Times New Roman"/>
          <w:b/>
          <w:bCs/>
          <w:lang w:val="en-US"/>
        </w:rPr>
      </w:pPr>
      <w:r w:rsidRPr="00B228EA">
        <w:rPr>
          <w:rFonts w:eastAsiaTheme="minorHAnsi"/>
          <w:noProof/>
          <w:lang w:val="en-GB" w:eastAsia="en-GB"/>
        </w:rPr>
        <w:lastRenderedPageBreak/>
        <w:drawing>
          <wp:inline distT="0" distB="0" distL="0" distR="0" wp14:anchorId="1ECB10C6" wp14:editId="6AF18BD2">
            <wp:extent cx="4584700" cy="2755900"/>
            <wp:effectExtent l="0" t="0" r="0" b="0"/>
            <wp:docPr id="1" name="Image 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 2"/>
                    <pic:cNvPicPr/>
                  </pic:nvPicPr>
                  <pic:blipFill>
                    <a:blip r:embed="rId21"/>
                    <a:stretch>
                      <a:fillRect/>
                    </a:stretch>
                  </pic:blipFill>
                  <pic:spPr>
                    <a:xfrm>
                      <a:off x="0" y="0"/>
                      <a:ext cx="4584700" cy="2755900"/>
                    </a:xfrm>
                    <a:prstGeom prst="rect">
                      <a:avLst/>
                    </a:prstGeom>
                  </pic:spPr>
                </pic:pic>
              </a:graphicData>
            </a:graphic>
          </wp:inline>
        </w:drawing>
      </w:r>
    </w:p>
    <w:p w14:paraId="2CB5FE50" w14:textId="77777777" w:rsidR="00627185" w:rsidRDefault="00B228EA" w:rsidP="00627185">
      <w:pPr>
        <w:pStyle w:val="Heading1"/>
        <w:rPr>
          <w:lang w:val="en-US"/>
        </w:rPr>
      </w:pPr>
      <w:r w:rsidRPr="00B228EA">
        <w:rPr>
          <w:lang w:val="en-US"/>
        </w:rPr>
        <w:t>Figure 2</w:t>
      </w:r>
    </w:p>
    <w:p w14:paraId="39A2D4CD" w14:textId="366DC89D" w:rsidR="00B228EA" w:rsidRPr="00B228EA" w:rsidRDefault="00B228EA" w:rsidP="00B228EA">
      <w:pPr>
        <w:spacing w:line="480" w:lineRule="auto"/>
        <w:jc w:val="both"/>
        <w:rPr>
          <w:rFonts w:ascii="Times New Roman" w:eastAsiaTheme="minorHAnsi" w:hAnsi="Times New Roman" w:cs="Times New Roman"/>
          <w:lang w:val="en-US"/>
        </w:rPr>
      </w:pPr>
      <w:r w:rsidRPr="00B228EA">
        <w:rPr>
          <w:rFonts w:ascii="Times New Roman" w:eastAsiaTheme="minorHAnsi" w:hAnsi="Times New Roman" w:cs="Times New Roman"/>
          <w:lang w:val="en-US"/>
        </w:rPr>
        <w:t xml:space="preserve">Number of difficulties in ADL and IADL by problem gambling status </w:t>
      </w:r>
    </w:p>
    <w:p w14:paraId="36CA7C50"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Abbreviations: ADL activities of daily living; and IADL instrumental activities of daily living. </w:t>
      </w:r>
    </w:p>
    <w:p w14:paraId="110FD99D" w14:textId="77777777" w:rsidR="00B228EA" w:rsidRPr="00B228EA" w:rsidRDefault="00B228EA" w:rsidP="00B228EA">
      <w:pPr>
        <w:jc w:val="both"/>
        <w:rPr>
          <w:rFonts w:ascii="Times New Roman" w:eastAsiaTheme="minorHAnsi" w:hAnsi="Times New Roman" w:cs="Times New Roman"/>
          <w:sz w:val="20"/>
          <w:szCs w:val="20"/>
          <w:lang w:val="en-US"/>
        </w:rPr>
      </w:pPr>
      <w:r w:rsidRPr="00B228EA">
        <w:rPr>
          <w:rFonts w:ascii="Times New Roman" w:eastAsiaTheme="minorHAnsi" w:hAnsi="Times New Roman" w:cs="Times New Roman"/>
          <w:sz w:val="20"/>
          <w:szCs w:val="20"/>
          <w:lang w:val="en-US"/>
        </w:rPr>
        <w:t xml:space="preserve">Problem gambling was assessed using a questionnaire based on the 10 DSM-IV diagnostic criteria for pathological gambling, and it was used as a dichotomous variable in the descriptive analyses (no problem gambling and at-risk problem gambling/problem gambling). </w:t>
      </w:r>
    </w:p>
    <w:p w14:paraId="281C19A1" w14:textId="77777777" w:rsidR="00B228EA" w:rsidRPr="00B228EA" w:rsidRDefault="00B228EA" w:rsidP="00B228EA">
      <w:pPr>
        <w:tabs>
          <w:tab w:val="left" w:pos="5188"/>
        </w:tabs>
        <w:jc w:val="both"/>
        <w:rPr>
          <w:rFonts w:ascii="Times New Roman" w:eastAsiaTheme="minorHAnsi" w:hAnsi="Times New Roman" w:cs="Times New Roman"/>
          <w:color w:val="000000" w:themeColor="text1"/>
          <w:sz w:val="20"/>
          <w:szCs w:val="20"/>
          <w:lang w:val="en-US"/>
        </w:rPr>
      </w:pPr>
      <w:r w:rsidRPr="00B228EA">
        <w:rPr>
          <w:rFonts w:ascii="Times New Roman" w:eastAsiaTheme="minorHAnsi" w:hAnsi="Times New Roman" w:cs="Times New Roman"/>
          <w:color w:val="000000" w:themeColor="text1"/>
          <w:sz w:val="20"/>
          <w:szCs w:val="20"/>
          <w:lang w:val="en-US"/>
        </w:rPr>
        <w:t xml:space="preserve">The number of difficulties in ADL and IADL was categorized into three groups (i.e., 0, 1-2 and ≥3 difficulties). </w:t>
      </w:r>
    </w:p>
    <w:p w14:paraId="590FF4CD" w14:textId="77777777" w:rsidR="00B228EA" w:rsidRPr="00B228EA" w:rsidRDefault="00B228EA" w:rsidP="00B228EA">
      <w:pPr>
        <w:rPr>
          <w:rFonts w:ascii="Times New Roman" w:eastAsiaTheme="minorHAnsi" w:hAnsi="Times New Roman" w:cs="Times New Roman"/>
          <w:color w:val="000000" w:themeColor="text1"/>
          <w:sz w:val="20"/>
          <w:szCs w:val="20"/>
          <w:lang w:val="en-US"/>
        </w:rPr>
      </w:pPr>
      <w:r w:rsidRPr="00B228EA">
        <w:rPr>
          <w:rFonts w:ascii="Times New Roman" w:eastAsiaTheme="minorHAnsi" w:hAnsi="Times New Roman" w:cs="Times New Roman"/>
          <w:color w:val="000000" w:themeColor="text1"/>
          <w:sz w:val="20"/>
          <w:szCs w:val="20"/>
          <w:lang w:val="en-US"/>
        </w:rPr>
        <w:t>The distribution in the number of difficulties in ADL and IADL was significantly different between adults without problem gambling and those at risk for problem gambling or with problem gambling (chi-squared test p-value&lt;0.001).</w:t>
      </w:r>
    </w:p>
    <w:p w14:paraId="542F48F8" w14:textId="77777777" w:rsidR="00B228EA" w:rsidRPr="00B228EA" w:rsidRDefault="00B228EA" w:rsidP="00B228EA">
      <w:pPr>
        <w:rPr>
          <w:rFonts w:ascii="Times New Roman" w:eastAsiaTheme="minorHAnsi" w:hAnsi="Times New Roman" w:cs="Times New Roman"/>
          <w:color w:val="000000" w:themeColor="text1"/>
          <w:sz w:val="20"/>
          <w:szCs w:val="20"/>
          <w:lang w:val="en-US"/>
        </w:rPr>
      </w:pPr>
      <w:r w:rsidRPr="00B228EA">
        <w:rPr>
          <w:rFonts w:ascii="Times New Roman" w:eastAsiaTheme="minorHAnsi" w:hAnsi="Times New Roman" w:cs="Times New Roman"/>
          <w:color w:val="000000" w:themeColor="text1"/>
          <w:sz w:val="20"/>
          <w:szCs w:val="20"/>
          <w:lang w:val="en-US"/>
        </w:rPr>
        <w:t>Bar represents upper end of 95% confidence interval.</w:t>
      </w:r>
    </w:p>
    <w:p w14:paraId="350F2C88" w14:textId="77777777" w:rsidR="00B228EA" w:rsidRPr="00B228EA" w:rsidRDefault="00B228EA" w:rsidP="00B228EA">
      <w:pPr>
        <w:spacing w:line="480" w:lineRule="auto"/>
        <w:jc w:val="both"/>
        <w:rPr>
          <w:rFonts w:ascii="Times New Roman" w:eastAsiaTheme="minorHAnsi" w:hAnsi="Times New Roman" w:cs="Times New Roman"/>
          <w:sz w:val="20"/>
          <w:szCs w:val="20"/>
          <w:lang w:val="en-US"/>
        </w:rPr>
      </w:pPr>
    </w:p>
    <w:p w14:paraId="222C4077" w14:textId="77777777" w:rsidR="00B228EA" w:rsidRPr="00B228EA" w:rsidRDefault="00B228EA" w:rsidP="00B228EA">
      <w:pPr>
        <w:spacing w:line="480" w:lineRule="auto"/>
        <w:jc w:val="both"/>
        <w:rPr>
          <w:rFonts w:ascii="Times New Roman" w:eastAsiaTheme="minorHAnsi" w:hAnsi="Times New Roman" w:cs="Times New Roman"/>
          <w:sz w:val="20"/>
          <w:szCs w:val="20"/>
          <w:lang w:val="en-US"/>
        </w:rPr>
      </w:pPr>
    </w:p>
    <w:p w14:paraId="14627EE3" w14:textId="77777777" w:rsidR="00B228EA" w:rsidRPr="00B228EA" w:rsidRDefault="00B228EA" w:rsidP="00E84E61">
      <w:pPr>
        <w:jc w:val="both"/>
        <w:rPr>
          <w:rFonts w:ascii="Times New Roman" w:hAnsi="Times New Roman" w:cs="Times New Roman"/>
          <w:b/>
          <w:bCs/>
          <w:lang w:val="en-US"/>
        </w:rPr>
      </w:pPr>
    </w:p>
    <w:sectPr w:rsidR="00B228EA" w:rsidRPr="00B228EA" w:rsidSect="00950BFC">
      <w:footerReference w:type="even" r:id="rId22"/>
      <w:footerReference w:type="default" r:id="rId2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0A1B1" w14:textId="77777777" w:rsidR="002C5BCF" w:rsidRDefault="002C5BCF" w:rsidP="00DE2115">
      <w:r>
        <w:separator/>
      </w:r>
    </w:p>
  </w:endnote>
  <w:endnote w:type="continuationSeparator" w:id="0">
    <w:p w14:paraId="5E7CEEE2" w14:textId="77777777" w:rsidR="002C5BCF" w:rsidRDefault="002C5BCF" w:rsidP="00DE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5902580"/>
      <w:docPartObj>
        <w:docPartGallery w:val="Page Numbers (Bottom of Page)"/>
        <w:docPartUnique/>
      </w:docPartObj>
    </w:sdtPr>
    <w:sdtEndPr>
      <w:rPr>
        <w:rStyle w:val="PageNumber"/>
      </w:rPr>
    </w:sdtEndPr>
    <w:sdtContent>
      <w:p w14:paraId="5BC947E4" w14:textId="77777777" w:rsidR="00B228EA" w:rsidRDefault="00B228EA" w:rsidP="0031211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D7E7DE" w14:textId="77777777" w:rsidR="00B228EA" w:rsidRDefault="00B228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456001882"/>
      <w:docPartObj>
        <w:docPartGallery w:val="Page Numbers (Bottom of Page)"/>
        <w:docPartUnique/>
      </w:docPartObj>
    </w:sdtPr>
    <w:sdtEndPr>
      <w:rPr>
        <w:rStyle w:val="PageNumber"/>
      </w:rPr>
    </w:sdtEndPr>
    <w:sdtContent>
      <w:p w14:paraId="690473D1" w14:textId="77777777" w:rsidR="00B228EA" w:rsidRPr="008614CF" w:rsidRDefault="00B228EA" w:rsidP="00312117">
        <w:pPr>
          <w:pStyle w:val="Footer"/>
          <w:framePr w:wrap="none" w:vAnchor="text" w:hAnchor="margin" w:xAlign="center" w:y="1"/>
          <w:rPr>
            <w:rStyle w:val="PageNumber"/>
            <w:rFonts w:ascii="Times New Roman" w:hAnsi="Times New Roman" w:cs="Times New Roman"/>
          </w:rPr>
        </w:pPr>
        <w:r w:rsidRPr="008614CF">
          <w:rPr>
            <w:rStyle w:val="PageNumber"/>
            <w:rFonts w:ascii="Times New Roman" w:hAnsi="Times New Roman" w:cs="Times New Roman"/>
          </w:rPr>
          <w:fldChar w:fldCharType="begin"/>
        </w:r>
        <w:r w:rsidRPr="008614CF">
          <w:rPr>
            <w:rStyle w:val="PageNumber"/>
            <w:rFonts w:ascii="Times New Roman" w:hAnsi="Times New Roman" w:cs="Times New Roman"/>
          </w:rPr>
          <w:instrText xml:space="preserve"> PAGE </w:instrText>
        </w:r>
        <w:r w:rsidRPr="008614CF">
          <w:rPr>
            <w:rStyle w:val="PageNumber"/>
            <w:rFonts w:ascii="Times New Roman" w:hAnsi="Times New Roman" w:cs="Times New Roman"/>
          </w:rPr>
          <w:fldChar w:fldCharType="separate"/>
        </w:r>
        <w:r>
          <w:rPr>
            <w:rStyle w:val="PageNumber"/>
            <w:rFonts w:ascii="Times New Roman" w:hAnsi="Times New Roman" w:cs="Times New Roman"/>
            <w:noProof/>
          </w:rPr>
          <w:t>1</w:t>
        </w:r>
        <w:r w:rsidRPr="008614CF">
          <w:rPr>
            <w:rStyle w:val="PageNumber"/>
            <w:rFonts w:ascii="Times New Roman" w:hAnsi="Times New Roman" w:cs="Times New Roman"/>
          </w:rPr>
          <w:fldChar w:fldCharType="end"/>
        </w:r>
      </w:p>
    </w:sdtContent>
  </w:sdt>
  <w:p w14:paraId="6ADC136E" w14:textId="77777777" w:rsidR="00B228EA" w:rsidRDefault="00B228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68866875"/>
      <w:docPartObj>
        <w:docPartGallery w:val="Page Numbers (Bottom of Page)"/>
        <w:docPartUnique/>
      </w:docPartObj>
    </w:sdtPr>
    <w:sdtEndPr>
      <w:rPr>
        <w:rStyle w:val="PageNumber"/>
      </w:rPr>
    </w:sdtEndPr>
    <w:sdtContent>
      <w:p w14:paraId="23C89CA3" w14:textId="164B4359" w:rsidR="00DE2115" w:rsidRDefault="00DE2115" w:rsidP="006C3E1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BB2008" w14:textId="77777777" w:rsidR="00DE2115" w:rsidRDefault="00DE21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1328971190"/>
      <w:docPartObj>
        <w:docPartGallery w:val="Page Numbers (Bottom of Page)"/>
        <w:docPartUnique/>
      </w:docPartObj>
    </w:sdtPr>
    <w:sdtEndPr>
      <w:rPr>
        <w:rStyle w:val="PageNumber"/>
      </w:rPr>
    </w:sdtEndPr>
    <w:sdtContent>
      <w:p w14:paraId="5DF077E8" w14:textId="2C1D0F29" w:rsidR="00DE2115" w:rsidRPr="00DE2115" w:rsidRDefault="00DE2115" w:rsidP="006C3E17">
        <w:pPr>
          <w:pStyle w:val="Footer"/>
          <w:framePr w:wrap="none" w:vAnchor="text" w:hAnchor="margin" w:xAlign="center" w:y="1"/>
          <w:rPr>
            <w:rStyle w:val="PageNumber"/>
            <w:rFonts w:ascii="Times New Roman" w:hAnsi="Times New Roman" w:cs="Times New Roman"/>
          </w:rPr>
        </w:pPr>
        <w:r w:rsidRPr="00DE2115">
          <w:rPr>
            <w:rStyle w:val="PageNumber"/>
            <w:rFonts w:ascii="Times New Roman" w:hAnsi="Times New Roman" w:cs="Times New Roman"/>
          </w:rPr>
          <w:fldChar w:fldCharType="begin"/>
        </w:r>
        <w:r w:rsidRPr="00DE2115">
          <w:rPr>
            <w:rStyle w:val="PageNumber"/>
            <w:rFonts w:ascii="Times New Roman" w:hAnsi="Times New Roman" w:cs="Times New Roman"/>
          </w:rPr>
          <w:instrText xml:space="preserve"> PAGE </w:instrText>
        </w:r>
        <w:r w:rsidRPr="00DE2115">
          <w:rPr>
            <w:rStyle w:val="PageNumber"/>
            <w:rFonts w:ascii="Times New Roman" w:hAnsi="Times New Roman" w:cs="Times New Roman"/>
          </w:rPr>
          <w:fldChar w:fldCharType="separate"/>
        </w:r>
        <w:r w:rsidR="00B228EA">
          <w:rPr>
            <w:rStyle w:val="PageNumber"/>
            <w:rFonts w:ascii="Times New Roman" w:hAnsi="Times New Roman" w:cs="Times New Roman"/>
            <w:noProof/>
          </w:rPr>
          <w:t>21</w:t>
        </w:r>
        <w:r w:rsidRPr="00DE2115">
          <w:rPr>
            <w:rStyle w:val="PageNumber"/>
            <w:rFonts w:ascii="Times New Roman" w:hAnsi="Times New Roman" w:cs="Times New Roman"/>
          </w:rPr>
          <w:fldChar w:fldCharType="end"/>
        </w:r>
      </w:p>
    </w:sdtContent>
  </w:sdt>
  <w:p w14:paraId="2DCE49C3" w14:textId="77777777" w:rsidR="00DE2115" w:rsidRDefault="00DE2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5E80E" w14:textId="77777777" w:rsidR="002C5BCF" w:rsidRDefault="002C5BCF" w:rsidP="00DE2115">
      <w:r>
        <w:separator/>
      </w:r>
    </w:p>
  </w:footnote>
  <w:footnote w:type="continuationSeparator" w:id="0">
    <w:p w14:paraId="5529976B" w14:textId="77777777" w:rsidR="002C5BCF" w:rsidRDefault="002C5BCF" w:rsidP="00DE21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FR" w:vendorID="64" w:dllVersion="0" w:nlCheck="1" w:checkStyle="0"/>
  <w:activeWritingStyle w:appName="MSWord" w:lang="es-ES" w:vendorID="64" w:dllVersion="4096" w:nlCheck="1" w:checkStyle="0"/>
  <w:activeWritingStyle w:appName="MSWord" w:lang="es-ES" w:vendorID="64" w:dllVersion="0" w:nlCheck="1" w:checkStyle="0"/>
  <w:activeWritingStyle w:appName="MSWord" w:lang="es-ES" w:vendorID="64" w:dllVersion="6"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E28"/>
    <w:rsid w:val="0000357C"/>
    <w:rsid w:val="00004E09"/>
    <w:rsid w:val="00010A86"/>
    <w:rsid w:val="0002035E"/>
    <w:rsid w:val="0002587E"/>
    <w:rsid w:val="00045E9A"/>
    <w:rsid w:val="000611D9"/>
    <w:rsid w:val="0006651E"/>
    <w:rsid w:val="0007127C"/>
    <w:rsid w:val="0007174B"/>
    <w:rsid w:val="00077749"/>
    <w:rsid w:val="000801F4"/>
    <w:rsid w:val="0008228F"/>
    <w:rsid w:val="00092DD8"/>
    <w:rsid w:val="0009517B"/>
    <w:rsid w:val="00096616"/>
    <w:rsid w:val="000A203F"/>
    <w:rsid w:val="000A4C50"/>
    <w:rsid w:val="000A4E2E"/>
    <w:rsid w:val="000B5941"/>
    <w:rsid w:val="000C5723"/>
    <w:rsid w:val="000C5C36"/>
    <w:rsid w:val="000E15E3"/>
    <w:rsid w:val="000E7E9A"/>
    <w:rsid w:val="000F192C"/>
    <w:rsid w:val="00110311"/>
    <w:rsid w:val="0011324B"/>
    <w:rsid w:val="001221C8"/>
    <w:rsid w:val="0012516E"/>
    <w:rsid w:val="0013274F"/>
    <w:rsid w:val="001363E7"/>
    <w:rsid w:val="00136432"/>
    <w:rsid w:val="0013743C"/>
    <w:rsid w:val="00140DF9"/>
    <w:rsid w:val="00154207"/>
    <w:rsid w:val="00155DCC"/>
    <w:rsid w:val="00170973"/>
    <w:rsid w:val="00171E39"/>
    <w:rsid w:val="00181A8F"/>
    <w:rsid w:val="0018559A"/>
    <w:rsid w:val="00192E63"/>
    <w:rsid w:val="001B5754"/>
    <w:rsid w:val="001C7827"/>
    <w:rsid w:val="001D2923"/>
    <w:rsid w:val="001E4EC4"/>
    <w:rsid w:val="001F6FD9"/>
    <w:rsid w:val="0020385D"/>
    <w:rsid w:val="002040FB"/>
    <w:rsid w:val="002111E2"/>
    <w:rsid w:val="00212E4B"/>
    <w:rsid w:val="00213E49"/>
    <w:rsid w:val="002147DC"/>
    <w:rsid w:val="0023047F"/>
    <w:rsid w:val="00232956"/>
    <w:rsid w:val="00240D88"/>
    <w:rsid w:val="0024128A"/>
    <w:rsid w:val="002420D5"/>
    <w:rsid w:val="00245984"/>
    <w:rsid w:val="002515C4"/>
    <w:rsid w:val="002539B0"/>
    <w:rsid w:val="00255AF1"/>
    <w:rsid w:val="00260FDC"/>
    <w:rsid w:val="0027279C"/>
    <w:rsid w:val="00277AD7"/>
    <w:rsid w:val="00283057"/>
    <w:rsid w:val="00283702"/>
    <w:rsid w:val="00284603"/>
    <w:rsid w:val="002A432E"/>
    <w:rsid w:val="002B2A94"/>
    <w:rsid w:val="002B5385"/>
    <w:rsid w:val="002B6EE0"/>
    <w:rsid w:val="002B7B7A"/>
    <w:rsid w:val="002C43EB"/>
    <w:rsid w:val="002C5BCF"/>
    <w:rsid w:val="002D48BA"/>
    <w:rsid w:val="002E089E"/>
    <w:rsid w:val="002E2F3D"/>
    <w:rsid w:val="002E492A"/>
    <w:rsid w:val="002F7FF8"/>
    <w:rsid w:val="003068FA"/>
    <w:rsid w:val="003076AF"/>
    <w:rsid w:val="00310EEE"/>
    <w:rsid w:val="00317B77"/>
    <w:rsid w:val="00322F99"/>
    <w:rsid w:val="003407BD"/>
    <w:rsid w:val="0034504C"/>
    <w:rsid w:val="00375281"/>
    <w:rsid w:val="00376E4C"/>
    <w:rsid w:val="0037798A"/>
    <w:rsid w:val="00384D51"/>
    <w:rsid w:val="00385266"/>
    <w:rsid w:val="00390007"/>
    <w:rsid w:val="003909FC"/>
    <w:rsid w:val="003B67B7"/>
    <w:rsid w:val="003C27D2"/>
    <w:rsid w:val="003D5D01"/>
    <w:rsid w:val="003E4CB6"/>
    <w:rsid w:val="003F6620"/>
    <w:rsid w:val="003F6E15"/>
    <w:rsid w:val="004037FD"/>
    <w:rsid w:val="004155D7"/>
    <w:rsid w:val="00430FEA"/>
    <w:rsid w:val="00432DFC"/>
    <w:rsid w:val="0045022C"/>
    <w:rsid w:val="00456C69"/>
    <w:rsid w:val="004579FF"/>
    <w:rsid w:val="00464182"/>
    <w:rsid w:val="0046509D"/>
    <w:rsid w:val="004665D2"/>
    <w:rsid w:val="00471181"/>
    <w:rsid w:val="00475B86"/>
    <w:rsid w:val="0049126C"/>
    <w:rsid w:val="00492646"/>
    <w:rsid w:val="00494328"/>
    <w:rsid w:val="0049538E"/>
    <w:rsid w:val="004A47FC"/>
    <w:rsid w:val="004A4D62"/>
    <w:rsid w:val="004A5EDF"/>
    <w:rsid w:val="004A63D8"/>
    <w:rsid w:val="004B0FA1"/>
    <w:rsid w:val="004B4660"/>
    <w:rsid w:val="004B4E9D"/>
    <w:rsid w:val="004B68F7"/>
    <w:rsid w:val="004C48C5"/>
    <w:rsid w:val="004D50E6"/>
    <w:rsid w:val="004E07BE"/>
    <w:rsid w:val="004E2729"/>
    <w:rsid w:val="004E32C1"/>
    <w:rsid w:val="004E38B2"/>
    <w:rsid w:val="004E3977"/>
    <w:rsid w:val="004F41B5"/>
    <w:rsid w:val="00503ECC"/>
    <w:rsid w:val="00512898"/>
    <w:rsid w:val="00522434"/>
    <w:rsid w:val="0052262F"/>
    <w:rsid w:val="00527E1C"/>
    <w:rsid w:val="005403F6"/>
    <w:rsid w:val="00552448"/>
    <w:rsid w:val="0055408A"/>
    <w:rsid w:val="0055477D"/>
    <w:rsid w:val="00573260"/>
    <w:rsid w:val="00574369"/>
    <w:rsid w:val="00581A11"/>
    <w:rsid w:val="0058477A"/>
    <w:rsid w:val="00587612"/>
    <w:rsid w:val="00595271"/>
    <w:rsid w:val="00596682"/>
    <w:rsid w:val="00597075"/>
    <w:rsid w:val="005A0C18"/>
    <w:rsid w:val="005A3C5C"/>
    <w:rsid w:val="005B10CB"/>
    <w:rsid w:val="005D4878"/>
    <w:rsid w:val="005D4F8D"/>
    <w:rsid w:val="005E0BEB"/>
    <w:rsid w:val="005E1036"/>
    <w:rsid w:val="005E2045"/>
    <w:rsid w:val="005E2DED"/>
    <w:rsid w:val="005F1AAD"/>
    <w:rsid w:val="005F68A4"/>
    <w:rsid w:val="00600B98"/>
    <w:rsid w:val="006016E5"/>
    <w:rsid w:val="00602BDC"/>
    <w:rsid w:val="006055E8"/>
    <w:rsid w:val="00607893"/>
    <w:rsid w:val="00611634"/>
    <w:rsid w:val="00612AB8"/>
    <w:rsid w:val="00614FCC"/>
    <w:rsid w:val="00616976"/>
    <w:rsid w:val="00627185"/>
    <w:rsid w:val="00632CEB"/>
    <w:rsid w:val="00633F60"/>
    <w:rsid w:val="00634F4D"/>
    <w:rsid w:val="00636B06"/>
    <w:rsid w:val="006429CF"/>
    <w:rsid w:val="00642E97"/>
    <w:rsid w:val="006469C3"/>
    <w:rsid w:val="006540E0"/>
    <w:rsid w:val="00656575"/>
    <w:rsid w:val="0066420C"/>
    <w:rsid w:val="00672BE0"/>
    <w:rsid w:val="006822AF"/>
    <w:rsid w:val="00683A5A"/>
    <w:rsid w:val="006A304D"/>
    <w:rsid w:val="006A3596"/>
    <w:rsid w:val="006A588F"/>
    <w:rsid w:val="006A597D"/>
    <w:rsid w:val="006A6509"/>
    <w:rsid w:val="006C1875"/>
    <w:rsid w:val="006C6B93"/>
    <w:rsid w:val="006D1EE1"/>
    <w:rsid w:val="006D7365"/>
    <w:rsid w:val="006F5EAC"/>
    <w:rsid w:val="006F60C6"/>
    <w:rsid w:val="00703ACB"/>
    <w:rsid w:val="00713DD0"/>
    <w:rsid w:val="007149B1"/>
    <w:rsid w:val="007170CC"/>
    <w:rsid w:val="00723BBE"/>
    <w:rsid w:val="00731F06"/>
    <w:rsid w:val="00731F50"/>
    <w:rsid w:val="007376BC"/>
    <w:rsid w:val="00741C8A"/>
    <w:rsid w:val="0074220B"/>
    <w:rsid w:val="007469E4"/>
    <w:rsid w:val="007502AF"/>
    <w:rsid w:val="00754647"/>
    <w:rsid w:val="00755A7D"/>
    <w:rsid w:val="0076473B"/>
    <w:rsid w:val="00767E62"/>
    <w:rsid w:val="00776F60"/>
    <w:rsid w:val="00777344"/>
    <w:rsid w:val="007839C5"/>
    <w:rsid w:val="00787988"/>
    <w:rsid w:val="00790460"/>
    <w:rsid w:val="0079477D"/>
    <w:rsid w:val="00796D96"/>
    <w:rsid w:val="0079706A"/>
    <w:rsid w:val="007A5C09"/>
    <w:rsid w:val="007A6A7E"/>
    <w:rsid w:val="007C0D17"/>
    <w:rsid w:val="007C62D4"/>
    <w:rsid w:val="007D2991"/>
    <w:rsid w:val="007D6D23"/>
    <w:rsid w:val="007E5009"/>
    <w:rsid w:val="007E762C"/>
    <w:rsid w:val="007F0324"/>
    <w:rsid w:val="007F61DC"/>
    <w:rsid w:val="007F6D92"/>
    <w:rsid w:val="007F7AEC"/>
    <w:rsid w:val="0081069C"/>
    <w:rsid w:val="00812B1C"/>
    <w:rsid w:val="00816926"/>
    <w:rsid w:val="008252B7"/>
    <w:rsid w:val="00826AD5"/>
    <w:rsid w:val="00830700"/>
    <w:rsid w:val="00830C47"/>
    <w:rsid w:val="00834E05"/>
    <w:rsid w:val="008351CD"/>
    <w:rsid w:val="00836CE6"/>
    <w:rsid w:val="00844C6A"/>
    <w:rsid w:val="008562E5"/>
    <w:rsid w:val="00862F44"/>
    <w:rsid w:val="008839F5"/>
    <w:rsid w:val="0088667C"/>
    <w:rsid w:val="008869F1"/>
    <w:rsid w:val="008920A4"/>
    <w:rsid w:val="008936A5"/>
    <w:rsid w:val="008B24C3"/>
    <w:rsid w:val="008B2E74"/>
    <w:rsid w:val="008C32FF"/>
    <w:rsid w:val="008C6CAD"/>
    <w:rsid w:val="008D1C76"/>
    <w:rsid w:val="008D206F"/>
    <w:rsid w:val="008D2E2E"/>
    <w:rsid w:val="008D4180"/>
    <w:rsid w:val="008D4E6A"/>
    <w:rsid w:val="008D6615"/>
    <w:rsid w:val="008E3B66"/>
    <w:rsid w:val="008E51B4"/>
    <w:rsid w:val="008E7F00"/>
    <w:rsid w:val="008F210F"/>
    <w:rsid w:val="0090257D"/>
    <w:rsid w:val="00902F0A"/>
    <w:rsid w:val="0090482B"/>
    <w:rsid w:val="009107DA"/>
    <w:rsid w:val="0091082B"/>
    <w:rsid w:val="00911D60"/>
    <w:rsid w:val="00916CAB"/>
    <w:rsid w:val="00925F64"/>
    <w:rsid w:val="009301B1"/>
    <w:rsid w:val="00932DB0"/>
    <w:rsid w:val="00933237"/>
    <w:rsid w:val="00950BFC"/>
    <w:rsid w:val="00955B35"/>
    <w:rsid w:val="009611F5"/>
    <w:rsid w:val="00973EA8"/>
    <w:rsid w:val="009807D8"/>
    <w:rsid w:val="00980F7F"/>
    <w:rsid w:val="0098334E"/>
    <w:rsid w:val="009970B7"/>
    <w:rsid w:val="009A2E39"/>
    <w:rsid w:val="009A3BD8"/>
    <w:rsid w:val="009A6E00"/>
    <w:rsid w:val="009B0D9E"/>
    <w:rsid w:val="009B361C"/>
    <w:rsid w:val="009C0BAC"/>
    <w:rsid w:val="009D0E70"/>
    <w:rsid w:val="009E0157"/>
    <w:rsid w:val="009F3AF8"/>
    <w:rsid w:val="00A002F9"/>
    <w:rsid w:val="00A0254D"/>
    <w:rsid w:val="00A05715"/>
    <w:rsid w:val="00A066D1"/>
    <w:rsid w:val="00A12BF6"/>
    <w:rsid w:val="00A12DA9"/>
    <w:rsid w:val="00A212C4"/>
    <w:rsid w:val="00A42613"/>
    <w:rsid w:val="00A446F0"/>
    <w:rsid w:val="00A57925"/>
    <w:rsid w:val="00A72C98"/>
    <w:rsid w:val="00A73F36"/>
    <w:rsid w:val="00A8315E"/>
    <w:rsid w:val="00A9214F"/>
    <w:rsid w:val="00A97E4D"/>
    <w:rsid w:val="00AB00B8"/>
    <w:rsid w:val="00AB5E80"/>
    <w:rsid w:val="00AC128C"/>
    <w:rsid w:val="00AC510A"/>
    <w:rsid w:val="00AC6928"/>
    <w:rsid w:val="00AD1C75"/>
    <w:rsid w:val="00AD28FB"/>
    <w:rsid w:val="00AD3C31"/>
    <w:rsid w:val="00AD6415"/>
    <w:rsid w:val="00AE0BA0"/>
    <w:rsid w:val="00AE244E"/>
    <w:rsid w:val="00AF1893"/>
    <w:rsid w:val="00AF30C9"/>
    <w:rsid w:val="00AF4D28"/>
    <w:rsid w:val="00AF7EC5"/>
    <w:rsid w:val="00B10348"/>
    <w:rsid w:val="00B228EA"/>
    <w:rsid w:val="00B23B29"/>
    <w:rsid w:val="00B23EC7"/>
    <w:rsid w:val="00B2413E"/>
    <w:rsid w:val="00B34CD4"/>
    <w:rsid w:val="00B409B4"/>
    <w:rsid w:val="00B42FD8"/>
    <w:rsid w:val="00B43F15"/>
    <w:rsid w:val="00B44172"/>
    <w:rsid w:val="00B51516"/>
    <w:rsid w:val="00B57BC5"/>
    <w:rsid w:val="00B63D70"/>
    <w:rsid w:val="00B65511"/>
    <w:rsid w:val="00B81195"/>
    <w:rsid w:val="00B84652"/>
    <w:rsid w:val="00B86EA6"/>
    <w:rsid w:val="00BA53E7"/>
    <w:rsid w:val="00BB2B14"/>
    <w:rsid w:val="00BC11EB"/>
    <w:rsid w:val="00BC68BB"/>
    <w:rsid w:val="00BD166A"/>
    <w:rsid w:val="00BD2CDF"/>
    <w:rsid w:val="00BD2D9C"/>
    <w:rsid w:val="00BE1010"/>
    <w:rsid w:val="00BE6C75"/>
    <w:rsid w:val="00BF535C"/>
    <w:rsid w:val="00BF7987"/>
    <w:rsid w:val="00C06C37"/>
    <w:rsid w:val="00C06FCC"/>
    <w:rsid w:val="00C1035D"/>
    <w:rsid w:val="00C13799"/>
    <w:rsid w:val="00C17F0C"/>
    <w:rsid w:val="00C45273"/>
    <w:rsid w:val="00C479E0"/>
    <w:rsid w:val="00C57885"/>
    <w:rsid w:val="00C62797"/>
    <w:rsid w:val="00C665B9"/>
    <w:rsid w:val="00C7301C"/>
    <w:rsid w:val="00C76A31"/>
    <w:rsid w:val="00C8385E"/>
    <w:rsid w:val="00C83E28"/>
    <w:rsid w:val="00C86B8D"/>
    <w:rsid w:val="00C87F7E"/>
    <w:rsid w:val="00CA13CE"/>
    <w:rsid w:val="00CA3D27"/>
    <w:rsid w:val="00CB0952"/>
    <w:rsid w:val="00CC108A"/>
    <w:rsid w:val="00CC182E"/>
    <w:rsid w:val="00CD34D8"/>
    <w:rsid w:val="00CE0E71"/>
    <w:rsid w:val="00CF0435"/>
    <w:rsid w:val="00CF3053"/>
    <w:rsid w:val="00D02517"/>
    <w:rsid w:val="00D0254B"/>
    <w:rsid w:val="00D1046C"/>
    <w:rsid w:val="00D20E9A"/>
    <w:rsid w:val="00D22B67"/>
    <w:rsid w:val="00D47026"/>
    <w:rsid w:val="00D51253"/>
    <w:rsid w:val="00D57316"/>
    <w:rsid w:val="00D746C2"/>
    <w:rsid w:val="00D83694"/>
    <w:rsid w:val="00D93904"/>
    <w:rsid w:val="00D94D70"/>
    <w:rsid w:val="00DA5F0F"/>
    <w:rsid w:val="00DD0660"/>
    <w:rsid w:val="00DD4008"/>
    <w:rsid w:val="00DD413D"/>
    <w:rsid w:val="00DD621D"/>
    <w:rsid w:val="00DE2115"/>
    <w:rsid w:val="00DF26C0"/>
    <w:rsid w:val="00DF4C06"/>
    <w:rsid w:val="00DF6251"/>
    <w:rsid w:val="00E00369"/>
    <w:rsid w:val="00E10915"/>
    <w:rsid w:val="00E26017"/>
    <w:rsid w:val="00E27F65"/>
    <w:rsid w:val="00E3436E"/>
    <w:rsid w:val="00E3798F"/>
    <w:rsid w:val="00E456F9"/>
    <w:rsid w:val="00E52E6C"/>
    <w:rsid w:val="00E530E0"/>
    <w:rsid w:val="00E53A09"/>
    <w:rsid w:val="00E542D8"/>
    <w:rsid w:val="00E61C25"/>
    <w:rsid w:val="00E62AE8"/>
    <w:rsid w:val="00E67004"/>
    <w:rsid w:val="00E76297"/>
    <w:rsid w:val="00E83437"/>
    <w:rsid w:val="00E84E61"/>
    <w:rsid w:val="00E84FDA"/>
    <w:rsid w:val="00E963D0"/>
    <w:rsid w:val="00E97E6F"/>
    <w:rsid w:val="00EB485B"/>
    <w:rsid w:val="00EC0633"/>
    <w:rsid w:val="00EC380F"/>
    <w:rsid w:val="00EE2C4A"/>
    <w:rsid w:val="00EF3E93"/>
    <w:rsid w:val="00EF568A"/>
    <w:rsid w:val="00EF7BC2"/>
    <w:rsid w:val="00F020E6"/>
    <w:rsid w:val="00F07670"/>
    <w:rsid w:val="00F07E40"/>
    <w:rsid w:val="00F12A72"/>
    <w:rsid w:val="00F20BDD"/>
    <w:rsid w:val="00F22DFD"/>
    <w:rsid w:val="00F264A2"/>
    <w:rsid w:val="00F372F8"/>
    <w:rsid w:val="00F37715"/>
    <w:rsid w:val="00F407B1"/>
    <w:rsid w:val="00F4089B"/>
    <w:rsid w:val="00F4578C"/>
    <w:rsid w:val="00F52F8E"/>
    <w:rsid w:val="00F64A49"/>
    <w:rsid w:val="00F737E6"/>
    <w:rsid w:val="00F86EA4"/>
    <w:rsid w:val="00F9497D"/>
    <w:rsid w:val="00F94D07"/>
    <w:rsid w:val="00FA226C"/>
    <w:rsid w:val="00FA450C"/>
    <w:rsid w:val="00FB02D9"/>
    <w:rsid w:val="00FC21DE"/>
    <w:rsid w:val="00FD612D"/>
    <w:rsid w:val="00FD6952"/>
    <w:rsid w:val="00FF7CF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2FA3E"/>
  <w15:chartTrackingRefBased/>
  <w15:docId w15:val="{3837563D-C18D-6345-9D5F-A0666B79C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185"/>
    <w:pPr>
      <w:keepNext/>
      <w:keepLines/>
      <w:spacing w:before="240" w:line="480" w:lineRule="auto"/>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627185"/>
    <w:pPr>
      <w:keepNext/>
      <w:keepLines/>
      <w:spacing w:before="40" w:line="480" w:lineRule="auto"/>
      <w:outlineLvl w:val="1"/>
    </w:pPr>
    <w:rPr>
      <w:rFonts w:ascii="Times New Roman" w:eastAsiaTheme="majorEastAsia" w:hAnsi="Times New Roman"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326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73260"/>
    <w:rPr>
      <w:rFonts w:ascii="Times New Roman" w:hAnsi="Times New Roman" w:cs="Times New Roman"/>
      <w:sz w:val="18"/>
      <w:szCs w:val="18"/>
    </w:rPr>
  </w:style>
  <w:style w:type="character" w:styleId="Hyperlink">
    <w:name w:val="Hyperlink"/>
    <w:basedOn w:val="DefaultParagraphFont"/>
    <w:uiPriority w:val="99"/>
    <w:unhideWhenUsed/>
    <w:rsid w:val="00232956"/>
    <w:rPr>
      <w:color w:val="0563C1" w:themeColor="hyperlink"/>
      <w:u w:val="single"/>
    </w:rPr>
  </w:style>
  <w:style w:type="character" w:styleId="FollowedHyperlink">
    <w:name w:val="FollowedHyperlink"/>
    <w:basedOn w:val="DefaultParagraphFont"/>
    <w:uiPriority w:val="99"/>
    <w:semiHidden/>
    <w:unhideWhenUsed/>
    <w:rsid w:val="00A73F36"/>
    <w:rPr>
      <w:color w:val="954F72" w:themeColor="followedHyperlink"/>
      <w:u w:val="single"/>
    </w:rPr>
  </w:style>
  <w:style w:type="character" w:styleId="CommentReference">
    <w:name w:val="annotation reference"/>
    <w:basedOn w:val="DefaultParagraphFont"/>
    <w:uiPriority w:val="99"/>
    <w:semiHidden/>
    <w:unhideWhenUsed/>
    <w:rsid w:val="00322F99"/>
    <w:rPr>
      <w:sz w:val="16"/>
      <w:szCs w:val="16"/>
    </w:rPr>
  </w:style>
  <w:style w:type="paragraph" w:styleId="CommentText">
    <w:name w:val="annotation text"/>
    <w:basedOn w:val="Normal"/>
    <w:link w:val="CommentTextChar"/>
    <w:uiPriority w:val="99"/>
    <w:unhideWhenUsed/>
    <w:rsid w:val="00322F99"/>
    <w:rPr>
      <w:sz w:val="20"/>
      <w:szCs w:val="20"/>
    </w:rPr>
  </w:style>
  <w:style w:type="character" w:customStyle="1" w:styleId="CommentTextChar">
    <w:name w:val="Comment Text Char"/>
    <w:basedOn w:val="DefaultParagraphFont"/>
    <w:link w:val="CommentText"/>
    <w:uiPriority w:val="99"/>
    <w:rsid w:val="00322F99"/>
    <w:rPr>
      <w:sz w:val="20"/>
      <w:szCs w:val="20"/>
    </w:rPr>
  </w:style>
  <w:style w:type="paragraph" w:styleId="CommentSubject">
    <w:name w:val="annotation subject"/>
    <w:basedOn w:val="CommentText"/>
    <w:next w:val="CommentText"/>
    <w:link w:val="CommentSubjectChar"/>
    <w:uiPriority w:val="99"/>
    <w:semiHidden/>
    <w:unhideWhenUsed/>
    <w:rsid w:val="00322F99"/>
    <w:rPr>
      <w:b/>
      <w:bCs/>
    </w:rPr>
  </w:style>
  <w:style w:type="character" w:customStyle="1" w:styleId="CommentSubjectChar">
    <w:name w:val="Comment Subject Char"/>
    <w:basedOn w:val="CommentTextChar"/>
    <w:link w:val="CommentSubject"/>
    <w:uiPriority w:val="99"/>
    <w:semiHidden/>
    <w:rsid w:val="00322F99"/>
    <w:rPr>
      <w:b/>
      <w:bCs/>
      <w:sz w:val="20"/>
      <w:szCs w:val="20"/>
    </w:rPr>
  </w:style>
  <w:style w:type="paragraph" w:styleId="Footer">
    <w:name w:val="footer"/>
    <w:basedOn w:val="Normal"/>
    <w:link w:val="FooterChar"/>
    <w:uiPriority w:val="99"/>
    <w:unhideWhenUsed/>
    <w:rsid w:val="00DE2115"/>
    <w:pPr>
      <w:tabs>
        <w:tab w:val="center" w:pos="4536"/>
        <w:tab w:val="right" w:pos="9072"/>
      </w:tabs>
    </w:pPr>
  </w:style>
  <w:style w:type="character" w:customStyle="1" w:styleId="FooterChar">
    <w:name w:val="Footer Char"/>
    <w:basedOn w:val="DefaultParagraphFont"/>
    <w:link w:val="Footer"/>
    <w:uiPriority w:val="99"/>
    <w:rsid w:val="00DE2115"/>
  </w:style>
  <w:style w:type="character" w:styleId="PageNumber">
    <w:name w:val="page number"/>
    <w:basedOn w:val="DefaultParagraphFont"/>
    <w:uiPriority w:val="99"/>
    <w:semiHidden/>
    <w:unhideWhenUsed/>
    <w:rsid w:val="00DE2115"/>
  </w:style>
  <w:style w:type="paragraph" w:styleId="Header">
    <w:name w:val="header"/>
    <w:basedOn w:val="Normal"/>
    <w:link w:val="HeaderChar"/>
    <w:uiPriority w:val="99"/>
    <w:unhideWhenUsed/>
    <w:rsid w:val="00DE2115"/>
    <w:pPr>
      <w:tabs>
        <w:tab w:val="center" w:pos="4536"/>
        <w:tab w:val="right" w:pos="9072"/>
      </w:tabs>
    </w:pPr>
  </w:style>
  <w:style w:type="character" w:customStyle="1" w:styleId="HeaderChar">
    <w:name w:val="Header Char"/>
    <w:basedOn w:val="DefaultParagraphFont"/>
    <w:link w:val="Header"/>
    <w:uiPriority w:val="99"/>
    <w:rsid w:val="00DE2115"/>
  </w:style>
  <w:style w:type="paragraph" w:customStyle="1" w:styleId="Bibliographie1">
    <w:name w:val="Bibliographie1"/>
    <w:basedOn w:val="Normal"/>
    <w:link w:val="BibliographyCar"/>
    <w:rsid w:val="00456C69"/>
    <w:pPr>
      <w:tabs>
        <w:tab w:val="left" w:pos="380"/>
      </w:tabs>
      <w:spacing w:after="240"/>
      <w:ind w:left="384" w:hanging="384"/>
      <w:jc w:val="both"/>
    </w:pPr>
    <w:rPr>
      <w:rFonts w:ascii="Times New Roman" w:hAnsi="Times New Roman" w:cs="Times New Roman"/>
      <w:lang w:val="en-US"/>
    </w:rPr>
  </w:style>
  <w:style w:type="character" w:customStyle="1" w:styleId="BibliographyCar">
    <w:name w:val="Bibliography Car"/>
    <w:basedOn w:val="DefaultParagraphFont"/>
    <w:link w:val="Bibliographie1"/>
    <w:rsid w:val="00456C69"/>
    <w:rPr>
      <w:rFonts w:ascii="Times New Roman" w:hAnsi="Times New Roman" w:cs="Times New Roman"/>
      <w:lang w:val="en-US"/>
    </w:rPr>
  </w:style>
  <w:style w:type="character" w:customStyle="1" w:styleId="Mentionnonrsolue1">
    <w:name w:val="Mention non résolue1"/>
    <w:basedOn w:val="DefaultParagraphFont"/>
    <w:uiPriority w:val="99"/>
    <w:semiHidden/>
    <w:unhideWhenUsed/>
    <w:rsid w:val="00283702"/>
    <w:rPr>
      <w:color w:val="605E5C"/>
      <w:shd w:val="clear" w:color="auto" w:fill="E1DFDD"/>
    </w:rPr>
  </w:style>
  <w:style w:type="paragraph" w:styleId="NormalWeb">
    <w:name w:val="Normal (Web)"/>
    <w:basedOn w:val="Normal"/>
    <w:uiPriority w:val="99"/>
    <w:semiHidden/>
    <w:unhideWhenUsed/>
    <w:rsid w:val="004A63D8"/>
    <w:pPr>
      <w:spacing w:before="100" w:beforeAutospacing="1" w:after="100" w:afterAutospacing="1"/>
    </w:pPr>
    <w:rPr>
      <w:rFonts w:ascii="Times New Roman" w:eastAsiaTheme="minorEastAsia" w:hAnsi="Times New Roman" w:cs="Times New Roman"/>
      <w:lang w:val="es-ES" w:eastAsia="es-ES"/>
    </w:rPr>
  </w:style>
  <w:style w:type="table" w:styleId="TableGrid">
    <w:name w:val="Table Grid"/>
    <w:basedOn w:val="TableNormal"/>
    <w:uiPriority w:val="39"/>
    <w:rsid w:val="00B228EA"/>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27185"/>
    <w:pPr>
      <w:spacing w:line="480" w:lineRule="auto"/>
      <w:contextualSpacing/>
      <w:jc w:val="center"/>
    </w:pPr>
    <w:rPr>
      <w:rFonts w:ascii="Times New Roman" w:eastAsiaTheme="majorEastAsia" w:hAnsi="Times New Roman" w:cstheme="majorBidi"/>
      <w:b/>
      <w:spacing w:val="-10"/>
      <w:kern w:val="28"/>
      <w:szCs w:val="56"/>
    </w:rPr>
  </w:style>
  <w:style w:type="character" w:customStyle="1" w:styleId="TitleChar">
    <w:name w:val="Title Char"/>
    <w:basedOn w:val="DefaultParagraphFont"/>
    <w:link w:val="Title"/>
    <w:uiPriority w:val="10"/>
    <w:rsid w:val="00627185"/>
    <w:rPr>
      <w:rFonts w:ascii="Times New Roman" w:eastAsiaTheme="majorEastAsia" w:hAnsi="Times New Roman" w:cstheme="majorBidi"/>
      <w:b/>
      <w:spacing w:val="-10"/>
      <w:kern w:val="28"/>
      <w:szCs w:val="56"/>
    </w:rPr>
  </w:style>
  <w:style w:type="character" w:customStyle="1" w:styleId="Heading1Char">
    <w:name w:val="Heading 1 Char"/>
    <w:basedOn w:val="DefaultParagraphFont"/>
    <w:link w:val="Heading1"/>
    <w:uiPriority w:val="9"/>
    <w:rsid w:val="00627185"/>
    <w:rPr>
      <w:rFonts w:ascii="Times New Roman" w:eastAsiaTheme="majorEastAsia" w:hAnsi="Times New Roman" w:cstheme="majorBidi"/>
      <w:b/>
      <w:szCs w:val="32"/>
    </w:rPr>
  </w:style>
  <w:style w:type="character" w:customStyle="1" w:styleId="Heading2Char">
    <w:name w:val="Heading 2 Char"/>
    <w:basedOn w:val="DefaultParagraphFont"/>
    <w:link w:val="Heading2"/>
    <w:uiPriority w:val="9"/>
    <w:rsid w:val="00627185"/>
    <w:rPr>
      <w:rFonts w:ascii="Times New Roman" w:eastAsiaTheme="majorEastAsia" w:hAnsi="Times New Roman"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9903">
      <w:bodyDiv w:val="1"/>
      <w:marLeft w:val="0"/>
      <w:marRight w:val="0"/>
      <w:marTop w:val="0"/>
      <w:marBottom w:val="0"/>
      <w:divBdr>
        <w:top w:val="none" w:sz="0" w:space="0" w:color="auto"/>
        <w:left w:val="none" w:sz="0" w:space="0" w:color="auto"/>
        <w:bottom w:val="none" w:sz="0" w:space="0" w:color="auto"/>
        <w:right w:val="none" w:sz="0" w:space="0" w:color="auto"/>
      </w:divBdr>
    </w:div>
    <w:div w:id="83309452">
      <w:bodyDiv w:val="1"/>
      <w:marLeft w:val="0"/>
      <w:marRight w:val="0"/>
      <w:marTop w:val="0"/>
      <w:marBottom w:val="0"/>
      <w:divBdr>
        <w:top w:val="none" w:sz="0" w:space="0" w:color="auto"/>
        <w:left w:val="none" w:sz="0" w:space="0" w:color="auto"/>
        <w:bottom w:val="none" w:sz="0" w:space="0" w:color="auto"/>
        <w:right w:val="none" w:sz="0" w:space="0" w:color="auto"/>
      </w:divBdr>
    </w:div>
    <w:div w:id="86314377">
      <w:bodyDiv w:val="1"/>
      <w:marLeft w:val="0"/>
      <w:marRight w:val="0"/>
      <w:marTop w:val="0"/>
      <w:marBottom w:val="0"/>
      <w:divBdr>
        <w:top w:val="none" w:sz="0" w:space="0" w:color="auto"/>
        <w:left w:val="none" w:sz="0" w:space="0" w:color="auto"/>
        <w:bottom w:val="none" w:sz="0" w:space="0" w:color="auto"/>
        <w:right w:val="none" w:sz="0" w:space="0" w:color="auto"/>
      </w:divBdr>
      <w:divsChild>
        <w:div w:id="986057418">
          <w:marLeft w:val="0"/>
          <w:marRight w:val="0"/>
          <w:marTop w:val="0"/>
          <w:marBottom w:val="0"/>
          <w:divBdr>
            <w:top w:val="none" w:sz="0" w:space="0" w:color="auto"/>
            <w:left w:val="none" w:sz="0" w:space="0" w:color="auto"/>
            <w:bottom w:val="none" w:sz="0" w:space="0" w:color="auto"/>
            <w:right w:val="none" w:sz="0" w:space="0" w:color="auto"/>
          </w:divBdr>
          <w:divsChild>
            <w:div w:id="403338473">
              <w:marLeft w:val="0"/>
              <w:marRight w:val="0"/>
              <w:marTop w:val="0"/>
              <w:marBottom w:val="0"/>
              <w:divBdr>
                <w:top w:val="none" w:sz="0" w:space="0" w:color="auto"/>
                <w:left w:val="none" w:sz="0" w:space="0" w:color="auto"/>
                <w:bottom w:val="none" w:sz="0" w:space="0" w:color="auto"/>
                <w:right w:val="none" w:sz="0" w:space="0" w:color="auto"/>
              </w:divBdr>
              <w:divsChild>
                <w:div w:id="102637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9225">
      <w:bodyDiv w:val="1"/>
      <w:marLeft w:val="0"/>
      <w:marRight w:val="0"/>
      <w:marTop w:val="0"/>
      <w:marBottom w:val="0"/>
      <w:divBdr>
        <w:top w:val="none" w:sz="0" w:space="0" w:color="auto"/>
        <w:left w:val="none" w:sz="0" w:space="0" w:color="auto"/>
        <w:bottom w:val="none" w:sz="0" w:space="0" w:color="auto"/>
        <w:right w:val="none" w:sz="0" w:space="0" w:color="auto"/>
      </w:divBdr>
    </w:div>
    <w:div w:id="150492551">
      <w:bodyDiv w:val="1"/>
      <w:marLeft w:val="0"/>
      <w:marRight w:val="0"/>
      <w:marTop w:val="0"/>
      <w:marBottom w:val="0"/>
      <w:divBdr>
        <w:top w:val="none" w:sz="0" w:space="0" w:color="auto"/>
        <w:left w:val="none" w:sz="0" w:space="0" w:color="auto"/>
        <w:bottom w:val="none" w:sz="0" w:space="0" w:color="auto"/>
        <w:right w:val="none" w:sz="0" w:space="0" w:color="auto"/>
      </w:divBdr>
    </w:div>
    <w:div w:id="155727943">
      <w:bodyDiv w:val="1"/>
      <w:marLeft w:val="0"/>
      <w:marRight w:val="0"/>
      <w:marTop w:val="0"/>
      <w:marBottom w:val="0"/>
      <w:divBdr>
        <w:top w:val="none" w:sz="0" w:space="0" w:color="auto"/>
        <w:left w:val="none" w:sz="0" w:space="0" w:color="auto"/>
        <w:bottom w:val="none" w:sz="0" w:space="0" w:color="auto"/>
        <w:right w:val="none" w:sz="0" w:space="0" w:color="auto"/>
      </w:divBdr>
    </w:div>
    <w:div w:id="171184486">
      <w:bodyDiv w:val="1"/>
      <w:marLeft w:val="0"/>
      <w:marRight w:val="0"/>
      <w:marTop w:val="0"/>
      <w:marBottom w:val="0"/>
      <w:divBdr>
        <w:top w:val="none" w:sz="0" w:space="0" w:color="auto"/>
        <w:left w:val="none" w:sz="0" w:space="0" w:color="auto"/>
        <w:bottom w:val="none" w:sz="0" w:space="0" w:color="auto"/>
        <w:right w:val="none" w:sz="0" w:space="0" w:color="auto"/>
      </w:divBdr>
    </w:div>
    <w:div w:id="270362027">
      <w:bodyDiv w:val="1"/>
      <w:marLeft w:val="0"/>
      <w:marRight w:val="0"/>
      <w:marTop w:val="0"/>
      <w:marBottom w:val="0"/>
      <w:divBdr>
        <w:top w:val="none" w:sz="0" w:space="0" w:color="auto"/>
        <w:left w:val="none" w:sz="0" w:space="0" w:color="auto"/>
        <w:bottom w:val="none" w:sz="0" w:space="0" w:color="auto"/>
        <w:right w:val="none" w:sz="0" w:space="0" w:color="auto"/>
      </w:divBdr>
    </w:div>
    <w:div w:id="313026596">
      <w:bodyDiv w:val="1"/>
      <w:marLeft w:val="0"/>
      <w:marRight w:val="0"/>
      <w:marTop w:val="0"/>
      <w:marBottom w:val="0"/>
      <w:divBdr>
        <w:top w:val="none" w:sz="0" w:space="0" w:color="auto"/>
        <w:left w:val="none" w:sz="0" w:space="0" w:color="auto"/>
        <w:bottom w:val="none" w:sz="0" w:space="0" w:color="auto"/>
        <w:right w:val="none" w:sz="0" w:space="0" w:color="auto"/>
      </w:divBdr>
    </w:div>
    <w:div w:id="375816106">
      <w:bodyDiv w:val="1"/>
      <w:marLeft w:val="0"/>
      <w:marRight w:val="0"/>
      <w:marTop w:val="0"/>
      <w:marBottom w:val="0"/>
      <w:divBdr>
        <w:top w:val="none" w:sz="0" w:space="0" w:color="auto"/>
        <w:left w:val="none" w:sz="0" w:space="0" w:color="auto"/>
        <w:bottom w:val="none" w:sz="0" w:space="0" w:color="auto"/>
        <w:right w:val="none" w:sz="0" w:space="0" w:color="auto"/>
      </w:divBdr>
    </w:div>
    <w:div w:id="380060442">
      <w:bodyDiv w:val="1"/>
      <w:marLeft w:val="0"/>
      <w:marRight w:val="0"/>
      <w:marTop w:val="0"/>
      <w:marBottom w:val="0"/>
      <w:divBdr>
        <w:top w:val="none" w:sz="0" w:space="0" w:color="auto"/>
        <w:left w:val="none" w:sz="0" w:space="0" w:color="auto"/>
        <w:bottom w:val="none" w:sz="0" w:space="0" w:color="auto"/>
        <w:right w:val="none" w:sz="0" w:space="0" w:color="auto"/>
      </w:divBdr>
    </w:div>
    <w:div w:id="407583145">
      <w:bodyDiv w:val="1"/>
      <w:marLeft w:val="0"/>
      <w:marRight w:val="0"/>
      <w:marTop w:val="0"/>
      <w:marBottom w:val="0"/>
      <w:divBdr>
        <w:top w:val="none" w:sz="0" w:space="0" w:color="auto"/>
        <w:left w:val="none" w:sz="0" w:space="0" w:color="auto"/>
        <w:bottom w:val="none" w:sz="0" w:space="0" w:color="auto"/>
        <w:right w:val="none" w:sz="0" w:space="0" w:color="auto"/>
      </w:divBdr>
    </w:div>
    <w:div w:id="470513444">
      <w:bodyDiv w:val="1"/>
      <w:marLeft w:val="0"/>
      <w:marRight w:val="0"/>
      <w:marTop w:val="0"/>
      <w:marBottom w:val="0"/>
      <w:divBdr>
        <w:top w:val="none" w:sz="0" w:space="0" w:color="auto"/>
        <w:left w:val="none" w:sz="0" w:space="0" w:color="auto"/>
        <w:bottom w:val="none" w:sz="0" w:space="0" w:color="auto"/>
        <w:right w:val="none" w:sz="0" w:space="0" w:color="auto"/>
      </w:divBdr>
    </w:div>
    <w:div w:id="473179151">
      <w:bodyDiv w:val="1"/>
      <w:marLeft w:val="0"/>
      <w:marRight w:val="0"/>
      <w:marTop w:val="0"/>
      <w:marBottom w:val="0"/>
      <w:divBdr>
        <w:top w:val="none" w:sz="0" w:space="0" w:color="auto"/>
        <w:left w:val="none" w:sz="0" w:space="0" w:color="auto"/>
        <w:bottom w:val="none" w:sz="0" w:space="0" w:color="auto"/>
        <w:right w:val="none" w:sz="0" w:space="0" w:color="auto"/>
      </w:divBdr>
      <w:divsChild>
        <w:div w:id="581986362">
          <w:marLeft w:val="0"/>
          <w:marRight w:val="0"/>
          <w:marTop w:val="0"/>
          <w:marBottom w:val="0"/>
          <w:divBdr>
            <w:top w:val="none" w:sz="0" w:space="0" w:color="auto"/>
            <w:left w:val="none" w:sz="0" w:space="0" w:color="auto"/>
            <w:bottom w:val="none" w:sz="0" w:space="0" w:color="auto"/>
            <w:right w:val="none" w:sz="0" w:space="0" w:color="auto"/>
          </w:divBdr>
          <w:divsChild>
            <w:div w:id="612791442">
              <w:marLeft w:val="0"/>
              <w:marRight w:val="0"/>
              <w:marTop w:val="0"/>
              <w:marBottom w:val="0"/>
              <w:divBdr>
                <w:top w:val="none" w:sz="0" w:space="0" w:color="auto"/>
                <w:left w:val="none" w:sz="0" w:space="0" w:color="auto"/>
                <w:bottom w:val="none" w:sz="0" w:space="0" w:color="auto"/>
                <w:right w:val="none" w:sz="0" w:space="0" w:color="auto"/>
              </w:divBdr>
              <w:divsChild>
                <w:div w:id="56965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0342">
      <w:bodyDiv w:val="1"/>
      <w:marLeft w:val="0"/>
      <w:marRight w:val="0"/>
      <w:marTop w:val="0"/>
      <w:marBottom w:val="0"/>
      <w:divBdr>
        <w:top w:val="none" w:sz="0" w:space="0" w:color="auto"/>
        <w:left w:val="none" w:sz="0" w:space="0" w:color="auto"/>
        <w:bottom w:val="none" w:sz="0" w:space="0" w:color="auto"/>
        <w:right w:val="none" w:sz="0" w:space="0" w:color="auto"/>
      </w:divBdr>
    </w:div>
    <w:div w:id="602885785">
      <w:bodyDiv w:val="1"/>
      <w:marLeft w:val="0"/>
      <w:marRight w:val="0"/>
      <w:marTop w:val="0"/>
      <w:marBottom w:val="0"/>
      <w:divBdr>
        <w:top w:val="none" w:sz="0" w:space="0" w:color="auto"/>
        <w:left w:val="none" w:sz="0" w:space="0" w:color="auto"/>
        <w:bottom w:val="none" w:sz="0" w:space="0" w:color="auto"/>
        <w:right w:val="none" w:sz="0" w:space="0" w:color="auto"/>
      </w:divBdr>
    </w:div>
    <w:div w:id="688988377">
      <w:bodyDiv w:val="1"/>
      <w:marLeft w:val="0"/>
      <w:marRight w:val="0"/>
      <w:marTop w:val="0"/>
      <w:marBottom w:val="0"/>
      <w:divBdr>
        <w:top w:val="none" w:sz="0" w:space="0" w:color="auto"/>
        <w:left w:val="none" w:sz="0" w:space="0" w:color="auto"/>
        <w:bottom w:val="none" w:sz="0" w:space="0" w:color="auto"/>
        <w:right w:val="none" w:sz="0" w:space="0" w:color="auto"/>
      </w:divBdr>
    </w:div>
    <w:div w:id="709651465">
      <w:bodyDiv w:val="1"/>
      <w:marLeft w:val="0"/>
      <w:marRight w:val="0"/>
      <w:marTop w:val="0"/>
      <w:marBottom w:val="0"/>
      <w:divBdr>
        <w:top w:val="none" w:sz="0" w:space="0" w:color="auto"/>
        <w:left w:val="none" w:sz="0" w:space="0" w:color="auto"/>
        <w:bottom w:val="none" w:sz="0" w:space="0" w:color="auto"/>
        <w:right w:val="none" w:sz="0" w:space="0" w:color="auto"/>
      </w:divBdr>
    </w:div>
    <w:div w:id="710498464">
      <w:bodyDiv w:val="1"/>
      <w:marLeft w:val="0"/>
      <w:marRight w:val="0"/>
      <w:marTop w:val="0"/>
      <w:marBottom w:val="0"/>
      <w:divBdr>
        <w:top w:val="none" w:sz="0" w:space="0" w:color="auto"/>
        <w:left w:val="none" w:sz="0" w:space="0" w:color="auto"/>
        <w:bottom w:val="none" w:sz="0" w:space="0" w:color="auto"/>
        <w:right w:val="none" w:sz="0" w:space="0" w:color="auto"/>
      </w:divBdr>
    </w:div>
    <w:div w:id="744378705">
      <w:bodyDiv w:val="1"/>
      <w:marLeft w:val="0"/>
      <w:marRight w:val="0"/>
      <w:marTop w:val="0"/>
      <w:marBottom w:val="0"/>
      <w:divBdr>
        <w:top w:val="none" w:sz="0" w:space="0" w:color="auto"/>
        <w:left w:val="none" w:sz="0" w:space="0" w:color="auto"/>
        <w:bottom w:val="none" w:sz="0" w:space="0" w:color="auto"/>
        <w:right w:val="none" w:sz="0" w:space="0" w:color="auto"/>
      </w:divBdr>
    </w:div>
    <w:div w:id="760756369">
      <w:bodyDiv w:val="1"/>
      <w:marLeft w:val="0"/>
      <w:marRight w:val="0"/>
      <w:marTop w:val="0"/>
      <w:marBottom w:val="0"/>
      <w:divBdr>
        <w:top w:val="none" w:sz="0" w:space="0" w:color="auto"/>
        <w:left w:val="none" w:sz="0" w:space="0" w:color="auto"/>
        <w:bottom w:val="none" w:sz="0" w:space="0" w:color="auto"/>
        <w:right w:val="none" w:sz="0" w:space="0" w:color="auto"/>
      </w:divBdr>
    </w:div>
    <w:div w:id="854732482">
      <w:bodyDiv w:val="1"/>
      <w:marLeft w:val="0"/>
      <w:marRight w:val="0"/>
      <w:marTop w:val="0"/>
      <w:marBottom w:val="0"/>
      <w:divBdr>
        <w:top w:val="none" w:sz="0" w:space="0" w:color="auto"/>
        <w:left w:val="none" w:sz="0" w:space="0" w:color="auto"/>
        <w:bottom w:val="none" w:sz="0" w:space="0" w:color="auto"/>
        <w:right w:val="none" w:sz="0" w:space="0" w:color="auto"/>
      </w:divBdr>
      <w:divsChild>
        <w:div w:id="982345636">
          <w:marLeft w:val="0"/>
          <w:marRight w:val="0"/>
          <w:marTop w:val="0"/>
          <w:marBottom w:val="0"/>
          <w:divBdr>
            <w:top w:val="none" w:sz="0" w:space="0" w:color="auto"/>
            <w:left w:val="none" w:sz="0" w:space="0" w:color="auto"/>
            <w:bottom w:val="none" w:sz="0" w:space="0" w:color="auto"/>
            <w:right w:val="none" w:sz="0" w:space="0" w:color="auto"/>
          </w:divBdr>
          <w:divsChild>
            <w:div w:id="650447440">
              <w:marLeft w:val="0"/>
              <w:marRight w:val="0"/>
              <w:marTop w:val="0"/>
              <w:marBottom w:val="0"/>
              <w:divBdr>
                <w:top w:val="none" w:sz="0" w:space="0" w:color="auto"/>
                <w:left w:val="none" w:sz="0" w:space="0" w:color="auto"/>
                <w:bottom w:val="none" w:sz="0" w:space="0" w:color="auto"/>
                <w:right w:val="none" w:sz="0" w:space="0" w:color="auto"/>
              </w:divBdr>
              <w:divsChild>
                <w:div w:id="202678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853804">
      <w:bodyDiv w:val="1"/>
      <w:marLeft w:val="0"/>
      <w:marRight w:val="0"/>
      <w:marTop w:val="0"/>
      <w:marBottom w:val="0"/>
      <w:divBdr>
        <w:top w:val="none" w:sz="0" w:space="0" w:color="auto"/>
        <w:left w:val="none" w:sz="0" w:space="0" w:color="auto"/>
        <w:bottom w:val="none" w:sz="0" w:space="0" w:color="auto"/>
        <w:right w:val="none" w:sz="0" w:space="0" w:color="auto"/>
      </w:divBdr>
    </w:div>
    <w:div w:id="889806388">
      <w:bodyDiv w:val="1"/>
      <w:marLeft w:val="0"/>
      <w:marRight w:val="0"/>
      <w:marTop w:val="0"/>
      <w:marBottom w:val="0"/>
      <w:divBdr>
        <w:top w:val="none" w:sz="0" w:space="0" w:color="auto"/>
        <w:left w:val="none" w:sz="0" w:space="0" w:color="auto"/>
        <w:bottom w:val="none" w:sz="0" w:space="0" w:color="auto"/>
        <w:right w:val="none" w:sz="0" w:space="0" w:color="auto"/>
      </w:divBdr>
    </w:div>
    <w:div w:id="918557205">
      <w:bodyDiv w:val="1"/>
      <w:marLeft w:val="0"/>
      <w:marRight w:val="0"/>
      <w:marTop w:val="0"/>
      <w:marBottom w:val="0"/>
      <w:divBdr>
        <w:top w:val="none" w:sz="0" w:space="0" w:color="auto"/>
        <w:left w:val="none" w:sz="0" w:space="0" w:color="auto"/>
        <w:bottom w:val="none" w:sz="0" w:space="0" w:color="auto"/>
        <w:right w:val="none" w:sz="0" w:space="0" w:color="auto"/>
      </w:divBdr>
    </w:div>
    <w:div w:id="951522773">
      <w:bodyDiv w:val="1"/>
      <w:marLeft w:val="0"/>
      <w:marRight w:val="0"/>
      <w:marTop w:val="0"/>
      <w:marBottom w:val="0"/>
      <w:divBdr>
        <w:top w:val="none" w:sz="0" w:space="0" w:color="auto"/>
        <w:left w:val="none" w:sz="0" w:space="0" w:color="auto"/>
        <w:bottom w:val="none" w:sz="0" w:space="0" w:color="auto"/>
        <w:right w:val="none" w:sz="0" w:space="0" w:color="auto"/>
      </w:divBdr>
    </w:div>
    <w:div w:id="1075788247">
      <w:bodyDiv w:val="1"/>
      <w:marLeft w:val="0"/>
      <w:marRight w:val="0"/>
      <w:marTop w:val="0"/>
      <w:marBottom w:val="0"/>
      <w:divBdr>
        <w:top w:val="none" w:sz="0" w:space="0" w:color="auto"/>
        <w:left w:val="none" w:sz="0" w:space="0" w:color="auto"/>
        <w:bottom w:val="none" w:sz="0" w:space="0" w:color="auto"/>
        <w:right w:val="none" w:sz="0" w:space="0" w:color="auto"/>
      </w:divBdr>
      <w:divsChild>
        <w:div w:id="561329080">
          <w:marLeft w:val="0"/>
          <w:marRight w:val="0"/>
          <w:marTop w:val="0"/>
          <w:marBottom w:val="0"/>
          <w:divBdr>
            <w:top w:val="none" w:sz="0" w:space="0" w:color="auto"/>
            <w:left w:val="none" w:sz="0" w:space="0" w:color="auto"/>
            <w:bottom w:val="none" w:sz="0" w:space="0" w:color="auto"/>
            <w:right w:val="none" w:sz="0" w:space="0" w:color="auto"/>
          </w:divBdr>
          <w:divsChild>
            <w:div w:id="217206003">
              <w:marLeft w:val="0"/>
              <w:marRight w:val="0"/>
              <w:marTop w:val="0"/>
              <w:marBottom w:val="0"/>
              <w:divBdr>
                <w:top w:val="none" w:sz="0" w:space="0" w:color="auto"/>
                <w:left w:val="none" w:sz="0" w:space="0" w:color="auto"/>
                <w:bottom w:val="none" w:sz="0" w:space="0" w:color="auto"/>
                <w:right w:val="none" w:sz="0" w:space="0" w:color="auto"/>
              </w:divBdr>
              <w:divsChild>
                <w:div w:id="9713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214387">
      <w:bodyDiv w:val="1"/>
      <w:marLeft w:val="0"/>
      <w:marRight w:val="0"/>
      <w:marTop w:val="0"/>
      <w:marBottom w:val="0"/>
      <w:divBdr>
        <w:top w:val="none" w:sz="0" w:space="0" w:color="auto"/>
        <w:left w:val="none" w:sz="0" w:space="0" w:color="auto"/>
        <w:bottom w:val="none" w:sz="0" w:space="0" w:color="auto"/>
        <w:right w:val="none" w:sz="0" w:space="0" w:color="auto"/>
      </w:divBdr>
    </w:div>
    <w:div w:id="1098326540">
      <w:bodyDiv w:val="1"/>
      <w:marLeft w:val="0"/>
      <w:marRight w:val="0"/>
      <w:marTop w:val="0"/>
      <w:marBottom w:val="0"/>
      <w:divBdr>
        <w:top w:val="none" w:sz="0" w:space="0" w:color="auto"/>
        <w:left w:val="none" w:sz="0" w:space="0" w:color="auto"/>
        <w:bottom w:val="none" w:sz="0" w:space="0" w:color="auto"/>
        <w:right w:val="none" w:sz="0" w:space="0" w:color="auto"/>
      </w:divBdr>
    </w:div>
    <w:div w:id="1147551153">
      <w:bodyDiv w:val="1"/>
      <w:marLeft w:val="0"/>
      <w:marRight w:val="0"/>
      <w:marTop w:val="0"/>
      <w:marBottom w:val="0"/>
      <w:divBdr>
        <w:top w:val="none" w:sz="0" w:space="0" w:color="auto"/>
        <w:left w:val="none" w:sz="0" w:space="0" w:color="auto"/>
        <w:bottom w:val="none" w:sz="0" w:space="0" w:color="auto"/>
        <w:right w:val="none" w:sz="0" w:space="0" w:color="auto"/>
      </w:divBdr>
    </w:div>
    <w:div w:id="1232420498">
      <w:bodyDiv w:val="1"/>
      <w:marLeft w:val="0"/>
      <w:marRight w:val="0"/>
      <w:marTop w:val="0"/>
      <w:marBottom w:val="0"/>
      <w:divBdr>
        <w:top w:val="none" w:sz="0" w:space="0" w:color="auto"/>
        <w:left w:val="none" w:sz="0" w:space="0" w:color="auto"/>
        <w:bottom w:val="none" w:sz="0" w:space="0" w:color="auto"/>
        <w:right w:val="none" w:sz="0" w:space="0" w:color="auto"/>
      </w:divBdr>
    </w:div>
    <w:div w:id="1258250532">
      <w:bodyDiv w:val="1"/>
      <w:marLeft w:val="0"/>
      <w:marRight w:val="0"/>
      <w:marTop w:val="0"/>
      <w:marBottom w:val="0"/>
      <w:divBdr>
        <w:top w:val="none" w:sz="0" w:space="0" w:color="auto"/>
        <w:left w:val="none" w:sz="0" w:space="0" w:color="auto"/>
        <w:bottom w:val="none" w:sz="0" w:space="0" w:color="auto"/>
        <w:right w:val="none" w:sz="0" w:space="0" w:color="auto"/>
      </w:divBdr>
    </w:div>
    <w:div w:id="1309283852">
      <w:bodyDiv w:val="1"/>
      <w:marLeft w:val="0"/>
      <w:marRight w:val="0"/>
      <w:marTop w:val="0"/>
      <w:marBottom w:val="0"/>
      <w:divBdr>
        <w:top w:val="none" w:sz="0" w:space="0" w:color="auto"/>
        <w:left w:val="none" w:sz="0" w:space="0" w:color="auto"/>
        <w:bottom w:val="none" w:sz="0" w:space="0" w:color="auto"/>
        <w:right w:val="none" w:sz="0" w:space="0" w:color="auto"/>
      </w:divBdr>
    </w:div>
    <w:div w:id="1314605402">
      <w:bodyDiv w:val="1"/>
      <w:marLeft w:val="0"/>
      <w:marRight w:val="0"/>
      <w:marTop w:val="0"/>
      <w:marBottom w:val="0"/>
      <w:divBdr>
        <w:top w:val="none" w:sz="0" w:space="0" w:color="auto"/>
        <w:left w:val="none" w:sz="0" w:space="0" w:color="auto"/>
        <w:bottom w:val="none" w:sz="0" w:space="0" w:color="auto"/>
        <w:right w:val="none" w:sz="0" w:space="0" w:color="auto"/>
      </w:divBdr>
    </w:div>
    <w:div w:id="1322343671">
      <w:bodyDiv w:val="1"/>
      <w:marLeft w:val="0"/>
      <w:marRight w:val="0"/>
      <w:marTop w:val="0"/>
      <w:marBottom w:val="0"/>
      <w:divBdr>
        <w:top w:val="none" w:sz="0" w:space="0" w:color="auto"/>
        <w:left w:val="none" w:sz="0" w:space="0" w:color="auto"/>
        <w:bottom w:val="none" w:sz="0" w:space="0" w:color="auto"/>
        <w:right w:val="none" w:sz="0" w:space="0" w:color="auto"/>
      </w:divBdr>
      <w:divsChild>
        <w:div w:id="1714426676">
          <w:marLeft w:val="0"/>
          <w:marRight w:val="0"/>
          <w:marTop w:val="0"/>
          <w:marBottom w:val="0"/>
          <w:divBdr>
            <w:top w:val="none" w:sz="0" w:space="0" w:color="auto"/>
            <w:left w:val="none" w:sz="0" w:space="0" w:color="auto"/>
            <w:bottom w:val="none" w:sz="0" w:space="0" w:color="auto"/>
            <w:right w:val="none" w:sz="0" w:space="0" w:color="auto"/>
          </w:divBdr>
          <w:divsChild>
            <w:div w:id="1091506757">
              <w:marLeft w:val="0"/>
              <w:marRight w:val="0"/>
              <w:marTop w:val="0"/>
              <w:marBottom w:val="0"/>
              <w:divBdr>
                <w:top w:val="none" w:sz="0" w:space="0" w:color="auto"/>
                <w:left w:val="none" w:sz="0" w:space="0" w:color="auto"/>
                <w:bottom w:val="none" w:sz="0" w:space="0" w:color="auto"/>
                <w:right w:val="none" w:sz="0" w:space="0" w:color="auto"/>
              </w:divBdr>
              <w:divsChild>
                <w:div w:id="166331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594537">
      <w:bodyDiv w:val="1"/>
      <w:marLeft w:val="0"/>
      <w:marRight w:val="0"/>
      <w:marTop w:val="0"/>
      <w:marBottom w:val="0"/>
      <w:divBdr>
        <w:top w:val="none" w:sz="0" w:space="0" w:color="auto"/>
        <w:left w:val="none" w:sz="0" w:space="0" w:color="auto"/>
        <w:bottom w:val="none" w:sz="0" w:space="0" w:color="auto"/>
        <w:right w:val="none" w:sz="0" w:space="0" w:color="auto"/>
      </w:divBdr>
      <w:divsChild>
        <w:div w:id="1052463615">
          <w:marLeft w:val="0"/>
          <w:marRight w:val="0"/>
          <w:marTop w:val="0"/>
          <w:marBottom w:val="0"/>
          <w:divBdr>
            <w:top w:val="none" w:sz="0" w:space="0" w:color="auto"/>
            <w:left w:val="none" w:sz="0" w:space="0" w:color="auto"/>
            <w:bottom w:val="none" w:sz="0" w:space="0" w:color="auto"/>
            <w:right w:val="none" w:sz="0" w:space="0" w:color="auto"/>
          </w:divBdr>
          <w:divsChild>
            <w:div w:id="1458986622">
              <w:marLeft w:val="0"/>
              <w:marRight w:val="0"/>
              <w:marTop w:val="0"/>
              <w:marBottom w:val="0"/>
              <w:divBdr>
                <w:top w:val="none" w:sz="0" w:space="0" w:color="auto"/>
                <w:left w:val="none" w:sz="0" w:space="0" w:color="auto"/>
                <w:bottom w:val="none" w:sz="0" w:space="0" w:color="auto"/>
                <w:right w:val="none" w:sz="0" w:space="0" w:color="auto"/>
              </w:divBdr>
              <w:divsChild>
                <w:div w:id="142947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43634">
      <w:bodyDiv w:val="1"/>
      <w:marLeft w:val="0"/>
      <w:marRight w:val="0"/>
      <w:marTop w:val="0"/>
      <w:marBottom w:val="0"/>
      <w:divBdr>
        <w:top w:val="none" w:sz="0" w:space="0" w:color="auto"/>
        <w:left w:val="none" w:sz="0" w:space="0" w:color="auto"/>
        <w:bottom w:val="none" w:sz="0" w:space="0" w:color="auto"/>
        <w:right w:val="none" w:sz="0" w:space="0" w:color="auto"/>
      </w:divBdr>
    </w:div>
    <w:div w:id="1454441032">
      <w:bodyDiv w:val="1"/>
      <w:marLeft w:val="0"/>
      <w:marRight w:val="0"/>
      <w:marTop w:val="0"/>
      <w:marBottom w:val="0"/>
      <w:divBdr>
        <w:top w:val="none" w:sz="0" w:space="0" w:color="auto"/>
        <w:left w:val="none" w:sz="0" w:space="0" w:color="auto"/>
        <w:bottom w:val="none" w:sz="0" w:space="0" w:color="auto"/>
        <w:right w:val="none" w:sz="0" w:space="0" w:color="auto"/>
      </w:divBdr>
    </w:div>
    <w:div w:id="1459955685">
      <w:bodyDiv w:val="1"/>
      <w:marLeft w:val="0"/>
      <w:marRight w:val="0"/>
      <w:marTop w:val="0"/>
      <w:marBottom w:val="0"/>
      <w:divBdr>
        <w:top w:val="none" w:sz="0" w:space="0" w:color="auto"/>
        <w:left w:val="none" w:sz="0" w:space="0" w:color="auto"/>
        <w:bottom w:val="none" w:sz="0" w:space="0" w:color="auto"/>
        <w:right w:val="none" w:sz="0" w:space="0" w:color="auto"/>
      </w:divBdr>
    </w:div>
    <w:div w:id="1493988094">
      <w:bodyDiv w:val="1"/>
      <w:marLeft w:val="0"/>
      <w:marRight w:val="0"/>
      <w:marTop w:val="0"/>
      <w:marBottom w:val="0"/>
      <w:divBdr>
        <w:top w:val="none" w:sz="0" w:space="0" w:color="auto"/>
        <w:left w:val="none" w:sz="0" w:space="0" w:color="auto"/>
        <w:bottom w:val="none" w:sz="0" w:space="0" w:color="auto"/>
        <w:right w:val="none" w:sz="0" w:space="0" w:color="auto"/>
      </w:divBdr>
    </w:div>
    <w:div w:id="1503425490">
      <w:bodyDiv w:val="1"/>
      <w:marLeft w:val="0"/>
      <w:marRight w:val="0"/>
      <w:marTop w:val="0"/>
      <w:marBottom w:val="0"/>
      <w:divBdr>
        <w:top w:val="none" w:sz="0" w:space="0" w:color="auto"/>
        <w:left w:val="none" w:sz="0" w:space="0" w:color="auto"/>
        <w:bottom w:val="none" w:sz="0" w:space="0" w:color="auto"/>
        <w:right w:val="none" w:sz="0" w:space="0" w:color="auto"/>
      </w:divBdr>
    </w:div>
    <w:div w:id="1544363695">
      <w:bodyDiv w:val="1"/>
      <w:marLeft w:val="0"/>
      <w:marRight w:val="0"/>
      <w:marTop w:val="0"/>
      <w:marBottom w:val="0"/>
      <w:divBdr>
        <w:top w:val="none" w:sz="0" w:space="0" w:color="auto"/>
        <w:left w:val="none" w:sz="0" w:space="0" w:color="auto"/>
        <w:bottom w:val="none" w:sz="0" w:space="0" w:color="auto"/>
        <w:right w:val="none" w:sz="0" w:space="0" w:color="auto"/>
      </w:divBdr>
    </w:div>
    <w:div w:id="1573615422">
      <w:bodyDiv w:val="1"/>
      <w:marLeft w:val="0"/>
      <w:marRight w:val="0"/>
      <w:marTop w:val="0"/>
      <w:marBottom w:val="0"/>
      <w:divBdr>
        <w:top w:val="none" w:sz="0" w:space="0" w:color="auto"/>
        <w:left w:val="none" w:sz="0" w:space="0" w:color="auto"/>
        <w:bottom w:val="none" w:sz="0" w:space="0" w:color="auto"/>
        <w:right w:val="none" w:sz="0" w:space="0" w:color="auto"/>
      </w:divBdr>
    </w:div>
    <w:div w:id="1573655484">
      <w:bodyDiv w:val="1"/>
      <w:marLeft w:val="0"/>
      <w:marRight w:val="0"/>
      <w:marTop w:val="0"/>
      <w:marBottom w:val="0"/>
      <w:divBdr>
        <w:top w:val="none" w:sz="0" w:space="0" w:color="auto"/>
        <w:left w:val="none" w:sz="0" w:space="0" w:color="auto"/>
        <w:bottom w:val="none" w:sz="0" w:space="0" w:color="auto"/>
        <w:right w:val="none" w:sz="0" w:space="0" w:color="auto"/>
      </w:divBdr>
    </w:div>
    <w:div w:id="1656907413">
      <w:bodyDiv w:val="1"/>
      <w:marLeft w:val="0"/>
      <w:marRight w:val="0"/>
      <w:marTop w:val="0"/>
      <w:marBottom w:val="0"/>
      <w:divBdr>
        <w:top w:val="none" w:sz="0" w:space="0" w:color="auto"/>
        <w:left w:val="none" w:sz="0" w:space="0" w:color="auto"/>
        <w:bottom w:val="none" w:sz="0" w:space="0" w:color="auto"/>
        <w:right w:val="none" w:sz="0" w:space="0" w:color="auto"/>
      </w:divBdr>
    </w:div>
    <w:div w:id="1662348019">
      <w:bodyDiv w:val="1"/>
      <w:marLeft w:val="0"/>
      <w:marRight w:val="0"/>
      <w:marTop w:val="0"/>
      <w:marBottom w:val="0"/>
      <w:divBdr>
        <w:top w:val="none" w:sz="0" w:space="0" w:color="auto"/>
        <w:left w:val="none" w:sz="0" w:space="0" w:color="auto"/>
        <w:bottom w:val="none" w:sz="0" w:space="0" w:color="auto"/>
        <w:right w:val="none" w:sz="0" w:space="0" w:color="auto"/>
      </w:divBdr>
      <w:divsChild>
        <w:div w:id="2140609457">
          <w:marLeft w:val="0"/>
          <w:marRight w:val="0"/>
          <w:marTop w:val="0"/>
          <w:marBottom w:val="0"/>
          <w:divBdr>
            <w:top w:val="none" w:sz="0" w:space="0" w:color="auto"/>
            <w:left w:val="none" w:sz="0" w:space="0" w:color="auto"/>
            <w:bottom w:val="none" w:sz="0" w:space="0" w:color="auto"/>
            <w:right w:val="none" w:sz="0" w:space="0" w:color="auto"/>
          </w:divBdr>
          <w:divsChild>
            <w:div w:id="1533346549">
              <w:marLeft w:val="0"/>
              <w:marRight w:val="0"/>
              <w:marTop w:val="0"/>
              <w:marBottom w:val="0"/>
              <w:divBdr>
                <w:top w:val="none" w:sz="0" w:space="0" w:color="auto"/>
                <w:left w:val="none" w:sz="0" w:space="0" w:color="auto"/>
                <w:bottom w:val="none" w:sz="0" w:space="0" w:color="auto"/>
                <w:right w:val="none" w:sz="0" w:space="0" w:color="auto"/>
              </w:divBdr>
              <w:divsChild>
                <w:div w:id="11090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40980">
      <w:bodyDiv w:val="1"/>
      <w:marLeft w:val="0"/>
      <w:marRight w:val="0"/>
      <w:marTop w:val="0"/>
      <w:marBottom w:val="0"/>
      <w:divBdr>
        <w:top w:val="none" w:sz="0" w:space="0" w:color="auto"/>
        <w:left w:val="none" w:sz="0" w:space="0" w:color="auto"/>
        <w:bottom w:val="none" w:sz="0" w:space="0" w:color="auto"/>
        <w:right w:val="none" w:sz="0" w:space="0" w:color="auto"/>
      </w:divBdr>
      <w:divsChild>
        <w:div w:id="1515462110">
          <w:marLeft w:val="0"/>
          <w:marRight w:val="0"/>
          <w:marTop w:val="0"/>
          <w:marBottom w:val="0"/>
          <w:divBdr>
            <w:top w:val="none" w:sz="0" w:space="0" w:color="auto"/>
            <w:left w:val="none" w:sz="0" w:space="0" w:color="auto"/>
            <w:bottom w:val="none" w:sz="0" w:space="0" w:color="auto"/>
            <w:right w:val="none" w:sz="0" w:space="0" w:color="auto"/>
          </w:divBdr>
          <w:divsChild>
            <w:div w:id="43650044">
              <w:marLeft w:val="0"/>
              <w:marRight w:val="0"/>
              <w:marTop w:val="0"/>
              <w:marBottom w:val="0"/>
              <w:divBdr>
                <w:top w:val="none" w:sz="0" w:space="0" w:color="auto"/>
                <w:left w:val="none" w:sz="0" w:space="0" w:color="auto"/>
                <w:bottom w:val="none" w:sz="0" w:space="0" w:color="auto"/>
                <w:right w:val="none" w:sz="0" w:space="0" w:color="auto"/>
              </w:divBdr>
              <w:divsChild>
                <w:div w:id="172205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91728">
      <w:bodyDiv w:val="1"/>
      <w:marLeft w:val="0"/>
      <w:marRight w:val="0"/>
      <w:marTop w:val="0"/>
      <w:marBottom w:val="0"/>
      <w:divBdr>
        <w:top w:val="none" w:sz="0" w:space="0" w:color="auto"/>
        <w:left w:val="none" w:sz="0" w:space="0" w:color="auto"/>
        <w:bottom w:val="none" w:sz="0" w:space="0" w:color="auto"/>
        <w:right w:val="none" w:sz="0" w:space="0" w:color="auto"/>
      </w:divBdr>
    </w:div>
    <w:div w:id="1732922595">
      <w:bodyDiv w:val="1"/>
      <w:marLeft w:val="0"/>
      <w:marRight w:val="0"/>
      <w:marTop w:val="0"/>
      <w:marBottom w:val="0"/>
      <w:divBdr>
        <w:top w:val="none" w:sz="0" w:space="0" w:color="auto"/>
        <w:left w:val="none" w:sz="0" w:space="0" w:color="auto"/>
        <w:bottom w:val="none" w:sz="0" w:space="0" w:color="auto"/>
        <w:right w:val="none" w:sz="0" w:space="0" w:color="auto"/>
      </w:divBdr>
    </w:div>
    <w:div w:id="1793673200">
      <w:bodyDiv w:val="1"/>
      <w:marLeft w:val="0"/>
      <w:marRight w:val="0"/>
      <w:marTop w:val="0"/>
      <w:marBottom w:val="0"/>
      <w:divBdr>
        <w:top w:val="none" w:sz="0" w:space="0" w:color="auto"/>
        <w:left w:val="none" w:sz="0" w:space="0" w:color="auto"/>
        <w:bottom w:val="none" w:sz="0" w:space="0" w:color="auto"/>
        <w:right w:val="none" w:sz="0" w:space="0" w:color="auto"/>
      </w:divBdr>
    </w:div>
    <w:div w:id="1827163359">
      <w:bodyDiv w:val="1"/>
      <w:marLeft w:val="0"/>
      <w:marRight w:val="0"/>
      <w:marTop w:val="0"/>
      <w:marBottom w:val="0"/>
      <w:divBdr>
        <w:top w:val="none" w:sz="0" w:space="0" w:color="auto"/>
        <w:left w:val="none" w:sz="0" w:space="0" w:color="auto"/>
        <w:bottom w:val="none" w:sz="0" w:space="0" w:color="auto"/>
        <w:right w:val="none" w:sz="0" w:space="0" w:color="auto"/>
      </w:divBdr>
    </w:div>
    <w:div w:id="1862669531">
      <w:bodyDiv w:val="1"/>
      <w:marLeft w:val="0"/>
      <w:marRight w:val="0"/>
      <w:marTop w:val="0"/>
      <w:marBottom w:val="0"/>
      <w:divBdr>
        <w:top w:val="none" w:sz="0" w:space="0" w:color="auto"/>
        <w:left w:val="none" w:sz="0" w:space="0" w:color="auto"/>
        <w:bottom w:val="none" w:sz="0" w:space="0" w:color="auto"/>
        <w:right w:val="none" w:sz="0" w:space="0" w:color="auto"/>
      </w:divBdr>
    </w:div>
    <w:div w:id="1879318397">
      <w:bodyDiv w:val="1"/>
      <w:marLeft w:val="0"/>
      <w:marRight w:val="0"/>
      <w:marTop w:val="0"/>
      <w:marBottom w:val="0"/>
      <w:divBdr>
        <w:top w:val="none" w:sz="0" w:space="0" w:color="auto"/>
        <w:left w:val="none" w:sz="0" w:space="0" w:color="auto"/>
        <w:bottom w:val="none" w:sz="0" w:space="0" w:color="auto"/>
        <w:right w:val="none" w:sz="0" w:space="0" w:color="auto"/>
      </w:divBdr>
    </w:div>
    <w:div w:id="1934392531">
      <w:bodyDiv w:val="1"/>
      <w:marLeft w:val="0"/>
      <w:marRight w:val="0"/>
      <w:marTop w:val="0"/>
      <w:marBottom w:val="0"/>
      <w:divBdr>
        <w:top w:val="none" w:sz="0" w:space="0" w:color="auto"/>
        <w:left w:val="none" w:sz="0" w:space="0" w:color="auto"/>
        <w:bottom w:val="none" w:sz="0" w:space="0" w:color="auto"/>
        <w:right w:val="none" w:sz="0" w:space="0" w:color="auto"/>
      </w:divBdr>
    </w:div>
    <w:div w:id="1953197778">
      <w:bodyDiv w:val="1"/>
      <w:marLeft w:val="0"/>
      <w:marRight w:val="0"/>
      <w:marTop w:val="0"/>
      <w:marBottom w:val="0"/>
      <w:divBdr>
        <w:top w:val="none" w:sz="0" w:space="0" w:color="auto"/>
        <w:left w:val="none" w:sz="0" w:space="0" w:color="auto"/>
        <w:bottom w:val="none" w:sz="0" w:space="0" w:color="auto"/>
        <w:right w:val="none" w:sz="0" w:space="0" w:color="auto"/>
      </w:divBdr>
    </w:div>
    <w:div w:id="2017265634">
      <w:bodyDiv w:val="1"/>
      <w:marLeft w:val="0"/>
      <w:marRight w:val="0"/>
      <w:marTop w:val="0"/>
      <w:marBottom w:val="0"/>
      <w:divBdr>
        <w:top w:val="none" w:sz="0" w:space="0" w:color="auto"/>
        <w:left w:val="none" w:sz="0" w:space="0" w:color="auto"/>
        <w:bottom w:val="none" w:sz="0" w:space="0" w:color="auto"/>
        <w:right w:val="none" w:sz="0" w:space="0" w:color="auto"/>
      </w:divBdr>
    </w:div>
    <w:div w:id="2046371984">
      <w:bodyDiv w:val="1"/>
      <w:marLeft w:val="0"/>
      <w:marRight w:val="0"/>
      <w:marTop w:val="0"/>
      <w:marBottom w:val="0"/>
      <w:divBdr>
        <w:top w:val="none" w:sz="0" w:space="0" w:color="auto"/>
        <w:left w:val="none" w:sz="0" w:space="0" w:color="auto"/>
        <w:bottom w:val="none" w:sz="0" w:space="0" w:color="auto"/>
        <w:right w:val="none" w:sz="0" w:space="0" w:color="auto"/>
      </w:divBdr>
    </w:div>
    <w:div w:id="2081176705">
      <w:bodyDiv w:val="1"/>
      <w:marLeft w:val="0"/>
      <w:marRight w:val="0"/>
      <w:marTop w:val="0"/>
      <w:marBottom w:val="0"/>
      <w:divBdr>
        <w:top w:val="none" w:sz="0" w:space="0" w:color="auto"/>
        <w:left w:val="none" w:sz="0" w:space="0" w:color="auto"/>
        <w:bottom w:val="none" w:sz="0" w:space="0" w:color="auto"/>
        <w:right w:val="none" w:sz="0" w:space="0" w:color="auto"/>
      </w:divBdr>
      <w:divsChild>
        <w:div w:id="1524510786">
          <w:marLeft w:val="0"/>
          <w:marRight w:val="0"/>
          <w:marTop w:val="0"/>
          <w:marBottom w:val="0"/>
          <w:divBdr>
            <w:top w:val="none" w:sz="0" w:space="0" w:color="auto"/>
            <w:left w:val="none" w:sz="0" w:space="0" w:color="auto"/>
            <w:bottom w:val="none" w:sz="0" w:space="0" w:color="auto"/>
            <w:right w:val="none" w:sz="0" w:space="0" w:color="auto"/>
          </w:divBdr>
          <w:divsChild>
            <w:div w:id="1468859114">
              <w:marLeft w:val="0"/>
              <w:marRight w:val="0"/>
              <w:marTop w:val="0"/>
              <w:marBottom w:val="0"/>
              <w:divBdr>
                <w:top w:val="none" w:sz="0" w:space="0" w:color="auto"/>
                <w:left w:val="none" w:sz="0" w:space="0" w:color="auto"/>
                <w:bottom w:val="none" w:sz="0" w:space="0" w:color="auto"/>
                <w:right w:val="none" w:sz="0" w:space="0" w:color="auto"/>
              </w:divBdr>
              <w:divsChild>
                <w:div w:id="75840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statistics/disability-facts-and-figures/disability-facts-and-figures" TargetMode="External"/><Relationship Id="rId13" Type="http://schemas.openxmlformats.org/officeDocument/2006/relationships/hyperlink" Target="https://digital.nhs.uk/data-and-information/publications/statistical/adult-psychiatric-morbidity-survey"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2.emf"/><Relationship Id="rId7" Type="http://schemas.openxmlformats.org/officeDocument/2006/relationships/hyperlink" Target="mailto:guillermo.lopez-sanchez@aru.ac.uk" TargetMode="External"/><Relationship Id="rId12" Type="http://schemas.openxmlformats.org/officeDocument/2006/relationships/hyperlink" Target="https://london-post.co.uk/statistics-on-online-gambling-in-the-uk/" TargetMode="External"/><Relationship Id="rId17" Type="http://schemas.openxmlformats.org/officeDocument/2006/relationships/hyperlink" Target="https://www.gamblingcommission.gov.uk/news-action-and-statistics/news/2021/Data-shows-the-impact-of-Covid-19-on-gambling-behaviour-in-November-2020.asp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dc.gov/tobacco/disparities/low-ses/index.htm"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casino.org/features/gambling-statistic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reo.ca/en/topics/socioeconomic-status.aspx" TargetMode="External"/><Relationship Id="rId23" Type="http://schemas.openxmlformats.org/officeDocument/2006/relationships/footer" Target="footer4.xml"/><Relationship Id="rId10" Type="http://schemas.openxmlformats.org/officeDocument/2006/relationships/hyperlink" Target="https://www.who.int/health-topics/addictive-behaviour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nhsinform.scot/healthy-living/mental-wellbeing/addictions/problem-gambling" TargetMode="External"/><Relationship Id="rId14" Type="http://schemas.openxmlformats.org/officeDocument/2006/relationships/hyperlink" Target="https://www.R-project.org/"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10DE53D-EC2B-BA47-971A-E873B92EE9BF}">
  <we:reference id="wa200001011" version="1.2.0.0" store="fr-FR"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679D2-0CF2-4832-8409-E17000067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5964</Words>
  <Characters>34001</Characters>
  <Application>Microsoft Office Word</Application>
  <DocSecurity>0</DocSecurity>
  <Lines>283</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3</cp:revision>
  <dcterms:created xsi:type="dcterms:W3CDTF">2021-05-08T19:24:00Z</dcterms:created>
  <dcterms:modified xsi:type="dcterms:W3CDTF">2021-05-10T10:03:00Z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id="y0FQ01yp"/&gt;&lt;style id="http://www.zotero.org/styles/plos-one" hasBibliography="1" bibliographyStyleHasBeenSet="1"/&gt;&lt;prefs&gt;&lt;pref name="fieldType" value="Field"/&gt;&lt;/prefs&gt;&lt;/data&gt;</vt:lpwstr>
  </property>
  <property fmtid="{D5CDD505-2E9C-101B-9397-08002B2CF9AE}" pid="3" name="WnCUserId">
    <vt:lpwstr>user:5f85791ce4b02a4013d34791</vt:lpwstr>
  </property>
  <property fmtid="{D5CDD505-2E9C-101B-9397-08002B2CF9AE}" pid="4" name="WnCSubscriberId">
    <vt:lpwstr>0</vt:lpwstr>
  </property>
  <property fmtid="{D5CDD505-2E9C-101B-9397-08002B2CF9AE}" pid="5" name="WnCOutputStyleId">
    <vt:lpwstr>1004</vt:lpwstr>
  </property>
  <property fmtid="{D5CDD505-2E9C-101B-9397-08002B2CF9AE}" pid="6" name="RWProductId">
    <vt:lpwstr>Flow</vt:lpwstr>
  </property>
  <property fmtid="{D5CDD505-2E9C-101B-9397-08002B2CF9AE}" pid="7" name="RWProjectId">
    <vt:lpwstr>ap:5f85791ce4b02a4013d34792</vt:lpwstr>
  </property>
  <property fmtid="{D5CDD505-2E9C-101B-9397-08002B2CF9AE}" pid="8" name="WnC4Folder">
    <vt:lpwstr>Documents///Revised Manuscript(1)</vt:lpwstr>
  </property>
  <property fmtid="{D5CDD505-2E9C-101B-9397-08002B2CF9AE}" pid="9" name="grammarly_documentId">
    <vt:lpwstr>documentId_9147</vt:lpwstr>
  </property>
  <property fmtid="{D5CDD505-2E9C-101B-9397-08002B2CF9AE}" pid="10" name="grammarly_documentContext">
    <vt:lpwstr>{"goals":[],"domain":"general","emotions":[],"dialect":"american"}</vt:lpwstr>
  </property>
</Properties>
</file>