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13ECC4" w14:textId="77777777" w:rsidR="00D47EA5" w:rsidRPr="00F743EE" w:rsidRDefault="00A965C8" w:rsidP="008A74F9">
      <w:pPr>
        <w:pStyle w:val="MDPI11articletype"/>
      </w:pPr>
      <w:r w:rsidRPr="00F743EE">
        <w:t>Article</w:t>
      </w:r>
    </w:p>
    <w:p w14:paraId="366EF33F" w14:textId="77777777" w:rsidR="00D47EA5" w:rsidRPr="00F743EE" w:rsidRDefault="00300FF6" w:rsidP="008A74F9">
      <w:pPr>
        <w:pStyle w:val="MDPI12title"/>
      </w:pPr>
      <w:r w:rsidRPr="00F743EE">
        <w:t>COVID-19-Related Stress and Anxiety, Body Mass Index, Eating Disorder Symptomatology, and Body Image in Women from Poland: A Cluster-Analytic Approach</w:t>
      </w:r>
    </w:p>
    <w:p w14:paraId="59767BC5" w14:textId="77777777" w:rsidR="008A74F9" w:rsidRPr="00F743EE" w:rsidRDefault="0025735B" w:rsidP="008A74F9">
      <w:pPr>
        <w:pStyle w:val="MDPI13authornames"/>
        <w:rPr>
          <w:lang w:val="pl-PL"/>
        </w:rPr>
      </w:pPr>
      <w:r w:rsidRPr="00F743EE">
        <w:rPr>
          <w:lang w:val="pl-PL"/>
        </w:rPr>
        <w:t>Kamila Czepczor-Bernat</w:t>
      </w:r>
      <w:r w:rsidR="00D47EA5" w:rsidRPr="00F743EE">
        <w:rPr>
          <w:lang w:val="pl-PL"/>
        </w:rPr>
        <w:t xml:space="preserve"> </w:t>
      </w:r>
      <w:r w:rsidR="00D47EA5" w:rsidRPr="00F743EE">
        <w:rPr>
          <w:vertAlign w:val="superscript"/>
          <w:lang w:val="pl-PL"/>
        </w:rPr>
        <w:t>1</w:t>
      </w:r>
      <w:r w:rsidRPr="00F743EE">
        <w:rPr>
          <w:vertAlign w:val="superscript"/>
          <w:lang w:val="pl-PL"/>
        </w:rPr>
        <w:t>,</w:t>
      </w:r>
      <w:r w:rsidRPr="00F743EE">
        <w:rPr>
          <w:lang w:val="pl-PL"/>
        </w:rPr>
        <w:t>*, Viren Swami</w:t>
      </w:r>
      <w:r w:rsidR="00D47EA5" w:rsidRPr="00F743EE">
        <w:rPr>
          <w:lang w:val="pl-PL"/>
        </w:rPr>
        <w:t xml:space="preserve"> </w:t>
      </w:r>
      <w:r w:rsidR="00D47EA5" w:rsidRPr="00F743EE">
        <w:rPr>
          <w:vertAlign w:val="superscript"/>
          <w:lang w:val="pl-PL"/>
        </w:rPr>
        <w:t>2</w:t>
      </w:r>
      <w:r w:rsidRPr="00F743EE">
        <w:rPr>
          <w:vertAlign w:val="superscript"/>
          <w:lang w:val="pl-PL"/>
        </w:rPr>
        <w:t>,3</w:t>
      </w:r>
      <w:r w:rsidRPr="00F743EE">
        <w:rPr>
          <w:lang w:val="pl-PL"/>
        </w:rPr>
        <w:t>,</w:t>
      </w:r>
      <w:r w:rsidR="00D47EA5" w:rsidRPr="00F743EE">
        <w:rPr>
          <w:lang w:val="pl-PL"/>
        </w:rPr>
        <w:t xml:space="preserve"> </w:t>
      </w:r>
      <w:r w:rsidRPr="00F743EE">
        <w:rPr>
          <w:lang w:val="pl-PL"/>
        </w:rPr>
        <w:t xml:space="preserve">Adriana Modrzejewska </w:t>
      </w:r>
      <w:r w:rsidRPr="00F743EE">
        <w:rPr>
          <w:vertAlign w:val="superscript"/>
          <w:lang w:val="pl-PL"/>
        </w:rPr>
        <w:t xml:space="preserve">4 </w:t>
      </w:r>
      <w:r w:rsidRPr="00F743EE">
        <w:rPr>
          <w:lang w:val="pl-PL"/>
        </w:rPr>
        <w:t xml:space="preserve">and Justyna Modrzejewska </w:t>
      </w:r>
      <w:r w:rsidRPr="00F743EE">
        <w:rPr>
          <w:vertAlign w:val="superscript"/>
          <w:lang w:val="pl-PL"/>
        </w:rPr>
        <w:t>5</w:t>
      </w:r>
      <w:r w:rsidR="00D47EA5" w:rsidRPr="00F743EE">
        <w:rPr>
          <w:lang w:val="pl-PL"/>
        </w:rPr>
        <w:t xml:space="preserve"> </w:t>
      </w:r>
    </w:p>
    <w:tbl>
      <w:tblPr>
        <w:tblStyle w:val="MDPITable"/>
        <w:tblpPr w:leftFromText="198" w:rightFromText="198" w:vertAnchor="page" w:horzAnchor="margin" w:tblpY="8504"/>
        <w:tblW w:w="2409" w:type="dxa"/>
        <w:tblLayout w:type="fixed"/>
        <w:tblLook w:val="04A0" w:firstRow="1" w:lastRow="0" w:firstColumn="1" w:lastColumn="0" w:noHBand="0" w:noVBand="1"/>
      </w:tblPr>
      <w:tblGrid>
        <w:gridCol w:w="2409"/>
      </w:tblGrid>
      <w:tr w:rsidR="008A74F9" w:rsidRPr="00F743EE" w14:paraId="09E857A4" w14:textId="77777777" w:rsidTr="008A74F9">
        <w:trPr>
          <w:cantSplit/>
        </w:trPr>
        <w:tc>
          <w:tcPr>
            <w:tcW w:w="2409" w:type="dxa"/>
          </w:tcPr>
          <w:p w14:paraId="31772423" w14:textId="77777777" w:rsidR="008A74F9" w:rsidRPr="00F743EE" w:rsidRDefault="008A74F9" w:rsidP="008A74F9">
            <w:pPr>
              <w:pStyle w:val="MDPI61Citation"/>
            </w:pPr>
            <w:r w:rsidRPr="00F743EE">
              <w:rPr>
                <w:b/>
              </w:rPr>
              <w:t>Citation:</w:t>
            </w:r>
            <w:r w:rsidRPr="00F743EE">
              <w:t xml:space="preserve"> Czepczor-Bernat, K.; Swami, V.; Modrzejewska, A.; Modrzejewska, J. COVID-19-Related Stress and Anxiety, Body Mass Index, Eating Disorder Symptomatology, and Body Image in Women from Poland: A Cluster-Analytic Approach. </w:t>
            </w:r>
            <w:r w:rsidRPr="00F743EE">
              <w:rPr>
                <w:i/>
              </w:rPr>
              <w:t xml:space="preserve">Nutrients </w:t>
            </w:r>
            <w:r w:rsidRPr="00F743EE">
              <w:rPr>
                <w:b/>
              </w:rPr>
              <w:t>2021</w:t>
            </w:r>
            <w:r w:rsidRPr="00F743EE">
              <w:t xml:space="preserve">, </w:t>
            </w:r>
            <w:r w:rsidRPr="00F743EE">
              <w:rPr>
                <w:i/>
              </w:rPr>
              <w:t>13</w:t>
            </w:r>
            <w:r w:rsidRPr="00F743EE">
              <w:t>, x. https://doi.org/10.3390/xxxxx</w:t>
            </w:r>
          </w:p>
          <w:p w14:paraId="42B217F3" w14:textId="77777777" w:rsidR="008A74F9" w:rsidRPr="00F743EE" w:rsidRDefault="008A74F9" w:rsidP="008A74F9">
            <w:pPr>
              <w:pStyle w:val="MDPI14history"/>
              <w:spacing w:before="240"/>
            </w:pPr>
            <w:r w:rsidRPr="00F743EE">
              <w:t>Received: date</w:t>
            </w:r>
          </w:p>
          <w:p w14:paraId="454D98D3" w14:textId="77777777" w:rsidR="008A74F9" w:rsidRPr="00F743EE" w:rsidRDefault="008A74F9" w:rsidP="008A74F9">
            <w:pPr>
              <w:pStyle w:val="MDPI14history"/>
            </w:pPr>
            <w:r w:rsidRPr="00F743EE">
              <w:t>Accepted: date</w:t>
            </w:r>
          </w:p>
          <w:p w14:paraId="4CEC9E6F" w14:textId="77777777" w:rsidR="008A74F9" w:rsidRPr="00F743EE" w:rsidRDefault="008A74F9" w:rsidP="008A74F9">
            <w:pPr>
              <w:pStyle w:val="MDPI14history"/>
              <w:spacing w:after="240"/>
            </w:pPr>
            <w:r w:rsidRPr="00F743EE">
              <w:t>Published: date</w:t>
            </w:r>
          </w:p>
          <w:p w14:paraId="2C86E29D" w14:textId="77777777" w:rsidR="008A74F9" w:rsidRPr="00F743EE" w:rsidRDefault="008A74F9" w:rsidP="008A74F9">
            <w:pPr>
              <w:pStyle w:val="MDPI63Notes"/>
              <w:spacing w:after="0"/>
              <w:jc w:val="both"/>
            </w:pPr>
            <w:r w:rsidRPr="00F743EE">
              <w:rPr>
                <w:b/>
              </w:rPr>
              <w:t>Publisher’s Note:</w:t>
            </w:r>
            <w:r w:rsidRPr="00F743EE">
              <w:t xml:space="preserve"> MDPI stays neutral with regard to jurisdictional claims in published maps and institutional affiliations.</w:t>
            </w:r>
          </w:p>
          <w:p w14:paraId="4DB07627" w14:textId="77777777" w:rsidR="008A74F9" w:rsidRPr="00F743EE" w:rsidRDefault="008A74F9" w:rsidP="008A74F9">
            <w:pPr>
              <w:pStyle w:val="MDPI63Notes"/>
              <w:spacing w:before="240" w:after="0"/>
              <w:jc w:val="both"/>
            </w:pPr>
            <w:r w:rsidRPr="00F743EE">
              <w:rPr>
                <w:noProof/>
                <w:snapToGrid/>
                <w:lang w:val="pl-PL" w:eastAsia="pl-PL" w:bidi="ar-SA"/>
              </w:rPr>
              <w:drawing>
                <wp:inline distT="0" distB="0" distL="0" distR="0" wp14:anchorId="6F4F65B9" wp14:editId="53FE5B6C">
                  <wp:extent cx="694800" cy="24840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94800" cy="248400"/>
                          </a:xfrm>
                          <a:prstGeom prst="rect">
                            <a:avLst/>
                          </a:prstGeom>
                        </pic:spPr>
                      </pic:pic>
                    </a:graphicData>
                  </a:graphic>
                </wp:inline>
              </w:drawing>
            </w:r>
          </w:p>
          <w:p w14:paraId="05B19D33" w14:textId="77777777" w:rsidR="008A74F9" w:rsidRPr="00F743EE" w:rsidRDefault="008A74F9" w:rsidP="008A74F9">
            <w:pPr>
              <w:pStyle w:val="MDPI63Notes"/>
              <w:spacing w:before="60" w:after="0"/>
              <w:jc w:val="both"/>
            </w:pPr>
            <w:r w:rsidRPr="00F743EE">
              <w:rPr>
                <w:b/>
              </w:rPr>
              <w:t>Copyright:</w:t>
            </w:r>
            <w:r w:rsidRPr="00F743EE">
              <w:t xml:space="preserve"> © 2021 by the authors. Submitted for possible open access publication under the terms and conditions of the Creative Commons Attribution (CC BY) license (http://creativecommons.org/licenses/by/4.0/).</w:t>
            </w:r>
          </w:p>
        </w:tc>
      </w:tr>
    </w:tbl>
    <w:p w14:paraId="3176E534" w14:textId="77777777" w:rsidR="0025735B" w:rsidRPr="00F743EE" w:rsidRDefault="004A6A50" w:rsidP="008A74F9">
      <w:pPr>
        <w:pStyle w:val="MDPI16affiliation"/>
        <w:ind w:left="2608" w:firstLine="0"/>
      </w:pPr>
      <w:r w:rsidRPr="00F743EE">
        <w:rPr>
          <w:vertAlign w:val="superscript"/>
        </w:rPr>
        <w:t>1</w:t>
      </w:r>
      <w:r w:rsidR="0025735B" w:rsidRPr="00F743EE">
        <w:t xml:space="preserve"> Institute of Psychology, University of Wroclaw, Wroclaw, Poland; </w:t>
      </w:r>
      <w:r w:rsidR="0025735B" w:rsidRPr="00F743EE">
        <w:br/>
        <w:t>kamila.czepczor-bernat@uwr.edu.pl (K.C-B.)</w:t>
      </w:r>
    </w:p>
    <w:p w14:paraId="3943BF54" w14:textId="77777777" w:rsidR="0025735B" w:rsidRPr="00F743EE" w:rsidRDefault="0025735B" w:rsidP="008A74F9">
      <w:pPr>
        <w:pStyle w:val="MDPI16affiliation"/>
        <w:ind w:left="2608" w:firstLine="0"/>
      </w:pPr>
      <w:r w:rsidRPr="00F743EE">
        <w:rPr>
          <w:vertAlign w:val="superscript"/>
        </w:rPr>
        <w:t xml:space="preserve">2 </w:t>
      </w:r>
      <w:r w:rsidRPr="00F743EE">
        <w:t xml:space="preserve">School of Psychology and Sport Science, Anglia Ruskin University, Cambridge, United Kingdom; </w:t>
      </w:r>
      <w:r w:rsidRPr="00F743EE">
        <w:br/>
        <w:t>viren.swami@aru.ac.uk (V.S)</w:t>
      </w:r>
    </w:p>
    <w:p w14:paraId="770FBF45" w14:textId="77777777" w:rsidR="0025735B" w:rsidRPr="00F743EE" w:rsidRDefault="0025735B" w:rsidP="008A74F9">
      <w:pPr>
        <w:pStyle w:val="MDPI16affiliation"/>
        <w:ind w:left="2608" w:firstLine="0"/>
      </w:pPr>
      <w:r w:rsidRPr="00F743EE">
        <w:rPr>
          <w:vertAlign w:val="superscript"/>
        </w:rPr>
        <w:t>3</w:t>
      </w:r>
      <w:r w:rsidRPr="00F743EE">
        <w:t xml:space="preserve"> Centre for Psychological Medicine, Perdana University, Kuala Lumpur, Malaysia</w:t>
      </w:r>
    </w:p>
    <w:p w14:paraId="3229BE64" w14:textId="77777777" w:rsidR="0025735B" w:rsidRPr="00F743EE" w:rsidRDefault="0025735B" w:rsidP="008A74F9">
      <w:pPr>
        <w:pStyle w:val="MDPI16affiliation"/>
        <w:ind w:left="2608" w:firstLine="0"/>
      </w:pPr>
      <w:r w:rsidRPr="00F743EE">
        <w:rPr>
          <w:vertAlign w:val="superscript"/>
        </w:rPr>
        <w:t>4</w:t>
      </w:r>
      <w:r w:rsidRPr="00F743EE">
        <w:t xml:space="preserve"> Department of Psychology, Katowice Business University, Katowice, Poland; </w:t>
      </w:r>
      <w:r w:rsidRPr="00F743EE">
        <w:br/>
        <w:t>adriana.modrzejewska@gwsh.pl (A.M.)</w:t>
      </w:r>
    </w:p>
    <w:p w14:paraId="0679D3C7" w14:textId="77777777" w:rsidR="00D47EA5" w:rsidRPr="00F743EE" w:rsidRDefault="0025735B" w:rsidP="008A74F9">
      <w:pPr>
        <w:pStyle w:val="MDPI16affiliation"/>
        <w:ind w:left="2608" w:firstLine="0"/>
      </w:pPr>
      <w:r w:rsidRPr="00F743EE">
        <w:rPr>
          <w:vertAlign w:val="superscript"/>
        </w:rPr>
        <w:t>5</w:t>
      </w:r>
      <w:r w:rsidRPr="00F743EE">
        <w:t xml:space="preserve"> Institute of Pedagogy, University of Bielsko-Biala, Bielsko-Biala, Poland; jmodrzejewska@ath.bielsko.pl (J.M.)</w:t>
      </w:r>
    </w:p>
    <w:p w14:paraId="0ABE3DC8" w14:textId="77777777" w:rsidR="00D47EA5" w:rsidRPr="00F743EE" w:rsidRDefault="008A74F9" w:rsidP="008A74F9">
      <w:pPr>
        <w:pStyle w:val="MDPI16affiliation"/>
      </w:pPr>
      <w:r w:rsidRPr="00F743EE">
        <w:rPr>
          <w:b/>
        </w:rPr>
        <w:t>*</w:t>
      </w:r>
      <w:r w:rsidRPr="00F743EE">
        <w:tab/>
        <w:t xml:space="preserve">Correspondence: </w:t>
      </w:r>
      <w:r w:rsidR="00CA7520" w:rsidRPr="00F743EE">
        <w:t>kamila.czepczor-bernat@uwr.edu.pl (K.C-B.)</w:t>
      </w:r>
    </w:p>
    <w:p w14:paraId="3F54D5E2" w14:textId="5DC92C17" w:rsidR="00D47EA5" w:rsidRPr="00F743EE" w:rsidRDefault="00D47EA5" w:rsidP="008A74F9">
      <w:pPr>
        <w:pStyle w:val="MDPI17abstract"/>
      </w:pPr>
      <w:r w:rsidRPr="00F743EE">
        <w:rPr>
          <w:b/>
        </w:rPr>
        <w:t>Abstract</w:t>
      </w:r>
      <w:r w:rsidR="00A960D2" w:rsidRPr="00F743EE">
        <w:rPr>
          <w:b/>
        </w:rPr>
        <w:t xml:space="preserve">: </w:t>
      </w:r>
      <w:r w:rsidR="002A68E7" w:rsidRPr="00F743EE">
        <w:rPr>
          <w:lang w:val="en-GB"/>
        </w:rPr>
        <w:t xml:space="preserve">To limit the spread of the </w:t>
      </w:r>
      <w:r w:rsidR="008F7343" w:rsidRPr="00F743EE">
        <w:rPr>
          <w:lang w:val="en-GB"/>
        </w:rPr>
        <w:t>novel coronavirus (</w:t>
      </w:r>
      <w:r w:rsidR="002A68E7" w:rsidRPr="00F743EE">
        <w:rPr>
          <w:lang w:val="en-GB"/>
        </w:rPr>
        <w:t>COVID-19</w:t>
      </w:r>
      <w:r w:rsidR="008F7343" w:rsidRPr="00F743EE">
        <w:rPr>
          <w:lang w:val="en-GB"/>
        </w:rPr>
        <w:t>)</w:t>
      </w:r>
      <w:r w:rsidR="00834C48" w:rsidRPr="00F743EE">
        <w:rPr>
          <w:lang w:val="en-GB"/>
        </w:rPr>
        <w:t>, many countries have in</w:t>
      </w:r>
      <w:r w:rsidR="002A68E7" w:rsidRPr="00F743EE">
        <w:rPr>
          <w:lang w:val="en-GB"/>
        </w:rPr>
        <w:t xml:space="preserve">troduced </w:t>
      </w:r>
      <w:r w:rsidR="008F7343" w:rsidRPr="00F743EE">
        <w:rPr>
          <w:lang w:val="en-GB"/>
        </w:rPr>
        <w:t>mandated lockdown or social distancing measures</w:t>
      </w:r>
      <w:r w:rsidR="002A68E7" w:rsidRPr="00F743EE">
        <w:rPr>
          <w:lang w:val="en-GB"/>
        </w:rPr>
        <w:t xml:space="preserve">. Although these measures may be successful against COVID-19 transmission, the pandemic and attendant restrictions </w:t>
      </w:r>
      <w:r w:rsidR="008F7343" w:rsidRPr="00F743EE">
        <w:rPr>
          <w:lang w:val="en-GB"/>
        </w:rPr>
        <w:t>are</w:t>
      </w:r>
      <w:r w:rsidR="002A68E7" w:rsidRPr="00F743EE">
        <w:rPr>
          <w:lang w:val="en-GB"/>
        </w:rPr>
        <w:t xml:space="preserve"> a source of chroni</w:t>
      </w:r>
      <w:r w:rsidR="003B6AC5" w:rsidRPr="00F743EE">
        <w:rPr>
          <w:lang w:val="en-GB"/>
        </w:rPr>
        <w:t>c and severe stress and anxiety</w:t>
      </w:r>
      <w:r w:rsidR="002A68E7" w:rsidRPr="00F743EE">
        <w:rPr>
          <w:lang w:val="en-GB"/>
        </w:rPr>
        <w:t xml:space="preserve"> </w:t>
      </w:r>
      <w:r w:rsidR="008F7343" w:rsidRPr="00F743EE">
        <w:rPr>
          <w:lang w:val="en-GB"/>
        </w:rPr>
        <w:t xml:space="preserve">which may contribute to </w:t>
      </w:r>
      <w:r w:rsidR="002A68E7" w:rsidRPr="00F743EE">
        <w:rPr>
          <w:lang w:val="en-GB"/>
        </w:rPr>
        <w:t>the emergence and/or worsening of symptoms of eating disorders and the development of negative body image.</w:t>
      </w:r>
      <w:r w:rsidR="002A68E7" w:rsidRPr="00F743EE">
        <w:rPr>
          <w:b/>
          <w:lang w:val="en-GB"/>
        </w:rPr>
        <w:t xml:space="preserve"> </w:t>
      </w:r>
      <w:r w:rsidR="008925D3" w:rsidRPr="00F743EE">
        <w:rPr>
          <w:lang w:val="en-GB"/>
        </w:rPr>
        <w:t>Therefore</w:t>
      </w:r>
      <w:r w:rsidR="00C00B80" w:rsidRPr="00F743EE">
        <w:rPr>
          <w:lang w:val="en-GB"/>
        </w:rPr>
        <w:t>, this work aimed to: (1) classify different condition</w:t>
      </w:r>
      <w:r w:rsidR="00212F66" w:rsidRPr="00F743EE">
        <w:rPr>
          <w:lang w:val="en-GB"/>
        </w:rPr>
        <w:t>s associated with</w:t>
      </w:r>
      <w:r w:rsidR="00C00B80" w:rsidRPr="00F743EE">
        <w:rPr>
          <w:lang w:val="en-GB"/>
        </w:rPr>
        <w:t xml:space="preserve"> COVID-19-related stress, COVID-19-related anxiety</w:t>
      </w:r>
      <w:r w:rsidR="008F7343" w:rsidRPr="00F743EE">
        <w:rPr>
          <w:lang w:val="en-GB"/>
        </w:rPr>
        <w:t>,</w:t>
      </w:r>
      <w:r w:rsidR="00C00B80" w:rsidRPr="00F743EE">
        <w:rPr>
          <w:lang w:val="en-GB"/>
        </w:rPr>
        <w:t xml:space="preserve"> and weight status; and (2) ana</w:t>
      </w:r>
      <w:r w:rsidR="00834C48" w:rsidRPr="00F743EE">
        <w:rPr>
          <w:lang w:val="en-GB"/>
        </w:rPr>
        <w:t>lys</w:t>
      </w:r>
      <w:r w:rsidR="00C00B80" w:rsidRPr="00F743EE">
        <w:rPr>
          <w:lang w:val="en-GB"/>
        </w:rPr>
        <w:t xml:space="preserve">e and compare the severity of dimensions typically </w:t>
      </w:r>
      <w:r w:rsidR="00212F66" w:rsidRPr="00F743EE">
        <w:rPr>
          <w:lang w:val="en-GB"/>
        </w:rPr>
        <w:t xml:space="preserve">related </w:t>
      </w:r>
      <w:r w:rsidR="00C00B80" w:rsidRPr="00F743EE">
        <w:rPr>
          <w:lang w:val="en-GB"/>
        </w:rPr>
        <w:t xml:space="preserve">to eating disorders symptomatology and body </w:t>
      </w:r>
      <w:r w:rsidR="00212F66" w:rsidRPr="00F743EE">
        <w:rPr>
          <w:lang w:val="en-GB"/>
        </w:rPr>
        <w:t>image in individuals with different</w:t>
      </w:r>
      <w:r w:rsidR="00C00B80" w:rsidRPr="00F743EE">
        <w:rPr>
          <w:lang w:val="en-GB"/>
        </w:rPr>
        <w:t xml:space="preserve"> COVID-19-related stress, COVID-19-related anxiety</w:t>
      </w:r>
      <w:r w:rsidR="008F7343" w:rsidRPr="00F743EE">
        <w:rPr>
          <w:lang w:val="en-GB"/>
        </w:rPr>
        <w:t>,</w:t>
      </w:r>
      <w:r w:rsidR="00C00B80" w:rsidRPr="00F743EE">
        <w:rPr>
          <w:lang w:val="en-GB"/>
        </w:rPr>
        <w:t xml:space="preserve"> and weight status.</w:t>
      </w:r>
      <w:r w:rsidR="00C00B80" w:rsidRPr="00F743EE">
        <w:t xml:space="preserve"> </w:t>
      </w:r>
      <w:r w:rsidR="00A960D2" w:rsidRPr="00F743EE">
        <w:t>Polish women (</w:t>
      </w:r>
      <w:r w:rsidR="00A960D2" w:rsidRPr="00F743EE">
        <w:rPr>
          <w:i/>
        </w:rPr>
        <w:t>N</w:t>
      </w:r>
      <w:r w:rsidR="00A960D2" w:rsidRPr="00F743EE">
        <w:t xml:space="preserve"> = 671, </w:t>
      </w:r>
      <w:r w:rsidR="00A960D2" w:rsidRPr="00F743EE">
        <w:rPr>
          <w:i/>
        </w:rPr>
        <w:t>M</w:t>
      </w:r>
      <w:r w:rsidR="00A960D2" w:rsidRPr="00F743EE">
        <w:rPr>
          <w:vertAlign w:val="subscript"/>
        </w:rPr>
        <w:t>age</w:t>
      </w:r>
      <w:r w:rsidR="00A960D2" w:rsidRPr="00F743EE">
        <w:t xml:space="preserve"> = 32.50 ± 11.38) completed measures of COVID-19-related stress and anxiety along with the body dissatisfaction, drive for thinness, bulimia symptomatology subscales of the Eating Disorders Inventory, and the appearance evaluation, overweight preoccupation, and body areas satisfaction subscales of the Multidimensional Body-Self Relations Questionnaire. </w:t>
      </w:r>
      <w:r w:rsidR="008F7343" w:rsidRPr="00F743EE">
        <w:t>F</w:t>
      </w:r>
      <w:r w:rsidR="00A960D2" w:rsidRPr="00F743EE">
        <w:t xml:space="preserve">our clusters were </w:t>
      </w:r>
      <w:r w:rsidR="008F7343" w:rsidRPr="00F743EE">
        <w:t>identified through cluster analysis</w:t>
      </w:r>
      <w:r w:rsidR="00A960D2" w:rsidRPr="00F743EE">
        <w:t>: (a) cluster 1 (</w:t>
      </w:r>
      <w:r w:rsidR="00A960D2" w:rsidRPr="00F743EE">
        <w:rPr>
          <w:i/>
        </w:rPr>
        <w:t>N</w:t>
      </w:r>
      <w:r w:rsidR="00A960D2" w:rsidRPr="00F743EE">
        <w:t xml:space="preserve"> = 269): healthy body weight and low COVID-related stress (</w:t>
      </w:r>
      <w:r w:rsidR="00A960D2" w:rsidRPr="00F743EE">
        <w:rPr>
          <w:i/>
        </w:rPr>
        <w:t xml:space="preserve">M </w:t>
      </w:r>
      <w:r w:rsidR="00A960D2" w:rsidRPr="00F743EE">
        <w:t>= 3.06) and anxiety (</w:t>
      </w:r>
      <w:r w:rsidR="00A960D2" w:rsidRPr="00F743EE">
        <w:rPr>
          <w:i/>
        </w:rPr>
        <w:t>M</w:t>
      </w:r>
      <w:r w:rsidR="00A960D2" w:rsidRPr="00F743EE">
        <w:t xml:space="preserve"> = 2.96); (b) cluster 2 (</w:t>
      </w:r>
      <w:r w:rsidR="00A960D2" w:rsidRPr="00F743EE">
        <w:rPr>
          <w:i/>
        </w:rPr>
        <w:t>N</w:t>
      </w:r>
      <w:r w:rsidR="00A960D2" w:rsidRPr="00F743EE">
        <w:t xml:space="preserve"> = 154): healthy body weight and high COVID-related stress (</w:t>
      </w:r>
      <w:r w:rsidR="00A960D2" w:rsidRPr="00F743EE">
        <w:rPr>
          <w:i/>
        </w:rPr>
        <w:t xml:space="preserve">M </w:t>
      </w:r>
      <w:r w:rsidR="00A960D2" w:rsidRPr="00F743EE">
        <w:t>= 5.43) and anxiety (</w:t>
      </w:r>
      <w:r w:rsidR="00A960D2" w:rsidRPr="00F743EE">
        <w:rPr>
          <w:i/>
        </w:rPr>
        <w:t>M</w:t>
      </w:r>
      <w:r w:rsidR="00A960D2" w:rsidRPr="00F743EE">
        <w:t xml:space="preserve"> = 5.29); (c) cluster 3 (</w:t>
      </w:r>
      <w:r w:rsidR="00A960D2" w:rsidRPr="00F743EE">
        <w:rPr>
          <w:i/>
        </w:rPr>
        <w:t>N</w:t>
      </w:r>
      <w:r w:rsidR="00A960D2" w:rsidRPr="00F743EE">
        <w:t xml:space="preserve"> = 127): excess body weight and high COVID-related stress (</w:t>
      </w:r>
      <w:r w:rsidR="00A960D2" w:rsidRPr="00F743EE">
        <w:rPr>
          <w:i/>
        </w:rPr>
        <w:t>M</w:t>
      </w:r>
      <w:r w:rsidR="00A960D2" w:rsidRPr="00F743EE">
        <w:t xml:space="preserve"> = 5.23) and anxiety (</w:t>
      </w:r>
      <w:r w:rsidR="00A960D2" w:rsidRPr="00F743EE">
        <w:rPr>
          <w:i/>
        </w:rPr>
        <w:t>M</w:t>
      </w:r>
      <w:r w:rsidR="00A960D2" w:rsidRPr="00F743EE">
        <w:t xml:space="preserve"> = 5.35); (d) cluster 4 (</w:t>
      </w:r>
      <w:r w:rsidR="00A960D2" w:rsidRPr="00F743EE">
        <w:rPr>
          <w:i/>
        </w:rPr>
        <w:t>N</w:t>
      </w:r>
      <w:r w:rsidR="00A960D2" w:rsidRPr="00F743EE">
        <w:t xml:space="preserve"> = 121): excess body weight and low COVID-related stress (</w:t>
      </w:r>
      <w:r w:rsidR="00A960D2" w:rsidRPr="00F743EE">
        <w:rPr>
          <w:i/>
        </w:rPr>
        <w:t>M</w:t>
      </w:r>
      <w:r w:rsidR="00A960D2" w:rsidRPr="00F743EE">
        <w:t xml:space="preserve"> = 2.69) and anxiety (</w:t>
      </w:r>
      <w:r w:rsidR="00A960D2" w:rsidRPr="00F743EE">
        <w:rPr>
          <w:i/>
        </w:rPr>
        <w:t>M</w:t>
      </w:r>
      <w:r w:rsidR="00A960D2" w:rsidRPr="00F743EE">
        <w:t xml:space="preserve"> = 2.83). </w:t>
      </w:r>
      <w:r w:rsidR="008F7343" w:rsidRPr="00F743EE">
        <w:t xml:space="preserve">Our results showed that </w:t>
      </w:r>
      <w:r w:rsidR="00A960D2" w:rsidRPr="00F743EE">
        <w:t>clusters 3 and 4 had significantly greater body dissatisfaction and lower appearance evaluation and body areas satisfaction than clusters 1 and 2. Cluster 3 also</w:t>
      </w:r>
      <w:r w:rsidR="008F7343" w:rsidRPr="00F743EE">
        <w:t xml:space="preserve"> had a significantly</w:t>
      </w:r>
      <w:r w:rsidR="00A960D2" w:rsidRPr="00F743EE">
        <w:t xml:space="preserve"> higher level of drive for thinness, bulimia</w:t>
      </w:r>
      <w:r w:rsidR="008F7343" w:rsidRPr="00F743EE">
        <w:t>,</w:t>
      </w:r>
      <w:r w:rsidR="00A960D2" w:rsidRPr="00F743EE">
        <w:t xml:space="preserve"> and overweight preoccupation than cluster</w:t>
      </w:r>
      <w:r w:rsidR="008F7343" w:rsidRPr="00F743EE">
        <w:t>s</w:t>
      </w:r>
      <w:r w:rsidR="00A960D2" w:rsidRPr="00F743EE">
        <w:t xml:space="preserve"> 1 and 2. These preliminary findings may mean that the COVID-19 pandemic and attendant anxiety and stress caused by the pandemic are exacerbating symptoms of eating disorders and negative body image, with women with excess weight particularly at risk.</w:t>
      </w:r>
    </w:p>
    <w:p w14:paraId="349E09BB" w14:textId="54C58314" w:rsidR="00D47EA5" w:rsidRPr="00F743EE" w:rsidRDefault="008A74F9" w:rsidP="008A74F9">
      <w:pPr>
        <w:pStyle w:val="MDPI18keywords"/>
      </w:pPr>
      <w:r w:rsidRPr="00F743EE">
        <w:rPr>
          <w:b/>
        </w:rPr>
        <w:t>Keywords:</w:t>
      </w:r>
      <w:r w:rsidR="00D47EA5" w:rsidRPr="00F743EE">
        <w:rPr>
          <w:b/>
        </w:rPr>
        <w:t xml:space="preserve"> </w:t>
      </w:r>
      <w:r w:rsidR="00296E65" w:rsidRPr="00F743EE">
        <w:t xml:space="preserve">eating disorders; body image; COVID-19; anxiety; stress; body </w:t>
      </w:r>
      <w:r w:rsidR="008F7343" w:rsidRPr="00F743EE">
        <w:t>weight</w:t>
      </w:r>
      <w:r w:rsidR="00296E65" w:rsidRPr="00F743EE">
        <w:t>; women</w:t>
      </w:r>
    </w:p>
    <w:p w14:paraId="2DE8217A" w14:textId="77777777" w:rsidR="00D47EA5" w:rsidRPr="00F743EE" w:rsidRDefault="00D47EA5" w:rsidP="008A74F9">
      <w:pPr>
        <w:pStyle w:val="MDPI19line"/>
        <w:pBdr>
          <w:bottom w:val="single" w:sz="4" w:space="1" w:color="000000"/>
        </w:pBdr>
      </w:pPr>
    </w:p>
    <w:p w14:paraId="3D59174B" w14:textId="77777777" w:rsidR="00D47EA5" w:rsidRPr="00F743EE" w:rsidRDefault="008A74F9" w:rsidP="008A74F9">
      <w:pPr>
        <w:pStyle w:val="MDPI21heading1"/>
      </w:pPr>
      <w:r w:rsidRPr="00F743EE">
        <w:t xml:space="preserve">1. </w:t>
      </w:r>
      <w:r w:rsidR="00D47EA5" w:rsidRPr="00F743EE">
        <w:t>Introduction</w:t>
      </w:r>
    </w:p>
    <w:p w14:paraId="1DDF6726" w14:textId="45BE0A9F" w:rsidR="0034681F" w:rsidRPr="00F743EE" w:rsidRDefault="0034681F" w:rsidP="008A74F9">
      <w:pPr>
        <w:pStyle w:val="MDPI31text"/>
      </w:pPr>
      <w:r w:rsidRPr="00F743EE">
        <w:t xml:space="preserve">To limit the spread of the </w:t>
      </w:r>
      <w:r w:rsidR="008F7343" w:rsidRPr="00F743EE">
        <w:t>novel coronavirus (</w:t>
      </w:r>
      <w:r w:rsidRPr="00F743EE">
        <w:t>COVID-19</w:t>
      </w:r>
      <w:r w:rsidR="008F7343" w:rsidRPr="00F743EE">
        <w:t>)</w:t>
      </w:r>
      <w:r w:rsidRPr="00F743EE">
        <w:t xml:space="preserve">, many countries have introduced </w:t>
      </w:r>
      <w:r w:rsidR="008F7343" w:rsidRPr="00F743EE">
        <w:t>mandated lockdown or social and physical distancing measures</w:t>
      </w:r>
      <w:r w:rsidRPr="00F743EE">
        <w:t xml:space="preserve"> (e.g. travel restrictions, leaving home only for food, work</w:t>
      </w:r>
      <w:r w:rsidR="008F7343" w:rsidRPr="00F743EE">
        <w:t>,</w:t>
      </w:r>
      <w:r w:rsidRPr="00F743EE">
        <w:t xml:space="preserve"> and health reasons, remote work</w:t>
      </w:r>
      <w:r w:rsidR="008F7343" w:rsidRPr="00F743EE">
        <w:t>ing</w:t>
      </w:r>
      <w:r w:rsidRPr="00F743EE">
        <w:t xml:space="preserve">, closure </w:t>
      </w:r>
      <w:r w:rsidRPr="00F743EE">
        <w:lastRenderedPageBreak/>
        <w:t>of health services) that have led to significant changes in daily li</w:t>
      </w:r>
      <w:r w:rsidR="008F7343" w:rsidRPr="00F743EE">
        <w:t>ving</w:t>
      </w:r>
      <w:r w:rsidRPr="00F743EE">
        <w:t xml:space="preserve"> </w:t>
      </w:r>
      <w:r w:rsidR="00A22A20" w:rsidRPr="00F743EE">
        <w:t>[1–3]</w:t>
      </w:r>
      <w:r w:rsidRPr="00F743EE">
        <w:t xml:space="preserve">. Although these prevention measures may be successful against COVID-19 transmission, the pandemic and attendant restrictions have </w:t>
      </w:r>
      <w:r w:rsidR="008F7343" w:rsidRPr="00F743EE">
        <w:t xml:space="preserve">also </w:t>
      </w:r>
      <w:r w:rsidRPr="00F743EE">
        <w:t xml:space="preserve">been a source of chronic and severe stress and anxiety </w:t>
      </w:r>
      <w:r w:rsidR="00A15058" w:rsidRPr="00F743EE">
        <w:t>[4–9]</w:t>
      </w:r>
      <w:r w:rsidRPr="00F743EE">
        <w:t xml:space="preserve">. Indeed, </w:t>
      </w:r>
      <w:r w:rsidR="008F7343" w:rsidRPr="00F743EE">
        <w:t>evidence suggests that the</w:t>
      </w:r>
      <w:r w:rsidRPr="00F743EE">
        <w:t xml:space="preserve"> pandemic </w:t>
      </w:r>
      <w:r w:rsidR="008F7343" w:rsidRPr="00F743EE">
        <w:t>has</w:t>
      </w:r>
      <w:r w:rsidRPr="00F743EE">
        <w:t xml:space="preserve"> contribut</w:t>
      </w:r>
      <w:r w:rsidR="008F7343" w:rsidRPr="00F743EE">
        <w:t>ed</w:t>
      </w:r>
      <w:r w:rsidRPr="00F743EE">
        <w:t xml:space="preserve"> to the deterioration of mental health</w:t>
      </w:r>
      <w:r w:rsidR="008F7343" w:rsidRPr="00F743EE">
        <w:t xml:space="preserve"> in populations worldwide</w:t>
      </w:r>
      <w:r w:rsidRPr="00F743EE">
        <w:t xml:space="preserve">, including the emergence and/or worsening of symptoms of eating disorders and the development of negative body image </w:t>
      </w:r>
      <w:r w:rsidR="00B22643" w:rsidRPr="00F743EE">
        <w:t>[e.g. 2,10–14].</w:t>
      </w:r>
    </w:p>
    <w:p w14:paraId="1E84DA8C" w14:textId="418B63F4" w:rsidR="0034681F" w:rsidRPr="00F743EE" w:rsidRDefault="0034681F" w:rsidP="008A74F9">
      <w:pPr>
        <w:pStyle w:val="MDPI31text"/>
      </w:pPr>
      <w:r w:rsidRPr="00F743EE">
        <w:t xml:space="preserve">Increased stress and anxiety related to COVID-19, leading to a worsening in eating disorder symptoms and body image, </w:t>
      </w:r>
      <w:r w:rsidR="008F7343" w:rsidRPr="00F743EE">
        <w:t>may</w:t>
      </w:r>
      <w:r w:rsidRPr="00F743EE">
        <w:t xml:space="preserve"> have </w:t>
      </w:r>
      <w:r w:rsidR="008F7343" w:rsidRPr="00F743EE">
        <w:t>numerous</w:t>
      </w:r>
      <w:r w:rsidRPr="00F743EE">
        <w:t xml:space="preserve"> causes, including</w:t>
      </w:r>
      <w:r w:rsidR="00AF6A14" w:rsidRPr="00F743EE">
        <w:t xml:space="preserve">: (1) changes </w:t>
      </w:r>
      <w:r w:rsidR="008F7343" w:rsidRPr="00F743EE">
        <w:t xml:space="preserve">to </w:t>
      </w:r>
      <w:r w:rsidR="00AF6A14" w:rsidRPr="00F743EE">
        <w:t xml:space="preserve">daily routine, including </w:t>
      </w:r>
      <w:r w:rsidR="008F7343" w:rsidRPr="00F743EE">
        <w:t>limited access to</w:t>
      </w:r>
      <w:r w:rsidR="00AF6A14" w:rsidRPr="00F743EE">
        <w:t xml:space="preserve"> leisure facilities and gyms, which may escalate concerns about one’s own body [2,10-12,14,15]; (2) increased media coverage of food, its purchase, and potential shortages, which may increase ruminations about eating and/or promot</w:t>
      </w:r>
      <w:r w:rsidR="008F7343" w:rsidRPr="00F743EE">
        <w:t>ing</w:t>
      </w:r>
      <w:r w:rsidR="00AF6A14" w:rsidRPr="00F743EE">
        <w:t xml:space="preserve"> stockpiling and binging [2,12,10]; (3</w:t>
      </w:r>
      <w:r w:rsidRPr="00F743EE">
        <w:t>) persistent exposure to COVID-19-related information in the media (e.g. number of deaths and infections), which may increase concerns about one's own health (especially in immunocompromised groups, e.g. patients with anorexia)</w:t>
      </w:r>
      <w:r w:rsidR="00CA52C0" w:rsidRPr="00F743EE">
        <w:t xml:space="preserve"> [</w:t>
      </w:r>
      <w:r w:rsidR="00D24A0A" w:rsidRPr="00F743EE">
        <w:t>12,</w:t>
      </w:r>
      <w:r w:rsidR="002632DA" w:rsidRPr="00F743EE">
        <w:t>16-20</w:t>
      </w:r>
      <w:r w:rsidR="00CA52C0" w:rsidRPr="00F743EE">
        <w:t>]</w:t>
      </w:r>
      <w:r w:rsidR="00AF6A14" w:rsidRPr="00F743EE">
        <w:t>; (4</w:t>
      </w:r>
      <w:r w:rsidRPr="00F743EE">
        <w:t xml:space="preserve">) changes in the performance of professional duties, which have been largely related to the need to work remotely and contact colleagues through </w:t>
      </w:r>
      <w:r w:rsidR="008F7343" w:rsidRPr="00F743EE">
        <w:t xml:space="preserve">videoconferencing suites </w:t>
      </w:r>
      <w:r w:rsidRPr="00F743EE">
        <w:t xml:space="preserve">(increased number of situations in which there is exposure and the need to watch oneself and view one’s own appearance, and the need to learn new skills related to </w:t>
      </w:r>
      <w:r w:rsidR="008F7343" w:rsidRPr="00F743EE">
        <w:t>self-presentation</w:t>
      </w:r>
      <w:r w:rsidRPr="00F743EE">
        <w:t>)</w:t>
      </w:r>
      <w:r w:rsidR="00CA52C0" w:rsidRPr="00F743EE">
        <w:t xml:space="preserve"> [</w:t>
      </w:r>
      <w:r w:rsidR="002632DA" w:rsidRPr="00F743EE">
        <w:t>2,21</w:t>
      </w:r>
      <w:r w:rsidR="00CA52C0" w:rsidRPr="00F743EE">
        <w:t>]</w:t>
      </w:r>
      <w:r w:rsidR="00AF6A14" w:rsidRPr="00F743EE">
        <w:t>; (5</w:t>
      </w:r>
      <w:r w:rsidRPr="00F743EE">
        <w:t>) increased feelings of losing control over the current situation, which may trigger behaviours aimed at "regaining control through body control"</w:t>
      </w:r>
      <w:r w:rsidR="00CA52C0" w:rsidRPr="00F743EE">
        <w:t xml:space="preserve"> [</w:t>
      </w:r>
      <w:r w:rsidR="002632DA" w:rsidRPr="00F743EE">
        <w:t>14,15</w:t>
      </w:r>
      <w:r w:rsidR="00CA52C0" w:rsidRPr="00F743EE">
        <w:t>]</w:t>
      </w:r>
      <w:r w:rsidR="00AF6A14" w:rsidRPr="00F743EE">
        <w:t xml:space="preserve">; </w:t>
      </w:r>
      <w:r w:rsidRPr="00F743EE">
        <w:t>(6) the increased time spent on social media</w:t>
      </w:r>
      <w:r w:rsidR="008F7343" w:rsidRPr="00F743EE">
        <w:t>, which</w:t>
      </w:r>
      <w:r w:rsidRPr="00F743EE">
        <w:t xml:space="preserve"> may exacerbate concerns about appearance and one’s body and lead to an increase in compensatory behaviour (e.g. restrictive diet, vomiting)</w:t>
      </w:r>
      <w:r w:rsidR="00CA52C0" w:rsidRPr="00F743EE">
        <w:t xml:space="preserve"> [</w:t>
      </w:r>
      <w:r w:rsidR="002632DA" w:rsidRPr="00F743EE">
        <w:t>2,12,22</w:t>
      </w:r>
      <w:r w:rsidR="00CA52C0" w:rsidRPr="00F743EE">
        <w:t>]</w:t>
      </w:r>
      <w:r w:rsidRPr="00F743EE">
        <w:t>; (7) limited contact with other people</w:t>
      </w:r>
      <w:r w:rsidR="008F7343" w:rsidRPr="00F743EE">
        <w:t>, which</w:t>
      </w:r>
      <w:r w:rsidRPr="00F743EE">
        <w:t xml:space="preserve"> may be associated with the legitimization of some eating disorder symptoms (e.g. avoidance of social eating an</w:t>
      </w:r>
      <w:r w:rsidR="00D66676" w:rsidRPr="00F743EE">
        <w:t>d body exposure)</w:t>
      </w:r>
      <w:r w:rsidR="00CA52C0" w:rsidRPr="00F743EE">
        <w:t xml:space="preserve"> [</w:t>
      </w:r>
      <w:r w:rsidR="00D24A0A" w:rsidRPr="00F743EE">
        <w:t>12</w:t>
      </w:r>
      <w:r w:rsidR="00362A58" w:rsidRPr="00F743EE">
        <w:t>,15</w:t>
      </w:r>
      <w:r w:rsidR="00CA52C0" w:rsidRPr="00F743EE">
        <w:t>]</w:t>
      </w:r>
      <w:r w:rsidR="00D66676" w:rsidRPr="00F743EE">
        <w:t>; (8</w:t>
      </w:r>
      <w:r w:rsidRPr="00F743EE">
        <w:t>) disruption of access to specialist su</w:t>
      </w:r>
      <w:r w:rsidR="00D66676" w:rsidRPr="00F743EE">
        <w:t>pport and treatment service</w:t>
      </w:r>
      <w:r w:rsidR="00CA52C0" w:rsidRPr="00F743EE">
        <w:t xml:space="preserve"> [</w:t>
      </w:r>
      <w:r w:rsidR="002632DA" w:rsidRPr="00F743EE">
        <w:t>2</w:t>
      </w:r>
      <w:r w:rsidR="00362A58" w:rsidRPr="00F743EE">
        <w:t>,15</w:t>
      </w:r>
      <w:r w:rsidR="00CA52C0" w:rsidRPr="00F743EE">
        <w:t>]</w:t>
      </w:r>
      <w:r w:rsidR="00D66676" w:rsidRPr="00F743EE">
        <w:t>; (9</w:t>
      </w:r>
      <w:r w:rsidRPr="00F743EE">
        <w:t>) limited possibility of direct contact with family, friends</w:t>
      </w:r>
      <w:r w:rsidR="008F7343" w:rsidRPr="00F743EE">
        <w:t>,</w:t>
      </w:r>
      <w:r w:rsidRPr="00F743EE">
        <w:t xml:space="preserve"> and other people, who are important source</w:t>
      </w:r>
      <w:r w:rsidR="008F7343" w:rsidRPr="00F743EE">
        <w:t>s</w:t>
      </w:r>
      <w:r w:rsidRPr="00F743EE">
        <w:t xml:space="preserve"> of </w:t>
      </w:r>
      <w:r w:rsidR="008F7343" w:rsidRPr="00F743EE">
        <w:t xml:space="preserve">daily </w:t>
      </w:r>
      <w:r w:rsidRPr="00F743EE">
        <w:t>support and help to regulate emotion</w:t>
      </w:r>
      <w:r w:rsidR="008F7343" w:rsidRPr="00F743EE">
        <w:t>s</w:t>
      </w:r>
      <w:r w:rsidRPr="00F743EE">
        <w:t xml:space="preserve"> </w:t>
      </w:r>
      <w:r w:rsidR="008F7343" w:rsidRPr="00F743EE">
        <w:t>through</w:t>
      </w:r>
      <w:r w:rsidRPr="00F743EE">
        <w:t xml:space="preserve"> adaptive mechanisms</w:t>
      </w:r>
      <w:r w:rsidR="00CA52C0" w:rsidRPr="00F743EE">
        <w:t xml:space="preserve"> [</w:t>
      </w:r>
      <w:r w:rsidR="002632DA" w:rsidRPr="00F743EE">
        <w:t>23</w:t>
      </w:r>
      <w:r w:rsidR="00010087" w:rsidRPr="00F743EE">
        <w:t>,24</w:t>
      </w:r>
      <w:r w:rsidR="00CA52C0" w:rsidRPr="00F743EE">
        <w:t>]</w:t>
      </w:r>
      <w:r w:rsidRPr="00F743EE">
        <w:t>.</w:t>
      </w:r>
    </w:p>
    <w:p w14:paraId="69C0FA1C" w14:textId="08F10483" w:rsidR="00D47EA5" w:rsidRPr="00F743EE" w:rsidRDefault="008F2F73" w:rsidP="008F2F73">
      <w:pPr>
        <w:pStyle w:val="MDPI31text"/>
        <w:rPr>
          <w:lang w:val="en-GB"/>
        </w:rPr>
      </w:pPr>
      <w:r w:rsidRPr="00F743EE">
        <w:t>A</w:t>
      </w:r>
      <w:r w:rsidR="0034681F" w:rsidRPr="00F743EE">
        <w:t xml:space="preserve">lthough knowledge about the symptoms of eating disorders and negative body image during </w:t>
      </w:r>
      <w:r w:rsidRPr="00F743EE">
        <w:t xml:space="preserve">the </w:t>
      </w:r>
      <w:r w:rsidR="0034681F" w:rsidRPr="00F743EE">
        <w:t>COVID-19</w:t>
      </w:r>
      <w:r w:rsidRPr="00F743EE">
        <w:t xml:space="preserve"> pandemic</w:t>
      </w:r>
      <w:r w:rsidR="0034681F" w:rsidRPr="00F743EE">
        <w:t xml:space="preserve"> </w:t>
      </w:r>
      <w:r w:rsidRPr="00F743EE">
        <w:t>has</w:t>
      </w:r>
      <w:r w:rsidR="0034681F" w:rsidRPr="00F743EE">
        <w:t xml:space="preserve"> increa</w:t>
      </w:r>
      <w:r w:rsidRPr="00F743EE">
        <w:t>sed</w:t>
      </w:r>
      <w:r w:rsidR="0034681F" w:rsidRPr="00F743EE">
        <w:t xml:space="preserve"> in diverse populations </w:t>
      </w:r>
      <w:r w:rsidR="005866AA" w:rsidRPr="00F743EE">
        <w:t xml:space="preserve">[e.g. </w:t>
      </w:r>
      <w:r w:rsidR="00D423D6" w:rsidRPr="00F743EE">
        <w:t>13,</w:t>
      </w:r>
      <w:r w:rsidR="005866AA" w:rsidRPr="00F743EE">
        <w:t>24</w:t>
      </w:r>
      <w:r w:rsidR="00D423D6" w:rsidRPr="00F743EE">
        <w:t>–30]</w:t>
      </w:r>
      <w:r w:rsidR="0034681F" w:rsidRPr="00F743EE">
        <w:t xml:space="preserve">, research and knowledge on the symptoms of eating disorders and body image in Polish women </w:t>
      </w:r>
      <w:r w:rsidRPr="00F743EE">
        <w:t>remains</w:t>
      </w:r>
      <w:r w:rsidR="0034681F" w:rsidRPr="00F743EE">
        <w:t xml:space="preserve"> limited</w:t>
      </w:r>
      <w:r w:rsidR="00E82972" w:rsidRPr="00F743EE">
        <w:t xml:space="preserve"> (Polish studies published so far concern either</w:t>
      </w:r>
      <w:r w:rsidR="00A82C78" w:rsidRPr="00F743EE">
        <w:t xml:space="preserve"> the period before the pandemic</w:t>
      </w:r>
      <w:r w:rsidR="00E82972" w:rsidRPr="00F743EE">
        <w:t xml:space="preserve"> </w:t>
      </w:r>
      <w:r w:rsidR="00446A14" w:rsidRPr="00F743EE">
        <w:t>[</w:t>
      </w:r>
      <w:r w:rsidR="00E82972" w:rsidRPr="00F743EE">
        <w:t xml:space="preserve">e.g. </w:t>
      </w:r>
      <w:r w:rsidR="00446A14" w:rsidRPr="00F743EE">
        <w:t xml:space="preserve">31] </w:t>
      </w:r>
      <w:r w:rsidR="00E82972" w:rsidRPr="00F743EE">
        <w:t>or a general problem of nutrition behavi</w:t>
      </w:r>
      <w:r w:rsidR="00B46CD1" w:rsidRPr="00F743EE">
        <w:t>ors before and during COVID-19 l</w:t>
      </w:r>
      <w:r w:rsidR="00446A14" w:rsidRPr="00F743EE">
        <w:t>ockdown [</w:t>
      </w:r>
      <w:r w:rsidR="00E82972" w:rsidRPr="00F743EE">
        <w:t>e.g.</w:t>
      </w:r>
      <w:r w:rsidR="00446A14" w:rsidRPr="00F743EE">
        <w:t xml:space="preserve"> 32]</w:t>
      </w:r>
      <w:r w:rsidR="00E82972" w:rsidRPr="00F743EE">
        <w:t>)</w:t>
      </w:r>
      <w:r w:rsidR="0034681F" w:rsidRPr="00F743EE">
        <w:t xml:space="preserve">. </w:t>
      </w:r>
      <w:r w:rsidRPr="00F743EE">
        <w:t xml:space="preserve">Given the likelihood that the </w:t>
      </w:r>
      <w:r w:rsidR="006017EF" w:rsidRPr="00F743EE">
        <w:rPr>
          <w:lang w:val="en-GB"/>
        </w:rPr>
        <w:t>pandemic, attendant restrictions</w:t>
      </w:r>
      <w:r w:rsidRPr="00F743EE">
        <w:rPr>
          <w:lang w:val="en-GB"/>
        </w:rPr>
        <w:t>,</w:t>
      </w:r>
      <w:r w:rsidR="006017EF" w:rsidRPr="00F743EE">
        <w:rPr>
          <w:lang w:val="en-GB"/>
        </w:rPr>
        <w:t xml:space="preserve"> and</w:t>
      </w:r>
      <w:r w:rsidRPr="00F743EE">
        <w:rPr>
          <w:lang w:val="en-GB"/>
        </w:rPr>
        <w:t xml:space="preserve"> their</w:t>
      </w:r>
      <w:r w:rsidR="006017EF" w:rsidRPr="00F743EE">
        <w:rPr>
          <w:lang w:val="en-GB"/>
        </w:rPr>
        <w:t xml:space="preserve"> consequences have been a source of chronic and severe stress and anxiety [e.g. 4-9], and, as earlier research indicate</w:t>
      </w:r>
      <w:r w:rsidR="00480EA2" w:rsidRPr="00F743EE">
        <w:rPr>
          <w:lang w:val="en-GB"/>
        </w:rPr>
        <w:t>s</w:t>
      </w:r>
      <w:r w:rsidR="006017EF" w:rsidRPr="00F743EE">
        <w:rPr>
          <w:lang w:val="en-GB"/>
        </w:rPr>
        <w:t>, may have had an impact on body image and eating disorder symptomatology [10, 13, 14]</w:t>
      </w:r>
      <w:r w:rsidRPr="00F743EE">
        <w:rPr>
          <w:lang w:val="en-GB"/>
        </w:rPr>
        <w:t>, it is vital to develop a fuller understanding of this issue in Polish women</w:t>
      </w:r>
      <w:r w:rsidR="006017EF" w:rsidRPr="00F743EE">
        <w:rPr>
          <w:lang w:val="en-GB"/>
        </w:rPr>
        <w:t xml:space="preserve">. </w:t>
      </w:r>
      <w:r w:rsidRPr="00F743EE">
        <w:rPr>
          <w:lang w:val="en-GB"/>
        </w:rPr>
        <w:t xml:space="preserve">Moreover, </w:t>
      </w:r>
      <w:r w:rsidRPr="00F743EE">
        <w:t>clarity on this issue is essential to ensure that appropriate interventions are made, which will be able to take into account the specific situation related to COVID-19 in Poland.</w:t>
      </w:r>
      <w:r w:rsidRPr="00F743EE">
        <w:rPr>
          <w:lang w:val="en-GB"/>
        </w:rPr>
        <w:t xml:space="preserve"> </w:t>
      </w:r>
      <w:r w:rsidR="005B625B" w:rsidRPr="00F743EE">
        <w:rPr>
          <w:lang w:val="en-GB"/>
        </w:rPr>
        <w:t>Therefore, this work aimed to: (1) classify different conditions associated with COVID-19-related stress, COVID-19-related anxiety</w:t>
      </w:r>
      <w:r w:rsidRPr="00F743EE">
        <w:rPr>
          <w:lang w:val="en-GB"/>
        </w:rPr>
        <w:t>,</w:t>
      </w:r>
      <w:r w:rsidR="005B625B" w:rsidRPr="00F743EE">
        <w:rPr>
          <w:lang w:val="en-GB"/>
        </w:rPr>
        <w:t xml:space="preserve"> and weight status; and (2) analyse and compare the severity of dimensions typically related to eating disorders symptomatology and body image in individuals with different COVID-19-related stress, COVID-19-related anxiety</w:t>
      </w:r>
      <w:r w:rsidRPr="00F743EE">
        <w:rPr>
          <w:lang w:val="en-GB"/>
        </w:rPr>
        <w:t>,</w:t>
      </w:r>
      <w:r w:rsidR="005B625B" w:rsidRPr="00F743EE">
        <w:rPr>
          <w:lang w:val="en-GB"/>
        </w:rPr>
        <w:t xml:space="preserve"> and weight status. </w:t>
      </w:r>
      <w:r w:rsidRPr="00F743EE">
        <w:rPr>
          <w:lang w:val="en-GB"/>
        </w:rPr>
        <w:t>We</w:t>
      </w:r>
      <w:r w:rsidR="00C0419F" w:rsidRPr="00F743EE">
        <w:rPr>
          <w:lang w:val="en-GB"/>
        </w:rPr>
        <w:t xml:space="preserve"> hypothesis</w:t>
      </w:r>
      <w:r w:rsidRPr="00F743EE">
        <w:rPr>
          <w:lang w:val="en-GB"/>
        </w:rPr>
        <w:t>ed</w:t>
      </w:r>
      <w:r w:rsidR="00C0419F" w:rsidRPr="00F743EE">
        <w:rPr>
          <w:lang w:val="en-GB"/>
        </w:rPr>
        <w:t xml:space="preserve"> was that women with excess body weight, high anxiety</w:t>
      </w:r>
      <w:r w:rsidRPr="00F743EE">
        <w:rPr>
          <w:lang w:val="en-GB"/>
        </w:rPr>
        <w:t>,</w:t>
      </w:r>
      <w:r w:rsidR="00C0419F" w:rsidRPr="00F743EE">
        <w:rPr>
          <w:lang w:val="en-GB"/>
        </w:rPr>
        <w:t xml:space="preserve"> and</w:t>
      </w:r>
      <w:r w:rsidRPr="00F743EE">
        <w:rPr>
          <w:lang w:val="en-GB"/>
        </w:rPr>
        <w:t xml:space="preserve"> high</w:t>
      </w:r>
      <w:r w:rsidR="00C0419F" w:rsidRPr="00F743EE">
        <w:rPr>
          <w:lang w:val="en-GB"/>
        </w:rPr>
        <w:t xml:space="preserve"> stress related to COVID-19 w</w:t>
      </w:r>
      <w:r w:rsidRPr="00F743EE">
        <w:rPr>
          <w:lang w:val="en-GB"/>
        </w:rPr>
        <w:t>ould</w:t>
      </w:r>
      <w:r w:rsidR="00C0419F" w:rsidRPr="00F743EE">
        <w:rPr>
          <w:lang w:val="en-GB"/>
        </w:rPr>
        <w:t xml:space="preserve"> have </w:t>
      </w:r>
      <w:r w:rsidRPr="00F743EE">
        <w:rPr>
          <w:lang w:val="en-GB"/>
        </w:rPr>
        <w:t>significantly</w:t>
      </w:r>
      <w:r w:rsidR="00C0419F" w:rsidRPr="00F743EE">
        <w:rPr>
          <w:lang w:val="en-GB"/>
        </w:rPr>
        <w:t xml:space="preserve"> </w:t>
      </w:r>
      <w:r w:rsidRPr="00F743EE">
        <w:rPr>
          <w:lang w:val="en-GB"/>
        </w:rPr>
        <w:t>greater</w:t>
      </w:r>
      <w:r w:rsidR="00C0419F" w:rsidRPr="00F743EE">
        <w:rPr>
          <w:lang w:val="en-GB"/>
        </w:rPr>
        <w:t xml:space="preserve"> symptoms of eating disorders and negative body image</w:t>
      </w:r>
      <w:r w:rsidRPr="00F743EE">
        <w:rPr>
          <w:lang w:val="en-GB"/>
        </w:rPr>
        <w:t xml:space="preserve"> than those </w:t>
      </w:r>
      <w:r w:rsidR="00FD0545" w:rsidRPr="00F743EE">
        <w:rPr>
          <w:lang w:val="en-GB"/>
        </w:rPr>
        <w:t>of healthy</w:t>
      </w:r>
      <w:r w:rsidRPr="00F743EE">
        <w:rPr>
          <w:lang w:val="en-GB"/>
        </w:rPr>
        <w:t xml:space="preserve"> weight, low anxiety, and low stress. </w:t>
      </w:r>
    </w:p>
    <w:p w14:paraId="2B47E86D" w14:textId="77777777" w:rsidR="00D251B6" w:rsidRPr="00F743EE" w:rsidRDefault="008A74F9" w:rsidP="008A74F9">
      <w:pPr>
        <w:pStyle w:val="MDPI21heading1"/>
      </w:pPr>
      <w:r w:rsidRPr="00F743EE">
        <w:rPr>
          <w:lang w:eastAsia="zh-CN"/>
        </w:rPr>
        <w:t xml:space="preserve">2. </w:t>
      </w:r>
      <w:r w:rsidR="00D47EA5" w:rsidRPr="00F743EE">
        <w:t>Materials and Methods</w:t>
      </w:r>
    </w:p>
    <w:p w14:paraId="00AC78CA" w14:textId="77777777" w:rsidR="00D251B6" w:rsidRPr="00F743EE" w:rsidRDefault="008A74F9" w:rsidP="008A74F9">
      <w:pPr>
        <w:pStyle w:val="MDPI22heading2"/>
      </w:pPr>
      <w:r w:rsidRPr="00F743EE">
        <w:t xml:space="preserve">2.1. </w:t>
      </w:r>
      <w:r w:rsidR="00D251B6" w:rsidRPr="00F743EE">
        <w:t>Participants and procedure</w:t>
      </w:r>
    </w:p>
    <w:p w14:paraId="6193E494" w14:textId="158F3213" w:rsidR="00980A87" w:rsidRPr="00F743EE" w:rsidRDefault="00D251B6" w:rsidP="008A74F9">
      <w:pPr>
        <w:pStyle w:val="MDPI31text"/>
        <w:rPr>
          <w:lang w:val="en-GB"/>
        </w:rPr>
      </w:pPr>
      <w:r w:rsidRPr="00F743EE">
        <w:rPr>
          <w:lang w:val="en-GB"/>
        </w:rPr>
        <w:t xml:space="preserve">This study was approved by </w:t>
      </w:r>
      <w:r w:rsidR="005F2724" w:rsidRPr="00F743EE">
        <w:rPr>
          <w:lang w:val="en-GB"/>
        </w:rPr>
        <w:t xml:space="preserve">the Ethics Committee of University of Wroclaw (14/12/2020) </w:t>
      </w:r>
      <w:r w:rsidRPr="00F743EE">
        <w:rPr>
          <w:lang w:val="en-GB"/>
        </w:rPr>
        <w:t>and conducted in accordance with</w:t>
      </w:r>
      <w:r w:rsidR="00E5778B" w:rsidRPr="00F743EE">
        <w:rPr>
          <w:lang w:val="en-GB"/>
        </w:rPr>
        <w:t xml:space="preserve"> the Declaration</w:t>
      </w:r>
      <w:r w:rsidR="008F2F73" w:rsidRPr="00F743EE">
        <w:rPr>
          <w:lang w:val="en-GB"/>
        </w:rPr>
        <w:t xml:space="preserve"> of Helsinki</w:t>
      </w:r>
      <w:r w:rsidRPr="00F743EE">
        <w:rPr>
          <w:lang w:val="en-GB"/>
        </w:rPr>
        <w:t xml:space="preserve">. Data were collected via an online survey </w:t>
      </w:r>
      <w:r w:rsidR="00980A87" w:rsidRPr="00F743EE">
        <w:rPr>
          <w:lang w:val="en-GB"/>
        </w:rPr>
        <w:t>(</w:t>
      </w:r>
      <w:r w:rsidR="008F2F73" w:rsidRPr="00F743EE">
        <w:rPr>
          <w:lang w:val="en-GB"/>
        </w:rPr>
        <w:t xml:space="preserve">populated on </w:t>
      </w:r>
      <w:r w:rsidR="00980A87" w:rsidRPr="00F743EE">
        <w:rPr>
          <w:lang w:val="en-GB"/>
        </w:rPr>
        <w:t xml:space="preserve">Google Forms) </w:t>
      </w:r>
      <w:r w:rsidRPr="00F743EE">
        <w:rPr>
          <w:lang w:val="en-GB"/>
        </w:rPr>
        <w:t xml:space="preserve">between December 14, 2020 </w:t>
      </w:r>
      <w:r w:rsidRPr="00F743EE">
        <w:rPr>
          <w:lang w:val="en-GB"/>
        </w:rPr>
        <w:lastRenderedPageBreak/>
        <w:t xml:space="preserve">and February 1, 2021 (for most of that time, there was a total lockdown in Poland, except for a short period before Christmas). </w:t>
      </w:r>
      <w:r w:rsidR="005F2724" w:rsidRPr="00F743EE">
        <w:rPr>
          <w:lang w:val="en-GB"/>
        </w:rPr>
        <w:t xml:space="preserve">Participants were recruited via flyers (posted at universities and </w:t>
      </w:r>
      <w:r w:rsidR="00980A87" w:rsidRPr="00F743EE">
        <w:rPr>
          <w:lang w:val="en-GB"/>
        </w:rPr>
        <w:t>workplace</w:t>
      </w:r>
      <w:r w:rsidR="008F2F73" w:rsidRPr="00F743EE">
        <w:rPr>
          <w:lang w:val="en-GB"/>
        </w:rPr>
        <w:t xml:space="preserve"> locations) and an online advertisement</w:t>
      </w:r>
      <w:r w:rsidR="005F2724" w:rsidRPr="00F743EE">
        <w:rPr>
          <w:lang w:val="en-GB"/>
        </w:rPr>
        <w:t xml:space="preserve">. </w:t>
      </w:r>
      <w:r w:rsidR="00980A87" w:rsidRPr="00F743EE">
        <w:rPr>
          <w:color w:val="000000" w:themeColor="text1"/>
          <w:lang w:val="en-GB"/>
        </w:rPr>
        <w:t xml:space="preserve">After contacting the researchers, </w:t>
      </w:r>
      <w:r w:rsidR="00980A87" w:rsidRPr="00F743EE">
        <w:rPr>
          <w:lang w:val="en-GB"/>
        </w:rPr>
        <w:t>all women provided prior written informed consent and were made aware that participation in our study was voluntary and anonymous. Next</w:t>
      </w:r>
      <w:r w:rsidR="008F2F73" w:rsidRPr="00F743EE">
        <w:rPr>
          <w:lang w:val="en-GB"/>
        </w:rPr>
        <w:t>,</w:t>
      </w:r>
      <w:r w:rsidR="00980A87" w:rsidRPr="00F743EE">
        <w:rPr>
          <w:lang w:val="en-GB"/>
        </w:rPr>
        <w:t xml:space="preserve"> they </w:t>
      </w:r>
      <w:r w:rsidR="00980A87" w:rsidRPr="00F743EE">
        <w:rPr>
          <w:color w:val="000000" w:themeColor="text1"/>
          <w:lang w:val="en-GB"/>
        </w:rPr>
        <w:t>completed an online survey</w:t>
      </w:r>
      <w:r w:rsidR="008F2F73" w:rsidRPr="00F743EE">
        <w:rPr>
          <w:color w:val="000000" w:themeColor="text1"/>
          <w:lang w:val="en-GB"/>
        </w:rPr>
        <w:t>, which was accessed via a link sent to participants</w:t>
      </w:r>
      <w:r w:rsidR="00980A87" w:rsidRPr="00F743EE">
        <w:rPr>
          <w:color w:val="000000" w:themeColor="text1"/>
          <w:lang w:val="en-GB"/>
        </w:rPr>
        <w:t xml:space="preserve">. </w:t>
      </w:r>
      <w:r w:rsidR="008F2F73" w:rsidRPr="00F743EE">
        <w:rPr>
          <w:color w:val="000000" w:themeColor="text1"/>
          <w:lang w:val="en-GB"/>
        </w:rPr>
        <w:t>All participation was voluntary and participants were not remunerated</w:t>
      </w:r>
      <w:r w:rsidR="00980A87" w:rsidRPr="00F743EE">
        <w:rPr>
          <w:color w:val="000000" w:themeColor="text1"/>
          <w:lang w:val="en-GB"/>
        </w:rPr>
        <w:t>.</w:t>
      </w:r>
    </w:p>
    <w:p w14:paraId="3EEF75D8" w14:textId="203D839F" w:rsidR="00D251B6" w:rsidRPr="00F743EE" w:rsidRDefault="00D251B6" w:rsidP="00980A87">
      <w:pPr>
        <w:pStyle w:val="MDPI31text"/>
      </w:pPr>
      <w:r w:rsidRPr="00F743EE">
        <w:t>Seven hundred and forty-seven women volunteered for the study, 76 of whom were outliers and were there</w:t>
      </w:r>
      <w:r w:rsidR="00980A87" w:rsidRPr="00F743EE">
        <w:t xml:space="preserve">fore removed from the database. </w:t>
      </w:r>
      <w:r w:rsidRPr="00F743EE">
        <w:t>Our final sample included 671 Polish women who ranged in age from 18 to 73 years (</w:t>
      </w:r>
      <w:r w:rsidRPr="00F743EE">
        <w:rPr>
          <w:i/>
        </w:rPr>
        <w:t>M</w:t>
      </w:r>
      <w:r w:rsidRPr="00F743EE">
        <w:t xml:space="preserve"> = 32.50, </w:t>
      </w:r>
      <w:r w:rsidRPr="00F743EE">
        <w:rPr>
          <w:i/>
        </w:rPr>
        <w:t>SD</w:t>
      </w:r>
      <w:r w:rsidRPr="00F743EE">
        <w:t xml:space="preserve"> = 11.38) and in self-reported</w:t>
      </w:r>
      <w:r w:rsidR="008F2F73" w:rsidRPr="00F743EE">
        <w:t xml:space="preserve"> body mass index</w:t>
      </w:r>
      <w:r w:rsidRPr="00F743EE">
        <w:t xml:space="preserve"> </w:t>
      </w:r>
      <w:r w:rsidR="008F2F73" w:rsidRPr="00F743EE">
        <w:t>(</w:t>
      </w:r>
      <w:r w:rsidRPr="00F743EE">
        <w:t>BMI</w:t>
      </w:r>
      <w:r w:rsidR="008F2F73" w:rsidRPr="00F743EE">
        <w:t>)</w:t>
      </w:r>
      <w:r w:rsidRPr="00F743EE">
        <w:t xml:space="preserve"> from 18.52 to 50.70 kg/m</w:t>
      </w:r>
      <w:r w:rsidRPr="00F743EE">
        <w:rPr>
          <w:vertAlign w:val="superscript"/>
        </w:rPr>
        <w:t>2</w:t>
      </w:r>
      <w:r w:rsidRPr="00F743EE">
        <w:t xml:space="preserve"> (</w:t>
      </w:r>
      <w:r w:rsidRPr="00F743EE">
        <w:rPr>
          <w:i/>
        </w:rPr>
        <w:t>M</w:t>
      </w:r>
      <w:r w:rsidRPr="00F743EE">
        <w:t xml:space="preserve"> = 24.78, </w:t>
      </w:r>
      <w:r w:rsidRPr="00F743EE">
        <w:rPr>
          <w:i/>
        </w:rPr>
        <w:t>SD</w:t>
      </w:r>
      <w:r w:rsidRPr="00F743EE">
        <w:t xml:space="preserve"> = 5.10). The majority of participants were White (99.1%) and heterosexual (91.2%). In </w:t>
      </w:r>
      <w:r w:rsidR="008F2F73" w:rsidRPr="00F743EE">
        <w:t>terms</w:t>
      </w:r>
      <w:r w:rsidRPr="00F743EE">
        <w:t xml:space="preserve"> of relationship status, 17.6% were single, 35.3% were partnered but not married, 41.6% were married, and 5.5% had some other status. In terms of education, 27.7% had completed secondary or technical school, 17.9% ha</w:t>
      </w:r>
      <w:r w:rsidR="00A82C78" w:rsidRPr="00F743EE">
        <w:t>d an undergraduate degree, 32.8% had a Masters degree, 14</w:t>
      </w:r>
      <w:r w:rsidRPr="00F743EE">
        <w:t xml:space="preserve">% had another postgraduate degree, and 7.60% had some other qualification. </w:t>
      </w:r>
    </w:p>
    <w:p w14:paraId="0388C00E" w14:textId="29633E0F" w:rsidR="008A74F9" w:rsidRPr="00F743EE" w:rsidRDefault="008A74F9" w:rsidP="008A74F9">
      <w:pPr>
        <w:pStyle w:val="MDPI22heading2"/>
        <w:spacing w:before="240"/>
      </w:pPr>
      <w:r w:rsidRPr="00F743EE">
        <w:t xml:space="preserve">2.2. </w:t>
      </w:r>
      <w:r w:rsidR="00D251B6" w:rsidRPr="00F743EE">
        <w:t>Measures</w:t>
      </w:r>
    </w:p>
    <w:p w14:paraId="5F509180" w14:textId="543400AE" w:rsidR="003A22AE" w:rsidRPr="00F743EE" w:rsidRDefault="003A22AE" w:rsidP="003A22AE">
      <w:pPr>
        <w:pStyle w:val="MDPI22heading2"/>
        <w:spacing w:before="0" w:after="0"/>
        <w:ind w:firstLine="425"/>
        <w:jc w:val="both"/>
        <w:outlineLvl w:val="0"/>
        <w:rPr>
          <w:i w:val="0"/>
          <w:lang w:val="en-GB"/>
        </w:rPr>
      </w:pPr>
      <w:r w:rsidRPr="00F743EE">
        <w:rPr>
          <w:i w:val="0"/>
          <w:lang w:val="en-GB"/>
        </w:rPr>
        <w:t xml:space="preserve">Five measures were included in the online survey. We obtained permission to use all </w:t>
      </w:r>
      <w:r w:rsidR="008F2F73" w:rsidRPr="00F743EE">
        <w:rPr>
          <w:i w:val="0"/>
          <w:lang w:val="en-GB"/>
        </w:rPr>
        <w:t xml:space="preserve">instruments </w:t>
      </w:r>
      <w:r w:rsidRPr="00F743EE">
        <w:rPr>
          <w:i w:val="0"/>
          <w:lang w:val="en-GB"/>
        </w:rPr>
        <w:t xml:space="preserve">from their </w:t>
      </w:r>
      <w:r w:rsidR="008F2F73" w:rsidRPr="00F743EE">
        <w:rPr>
          <w:i w:val="0"/>
          <w:lang w:val="en-GB"/>
        </w:rPr>
        <w:t>developers</w:t>
      </w:r>
      <w:r w:rsidRPr="00F743EE">
        <w:rPr>
          <w:i w:val="0"/>
          <w:lang w:val="en-GB"/>
        </w:rPr>
        <w:t xml:space="preserve">. For </w:t>
      </w:r>
      <w:r w:rsidR="008F2F73" w:rsidRPr="00F743EE">
        <w:rPr>
          <w:i w:val="0"/>
          <w:lang w:val="en-GB"/>
        </w:rPr>
        <w:t>instruments where</w:t>
      </w:r>
      <w:r w:rsidRPr="00F743EE">
        <w:rPr>
          <w:i w:val="0"/>
          <w:lang w:val="en-GB"/>
        </w:rPr>
        <w:t xml:space="preserve"> Polish ver</w:t>
      </w:r>
      <w:r w:rsidR="008F2F73" w:rsidRPr="00F743EE">
        <w:rPr>
          <w:i w:val="0"/>
          <w:lang w:val="en-GB"/>
        </w:rPr>
        <w:t>sion was not available</w:t>
      </w:r>
      <w:r w:rsidRPr="00F743EE">
        <w:rPr>
          <w:i w:val="0"/>
          <w:lang w:val="en-GB"/>
        </w:rPr>
        <w:t xml:space="preserve">, </w:t>
      </w:r>
      <w:r w:rsidR="008F2F73" w:rsidRPr="00F743EE">
        <w:rPr>
          <w:i w:val="0"/>
          <w:lang w:val="en-GB"/>
        </w:rPr>
        <w:t>we produced novel Polish translation using the</w:t>
      </w:r>
      <w:r w:rsidRPr="00F743EE">
        <w:rPr>
          <w:i w:val="0"/>
          <w:lang w:val="en-GB"/>
        </w:rPr>
        <w:t xml:space="preserve"> </w:t>
      </w:r>
      <w:r w:rsidR="003F5058" w:rsidRPr="00F743EE">
        <w:rPr>
          <w:i w:val="0"/>
          <w:lang w:val="en-GB"/>
        </w:rPr>
        <w:t>standardi</w:t>
      </w:r>
      <w:r w:rsidR="008F2F73" w:rsidRPr="00F743EE">
        <w:rPr>
          <w:i w:val="0"/>
          <w:lang w:val="en-GB"/>
        </w:rPr>
        <w:t>s</w:t>
      </w:r>
      <w:r w:rsidR="003F5058" w:rsidRPr="00F743EE">
        <w:rPr>
          <w:i w:val="0"/>
          <w:lang w:val="en-GB"/>
        </w:rPr>
        <w:t>ed</w:t>
      </w:r>
      <w:r w:rsidRPr="00F743EE">
        <w:rPr>
          <w:i w:val="0"/>
          <w:lang w:val="en-GB"/>
        </w:rPr>
        <w:t xml:space="preserve"> back</w:t>
      </w:r>
      <w:r w:rsidR="008F2F73" w:rsidRPr="00F743EE">
        <w:rPr>
          <w:i w:val="0"/>
          <w:lang w:val="en-GB"/>
        </w:rPr>
        <w:t>-</w:t>
      </w:r>
      <w:r w:rsidRPr="00F743EE">
        <w:rPr>
          <w:i w:val="0"/>
          <w:lang w:val="en-GB"/>
        </w:rPr>
        <w:t>translation procedure</w:t>
      </w:r>
      <w:r w:rsidR="003336F7" w:rsidRPr="00F743EE">
        <w:rPr>
          <w:i w:val="0"/>
          <w:lang w:val="en-GB"/>
        </w:rPr>
        <w:t xml:space="preserve"> [33]</w:t>
      </w:r>
      <w:r w:rsidRPr="00F743EE">
        <w:rPr>
          <w:i w:val="0"/>
          <w:lang w:val="en-GB"/>
        </w:rPr>
        <w:t>.</w:t>
      </w:r>
    </w:p>
    <w:p w14:paraId="303C91BC" w14:textId="77777777" w:rsidR="00D251B6" w:rsidRPr="00F743EE" w:rsidRDefault="008A74F9" w:rsidP="003A22AE">
      <w:pPr>
        <w:pStyle w:val="MDPI23heading3"/>
        <w:spacing w:before="240"/>
      </w:pPr>
      <w:r w:rsidRPr="00F743EE">
        <w:t xml:space="preserve">2.2.1. </w:t>
      </w:r>
      <w:r w:rsidR="00D251B6" w:rsidRPr="00F743EE">
        <w:t>COVID-19-related stress</w:t>
      </w:r>
    </w:p>
    <w:p w14:paraId="1EAF9910" w14:textId="0FFC7A9A" w:rsidR="001306D1" w:rsidRPr="00F743EE" w:rsidRDefault="00D251B6" w:rsidP="008A74F9">
      <w:pPr>
        <w:pStyle w:val="MDPI31text"/>
      </w:pPr>
      <w:r w:rsidRPr="00F743EE">
        <w:t xml:space="preserve">To measure levels of stress caused by the COVID-19 pandemic, we used a 5-item measure, which a previous study has shown to have adequate construct validity </w:t>
      </w:r>
      <w:r w:rsidR="0064318B" w:rsidRPr="00F743EE">
        <w:t>[13]</w:t>
      </w:r>
      <w:r w:rsidRPr="00F743EE">
        <w:t>. Participants were asked how stressed they felt about the impact of the COVID-19 pandemic on their: daily lives, finances, personal relationships, work and/or studies, and their future in general. All items were rated on a 7-point scale ranging from 1 (</w:t>
      </w:r>
      <w:r w:rsidRPr="00F743EE">
        <w:rPr>
          <w:i/>
        </w:rPr>
        <w:t>not at all stressed</w:t>
      </w:r>
      <w:r w:rsidRPr="00F743EE">
        <w:t>) to 7 (</w:t>
      </w:r>
      <w:r w:rsidRPr="00F743EE">
        <w:rPr>
          <w:i/>
        </w:rPr>
        <w:t>extremely stressed</w:t>
      </w:r>
      <w:r w:rsidRPr="00F743EE">
        <w:t xml:space="preserve">), with higher mean scores reflecting greater COVID-19-related stress. </w:t>
      </w:r>
      <w:r w:rsidR="009F689F" w:rsidRPr="00F743EE">
        <w:t>This instrument has not been previously used in Polish-speaking populations</w:t>
      </w:r>
      <w:r w:rsidRPr="00F743EE">
        <w:t xml:space="preserve">. Therefore, we examined the factor structure of scores on the instrument using a principal-axis exploratory factor analysis. Results supported the extraction of a single factor consisting of all 5 items (KMO = .83, Bartlett's test of sphericity </w:t>
      </w:r>
      <w:r w:rsidRPr="00F743EE">
        <w:rPr>
          <w:i/>
        </w:rPr>
        <w:t>χ</w:t>
      </w:r>
      <w:r w:rsidRPr="00F743EE">
        <w:rPr>
          <w:vertAlign w:val="superscript"/>
        </w:rPr>
        <w:t>2</w:t>
      </w:r>
      <w:r w:rsidRPr="00F743EE">
        <w:rPr>
          <w:vertAlign w:val="subscript"/>
        </w:rPr>
        <w:t>(10)</w:t>
      </w:r>
      <w:r w:rsidRPr="00F743EE">
        <w:t xml:space="preserve"> = 2042.35, </w:t>
      </w:r>
      <w:r w:rsidRPr="00F743EE">
        <w:rPr>
          <w:i/>
        </w:rPr>
        <w:t>p</w:t>
      </w:r>
      <w:r w:rsidRPr="00F743EE">
        <w:t xml:space="preserve"> &lt; .001, eigenvalue = 3.42, 68.4% of the variance explained, item-factor loadings = .79 to .86). </w:t>
      </w:r>
      <w:r w:rsidR="009F689F" w:rsidRPr="00F743EE">
        <w:t>Based on the results, we</w:t>
      </w:r>
      <w:r w:rsidRPr="00F743EE">
        <w:t xml:space="preserve"> computed an overall score as the mean of all five items. McDonald’s ω for </w:t>
      </w:r>
      <w:r w:rsidR="001306D1" w:rsidRPr="00F743EE">
        <w:t>scores on this measure was .89.</w:t>
      </w:r>
    </w:p>
    <w:p w14:paraId="518FC464" w14:textId="77777777" w:rsidR="00D251B6" w:rsidRPr="00F743EE" w:rsidRDefault="008A74F9" w:rsidP="008A74F9">
      <w:pPr>
        <w:pStyle w:val="MDPI23heading3"/>
        <w:spacing w:before="240"/>
      </w:pPr>
      <w:r w:rsidRPr="00F743EE">
        <w:t xml:space="preserve">2.2.2. </w:t>
      </w:r>
      <w:r w:rsidR="00D251B6" w:rsidRPr="00F743EE">
        <w:t>COVID-19-related anxiety</w:t>
      </w:r>
    </w:p>
    <w:p w14:paraId="136E1868" w14:textId="053B3874" w:rsidR="00E811A8" w:rsidRPr="00F743EE" w:rsidRDefault="00D251B6" w:rsidP="008A74F9">
      <w:pPr>
        <w:pStyle w:val="MDPI31text"/>
      </w:pPr>
      <w:r w:rsidRPr="00F743EE">
        <w:t xml:space="preserve">To measure anxiety caused by the COVID-19 pandemic, we used a 1-item measure in which we asked participants how anxious they are about the COVID-19 pandemic </w:t>
      </w:r>
      <w:r w:rsidR="0064318B" w:rsidRPr="00F743EE">
        <w:t>[8,13]</w:t>
      </w:r>
      <w:r w:rsidRPr="00F743EE">
        <w:t xml:space="preserve">. In previous studies, </w:t>
      </w:r>
      <w:r w:rsidR="009F689F" w:rsidRPr="00F743EE">
        <w:t xml:space="preserve">scores on </w:t>
      </w:r>
      <w:r w:rsidRPr="00F743EE">
        <w:t>this measure ha</w:t>
      </w:r>
      <w:r w:rsidR="009F689F" w:rsidRPr="00F743EE">
        <w:t>ve been shown to have</w:t>
      </w:r>
      <w:r w:rsidRPr="00F743EE">
        <w:t xml:space="preserve"> adequate construct and predictive validity </w:t>
      </w:r>
      <w:r w:rsidR="0064318B" w:rsidRPr="00F743EE">
        <w:t>[8,13]</w:t>
      </w:r>
      <w:r w:rsidRPr="00F743EE">
        <w:t xml:space="preserve">. Items were rated on a 7-point scale (1 = </w:t>
      </w:r>
      <w:r w:rsidRPr="00F743EE">
        <w:rPr>
          <w:i/>
        </w:rPr>
        <w:t>not anxious at all</w:t>
      </w:r>
      <w:r w:rsidRPr="00F743EE">
        <w:t xml:space="preserve">, 7 = </w:t>
      </w:r>
      <w:r w:rsidRPr="00F743EE">
        <w:rPr>
          <w:i/>
        </w:rPr>
        <w:t>extremely anxious</w:t>
      </w:r>
      <w:r w:rsidRPr="00F743EE">
        <w:t>). The higher the score, the greate</w:t>
      </w:r>
      <w:r w:rsidR="00E811A8" w:rsidRPr="00F743EE">
        <w:t>r the COVID-19-related anxiety.</w:t>
      </w:r>
    </w:p>
    <w:p w14:paraId="01AB0CBA" w14:textId="77777777" w:rsidR="001306D1" w:rsidRPr="00F743EE" w:rsidRDefault="008A74F9" w:rsidP="008A74F9">
      <w:pPr>
        <w:pStyle w:val="MDPI23heading3"/>
        <w:spacing w:before="240"/>
      </w:pPr>
      <w:r w:rsidRPr="00F743EE">
        <w:t xml:space="preserve">2.2.3. </w:t>
      </w:r>
      <w:r w:rsidR="00D251B6" w:rsidRPr="00F743EE">
        <w:t>Eating disorders symptoms</w:t>
      </w:r>
    </w:p>
    <w:p w14:paraId="1A13DEDD" w14:textId="3FA4B29C" w:rsidR="001306D1" w:rsidRPr="00F743EE" w:rsidRDefault="00D251B6" w:rsidP="008A74F9">
      <w:pPr>
        <w:pStyle w:val="MDPI31text"/>
      </w:pPr>
      <w:r w:rsidRPr="00F743EE">
        <w:t>To measure symptoms of eating disorders, participants completed the Eating Disorder Inventory</w:t>
      </w:r>
      <w:r w:rsidR="009F689F" w:rsidRPr="00F743EE">
        <w:t xml:space="preserve"> (EDI),</w:t>
      </w:r>
      <w:r w:rsidRPr="00F743EE">
        <w:t xml:space="preserve"> which has adequate construct and factorial validity</w:t>
      </w:r>
      <w:r w:rsidR="009F689F" w:rsidRPr="00F743EE">
        <w:t xml:space="preserve"> including in Polish women</w:t>
      </w:r>
      <w:r w:rsidRPr="00F743EE">
        <w:t xml:space="preserve"> </w:t>
      </w:r>
      <w:r w:rsidR="00390615" w:rsidRPr="00F743EE">
        <w:t>[34,35</w:t>
      </w:r>
      <w:r w:rsidR="001E4F83" w:rsidRPr="00F743EE">
        <w:t>]</w:t>
      </w:r>
      <w:r w:rsidRPr="00F743EE">
        <w:t xml:space="preserve">. </w:t>
      </w:r>
      <w:r w:rsidR="009F689F" w:rsidRPr="00F743EE">
        <w:t>The EDI</w:t>
      </w:r>
      <w:r w:rsidRPr="00F743EE">
        <w:t xml:space="preserve"> consists of 8 subscales: Body Dissatisfaction, Drive for Thinness, Bulimia, Ineffectiveness, Perfectionism, Interpersonal Distrust, Interoceptive Awareness and Maturity Fears. In this study we used the scores of three of them – Body Dissatisfaction (EDI-BD), Drive for Thinness (EDI-DT)</w:t>
      </w:r>
      <w:r w:rsidR="009F689F" w:rsidRPr="00F743EE">
        <w:t>,</w:t>
      </w:r>
      <w:r w:rsidRPr="00F743EE">
        <w:t xml:space="preserve"> and Bulimia (EDI-B). Mean scores </w:t>
      </w:r>
      <w:r w:rsidRPr="00F743EE">
        <w:lastRenderedPageBreak/>
        <w:t>were computed so that higher scores reflect greater body dissatisfaction, drive for thinness</w:t>
      </w:r>
      <w:r w:rsidR="009F689F" w:rsidRPr="00F743EE">
        <w:t>,</w:t>
      </w:r>
      <w:r w:rsidRPr="00F743EE">
        <w:t xml:space="preserve"> and bulimia symptoms. All items were rated on a 6-point scale ranging from 0 (</w:t>
      </w:r>
      <w:r w:rsidRPr="00F743EE">
        <w:rPr>
          <w:i/>
        </w:rPr>
        <w:t>never</w:t>
      </w:r>
      <w:r w:rsidRPr="00F743EE">
        <w:t>) to 5 (</w:t>
      </w:r>
      <w:r w:rsidRPr="00F743EE">
        <w:rPr>
          <w:i/>
        </w:rPr>
        <w:t>always</w:t>
      </w:r>
      <w:r w:rsidRPr="00F743EE">
        <w:t>). After inverting the indicated items, responses were recoded according to previous recommendations (</w:t>
      </w:r>
      <w:r w:rsidRPr="00F743EE">
        <w:rPr>
          <w:i/>
        </w:rPr>
        <w:t>alwa</w:t>
      </w:r>
      <w:r w:rsidR="0063779D" w:rsidRPr="00F743EE">
        <w:rPr>
          <w:i/>
        </w:rPr>
        <w:t>ys</w:t>
      </w:r>
      <w:r w:rsidR="0063779D" w:rsidRPr="00F743EE">
        <w:t xml:space="preserve"> = 3, </w:t>
      </w:r>
      <w:r w:rsidR="0063779D" w:rsidRPr="00F743EE">
        <w:rPr>
          <w:i/>
        </w:rPr>
        <w:t>usually</w:t>
      </w:r>
      <w:r w:rsidR="0063779D" w:rsidRPr="00F743EE">
        <w:t xml:space="preserve"> = 2, </w:t>
      </w:r>
      <w:r w:rsidR="0063779D" w:rsidRPr="00F743EE">
        <w:rPr>
          <w:i/>
        </w:rPr>
        <w:t>often</w:t>
      </w:r>
      <w:r w:rsidR="0063779D" w:rsidRPr="00F743EE">
        <w:t xml:space="preserve"> = 1, </w:t>
      </w:r>
      <w:r w:rsidRPr="00F743EE">
        <w:rPr>
          <w:i/>
        </w:rPr>
        <w:t>sometimes</w:t>
      </w:r>
      <w:r w:rsidRPr="00F743EE">
        <w:t>,</w:t>
      </w:r>
      <w:r w:rsidRPr="00F743EE">
        <w:rPr>
          <w:i/>
        </w:rPr>
        <w:t xml:space="preserve"> rarely, never </w:t>
      </w:r>
      <w:r w:rsidRPr="00F743EE">
        <w:t>= 0). McDonald’s ω for EDI-BD score was .88, for EDI-DT score was .8</w:t>
      </w:r>
      <w:r w:rsidR="001306D1" w:rsidRPr="00F743EE">
        <w:t>6, and for EDI-B score was .88.</w:t>
      </w:r>
    </w:p>
    <w:p w14:paraId="07598CF9" w14:textId="77777777" w:rsidR="00D251B6" w:rsidRPr="00F743EE" w:rsidRDefault="008A74F9" w:rsidP="008A74F9">
      <w:pPr>
        <w:pStyle w:val="MDPI23heading3"/>
        <w:spacing w:before="240"/>
      </w:pPr>
      <w:r w:rsidRPr="00F743EE">
        <w:t xml:space="preserve">2.2.4. </w:t>
      </w:r>
      <w:r w:rsidR="00D251B6" w:rsidRPr="00F743EE">
        <w:t>Body image</w:t>
      </w:r>
    </w:p>
    <w:p w14:paraId="1181D7EB" w14:textId="12AC72BD" w:rsidR="001306D1" w:rsidRPr="00F743EE" w:rsidRDefault="00D251B6" w:rsidP="008A74F9">
      <w:pPr>
        <w:pStyle w:val="MDPI31text"/>
      </w:pPr>
      <w:r w:rsidRPr="00F743EE">
        <w:t xml:space="preserve">To measure body image, </w:t>
      </w:r>
      <w:r w:rsidR="009F689F" w:rsidRPr="00F743EE">
        <w:t>participants</w:t>
      </w:r>
      <w:r w:rsidRPr="00F743EE">
        <w:t xml:space="preserve"> were asked to complete the Multidimensional Body–Self Relations Questionnaire (MBSRQ)</w:t>
      </w:r>
      <w:r w:rsidR="009F689F" w:rsidRPr="00F743EE">
        <w:t>,</w:t>
      </w:r>
      <w:r w:rsidRPr="00F743EE">
        <w:t xml:space="preserve"> which has </w:t>
      </w:r>
      <w:r w:rsidR="009F689F" w:rsidRPr="00F743EE">
        <w:t xml:space="preserve">been shown to have </w:t>
      </w:r>
      <w:r w:rsidRPr="00F743EE">
        <w:t>adequate construct and factorial validity</w:t>
      </w:r>
      <w:r w:rsidR="009F689F" w:rsidRPr="00F743EE">
        <w:t xml:space="preserve"> including in Polish women</w:t>
      </w:r>
      <w:r w:rsidRPr="00F743EE">
        <w:t xml:space="preserve"> </w:t>
      </w:r>
      <w:r w:rsidR="00390615" w:rsidRPr="00F743EE">
        <w:t>[36,37</w:t>
      </w:r>
      <w:r w:rsidR="001E4F83" w:rsidRPr="00F743EE">
        <w:t>]</w:t>
      </w:r>
      <w:r w:rsidRPr="00F743EE">
        <w:t xml:space="preserve">. </w:t>
      </w:r>
      <w:r w:rsidR="009F689F" w:rsidRPr="00F743EE">
        <w:t>The MBSRQ</w:t>
      </w:r>
      <w:r w:rsidRPr="00F743EE">
        <w:t xml:space="preserve"> includes 9 subscales measuring different body image-related aspects: Appearance Evaluation, Fitness Evaluation, Health Evaluation, Appearance Orientation, Fitness Orientation, Health Orientation, Overweight Preoccupation, Self-Classified Weight, Body Areas Satisfaction. In this study</w:t>
      </w:r>
      <w:r w:rsidR="009F689F" w:rsidRPr="00F743EE">
        <w:t>,</w:t>
      </w:r>
      <w:r w:rsidRPr="00F743EE">
        <w:t xml:space="preserve"> we used the scores of three of them – Appearance Evaluation (MBSRQ-AE), Overweight Preoccupation (MBSRQ-OWP)</w:t>
      </w:r>
      <w:r w:rsidR="009F689F" w:rsidRPr="00F743EE">
        <w:t>,</w:t>
      </w:r>
      <w:r w:rsidRPr="00F743EE">
        <w:t xml:space="preserve"> and Body Areas Satisfaction (MBSRQ-BASS). Mean scores were computed so that higher scores reflect higher satisfaction with the body as a whole and positive feelings related to them (AE), higher fat-related anxiety, food restriction</w:t>
      </w:r>
      <w:r w:rsidR="009F689F" w:rsidRPr="00F743EE">
        <w:t>,</w:t>
      </w:r>
      <w:r w:rsidRPr="00F743EE">
        <w:t xml:space="preserve"> and weight vigilance (OWP)</w:t>
      </w:r>
      <w:r w:rsidR="009F689F" w:rsidRPr="00F743EE">
        <w:t>,</w:t>
      </w:r>
      <w:r w:rsidRPr="00F743EE">
        <w:t xml:space="preserve"> and higher satisfaction with individual parts of the body (BASS). Items were rated on </w:t>
      </w:r>
      <w:r w:rsidR="009F689F" w:rsidRPr="00F743EE">
        <w:t>variable</w:t>
      </w:r>
      <w:r w:rsidRPr="00F743EE">
        <w:t xml:space="preserve"> 5-point scale</w:t>
      </w:r>
      <w:r w:rsidR="009F689F" w:rsidRPr="00F743EE">
        <w:t>s</w:t>
      </w:r>
      <w:r w:rsidRPr="00F743EE">
        <w:t>. McDonald’s ω for MBSRQ-AE scores was .90, for MBSRQ-OWP scores was .70, and for MBSRQ-BASS s</w:t>
      </w:r>
      <w:r w:rsidR="001306D1" w:rsidRPr="00F743EE">
        <w:t>cores was .86.</w:t>
      </w:r>
    </w:p>
    <w:p w14:paraId="3D451356" w14:textId="77777777" w:rsidR="00D251B6" w:rsidRPr="00F743EE" w:rsidRDefault="008A74F9" w:rsidP="008A74F9">
      <w:pPr>
        <w:pStyle w:val="MDPI23heading3"/>
        <w:spacing w:before="240"/>
      </w:pPr>
      <w:r w:rsidRPr="00F743EE">
        <w:t xml:space="preserve">2.2.5. </w:t>
      </w:r>
      <w:r w:rsidR="00D251B6" w:rsidRPr="00F743EE">
        <w:t>Demographics</w:t>
      </w:r>
    </w:p>
    <w:p w14:paraId="1E03903A" w14:textId="54C0BFEF" w:rsidR="00D251B6" w:rsidRPr="00F743EE" w:rsidRDefault="009F689F" w:rsidP="008A74F9">
      <w:pPr>
        <w:pStyle w:val="MDPI31text"/>
      </w:pPr>
      <w:r w:rsidRPr="00F743EE">
        <w:t xml:space="preserve">Participants </w:t>
      </w:r>
      <w:r w:rsidR="00D251B6" w:rsidRPr="00F743EE">
        <w:t xml:space="preserve">were asked </w:t>
      </w:r>
      <w:r w:rsidRPr="00F743EE">
        <w:t>to provide their</w:t>
      </w:r>
      <w:r w:rsidR="00D251B6" w:rsidRPr="00F743EE">
        <w:t xml:space="preserve"> demographic information (age, ethnicity, sexual orientation, educational qualification</w:t>
      </w:r>
      <w:r w:rsidR="00FD0545" w:rsidRPr="00F743EE">
        <w:t>,</w:t>
      </w:r>
      <w:r w:rsidR="00D251B6" w:rsidRPr="00F743EE">
        <w:t xml:space="preserve"> and relationship status), weight and height. We calculated BMI (kg/m</w:t>
      </w:r>
      <w:r w:rsidR="00D251B6" w:rsidRPr="00F743EE">
        <w:rPr>
          <w:vertAlign w:val="superscript"/>
        </w:rPr>
        <w:t>2</w:t>
      </w:r>
      <w:r w:rsidR="00D251B6" w:rsidRPr="00F743EE">
        <w:t>) based on self-report data</w:t>
      </w:r>
      <w:r w:rsidR="00FD0545" w:rsidRPr="00F743EE">
        <w:t>.</w:t>
      </w:r>
    </w:p>
    <w:p w14:paraId="09C0CD93" w14:textId="77777777" w:rsidR="00D251B6" w:rsidRPr="00F743EE" w:rsidRDefault="008A74F9" w:rsidP="008A74F9">
      <w:pPr>
        <w:pStyle w:val="MDPI22heading2"/>
        <w:spacing w:before="240"/>
      </w:pPr>
      <w:r w:rsidRPr="00F743EE">
        <w:t xml:space="preserve">2.3. </w:t>
      </w:r>
      <w:r w:rsidR="00D251B6" w:rsidRPr="00F743EE">
        <w:t>Statistical analysis</w:t>
      </w:r>
    </w:p>
    <w:p w14:paraId="449B4556" w14:textId="63EB93BD" w:rsidR="00D251B6" w:rsidRPr="00F743EE" w:rsidRDefault="00892FA3" w:rsidP="008A74F9">
      <w:pPr>
        <w:pStyle w:val="MDPI31text"/>
        <w:rPr>
          <w:lang w:val="en-GB"/>
        </w:rPr>
      </w:pPr>
      <w:r w:rsidRPr="00F743EE">
        <w:rPr>
          <w:lang w:val="en-GB"/>
        </w:rPr>
        <w:t>Our analys</w:t>
      </w:r>
      <w:r w:rsidR="00FD0545" w:rsidRPr="00F743EE">
        <w:rPr>
          <w:lang w:val="en-GB"/>
        </w:rPr>
        <w:t>e</w:t>
      </w:r>
      <w:r w:rsidRPr="00F743EE">
        <w:rPr>
          <w:lang w:val="en-GB"/>
        </w:rPr>
        <w:t>s w</w:t>
      </w:r>
      <w:r w:rsidR="00FD0545" w:rsidRPr="00F743EE">
        <w:rPr>
          <w:lang w:val="en-GB"/>
        </w:rPr>
        <w:t>ere</w:t>
      </w:r>
      <w:r w:rsidRPr="00F743EE">
        <w:rPr>
          <w:lang w:val="en-GB"/>
        </w:rPr>
        <w:t xml:space="preserve"> conducted using IBM SPSS Statistic version 26. </w:t>
      </w:r>
      <w:r w:rsidR="00D251B6" w:rsidRPr="00F743EE">
        <w:rPr>
          <w:lang w:val="en-GB"/>
        </w:rPr>
        <w:t xml:space="preserve">A two-step cluster analysis </w:t>
      </w:r>
      <w:r w:rsidR="00533C88" w:rsidRPr="00F743EE">
        <w:rPr>
          <w:lang w:val="en-GB"/>
        </w:rPr>
        <w:t xml:space="preserve">(with Schwarz’s Bayesian Criterion; BIC) </w:t>
      </w:r>
      <w:r w:rsidR="00D251B6" w:rsidRPr="00F743EE">
        <w:rPr>
          <w:lang w:val="en-GB"/>
        </w:rPr>
        <w:t>was used to identify clusters based on COVID-19-related stress, COVID-19 related anxiety, and BMI.</w:t>
      </w:r>
      <w:r w:rsidR="00533C88" w:rsidRPr="00F743EE">
        <w:rPr>
          <w:lang w:val="en-GB"/>
        </w:rPr>
        <w:t xml:space="preserve"> </w:t>
      </w:r>
      <w:r w:rsidR="007A0F88" w:rsidRPr="00F743EE">
        <w:rPr>
          <w:lang w:val="en-GB"/>
        </w:rPr>
        <w:t xml:space="preserve">This is a hybrid approach based on </w:t>
      </w:r>
      <w:r w:rsidR="00C62CC5" w:rsidRPr="00F743EE">
        <w:rPr>
          <w:lang w:val="en-GB"/>
        </w:rPr>
        <w:t xml:space="preserve">a </w:t>
      </w:r>
      <w:r w:rsidR="00533C88" w:rsidRPr="00F743EE">
        <w:rPr>
          <w:lang w:val="en-GB"/>
        </w:rPr>
        <w:t xml:space="preserve">combination of running a distance measure </w:t>
      </w:r>
      <w:r w:rsidR="007A0F88" w:rsidRPr="00F743EE">
        <w:rPr>
          <w:lang w:val="en-GB"/>
        </w:rPr>
        <w:t>(</w:t>
      </w:r>
      <w:r w:rsidR="00533C88" w:rsidRPr="00F743EE">
        <w:rPr>
          <w:lang w:val="en-GB"/>
        </w:rPr>
        <w:t>to separate groups</w:t>
      </w:r>
      <w:r w:rsidR="007A0F88" w:rsidRPr="00F743EE">
        <w:rPr>
          <w:lang w:val="en-GB"/>
        </w:rPr>
        <w:t>)</w:t>
      </w:r>
      <w:r w:rsidR="00533C88" w:rsidRPr="00F743EE">
        <w:rPr>
          <w:lang w:val="en-GB"/>
        </w:rPr>
        <w:t xml:space="preserve"> and hierarchical methods </w:t>
      </w:r>
      <w:r w:rsidR="007A0F88" w:rsidRPr="00F743EE">
        <w:rPr>
          <w:lang w:val="en-GB"/>
        </w:rPr>
        <w:t>(</w:t>
      </w:r>
      <w:r w:rsidR="00533C88" w:rsidRPr="00F743EE">
        <w:rPr>
          <w:lang w:val="en-GB"/>
        </w:rPr>
        <w:t>to sel</w:t>
      </w:r>
      <w:r w:rsidR="007A0F88" w:rsidRPr="00F743EE">
        <w:rPr>
          <w:lang w:val="en-GB"/>
        </w:rPr>
        <w:t>ect the optimal subgroups model)</w:t>
      </w:r>
      <w:r w:rsidR="00533C88" w:rsidRPr="00F743EE">
        <w:rPr>
          <w:lang w:val="en-GB"/>
        </w:rPr>
        <w:t>.</w:t>
      </w:r>
      <w:r w:rsidR="00533C88" w:rsidRPr="00F743EE">
        <w:t xml:space="preserve"> </w:t>
      </w:r>
      <w:r w:rsidR="007A0F88" w:rsidRPr="00F743EE">
        <w:t xml:space="preserve">A two-step cluster analysis </w:t>
      </w:r>
      <w:r w:rsidR="00D251B6" w:rsidRPr="00F743EE">
        <w:t xml:space="preserve">was chosen as it is appropriate for both categorical and continuous variables and samples of </w:t>
      </w:r>
      <w:r w:rsidR="00D251B6" w:rsidRPr="00F743EE">
        <w:rPr>
          <w:i/>
        </w:rPr>
        <w:t>N</w:t>
      </w:r>
      <w:r w:rsidR="00D251B6" w:rsidRPr="00F743EE">
        <w:t xml:space="preserve"> &gt; 200 </w:t>
      </w:r>
      <w:r w:rsidR="00390615" w:rsidRPr="00F743EE">
        <w:t>[38</w:t>
      </w:r>
      <w:r w:rsidR="00D56E37" w:rsidRPr="00F743EE">
        <w:t>]</w:t>
      </w:r>
      <w:r w:rsidR="00D251B6" w:rsidRPr="00F743EE">
        <w:t>. Multivariate analysis of variance (MANOVA) was used to assess differences between the clusters with regard to eati</w:t>
      </w:r>
      <w:r w:rsidR="009F70CD" w:rsidRPr="00F743EE">
        <w:t>ng disorder symptoms (body d</w:t>
      </w:r>
      <w:r w:rsidR="00D251B6" w:rsidRPr="00F743EE">
        <w:t xml:space="preserve">issatisfaction, drive for thinness, and bulimia), and body image (appearance evaluation, overweight preoccupation, and body areas satisfaction). To correct for multiple comparisons, the Bonferroni corrected/adjusted </w:t>
      </w:r>
      <w:r w:rsidR="00D251B6" w:rsidRPr="00F743EE">
        <w:rPr>
          <w:i/>
        </w:rPr>
        <w:t>p</w:t>
      </w:r>
      <w:r w:rsidR="00D251B6" w:rsidRPr="00F743EE">
        <w:t>-value was used.</w:t>
      </w:r>
      <w:r w:rsidR="00160673" w:rsidRPr="00F743EE">
        <w:t xml:space="preserve"> </w:t>
      </w:r>
      <w:r w:rsidR="00FD0545" w:rsidRPr="00F743EE">
        <w:t xml:space="preserve">A </w:t>
      </w:r>
      <w:r w:rsidR="00160673" w:rsidRPr="00F743EE">
        <w:rPr>
          <w:lang w:val="en-GB"/>
        </w:rPr>
        <w:t>5% significance level was used.</w:t>
      </w:r>
    </w:p>
    <w:p w14:paraId="13BFD248" w14:textId="77777777" w:rsidR="00D47EA5" w:rsidRPr="00F743EE" w:rsidRDefault="008A74F9" w:rsidP="008A74F9">
      <w:pPr>
        <w:pStyle w:val="MDPI21heading1"/>
      </w:pPr>
      <w:r w:rsidRPr="00F743EE">
        <w:t xml:space="preserve">3. </w:t>
      </w:r>
      <w:r w:rsidR="00D47EA5" w:rsidRPr="00F743EE">
        <w:t>Results</w:t>
      </w:r>
    </w:p>
    <w:p w14:paraId="40F2C60F" w14:textId="77777777" w:rsidR="0063779D" w:rsidRPr="00F743EE" w:rsidRDefault="008A74F9" w:rsidP="008A74F9">
      <w:pPr>
        <w:pStyle w:val="MDPI22heading2"/>
      </w:pPr>
      <w:r w:rsidRPr="00F743EE">
        <w:t xml:space="preserve">3.1. </w:t>
      </w:r>
      <w:r w:rsidR="0063779D" w:rsidRPr="00F743EE">
        <w:t>Cluster analysis of COVID-19-related stress, COVID-19-related anxiety and body mass index</w:t>
      </w:r>
    </w:p>
    <w:p w14:paraId="3CA5063D" w14:textId="28ADA199" w:rsidR="0063779D" w:rsidRPr="00F743EE" w:rsidRDefault="0063779D" w:rsidP="008A74F9">
      <w:pPr>
        <w:pStyle w:val="MDPI31text"/>
      </w:pPr>
      <w:r w:rsidRPr="00F743EE">
        <w:t xml:space="preserve">The four clusters were labelled, </w:t>
      </w:r>
      <w:r w:rsidRPr="00F743EE">
        <w:rPr>
          <w:lang w:val="en-GB"/>
        </w:rPr>
        <w:t xml:space="preserve">and were </w:t>
      </w:r>
      <w:r w:rsidR="00FD0545" w:rsidRPr="00F743EE">
        <w:rPr>
          <w:lang w:val="en-GB"/>
        </w:rPr>
        <w:t>characterised,</w:t>
      </w:r>
      <w:r w:rsidRPr="00F743EE">
        <w:rPr>
          <w:lang w:val="en-GB"/>
        </w:rPr>
        <w:t xml:space="preserve"> as follows: (a) cluster 1 (</w:t>
      </w:r>
      <w:r w:rsidRPr="00F743EE">
        <w:rPr>
          <w:i/>
          <w:lang w:val="en-GB"/>
        </w:rPr>
        <w:t>N</w:t>
      </w:r>
      <w:r w:rsidRPr="00F743EE">
        <w:rPr>
          <w:lang w:val="en-GB"/>
        </w:rPr>
        <w:t xml:space="preserve"> = 269): healthy body weight and low COVID-related stress (</w:t>
      </w:r>
      <w:r w:rsidRPr="00F743EE">
        <w:rPr>
          <w:i/>
          <w:lang w:val="en-GB"/>
        </w:rPr>
        <w:t xml:space="preserve">M </w:t>
      </w:r>
      <w:r w:rsidRPr="00F743EE">
        <w:rPr>
          <w:lang w:val="en-GB"/>
        </w:rPr>
        <w:t>= 3.06) and</w:t>
      </w:r>
      <w:r w:rsidRPr="00F743EE">
        <w:t xml:space="preserve"> anxiety (</w:t>
      </w:r>
      <w:r w:rsidRPr="00F743EE">
        <w:rPr>
          <w:i/>
        </w:rPr>
        <w:t>M</w:t>
      </w:r>
      <w:r w:rsidRPr="00F743EE">
        <w:t xml:space="preserve"> = 2.96); (b) cluster 2 (</w:t>
      </w:r>
      <w:r w:rsidRPr="00F743EE">
        <w:rPr>
          <w:i/>
        </w:rPr>
        <w:t>N</w:t>
      </w:r>
      <w:r w:rsidRPr="00F743EE">
        <w:t xml:space="preserve"> = 154): healthy body weight and high COVID-related stress (</w:t>
      </w:r>
      <w:r w:rsidRPr="00F743EE">
        <w:rPr>
          <w:i/>
        </w:rPr>
        <w:t>M</w:t>
      </w:r>
      <w:r w:rsidRPr="00F743EE">
        <w:t xml:space="preserve"> = 5.43) and anxiety (</w:t>
      </w:r>
      <w:r w:rsidRPr="00F743EE">
        <w:rPr>
          <w:i/>
        </w:rPr>
        <w:t>M</w:t>
      </w:r>
      <w:r w:rsidRPr="00F743EE">
        <w:t xml:space="preserve"> = 5.29); (c) cluster 3 (</w:t>
      </w:r>
      <w:r w:rsidRPr="00F743EE">
        <w:rPr>
          <w:i/>
        </w:rPr>
        <w:t>N</w:t>
      </w:r>
      <w:r w:rsidRPr="00F743EE">
        <w:t xml:space="preserve"> = 127): excess body weight and high COVID-related stress (</w:t>
      </w:r>
      <w:r w:rsidRPr="00F743EE">
        <w:rPr>
          <w:i/>
        </w:rPr>
        <w:t>M</w:t>
      </w:r>
      <w:r w:rsidRPr="00F743EE">
        <w:t xml:space="preserve"> = 5.23) and anxiety (</w:t>
      </w:r>
      <w:r w:rsidRPr="00F743EE">
        <w:rPr>
          <w:i/>
        </w:rPr>
        <w:t>M</w:t>
      </w:r>
      <w:r w:rsidRPr="00F743EE">
        <w:t xml:space="preserve"> = 5.35); (d) cluster 4 (</w:t>
      </w:r>
      <w:r w:rsidRPr="00F743EE">
        <w:rPr>
          <w:i/>
        </w:rPr>
        <w:t xml:space="preserve">N </w:t>
      </w:r>
      <w:r w:rsidRPr="00F743EE">
        <w:t>= 121): excess body weight and low COVID-related stress (</w:t>
      </w:r>
      <w:r w:rsidRPr="00F743EE">
        <w:rPr>
          <w:i/>
        </w:rPr>
        <w:t>M</w:t>
      </w:r>
      <w:r w:rsidRPr="00F743EE">
        <w:t xml:space="preserve"> = 2.69) and anxiety (</w:t>
      </w:r>
      <w:r w:rsidRPr="00F743EE">
        <w:rPr>
          <w:i/>
        </w:rPr>
        <w:t>M</w:t>
      </w:r>
      <w:r w:rsidRPr="00F743EE">
        <w:t xml:space="preserve"> = 2.83). Table 1 presents the demographic characteristics of these clusters.</w:t>
      </w:r>
    </w:p>
    <w:p w14:paraId="21ED355E" w14:textId="77777777" w:rsidR="0063779D" w:rsidRPr="00F743EE" w:rsidRDefault="008A74F9" w:rsidP="008A74F9">
      <w:pPr>
        <w:pStyle w:val="MDPI41tablecaption"/>
      </w:pPr>
      <w:r w:rsidRPr="00F743EE">
        <w:rPr>
          <w:b/>
        </w:rPr>
        <w:t xml:space="preserve">Table 1. </w:t>
      </w:r>
      <w:r w:rsidR="0063779D" w:rsidRPr="00F743EE">
        <w:t>Demographics</w:t>
      </w:r>
      <w:r w:rsidR="0063779D" w:rsidRPr="00F743EE">
        <w:rPr>
          <w:b/>
        </w:rPr>
        <w:t xml:space="preserve"> </w:t>
      </w:r>
      <w:r w:rsidR="0063779D" w:rsidRPr="00F743EE">
        <w:t>characteristic of the four clusters</w:t>
      </w:r>
      <w:r w:rsidRPr="00F743EE">
        <w:t>.</w:t>
      </w:r>
    </w:p>
    <w:tbl>
      <w:tblPr>
        <w:tblW w:w="7857" w:type="dxa"/>
        <w:tblInd w:w="2608" w:type="dxa"/>
        <w:tblBorders>
          <w:top w:val="single" w:sz="8" w:space="0" w:color="auto"/>
          <w:bottom w:val="single" w:sz="8" w:space="0" w:color="auto"/>
          <w:insideH w:val="single" w:sz="4" w:space="0" w:color="auto"/>
        </w:tblBorders>
        <w:tblLayout w:type="fixed"/>
        <w:tblCellMar>
          <w:left w:w="0" w:type="dxa"/>
          <w:right w:w="0" w:type="dxa"/>
        </w:tblCellMar>
        <w:tblLook w:val="04A0" w:firstRow="1" w:lastRow="0" w:firstColumn="1" w:lastColumn="0" w:noHBand="0" w:noVBand="1"/>
      </w:tblPr>
      <w:tblGrid>
        <w:gridCol w:w="1592"/>
        <w:gridCol w:w="1486"/>
        <w:gridCol w:w="1169"/>
        <w:gridCol w:w="1170"/>
        <w:gridCol w:w="1063"/>
        <w:gridCol w:w="1377"/>
      </w:tblGrid>
      <w:tr w:rsidR="00DF067B" w:rsidRPr="00F743EE" w14:paraId="748AD545" w14:textId="77777777" w:rsidTr="008A74F9">
        <w:tc>
          <w:tcPr>
            <w:tcW w:w="2127" w:type="dxa"/>
            <w:shd w:val="clear" w:color="auto" w:fill="auto"/>
            <w:vAlign w:val="center"/>
          </w:tcPr>
          <w:p w14:paraId="24251D82" w14:textId="77777777" w:rsidR="00FE0963" w:rsidRPr="00F743EE" w:rsidRDefault="00FE0963" w:rsidP="008A74F9">
            <w:pPr>
              <w:pStyle w:val="MDPI42tablebody"/>
              <w:autoSpaceDE w:val="0"/>
              <w:autoSpaceDN w:val="0"/>
              <w:rPr>
                <w:b/>
                <w:snapToGrid/>
                <w:sz w:val="16"/>
              </w:rPr>
            </w:pPr>
          </w:p>
        </w:tc>
        <w:tc>
          <w:tcPr>
            <w:tcW w:w="1984" w:type="dxa"/>
            <w:shd w:val="clear" w:color="auto" w:fill="auto"/>
            <w:vAlign w:val="center"/>
          </w:tcPr>
          <w:p w14:paraId="3EE9CD35" w14:textId="77777777" w:rsidR="00FE0963" w:rsidRPr="00F743EE" w:rsidRDefault="00FE0963" w:rsidP="008A74F9">
            <w:pPr>
              <w:pStyle w:val="MDPI42tablebody"/>
              <w:autoSpaceDE w:val="0"/>
              <w:autoSpaceDN w:val="0"/>
              <w:rPr>
                <w:b/>
                <w:snapToGrid/>
                <w:sz w:val="16"/>
              </w:rPr>
            </w:pPr>
            <w:r w:rsidRPr="00F743EE">
              <w:rPr>
                <w:b/>
                <w:snapToGrid/>
                <w:sz w:val="16"/>
              </w:rPr>
              <w:t>Cluster 1</w:t>
            </w:r>
          </w:p>
          <w:p w14:paraId="2A7240F3" w14:textId="77777777" w:rsidR="00FE0963" w:rsidRPr="00F743EE" w:rsidRDefault="00FE0963" w:rsidP="008A74F9">
            <w:pPr>
              <w:pStyle w:val="MDPI42tablebody"/>
              <w:autoSpaceDE w:val="0"/>
              <w:autoSpaceDN w:val="0"/>
              <w:rPr>
                <w:b/>
                <w:snapToGrid/>
                <w:sz w:val="16"/>
              </w:rPr>
            </w:pPr>
            <w:r w:rsidRPr="00F743EE">
              <w:rPr>
                <w:b/>
                <w:snapToGrid/>
                <w:sz w:val="16"/>
              </w:rPr>
              <w:lastRenderedPageBreak/>
              <w:t>(</w:t>
            </w:r>
            <w:r w:rsidRPr="00F743EE">
              <w:rPr>
                <w:b/>
                <w:i/>
                <w:snapToGrid/>
                <w:sz w:val="16"/>
              </w:rPr>
              <w:t>N</w:t>
            </w:r>
            <w:r w:rsidRPr="00F743EE">
              <w:rPr>
                <w:b/>
                <w:snapToGrid/>
                <w:sz w:val="16"/>
              </w:rPr>
              <w:t xml:space="preserve"> = 269):</w:t>
            </w:r>
          </w:p>
          <w:p w14:paraId="7C3263D2" w14:textId="77777777" w:rsidR="00FE0963" w:rsidRPr="00F743EE" w:rsidRDefault="00FE0963" w:rsidP="008A74F9">
            <w:pPr>
              <w:pStyle w:val="MDPI42tablebody"/>
              <w:autoSpaceDE w:val="0"/>
              <w:autoSpaceDN w:val="0"/>
              <w:rPr>
                <w:b/>
                <w:snapToGrid/>
                <w:sz w:val="16"/>
              </w:rPr>
            </w:pPr>
            <w:r w:rsidRPr="00F743EE">
              <w:rPr>
                <w:b/>
                <w:snapToGrid/>
                <w:sz w:val="16"/>
              </w:rPr>
              <w:t>healthy weight</w:t>
            </w:r>
          </w:p>
          <w:p w14:paraId="342C5C50" w14:textId="77777777" w:rsidR="00FE0963" w:rsidRPr="00F743EE" w:rsidRDefault="00FE0963" w:rsidP="008A74F9">
            <w:pPr>
              <w:pStyle w:val="MDPI42tablebody"/>
              <w:autoSpaceDE w:val="0"/>
              <w:autoSpaceDN w:val="0"/>
              <w:rPr>
                <w:b/>
                <w:snapToGrid/>
                <w:sz w:val="16"/>
              </w:rPr>
            </w:pPr>
            <w:r w:rsidRPr="00F743EE">
              <w:rPr>
                <w:b/>
                <w:snapToGrid/>
                <w:sz w:val="16"/>
              </w:rPr>
              <w:t>+ low stress</w:t>
            </w:r>
          </w:p>
          <w:p w14:paraId="24DE27A1" w14:textId="77777777" w:rsidR="00FE0963" w:rsidRPr="00F743EE" w:rsidRDefault="00FE0963" w:rsidP="008A74F9">
            <w:pPr>
              <w:pStyle w:val="MDPI42tablebody"/>
              <w:autoSpaceDE w:val="0"/>
              <w:autoSpaceDN w:val="0"/>
              <w:rPr>
                <w:b/>
                <w:snapToGrid/>
                <w:sz w:val="16"/>
              </w:rPr>
            </w:pPr>
            <w:r w:rsidRPr="00F743EE">
              <w:rPr>
                <w:b/>
                <w:snapToGrid/>
                <w:sz w:val="16"/>
              </w:rPr>
              <w:t>+ low anxiety</w:t>
            </w:r>
          </w:p>
        </w:tc>
        <w:tc>
          <w:tcPr>
            <w:tcW w:w="1559" w:type="dxa"/>
            <w:shd w:val="clear" w:color="auto" w:fill="auto"/>
            <w:vAlign w:val="center"/>
          </w:tcPr>
          <w:p w14:paraId="79A318A9" w14:textId="77777777" w:rsidR="00FE0963" w:rsidRPr="00F743EE" w:rsidRDefault="00FE0963" w:rsidP="008A74F9">
            <w:pPr>
              <w:pStyle w:val="MDPI42tablebody"/>
              <w:autoSpaceDE w:val="0"/>
              <w:autoSpaceDN w:val="0"/>
              <w:rPr>
                <w:b/>
                <w:snapToGrid/>
                <w:sz w:val="16"/>
              </w:rPr>
            </w:pPr>
            <w:r w:rsidRPr="00F743EE">
              <w:rPr>
                <w:b/>
                <w:snapToGrid/>
                <w:sz w:val="16"/>
              </w:rPr>
              <w:lastRenderedPageBreak/>
              <w:t>Cluster 2</w:t>
            </w:r>
          </w:p>
          <w:p w14:paraId="00F60F0C" w14:textId="77777777" w:rsidR="00FE0963" w:rsidRPr="00F743EE" w:rsidRDefault="00FE0963" w:rsidP="008A74F9">
            <w:pPr>
              <w:pStyle w:val="MDPI42tablebody"/>
              <w:autoSpaceDE w:val="0"/>
              <w:autoSpaceDN w:val="0"/>
              <w:rPr>
                <w:b/>
                <w:snapToGrid/>
                <w:sz w:val="16"/>
              </w:rPr>
            </w:pPr>
            <w:r w:rsidRPr="00F743EE">
              <w:rPr>
                <w:b/>
                <w:snapToGrid/>
                <w:sz w:val="16"/>
              </w:rPr>
              <w:lastRenderedPageBreak/>
              <w:t>(</w:t>
            </w:r>
            <w:r w:rsidRPr="00F743EE">
              <w:rPr>
                <w:b/>
                <w:i/>
                <w:snapToGrid/>
                <w:sz w:val="16"/>
              </w:rPr>
              <w:t xml:space="preserve">N </w:t>
            </w:r>
            <w:r w:rsidRPr="00F743EE">
              <w:rPr>
                <w:b/>
                <w:snapToGrid/>
                <w:sz w:val="16"/>
              </w:rPr>
              <w:t>= 154):</w:t>
            </w:r>
          </w:p>
          <w:p w14:paraId="7AABF860" w14:textId="77777777" w:rsidR="00FE0963" w:rsidRPr="00F743EE" w:rsidRDefault="00FE0963" w:rsidP="008A74F9">
            <w:pPr>
              <w:pStyle w:val="MDPI42tablebody"/>
              <w:autoSpaceDE w:val="0"/>
              <w:autoSpaceDN w:val="0"/>
              <w:rPr>
                <w:b/>
                <w:snapToGrid/>
                <w:sz w:val="16"/>
              </w:rPr>
            </w:pPr>
            <w:r w:rsidRPr="00F743EE">
              <w:rPr>
                <w:b/>
                <w:snapToGrid/>
                <w:sz w:val="16"/>
              </w:rPr>
              <w:t>healthy weight</w:t>
            </w:r>
          </w:p>
          <w:p w14:paraId="326483D9" w14:textId="77777777" w:rsidR="00FE0963" w:rsidRPr="00F743EE" w:rsidRDefault="00FE0963" w:rsidP="008A74F9">
            <w:pPr>
              <w:pStyle w:val="MDPI42tablebody"/>
              <w:autoSpaceDE w:val="0"/>
              <w:autoSpaceDN w:val="0"/>
              <w:rPr>
                <w:b/>
                <w:snapToGrid/>
                <w:sz w:val="16"/>
              </w:rPr>
            </w:pPr>
            <w:r w:rsidRPr="00F743EE">
              <w:rPr>
                <w:b/>
                <w:snapToGrid/>
                <w:sz w:val="16"/>
              </w:rPr>
              <w:t>+ high stress</w:t>
            </w:r>
          </w:p>
          <w:p w14:paraId="5522DC58" w14:textId="77777777" w:rsidR="00FE0963" w:rsidRPr="00F743EE" w:rsidRDefault="00FE0963" w:rsidP="008A74F9">
            <w:pPr>
              <w:pStyle w:val="MDPI42tablebody"/>
              <w:autoSpaceDE w:val="0"/>
              <w:autoSpaceDN w:val="0"/>
              <w:rPr>
                <w:b/>
                <w:snapToGrid/>
                <w:sz w:val="16"/>
              </w:rPr>
            </w:pPr>
            <w:r w:rsidRPr="00F743EE">
              <w:rPr>
                <w:b/>
                <w:snapToGrid/>
                <w:sz w:val="16"/>
              </w:rPr>
              <w:t>+ high anxiety</w:t>
            </w:r>
          </w:p>
        </w:tc>
        <w:tc>
          <w:tcPr>
            <w:tcW w:w="1560" w:type="dxa"/>
            <w:shd w:val="clear" w:color="auto" w:fill="auto"/>
            <w:vAlign w:val="center"/>
          </w:tcPr>
          <w:p w14:paraId="356C04DF" w14:textId="77777777" w:rsidR="00FE0963" w:rsidRPr="00F743EE" w:rsidRDefault="00FE0963" w:rsidP="008A74F9">
            <w:pPr>
              <w:pStyle w:val="MDPI42tablebody"/>
              <w:autoSpaceDE w:val="0"/>
              <w:autoSpaceDN w:val="0"/>
              <w:rPr>
                <w:b/>
                <w:snapToGrid/>
                <w:sz w:val="16"/>
              </w:rPr>
            </w:pPr>
            <w:r w:rsidRPr="00F743EE">
              <w:rPr>
                <w:b/>
                <w:snapToGrid/>
                <w:sz w:val="16"/>
              </w:rPr>
              <w:lastRenderedPageBreak/>
              <w:t>Cluster 3</w:t>
            </w:r>
          </w:p>
          <w:p w14:paraId="0C039DE1" w14:textId="77777777" w:rsidR="00FE0963" w:rsidRPr="00F743EE" w:rsidRDefault="00FE0963" w:rsidP="008A74F9">
            <w:pPr>
              <w:pStyle w:val="MDPI42tablebody"/>
              <w:autoSpaceDE w:val="0"/>
              <w:autoSpaceDN w:val="0"/>
              <w:rPr>
                <w:b/>
                <w:snapToGrid/>
                <w:sz w:val="16"/>
              </w:rPr>
            </w:pPr>
            <w:r w:rsidRPr="00F743EE">
              <w:rPr>
                <w:b/>
                <w:snapToGrid/>
                <w:sz w:val="16"/>
              </w:rPr>
              <w:lastRenderedPageBreak/>
              <w:t>(</w:t>
            </w:r>
            <w:r w:rsidRPr="00F743EE">
              <w:rPr>
                <w:b/>
                <w:i/>
                <w:snapToGrid/>
                <w:sz w:val="16"/>
              </w:rPr>
              <w:t>N</w:t>
            </w:r>
            <w:r w:rsidRPr="00F743EE">
              <w:rPr>
                <w:b/>
                <w:snapToGrid/>
                <w:sz w:val="16"/>
              </w:rPr>
              <w:t xml:space="preserve"> = 127):</w:t>
            </w:r>
          </w:p>
          <w:p w14:paraId="01CC836E" w14:textId="77777777" w:rsidR="00FE0963" w:rsidRPr="00F743EE" w:rsidRDefault="00FE0963" w:rsidP="008A74F9">
            <w:pPr>
              <w:pStyle w:val="MDPI42tablebody"/>
              <w:autoSpaceDE w:val="0"/>
              <w:autoSpaceDN w:val="0"/>
              <w:rPr>
                <w:b/>
                <w:snapToGrid/>
                <w:sz w:val="16"/>
              </w:rPr>
            </w:pPr>
            <w:r w:rsidRPr="00F743EE">
              <w:rPr>
                <w:b/>
                <w:snapToGrid/>
                <w:sz w:val="16"/>
              </w:rPr>
              <w:t>excess weight</w:t>
            </w:r>
          </w:p>
          <w:p w14:paraId="1DDAB967" w14:textId="77777777" w:rsidR="00FE0963" w:rsidRPr="00F743EE" w:rsidRDefault="00FE0963" w:rsidP="008A74F9">
            <w:pPr>
              <w:pStyle w:val="MDPI42tablebody"/>
              <w:autoSpaceDE w:val="0"/>
              <w:autoSpaceDN w:val="0"/>
              <w:rPr>
                <w:b/>
                <w:snapToGrid/>
                <w:sz w:val="16"/>
              </w:rPr>
            </w:pPr>
            <w:r w:rsidRPr="00F743EE">
              <w:rPr>
                <w:b/>
                <w:snapToGrid/>
                <w:sz w:val="16"/>
              </w:rPr>
              <w:t>+ high stress</w:t>
            </w:r>
          </w:p>
          <w:p w14:paraId="6B075EDD" w14:textId="77777777" w:rsidR="00FE0963" w:rsidRPr="00F743EE" w:rsidRDefault="00FE0963" w:rsidP="008A74F9">
            <w:pPr>
              <w:pStyle w:val="MDPI42tablebody"/>
              <w:autoSpaceDE w:val="0"/>
              <w:autoSpaceDN w:val="0"/>
              <w:rPr>
                <w:b/>
                <w:snapToGrid/>
                <w:sz w:val="16"/>
              </w:rPr>
            </w:pPr>
            <w:r w:rsidRPr="00F743EE">
              <w:rPr>
                <w:b/>
                <w:snapToGrid/>
                <w:sz w:val="16"/>
              </w:rPr>
              <w:t>+ high anxiety</w:t>
            </w:r>
          </w:p>
        </w:tc>
        <w:tc>
          <w:tcPr>
            <w:tcW w:w="1417" w:type="dxa"/>
            <w:shd w:val="clear" w:color="auto" w:fill="auto"/>
            <w:vAlign w:val="center"/>
          </w:tcPr>
          <w:p w14:paraId="14CF28D8" w14:textId="77777777" w:rsidR="00FE0963" w:rsidRPr="00F743EE" w:rsidRDefault="00FE0963" w:rsidP="008A74F9">
            <w:pPr>
              <w:pStyle w:val="MDPI42tablebody"/>
              <w:autoSpaceDE w:val="0"/>
              <w:autoSpaceDN w:val="0"/>
              <w:rPr>
                <w:b/>
                <w:snapToGrid/>
                <w:sz w:val="16"/>
              </w:rPr>
            </w:pPr>
            <w:r w:rsidRPr="00F743EE">
              <w:rPr>
                <w:b/>
                <w:snapToGrid/>
                <w:sz w:val="16"/>
              </w:rPr>
              <w:lastRenderedPageBreak/>
              <w:t>Cluster 4</w:t>
            </w:r>
          </w:p>
          <w:p w14:paraId="6A5E90F3" w14:textId="77777777" w:rsidR="00FE0963" w:rsidRPr="00F743EE" w:rsidRDefault="00FE0963" w:rsidP="008A74F9">
            <w:pPr>
              <w:pStyle w:val="MDPI42tablebody"/>
              <w:autoSpaceDE w:val="0"/>
              <w:autoSpaceDN w:val="0"/>
              <w:rPr>
                <w:b/>
                <w:snapToGrid/>
                <w:sz w:val="16"/>
              </w:rPr>
            </w:pPr>
            <w:r w:rsidRPr="00F743EE">
              <w:rPr>
                <w:b/>
                <w:snapToGrid/>
                <w:sz w:val="16"/>
              </w:rPr>
              <w:lastRenderedPageBreak/>
              <w:t>(</w:t>
            </w:r>
            <w:r w:rsidRPr="00F743EE">
              <w:rPr>
                <w:b/>
                <w:i/>
                <w:snapToGrid/>
                <w:sz w:val="16"/>
              </w:rPr>
              <w:t>N</w:t>
            </w:r>
            <w:r w:rsidRPr="00F743EE">
              <w:rPr>
                <w:b/>
                <w:snapToGrid/>
                <w:sz w:val="16"/>
              </w:rPr>
              <w:t xml:space="preserve"> = 121):</w:t>
            </w:r>
          </w:p>
          <w:p w14:paraId="48EBBA1B" w14:textId="77777777" w:rsidR="00DF067B" w:rsidRPr="00F743EE" w:rsidRDefault="00DF067B" w:rsidP="008A74F9">
            <w:pPr>
              <w:pStyle w:val="MDPI42tablebody"/>
              <w:autoSpaceDE w:val="0"/>
              <w:autoSpaceDN w:val="0"/>
              <w:rPr>
                <w:b/>
                <w:snapToGrid/>
                <w:sz w:val="16"/>
              </w:rPr>
            </w:pPr>
            <w:r w:rsidRPr="00F743EE">
              <w:rPr>
                <w:b/>
                <w:snapToGrid/>
                <w:sz w:val="16"/>
              </w:rPr>
              <w:t>excess weight</w:t>
            </w:r>
          </w:p>
          <w:p w14:paraId="164F7301" w14:textId="77777777" w:rsidR="00FE0963" w:rsidRPr="00F743EE" w:rsidRDefault="00FE0963" w:rsidP="008A74F9">
            <w:pPr>
              <w:pStyle w:val="MDPI42tablebody"/>
              <w:autoSpaceDE w:val="0"/>
              <w:autoSpaceDN w:val="0"/>
              <w:rPr>
                <w:b/>
                <w:snapToGrid/>
                <w:sz w:val="16"/>
              </w:rPr>
            </w:pPr>
            <w:r w:rsidRPr="00F743EE">
              <w:rPr>
                <w:b/>
                <w:snapToGrid/>
                <w:sz w:val="16"/>
              </w:rPr>
              <w:t>+ low stress</w:t>
            </w:r>
          </w:p>
          <w:p w14:paraId="00FBB500" w14:textId="77777777" w:rsidR="00FE0963" w:rsidRPr="00F743EE" w:rsidRDefault="00FE0963" w:rsidP="008A74F9">
            <w:pPr>
              <w:pStyle w:val="MDPI42tablebody"/>
              <w:autoSpaceDE w:val="0"/>
              <w:autoSpaceDN w:val="0"/>
              <w:rPr>
                <w:b/>
                <w:snapToGrid/>
                <w:sz w:val="16"/>
              </w:rPr>
            </w:pPr>
            <w:r w:rsidRPr="00F743EE">
              <w:rPr>
                <w:b/>
                <w:snapToGrid/>
                <w:sz w:val="16"/>
              </w:rPr>
              <w:t>+ low anxiety</w:t>
            </w:r>
          </w:p>
        </w:tc>
        <w:tc>
          <w:tcPr>
            <w:tcW w:w="1838" w:type="dxa"/>
            <w:shd w:val="clear" w:color="auto" w:fill="auto"/>
            <w:vAlign w:val="center"/>
          </w:tcPr>
          <w:p w14:paraId="535B66FD" w14:textId="77777777" w:rsidR="00FE0963" w:rsidRPr="00F743EE" w:rsidRDefault="00FE0963" w:rsidP="008A74F9">
            <w:pPr>
              <w:pStyle w:val="MDPI42tablebody"/>
              <w:autoSpaceDE w:val="0"/>
              <w:autoSpaceDN w:val="0"/>
              <w:rPr>
                <w:b/>
                <w:snapToGrid/>
                <w:sz w:val="16"/>
              </w:rPr>
            </w:pPr>
          </w:p>
        </w:tc>
      </w:tr>
      <w:tr w:rsidR="00FE0963" w:rsidRPr="00F743EE" w14:paraId="44BE1998" w14:textId="77777777" w:rsidTr="008A74F9">
        <w:tc>
          <w:tcPr>
            <w:tcW w:w="2127" w:type="dxa"/>
            <w:shd w:val="clear" w:color="auto" w:fill="auto"/>
            <w:vAlign w:val="center"/>
          </w:tcPr>
          <w:p w14:paraId="0D24A9D0" w14:textId="77777777" w:rsidR="00FE0963" w:rsidRPr="00F743EE" w:rsidRDefault="00FE0963" w:rsidP="008A74F9">
            <w:pPr>
              <w:pStyle w:val="MDPI42tablebody"/>
              <w:autoSpaceDE w:val="0"/>
              <w:autoSpaceDN w:val="0"/>
              <w:rPr>
                <w:sz w:val="16"/>
              </w:rPr>
            </w:pPr>
          </w:p>
        </w:tc>
        <w:tc>
          <w:tcPr>
            <w:tcW w:w="6520" w:type="dxa"/>
            <w:gridSpan w:val="4"/>
            <w:shd w:val="clear" w:color="auto" w:fill="auto"/>
            <w:vAlign w:val="center"/>
          </w:tcPr>
          <w:p w14:paraId="529339D9" w14:textId="77777777" w:rsidR="00FE0963" w:rsidRPr="00F743EE" w:rsidRDefault="00FE0963" w:rsidP="008A74F9">
            <w:pPr>
              <w:pStyle w:val="MDPI42tablebody"/>
              <w:autoSpaceDE w:val="0"/>
              <w:autoSpaceDN w:val="0"/>
              <w:rPr>
                <w:sz w:val="16"/>
              </w:rPr>
            </w:pPr>
            <w:r w:rsidRPr="00F743EE">
              <w:rPr>
                <w:i/>
                <w:sz w:val="16"/>
              </w:rPr>
              <w:t>M</w:t>
            </w:r>
            <w:r w:rsidRPr="00F743EE">
              <w:rPr>
                <w:sz w:val="16"/>
              </w:rPr>
              <w:t xml:space="preserve"> (</w:t>
            </w:r>
            <w:r w:rsidRPr="00F743EE">
              <w:rPr>
                <w:i/>
                <w:sz w:val="16"/>
              </w:rPr>
              <w:t>SD</w:t>
            </w:r>
            <w:r w:rsidRPr="00F743EE">
              <w:rPr>
                <w:sz w:val="16"/>
              </w:rPr>
              <w:t>)</w:t>
            </w:r>
          </w:p>
        </w:tc>
        <w:tc>
          <w:tcPr>
            <w:tcW w:w="1838" w:type="dxa"/>
            <w:shd w:val="clear" w:color="auto" w:fill="auto"/>
            <w:vAlign w:val="center"/>
          </w:tcPr>
          <w:p w14:paraId="751F16E4" w14:textId="77777777" w:rsidR="00FE0963" w:rsidRPr="00F743EE" w:rsidRDefault="00FE0963" w:rsidP="008A74F9">
            <w:pPr>
              <w:pStyle w:val="MDPI42tablebody"/>
              <w:autoSpaceDE w:val="0"/>
              <w:autoSpaceDN w:val="0"/>
              <w:rPr>
                <w:i/>
                <w:sz w:val="16"/>
              </w:rPr>
            </w:pPr>
            <w:r w:rsidRPr="00F743EE">
              <w:rPr>
                <w:i/>
                <w:sz w:val="16"/>
              </w:rPr>
              <w:t>F</w:t>
            </w:r>
          </w:p>
        </w:tc>
      </w:tr>
      <w:tr w:rsidR="00DF067B" w:rsidRPr="00F743EE" w14:paraId="2F1F2ACD" w14:textId="77777777" w:rsidTr="008A74F9">
        <w:tc>
          <w:tcPr>
            <w:tcW w:w="2127" w:type="dxa"/>
            <w:shd w:val="clear" w:color="auto" w:fill="auto"/>
            <w:vAlign w:val="center"/>
          </w:tcPr>
          <w:p w14:paraId="4BE8C44B" w14:textId="77777777" w:rsidR="00FE0963" w:rsidRPr="00F743EE" w:rsidRDefault="001F6F98" w:rsidP="008A74F9">
            <w:pPr>
              <w:pStyle w:val="MDPI42tablebody"/>
              <w:autoSpaceDE w:val="0"/>
              <w:autoSpaceDN w:val="0"/>
              <w:rPr>
                <w:b/>
                <w:sz w:val="16"/>
              </w:rPr>
            </w:pPr>
            <w:r w:rsidRPr="00F743EE">
              <w:rPr>
                <w:b/>
                <w:sz w:val="16"/>
              </w:rPr>
              <w:t>Age</w:t>
            </w:r>
          </w:p>
        </w:tc>
        <w:tc>
          <w:tcPr>
            <w:tcW w:w="1984" w:type="dxa"/>
            <w:shd w:val="clear" w:color="auto" w:fill="auto"/>
            <w:vAlign w:val="center"/>
          </w:tcPr>
          <w:p w14:paraId="3BBF568D" w14:textId="77777777" w:rsidR="00E27DAF" w:rsidRPr="00F743EE" w:rsidRDefault="00E27DAF" w:rsidP="008A74F9">
            <w:pPr>
              <w:pStyle w:val="MDPI42tablebody"/>
              <w:autoSpaceDE w:val="0"/>
              <w:autoSpaceDN w:val="0"/>
              <w:rPr>
                <w:sz w:val="16"/>
              </w:rPr>
            </w:pPr>
            <w:r w:rsidRPr="00F743EE">
              <w:rPr>
                <w:sz w:val="16"/>
              </w:rPr>
              <w:t>30.30</w:t>
            </w:r>
          </w:p>
          <w:p w14:paraId="366828E1" w14:textId="77777777" w:rsidR="00FE0963" w:rsidRPr="00F743EE" w:rsidRDefault="00E27DAF" w:rsidP="008A74F9">
            <w:pPr>
              <w:pStyle w:val="MDPI42tablebody"/>
              <w:autoSpaceDE w:val="0"/>
              <w:autoSpaceDN w:val="0"/>
              <w:rPr>
                <w:sz w:val="16"/>
              </w:rPr>
            </w:pPr>
            <w:r w:rsidRPr="00F743EE">
              <w:rPr>
                <w:sz w:val="16"/>
              </w:rPr>
              <w:t>(10.32)</w:t>
            </w:r>
            <w:r w:rsidRPr="00F743EE">
              <w:rPr>
                <w:sz w:val="16"/>
                <w:vertAlign w:val="superscript"/>
              </w:rPr>
              <w:t>a b</w:t>
            </w:r>
          </w:p>
        </w:tc>
        <w:tc>
          <w:tcPr>
            <w:tcW w:w="1559" w:type="dxa"/>
            <w:shd w:val="clear" w:color="auto" w:fill="auto"/>
            <w:vAlign w:val="center"/>
          </w:tcPr>
          <w:p w14:paraId="54F5086B" w14:textId="77777777" w:rsidR="00E27DAF" w:rsidRPr="00F743EE" w:rsidRDefault="00E27DAF" w:rsidP="008A74F9">
            <w:pPr>
              <w:pStyle w:val="MDPI42tablebody"/>
              <w:autoSpaceDE w:val="0"/>
              <w:autoSpaceDN w:val="0"/>
              <w:rPr>
                <w:sz w:val="16"/>
              </w:rPr>
            </w:pPr>
            <w:r w:rsidRPr="00F743EE">
              <w:rPr>
                <w:sz w:val="16"/>
              </w:rPr>
              <w:t>29.97</w:t>
            </w:r>
          </w:p>
          <w:p w14:paraId="5750D20D" w14:textId="77777777" w:rsidR="00FE0963" w:rsidRPr="00F743EE" w:rsidRDefault="00E27DAF" w:rsidP="008A74F9">
            <w:pPr>
              <w:pStyle w:val="MDPI42tablebody"/>
              <w:autoSpaceDE w:val="0"/>
              <w:autoSpaceDN w:val="0"/>
              <w:rPr>
                <w:sz w:val="16"/>
              </w:rPr>
            </w:pPr>
            <w:r w:rsidRPr="00F743EE">
              <w:rPr>
                <w:sz w:val="16"/>
              </w:rPr>
              <w:t>(11.06)</w:t>
            </w:r>
            <w:r w:rsidRPr="00F743EE">
              <w:rPr>
                <w:sz w:val="16"/>
                <w:vertAlign w:val="superscript"/>
              </w:rPr>
              <w:t>c d</w:t>
            </w:r>
          </w:p>
        </w:tc>
        <w:tc>
          <w:tcPr>
            <w:tcW w:w="1560" w:type="dxa"/>
            <w:shd w:val="clear" w:color="auto" w:fill="auto"/>
            <w:vAlign w:val="center"/>
          </w:tcPr>
          <w:p w14:paraId="52972D1D" w14:textId="77777777" w:rsidR="00E27DAF" w:rsidRPr="00F743EE" w:rsidRDefault="00E27DAF" w:rsidP="008A74F9">
            <w:pPr>
              <w:pStyle w:val="MDPI42tablebody"/>
              <w:autoSpaceDE w:val="0"/>
              <w:autoSpaceDN w:val="0"/>
              <w:rPr>
                <w:sz w:val="16"/>
              </w:rPr>
            </w:pPr>
            <w:r w:rsidRPr="00F743EE">
              <w:rPr>
                <w:sz w:val="16"/>
              </w:rPr>
              <w:t>36.58</w:t>
            </w:r>
          </w:p>
          <w:p w14:paraId="0CAA9D10" w14:textId="77777777" w:rsidR="00FE0963" w:rsidRPr="00F743EE" w:rsidRDefault="00E27DAF" w:rsidP="008A74F9">
            <w:pPr>
              <w:pStyle w:val="MDPI42tablebody"/>
              <w:autoSpaceDE w:val="0"/>
              <w:autoSpaceDN w:val="0"/>
              <w:rPr>
                <w:sz w:val="16"/>
              </w:rPr>
            </w:pPr>
            <w:r w:rsidRPr="00F743EE">
              <w:rPr>
                <w:sz w:val="16"/>
              </w:rPr>
              <w:t>(13.37)</w:t>
            </w:r>
            <w:r w:rsidRPr="00F743EE">
              <w:rPr>
                <w:sz w:val="16"/>
                <w:vertAlign w:val="superscript"/>
              </w:rPr>
              <w:t>a c</w:t>
            </w:r>
          </w:p>
        </w:tc>
        <w:tc>
          <w:tcPr>
            <w:tcW w:w="1417" w:type="dxa"/>
            <w:shd w:val="clear" w:color="auto" w:fill="auto"/>
            <w:vAlign w:val="center"/>
          </w:tcPr>
          <w:p w14:paraId="08581508" w14:textId="77777777" w:rsidR="00E27DAF" w:rsidRPr="00F743EE" w:rsidRDefault="00E27DAF" w:rsidP="008A74F9">
            <w:pPr>
              <w:pStyle w:val="MDPI42tablebody"/>
              <w:autoSpaceDE w:val="0"/>
              <w:autoSpaceDN w:val="0"/>
              <w:rPr>
                <w:sz w:val="16"/>
              </w:rPr>
            </w:pPr>
            <w:r w:rsidRPr="00F743EE">
              <w:rPr>
                <w:sz w:val="16"/>
              </w:rPr>
              <w:t>36.33</w:t>
            </w:r>
          </w:p>
          <w:p w14:paraId="362B7972" w14:textId="77777777" w:rsidR="00FE0963" w:rsidRPr="00F743EE" w:rsidRDefault="00E27DAF" w:rsidP="008A74F9">
            <w:pPr>
              <w:pStyle w:val="MDPI42tablebody"/>
              <w:autoSpaceDE w:val="0"/>
              <w:autoSpaceDN w:val="0"/>
              <w:rPr>
                <w:sz w:val="16"/>
              </w:rPr>
            </w:pPr>
            <w:r w:rsidRPr="00F743EE">
              <w:rPr>
                <w:sz w:val="16"/>
              </w:rPr>
              <w:t>(9.51)</w:t>
            </w:r>
            <w:r w:rsidRPr="00F743EE">
              <w:rPr>
                <w:sz w:val="16"/>
                <w:vertAlign w:val="superscript"/>
              </w:rPr>
              <w:t>b d</w:t>
            </w:r>
          </w:p>
        </w:tc>
        <w:tc>
          <w:tcPr>
            <w:tcW w:w="1838" w:type="dxa"/>
            <w:shd w:val="clear" w:color="auto" w:fill="auto"/>
            <w:vAlign w:val="center"/>
          </w:tcPr>
          <w:p w14:paraId="3CDEE454" w14:textId="77777777" w:rsidR="00E27DAF" w:rsidRPr="00F743EE" w:rsidRDefault="00E27DAF" w:rsidP="008A74F9">
            <w:pPr>
              <w:pStyle w:val="MDPI42tablebody"/>
              <w:autoSpaceDE w:val="0"/>
              <w:autoSpaceDN w:val="0"/>
              <w:rPr>
                <w:sz w:val="16"/>
              </w:rPr>
            </w:pPr>
            <w:r w:rsidRPr="00F743EE">
              <w:rPr>
                <w:i/>
                <w:sz w:val="16"/>
              </w:rPr>
              <w:t>F</w:t>
            </w:r>
            <w:r w:rsidRPr="00F743EE">
              <w:rPr>
                <w:sz w:val="16"/>
              </w:rPr>
              <w:t>(3, 667) = 17.05,</w:t>
            </w:r>
          </w:p>
          <w:p w14:paraId="4DEA4328" w14:textId="77777777" w:rsidR="00FE0963" w:rsidRPr="00F743EE" w:rsidRDefault="00E27DAF" w:rsidP="008A74F9">
            <w:pPr>
              <w:pStyle w:val="MDPI42tablebody"/>
              <w:autoSpaceDE w:val="0"/>
              <w:autoSpaceDN w:val="0"/>
              <w:rPr>
                <w:sz w:val="16"/>
              </w:rPr>
            </w:pPr>
            <w:r w:rsidRPr="00F743EE">
              <w:rPr>
                <w:i/>
                <w:sz w:val="16"/>
              </w:rPr>
              <w:t>p</w:t>
            </w:r>
            <w:r w:rsidRPr="00F743EE">
              <w:rPr>
                <w:sz w:val="16"/>
              </w:rPr>
              <w:t xml:space="preserve"> &lt; .001</w:t>
            </w:r>
          </w:p>
        </w:tc>
      </w:tr>
      <w:tr w:rsidR="00DF067B" w:rsidRPr="00F743EE" w14:paraId="3AA04D66" w14:textId="77777777" w:rsidTr="008A74F9">
        <w:tc>
          <w:tcPr>
            <w:tcW w:w="2127" w:type="dxa"/>
            <w:shd w:val="clear" w:color="auto" w:fill="auto"/>
            <w:vAlign w:val="center"/>
          </w:tcPr>
          <w:p w14:paraId="59B9C912" w14:textId="77777777" w:rsidR="00FE0963" w:rsidRPr="00F743EE" w:rsidRDefault="001F6F98" w:rsidP="008A74F9">
            <w:pPr>
              <w:pStyle w:val="MDPI42tablebody"/>
              <w:autoSpaceDE w:val="0"/>
              <w:autoSpaceDN w:val="0"/>
              <w:rPr>
                <w:b/>
                <w:sz w:val="16"/>
              </w:rPr>
            </w:pPr>
            <w:r w:rsidRPr="00F743EE">
              <w:rPr>
                <w:b/>
                <w:sz w:val="16"/>
              </w:rPr>
              <w:t>BMI</w:t>
            </w:r>
          </w:p>
        </w:tc>
        <w:tc>
          <w:tcPr>
            <w:tcW w:w="1984" w:type="dxa"/>
            <w:shd w:val="clear" w:color="auto" w:fill="auto"/>
            <w:vAlign w:val="center"/>
          </w:tcPr>
          <w:p w14:paraId="4763A622" w14:textId="77777777" w:rsidR="00E27DAF" w:rsidRPr="00F743EE" w:rsidRDefault="00E27DAF" w:rsidP="008A74F9">
            <w:pPr>
              <w:pStyle w:val="MDPI42tablebody"/>
              <w:autoSpaceDE w:val="0"/>
              <w:autoSpaceDN w:val="0"/>
              <w:rPr>
                <w:sz w:val="16"/>
              </w:rPr>
            </w:pPr>
            <w:r w:rsidRPr="00F743EE">
              <w:rPr>
                <w:sz w:val="16"/>
              </w:rPr>
              <w:t>21.63</w:t>
            </w:r>
          </w:p>
          <w:p w14:paraId="54E94416" w14:textId="77777777" w:rsidR="00FE0963" w:rsidRPr="00F743EE" w:rsidRDefault="00E27DAF" w:rsidP="008A74F9">
            <w:pPr>
              <w:pStyle w:val="MDPI42tablebody"/>
              <w:autoSpaceDE w:val="0"/>
              <w:autoSpaceDN w:val="0"/>
              <w:rPr>
                <w:sz w:val="16"/>
              </w:rPr>
            </w:pPr>
            <w:r w:rsidRPr="00F743EE">
              <w:rPr>
                <w:sz w:val="16"/>
              </w:rPr>
              <w:t>(1.72)</w:t>
            </w:r>
            <w:r w:rsidRPr="00F743EE">
              <w:rPr>
                <w:sz w:val="16"/>
                <w:vertAlign w:val="superscript"/>
              </w:rPr>
              <w:t>A B</w:t>
            </w:r>
          </w:p>
        </w:tc>
        <w:tc>
          <w:tcPr>
            <w:tcW w:w="1559" w:type="dxa"/>
            <w:shd w:val="clear" w:color="auto" w:fill="auto"/>
            <w:vAlign w:val="center"/>
          </w:tcPr>
          <w:p w14:paraId="13E5E2C0" w14:textId="77777777" w:rsidR="00E27DAF" w:rsidRPr="00F743EE" w:rsidRDefault="00E27DAF" w:rsidP="008A74F9">
            <w:pPr>
              <w:pStyle w:val="MDPI42tablebody"/>
              <w:autoSpaceDE w:val="0"/>
              <w:autoSpaceDN w:val="0"/>
              <w:rPr>
                <w:sz w:val="16"/>
              </w:rPr>
            </w:pPr>
            <w:r w:rsidRPr="00F743EE">
              <w:rPr>
                <w:sz w:val="16"/>
              </w:rPr>
              <w:t>21.86</w:t>
            </w:r>
          </w:p>
          <w:p w14:paraId="7538A2A8" w14:textId="77777777" w:rsidR="00FE0963" w:rsidRPr="00F743EE" w:rsidRDefault="00E27DAF" w:rsidP="008A74F9">
            <w:pPr>
              <w:pStyle w:val="MDPI42tablebody"/>
              <w:autoSpaceDE w:val="0"/>
              <w:autoSpaceDN w:val="0"/>
              <w:rPr>
                <w:sz w:val="16"/>
              </w:rPr>
            </w:pPr>
            <w:r w:rsidRPr="00F743EE">
              <w:rPr>
                <w:sz w:val="16"/>
              </w:rPr>
              <w:t>(1.82)</w:t>
            </w:r>
            <w:r w:rsidRPr="00F743EE">
              <w:rPr>
                <w:sz w:val="16"/>
                <w:vertAlign w:val="superscript"/>
              </w:rPr>
              <w:t>C D</w:t>
            </w:r>
          </w:p>
        </w:tc>
        <w:tc>
          <w:tcPr>
            <w:tcW w:w="1560" w:type="dxa"/>
            <w:shd w:val="clear" w:color="auto" w:fill="auto"/>
            <w:vAlign w:val="center"/>
          </w:tcPr>
          <w:p w14:paraId="18C50F1B" w14:textId="77777777" w:rsidR="000E1FE7" w:rsidRPr="00F743EE" w:rsidRDefault="000E1FE7" w:rsidP="008A74F9">
            <w:pPr>
              <w:pStyle w:val="MDPI42tablebody"/>
              <w:autoSpaceDE w:val="0"/>
              <w:autoSpaceDN w:val="0"/>
              <w:rPr>
                <w:sz w:val="16"/>
              </w:rPr>
            </w:pPr>
            <w:r w:rsidRPr="00F743EE">
              <w:rPr>
                <w:sz w:val="16"/>
              </w:rPr>
              <w:t>29.96</w:t>
            </w:r>
          </w:p>
          <w:p w14:paraId="5AE12CE3" w14:textId="77777777" w:rsidR="00FE0963" w:rsidRPr="00F743EE" w:rsidRDefault="000E1FE7" w:rsidP="008A74F9">
            <w:pPr>
              <w:pStyle w:val="MDPI42tablebody"/>
              <w:autoSpaceDE w:val="0"/>
              <w:autoSpaceDN w:val="0"/>
              <w:rPr>
                <w:sz w:val="16"/>
              </w:rPr>
            </w:pPr>
            <w:r w:rsidRPr="00F743EE">
              <w:rPr>
                <w:sz w:val="16"/>
              </w:rPr>
              <w:t>(4.79)</w:t>
            </w:r>
            <w:r w:rsidRPr="00F743EE">
              <w:rPr>
                <w:sz w:val="16"/>
                <w:vertAlign w:val="superscript"/>
              </w:rPr>
              <w:t>A C</w:t>
            </w:r>
          </w:p>
        </w:tc>
        <w:tc>
          <w:tcPr>
            <w:tcW w:w="1417" w:type="dxa"/>
            <w:shd w:val="clear" w:color="auto" w:fill="auto"/>
            <w:vAlign w:val="center"/>
          </w:tcPr>
          <w:p w14:paraId="0B83F582" w14:textId="77777777" w:rsidR="000E1FE7" w:rsidRPr="00F743EE" w:rsidRDefault="000E1FE7" w:rsidP="008A74F9">
            <w:pPr>
              <w:pStyle w:val="MDPI42tablebody"/>
              <w:autoSpaceDE w:val="0"/>
              <w:autoSpaceDN w:val="0"/>
              <w:rPr>
                <w:sz w:val="16"/>
              </w:rPr>
            </w:pPr>
            <w:r w:rsidRPr="00F743EE">
              <w:rPr>
                <w:sz w:val="16"/>
              </w:rPr>
              <w:t>30.07</w:t>
            </w:r>
          </w:p>
          <w:p w14:paraId="606E2510" w14:textId="77777777" w:rsidR="00FE0963" w:rsidRPr="00F743EE" w:rsidRDefault="000E1FE7" w:rsidP="008A74F9">
            <w:pPr>
              <w:pStyle w:val="MDPI42tablebody"/>
              <w:autoSpaceDE w:val="0"/>
              <w:autoSpaceDN w:val="0"/>
              <w:rPr>
                <w:sz w:val="16"/>
              </w:rPr>
            </w:pPr>
            <w:r w:rsidRPr="00F743EE">
              <w:rPr>
                <w:sz w:val="16"/>
              </w:rPr>
              <w:t>(4.40)</w:t>
            </w:r>
            <w:r w:rsidRPr="00F743EE">
              <w:rPr>
                <w:sz w:val="16"/>
                <w:vertAlign w:val="superscript"/>
              </w:rPr>
              <w:t>B D</w:t>
            </w:r>
          </w:p>
        </w:tc>
        <w:tc>
          <w:tcPr>
            <w:tcW w:w="1838" w:type="dxa"/>
            <w:shd w:val="clear" w:color="auto" w:fill="auto"/>
            <w:vAlign w:val="center"/>
          </w:tcPr>
          <w:p w14:paraId="7C90B06C" w14:textId="77777777" w:rsidR="00D3658A" w:rsidRPr="00F743EE" w:rsidRDefault="00D3658A" w:rsidP="008A74F9">
            <w:pPr>
              <w:pStyle w:val="MDPI42tablebody"/>
              <w:autoSpaceDE w:val="0"/>
              <w:autoSpaceDN w:val="0"/>
              <w:rPr>
                <w:sz w:val="16"/>
              </w:rPr>
            </w:pPr>
            <w:r w:rsidRPr="00F743EE">
              <w:rPr>
                <w:i/>
                <w:sz w:val="16"/>
              </w:rPr>
              <w:t>F</w:t>
            </w:r>
            <w:r w:rsidRPr="00F743EE">
              <w:rPr>
                <w:sz w:val="16"/>
              </w:rPr>
              <w:t>(3, 667) = 367.42,</w:t>
            </w:r>
          </w:p>
          <w:p w14:paraId="55CD28BA" w14:textId="77777777" w:rsidR="00FE0963" w:rsidRPr="00F743EE" w:rsidRDefault="00D3658A" w:rsidP="008A74F9">
            <w:pPr>
              <w:pStyle w:val="MDPI42tablebody"/>
              <w:autoSpaceDE w:val="0"/>
              <w:autoSpaceDN w:val="0"/>
              <w:rPr>
                <w:sz w:val="16"/>
              </w:rPr>
            </w:pPr>
            <w:r w:rsidRPr="00F743EE">
              <w:rPr>
                <w:i/>
                <w:sz w:val="16"/>
              </w:rPr>
              <w:t>p</w:t>
            </w:r>
            <w:r w:rsidRPr="00F743EE">
              <w:rPr>
                <w:sz w:val="16"/>
              </w:rPr>
              <w:t xml:space="preserve"> &lt; .001</w:t>
            </w:r>
          </w:p>
        </w:tc>
      </w:tr>
      <w:tr w:rsidR="001F6F98" w:rsidRPr="00F743EE" w14:paraId="55A18F75" w14:textId="77777777" w:rsidTr="008A74F9">
        <w:tc>
          <w:tcPr>
            <w:tcW w:w="2127" w:type="dxa"/>
            <w:shd w:val="clear" w:color="auto" w:fill="auto"/>
            <w:vAlign w:val="center"/>
          </w:tcPr>
          <w:p w14:paraId="32C61620" w14:textId="77777777" w:rsidR="001F6F98" w:rsidRPr="00F743EE" w:rsidRDefault="001F6F98" w:rsidP="008A74F9">
            <w:pPr>
              <w:pStyle w:val="MDPI42tablebody"/>
              <w:autoSpaceDE w:val="0"/>
              <w:autoSpaceDN w:val="0"/>
              <w:rPr>
                <w:sz w:val="16"/>
              </w:rPr>
            </w:pPr>
          </w:p>
        </w:tc>
        <w:tc>
          <w:tcPr>
            <w:tcW w:w="6520" w:type="dxa"/>
            <w:gridSpan w:val="4"/>
            <w:shd w:val="clear" w:color="auto" w:fill="auto"/>
            <w:vAlign w:val="center"/>
          </w:tcPr>
          <w:p w14:paraId="744B9BD2" w14:textId="77777777" w:rsidR="001F6F98" w:rsidRPr="00F743EE" w:rsidRDefault="001F6F98" w:rsidP="008A74F9">
            <w:pPr>
              <w:pStyle w:val="MDPI42tablebody"/>
              <w:autoSpaceDE w:val="0"/>
              <w:autoSpaceDN w:val="0"/>
              <w:rPr>
                <w:sz w:val="16"/>
              </w:rPr>
            </w:pPr>
            <w:r w:rsidRPr="00F743EE">
              <w:rPr>
                <w:i/>
                <w:sz w:val="16"/>
              </w:rPr>
              <w:t xml:space="preserve">N </w:t>
            </w:r>
            <w:r w:rsidRPr="00F743EE">
              <w:rPr>
                <w:sz w:val="16"/>
              </w:rPr>
              <w:t>(%)</w:t>
            </w:r>
          </w:p>
        </w:tc>
        <w:tc>
          <w:tcPr>
            <w:tcW w:w="1838" w:type="dxa"/>
            <w:shd w:val="clear" w:color="auto" w:fill="auto"/>
            <w:vAlign w:val="center"/>
          </w:tcPr>
          <w:p w14:paraId="13A5AB19" w14:textId="77777777" w:rsidR="001F6F98" w:rsidRPr="00F743EE" w:rsidRDefault="001F6F98" w:rsidP="008A74F9">
            <w:pPr>
              <w:pStyle w:val="MDPI42tablebody"/>
              <w:autoSpaceDE w:val="0"/>
              <w:autoSpaceDN w:val="0"/>
              <w:rPr>
                <w:sz w:val="16"/>
              </w:rPr>
            </w:pPr>
            <w:r w:rsidRPr="00F743EE">
              <w:rPr>
                <w:i/>
                <w:sz w:val="16"/>
              </w:rPr>
              <w:t>χ</w:t>
            </w:r>
            <w:r w:rsidRPr="00F743EE">
              <w:rPr>
                <w:i/>
                <w:sz w:val="16"/>
                <w:vertAlign w:val="superscript"/>
              </w:rPr>
              <w:t>2</w:t>
            </w:r>
            <w:r w:rsidRPr="00F743EE">
              <w:rPr>
                <w:sz w:val="16"/>
              </w:rPr>
              <w:t xml:space="preserve"> and </w:t>
            </w:r>
            <w:r w:rsidR="00DF067B" w:rsidRPr="00F743EE">
              <w:rPr>
                <w:sz w:val="16"/>
              </w:rPr>
              <w:br/>
            </w:r>
            <w:r w:rsidRPr="00F743EE">
              <w:rPr>
                <w:sz w:val="16"/>
              </w:rPr>
              <w:t xml:space="preserve">Cramer's </w:t>
            </w:r>
            <w:r w:rsidRPr="00F743EE">
              <w:rPr>
                <w:i/>
                <w:sz w:val="16"/>
              </w:rPr>
              <w:t>V</w:t>
            </w:r>
          </w:p>
        </w:tc>
      </w:tr>
      <w:tr w:rsidR="004745A4" w:rsidRPr="00F743EE" w14:paraId="70982960" w14:textId="77777777" w:rsidTr="008A74F9">
        <w:tc>
          <w:tcPr>
            <w:tcW w:w="2127" w:type="dxa"/>
            <w:shd w:val="clear" w:color="auto" w:fill="auto"/>
            <w:vAlign w:val="center"/>
          </w:tcPr>
          <w:p w14:paraId="3209703E" w14:textId="77777777" w:rsidR="00862DF0" w:rsidRPr="00F743EE" w:rsidRDefault="00862DF0" w:rsidP="008A74F9">
            <w:pPr>
              <w:pStyle w:val="MDPI42tablebody"/>
              <w:autoSpaceDE w:val="0"/>
              <w:autoSpaceDN w:val="0"/>
              <w:rPr>
                <w:b/>
                <w:sz w:val="16"/>
              </w:rPr>
            </w:pPr>
            <w:r w:rsidRPr="00F743EE">
              <w:rPr>
                <w:b/>
                <w:sz w:val="16"/>
              </w:rPr>
              <w:t>Ethnicity</w:t>
            </w:r>
          </w:p>
          <w:p w14:paraId="2F23D437" w14:textId="77777777" w:rsidR="00862DF0" w:rsidRPr="00F743EE" w:rsidRDefault="00862DF0" w:rsidP="008A74F9">
            <w:pPr>
              <w:pStyle w:val="MDPI42tablebody"/>
              <w:autoSpaceDE w:val="0"/>
              <w:autoSpaceDN w:val="0"/>
              <w:rPr>
                <w:sz w:val="16"/>
              </w:rPr>
            </w:pPr>
            <w:r w:rsidRPr="00F743EE">
              <w:rPr>
                <w:sz w:val="16"/>
              </w:rPr>
              <w:t>White</w:t>
            </w:r>
          </w:p>
          <w:p w14:paraId="0C9105B8" w14:textId="77777777" w:rsidR="00862DF0" w:rsidRPr="00F743EE" w:rsidRDefault="00862DF0" w:rsidP="008A74F9">
            <w:pPr>
              <w:pStyle w:val="MDPI42tablebody"/>
              <w:autoSpaceDE w:val="0"/>
              <w:autoSpaceDN w:val="0"/>
              <w:rPr>
                <w:sz w:val="16"/>
              </w:rPr>
            </w:pPr>
            <w:r w:rsidRPr="00F743EE">
              <w:rPr>
                <w:sz w:val="16"/>
              </w:rPr>
              <w:t>Black</w:t>
            </w:r>
          </w:p>
          <w:p w14:paraId="32951F1D" w14:textId="77777777" w:rsidR="00862DF0" w:rsidRPr="00F743EE" w:rsidRDefault="00862DF0" w:rsidP="008A74F9">
            <w:pPr>
              <w:pStyle w:val="MDPI42tablebody"/>
              <w:autoSpaceDE w:val="0"/>
              <w:autoSpaceDN w:val="0"/>
              <w:rPr>
                <w:sz w:val="16"/>
              </w:rPr>
            </w:pPr>
            <w:r w:rsidRPr="00F743EE">
              <w:rPr>
                <w:sz w:val="16"/>
              </w:rPr>
              <w:t>Asian</w:t>
            </w:r>
          </w:p>
          <w:p w14:paraId="1DD76903" w14:textId="77777777" w:rsidR="00862DF0" w:rsidRPr="00F743EE" w:rsidRDefault="00862DF0" w:rsidP="008A74F9">
            <w:pPr>
              <w:pStyle w:val="MDPI42tablebody"/>
              <w:autoSpaceDE w:val="0"/>
              <w:autoSpaceDN w:val="0"/>
              <w:rPr>
                <w:sz w:val="16"/>
              </w:rPr>
            </w:pPr>
            <w:r w:rsidRPr="00F743EE">
              <w:rPr>
                <w:sz w:val="16"/>
              </w:rPr>
              <w:t>Mixed race</w:t>
            </w:r>
          </w:p>
          <w:p w14:paraId="6BE46AE2" w14:textId="77777777" w:rsidR="00FE0963" w:rsidRPr="00F743EE" w:rsidRDefault="00862DF0" w:rsidP="008A74F9">
            <w:pPr>
              <w:pStyle w:val="MDPI42tablebody"/>
              <w:autoSpaceDE w:val="0"/>
              <w:autoSpaceDN w:val="0"/>
              <w:rPr>
                <w:sz w:val="16"/>
              </w:rPr>
            </w:pPr>
            <w:r w:rsidRPr="00F743EE">
              <w:rPr>
                <w:sz w:val="16"/>
              </w:rPr>
              <w:t>Other</w:t>
            </w:r>
          </w:p>
        </w:tc>
        <w:tc>
          <w:tcPr>
            <w:tcW w:w="1984" w:type="dxa"/>
            <w:shd w:val="clear" w:color="auto" w:fill="auto"/>
            <w:vAlign w:val="center"/>
          </w:tcPr>
          <w:p w14:paraId="34E5554A" w14:textId="77777777" w:rsidR="004A7194" w:rsidRPr="00F743EE" w:rsidRDefault="00B73437" w:rsidP="008A74F9">
            <w:pPr>
              <w:pStyle w:val="MDPI42tablebody"/>
              <w:autoSpaceDE w:val="0"/>
              <w:autoSpaceDN w:val="0"/>
              <w:rPr>
                <w:sz w:val="16"/>
              </w:rPr>
            </w:pPr>
            <w:r w:rsidRPr="00F743EE">
              <w:rPr>
                <w:sz w:val="16"/>
              </w:rPr>
              <w:br/>
            </w:r>
            <w:r w:rsidR="004A7194" w:rsidRPr="00F743EE">
              <w:rPr>
                <w:sz w:val="16"/>
              </w:rPr>
              <w:t>267 (99.26)</w:t>
            </w:r>
          </w:p>
          <w:p w14:paraId="5D05D504" w14:textId="77777777" w:rsidR="004A7194" w:rsidRPr="00F743EE" w:rsidRDefault="004A7194" w:rsidP="008A74F9">
            <w:pPr>
              <w:pStyle w:val="MDPI42tablebody"/>
              <w:autoSpaceDE w:val="0"/>
              <w:autoSpaceDN w:val="0"/>
              <w:rPr>
                <w:sz w:val="16"/>
              </w:rPr>
            </w:pPr>
            <w:r w:rsidRPr="00F743EE">
              <w:rPr>
                <w:sz w:val="16"/>
              </w:rPr>
              <w:t>0</w:t>
            </w:r>
          </w:p>
          <w:p w14:paraId="43C9F230" w14:textId="77777777" w:rsidR="004A7194" w:rsidRPr="00F743EE" w:rsidRDefault="004A7194" w:rsidP="008A74F9">
            <w:pPr>
              <w:pStyle w:val="MDPI42tablebody"/>
              <w:autoSpaceDE w:val="0"/>
              <w:autoSpaceDN w:val="0"/>
              <w:rPr>
                <w:sz w:val="16"/>
              </w:rPr>
            </w:pPr>
            <w:r w:rsidRPr="00F743EE">
              <w:rPr>
                <w:sz w:val="16"/>
              </w:rPr>
              <w:t>0</w:t>
            </w:r>
          </w:p>
          <w:p w14:paraId="355CFF51" w14:textId="77777777" w:rsidR="004A7194" w:rsidRPr="00F743EE" w:rsidRDefault="004A7194" w:rsidP="008A74F9">
            <w:pPr>
              <w:pStyle w:val="MDPI42tablebody"/>
              <w:autoSpaceDE w:val="0"/>
              <w:autoSpaceDN w:val="0"/>
              <w:rPr>
                <w:sz w:val="16"/>
              </w:rPr>
            </w:pPr>
            <w:r w:rsidRPr="00F743EE">
              <w:rPr>
                <w:sz w:val="16"/>
              </w:rPr>
              <w:t>0</w:t>
            </w:r>
          </w:p>
          <w:p w14:paraId="4BBBA522" w14:textId="77777777" w:rsidR="00FE0963" w:rsidRPr="00F743EE" w:rsidRDefault="004A7194" w:rsidP="008A74F9">
            <w:pPr>
              <w:pStyle w:val="MDPI42tablebody"/>
              <w:autoSpaceDE w:val="0"/>
              <w:autoSpaceDN w:val="0"/>
              <w:rPr>
                <w:sz w:val="16"/>
              </w:rPr>
            </w:pPr>
            <w:r w:rsidRPr="00F743EE">
              <w:rPr>
                <w:sz w:val="16"/>
              </w:rPr>
              <w:t>2 (.74)</w:t>
            </w:r>
          </w:p>
        </w:tc>
        <w:tc>
          <w:tcPr>
            <w:tcW w:w="1559" w:type="dxa"/>
            <w:shd w:val="clear" w:color="auto" w:fill="auto"/>
            <w:vAlign w:val="center"/>
          </w:tcPr>
          <w:p w14:paraId="78BAF9F7" w14:textId="77777777" w:rsidR="004A7194" w:rsidRPr="00F743EE" w:rsidRDefault="00B73437" w:rsidP="008A74F9">
            <w:pPr>
              <w:pStyle w:val="MDPI42tablebody"/>
              <w:autoSpaceDE w:val="0"/>
              <w:autoSpaceDN w:val="0"/>
              <w:rPr>
                <w:sz w:val="16"/>
              </w:rPr>
            </w:pPr>
            <w:r w:rsidRPr="00F743EE">
              <w:rPr>
                <w:sz w:val="16"/>
              </w:rPr>
              <w:br/>
            </w:r>
            <w:r w:rsidR="004A7194" w:rsidRPr="00F743EE">
              <w:rPr>
                <w:sz w:val="16"/>
              </w:rPr>
              <w:t>151 (98.05)</w:t>
            </w:r>
          </w:p>
          <w:p w14:paraId="38147929" w14:textId="77777777" w:rsidR="004A7194" w:rsidRPr="00F743EE" w:rsidRDefault="004A7194" w:rsidP="008A74F9">
            <w:pPr>
              <w:pStyle w:val="MDPI42tablebody"/>
              <w:autoSpaceDE w:val="0"/>
              <w:autoSpaceDN w:val="0"/>
              <w:rPr>
                <w:sz w:val="16"/>
              </w:rPr>
            </w:pPr>
            <w:r w:rsidRPr="00F743EE">
              <w:rPr>
                <w:sz w:val="16"/>
              </w:rPr>
              <w:t>0</w:t>
            </w:r>
          </w:p>
          <w:p w14:paraId="0478DA43" w14:textId="77777777" w:rsidR="004A7194" w:rsidRPr="00F743EE" w:rsidRDefault="004A7194" w:rsidP="008A74F9">
            <w:pPr>
              <w:pStyle w:val="MDPI42tablebody"/>
              <w:autoSpaceDE w:val="0"/>
              <w:autoSpaceDN w:val="0"/>
              <w:rPr>
                <w:sz w:val="16"/>
              </w:rPr>
            </w:pPr>
            <w:r w:rsidRPr="00F743EE">
              <w:rPr>
                <w:sz w:val="16"/>
              </w:rPr>
              <w:t>0</w:t>
            </w:r>
          </w:p>
          <w:p w14:paraId="2B59F0F1" w14:textId="77777777" w:rsidR="004A7194" w:rsidRPr="00F743EE" w:rsidRDefault="004A7194" w:rsidP="008A74F9">
            <w:pPr>
              <w:pStyle w:val="MDPI42tablebody"/>
              <w:autoSpaceDE w:val="0"/>
              <w:autoSpaceDN w:val="0"/>
              <w:rPr>
                <w:sz w:val="16"/>
              </w:rPr>
            </w:pPr>
            <w:r w:rsidRPr="00F743EE">
              <w:rPr>
                <w:sz w:val="16"/>
              </w:rPr>
              <w:t>0</w:t>
            </w:r>
          </w:p>
          <w:p w14:paraId="347D14A9" w14:textId="77777777" w:rsidR="00FE0963" w:rsidRPr="00F743EE" w:rsidRDefault="004A7194" w:rsidP="008A74F9">
            <w:pPr>
              <w:pStyle w:val="MDPI42tablebody"/>
              <w:autoSpaceDE w:val="0"/>
              <w:autoSpaceDN w:val="0"/>
              <w:rPr>
                <w:sz w:val="16"/>
              </w:rPr>
            </w:pPr>
            <w:r w:rsidRPr="00F743EE">
              <w:rPr>
                <w:sz w:val="16"/>
              </w:rPr>
              <w:t>3 (1.95</w:t>
            </w:r>
            <w:r w:rsidR="00514A37" w:rsidRPr="00F743EE">
              <w:rPr>
                <w:sz w:val="16"/>
              </w:rPr>
              <w:t>)</w:t>
            </w:r>
          </w:p>
        </w:tc>
        <w:tc>
          <w:tcPr>
            <w:tcW w:w="1560" w:type="dxa"/>
            <w:shd w:val="clear" w:color="auto" w:fill="auto"/>
            <w:vAlign w:val="center"/>
          </w:tcPr>
          <w:p w14:paraId="3D8E5955" w14:textId="77777777" w:rsidR="004A7194" w:rsidRPr="00F743EE" w:rsidRDefault="00B73437" w:rsidP="008A74F9">
            <w:pPr>
              <w:pStyle w:val="MDPI42tablebody"/>
              <w:autoSpaceDE w:val="0"/>
              <w:autoSpaceDN w:val="0"/>
              <w:rPr>
                <w:sz w:val="16"/>
              </w:rPr>
            </w:pPr>
            <w:r w:rsidRPr="00F743EE">
              <w:rPr>
                <w:sz w:val="16"/>
              </w:rPr>
              <w:br/>
            </w:r>
            <w:r w:rsidR="004A7194" w:rsidRPr="00F743EE">
              <w:rPr>
                <w:sz w:val="16"/>
              </w:rPr>
              <w:t>124 (97.64)</w:t>
            </w:r>
          </w:p>
          <w:p w14:paraId="1905E5BA" w14:textId="77777777" w:rsidR="004A7194" w:rsidRPr="00F743EE" w:rsidRDefault="004A7194" w:rsidP="008A74F9">
            <w:pPr>
              <w:pStyle w:val="MDPI42tablebody"/>
              <w:autoSpaceDE w:val="0"/>
              <w:autoSpaceDN w:val="0"/>
              <w:rPr>
                <w:sz w:val="16"/>
              </w:rPr>
            </w:pPr>
            <w:r w:rsidRPr="00F743EE">
              <w:rPr>
                <w:sz w:val="16"/>
              </w:rPr>
              <w:t>0</w:t>
            </w:r>
          </w:p>
          <w:p w14:paraId="124ACDDD" w14:textId="77777777" w:rsidR="004A7194" w:rsidRPr="00F743EE" w:rsidRDefault="004A7194" w:rsidP="008A74F9">
            <w:pPr>
              <w:pStyle w:val="MDPI42tablebody"/>
              <w:autoSpaceDE w:val="0"/>
              <w:autoSpaceDN w:val="0"/>
              <w:rPr>
                <w:sz w:val="16"/>
              </w:rPr>
            </w:pPr>
            <w:r w:rsidRPr="00F743EE">
              <w:rPr>
                <w:sz w:val="16"/>
              </w:rPr>
              <w:t>0</w:t>
            </w:r>
          </w:p>
          <w:p w14:paraId="5AC86117" w14:textId="77777777" w:rsidR="004A7194" w:rsidRPr="00F743EE" w:rsidRDefault="004A7194" w:rsidP="008A74F9">
            <w:pPr>
              <w:pStyle w:val="MDPI42tablebody"/>
              <w:autoSpaceDE w:val="0"/>
              <w:autoSpaceDN w:val="0"/>
              <w:rPr>
                <w:sz w:val="16"/>
              </w:rPr>
            </w:pPr>
            <w:r w:rsidRPr="00F743EE">
              <w:rPr>
                <w:sz w:val="16"/>
              </w:rPr>
              <w:t>2 (1.57)</w:t>
            </w:r>
          </w:p>
          <w:p w14:paraId="544185F9" w14:textId="77777777" w:rsidR="00FE0963" w:rsidRPr="00F743EE" w:rsidRDefault="004A7194" w:rsidP="008A74F9">
            <w:pPr>
              <w:pStyle w:val="MDPI42tablebody"/>
              <w:autoSpaceDE w:val="0"/>
              <w:autoSpaceDN w:val="0"/>
              <w:rPr>
                <w:sz w:val="16"/>
              </w:rPr>
            </w:pPr>
            <w:r w:rsidRPr="00F743EE">
              <w:rPr>
                <w:sz w:val="16"/>
              </w:rPr>
              <w:t>1 (.79)</w:t>
            </w:r>
          </w:p>
        </w:tc>
        <w:tc>
          <w:tcPr>
            <w:tcW w:w="1417" w:type="dxa"/>
            <w:shd w:val="clear" w:color="auto" w:fill="auto"/>
            <w:vAlign w:val="center"/>
          </w:tcPr>
          <w:p w14:paraId="70BD7A65" w14:textId="77777777" w:rsidR="004A7194" w:rsidRPr="00F743EE" w:rsidRDefault="00B73437" w:rsidP="008A74F9">
            <w:pPr>
              <w:pStyle w:val="MDPI42tablebody"/>
              <w:autoSpaceDE w:val="0"/>
              <w:autoSpaceDN w:val="0"/>
              <w:rPr>
                <w:sz w:val="16"/>
              </w:rPr>
            </w:pPr>
            <w:r w:rsidRPr="00F743EE">
              <w:rPr>
                <w:sz w:val="16"/>
              </w:rPr>
              <w:br/>
            </w:r>
            <w:r w:rsidR="004A7194" w:rsidRPr="00F743EE">
              <w:rPr>
                <w:sz w:val="16"/>
              </w:rPr>
              <w:t>121 (100)</w:t>
            </w:r>
          </w:p>
          <w:p w14:paraId="300D65D6" w14:textId="77777777" w:rsidR="004A7194" w:rsidRPr="00F743EE" w:rsidRDefault="004A7194" w:rsidP="008A74F9">
            <w:pPr>
              <w:pStyle w:val="MDPI42tablebody"/>
              <w:autoSpaceDE w:val="0"/>
              <w:autoSpaceDN w:val="0"/>
              <w:rPr>
                <w:sz w:val="16"/>
              </w:rPr>
            </w:pPr>
            <w:r w:rsidRPr="00F743EE">
              <w:rPr>
                <w:sz w:val="16"/>
              </w:rPr>
              <w:t>0</w:t>
            </w:r>
          </w:p>
          <w:p w14:paraId="0D088103" w14:textId="77777777" w:rsidR="004A7194" w:rsidRPr="00F743EE" w:rsidRDefault="004A7194" w:rsidP="008A74F9">
            <w:pPr>
              <w:pStyle w:val="MDPI42tablebody"/>
              <w:autoSpaceDE w:val="0"/>
              <w:autoSpaceDN w:val="0"/>
              <w:rPr>
                <w:sz w:val="16"/>
              </w:rPr>
            </w:pPr>
            <w:r w:rsidRPr="00F743EE">
              <w:rPr>
                <w:sz w:val="16"/>
              </w:rPr>
              <w:t>0</w:t>
            </w:r>
          </w:p>
          <w:p w14:paraId="1A4A0165" w14:textId="77777777" w:rsidR="004A7194" w:rsidRPr="00F743EE" w:rsidRDefault="004A7194" w:rsidP="008A74F9">
            <w:pPr>
              <w:pStyle w:val="MDPI42tablebody"/>
              <w:autoSpaceDE w:val="0"/>
              <w:autoSpaceDN w:val="0"/>
              <w:rPr>
                <w:sz w:val="16"/>
              </w:rPr>
            </w:pPr>
            <w:r w:rsidRPr="00F743EE">
              <w:rPr>
                <w:sz w:val="16"/>
              </w:rPr>
              <w:t>0</w:t>
            </w:r>
          </w:p>
          <w:p w14:paraId="2424471A" w14:textId="77777777" w:rsidR="00FE0963" w:rsidRPr="00F743EE" w:rsidRDefault="004A7194" w:rsidP="008A74F9">
            <w:pPr>
              <w:pStyle w:val="MDPI42tablebody"/>
              <w:autoSpaceDE w:val="0"/>
              <w:autoSpaceDN w:val="0"/>
              <w:rPr>
                <w:sz w:val="16"/>
              </w:rPr>
            </w:pPr>
            <w:r w:rsidRPr="00F743EE">
              <w:rPr>
                <w:sz w:val="16"/>
              </w:rPr>
              <w:t>0</w:t>
            </w:r>
          </w:p>
        </w:tc>
        <w:tc>
          <w:tcPr>
            <w:tcW w:w="1838" w:type="dxa"/>
            <w:shd w:val="clear" w:color="auto" w:fill="auto"/>
            <w:vAlign w:val="center"/>
          </w:tcPr>
          <w:p w14:paraId="1EC867E5" w14:textId="77777777" w:rsidR="00670AD1" w:rsidRPr="00F743EE" w:rsidRDefault="00670AD1" w:rsidP="008A74F9">
            <w:pPr>
              <w:pStyle w:val="MDPI42tablebody"/>
              <w:autoSpaceDE w:val="0"/>
              <w:autoSpaceDN w:val="0"/>
              <w:rPr>
                <w:sz w:val="16"/>
              </w:rPr>
            </w:pPr>
            <w:r w:rsidRPr="00F743EE">
              <w:rPr>
                <w:rFonts w:ascii="Cambria Math" w:hAnsi="Cambria Math" w:cs="Cambria Math"/>
                <w:sz w:val="16"/>
              </w:rPr>
              <w:t>𝜒</w:t>
            </w:r>
            <w:r w:rsidRPr="00F743EE">
              <w:rPr>
                <w:sz w:val="16"/>
                <w:vertAlign w:val="superscript"/>
              </w:rPr>
              <w:t>2</w:t>
            </w:r>
            <w:r w:rsidRPr="00F743EE">
              <w:rPr>
                <w:sz w:val="16"/>
                <w:vertAlign w:val="subscript"/>
              </w:rPr>
              <w:t xml:space="preserve">(6) </w:t>
            </w:r>
            <w:r w:rsidRPr="00F743EE">
              <w:rPr>
                <w:sz w:val="16"/>
              </w:rPr>
              <w:t>= 9.51,</w:t>
            </w:r>
          </w:p>
          <w:p w14:paraId="09467F8E" w14:textId="77777777" w:rsidR="00FE0963" w:rsidRPr="00F743EE" w:rsidRDefault="00670AD1" w:rsidP="008A74F9">
            <w:pPr>
              <w:pStyle w:val="MDPI42tablebody"/>
              <w:autoSpaceDE w:val="0"/>
              <w:autoSpaceDN w:val="0"/>
              <w:rPr>
                <w:sz w:val="16"/>
              </w:rPr>
            </w:pPr>
            <w:r w:rsidRPr="00F743EE">
              <w:rPr>
                <w:sz w:val="16"/>
              </w:rPr>
              <w:t xml:space="preserve">Cramer’s </w:t>
            </w:r>
            <w:r w:rsidRPr="00F743EE">
              <w:rPr>
                <w:i/>
                <w:sz w:val="16"/>
              </w:rPr>
              <w:t>V</w:t>
            </w:r>
            <w:r w:rsidRPr="00F743EE">
              <w:rPr>
                <w:sz w:val="16"/>
              </w:rPr>
              <w:t xml:space="preserve"> = .08</w:t>
            </w:r>
            <w:r w:rsidRPr="00F743EE">
              <w:rPr>
                <w:sz w:val="16"/>
                <w:vertAlign w:val="superscript"/>
              </w:rPr>
              <w:t>NS</w:t>
            </w:r>
          </w:p>
        </w:tc>
      </w:tr>
      <w:tr w:rsidR="00DF067B" w:rsidRPr="00F743EE" w14:paraId="480D1EA7" w14:textId="77777777" w:rsidTr="008A74F9">
        <w:tc>
          <w:tcPr>
            <w:tcW w:w="2127" w:type="dxa"/>
            <w:shd w:val="clear" w:color="auto" w:fill="auto"/>
            <w:vAlign w:val="center"/>
          </w:tcPr>
          <w:p w14:paraId="187829F5" w14:textId="77777777" w:rsidR="00862DF0" w:rsidRPr="00F743EE" w:rsidRDefault="00862DF0" w:rsidP="008A74F9">
            <w:pPr>
              <w:pStyle w:val="MDPI42tablebody"/>
              <w:autoSpaceDE w:val="0"/>
              <w:autoSpaceDN w:val="0"/>
              <w:rPr>
                <w:b/>
                <w:sz w:val="16"/>
                <w:lang w:val="fr-FR"/>
              </w:rPr>
            </w:pPr>
            <w:r w:rsidRPr="00F743EE">
              <w:rPr>
                <w:b/>
                <w:sz w:val="16"/>
                <w:lang w:val="fr-FR"/>
              </w:rPr>
              <w:t>Sexual orientation</w:t>
            </w:r>
          </w:p>
          <w:p w14:paraId="54EE6D00" w14:textId="77777777" w:rsidR="00862DF0" w:rsidRPr="00F743EE" w:rsidRDefault="00862DF0" w:rsidP="008A74F9">
            <w:pPr>
              <w:pStyle w:val="MDPI42tablebody"/>
              <w:autoSpaceDE w:val="0"/>
              <w:autoSpaceDN w:val="0"/>
              <w:rPr>
                <w:sz w:val="16"/>
                <w:lang w:val="fr-FR"/>
              </w:rPr>
            </w:pPr>
            <w:r w:rsidRPr="00F743EE">
              <w:rPr>
                <w:sz w:val="16"/>
                <w:lang w:val="fr-FR"/>
              </w:rPr>
              <w:t>Heterosexual</w:t>
            </w:r>
          </w:p>
          <w:p w14:paraId="59D88066" w14:textId="77777777" w:rsidR="00862DF0" w:rsidRPr="00F743EE" w:rsidRDefault="00862DF0" w:rsidP="008A74F9">
            <w:pPr>
              <w:pStyle w:val="MDPI42tablebody"/>
              <w:autoSpaceDE w:val="0"/>
              <w:autoSpaceDN w:val="0"/>
              <w:rPr>
                <w:sz w:val="16"/>
                <w:lang w:val="fr-FR"/>
              </w:rPr>
            </w:pPr>
            <w:r w:rsidRPr="00F743EE">
              <w:rPr>
                <w:sz w:val="16"/>
                <w:lang w:val="fr-FR"/>
              </w:rPr>
              <w:t>Lesbian</w:t>
            </w:r>
          </w:p>
          <w:p w14:paraId="61C2BC5E" w14:textId="77777777" w:rsidR="00862DF0" w:rsidRPr="00F743EE" w:rsidRDefault="00862DF0" w:rsidP="008A74F9">
            <w:pPr>
              <w:pStyle w:val="MDPI42tablebody"/>
              <w:autoSpaceDE w:val="0"/>
              <w:autoSpaceDN w:val="0"/>
              <w:rPr>
                <w:sz w:val="16"/>
                <w:lang w:val="fr-FR"/>
              </w:rPr>
            </w:pPr>
            <w:r w:rsidRPr="00F743EE">
              <w:rPr>
                <w:sz w:val="16"/>
                <w:lang w:val="fr-FR"/>
              </w:rPr>
              <w:t>Bisexual</w:t>
            </w:r>
          </w:p>
          <w:p w14:paraId="06C150E5" w14:textId="77777777" w:rsidR="00862DF0" w:rsidRPr="00F743EE" w:rsidRDefault="00862DF0" w:rsidP="008A74F9">
            <w:pPr>
              <w:pStyle w:val="MDPI42tablebody"/>
              <w:autoSpaceDE w:val="0"/>
              <w:autoSpaceDN w:val="0"/>
              <w:rPr>
                <w:sz w:val="16"/>
                <w:lang w:val="fr-FR"/>
              </w:rPr>
            </w:pPr>
            <w:r w:rsidRPr="00F743EE">
              <w:rPr>
                <w:sz w:val="16"/>
                <w:lang w:val="fr-FR"/>
              </w:rPr>
              <w:t>Pansexual/Queer</w:t>
            </w:r>
          </w:p>
          <w:p w14:paraId="41492680" w14:textId="77777777" w:rsidR="00862DF0" w:rsidRPr="00F743EE" w:rsidRDefault="00862DF0" w:rsidP="008A74F9">
            <w:pPr>
              <w:pStyle w:val="MDPI42tablebody"/>
              <w:autoSpaceDE w:val="0"/>
              <w:autoSpaceDN w:val="0"/>
              <w:rPr>
                <w:sz w:val="16"/>
                <w:lang w:val="fr-FR"/>
              </w:rPr>
            </w:pPr>
            <w:r w:rsidRPr="00F743EE">
              <w:rPr>
                <w:sz w:val="16"/>
                <w:lang w:val="fr-FR"/>
              </w:rPr>
              <w:t>Asexual</w:t>
            </w:r>
          </w:p>
          <w:p w14:paraId="2E56D704" w14:textId="77777777" w:rsidR="00FE0963" w:rsidRPr="00F743EE" w:rsidRDefault="00862DF0" w:rsidP="008A74F9">
            <w:pPr>
              <w:pStyle w:val="MDPI42tablebody"/>
              <w:autoSpaceDE w:val="0"/>
              <w:autoSpaceDN w:val="0"/>
              <w:rPr>
                <w:sz w:val="16"/>
              </w:rPr>
            </w:pPr>
            <w:r w:rsidRPr="00F743EE">
              <w:rPr>
                <w:sz w:val="16"/>
              </w:rPr>
              <w:t>Other</w:t>
            </w:r>
          </w:p>
        </w:tc>
        <w:tc>
          <w:tcPr>
            <w:tcW w:w="1984" w:type="dxa"/>
            <w:shd w:val="clear" w:color="auto" w:fill="auto"/>
            <w:vAlign w:val="center"/>
          </w:tcPr>
          <w:p w14:paraId="5483781D" w14:textId="77777777" w:rsidR="00847D9D" w:rsidRPr="00F743EE" w:rsidRDefault="00847D9D" w:rsidP="008A74F9">
            <w:pPr>
              <w:pStyle w:val="MDPI42tablebody"/>
              <w:autoSpaceDE w:val="0"/>
              <w:autoSpaceDN w:val="0"/>
              <w:rPr>
                <w:sz w:val="16"/>
              </w:rPr>
            </w:pPr>
          </w:p>
          <w:p w14:paraId="52A3CB33" w14:textId="77777777" w:rsidR="008A1DE1" w:rsidRPr="00F743EE" w:rsidRDefault="008A1DE1" w:rsidP="008A74F9">
            <w:pPr>
              <w:pStyle w:val="MDPI42tablebody"/>
              <w:autoSpaceDE w:val="0"/>
              <w:autoSpaceDN w:val="0"/>
              <w:rPr>
                <w:sz w:val="16"/>
              </w:rPr>
            </w:pPr>
            <w:r w:rsidRPr="00F743EE">
              <w:rPr>
                <w:sz w:val="16"/>
              </w:rPr>
              <w:t>246 (91.45)</w:t>
            </w:r>
          </w:p>
          <w:p w14:paraId="70B7351F" w14:textId="77777777" w:rsidR="008A1DE1" w:rsidRPr="00F743EE" w:rsidRDefault="008A1DE1" w:rsidP="008A74F9">
            <w:pPr>
              <w:pStyle w:val="MDPI42tablebody"/>
              <w:autoSpaceDE w:val="0"/>
              <w:autoSpaceDN w:val="0"/>
              <w:rPr>
                <w:sz w:val="16"/>
              </w:rPr>
            </w:pPr>
            <w:r w:rsidRPr="00F743EE">
              <w:rPr>
                <w:sz w:val="16"/>
              </w:rPr>
              <w:t>2 (.74)</w:t>
            </w:r>
          </w:p>
          <w:p w14:paraId="3F7DDF0C" w14:textId="77777777" w:rsidR="008A1DE1" w:rsidRPr="00F743EE" w:rsidRDefault="008A1DE1" w:rsidP="008A74F9">
            <w:pPr>
              <w:pStyle w:val="MDPI42tablebody"/>
              <w:autoSpaceDE w:val="0"/>
              <w:autoSpaceDN w:val="0"/>
              <w:rPr>
                <w:sz w:val="16"/>
              </w:rPr>
            </w:pPr>
            <w:r w:rsidRPr="00F743EE">
              <w:rPr>
                <w:sz w:val="16"/>
              </w:rPr>
              <w:t>15 (5.59)</w:t>
            </w:r>
          </w:p>
          <w:p w14:paraId="5AE2A1B4" w14:textId="77777777" w:rsidR="00847D9D" w:rsidRPr="00F743EE" w:rsidRDefault="008A1DE1" w:rsidP="008A74F9">
            <w:pPr>
              <w:pStyle w:val="MDPI42tablebody"/>
              <w:autoSpaceDE w:val="0"/>
              <w:autoSpaceDN w:val="0"/>
              <w:rPr>
                <w:sz w:val="16"/>
              </w:rPr>
            </w:pPr>
            <w:r w:rsidRPr="00F743EE">
              <w:rPr>
                <w:sz w:val="16"/>
              </w:rPr>
              <w:t>2 (.74)</w:t>
            </w:r>
          </w:p>
          <w:p w14:paraId="43626822" w14:textId="77777777" w:rsidR="008A1DE1" w:rsidRPr="00F743EE" w:rsidRDefault="008A1DE1" w:rsidP="008A74F9">
            <w:pPr>
              <w:pStyle w:val="MDPI42tablebody"/>
              <w:autoSpaceDE w:val="0"/>
              <w:autoSpaceDN w:val="0"/>
              <w:rPr>
                <w:sz w:val="16"/>
              </w:rPr>
            </w:pPr>
            <w:r w:rsidRPr="00F743EE">
              <w:rPr>
                <w:sz w:val="16"/>
              </w:rPr>
              <w:t>2 (.74)</w:t>
            </w:r>
          </w:p>
          <w:p w14:paraId="3141AFDA" w14:textId="77777777" w:rsidR="00FE0963" w:rsidRPr="00F743EE" w:rsidRDefault="008A1DE1" w:rsidP="008A74F9">
            <w:pPr>
              <w:pStyle w:val="MDPI42tablebody"/>
              <w:autoSpaceDE w:val="0"/>
              <w:autoSpaceDN w:val="0"/>
              <w:rPr>
                <w:sz w:val="16"/>
              </w:rPr>
            </w:pPr>
            <w:r w:rsidRPr="00F743EE">
              <w:rPr>
                <w:sz w:val="16"/>
              </w:rPr>
              <w:t>2 (.74)</w:t>
            </w:r>
          </w:p>
        </w:tc>
        <w:tc>
          <w:tcPr>
            <w:tcW w:w="1559" w:type="dxa"/>
            <w:shd w:val="clear" w:color="auto" w:fill="auto"/>
            <w:vAlign w:val="center"/>
          </w:tcPr>
          <w:p w14:paraId="40040D52" w14:textId="77777777" w:rsidR="00847D9D" w:rsidRPr="00F743EE" w:rsidRDefault="00847D9D" w:rsidP="008A74F9">
            <w:pPr>
              <w:pStyle w:val="MDPI42tablebody"/>
              <w:autoSpaceDE w:val="0"/>
              <w:autoSpaceDN w:val="0"/>
              <w:rPr>
                <w:sz w:val="16"/>
              </w:rPr>
            </w:pPr>
          </w:p>
          <w:p w14:paraId="767FD56F" w14:textId="77777777" w:rsidR="00A361BF" w:rsidRPr="00F743EE" w:rsidRDefault="00A361BF" w:rsidP="008A74F9">
            <w:pPr>
              <w:pStyle w:val="MDPI42tablebody"/>
              <w:autoSpaceDE w:val="0"/>
              <w:autoSpaceDN w:val="0"/>
              <w:rPr>
                <w:sz w:val="16"/>
              </w:rPr>
            </w:pPr>
            <w:r w:rsidRPr="00F743EE">
              <w:rPr>
                <w:sz w:val="16"/>
              </w:rPr>
              <w:t>138 (89.61)</w:t>
            </w:r>
          </w:p>
          <w:p w14:paraId="212BEA94" w14:textId="77777777" w:rsidR="00A361BF" w:rsidRPr="00F743EE" w:rsidRDefault="00A361BF" w:rsidP="008A74F9">
            <w:pPr>
              <w:pStyle w:val="MDPI42tablebody"/>
              <w:autoSpaceDE w:val="0"/>
              <w:autoSpaceDN w:val="0"/>
              <w:rPr>
                <w:sz w:val="16"/>
              </w:rPr>
            </w:pPr>
            <w:r w:rsidRPr="00F743EE">
              <w:rPr>
                <w:sz w:val="16"/>
              </w:rPr>
              <w:t>4 (2.60)</w:t>
            </w:r>
          </w:p>
          <w:p w14:paraId="2CD2EEEF" w14:textId="77777777" w:rsidR="00A361BF" w:rsidRPr="00F743EE" w:rsidRDefault="00A361BF" w:rsidP="008A74F9">
            <w:pPr>
              <w:pStyle w:val="MDPI42tablebody"/>
              <w:autoSpaceDE w:val="0"/>
              <w:autoSpaceDN w:val="0"/>
              <w:rPr>
                <w:sz w:val="16"/>
              </w:rPr>
            </w:pPr>
            <w:r w:rsidRPr="00F743EE">
              <w:rPr>
                <w:sz w:val="16"/>
              </w:rPr>
              <w:t>9 (5.84)</w:t>
            </w:r>
          </w:p>
          <w:p w14:paraId="3324FF06" w14:textId="77777777" w:rsidR="00A361BF" w:rsidRPr="00F743EE" w:rsidRDefault="00A361BF" w:rsidP="008A74F9">
            <w:pPr>
              <w:pStyle w:val="MDPI42tablebody"/>
              <w:autoSpaceDE w:val="0"/>
              <w:autoSpaceDN w:val="0"/>
              <w:rPr>
                <w:sz w:val="16"/>
              </w:rPr>
            </w:pPr>
            <w:r w:rsidRPr="00F743EE">
              <w:rPr>
                <w:sz w:val="16"/>
              </w:rPr>
              <w:t>1 (.65)</w:t>
            </w:r>
          </w:p>
          <w:p w14:paraId="2D584580" w14:textId="77777777" w:rsidR="00A361BF" w:rsidRPr="00F743EE" w:rsidRDefault="00A361BF" w:rsidP="008A74F9">
            <w:pPr>
              <w:pStyle w:val="MDPI42tablebody"/>
              <w:autoSpaceDE w:val="0"/>
              <w:autoSpaceDN w:val="0"/>
              <w:rPr>
                <w:sz w:val="16"/>
              </w:rPr>
            </w:pPr>
            <w:r w:rsidRPr="00F743EE">
              <w:rPr>
                <w:sz w:val="16"/>
              </w:rPr>
              <w:t>1 (.65)</w:t>
            </w:r>
          </w:p>
          <w:p w14:paraId="2E6EFB72" w14:textId="77777777" w:rsidR="00FE0963" w:rsidRPr="00F743EE" w:rsidRDefault="00A361BF" w:rsidP="008A74F9">
            <w:pPr>
              <w:pStyle w:val="MDPI42tablebody"/>
              <w:autoSpaceDE w:val="0"/>
              <w:autoSpaceDN w:val="0"/>
              <w:rPr>
                <w:sz w:val="16"/>
              </w:rPr>
            </w:pPr>
            <w:r w:rsidRPr="00F743EE">
              <w:rPr>
                <w:sz w:val="16"/>
              </w:rPr>
              <w:t>1 (.65)</w:t>
            </w:r>
          </w:p>
        </w:tc>
        <w:tc>
          <w:tcPr>
            <w:tcW w:w="1560" w:type="dxa"/>
            <w:shd w:val="clear" w:color="auto" w:fill="auto"/>
            <w:vAlign w:val="center"/>
          </w:tcPr>
          <w:p w14:paraId="72B103E0" w14:textId="77777777" w:rsidR="00847D9D" w:rsidRPr="00F743EE" w:rsidRDefault="00847D9D" w:rsidP="008A74F9">
            <w:pPr>
              <w:pStyle w:val="MDPI42tablebody"/>
              <w:autoSpaceDE w:val="0"/>
              <w:autoSpaceDN w:val="0"/>
              <w:rPr>
                <w:sz w:val="16"/>
              </w:rPr>
            </w:pPr>
          </w:p>
          <w:p w14:paraId="0BEEA2D0" w14:textId="77777777" w:rsidR="00881CCA" w:rsidRPr="00F743EE" w:rsidRDefault="00881CCA" w:rsidP="008A74F9">
            <w:pPr>
              <w:pStyle w:val="MDPI42tablebody"/>
              <w:autoSpaceDE w:val="0"/>
              <w:autoSpaceDN w:val="0"/>
              <w:rPr>
                <w:sz w:val="16"/>
              </w:rPr>
            </w:pPr>
            <w:r w:rsidRPr="00F743EE">
              <w:rPr>
                <w:sz w:val="16"/>
              </w:rPr>
              <w:t>115 (90.55)</w:t>
            </w:r>
          </w:p>
          <w:p w14:paraId="5CE8B18B" w14:textId="77777777" w:rsidR="00881CCA" w:rsidRPr="00F743EE" w:rsidRDefault="00881CCA" w:rsidP="008A74F9">
            <w:pPr>
              <w:pStyle w:val="MDPI42tablebody"/>
              <w:autoSpaceDE w:val="0"/>
              <w:autoSpaceDN w:val="0"/>
              <w:rPr>
                <w:sz w:val="16"/>
              </w:rPr>
            </w:pPr>
            <w:r w:rsidRPr="00F743EE">
              <w:rPr>
                <w:sz w:val="16"/>
              </w:rPr>
              <w:t>5 (3.93)</w:t>
            </w:r>
          </w:p>
          <w:p w14:paraId="65F0133C" w14:textId="77777777" w:rsidR="00881CCA" w:rsidRPr="00F743EE" w:rsidRDefault="00881CCA" w:rsidP="008A74F9">
            <w:pPr>
              <w:pStyle w:val="MDPI42tablebody"/>
              <w:autoSpaceDE w:val="0"/>
              <w:autoSpaceDN w:val="0"/>
              <w:rPr>
                <w:sz w:val="16"/>
              </w:rPr>
            </w:pPr>
            <w:r w:rsidRPr="00F743EE">
              <w:rPr>
                <w:sz w:val="16"/>
              </w:rPr>
              <w:t>4 (3.15)</w:t>
            </w:r>
          </w:p>
          <w:p w14:paraId="461EDAA9" w14:textId="77777777" w:rsidR="00881CCA" w:rsidRPr="00F743EE" w:rsidRDefault="00881CCA" w:rsidP="008A74F9">
            <w:pPr>
              <w:pStyle w:val="MDPI42tablebody"/>
              <w:autoSpaceDE w:val="0"/>
              <w:autoSpaceDN w:val="0"/>
              <w:rPr>
                <w:sz w:val="16"/>
              </w:rPr>
            </w:pPr>
            <w:r w:rsidRPr="00F743EE">
              <w:rPr>
                <w:sz w:val="16"/>
              </w:rPr>
              <w:t>1 (.79)</w:t>
            </w:r>
          </w:p>
          <w:p w14:paraId="28B75485" w14:textId="77777777" w:rsidR="00881CCA" w:rsidRPr="00F743EE" w:rsidRDefault="00881CCA" w:rsidP="008A74F9">
            <w:pPr>
              <w:pStyle w:val="MDPI42tablebody"/>
              <w:autoSpaceDE w:val="0"/>
              <w:autoSpaceDN w:val="0"/>
              <w:rPr>
                <w:sz w:val="16"/>
              </w:rPr>
            </w:pPr>
            <w:r w:rsidRPr="00F743EE">
              <w:rPr>
                <w:sz w:val="16"/>
              </w:rPr>
              <w:t>1 (.79)</w:t>
            </w:r>
          </w:p>
          <w:p w14:paraId="1C3244F7" w14:textId="77777777" w:rsidR="00FE0963" w:rsidRPr="00F743EE" w:rsidRDefault="00881CCA" w:rsidP="008A74F9">
            <w:pPr>
              <w:pStyle w:val="MDPI42tablebody"/>
              <w:autoSpaceDE w:val="0"/>
              <w:autoSpaceDN w:val="0"/>
              <w:rPr>
                <w:sz w:val="16"/>
              </w:rPr>
            </w:pPr>
            <w:r w:rsidRPr="00F743EE">
              <w:rPr>
                <w:sz w:val="16"/>
              </w:rPr>
              <w:t>1 (.79)</w:t>
            </w:r>
          </w:p>
        </w:tc>
        <w:tc>
          <w:tcPr>
            <w:tcW w:w="1417" w:type="dxa"/>
            <w:shd w:val="clear" w:color="auto" w:fill="auto"/>
            <w:vAlign w:val="center"/>
          </w:tcPr>
          <w:p w14:paraId="4F8C789E" w14:textId="77777777" w:rsidR="00847D9D" w:rsidRPr="00F743EE" w:rsidRDefault="00847D9D" w:rsidP="008A74F9">
            <w:pPr>
              <w:pStyle w:val="MDPI42tablebody"/>
              <w:autoSpaceDE w:val="0"/>
              <w:autoSpaceDN w:val="0"/>
              <w:rPr>
                <w:sz w:val="16"/>
              </w:rPr>
            </w:pPr>
          </w:p>
          <w:p w14:paraId="5AFC2AC6" w14:textId="77777777" w:rsidR="00A60D93" w:rsidRPr="00F743EE" w:rsidRDefault="00A60D93" w:rsidP="008A74F9">
            <w:pPr>
              <w:pStyle w:val="MDPI42tablebody"/>
              <w:autoSpaceDE w:val="0"/>
              <w:autoSpaceDN w:val="0"/>
              <w:rPr>
                <w:sz w:val="16"/>
              </w:rPr>
            </w:pPr>
            <w:r w:rsidRPr="00F743EE">
              <w:rPr>
                <w:sz w:val="16"/>
              </w:rPr>
              <w:t>113 (93.39)</w:t>
            </w:r>
          </w:p>
          <w:p w14:paraId="1701E4EB" w14:textId="77777777" w:rsidR="00A60D93" w:rsidRPr="00F743EE" w:rsidRDefault="00A60D93" w:rsidP="008A74F9">
            <w:pPr>
              <w:pStyle w:val="MDPI42tablebody"/>
              <w:autoSpaceDE w:val="0"/>
              <w:autoSpaceDN w:val="0"/>
              <w:rPr>
                <w:sz w:val="16"/>
              </w:rPr>
            </w:pPr>
            <w:r w:rsidRPr="00F743EE">
              <w:rPr>
                <w:sz w:val="16"/>
              </w:rPr>
              <w:t>0</w:t>
            </w:r>
          </w:p>
          <w:p w14:paraId="3EB7CFEE" w14:textId="77777777" w:rsidR="00A60D93" w:rsidRPr="00F743EE" w:rsidRDefault="00A60D93" w:rsidP="008A74F9">
            <w:pPr>
              <w:pStyle w:val="MDPI42tablebody"/>
              <w:autoSpaceDE w:val="0"/>
              <w:autoSpaceDN w:val="0"/>
              <w:rPr>
                <w:sz w:val="16"/>
              </w:rPr>
            </w:pPr>
            <w:r w:rsidRPr="00F743EE">
              <w:rPr>
                <w:sz w:val="16"/>
              </w:rPr>
              <w:t>5 (4.13)</w:t>
            </w:r>
          </w:p>
          <w:p w14:paraId="2CB0BF05" w14:textId="77777777" w:rsidR="00A60D93" w:rsidRPr="00F743EE" w:rsidRDefault="00A60D93" w:rsidP="008A74F9">
            <w:pPr>
              <w:pStyle w:val="MDPI42tablebody"/>
              <w:autoSpaceDE w:val="0"/>
              <w:autoSpaceDN w:val="0"/>
              <w:rPr>
                <w:sz w:val="16"/>
              </w:rPr>
            </w:pPr>
            <w:r w:rsidRPr="00F743EE">
              <w:rPr>
                <w:sz w:val="16"/>
              </w:rPr>
              <w:t>1 (.83)</w:t>
            </w:r>
          </w:p>
          <w:p w14:paraId="139CE954" w14:textId="77777777" w:rsidR="00A60D93" w:rsidRPr="00F743EE" w:rsidRDefault="00A60D93" w:rsidP="008A74F9">
            <w:pPr>
              <w:pStyle w:val="MDPI42tablebody"/>
              <w:autoSpaceDE w:val="0"/>
              <w:autoSpaceDN w:val="0"/>
              <w:rPr>
                <w:sz w:val="16"/>
              </w:rPr>
            </w:pPr>
            <w:r w:rsidRPr="00F743EE">
              <w:rPr>
                <w:sz w:val="16"/>
              </w:rPr>
              <w:t>2 (1.65)</w:t>
            </w:r>
          </w:p>
          <w:p w14:paraId="05AFEC13" w14:textId="77777777" w:rsidR="00FE0963" w:rsidRPr="00F743EE" w:rsidRDefault="00A60D93" w:rsidP="008A74F9">
            <w:pPr>
              <w:pStyle w:val="MDPI42tablebody"/>
              <w:autoSpaceDE w:val="0"/>
              <w:autoSpaceDN w:val="0"/>
              <w:rPr>
                <w:sz w:val="16"/>
              </w:rPr>
            </w:pPr>
            <w:r w:rsidRPr="00F743EE">
              <w:rPr>
                <w:sz w:val="16"/>
              </w:rPr>
              <w:t>0</w:t>
            </w:r>
          </w:p>
        </w:tc>
        <w:tc>
          <w:tcPr>
            <w:tcW w:w="1838" w:type="dxa"/>
            <w:shd w:val="clear" w:color="auto" w:fill="auto"/>
            <w:vAlign w:val="center"/>
          </w:tcPr>
          <w:p w14:paraId="49003CFD" w14:textId="77777777" w:rsidR="0035491A" w:rsidRPr="00F743EE" w:rsidRDefault="0035491A" w:rsidP="008A74F9">
            <w:pPr>
              <w:pStyle w:val="MDPI42tablebody"/>
              <w:autoSpaceDE w:val="0"/>
              <w:autoSpaceDN w:val="0"/>
              <w:rPr>
                <w:sz w:val="16"/>
              </w:rPr>
            </w:pPr>
            <w:r w:rsidRPr="00F743EE">
              <w:rPr>
                <w:rFonts w:ascii="Cambria Math" w:hAnsi="Cambria Math" w:cs="Cambria Math"/>
                <w:sz w:val="16"/>
              </w:rPr>
              <w:t>𝜒</w:t>
            </w:r>
            <w:r w:rsidRPr="00F743EE">
              <w:rPr>
                <w:sz w:val="16"/>
                <w:vertAlign w:val="superscript"/>
              </w:rPr>
              <w:t>2</w:t>
            </w:r>
            <w:r w:rsidRPr="00F743EE">
              <w:rPr>
                <w:sz w:val="16"/>
                <w:vertAlign w:val="subscript"/>
              </w:rPr>
              <w:t>(15)</w:t>
            </w:r>
            <w:r w:rsidRPr="00F743EE">
              <w:rPr>
                <w:sz w:val="16"/>
              </w:rPr>
              <w:t xml:space="preserve"> = 11.74,</w:t>
            </w:r>
          </w:p>
          <w:p w14:paraId="29309692" w14:textId="77777777" w:rsidR="00FE0963" w:rsidRPr="00F743EE" w:rsidRDefault="0035491A" w:rsidP="008A74F9">
            <w:pPr>
              <w:pStyle w:val="MDPI42tablebody"/>
              <w:autoSpaceDE w:val="0"/>
              <w:autoSpaceDN w:val="0"/>
              <w:rPr>
                <w:sz w:val="16"/>
              </w:rPr>
            </w:pPr>
            <w:r w:rsidRPr="00F743EE">
              <w:rPr>
                <w:sz w:val="16"/>
              </w:rPr>
              <w:t xml:space="preserve">Cramer’s </w:t>
            </w:r>
            <w:r w:rsidRPr="00F743EE">
              <w:rPr>
                <w:i/>
                <w:sz w:val="16"/>
              </w:rPr>
              <w:t>V</w:t>
            </w:r>
            <w:r w:rsidR="00DF067B" w:rsidRPr="00F743EE">
              <w:rPr>
                <w:sz w:val="16"/>
              </w:rPr>
              <w:t xml:space="preserve"> = .08 </w:t>
            </w:r>
            <w:r w:rsidRPr="00F743EE">
              <w:rPr>
                <w:sz w:val="16"/>
                <w:vertAlign w:val="superscript"/>
              </w:rPr>
              <w:t>NS</w:t>
            </w:r>
          </w:p>
        </w:tc>
      </w:tr>
      <w:tr w:rsidR="00DF067B" w:rsidRPr="00F743EE" w14:paraId="113F9659" w14:textId="77777777" w:rsidTr="008A74F9">
        <w:tc>
          <w:tcPr>
            <w:tcW w:w="2127" w:type="dxa"/>
            <w:shd w:val="clear" w:color="auto" w:fill="auto"/>
            <w:vAlign w:val="center"/>
          </w:tcPr>
          <w:p w14:paraId="3A5DCEAD" w14:textId="77777777" w:rsidR="00862DF0" w:rsidRPr="00F743EE" w:rsidRDefault="00CF27F1" w:rsidP="008A74F9">
            <w:pPr>
              <w:pStyle w:val="MDPI42tablebody"/>
              <w:autoSpaceDE w:val="0"/>
              <w:autoSpaceDN w:val="0"/>
              <w:rPr>
                <w:b/>
                <w:sz w:val="16"/>
              </w:rPr>
            </w:pPr>
            <w:r w:rsidRPr="00F743EE">
              <w:rPr>
                <w:b/>
                <w:sz w:val="16"/>
              </w:rPr>
              <w:t>Educational</w:t>
            </w:r>
            <w:r w:rsidRPr="00F743EE">
              <w:rPr>
                <w:b/>
                <w:sz w:val="16"/>
              </w:rPr>
              <w:br/>
            </w:r>
            <w:r w:rsidR="00862DF0" w:rsidRPr="00F743EE">
              <w:rPr>
                <w:b/>
                <w:sz w:val="16"/>
              </w:rPr>
              <w:t>qualification</w:t>
            </w:r>
          </w:p>
          <w:p w14:paraId="3BCE8CCD" w14:textId="77777777" w:rsidR="00862DF0" w:rsidRPr="00F743EE" w:rsidRDefault="00862DF0" w:rsidP="008A74F9">
            <w:pPr>
              <w:pStyle w:val="MDPI42tablebody"/>
              <w:autoSpaceDE w:val="0"/>
              <w:autoSpaceDN w:val="0"/>
              <w:rPr>
                <w:sz w:val="16"/>
              </w:rPr>
            </w:pPr>
            <w:r w:rsidRPr="00F743EE">
              <w:rPr>
                <w:sz w:val="16"/>
              </w:rPr>
              <w:t>Primary school</w:t>
            </w:r>
          </w:p>
          <w:p w14:paraId="7DFC7906" w14:textId="77777777" w:rsidR="00862DF0" w:rsidRPr="00F743EE" w:rsidRDefault="00862DF0" w:rsidP="008A74F9">
            <w:pPr>
              <w:pStyle w:val="MDPI42tablebody"/>
              <w:autoSpaceDE w:val="0"/>
              <w:autoSpaceDN w:val="0"/>
              <w:rPr>
                <w:sz w:val="16"/>
              </w:rPr>
            </w:pPr>
            <w:r w:rsidRPr="00F743EE">
              <w:rPr>
                <w:sz w:val="16"/>
              </w:rPr>
              <w:t>Intermediate school</w:t>
            </w:r>
          </w:p>
          <w:p w14:paraId="59BBD23D" w14:textId="77777777" w:rsidR="00862DF0" w:rsidRPr="00F743EE" w:rsidRDefault="00862DF0" w:rsidP="008A74F9">
            <w:pPr>
              <w:pStyle w:val="MDPI42tablebody"/>
              <w:autoSpaceDE w:val="0"/>
              <w:autoSpaceDN w:val="0"/>
              <w:rPr>
                <w:sz w:val="16"/>
              </w:rPr>
            </w:pPr>
            <w:r w:rsidRPr="00F743EE">
              <w:rPr>
                <w:sz w:val="16"/>
              </w:rPr>
              <w:t>Vocational school</w:t>
            </w:r>
          </w:p>
          <w:p w14:paraId="157D6021" w14:textId="77777777" w:rsidR="00862DF0" w:rsidRPr="00F743EE" w:rsidRDefault="00862DF0" w:rsidP="008A74F9">
            <w:pPr>
              <w:pStyle w:val="MDPI42tablebody"/>
              <w:autoSpaceDE w:val="0"/>
              <w:autoSpaceDN w:val="0"/>
              <w:rPr>
                <w:sz w:val="16"/>
              </w:rPr>
            </w:pPr>
            <w:r w:rsidRPr="00F743EE">
              <w:rPr>
                <w:sz w:val="16"/>
              </w:rPr>
              <w:t>Secondary school or technical school</w:t>
            </w:r>
          </w:p>
          <w:p w14:paraId="05DD9008" w14:textId="77777777" w:rsidR="00862DF0" w:rsidRPr="00F743EE" w:rsidRDefault="00862DF0" w:rsidP="008A74F9">
            <w:pPr>
              <w:pStyle w:val="MDPI42tablebody"/>
              <w:autoSpaceDE w:val="0"/>
              <w:autoSpaceDN w:val="0"/>
              <w:rPr>
                <w:sz w:val="16"/>
              </w:rPr>
            </w:pPr>
            <w:r w:rsidRPr="00F743EE">
              <w:rPr>
                <w:sz w:val="16"/>
              </w:rPr>
              <w:t>Bachelor or engineer</w:t>
            </w:r>
          </w:p>
          <w:p w14:paraId="1FEB45AB" w14:textId="77777777" w:rsidR="00862DF0" w:rsidRPr="00F743EE" w:rsidRDefault="00862DF0" w:rsidP="008A74F9">
            <w:pPr>
              <w:pStyle w:val="MDPI42tablebody"/>
              <w:autoSpaceDE w:val="0"/>
              <w:autoSpaceDN w:val="0"/>
              <w:rPr>
                <w:sz w:val="16"/>
              </w:rPr>
            </w:pPr>
            <w:r w:rsidRPr="00F743EE">
              <w:rPr>
                <w:sz w:val="16"/>
              </w:rPr>
              <w:t>Master of Arts or Master of Science etc.</w:t>
            </w:r>
          </w:p>
          <w:p w14:paraId="1FDC84E5" w14:textId="77777777" w:rsidR="00862DF0" w:rsidRPr="00F743EE" w:rsidRDefault="00862DF0" w:rsidP="008A74F9">
            <w:pPr>
              <w:pStyle w:val="MDPI42tablebody"/>
              <w:autoSpaceDE w:val="0"/>
              <w:autoSpaceDN w:val="0"/>
              <w:rPr>
                <w:sz w:val="16"/>
              </w:rPr>
            </w:pPr>
            <w:r w:rsidRPr="00F743EE">
              <w:rPr>
                <w:sz w:val="16"/>
              </w:rPr>
              <w:t>Doctor of Philosophy or Doctor of Engineering etc.</w:t>
            </w:r>
          </w:p>
          <w:p w14:paraId="69E2FB83" w14:textId="77777777" w:rsidR="00862DF0" w:rsidRPr="00F743EE" w:rsidRDefault="00862DF0" w:rsidP="008A74F9">
            <w:pPr>
              <w:pStyle w:val="MDPI42tablebody"/>
              <w:autoSpaceDE w:val="0"/>
              <w:autoSpaceDN w:val="0"/>
              <w:rPr>
                <w:sz w:val="16"/>
              </w:rPr>
            </w:pPr>
            <w:r w:rsidRPr="00F743EE">
              <w:rPr>
                <w:sz w:val="16"/>
              </w:rPr>
              <w:t>Postgraduate studies</w:t>
            </w:r>
          </w:p>
          <w:p w14:paraId="43D7C4E1" w14:textId="77777777" w:rsidR="00862DF0" w:rsidRPr="00F743EE" w:rsidRDefault="00CF27F1" w:rsidP="008A74F9">
            <w:pPr>
              <w:pStyle w:val="MDPI42tablebody"/>
              <w:autoSpaceDE w:val="0"/>
              <w:autoSpaceDN w:val="0"/>
              <w:rPr>
                <w:sz w:val="16"/>
              </w:rPr>
            </w:pPr>
            <w:r w:rsidRPr="00F743EE">
              <w:rPr>
                <w:sz w:val="16"/>
              </w:rPr>
              <w:t>Still in full-time</w:t>
            </w:r>
            <w:r w:rsidRPr="00F743EE">
              <w:rPr>
                <w:sz w:val="16"/>
              </w:rPr>
              <w:br/>
            </w:r>
            <w:r w:rsidR="00862DF0" w:rsidRPr="00F743EE">
              <w:rPr>
                <w:sz w:val="16"/>
              </w:rPr>
              <w:t>education</w:t>
            </w:r>
          </w:p>
          <w:p w14:paraId="47A8C1FB" w14:textId="77777777" w:rsidR="00FE0963" w:rsidRPr="00F743EE" w:rsidRDefault="00862DF0" w:rsidP="008A74F9">
            <w:pPr>
              <w:pStyle w:val="MDPI42tablebody"/>
              <w:autoSpaceDE w:val="0"/>
              <w:autoSpaceDN w:val="0"/>
              <w:rPr>
                <w:sz w:val="16"/>
              </w:rPr>
            </w:pPr>
            <w:r w:rsidRPr="00F743EE">
              <w:rPr>
                <w:sz w:val="16"/>
              </w:rPr>
              <w:t>Other qualification</w:t>
            </w:r>
          </w:p>
        </w:tc>
        <w:tc>
          <w:tcPr>
            <w:tcW w:w="1984" w:type="dxa"/>
            <w:shd w:val="clear" w:color="auto" w:fill="auto"/>
            <w:vAlign w:val="center"/>
          </w:tcPr>
          <w:p w14:paraId="302696A5" w14:textId="77777777" w:rsidR="00353FC5" w:rsidRPr="00F743EE" w:rsidRDefault="00353FC5" w:rsidP="008A74F9">
            <w:pPr>
              <w:pStyle w:val="MDPI42tablebody"/>
              <w:autoSpaceDE w:val="0"/>
              <w:autoSpaceDN w:val="0"/>
              <w:rPr>
                <w:sz w:val="16"/>
              </w:rPr>
            </w:pPr>
          </w:p>
          <w:p w14:paraId="536E1753" w14:textId="77777777" w:rsidR="00353FC5" w:rsidRPr="00F743EE" w:rsidRDefault="00353FC5" w:rsidP="008A74F9">
            <w:pPr>
              <w:pStyle w:val="MDPI42tablebody"/>
              <w:autoSpaceDE w:val="0"/>
              <w:autoSpaceDN w:val="0"/>
              <w:rPr>
                <w:sz w:val="16"/>
              </w:rPr>
            </w:pPr>
          </w:p>
          <w:p w14:paraId="4181ADC2" w14:textId="77777777" w:rsidR="00CF27F1" w:rsidRPr="00F743EE" w:rsidRDefault="001270E1" w:rsidP="008A74F9">
            <w:pPr>
              <w:pStyle w:val="MDPI42tablebody"/>
              <w:autoSpaceDE w:val="0"/>
              <w:autoSpaceDN w:val="0"/>
              <w:rPr>
                <w:sz w:val="16"/>
              </w:rPr>
            </w:pPr>
            <w:r w:rsidRPr="00F743EE">
              <w:rPr>
                <w:sz w:val="16"/>
              </w:rPr>
              <w:t>0</w:t>
            </w:r>
          </w:p>
          <w:p w14:paraId="26F3C6D1" w14:textId="77777777" w:rsidR="001270E1" w:rsidRPr="00F743EE" w:rsidRDefault="001270E1" w:rsidP="008A74F9">
            <w:pPr>
              <w:pStyle w:val="MDPI42tablebody"/>
              <w:autoSpaceDE w:val="0"/>
              <w:autoSpaceDN w:val="0"/>
              <w:rPr>
                <w:sz w:val="16"/>
              </w:rPr>
            </w:pPr>
            <w:r w:rsidRPr="00F743EE">
              <w:rPr>
                <w:sz w:val="16"/>
              </w:rPr>
              <w:t>0</w:t>
            </w:r>
          </w:p>
          <w:p w14:paraId="711F0382" w14:textId="77777777" w:rsidR="00CF27F1" w:rsidRPr="00F743EE" w:rsidRDefault="001270E1" w:rsidP="008A74F9">
            <w:pPr>
              <w:pStyle w:val="MDPI42tablebody"/>
              <w:autoSpaceDE w:val="0"/>
              <w:autoSpaceDN w:val="0"/>
              <w:rPr>
                <w:sz w:val="16"/>
              </w:rPr>
            </w:pPr>
            <w:r w:rsidRPr="00F743EE">
              <w:rPr>
                <w:sz w:val="16"/>
              </w:rPr>
              <w:t>0</w:t>
            </w:r>
          </w:p>
          <w:p w14:paraId="4DD68C49" w14:textId="77777777" w:rsidR="001270E1" w:rsidRPr="00F743EE" w:rsidRDefault="001270E1" w:rsidP="008A74F9">
            <w:pPr>
              <w:pStyle w:val="MDPI42tablebody"/>
              <w:autoSpaceDE w:val="0"/>
              <w:autoSpaceDN w:val="0"/>
              <w:rPr>
                <w:sz w:val="16"/>
              </w:rPr>
            </w:pPr>
            <w:r w:rsidRPr="00F743EE">
              <w:rPr>
                <w:sz w:val="16"/>
              </w:rPr>
              <w:t>86 (31.97)</w:t>
            </w:r>
          </w:p>
          <w:p w14:paraId="3AD0A250" w14:textId="77777777" w:rsidR="00CF27F1" w:rsidRPr="00F743EE" w:rsidRDefault="00CF27F1" w:rsidP="008A74F9">
            <w:pPr>
              <w:pStyle w:val="MDPI42tablebody"/>
              <w:autoSpaceDE w:val="0"/>
              <w:autoSpaceDN w:val="0"/>
              <w:rPr>
                <w:sz w:val="16"/>
              </w:rPr>
            </w:pPr>
          </w:p>
          <w:p w14:paraId="70EFB013" w14:textId="77777777" w:rsidR="00CF27F1" w:rsidRPr="00F743EE" w:rsidRDefault="00EE42EF" w:rsidP="008A74F9">
            <w:pPr>
              <w:pStyle w:val="MDPI42tablebody"/>
              <w:autoSpaceDE w:val="0"/>
              <w:autoSpaceDN w:val="0"/>
              <w:rPr>
                <w:sz w:val="16"/>
              </w:rPr>
            </w:pPr>
            <w:r w:rsidRPr="00F743EE">
              <w:rPr>
                <w:sz w:val="16"/>
              </w:rPr>
              <w:t>56 (20.82)</w:t>
            </w:r>
          </w:p>
          <w:p w14:paraId="3642C103" w14:textId="77777777" w:rsidR="00CF27F1" w:rsidRPr="00F743EE" w:rsidRDefault="00CF27F1" w:rsidP="008A74F9">
            <w:pPr>
              <w:pStyle w:val="MDPI42tablebody"/>
              <w:autoSpaceDE w:val="0"/>
              <w:autoSpaceDN w:val="0"/>
              <w:rPr>
                <w:sz w:val="16"/>
              </w:rPr>
            </w:pPr>
            <w:r w:rsidRPr="00F743EE">
              <w:rPr>
                <w:sz w:val="16"/>
              </w:rPr>
              <w:t>76 (28.25)</w:t>
            </w:r>
          </w:p>
          <w:p w14:paraId="39F37086" w14:textId="77777777" w:rsidR="00CF27F1" w:rsidRPr="00F743EE" w:rsidRDefault="00CF27F1" w:rsidP="008A74F9">
            <w:pPr>
              <w:pStyle w:val="MDPI42tablebody"/>
              <w:autoSpaceDE w:val="0"/>
              <w:autoSpaceDN w:val="0"/>
              <w:rPr>
                <w:sz w:val="16"/>
              </w:rPr>
            </w:pPr>
          </w:p>
          <w:p w14:paraId="4B3095C0" w14:textId="77777777" w:rsidR="0016683C" w:rsidRPr="00F743EE" w:rsidRDefault="00CF27F1" w:rsidP="008A74F9">
            <w:pPr>
              <w:pStyle w:val="MDPI42tablebody"/>
              <w:autoSpaceDE w:val="0"/>
              <w:autoSpaceDN w:val="0"/>
              <w:rPr>
                <w:sz w:val="16"/>
              </w:rPr>
            </w:pPr>
            <w:r w:rsidRPr="00F743EE">
              <w:rPr>
                <w:sz w:val="16"/>
              </w:rPr>
              <w:t>2 (.74)</w:t>
            </w:r>
          </w:p>
          <w:p w14:paraId="21EDD51F" w14:textId="77777777" w:rsidR="0016683C" w:rsidRPr="00F743EE" w:rsidRDefault="0016683C" w:rsidP="008A74F9">
            <w:pPr>
              <w:pStyle w:val="MDPI42tablebody"/>
              <w:autoSpaceDE w:val="0"/>
              <w:autoSpaceDN w:val="0"/>
              <w:rPr>
                <w:sz w:val="16"/>
              </w:rPr>
            </w:pPr>
          </w:p>
          <w:p w14:paraId="3C15CF18" w14:textId="77777777" w:rsidR="0016683C" w:rsidRPr="00F743EE" w:rsidRDefault="0016683C" w:rsidP="008A74F9">
            <w:pPr>
              <w:pStyle w:val="MDPI42tablebody"/>
              <w:autoSpaceDE w:val="0"/>
              <w:autoSpaceDN w:val="0"/>
              <w:rPr>
                <w:sz w:val="16"/>
              </w:rPr>
            </w:pPr>
          </w:p>
          <w:p w14:paraId="2BB6947A" w14:textId="77777777" w:rsidR="00CF27F1" w:rsidRPr="00F743EE" w:rsidRDefault="001270E1" w:rsidP="008A74F9">
            <w:pPr>
              <w:pStyle w:val="MDPI42tablebody"/>
              <w:autoSpaceDE w:val="0"/>
              <w:autoSpaceDN w:val="0"/>
              <w:rPr>
                <w:sz w:val="16"/>
              </w:rPr>
            </w:pPr>
            <w:r w:rsidRPr="00F743EE">
              <w:rPr>
                <w:sz w:val="16"/>
              </w:rPr>
              <w:t>2</w:t>
            </w:r>
            <w:r w:rsidR="00CF27F1" w:rsidRPr="00F743EE">
              <w:rPr>
                <w:sz w:val="16"/>
              </w:rPr>
              <w:t>9 (10.78)</w:t>
            </w:r>
            <w:r w:rsidR="00CF27F1" w:rsidRPr="00F743EE">
              <w:rPr>
                <w:sz w:val="16"/>
              </w:rPr>
              <w:br/>
            </w:r>
            <w:r w:rsidRPr="00F743EE">
              <w:rPr>
                <w:sz w:val="16"/>
              </w:rPr>
              <w:t>20 (7.44)</w:t>
            </w:r>
          </w:p>
          <w:p w14:paraId="166ACE1C" w14:textId="77777777" w:rsidR="00CF27F1" w:rsidRPr="00F743EE" w:rsidRDefault="00CF27F1" w:rsidP="008A74F9">
            <w:pPr>
              <w:pStyle w:val="MDPI42tablebody"/>
              <w:autoSpaceDE w:val="0"/>
              <w:autoSpaceDN w:val="0"/>
              <w:rPr>
                <w:sz w:val="16"/>
              </w:rPr>
            </w:pPr>
          </w:p>
          <w:p w14:paraId="1A71CE15" w14:textId="77777777" w:rsidR="00FE0963" w:rsidRPr="00F743EE" w:rsidRDefault="001270E1" w:rsidP="008A74F9">
            <w:pPr>
              <w:pStyle w:val="MDPI42tablebody"/>
              <w:autoSpaceDE w:val="0"/>
              <w:autoSpaceDN w:val="0"/>
              <w:rPr>
                <w:sz w:val="16"/>
              </w:rPr>
            </w:pPr>
            <w:r w:rsidRPr="00F743EE">
              <w:rPr>
                <w:sz w:val="16"/>
              </w:rPr>
              <w:t>0</w:t>
            </w:r>
          </w:p>
        </w:tc>
        <w:tc>
          <w:tcPr>
            <w:tcW w:w="1559" w:type="dxa"/>
            <w:shd w:val="clear" w:color="auto" w:fill="auto"/>
            <w:vAlign w:val="center"/>
          </w:tcPr>
          <w:p w14:paraId="1AFBC12A" w14:textId="77777777" w:rsidR="00353FC5" w:rsidRPr="00F743EE" w:rsidRDefault="00353FC5" w:rsidP="008A74F9">
            <w:pPr>
              <w:pStyle w:val="MDPI42tablebody"/>
              <w:autoSpaceDE w:val="0"/>
              <w:autoSpaceDN w:val="0"/>
              <w:rPr>
                <w:sz w:val="16"/>
              </w:rPr>
            </w:pPr>
          </w:p>
          <w:p w14:paraId="472E3150" w14:textId="77777777" w:rsidR="00353FC5" w:rsidRPr="00F743EE" w:rsidRDefault="00353FC5" w:rsidP="008A74F9">
            <w:pPr>
              <w:pStyle w:val="MDPI42tablebody"/>
              <w:autoSpaceDE w:val="0"/>
              <w:autoSpaceDN w:val="0"/>
              <w:rPr>
                <w:sz w:val="16"/>
              </w:rPr>
            </w:pPr>
          </w:p>
          <w:p w14:paraId="5226A7B9" w14:textId="77777777" w:rsidR="00B92666" w:rsidRPr="00F743EE" w:rsidRDefault="00B92666" w:rsidP="008A74F9">
            <w:pPr>
              <w:pStyle w:val="MDPI42tablebody"/>
              <w:autoSpaceDE w:val="0"/>
              <w:autoSpaceDN w:val="0"/>
              <w:rPr>
                <w:sz w:val="16"/>
              </w:rPr>
            </w:pPr>
            <w:r w:rsidRPr="00F743EE">
              <w:rPr>
                <w:sz w:val="16"/>
              </w:rPr>
              <w:t>0</w:t>
            </w:r>
          </w:p>
          <w:p w14:paraId="2FFD3FFF" w14:textId="77777777" w:rsidR="00B92666" w:rsidRPr="00F743EE" w:rsidRDefault="00B92666" w:rsidP="008A74F9">
            <w:pPr>
              <w:pStyle w:val="MDPI42tablebody"/>
              <w:autoSpaceDE w:val="0"/>
              <w:autoSpaceDN w:val="0"/>
              <w:rPr>
                <w:sz w:val="16"/>
              </w:rPr>
            </w:pPr>
            <w:r w:rsidRPr="00F743EE">
              <w:rPr>
                <w:sz w:val="16"/>
              </w:rPr>
              <w:t>0</w:t>
            </w:r>
          </w:p>
          <w:p w14:paraId="218CE0AC" w14:textId="77777777" w:rsidR="00B92666" w:rsidRPr="00F743EE" w:rsidRDefault="00B92666" w:rsidP="008A74F9">
            <w:pPr>
              <w:pStyle w:val="MDPI42tablebody"/>
              <w:autoSpaceDE w:val="0"/>
              <w:autoSpaceDN w:val="0"/>
              <w:rPr>
                <w:sz w:val="16"/>
              </w:rPr>
            </w:pPr>
            <w:r w:rsidRPr="00F743EE">
              <w:rPr>
                <w:sz w:val="16"/>
              </w:rPr>
              <w:t>0</w:t>
            </w:r>
          </w:p>
          <w:p w14:paraId="3493E174" w14:textId="77777777" w:rsidR="0016683C" w:rsidRPr="00F743EE" w:rsidRDefault="00B92666" w:rsidP="008A74F9">
            <w:pPr>
              <w:pStyle w:val="MDPI42tablebody"/>
              <w:autoSpaceDE w:val="0"/>
              <w:autoSpaceDN w:val="0"/>
              <w:rPr>
                <w:sz w:val="16"/>
              </w:rPr>
            </w:pPr>
            <w:r w:rsidRPr="00F743EE">
              <w:rPr>
                <w:sz w:val="16"/>
              </w:rPr>
              <w:t>49 (31.82)</w:t>
            </w:r>
          </w:p>
          <w:p w14:paraId="283CF71C" w14:textId="77777777" w:rsidR="0016683C" w:rsidRPr="00F743EE" w:rsidRDefault="0016683C" w:rsidP="008A74F9">
            <w:pPr>
              <w:pStyle w:val="MDPI42tablebody"/>
              <w:autoSpaceDE w:val="0"/>
              <w:autoSpaceDN w:val="0"/>
              <w:rPr>
                <w:sz w:val="16"/>
              </w:rPr>
            </w:pPr>
          </w:p>
          <w:p w14:paraId="45E0AA17" w14:textId="77777777" w:rsidR="00B92666" w:rsidRPr="00F743EE" w:rsidRDefault="00B92666" w:rsidP="008A74F9">
            <w:pPr>
              <w:pStyle w:val="MDPI42tablebody"/>
              <w:autoSpaceDE w:val="0"/>
              <w:autoSpaceDN w:val="0"/>
              <w:rPr>
                <w:sz w:val="16"/>
              </w:rPr>
            </w:pPr>
            <w:r w:rsidRPr="00F743EE">
              <w:rPr>
                <w:sz w:val="16"/>
              </w:rPr>
              <w:t>32 (20.78)</w:t>
            </w:r>
          </w:p>
          <w:p w14:paraId="56EA01AE" w14:textId="77777777" w:rsidR="00B92666" w:rsidRPr="00F743EE" w:rsidRDefault="00B92666" w:rsidP="008A74F9">
            <w:pPr>
              <w:pStyle w:val="MDPI42tablebody"/>
              <w:autoSpaceDE w:val="0"/>
              <w:autoSpaceDN w:val="0"/>
              <w:rPr>
                <w:sz w:val="16"/>
              </w:rPr>
            </w:pPr>
            <w:r w:rsidRPr="00F743EE">
              <w:rPr>
                <w:sz w:val="16"/>
              </w:rPr>
              <w:t>42 (27.27)</w:t>
            </w:r>
          </w:p>
          <w:p w14:paraId="6A4F5B6E" w14:textId="77777777" w:rsidR="0016683C" w:rsidRPr="00F743EE" w:rsidRDefault="0016683C" w:rsidP="008A74F9">
            <w:pPr>
              <w:pStyle w:val="MDPI42tablebody"/>
              <w:autoSpaceDE w:val="0"/>
              <w:autoSpaceDN w:val="0"/>
              <w:rPr>
                <w:sz w:val="16"/>
              </w:rPr>
            </w:pPr>
          </w:p>
          <w:p w14:paraId="01738865" w14:textId="77777777" w:rsidR="00B92666" w:rsidRPr="00F743EE" w:rsidRDefault="00B92666" w:rsidP="008A74F9">
            <w:pPr>
              <w:pStyle w:val="MDPI42tablebody"/>
              <w:autoSpaceDE w:val="0"/>
              <w:autoSpaceDN w:val="0"/>
              <w:rPr>
                <w:sz w:val="16"/>
              </w:rPr>
            </w:pPr>
            <w:r w:rsidRPr="00F743EE">
              <w:rPr>
                <w:sz w:val="16"/>
              </w:rPr>
              <w:t>3 (1.95)</w:t>
            </w:r>
          </w:p>
          <w:p w14:paraId="484440B7" w14:textId="77777777" w:rsidR="0016683C" w:rsidRPr="00F743EE" w:rsidRDefault="0016683C" w:rsidP="008A74F9">
            <w:pPr>
              <w:pStyle w:val="MDPI42tablebody"/>
              <w:autoSpaceDE w:val="0"/>
              <w:autoSpaceDN w:val="0"/>
              <w:rPr>
                <w:sz w:val="16"/>
              </w:rPr>
            </w:pPr>
          </w:p>
          <w:p w14:paraId="7D7384E5" w14:textId="77777777" w:rsidR="0016683C" w:rsidRPr="00F743EE" w:rsidRDefault="0016683C" w:rsidP="008A74F9">
            <w:pPr>
              <w:pStyle w:val="MDPI42tablebody"/>
              <w:autoSpaceDE w:val="0"/>
              <w:autoSpaceDN w:val="0"/>
              <w:rPr>
                <w:sz w:val="16"/>
              </w:rPr>
            </w:pPr>
          </w:p>
          <w:p w14:paraId="53BE3762" w14:textId="77777777" w:rsidR="00B92666" w:rsidRPr="00F743EE" w:rsidRDefault="00B92666" w:rsidP="008A74F9">
            <w:pPr>
              <w:pStyle w:val="MDPI42tablebody"/>
              <w:autoSpaceDE w:val="0"/>
              <w:autoSpaceDN w:val="0"/>
              <w:rPr>
                <w:sz w:val="16"/>
              </w:rPr>
            </w:pPr>
            <w:r w:rsidRPr="00F743EE">
              <w:rPr>
                <w:sz w:val="16"/>
              </w:rPr>
              <w:t>15 (9.74)</w:t>
            </w:r>
          </w:p>
          <w:p w14:paraId="435F7D8C" w14:textId="77777777" w:rsidR="00B92666" w:rsidRPr="00F743EE" w:rsidRDefault="00B92666" w:rsidP="008A74F9">
            <w:pPr>
              <w:pStyle w:val="MDPI42tablebody"/>
              <w:autoSpaceDE w:val="0"/>
              <w:autoSpaceDN w:val="0"/>
              <w:rPr>
                <w:sz w:val="16"/>
              </w:rPr>
            </w:pPr>
            <w:r w:rsidRPr="00F743EE">
              <w:rPr>
                <w:sz w:val="16"/>
              </w:rPr>
              <w:t>13 (8.44)</w:t>
            </w:r>
          </w:p>
          <w:p w14:paraId="4160409F" w14:textId="77777777" w:rsidR="0016683C" w:rsidRPr="00F743EE" w:rsidRDefault="0016683C" w:rsidP="008A74F9">
            <w:pPr>
              <w:pStyle w:val="MDPI42tablebody"/>
              <w:autoSpaceDE w:val="0"/>
              <w:autoSpaceDN w:val="0"/>
              <w:rPr>
                <w:sz w:val="16"/>
              </w:rPr>
            </w:pPr>
          </w:p>
          <w:p w14:paraId="249BE8A8" w14:textId="77777777" w:rsidR="00FE0963" w:rsidRPr="00F743EE" w:rsidRDefault="00B92666" w:rsidP="008A74F9">
            <w:pPr>
              <w:pStyle w:val="MDPI42tablebody"/>
              <w:autoSpaceDE w:val="0"/>
              <w:autoSpaceDN w:val="0"/>
              <w:rPr>
                <w:sz w:val="16"/>
              </w:rPr>
            </w:pPr>
            <w:r w:rsidRPr="00F743EE">
              <w:rPr>
                <w:sz w:val="16"/>
              </w:rPr>
              <w:t>0</w:t>
            </w:r>
          </w:p>
        </w:tc>
        <w:tc>
          <w:tcPr>
            <w:tcW w:w="1560" w:type="dxa"/>
            <w:shd w:val="clear" w:color="auto" w:fill="auto"/>
            <w:vAlign w:val="center"/>
          </w:tcPr>
          <w:p w14:paraId="0C394728" w14:textId="77777777" w:rsidR="00353FC5" w:rsidRPr="00F743EE" w:rsidRDefault="00353FC5" w:rsidP="008A74F9">
            <w:pPr>
              <w:pStyle w:val="MDPI42tablebody"/>
              <w:autoSpaceDE w:val="0"/>
              <w:autoSpaceDN w:val="0"/>
              <w:rPr>
                <w:sz w:val="16"/>
              </w:rPr>
            </w:pPr>
          </w:p>
          <w:p w14:paraId="0C6B8002" w14:textId="77777777" w:rsidR="00353FC5" w:rsidRPr="00F743EE" w:rsidRDefault="00353FC5" w:rsidP="008A74F9">
            <w:pPr>
              <w:pStyle w:val="MDPI42tablebody"/>
              <w:autoSpaceDE w:val="0"/>
              <w:autoSpaceDN w:val="0"/>
              <w:rPr>
                <w:sz w:val="16"/>
              </w:rPr>
            </w:pPr>
          </w:p>
          <w:p w14:paraId="131A823A" w14:textId="77777777" w:rsidR="00B92666" w:rsidRPr="00F743EE" w:rsidRDefault="00B92666" w:rsidP="008A74F9">
            <w:pPr>
              <w:pStyle w:val="MDPI42tablebody"/>
              <w:autoSpaceDE w:val="0"/>
              <w:autoSpaceDN w:val="0"/>
              <w:rPr>
                <w:sz w:val="16"/>
              </w:rPr>
            </w:pPr>
            <w:r w:rsidRPr="00F743EE">
              <w:rPr>
                <w:sz w:val="16"/>
              </w:rPr>
              <w:t>0</w:t>
            </w:r>
          </w:p>
          <w:p w14:paraId="7B02B911" w14:textId="77777777" w:rsidR="00B92666" w:rsidRPr="00F743EE" w:rsidRDefault="00B92666" w:rsidP="008A74F9">
            <w:pPr>
              <w:pStyle w:val="MDPI42tablebody"/>
              <w:autoSpaceDE w:val="0"/>
              <w:autoSpaceDN w:val="0"/>
              <w:rPr>
                <w:sz w:val="16"/>
              </w:rPr>
            </w:pPr>
            <w:r w:rsidRPr="00F743EE">
              <w:rPr>
                <w:sz w:val="16"/>
              </w:rPr>
              <w:t>0</w:t>
            </w:r>
          </w:p>
          <w:p w14:paraId="3282C4C0" w14:textId="77777777" w:rsidR="00B92666" w:rsidRPr="00F743EE" w:rsidRDefault="00B92666" w:rsidP="008A74F9">
            <w:pPr>
              <w:pStyle w:val="MDPI42tablebody"/>
              <w:autoSpaceDE w:val="0"/>
              <w:autoSpaceDN w:val="0"/>
              <w:rPr>
                <w:sz w:val="16"/>
              </w:rPr>
            </w:pPr>
            <w:r w:rsidRPr="00F743EE">
              <w:rPr>
                <w:sz w:val="16"/>
              </w:rPr>
              <w:t>1 (.79)</w:t>
            </w:r>
          </w:p>
          <w:p w14:paraId="5DC2D217" w14:textId="77777777" w:rsidR="00B92666" w:rsidRPr="00F743EE" w:rsidRDefault="00B92666" w:rsidP="008A74F9">
            <w:pPr>
              <w:pStyle w:val="MDPI42tablebody"/>
              <w:autoSpaceDE w:val="0"/>
              <w:autoSpaceDN w:val="0"/>
              <w:rPr>
                <w:sz w:val="16"/>
              </w:rPr>
            </w:pPr>
            <w:r w:rsidRPr="00F743EE">
              <w:rPr>
                <w:sz w:val="16"/>
              </w:rPr>
              <w:t>32 (25.20)</w:t>
            </w:r>
          </w:p>
          <w:p w14:paraId="16029C1E" w14:textId="77777777" w:rsidR="0016683C" w:rsidRPr="00F743EE" w:rsidRDefault="0016683C" w:rsidP="008A74F9">
            <w:pPr>
              <w:pStyle w:val="MDPI42tablebody"/>
              <w:autoSpaceDE w:val="0"/>
              <w:autoSpaceDN w:val="0"/>
              <w:rPr>
                <w:sz w:val="16"/>
              </w:rPr>
            </w:pPr>
          </w:p>
          <w:p w14:paraId="7D2BE39E" w14:textId="77777777" w:rsidR="00B92666" w:rsidRPr="00F743EE" w:rsidRDefault="00B92666" w:rsidP="008A74F9">
            <w:pPr>
              <w:pStyle w:val="MDPI42tablebody"/>
              <w:autoSpaceDE w:val="0"/>
              <w:autoSpaceDN w:val="0"/>
              <w:rPr>
                <w:sz w:val="16"/>
              </w:rPr>
            </w:pPr>
            <w:r w:rsidRPr="00F743EE">
              <w:rPr>
                <w:sz w:val="16"/>
              </w:rPr>
              <w:t>19 (14.96)</w:t>
            </w:r>
          </w:p>
          <w:p w14:paraId="17C8117F" w14:textId="77777777" w:rsidR="00B92666" w:rsidRPr="00F743EE" w:rsidRDefault="00B92666" w:rsidP="008A74F9">
            <w:pPr>
              <w:pStyle w:val="MDPI42tablebody"/>
              <w:autoSpaceDE w:val="0"/>
              <w:autoSpaceDN w:val="0"/>
              <w:rPr>
                <w:sz w:val="16"/>
              </w:rPr>
            </w:pPr>
            <w:r w:rsidRPr="00F743EE">
              <w:rPr>
                <w:sz w:val="16"/>
              </w:rPr>
              <w:t>47 (37.00)</w:t>
            </w:r>
          </w:p>
          <w:p w14:paraId="7153FA98" w14:textId="77777777" w:rsidR="0016683C" w:rsidRPr="00F743EE" w:rsidRDefault="0016683C" w:rsidP="008A74F9">
            <w:pPr>
              <w:pStyle w:val="MDPI42tablebody"/>
              <w:autoSpaceDE w:val="0"/>
              <w:autoSpaceDN w:val="0"/>
              <w:rPr>
                <w:sz w:val="16"/>
              </w:rPr>
            </w:pPr>
          </w:p>
          <w:p w14:paraId="3DC181AB" w14:textId="77777777" w:rsidR="00B92666" w:rsidRPr="00F743EE" w:rsidRDefault="00B92666" w:rsidP="008A74F9">
            <w:pPr>
              <w:pStyle w:val="MDPI42tablebody"/>
              <w:autoSpaceDE w:val="0"/>
              <w:autoSpaceDN w:val="0"/>
              <w:rPr>
                <w:sz w:val="16"/>
              </w:rPr>
            </w:pPr>
            <w:r w:rsidRPr="00F743EE">
              <w:rPr>
                <w:sz w:val="16"/>
              </w:rPr>
              <w:t>0</w:t>
            </w:r>
          </w:p>
          <w:p w14:paraId="43985F0D" w14:textId="77777777" w:rsidR="0016683C" w:rsidRPr="00F743EE" w:rsidRDefault="0016683C" w:rsidP="008A74F9">
            <w:pPr>
              <w:pStyle w:val="MDPI42tablebody"/>
              <w:autoSpaceDE w:val="0"/>
              <w:autoSpaceDN w:val="0"/>
              <w:rPr>
                <w:sz w:val="16"/>
              </w:rPr>
            </w:pPr>
          </w:p>
          <w:p w14:paraId="47835F12" w14:textId="77777777" w:rsidR="0016683C" w:rsidRPr="00F743EE" w:rsidRDefault="0016683C" w:rsidP="008A74F9">
            <w:pPr>
              <w:pStyle w:val="MDPI42tablebody"/>
              <w:autoSpaceDE w:val="0"/>
              <w:autoSpaceDN w:val="0"/>
              <w:rPr>
                <w:sz w:val="16"/>
              </w:rPr>
            </w:pPr>
          </w:p>
          <w:p w14:paraId="15E31E37" w14:textId="77777777" w:rsidR="00B92666" w:rsidRPr="00F743EE" w:rsidRDefault="00B92666" w:rsidP="008A74F9">
            <w:pPr>
              <w:pStyle w:val="MDPI42tablebody"/>
              <w:autoSpaceDE w:val="0"/>
              <w:autoSpaceDN w:val="0"/>
              <w:rPr>
                <w:sz w:val="16"/>
              </w:rPr>
            </w:pPr>
            <w:r w:rsidRPr="00F743EE">
              <w:rPr>
                <w:sz w:val="16"/>
              </w:rPr>
              <w:t>21 (16.54)</w:t>
            </w:r>
          </w:p>
          <w:p w14:paraId="450AF44E" w14:textId="77777777" w:rsidR="00B92666" w:rsidRPr="00F743EE" w:rsidRDefault="00B92666" w:rsidP="008A74F9">
            <w:pPr>
              <w:pStyle w:val="MDPI42tablebody"/>
              <w:autoSpaceDE w:val="0"/>
              <w:autoSpaceDN w:val="0"/>
              <w:rPr>
                <w:sz w:val="16"/>
              </w:rPr>
            </w:pPr>
            <w:r w:rsidRPr="00F743EE">
              <w:rPr>
                <w:sz w:val="16"/>
              </w:rPr>
              <w:t>6 (4.72)</w:t>
            </w:r>
          </w:p>
          <w:p w14:paraId="504B2362" w14:textId="77777777" w:rsidR="0016683C" w:rsidRPr="00F743EE" w:rsidRDefault="0016683C" w:rsidP="008A74F9">
            <w:pPr>
              <w:pStyle w:val="MDPI42tablebody"/>
              <w:autoSpaceDE w:val="0"/>
              <w:autoSpaceDN w:val="0"/>
              <w:rPr>
                <w:sz w:val="16"/>
              </w:rPr>
            </w:pPr>
          </w:p>
          <w:p w14:paraId="6D9958A4" w14:textId="77777777" w:rsidR="00FE0963" w:rsidRPr="00F743EE" w:rsidRDefault="00B92666" w:rsidP="008A74F9">
            <w:pPr>
              <w:pStyle w:val="MDPI42tablebody"/>
              <w:autoSpaceDE w:val="0"/>
              <w:autoSpaceDN w:val="0"/>
              <w:rPr>
                <w:sz w:val="16"/>
              </w:rPr>
            </w:pPr>
            <w:r w:rsidRPr="00F743EE">
              <w:rPr>
                <w:sz w:val="16"/>
              </w:rPr>
              <w:t>1 (.79)</w:t>
            </w:r>
          </w:p>
        </w:tc>
        <w:tc>
          <w:tcPr>
            <w:tcW w:w="1417" w:type="dxa"/>
            <w:shd w:val="clear" w:color="auto" w:fill="auto"/>
            <w:vAlign w:val="center"/>
          </w:tcPr>
          <w:p w14:paraId="2EEA76F4" w14:textId="77777777" w:rsidR="00353FC5" w:rsidRPr="00F743EE" w:rsidRDefault="00353FC5" w:rsidP="008A74F9">
            <w:pPr>
              <w:pStyle w:val="MDPI42tablebody"/>
              <w:autoSpaceDE w:val="0"/>
              <w:autoSpaceDN w:val="0"/>
              <w:rPr>
                <w:sz w:val="16"/>
              </w:rPr>
            </w:pPr>
          </w:p>
          <w:p w14:paraId="73E22D5A" w14:textId="77777777" w:rsidR="00353FC5" w:rsidRPr="00F743EE" w:rsidRDefault="00353FC5" w:rsidP="008A74F9">
            <w:pPr>
              <w:pStyle w:val="MDPI42tablebody"/>
              <w:autoSpaceDE w:val="0"/>
              <w:autoSpaceDN w:val="0"/>
              <w:rPr>
                <w:sz w:val="16"/>
              </w:rPr>
            </w:pPr>
          </w:p>
          <w:p w14:paraId="46F2D72C" w14:textId="77777777" w:rsidR="00DD10B8" w:rsidRPr="00F743EE" w:rsidRDefault="00DD10B8" w:rsidP="008A74F9">
            <w:pPr>
              <w:pStyle w:val="MDPI42tablebody"/>
              <w:autoSpaceDE w:val="0"/>
              <w:autoSpaceDN w:val="0"/>
              <w:rPr>
                <w:sz w:val="16"/>
              </w:rPr>
            </w:pPr>
            <w:r w:rsidRPr="00F743EE">
              <w:rPr>
                <w:sz w:val="16"/>
              </w:rPr>
              <w:t>1 (.83)</w:t>
            </w:r>
          </w:p>
          <w:p w14:paraId="6D358807" w14:textId="77777777" w:rsidR="00DD10B8" w:rsidRPr="00F743EE" w:rsidRDefault="00DD10B8" w:rsidP="008A74F9">
            <w:pPr>
              <w:pStyle w:val="MDPI42tablebody"/>
              <w:autoSpaceDE w:val="0"/>
              <w:autoSpaceDN w:val="0"/>
              <w:rPr>
                <w:sz w:val="16"/>
              </w:rPr>
            </w:pPr>
            <w:r w:rsidRPr="00F743EE">
              <w:rPr>
                <w:sz w:val="16"/>
              </w:rPr>
              <w:t>0</w:t>
            </w:r>
          </w:p>
          <w:p w14:paraId="39B0549A" w14:textId="77777777" w:rsidR="00DD10B8" w:rsidRPr="00F743EE" w:rsidRDefault="00DD10B8" w:rsidP="008A74F9">
            <w:pPr>
              <w:pStyle w:val="MDPI42tablebody"/>
              <w:autoSpaceDE w:val="0"/>
              <w:autoSpaceDN w:val="0"/>
              <w:rPr>
                <w:sz w:val="16"/>
              </w:rPr>
            </w:pPr>
            <w:r w:rsidRPr="00F743EE">
              <w:rPr>
                <w:sz w:val="16"/>
              </w:rPr>
              <w:t>0</w:t>
            </w:r>
          </w:p>
          <w:p w14:paraId="3CAA6CB1" w14:textId="77777777" w:rsidR="00DD10B8" w:rsidRPr="00F743EE" w:rsidRDefault="00DD10B8" w:rsidP="008A74F9">
            <w:pPr>
              <w:pStyle w:val="MDPI42tablebody"/>
              <w:autoSpaceDE w:val="0"/>
              <w:autoSpaceDN w:val="0"/>
              <w:rPr>
                <w:sz w:val="16"/>
              </w:rPr>
            </w:pPr>
            <w:r w:rsidRPr="00F743EE">
              <w:rPr>
                <w:sz w:val="16"/>
              </w:rPr>
              <w:t>19 (15.70)</w:t>
            </w:r>
          </w:p>
          <w:p w14:paraId="7118867C" w14:textId="77777777" w:rsidR="0016683C" w:rsidRPr="00F743EE" w:rsidRDefault="0016683C" w:rsidP="008A74F9">
            <w:pPr>
              <w:pStyle w:val="MDPI42tablebody"/>
              <w:autoSpaceDE w:val="0"/>
              <w:autoSpaceDN w:val="0"/>
              <w:rPr>
                <w:sz w:val="16"/>
              </w:rPr>
            </w:pPr>
          </w:p>
          <w:p w14:paraId="54EC2820" w14:textId="77777777" w:rsidR="00DD10B8" w:rsidRPr="00F743EE" w:rsidRDefault="00DD10B8" w:rsidP="008A74F9">
            <w:pPr>
              <w:pStyle w:val="MDPI42tablebody"/>
              <w:autoSpaceDE w:val="0"/>
              <w:autoSpaceDN w:val="0"/>
              <w:rPr>
                <w:sz w:val="16"/>
              </w:rPr>
            </w:pPr>
            <w:r w:rsidRPr="00F743EE">
              <w:rPr>
                <w:sz w:val="16"/>
              </w:rPr>
              <w:t>13 (10.74)</w:t>
            </w:r>
          </w:p>
          <w:p w14:paraId="02CC2ED1" w14:textId="77777777" w:rsidR="00DD10B8" w:rsidRPr="00F743EE" w:rsidRDefault="00DD10B8" w:rsidP="008A74F9">
            <w:pPr>
              <w:pStyle w:val="MDPI42tablebody"/>
              <w:autoSpaceDE w:val="0"/>
              <w:autoSpaceDN w:val="0"/>
              <w:rPr>
                <w:sz w:val="16"/>
              </w:rPr>
            </w:pPr>
            <w:r w:rsidRPr="00F743EE">
              <w:rPr>
                <w:sz w:val="16"/>
              </w:rPr>
              <w:t>55 (45.45)</w:t>
            </w:r>
          </w:p>
          <w:p w14:paraId="6E2CBD92" w14:textId="77777777" w:rsidR="0016683C" w:rsidRPr="00F743EE" w:rsidRDefault="0016683C" w:rsidP="008A74F9">
            <w:pPr>
              <w:pStyle w:val="MDPI42tablebody"/>
              <w:autoSpaceDE w:val="0"/>
              <w:autoSpaceDN w:val="0"/>
              <w:rPr>
                <w:sz w:val="16"/>
              </w:rPr>
            </w:pPr>
          </w:p>
          <w:p w14:paraId="45718C57" w14:textId="77777777" w:rsidR="00DD10B8" w:rsidRPr="00F743EE" w:rsidRDefault="00DD10B8" w:rsidP="008A74F9">
            <w:pPr>
              <w:pStyle w:val="MDPI42tablebody"/>
              <w:autoSpaceDE w:val="0"/>
              <w:autoSpaceDN w:val="0"/>
              <w:rPr>
                <w:sz w:val="16"/>
              </w:rPr>
            </w:pPr>
            <w:r w:rsidRPr="00F743EE">
              <w:rPr>
                <w:sz w:val="16"/>
              </w:rPr>
              <w:t>1 (.83)</w:t>
            </w:r>
          </w:p>
          <w:p w14:paraId="3021D194" w14:textId="77777777" w:rsidR="0016683C" w:rsidRPr="00F743EE" w:rsidRDefault="0016683C" w:rsidP="008A74F9">
            <w:pPr>
              <w:pStyle w:val="MDPI42tablebody"/>
              <w:autoSpaceDE w:val="0"/>
              <w:autoSpaceDN w:val="0"/>
              <w:rPr>
                <w:sz w:val="16"/>
              </w:rPr>
            </w:pPr>
          </w:p>
          <w:p w14:paraId="1C71EACB" w14:textId="77777777" w:rsidR="0016683C" w:rsidRPr="00F743EE" w:rsidRDefault="0016683C" w:rsidP="008A74F9">
            <w:pPr>
              <w:pStyle w:val="MDPI42tablebody"/>
              <w:autoSpaceDE w:val="0"/>
              <w:autoSpaceDN w:val="0"/>
              <w:rPr>
                <w:sz w:val="16"/>
              </w:rPr>
            </w:pPr>
          </w:p>
          <w:p w14:paraId="594920EC" w14:textId="77777777" w:rsidR="00DD10B8" w:rsidRPr="00F743EE" w:rsidRDefault="00882824" w:rsidP="008A74F9">
            <w:pPr>
              <w:pStyle w:val="MDPI42tablebody"/>
              <w:autoSpaceDE w:val="0"/>
              <w:autoSpaceDN w:val="0"/>
              <w:rPr>
                <w:sz w:val="16"/>
              </w:rPr>
            </w:pPr>
            <w:r w:rsidRPr="00F743EE">
              <w:rPr>
                <w:sz w:val="16"/>
              </w:rPr>
              <w:t>2</w:t>
            </w:r>
            <w:r w:rsidR="00DD10B8" w:rsidRPr="00F743EE">
              <w:rPr>
                <w:sz w:val="16"/>
              </w:rPr>
              <w:t>9 (23.97)</w:t>
            </w:r>
          </w:p>
          <w:p w14:paraId="6580D9E5" w14:textId="77777777" w:rsidR="00DD10B8" w:rsidRPr="00F743EE" w:rsidRDefault="00DD10B8" w:rsidP="008A74F9">
            <w:pPr>
              <w:pStyle w:val="MDPI42tablebody"/>
              <w:autoSpaceDE w:val="0"/>
              <w:autoSpaceDN w:val="0"/>
              <w:rPr>
                <w:sz w:val="16"/>
              </w:rPr>
            </w:pPr>
            <w:r w:rsidRPr="00F743EE">
              <w:rPr>
                <w:sz w:val="16"/>
              </w:rPr>
              <w:t>3 (2.48)</w:t>
            </w:r>
          </w:p>
          <w:p w14:paraId="1B341011" w14:textId="77777777" w:rsidR="0016683C" w:rsidRPr="00F743EE" w:rsidRDefault="0016683C" w:rsidP="008A74F9">
            <w:pPr>
              <w:pStyle w:val="MDPI42tablebody"/>
              <w:autoSpaceDE w:val="0"/>
              <w:autoSpaceDN w:val="0"/>
              <w:rPr>
                <w:sz w:val="16"/>
              </w:rPr>
            </w:pPr>
          </w:p>
          <w:p w14:paraId="375928E7" w14:textId="77777777" w:rsidR="00FE0963" w:rsidRPr="00F743EE" w:rsidRDefault="00DD10B8" w:rsidP="008A74F9">
            <w:pPr>
              <w:pStyle w:val="MDPI42tablebody"/>
              <w:autoSpaceDE w:val="0"/>
              <w:autoSpaceDN w:val="0"/>
              <w:rPr>
                <w:sz w:val="16"/>
              </w:rPr>
            </w:pPr>
            <w:r w:rsidRPr="00F743EE">
              <w:rPr>
                <w:sz w:val="16"/>
              </w:rPr>
              <w:t>0</w:t>
            </w:r>
          </w:p>
        </w:tc>
        <w:tc>
          <w:tcPr>
            <w:tcW w:w="1838" w:type="dxa"/>
            <w:shd w:val="clear" w:color="auto" w:fill="auto"/>
            <w:vAlign w:val="center"/>
          </w:tcPr>
          <w:p w14:paraId="7282FFC1" w14:textId="77777777" w:rsidR="0035491A" w:rsidRPr="00F743EE" w:rsidRDefault="0035491A" w:rsidP="008A74F9">
            <w:pPr>
              <w:pStyle w:val="MDPI42tablebody"/>
              <w:autoSpaceDE w:val="0"/>
              <w:autoSpaceDN w:val="0"/>
              <w:rPr>
                <w:sz w:val="16"/>
              </w:rPr>
            </w:pPr>
            <w:r w:rsidRPr="00F743EE">
              <w:rPr>
                <w:rFonts w:ascii="Cambria Math" w:hAnsi="Cambria Math" w:cs="Cambria Math"/>
                <w:sz w:val="16"/>
              </w:rPr>
              <w:t>𝜒</w:t>
            </w:r>
            <w:r w:rsidRPr="00F743EE">
              <w:rPr>
                <w:sz w:val="16"/>
                <w:vertAlign w:val="superscript"/>
              </w:rPr>
              <w:t>2</w:t>
            </w:r>
            <w:r w:rsidRPr="00F743EE">
              <w:rPr>
                <w:sz w:val="16"/>
                <w:vertAlign w:val="subscript"/>
              </w:rPr>
              <w:t>(24)</w:t>
            </w:r>
            <w:r w:rsidRPr="00F743EE">
              <w:rPr>
                <w:sz w:val="16"/>
              </w:rPr>
              <w:t xml:space="preserve"> = 59.47,</w:t>
            </w:r>
          </w:p>
          <w:p w14:paraId="269A8726" w14:textId="77777777" w:rsidR="00FE0963" w:rsidRPr="00F743EE" w:rsidRDefault="0035491A" w:rsidP="008A74F9">
            <w:pPr>
              <w:pStyle w:val="MDPI42tablebody"/>
              <w:autoSpaceDE w:val="0"/>
              <w:autoSpaceDN w:val="0"/>
              <w:rPr>
                <w:sz w:val="16"/>
              </w:rPr>
            </w:pPr>
            <w:r w:rsidRPr="00F743EE">
              <w:rPr>
                <w:sz w:val="16"/>
              </w:rPr>
              <w:t xml:space="preserve">Cramer’s </w:t>
            </w:r>
            <w:r w:rsidRPr="00F743EE">
              <w:rPr>
                <w:i/>
                <w:sz w:val="16"/>
              </w:rPr>
              <w:t>V</w:t>
            </w:r>
            <w:r w:rsidRPr="00F743EE">
              <w:rPr>
                <w:sz w:val="16"/>
              </w:rPr>
              <w:t xml:space="preserve"> = .17</w:t>
            </w:r>
            <w:r w:rsidRPr="00F743EE">
              <w:rPr>
                <w:sz w:val="16"/>
                <w:vertAlign w:val="superscript"/>
              </w:rPr>
              <w:t>***</w:t>
            </w:r>
          </w:p>
        </w:tc>
      </w:tr>
      <w:tr w:rsidR="00DF067B" w:rsidRPr="00F743EE" w14:paraId="4EBFD50F" w14:textId="77777777" w:rsidTr="008A74F9">
        <w:tc>
          <w:tcPr>
            <w:tcW w:w="2127" w:type="dxa"/>
            <w:shd w:val="clear" w:color="auto" w:fill="auto"/>
            <w:vAlign w:val="center"/>
          </w:tcPr>
          <w:p w14:paraId="4F778A21" w14:textId="77777777" w:rsidR="00862DF0" w:rsidRPr="00F743EE" w:rsidRDefault="00862DF0" w:rsidP="008A74F9">
            <w:pPr>
              <w:pStyle w:val="MDPI42tablebody"/>
              <w:autoSpaceDE w:val="0"/>
              <w:autoSpaceDN w:val="0"/>
              <w:rPr>
                <w:b/>
                <w:sz w:val="16"/>
              </w:rPr>
            </w:pPr>
            <w:r w:rsidRPr="00F743EE">
              <w:rPr>
                <w:b/>
                <w:sz w:val="16"/>
              </w:rPr>
              <w:t>Relationship status</w:t>
            </w:r>
          </w:p>
          <w:p w14:paraId="37FAFDDD" w14:textId="77777777" w:rsidR="00862DF0" w:rsidRPr="00F743EE" w:rsidRDefault="00862DF0" w:rsidP="008A74F9">
            <w:pPr>
              <w:pStyle w:val="MDPI42tablebody"/>
              <w:autoSpaceDE w:val="0"/>
              <w:autoSpaceDN w:val="0"/>
              <w:rPr>
                <w:sz w:val="16"/>
              </w:rPr>
            </w:pPr>
            <w:r w:rsidRPr="00F743EE">
              <w:rPr>
                <w:sz w:val="16"/>
              </w:rPr>
              <w:t>Single – not currently partnered or married/dating</w:t>
            </w:r>
          </w:p>
          <w:p w14:paraId="32E9D403" w14:textId="77777777" w:rsidR="00862DF0" w:rsidRPr="00F743EE" w:rsidRDefault="00862DF0" w:rsidP="008A74F9">
            <w:pPr>
              <w:pStyle w:val="MDPI42tablebody"/>
              <w:autoSpaceDE w:val="0"/>
              <w:autoSpaceDN w:val="0"/>
              <w:rPr>
                <w:sz w:val="16"/>
              </w:rPr>
            </w:pPr>
            <w:r w:rsidRPr="00F743EE">
              <w:rPr>
                <w:sz w:val="16"/>
              </w:rPr>
              <w:t>Partnered – not living with partner</w:t>
            </w:r>
          </w:p>
          <w:p w14:paraId="4F7750EE" w14:textId="77777777" w:rsidR="00862DF0" w:rsidRPr="00F743EE" w:rsidRDefault="004745A4" w:rsidP="008A74F9">
            <w:pPr>
              <w:pStyle w:val="MDPI42tablebody"/>
              <w:autoSpaceDE w:val="0"/>
              <w:autoSpaceDN w:val="0"/>
              <w:rPr>
                <w:sz w:val="16"/>
              </w:rPr>
            </w:pPr>
            <w:r w:rsidRPr="00F743EE">
              <w:rPr>
                <w:sz w:val="16"/>
              </w:rPr>
              <w:t xml:space="preserve">Partnered – </w:t>
            </w:r>
            <w:r w:rsidR="00862DF0" w:rsidRPr="00F743EE">
              <w:rPr>
                <w:sz w:val="16"/>
              </w:rPr>
              <w:t>living with partner</w:t>
            </w:r>
          </w:p>
          <w:p w14:paraId="2F688C22" w14:textId="77777777" w:rsidR="00862DF0" w:rsidRPr="00F743EE" w:rsidRDefault="00862DF0" w:rsidP="008A74F9">
            <w:pPr>
              <w:pStyle w:val="MDPI42tablebody"/>
              <w:autoSpaceDE w:val="0"/>
              <w:autoSpaceDN w:val="0"/>
              <w:rPr>
                <w:sz w:val="16"/>
              </w:rPr>
            </w:pPr>
            <w:r w:rsidRPr="00F743EE">
              <w:rPr>
                <w:sz w:val="16"/>
              </w:rPr>
              <w:t>Married</w:t>
            </w:r>
          </w:p>
          <w:p w14:paraId="58D4CDBD" w14:textId="77777777" w:rsidR="00862DF0" w:rsidRPr="00F743EE" w:rsidRDefault="00862DF0" w:rsidP="008A74F9">
            <w:pPr>
              <w:pStyle w:val="MDPI42tablebody"/>
              <w:autoSpaceDE w:val="0"/>
              <w:autoSpaceDN w:val="0"/>
              <w:rPr>
                <w:sz w:val="16"/>
              </w:rPr>
            </w:pPr>
            <w:r w:rsidRPr="00F743EE">
              <w:rPr>
                <w:sz w:val="16"/>
              </w:rPr>
              <w:t>Divorced</w:t>
            </w:r>
          </w:p>
          <w:p w14:paraId="76E5C03F" w14:textId="77777777" w:rsidR="00862DF0" w:rsidRPr="00F743EE" w:rsidRDefault="00862DF0" w:rsidP="008A74F9">
            <w:pPr>
              <w:pStyle w:val="MDPI42tablebody"/>
              <w:autoSpaceDE w:val="0"/>
              <w:autoSpaceDN w:val="0"/>
              <w:rPr>
                <w:sz w:val="16"/>
              </w:rPr>
            </w:pPr>
            <w:r w:rsidRPr="00F743EE">
              <w:rPr>
                <w:sz w:val="16"/>
              </w:rPr>
              <w:t>Widowed</w:t>
            </w:r>
          </w:p>
          <w:p w14:paraId="670D2300" w14:textId="77777777" w:rsidR="004745A4" w:rsidRPr="00F743EE" w:rsidRDefault="004745A4" w:rsidP="008A74F9">
            <w:pPr>
              <w:pStyle w:val="MDPI42tablebody"/>
              <w:autoSpaceDE w:val="0"/>
              <w:autoSpaceDN w:val="0"/>
              <w:rPr>
                <w:sz w:val="16"/>
              </w:rPr>
            </w:pPr>
            <w:r w:rsidRPr="00F743EE">
              <w:rPr>
                <w:sz w:val="16"/>
              </w:rPr>
              <w:t>In a polyamorous</w:t>
            </w:r>
          </w:p>
          <w:p w14:paraId="7E04A969" w14:textId="77777777" w:rsidR="00862DF0" w:rsidRPr="00F743EE" w:rsidRDefault="00862DF0" w:rsidP="008A74F9">
            <w:pPr>
              <w:pStyle w:val="MDPI42tablebody"/>
              <w:autoSpaceDE w:val="0"/>
              <w:autoSpaceDN w:val="0"/>
              <w:rPr>
                <w:sz w:val="16"/>
              </w:rPr>
            </w:pPr>
            <w:r w:rsidRPr="00F743EE">
              <w:rPr>
                <w:sz w:val="16"/>
              </w:rPr>
              <w:t>relationship</w:t>
            </w:r>
          </w:p>
          <w:p w14:paraId="13E42F5D" w14:textId="77777777" w:rsidR="00862DF0" w:rsidRPr="00F743EE" w:rsidRDefault="00862DF0" w:rsidP="008A74F9">
            <w:pPr>
              <w:pStyle w:val="MDPI42tablebody"/>
              <w:autoSpaceDE w:val="0"/>
              <w:autoSpaceDN w:val="0"/>
              <w:rPr>
                <w:sz w:val="16"/>
              </w:rPr>
            </w:pPr>
            <w:r w:rsidRPr="00F743EE">
              <w:rPr>
                <w:sz w:val="16"/>
              </w:rPr>
              <w:t>In an open relationship</w:t>
            </w:r>
          </w:p>
          <w:p w14:paraId="33F9ACF9" w14:textId="77777777" w:rsidR="00FE0963" w:rsidRPr="00F743EE" w:rsidRDefault="00862DF0" w:rsidP="008A74F9">
            <w:pPr>
              <w:pStyle w:val="MDPI42tablebody"/>
              <w:autoSpaceDE w:val="0"/>
              <w:autoSpaceDN w:val="0"/>
              <w:rPr>
                <w:sz w:val="16"/>
              </w:rPr>
            </w:pPr>
            <w:r w:rsidRPr="00F743EE">
              <w:rPr>
                <w:sz w:val="16"/>
              </w:rPr>
              <w:t>Other</w:t>
            </w:r>
          </w:p>
        </w:tc>
        <w:tc>
          <w:tcPr>
            <w:tcW w:w="1984" w:type="dxa"/>
            <w:shd w:val="clear" w:color="auto" w:fill="auto"/>
            <w:vAlign w:val="center"/>
          </w:tcPr>
          <w:p w14:paraId="0C6D8A0D" w14:textId="77777777" w:rsidR="0082167E" w:rsidRPr="00F743EE" w:rsidRDefault="0082167E" w:rsidP="008A74F9">
            <w:pPr>
              <w:pStyle w:val="MDPI42tablebody"/>
              <w:autoSpaceDE w:val="0"/>
              <w:autoSpaceDN w:val="0"/>
              <w:rPr>
                <w:sz w:val="16"/>
              </w:rPr>
            </w:pPr>
          </w:p>
          <w:p w14:paraId="6155D409" w14:textId="77777777" w:rsidR="00CD1006" w:rsidRPr="00F743EE" w:rsidRDefault="00CD1006" w:rsidP="008A74F9">
            <w:pPr>
              <w:pStyle w:val="MDPI42tablebody"/>
              <w:autoSpaceDE w:val="0"/>
              <w:autoSpaceDN w:val="0"/>
              <w:rPr>
                <w:sz w:val="16"/>
              </w:rPr>
            </w:pPr>
            <w:r w:rsidRPr="00F743EE">
              <w:rPr>
                <w:sz w:val="16"/>
              </w:rPr>
              <w:t>45 (16.73)</w:t>
            </w:r>
          </w:p>
          <w:p w14:paraId="34B449C4" w14:textId="77777777" w:rsidR="0082167E" w:rsidRPr="00F743EE" w:rsidRDefault="0082167E" w:rsidP="008A74F9">
            <w:pPr>
              <w:pStyle w:val="MDPI42tablebody"/>
              <w:autoSpaceDE w:val="0"/>
              <w:autoSpaceDN w:val="0"/>
              <w:rPr>
                <w:sz w:val="16"/>
              </w:rPr>
            </w:pPr>
          </w:p>
          <w:p w14:paraId="037EBEA5" w14:textId="77777777" w:rsidR="0082167E" w:rsidRPr="00F743EE" w:rsidRDefault="0082167E" w:rsidP="008A74F9">
            <w:pPr>
              <w:pStyle w:val="MDPI42tablebody"/>
              <w:autoSpaceDE w:val="0"/>
              <w:autoSpaceDN w:val="0"/>
              <w:rPr>
                <w:sz w:val="16"/>
              </w:rPr>
            </w:pPr>
          </w:p>
          <w:p w14:paraId="30647CA2" w14:textId="77777777" w:rsidR="00CD1006" w:rsidRPr="00F743EE" w:rsidRDefault="00CD1006" w:rsidP="008A74F9">
            <w:pPr>
              <w:pStyle w:val="MDPI42tablebody"/>
              <w:autoSpaceDE w:val="0"/>
              <w:autoSpaceDN w:val="0"/>
              <w:rPr>
                <w:sz w:val="16"/>
              </w:rPr>
            </w:pPr>
            <w:r w:rsidRPr="00F743EE">
              <w:rPr>
                <w:sz w:val="16"/>
              </w:rPr>
              <w:t>61 (22.68)</w:t>
            </w:r>
          </w:p>
          <w:p w14:paraId="1A0E31A3" w14:textId="77777777" w:rsidR="0082167E" w:rsidRPr="00F743EE" w:rsidRDefault="0082167E" w:rsidP="008A74F9">
            <w:pPr>
              <w:pStyle w:val="MDPI42tablebody"/>
              <w:autoSpaceDE w:val="0"/>
              <w:autoSpaceDN w:val="0"/>
              <w:rPr>
                <w:sz w:val="16"/>
              </w:rPr>
            </w:pPr>
          </w:p>
          <w:p w14:paraId="2D930B70" w14:textId="77777777" w:rsidR="00CD1006" w:rsidRPr="00F743EE" w:rsidRDefault="00CD1006" w:rsidP="008A74F9">
            <w:pPr>
              <w:pStyle w:val="MDPI42tablebody"/>
              <w:autoSpaceDE w:val="0"/>
              <w:autoSpaceDN w:val="0"/>
              <w:rPr>
                <w:sz w:val="16"/>
              </w:rPr>
            </w:pPr>
            <w:r w:rsidRPr="00F743EE">
              <w:rPr>
                <w:sz w:val="16"/>
              </w:rPr>
              <w:t>52 (19.33)</w:t>
            </w:r>
          </w:p>
          <w:p w14:paraId="7D2A9DA0" w14:textId="77777777" w:rsidR="0082167E" w:rsidRPr="00F743EE" w:rsidRDefault="0082167E" w:rsidP="008A74F9">
            <w:pPr>
              <w:pStyle w:val="MDPI42tablebody"/>
              <w:autoSpaceDE w:val="0"/>
              <w:autoSpaceDN w:val="0"/>
              <w:rPr>
                <w:sz w:val="16"/>
              </w:rPr>
            </w:pPr>
          </w:p>
          <w:p w14:paraId="66EE1070" w14:textId="77777777" w:rsidR="00CD1006" w:rsidRPr="00F743EE" w:rsidRDefault="00CD1006" w:rsidP="008A74F9">
            <w:pPr>
              <w:pStyle w:val="MDPI42tablebody"/>
              <w:autoSpaceDE w:val="0"/>
              <w:autoSpaceDN w:val="0"/>
              <w:rPr>
                <w:sz w:val="16"/>
              </w:rPr>
            </w:pPr>
            <w:r w:rsidRPr="00F743EE">
              <w:rPr>
                <w:sz w:val="16"/>
              </w:rPr>
              <w:t>92 (34.20)</w:t>
            </w:r>
          </w:p>
          <w:p w14:paraId="55F988B4" w14:textId="77777777" w:rsidR="00CD1006" w:rsidRPr="00F743EE" w:rsidRDefault="00CD1006" w:rsidP="008A74F9">
            <w:pPr>
              <w:pStyle w:val="MDPI42tablebody"/>
              <w:autoSpaceDE w:val="0"/>
              <w:autoSpaceDN w:val="0"/>
              <w:rPr>
                <w:sz w:val="16"/>
              </w:rPr>
            </w:pPr>
            <w:r w:rsidRPr="00F743EE">
              <w:rPr>
                <w:sz w:val="16"/>
              </w:rPr>
              <w:t>5 (1.86)</w:t>
            </w:r>
          </w:p>
          <w:p w14:paraId="60FE506F" w14:textId="77777777" w:rsidR="00CD1006" w:rsidRPr="00F743EE" w:rsidRDefault="00CD1006" w:rsidP="008A74F9">
            <w:pPr>
              <w:pStyle w:val="MDPI42tablebody"/>
              <w:autoSpaceDE w:val="0"/>
              <w:autoSpaceDN w:val="0"/>
              <w:rPr>
                <w:sz w:val="16"/>
              </w:rPr>
            </w:pPr>
            <w:r w:rsidRPr="00F743EE">
              <w:rPr>
                <w:sz w:val="16"/>
              </w:rPr>
              <w:t>2 (.74)</w:t>
            </w:r>
          </w:p>
          <w:p w14:paraId="17609382" w14:textId="77777777" w:rsidR="00CD1006" w:rsidRPr="00F743EE" w:rsidRDefault="00CD1006" w:rsidP="008A74F9">
            <w:pPr>
              <w:pStyle w:val="MDPI42tablebody"/>
              <w:autoSpaceDE w:val="0"/>
              <w:autoSpaceDN w:val="0"/>
              <w:rPr>
                <w:sz w:val="16"/>
              </w:rPr>
            </w:pPr>
            <w:r w:rsidRPr="00F743EE">
              <w:rPr>
                <w:sz w:val="16"/>
              </w:rPr>
              <w:t>1 (.37)</w:t>
            </w:r>
          </w:p>
          <w:p w14:paraId="6F07AC41" w14:textId="77777777" w:rsidR="0082167E" w:rsidRPr="00F743EE" w:rsidRDefault="0082167E" w:rsidP="008A74F9">
            <w:pPr>
              <w:pStyle w:val="MDPI42tablebody"/>
              <w:autoSpaceDE w:val="0"/>
              <w:autoSpaceDN w:val="0"/>
              <w:rPr>
                <w:sz w:val="16"/>
              </w:rPr>
            </w:pPr>
          </w:p>
          <w:p w14:paraId="14682523" w14:textId="77777777" w:rsidR="00CD1006" w:rsidRPr="00F743EE" w:rsidRDefault="00CD1006" w:rsidP="008A74F9">
            <w:pPr>
              <w:pStyle w:val="MDPI42tablebody"/>
              <w:autoSpaceDE w:val="0"/>
              <w:autoSpaceDN w:val="0"/>
              <w:rPr>
                <w:sz w:val="16"/>
              </w:rPr>
            </w:pPr>
            <w:r w:rsidRPr="00F743EE">
              <w:rPr>
                <w:sz w:val="16"/>
              </w:rPr>
              <w:t>3 (1.12)</w:t>
            </w:r>
          </w:p>
          <w:p w14:paraId="7A657C5D" w14:textId="77777777" w:rsidR="00FE0963" w:rsidRPr="00F743EE" w:rsidRDefault="00CD1006" w:rsidP="008A74F9">
            <w:pPr>
              <w:pStyle w:val="MDPI42tablebody"/>
              <w:autoSpaceDE w:val="0"/>
              <w:autoSpaceDN w:val="0"/>
              <w:rPr>
                <w:sz w:val="16"/>
              </w:rPr>
            </w:pPr>
            <w:r w:rsidRPr="00F743EE">
              <w:rPr>
                <w:sz w:val="16"/>
              </w:rPr>
              <w:t>8 (2.97)</w:t>
            </w:r>
          </w:p>
        </w:tc>
        <w:tc>
          <w:tcPr>
            <w:tcW w:w="1559" w:type="dxa"/>
            <w:shd w:val="clear" w:color="auto" w:fill="auto"/>
            <w:vAlign w:val="center"/>
          </w:tcPr>
          <w:p w14:paraId="2260F505" w14:textId="77777777" w:rsidR="0082167E" w:rsidRPr="00F743EE" w:rsidRDefault="0082167E" w:rsidP="008A74F9">
            <w:pPr>
              <w:pStyle w:val="MDPI42tablebody"/>
              <w:autoSpaceDE w:val="0"/>
              <w:autoSpaceDN w:val="0"/>
              <w:rPr>
                <w:sz w:val="16"/>
              </w:rPr>
            </w:pPr>
          </w:p>
          <w:p w14:paraId="7CA496C1" w14:textId="77777777" w:rsidR="000C10E9" w:rsidRPr="00F743EE" w:rsidRDefault="00870E53" w:rsidP="008A74F9">
            <w:pPr>
              <w:pStyle w:val="MDPI42tablebody"/>
              <w:autoSpaceDE w:val="0"/>
              <w:autoSpaceDN w:val="0"/>
              <w:rPr>
                <w:sz w:val="16"/>
              </w:rPr>
            </w:pPr>
            <w:r w:rsidRPr="00F743EE">
              <w:rPr>
                <w:sz w:val="16"/>
              </w:rPr>
              <w:t>35 (22.73)</w:t>
            </w:r>
          </w:p>
          <w:p w14:paraId="5138776D" w14:textId="77777777" w:rsidR="0082167E" w:rsidRPr="00F743EE" w:rsidRDefault="0082167E" w:rsidP="008A74F9">
            <w:pPr>
              <w:pStyle w:val="MDPI42tablebody"/>
              <w:autoSpaceDE w:val="0"/>
              <w:autoSpaceDN w:val="0"/>
              <w:rPr>
                <w:sz w:val="16"/>
              </w:rPr>
            </w:pPr>
          </w:p>
          <w:p w14:paraId="7E4A809D" w14:textId="77777777" w:rsidR="0082167E" w:rsidRPr="00F743EE" w:rsidRDefault="0082167E" w:rsidP="008A74F9">
            <w:pPr>
              <w:pStyle w:val="MDPI42tablebody"/>
              <w:autoSpaceDE w:val="0"/>
              <w:autoSpaceDN w:val="0"/>
              <w:rPr>
                <w:sz w:val="16"/>
              </w:rPr>
            </w:pPr>
          </w:p>
          <w:p w14:paraId="0B34F615" w14:textId="77777777" w:rsidR="000C10E9" w:rsidRPr="00F743EE" w:rsidRDefault="000C10E9" w:rsidP="008A74F9">
            <w:pPr>
              <w:pStyle w:val="MDPI42tablebody"/>
              <w:autoSpaceDE w:val="0"/>
              <w:autoSpaceDN w:val="0"/>
              <w:rPr>
                <w:sz w:val="16"/>
              </w:rPr>
            </w:pPr>
            <w:r w:rsidRPr="00F743EE">
              <w:rPr>
                <w:sz w:val="16"/>
              </w:rPr>
              <w:t>41 (26.62)</w:t>
            </w:r>
          </w:p>
          <w:p w14:paraId="09D13E9A" w14:textId="77777777" w:rsidR="0082167E" w:rsidRPr="00F743EE" w:rsidRDefault="0082167E" w:rsidP="008A74F9">
            <w:pPr>
              <w:pStyle w:val="MDPI42tablebody"/>
              <w:autoSpaceDE w:val="0"/>
              <w:autoSpaceDN w:val="0"/>
              <w:rPr>
                <w:sz w:val="16"/>
              </w:rPr>
            </w:pPr>
          </w:p>
          <w:p w14:paraId="3B5B4B8C" w14:textId="77777777" w:rsidR="000C10E9" w:rsidRPr="00F743EE" w:rsidRDefault="000C10E9" w:rsidP="008A74F9">
            <w:pPr>
              <w:pStyle w:val="MDPI42tablebody"/>
              <w:autoSpaceDE w:val="0"/>
              <w:autoSpaceDN w:val="0"/>
              <w:rPr>
                <w:sz w:val="16"/>
              </w:rPr>
            </w:pPr>
            <w:r w:rsidRPr="00F743EE">
              <w:rPr>
                <w:sz w:val="16"/>
              </w:rPr>
              <w:t>23 (14.94)</w:t>
            </w:r>
          </w:p>
          <w:p w14:paraId="386E1D24" w14:textId="77777777" w:rsidR="0082167E" w:rsidRPr="00F743EE" w:rsidRDefault="0082167E" w:rsidP="008A74F9">
            <w:pPr>
              <w:pStyle w:val="MDPI42tablebody"/>
              <w:autoSpaceDE w:val="0"/>
              <w:autoSpaceDN w:val="0"/>
              <w:rPr>
                <w:sz w:val="16"/>
              </w:rPr>
            </w:pPr>
          </w:p>
          <w:p w14:paraId="7360BB67" w14:textId="77777777" w:rsidR="000C10E9" w:rsidRPr="00F743EE" w:rsidRDefault="000C10E9" w:rsidP="008A74F9">
            <w:pPr>
              <w:pStyle w:val="MDPI42tablebody"/>
              <w:autoSpaceDE w:val="0"/>
              <w:autoSpaceDN w:val="0"/>
              <w:rPr>
                <w:sz w:val="16"/>
              </w:rPr>
            </w:pPr>
            <w:r w:rsidRPr="00F743EE">
              <w:rPr>
                <w:sz w:val="16"/>
              </w:rPr>
              <w:t>51 (33.11)</w:t>
            </w:r>
          </w:p>
          <w:p w14:paraId="610249A3" w14:textId="77777777" w:rsidR="000C10E9" w:rsidRPr="00F743EE" w:rsidRDefault="000C10E9" w:rsidP="008A74F9">
            <w:pPr>
              <w:pStyle w:val="MDPI42tablebody"/>
              <w:autoSpaceDE w:val="0"/>
              <w:autoSpaceDN w:val="0"/>
              <w:rPr>
                <w:sz w:val="16"/>
              </w:rPr>
            </w:pPr>
            <w:r w:rsidRPr="00F743EE">
              <w:rPr>
                <w:sz w:val="16"/>
              </w:rPr>
              <w:t>2 (1.30)</w:t>
            </w:r>
          </w:p>
          <w:p w14:paraId="2FCFEFB9" w14:textId="77777777" w:rsidR="000C10E9" w:rsidRPr="00F743EE" w:rsidRDefault="000C10E9" w:rsidP="008A74F9">
            <w:pPr>
              <w:pStyle w:val="MDPI42tablebody"/>
              <w:autoSpaceDE w:val="0"/>
              <w:autoSpaceDN w:val="0"/>
              <w:rPr>
                <w:sz w:val="16"/>
              </w:rPr>
            </w:pPr>
            <w:r w:rsidRPr="00F743EE">
              <w:rPr>
                <w:sz w:val="16"/>
              </w:rPr>
              <w:t>0</w:t>
            </w:r>
          </w:p>
          <w:p w14:paraId="572C4933" w14:textId="77777777" w:rsidR="000C10E9" w:rsidRPr="00F743EE" w:rsidRDefault="000C10E9" w:rsidP="008A74F9">
            <w:pPr>
              <w:pStyle w:val="MDPI42tablebody"/>
              <w:autoSpaceDE w:val="0"/>
              <w:autoSpaceDN w:val="0"/>
              <w:rPr>
                <w:sz w:val="16"/>
              </w:rPr>
            </w:pPr>
            <w:r w:rsidRPr="00F743EE">
              <w:rPr>
                <w:sz w:val="16"/>
              </w:rPr>
              <w:t>0</w:t>
            </w:r>
          </w:p>
          <w:p w14:paraId="5900FDD2" w14:textId="77777777" w:rsidR="0082167E" w:rsidRPr="00F743EE" w:rsidRDefault="0082167E" w:rsidP="008A74F9">
            <w:pPr>
              <w:pStyle w:val="MDPI42tablebody"/>
              <w:autoSpaceDE w:val="0"/>
              <w:autoSpaceDN w:val="0"/>
              <w:rPr>
                <w:sz w:val="16"/>
              </w:rPr>
            </w:pPr>
          </w:p>
          <w:p w14:paraId="16164865" w14:textId="77777777" w:rsidR="000C10E9" w:rsidRPr="00F743EE" w:rsidRDefault="000C10E9" w:rsidP="008A74F9">
            <w:pPr>
              <w:pStyle w:val="MDPI42tablebody"/>
              <w:autoSpaceDE w:val="0"/>
              <w:autoSpaceDN w:val="0"/>
              <w:rPr>
                <w:sz w:val="16"/>
              </w:rPr>
            </w:pPr>
            <w:r w:rsidRPr="00F743EE">
              <w:rPr>
                <w:sz w:val="16"/>
              </w:rPr>
              <w:t>0</w:t>
            </w:r>
          </w:p>
          <w:p w14:paraId="6FE3FBC4" w14:textId="77777777" w:rsidR="00FE0963" w:rsidRPr="00F743EE" w:rsidRDefault="000C10E9" w:rsidP="008A74F9">
            <w:pPr>
              <w:pStyle w:val="MDPI42tablebody"/>
              <w:autoSpaceDE w:val="0"/>
              <w:autoSpaceDN w:val="0"/>
              <w:rPr>
                <w:sz w:val="16"/>
              </w:rPr>
            </w:pPr>
            <w:r w:rsidRPr="00F743EE">
              <w:rPr>
                <w:sz w:val="16"/>
              </w:rPr>
              <w:t>2 (1.30)</w:t>
            </w:r>
          </w:p>
        </w:tc>
        <w:tc>
          <w:tcPr>
            <w:tcW w:w="1560" w:type="dxa"/>
            <w:shd w:val="clear" w:color="auto" w:fill="auto"/>
            <w:vAlign w:val="center"/>
          </w:tcPr>
          <w:p w14:paraId="183E8D6F" w14:textId="77777777" w:rsidR="0082167E" w:rsidRPr="00F743EE" w:rsidRDefault="0082167E" w:rsidP="008A74F9">
            <w:pPr>
              <w:pStyle w:val="MDPI42tablebody"/>
              <w:autoSpaceDE w:val="0"/>
              <w:autoSpaceDN w:val="0"/>
              <w:rPr>
                <w:sz w:val="16"/>
              </w:rPr>
            </w:pPr>
          </w:p>
          <w:p w14:paraId="32C49F49" w14:textId="77777777" w:rsidR="000C10E9" w:rsidRPr="00F743EE" w:rsidRDefault="00870E53" w:rsidP="008A74F9">
            <w:pPr>
              <w:pStyle w:val="MDPI42tablebody"/>
              <w:autoSpaceDE w:val="0"/>
              <w:autoSpaceDN w:val="0"/>
              <w:rPr>
                <w:sz w:val="16"/>
              </w:rPr>
            </w:pPr>
            <w:r w:rsidRPr="00F743EE">
              <w:rPr>
                <w:sz w:val="16"/>
              </w:rPr>
              <w:t>23 (18.11)</w:t>
            </w:r>
          </w:p>
          <w:p w14:paraId="3C1F83B2" w14:textId="77777777" w:rsidR="0082167E" w:rsidRPr="00F743EE" w:rsidRDefault="0082167E" w:rsidP="008A74F9">
            <w:pPr>
              <w:pStyle w:val="MDPI42tablebody"/>
              <w:autoSpaceDE w:val="0"/>
              <w:autoSpaceDN w:val="0"/>
              <w:rPr>
                <w:sz w:val="16"/>
              </w:rPr>
            </w:pPr>
          </w:p>
          <w:p w14:paraId="200C04C7" w14:textId="77777777" w:rsidR="0082167E" w:rsidRPr="00F743EE" w:rsidRDefault="0082167E" w:rsidP="008A74F9">
            <w:pPr>
              <w:pStyle w:val="MDPI42tablebody"/>
              <w:autoSpaceDE w:val="0"/>
              <w:autoSpaceDN w:val="0"/>
              <w:rPr>
                <w:sz w:val="16"/>
              </w:rPr>
            </w:pPr>
          </w:p>
          <w:p w14:paraId="08201A37" w14:textId="77777777" w:rsidR="000C10E9" w:rsidRPr="00F743EE" w:rsidRDefault="000C10E9" w:rsidP="008A74F9">
            <w:pPr>
              <w:pStyle w:val="MDPI42tablebody"/>
              <w:autoSpaceDE w:val="0"/>
              <w:autoSpaceDN w:val="0"/>
              <w:rPr>
                <w:sz w:val="16"/>
              </w:rPr>
            </w:pPr>
            <w:r w:rsidRPr="00F743EE">
              <w:rPr>
                <w:sz w:val="16"/>
              </w:rPr>
              <w:t>13 (10.24)</w:t>
            </w:r>
          </w:p>
          <w:p w14:paraId="529A743D" w14:textId="77777777" w:rsidR="0082167E" w:rsidRPr="00F743EE" w:rsidRDefault="0082167E" w:rsidP="008A74F9">
            <w:pPr>
              <w:pStyle w:val="MDPI42tablebody"/>
              <w:autoSpaceDE w:val="0"/>
              <w:autoSpaceDN w:val="0"/>
              <w:rPr>
                <w:sz w:val="16"/>
              </w:rPr>
            </w:pPr>
          </w:p>
          <w:p w14:paraId="0A6A3436" w14:textId="77777777" w:rsidR="000C10E9" w:rsidRPr="00F743EE" w:rsidRDefault="000C10E9" w:rsidP="008A74F9">
            <w:pPr>
              <w:pStyle w:val="MDPI42tablebody"/>
              <w:autoSpaceDE w:val="0"/>
              <w:autoSpaceDN w:val="0"/>
              <w:rPr>
                <w:sz w:val="16"/>
              </w:rPr>
            </w:pPr>
            <w:r w:rsidRPr="00F743EE">
              <w:rPr>
                <w:sz w:val="16"/>
              </w:rPr>
              <w:t>19 (14.96)</w:t>
            </w:r>
          </w:p>
          <w:p w14:paraId="2761AC3F" w14:textId="77777777" w:rsidR="0082167E" w:rsidRPr="00F743EE" w:rsidRDefault="0082167E" w:rsidP="008A74F9">
            <w:pPr>
              <w:pStyle w:val="MDPI42tablebody"/>
              <w:autoSpaceDE w:val="0"/>
              <w:autoSpaceDN w:val="0"/>
              <w:rPr>
                <w:sz w:val="16"/>
              </w:rPr>
            </w:pPr>
          </w:p>
          <w:p w14:paraId="6919C24E" w14:textId="77777777" w:rsidR="000C10E9" w:rsidRPr="00F743EE" w:rsidRDefault="000C10E9" w:rsidP="008A74F9">
            <w:pPr>
              <w:pStyle w:val="MDPI42tablebody"/>
              <w:autoSpaceDE w:val="0"/>
              <w:autoSpaceDN w:val="0"/>
              <w:rPr>
                <w:sz w:val="16"/>
              </w:rPr>
            </w:pPr>
            <w:r w:rsidRPr="00F743EE">
              <w:rPr>
                <w:sz w:val="16"/>
              </w:rPr>
              <w:t>62 (48.82)</w:t>
            </w:r>
          </w:p>
          <w:p w14:paraId="1C4006E0" w14:textId="77777777" w:rsidR="000C10E9" w:rsidRPr="00F743EE" w:rsidRDefault="000C10E9" w:rsidP="008A74F9">
            <w:pPr>
              <w:pStyle w:val="MDPI42tablebody"/>
              <w:autoSpaceDE w:val="0"/>
              <w:autoSpaceDN w:val="0"/>
              <w:rPr>
                <w:sz w:val="16"/>
              </w:rPr>
            </w:pPr>
            <w:r w:rsidRPr="00F743EE">
              <w:rPr>
                <w:sz w:val="16"/>
              </w:rPr>
              <w:t>3 (2.36)</w:t>
            </w:r>
          </w:p>
          <w:p w14:paraId="5F547F5D" w14:textId="77777777" w:rsidR="000C10E9" w:rsidRPr="00F743EE" w:rsidRDefault="000C10E9" w:rsidP="008A74F9">
            <w:pPr>
              <w:pStyle w:val="MDPI42tablebody"/>
              <w:autoSpaceDE w:val="0"/>
              <w:autoSpaceDN w:val="0"/>
              <w:rPr>
                <w:sz w:val="16"/>
              </w:rPr>
            </w:pPr>
            <w:r w:rsidRPr="00F743EE">
              <w:rPr>
                <w:sz w:val="16"/>
              </w:rPr>
              <w:t>2 (1.58)</w:t>
            </w:r>
          </w:p>
          <w:p w14:paraId="47A6F145" w14:textId="77777777" w:rsidR="000C10E9" w:rsidRPr="00F743EE" w:rsidRDefault="000C10E9" w:rsidP="008A74F9">
            <w:pPr>
              <w:pStyle w:val="MDPI42tablebody"/>
              <w:autoSpaceDE w:val="0"/>
              <w:autoSpaceDN w:val="0"/>
              <w:rPr>
                <w:sz w:val="16"/>
              </w:rPr>
            </w:pPr>
            <w:r w:rsidRPr="00F743EE">
              <w:rPr>
                <w:sz w:val="16"/>
              </w:rPr>
              <w:t>0</w:t>
            </w:r>
          </w:p>
          <w:p w14:paraId="6A82BFC7" w14:textId="77777777" w:rsidR="0082167E" w:rsidRPr="00F743EE" w:rsidRDefault="0082167E" w:rsidP="008A74F9">
            <w:pPr>
              <w:pStyle w:val="MDPI42tablebody"/>
              <w:autoSpaceDE w:val="0"/>
              <w:autoSpaceDN w:val="0"/>
              <w:rPr>
                <w:sz w:val="16"/>
              </w:rPr>
            </w:pPr>
          </w:p>
          <w:p w14:paraId="35041BB9" w14:textId="77777777" w:rsidR="000C10E9" w:rsidRPr="00F743EE" w:rsidRDefault="000C10E9" w:rsidP="008A74F9">
            <w:pPr>
              <w:pStyle w:val="MDPI42tablebody"/>
              <w:autoSpaceDE w:val="0"/>
              <w:autoSpaceDN w:val="0"/>
              <w:rPr>
                <w:sz w:val="16"/>
              </w:rPr>
            </w:pPr>
            <w:r w:rsidRPr="00F743EE">
              <w:rPr>
                <w:sz w:val="16"/>
              </w:rPr>
              <w:t>0</w:t>
            </w:r>
          </w:p>
          <w:p w14:paraId="79A8474B" w14:textId="77777777" w:rsidR="00FE0963" w:rsidRPr="00F743EE" w:rsidRDefault="000C10E9" w:rsidP="008A74F9">
            <w:pPr>
              <w:pStyle w:val="MDPI42tablebody"/>
              <w:autoSpaceDE w:val="0"/>
              <w:autoSpaceDN w:val="0"/>
              <w:rPr>
                <w:sz w:val="16"/>
              </w:rPr>
            </w:pPr>
            <w:r w:rsidRPr="00F743EE">
              <w:rPr>
                <w:sz w:val="16"/>
              </w:rPr>
              <w:t>5 (3.93)</w:t>
            </w:r>
          </w:p>
        </w:tc>
        <w:tc>
          <w:tcPr>
            <w:tcW w:w="1417" w:type="dxa"/>
            <w:shd w:val="clear" w:color="auto" w:fill="auto"/>
            <w:vAlign w:val="center"/>
          </w:tcPr>
          <w:p w14:paraId="47C40633" w14:textId="77777777" w:rsidR="0082167E" w:rsidRPr="00F743EE" w:rsidRDefault="0082167E" w:rsidP="008A74F9">
            <w:pPr>
              <w:pStyle w:val="MDPI42tablebody"/>
              <w:autoSpaceDE w:val="0"/>
              <w:autoSpaceDN w:val="0"/>
              <w:rPr>
                <w:sz w:val="16"/>
              </w:rPr>
            </w:pPr>
          </w:p>
          <w:p w14:paraId="462EB967" w14:textId="77777777" w:rsidR="000C10E9" w:rsidRPr="00F743EE" w:rsidRDefault="00870E53" w:rsidP="008A74F9">
            <w:pPr>
              <w:pStyle w:val="MDPI42tablebody"/>
              <w:autoSpaceDE w:val="0"/>
              <w:autoSpaceDN w:val="0"/>
              <w:rPr>
                <w:sz w:val="16"/>
              </w:rPr>
            </w:pPr>
            <w:r w:rsidRPr="00F743EE">
              <w:rPr>
                <w:sz w:val="16"/>
              </w:rPr>
              <w:t>15 (12.40)</w:t>
            </w:r>
          </w:p>
          <w:p w14:paraId="098B8D52" w14:textId="77777777" w:rsidR="0082167E" w:rsidRPr="00F743EE" w:rsidRDefault="0082167E" w:rsidP="008A74F9">
            <w:pPr>
              <w:pStyle w:val="MDPI42tablebody"/>
              <w:autoSpaceDE w:val="0"/>
              <w:autoSpaceDN w:val="0"/>
              <w:rPr>
                <w:sz w:val="16"/>
              </w:rPr>
            </w:pPr>
          </w:p>
          <w:p w14:paraId="49B941A7" w14:textId="77777777" w:rsidR="0082167E" w:rsidRPr="00F743EE" w:rsidRDefault="0082167E" w:rsidP="008A74F9">
            <w:pPr>
              <w:pStyle w:val="MDPI42tablebody"/>
              <w:autoSpaceDE w:val="0"/>
              <w:autoSpaceDN w:val="0"/>
              <w:rPr>
                <w:sz w:val="16"/>
              </w:rPr>
            </w:pPr>
          </w:p>
          <w:p w14:paraId="63188CB7" w14:textId="77777777" w:rsidR="000C10E9" w:rsidRPr="00F743EE" w:rsidRDefault="00CD1763" w:rsidP="008A74F9">
            <w:pPr>
              <w:pStyle w:val="MDPI42tablebody"/>
              <w:autoSpaceDE w:val="0"/>
              <w:autoSpaceDN w:val="0"/>
              <w:rPr>
                <w:sz w:val="16"/>
              </w:rPr>
            </w:pPr>
            <w:r w:rsidRPr="00F743EE">
              <w:rPr>
                <w:sz w:val="16"/>
              </w:rPr>
              <w:t>1</w:t>
            </w:r>
            <w:r w:rsidR="000C10E9" w:rsidRPr="00F743EE">
              <w:rPr>
                <w:sz w:val="16"/>
              </w:rPr>
              <w:t>1 (9.09)</w:t>
            </w:r>
          </w:p>
          <w:p w14:paraId="3FDB3BA5" w14:textId="77777777" w:rsidR="0082167E" w:rsidRPr="00F743EE" w:rsidRDefault="0082167E" w:rsidP="008A74F9">
            <w:pPr>
              <w:pStyle w:val="MDPI42tablebody"/>
              <w:autoSpaceDE w:val="0"/>
              <w:autoSpaceDN w:val="0"/>
              <w:rPr>
                <w:sz w:val="16"/>
              </w:rPr>
            </w:pPr>
          </w:p>
          <w:p w14:paraId="588C09BF" w14:textId="77777777" w:rsidR="000C10E9" w:rsidRPr="00F743EE" w:rsidRDefault="000C10E9" w:rsidP="008A74F9">
            <w:pPr>
              <w:pStyle w:val="MDPI42tablebody"/>
              <w:autoSpaceDE w:val="0"/>
              <w:autoSpaceDN w:val="0"/>
              <w:rPr>
                <w:sz w:val="16"/>
              </w:rPr>
            </w:pPr>
            <w:r w:rsidRPr="00F743EE">
              <w:rPr>
                <w:sz w:val="16"/>
              </w:rPr>
              <w:t>17 (14.05)</w:t>
            </w:r>
          </w:p>
          <w:p w14:paraId="0F5ED84E" w14:textId="77777777" w:rsidR="0082167E" w:rsidRPr="00F743EE" w:rsidRDefault="0082167E" w:rsidP="008A74F9">
            <w:pPr>
              <w:pStyle w:val="MDPI42tablebody"/>
              <w:autoSpaceDE w:val="0"/>
              <w:autoSpaceDN w:val="0"/>
              <w:rPr>
                <w:sz w:val="16"/>
              </w:rPr>
            </w:pPr>
          </w:p>
          <w:p w14:paraId="449CDBBD" w14:textId="77777777" w:rsidR="000C10E9" w:rsidRPr="00F743EE" w:rsidRDefault="000C10E9" w:rsidP="008A74F9">
            <w:pPr>
              <w:pStyle w:val="MDPI42tablebody"/>
              <w:autoSpaceDE w:val="0"/>
              <w:autoSpaceDN w:val="0"/>
              <w:rPr>
                <w:sz w:val="16"/>
              </w:rPr>
            </w:pPr>
            <w:r w:rsidRPr="00F743EE">
              <w:rPr>
                <w:sz w:val="16"/>
              </w:rPr>
              <w:t>74 (61.16)</w:t>
            </w:r>
          </w:p>
          <w:p w14:paraId="50A6AC5D" w14:textId="77777777" w:rsidR="000C10E9" w:rsidRPr="00F743EE" w:rsidRDefault="000C10E9" w:rsidP="008A74F9">
            <w:pPr>
              <w:pStyle w:val="MDPI42tablebody"/>
              <w:autoSpaceDE w:val="0"/>
              <w:autoSpaceDN w:val="0"/>
              <w:rPr>
                <w:sz w:val="16"/>
              </w:rPr>
            </w:pPr>
            <w:r w:rsidRPr="00F743EE">
              <w:rPr>
                <w:sz w:val="16"/>
              </w:rPr>
              <w:t>4 (3.30)</w:t>
            </w:r>
          </w:p>
          <w:p w14:paraId="252F494C" w14:textId="77777777" w:rsidR="000C10E9" w:rsidRPr="00F743EE" w:rsidRDefault="000C10E9" w:rsidP="008A74F9">
            <w:pPr>
              <w:pStyle w:val="MDPI42tablebody"/>
              <w:autoSpaceDE w:val="0"/>
              <w:autoSpaceDN w:val="0"/>
              <w:rPr>
                <w:sz w:val="16"/>
              </w:rPr>
            </w:pPr>
            <w:r w:rsidRPr="00F743EE">
              <w:rPr>
                <w:sz w:val="16"/>
              </w:rPr>
              <w:t>0</w:t>
            </w:r>
          </w:p>
          <w:p w14:paraId="221BB676" w14:textId="77777777" w:rsidR="000C10E9" w:rsidRPr="00F743EE" w:rsidRDefault="000C10E9" w:rsidP="008A74F9">
            <w:pPr>
              <w:pStyle w:val="MDPI42tablebody"/>
              <w:autoSpaceDE w:val="0"/>
              <w:autoSpaceDN w:val="0"/>
              <w:rPr>
                <w:sz w:val="16"/>
              </w:rPr>
            </w:pPr>
            <w:r w:rsidRPr="00F743EE">
              <w:rPr>
                <w:sz w:val="16"/>
              </w:rPr>
              <w:t>0</w:t>
            </w:r>
          </w:p>
          <w:p w14:paraId="1C339C25" w14:textId="77777777" w:rsidR="0082167E" w:rsidRPr="00F743EE" w:rsidRDefault="0082167E" w:rsidP="008A74F9">
            <w:pPr>
              <w:pStyle w:val="MDPI42tablebody"/>
              <w:autoSpaceDE w:val="0"/>
              <w:autoSpaceDN w:val="0"/>
              <w:rPr>
                <w:sz w:val="16"/>
              </w:rPr>
            </w:pPr>
          </w:p>
          <w:p w14:paraId="02F9F1AA" w14:textId="77777777" w:rsidR="000C10E9" w:rsidRPr="00F743EE" w:rsidRDefault="000C10E9" w:rsidP="008A74F9">
            <w:pPr>
              <w:pStyle w:val="MDPI42tablebody"/>
              <w:autoSpaceDE w:val="0"/>
              <w:autoSpaceDN w:val="0"/>
              <w:rPr>
                <w:sz w:val="16"/>
              </w:rPr>
            </w:pPr>
            <w:r w:rsidRPr="00F743EE">
              <w:rPr>
                <w:sz w:val="16"/>
              </w:rPr>
              <w:t>0</w:t>
            </w:r>
          </w:p>
          <w:p w14:paraId="49B8BF67" w14:textId="77777777" w:rsidR="00FE0963" w:rsidRPr="00F743EE" w:rsidRDefault="000C10E9" w:rsidP="008A74F9">
            <w:pPr>
              <w:pStyle w:val="MDPI42tablebody"/>
              <w:autoSpaceDE w:val="0"/>
              <w:autoSpaceDN w:val="0"/>
              <w:rPr>
                <w:sz w:val="16"/>
              </w:rPr>
            </w:pPr>
            <w:r w:rsidRPr="00F743EE">
              <w:rPr>
                <w:sz w:val="16"/>
              </w:rPr>
              <w:t>0</w:t>
            </w:r>
          </w:p>
        </w:tc>
        <w:tc>
          <w:tcPr>
            <w:tcW w:w="1838" w:type="dxa"/>
            <w:shd w:val="clear" w:color="auto" w:fill="auto"/>
            <w:vAlign w:val="center"/>
          </w:tcPr>
          <w:p w14:paraId="4F93B88C" w14:textId="77777777" w:rsidR="0035491A" w:rsidRPr="00F743EE" w:rsidRDefault="0035491A" w:rsidP="008A74F9">
            <w:pPr>
              <w:pStyle w:val="MDPI42tablebody"/>
              <w:autoSpaceDE w:val="0"/>
              <w:autoSpaceDN w:val="0"/>
              <w:rPr>
                <w:sz w:val="16"/>
              </w:rPr>
            </w:pPr>
            <w:r w:rsidRPr="00F743EE">
              <w:rPr>
                <w:rFonts w:ascii="Cambria Math" w:hAnsi="Cambria Math" w:cs="Cambria Math"/>
                <w:sz w:val="16"/>
              </w:rPr>
              <w:t>𝜒</w:t>
            </w:r>
            <w:r w:rsidRPr="00F743EE">
              <w:rPr>
                <w:sz w:val="16"/>
                <w:vertAlign w:val="superscript"/>
              </w:rPr>
              <w:t>2</w:t>
            </w:r>
            <w:r w:rsidRPr="00F743EE">
              <w:rPr>
                <w:sz w:val="16"/>
                <w:vertAlign w:val="subscript"/>
              </w:rPr>
              <w:t xml:space="preserve">(24) </w:t>
            </w:r>
            <w:r w:rsidRPr="00F743EE">
              <w:rPr>
                <w:sz w:val="16"/>
              </w:rPr>
              <w:t>= 60.39,</w:t>
            </w:r>
          </w:p>
          <w:p w14:paraId="711BB370" w14:textId="77777777" w:rsidR="00FE0963" w:rsidRPr="00F743EE" w:rsidRDefault="0035491A" w:rsidP="008A74F9">
            <w:pPr>
              <w:pStyle w:val="MDPI42tablebody"/>
              <w:autoSpaceDE w:val="0"/>
              <w:autoSpaceDN w:val="0"/>
              <w:rPr>
                <w:sz w:val="16"/>
              </w:rPr>
            </w:pPr>
            <w:r w:rsidRPr="00F743EE">
              <w:rPr>
                <w:sz w:val="16"/>
              </w:rPr>
              <w:t xml:space="preserve">Cramer’s </w:t>
            </w:r>
            <w:r w:rsidRPr="00F743EE">
              <w:rPr>
                <w:i/>
                <w:sz w:val="16"/>
              </w:rPr>
              <w:t>V</w:t>
            </w:r>
            <w:r w:rsidRPr="00F743EE">
              <w:rPr>
                <w:sz w:val="16"/>
              </w:rPr>
              <w:t xml:space="preserve"> = .17</w:t>
            </w:r>
            <w:r w:rsidRPr="00F743EE">
              <w:rPr>
                <w:sz w:val="16"/>
                <w:vertAlign w:val="superscript"/>
              </w:rPr>
              <w:t>***</w:t>
            </w:r>
          </w:p>
        </w:tc>
      </w:tr>
    </w:tbl>
    <w:p w14:paraId="305D8694" w14:textId="77777777" w:rsidR="0063779D" w:rsidRPr="00F743EE" w:rsidRDefault="00143F12" w:rsidP="008A74F9">
      <w:pPr>
        <w:pStyle w:val="MDPI43tablefooter"/>
      </w:pPr>
      <w:r w:rsidRPr="00F743EE">
        <w:rPr>
          <w:vertAlign w:val="superscript"/>
        </w:rPr>
        <w:t>a, b, c, d</w:t>
      </w:r>
      <w:r w:rsidRPr="00F743EE">
        <w:t xml:space="preserve"> – the significant (</w:t>
      </w:r>
      <w:r w:rsidRPr="00F743EE">
        <w:rPr>
          <w:i/>
        </w:rPr>
        <w:t>p</w:t>
      </w:r>
      <w:r w:rsidR="00E46280" w:rsidRPr="00F743EE">
        <w:t xml:space="preserve"> &lt; .</w:t>
      </w:r>
      <w:r w:rsidRPr="00F743EE">
        <w:t>001) differences between the groups in terms of age;</w:t>
      </w:r>
      <w:r w:rsidR="008A74F9" w:rsidRPr="00F743EE">
        <w:t>.</w:t>
      </w:r>
      <w:r w:rsidRPr="00F743EE">
        <w:rPr>
          <w:vertAlign w:val="superscript"/>
        </w:rPr>
        <w:t>A, B, C ,D</w:t>
      </w:r>
      <w:r w:rsidR="00E46280" w:rsidRPr="00F743EE">
        <w:t xml:space="preserve"> – the significant (</w:t>
      </w:r>
      <w:r w:rsidR="00E46280" w:rsidRPr="00F743EE">
        <w:rPr>
          <w:i/>
        </w:rPr>
        <w:t>p</w:t>
      </w:r>
      <w:r w:rsidR="00E46280" w:rsidRPr="00F743EE">
        <w:t xml:space="preserve"> &lt; </w:t>
      </w:r>
      <w:r w:rsidRPr="00F743EE">
        <w:t xml:space="preserve">.001) differences between the groups in terms of BMI; </w:t>
      </w:r>
      <w:r w:rsidRPr="00F743EE">
        <w:br/>
      </w:r>
      <w:r w:rsidRPr="00F743EE">
        <w:rPr>
          <w:vertAlign w:val="superscript"/>
        </w:rPr>
        <w:t>NS</w:t>
      </w:r>
      <w:r w:rsidRPr="00F743EE">
        <w:t xml:space="preserve"> – a non-significant; </w:t>
      </w:r>
      <w:r w:rsidRPr="00F743EE">
        <w:rPr>
          <w:vertAlign w:val="superscript"/>
        </w:rPr>
        <w:t>***</w:t>
      </w:r>
      <w:r w:rsidRPr="00F743EE">
        <w:t xml:space="preserve"> </w:t>
      </w:r>
      <w:r w:rsidRPr="00F743EE">
        <w:rPr>
          <w:i/>
        </w:rPr>
        <w:t>p</w:t>
      </w:r>
      <w:r w:rsidR="00E46280" w:rsidRPr="00F743EE">
        <w:t xml:space="preserve"> &lt; </w:t>
      </w:r>
      <w:r w:rsidRPr="00F743EE">
        <w:t>.001.</w:t>
      </w:r>
    </w:p>
    <w:p w14:paraId="0F00A559" w14:textId="77777777" w:rsidR="00151E00" w:rsidRPr="00F743EE" w:rsidRDefault="008A74F9" w:rsidP="008A74F9">
      <w:pPr>
        <w:pStyle w:val="MDPI22heading2"/>
        <w:spacing w:before="240"/>
      </w:pPr>
      <w:r w:rsidRPr="00F743EE">
        <w:t xml:space="preserve">3.2. </w:t>
      </w:r>
      <w:r w:rsidR="00151E00" w:rsidRPr="00F743EE">
        <w:t>Comparison of the four clusters for eating disorders symptoms and body image</w:t>
      </w:r>
    </w:p>
    <w:p w14:paraId="26D4090C" w14:textId="77777777" w:rsidR="00151E00" w:rsidRPr="00F743EE" w:rsidRDefault="00151E00" w:rsidP="008A74F9">
      <w:pPr>
        <w:pStyle w:val="MDPI31text"/>
      </w:pPr>
      <w:r w:rsidRPr="00F743EE">
        <w:lastRenderedPageBreak/>
        <w:t xml:space="preserve">Using Pillai’s trace, a multivariate analysis of variance (MANOVA) indicated a significant effect of clusters on all eating disorders symptoms, </w:t>
      </w:r>
      <w:r w:rsidRPr="00F743EE">
        <w:rPr>
          <w:i/>
        </w:rPr>
        <w:t>V</w:t>
      </w:r>
      <w:r w:rsidRPr="00F743EE">
        <w:t xml:space="preserve"> = 0.16, </w:t>
      </w:r>
      <w:r w:rsidRPr="00F743EE">
        <w:rPr>
          <w:i/>
        </w:rPr>
        <w:t>F</w:t>
      </w:r>
      <w:r w:rsidRPr="00F743EE">
        <w:t xml:space="preserve">(3, 665) = 12.77, </w:t>
      </w:r>
      <w:r w:rsidRPr="00F743EE">
        <w:rPr>
          <w:i/>
        </w:rPr>
        <w:t>p</w:t>
      </w:r>
      <w:r w:rsidR="008A74F9" w:rsidRPr="00F743EE">
        <w:t xml:space="preserve"> </w:t>
      </w:r>
      <w:r w:rsidRPr="00F743EE">
        <w:t>&lt;</w:t>
      </w:r>
      <w:r w:rsidR="008A74F9" w:rsidRPr="00F743EE">
        <w:t xml:space="preserve"> </w:t>
      </w:r>
      <w:r w:rsidRPr="00F743EE">
        <w:t xml:space="preserve">.001, and body image variables, </w:t>
      </w:r>
      <w:r w:rsidRPr="00F743EE">
        <w:rPr>
          <w:i/>
        </w:rPr>
        <w:t>V</w:t>
      </w:r>
      <w:r w:rsidRPr="00F743EE">
        <w:t xml:space="preserve"> = 0.19, </w:t>
      </w:r>
      <w:r w:rsidRPr="00F743EE">
        <w:rPr>
          <w:i/>
        </w:rPr>
        <w:t>F</w:t>
      </w:r>
      <w:r w:rsidRPr="00F743EE">
        <w:t xml:space="preserve">(3, 665) = 15.01, </w:t>
      </w:r>
      <w:r w:rsidRPr="00F743EE">
        <w:rPr>
          <w:i/>
        </w:rPr>
        <w:t>p</w:t>
      </w:r>
      <w:r w:rsidRPr="00F743EE">
        <w:t xml:space="preserve"> &lt; .001. Table 2 shows results with Bonferroni’s adjustment for multiple comparisons.</w:t>
      </w:r>
    </w:p>
    <w:p w14:paraId="2F6BD04D" w14:textId="42EB3949" w:rsidR="00151E00" w:rsidRPr="00F743EE" w:rsidRDefault="00151E00" w:rsidP="008A74F9">
      <w:pPr>
        <w:pStyle w:val="MDPI31text"/>
      </w:pPr>
      <w:r w:rsidRPr="00F743EE">
        <w:t>Our results indicated that clusters 3 and 4 did not significantly different from each other in terms of all variables. With regard to eating disorder symptomatology, both of the above-mentioned clusters had significantly greater body dissatisfaction than clusters 1 and 2. Cluster 3 had also a higher level of drive for thinness and bulimia than cluster 1 and 2. In turn, cluster 4 differed significantly only from cluster 1. In relation to body image, clusters 3 and 4 had significantly lower appearance evaluation and body areas satisfaction than clusters 1 and 2. Cluster 3 had also a higher level of overweight preoccupation than cluster 1 and 2. In turn, cluster 4 differed significantly only from cluster 1.</w:t>
      </w:r>
    </w:p>
    <w:p w14:paraId="550173F8" w14:textId="22CAC6DF" w:rsidR="009E3D1E" w:rsidRPr="00F743EE" w:rsidRDefault="00FD0545" w:rsidP="008A74F9">
      <w:pPr>
        <w:pStyle w:val="MDPI31text"/>
        <w:rPr>
          <w:lang w:val="en-GB"/>
        </w:rPr>
      </w:pPr>
      <w:r w:rsidRPr="00F743EE">
        <w:rPr>
          <w:lang w:val="en-GB"/>
        </w:rPr>
        <w:t>Overall, our results</w:t>
      </w:r>
      <w:r w:rsidR="009E3D1E" w:rsidRPr="00F743EE">
        <w:rPr>
          <w:lang w:val="en-GB"/>
        </w:rPr>
        <w:t xml:space="preserve"> partially support our hypothesis, as higher levels of symptoms of eating disor</w:t>
      </w:r>
      <w:r w:rsidR="000B049B" w:rsidRPr="00F743EE">
        <w:rPr>
          <w:lang w:val="en-GB"/>
        </w:rPr>
        <w:t>ders and negative body image were</w:t>
      </w:r>
      <w:r w:rsidR="009E3D1E" w:rsidRPr="00F743EE">
        <w:rPr>
          <w:lang w:val="en-GB"/>
        </w:rPr>
        <w:t xml:space="preserve"> observed in women with excess body weight, high anxiety</w:t>
      </w:r>
      <w:r w:rsidRPr="00F743EE">
        <w:rPr>
          <w:lang w:val="en-GB"/>
        </w:rPr>
        <w:t>,</w:t>
      </w:r>
      <w:r w:rsidR="009E3D1E" w:rsidRPr="00F743EE">
        <w:rPr>
          <w:lang w:val="en-GB"/>
        </w:rPr>
        <w:t xml:space="preserve"> and stress related to COVID-19</w:t>
      </w:r>
      <w:r w:rsidRPr="00F743EE">
        <w:rPr>
          <w:lang w:val="en-GB"/>
        </w:rPr>
        <w:t xml:space="preserve"> in comparison to</w:t>
      </w:r>
      <w:r w:rsidR="009E3D1E" w:rsidRPr="00F743EE">
        <w:rPr>
          <w:lang w:val="en-GB"/>
        </w:rPr>
        <w:t xml:space="preserve"> women with a healthy body weight</w:t>
      </w:r>
      <w:r w:rsidRPr="00F743EE">
        <w:rPr>
          <w:lang w:val="en-GB"/>
        </w:rPr>
        <w:t xml:space="preserve"> and</w:t>
      </w:r>
      <w:r w:rsidR="009E3D1E" w:rsidRPr="00F743EE">
        <w:rPr>
          <w:lang w:val="en-GB"/>
        </w:rPr>
        <w:t xml:space="preserve"> with low levels of anxiety and stress. Our </w:t>
      </w:r>
      <w:r w:rsidRPr="00F743EE">
        <w:rPr>
          <w:lang w:val="en-GB"/>
        </w:rPr>
        <w:t>results</w:t>
      </w:r>
      <w:r w:rsidR="00325034" w:rsidRPr="00F743EE">
        <w:rPr>
          <w:lang w:val="en-GB"/>
        </w:rPr>
        <w:t xml:space="preserve"> indicate that both</w:t>
      </w:r>
      <w:r w:rsidR="009E3D1E" w:rsidRPr="00F743EE">
        <w:rPr>
          <w:lang w:val="en-GB"/>
        </w:rPr>
        <w:t xml:space="preserve"> COVID-19-related stress and anxiety, as wel</w:t>
      </w:r>
      <w:r w:rsidR="00E53E5A" w:rsidRPr="00F743EE">
        <w:rPr>
          <w:lang w:val="en-GB"/>
        </w:rPr>
        <w:t>l as body weight status,</w:t>
      </w:r>
      <w:r w:rsidRPr="00F743EE">
        <w:rPr>
          <w:lang w:val="en-GB"/>
        </w:rPr>
        <w:t xml:space="preserve"> may</w:t>
      </w:r>
      <w:r w:rsidR="00E53E5A" w:rsidRPr="00F743EE">
        <w:rPr>
          <w:lang w:val="en-GB"/>
        </w:rPr>
        <w:t xml:space="preserve"> contribute to the </w:t>
      </w:r>
      <w:r w:rsidR="009E3D1E" w:rsidRPr="00F743EE">
        <w:rPr>
          <w:lang w:val="en-GB"/>
        </w:rPr>
        <w:t>​intensity of eating disorder symptom</w:t>
      </w:r>
      <w:r w:rsidRPr="00F743EE">
        <w:rPr>
          <w:lang w:val="en-GB"/>
        </w:rPr>
        <w:t>atology</w:t>
      </w:r>
      <w:r w:rsidR="009E3D1E" w:rsidRPr="00F743EE">
        <w:rPr>
          <w:lang w:val="en-GB"/>
        </w:rPr>
        <w:t xml:space="preserve"> and negative body image.</w:t>
      </w:r>
    </w:p>
    <w:p w14:paraId="5622E3A0" w14:textId="77777777" w:rsidR="00D47EA5" w:rsidRPr="00F743EE" w:rsidRDefault="008A74F9" w:rsidP="008A74F9">
      <w:pPr>
        <w:pStyle w:val="MDPI41tablecaption"/>
      </w:pPr>
      <w:r w:rsidRPr="00F743EE">
        <w:rPr>
          <w:b/>
        </w:rPr>
        <w:t xml:space="preserve">Table 2. </w:t>
      </w:r>
      <w:r w:rsidR="00645B4E" w:rsidRPr="00F743EE">
        <w:t>Separate univariate ANOVAs on the outcome variables</w:t>
      </w:r>
      <w:r w:rsidRPr="00F743EE">
        <w:t>.</w:t>
      </w:r>
    </w:p>
    <w:tbl>
      <w:tblPr>
        <w:tblW w:w="7857" w:type="dxa"/>
        <w:tblInd w:w="2608" w:type="dxa"/>
        <w:tblBorders>
          <w:top w:val="single" w:sz="4" w:space="0" w:color="auto"/>
          <w:bottom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1592"/>
        <w:gridCol w:w="1486"/>
        <w:gridCol w:w="1169"/>
        <w:gridCol w:w="1170"/>
        <w:gridCol w:w="1063"/>
        <w:gridCol w:w="1377"/>
      </w:tblGrid>
      <w:tr w:rsidR="00645B4E" w:rsidRPr="00617CCA" w14:paraId="15F861A7" w14:textId="77777777" w:rsidTr="000D2656">
        <w:tc>
          <w:tcPr>
            <w:tcW w:w="1592" w:type="dxa"/>
            <w:tcBorders>
              <w:top w:val="single" w:sz="8" w:space="0" w:color="auto"/>
            </w:tcBorders>
            <w:shd w:val="clear" w:color="auto" w:fill="auto"/>
            <w:vAlign w:val="center"/>
          </w:tcPr>
          <w:p w14:paraId="1383602C" w14:textId="77777777" w:rsidR="00645B4E" w:rsidRPr="00F743EE" w:rsidRDefault="00645B4E" w:rsidP="008A74F9">
            <w:pPr>
              <w:pStyle w:val="MDPI42tablebody"/>
              <w:autoSpaceDE w:val="0"/>
              <w:autoSpaceDN w:val="0"/>
              <w:rPr>
                <w:b/>
                <w:snapToGrid/>
                <w:sz w:val="16"/>
              </w:rPr>
            </w:pPr>
          </w:p>
        </w:tc>
        <w:tc>
          <w:tcPr>
            <w:tcW w:w="1486" w:type="dxa"/>
            <w:tcBorders>
              <w:top w:val="single" w:sz="8" w:space="0" w:color="auto"/>
            </w:tcBorders>
            <w:shd w:val="clear" w:color="auto" w:fill="auto"/>
            <w:vAlign w:val="center"/>
          </w:tcPr>
          <w:p w14:paraId="320D32CE" w14:textId="77777777" w:rsidR="00645B4E" w:rsidRPr="00617CCA" w:rsidRDefault="00645B4E" w:rsidP="008A74F9">
            <w:pPr>
              <w:pStyle w:val="MDPI42tablebody"/>
              <w:autoSpaceDE w:val="0"/>
              <w:autoSpaceDN w:val="0"/>
              <w:rPr>
                <w:b/>
                <w:snapToGrid/>
                <w:sz w:val="16"/>
              </w:rPr>
            </w:pPr>
            <w:r w:rsidRPr="00617CCA">
              <w:rPr>
                <w:b/>
                <w:snapToGrid/>
                <w:sz w:val="16"/>
              </w:rPr>
              <w:t>Cluster 1</w:t>
            </w:r>
          </w:p>
          <w:p w14:paraId="3F62D2DE" w14:textId="77777777" w:rsidR="00645B4E" w:rsidRPr="00617CCA" w:rsidRDefault="00645B4E" w:rsidP="008A74F9">
            <w:pPr>
              <w:pStyle w:val="MDPI42tablebody"/>
              <w:autoSpaceDE w:val="0"/>
              <w:autoSpaceDN w:val="0"/>
              <w:rPr>
                <w:b/>
                <w:snapToGrid/>
                <w:sz w:val="16"/>
              </w:rPr>
            </w:pPr>
            <w:r w:rsidRPr="00617CCA">
              <w:rPr>
                <w:b/>
                <w:snapToGrid/>
                <w:sz w:val="16"/>
              </w:rPr>
              <w:t>(</w:t>
            </w:r>
            <w:r w:rsidRPr="00617CCA">
              <w:rPr>
                <w:b/>
                <w:i/>
                <w:snapToGrid/>
                <w:sz w:val="16"/>
              </w:rPr>
              <w:t>N</w:t>
            </w:r>
            <w:r w:rsidRPr="00617CCA">
              <w:rPr>
                <w:b/>
                <w:snapToGrid/>
                <w:sz w:val="16"/>
              </w:rPr>
              <w:t xml:space="preserve"> = 269):</w:t>
            </w:r>
          </w:p>
          <w:p w14:paraId="4D4053CF" w14:textId="77777777" w:rsidR="00645B4E" w:rsidRPr="00617CCA" w:rsidRDefault="00645B4E" w:rsidP="008A74F9">
            <w:pPr>
              <w:pStyle w:val="MDPI42tablebody"/>
              <w:autoSpaceDE w:val="0"/>
              <w:autoSpaceDN w:val="0"/>
              <w:rPr>
                <w:b/>
                <w:snapToGrid/>
                <w:sz w:val="16"/>
              </w:rPr>
            </w:pPr>
            <w:r w:rsidRPr="00617CCA">
              <w:rPr>
                <w:b/>
                <w:snapToGrid/>
                <w:sz w:val="16"/>
              </w:rPr>
              <w:t>healthy weight</w:t>
            </w:r>
          </w:p>
          <w:p w14:paraId="37DBF8C7" w14:textId="77777777" w:rsidR="00645B4E" w:rsidRPr="00617CCA" w:rsidRDefault="00645B4E" w:rsidP="008A74F9">
            <w:pPr>
              <w:pStyle w:val="MDPI42tablebody"/>
              <w:autoSpaceDE w:val="0"/>
              <w:autoSpaceDN w:val="0"/>
              <w:rPr>
                <w:b/>
                <w:snapToGrid/>
                <w:sz w:val="16"/>
              </w:rPr>
            </w:pPr>
            <w:r w:rsidRPr="00617CCA">
              <w:rPr>
                <w:b/>
                <w:snapToGrid/>
                <w:sz w:val="16"/>
              </w:rPr>
              <w:t>+ low stress</w:t>
            </w:r>
          </w:p>
          <w:p w14:paraId="0CE3B633" w14:textId="77777777" w:rsidR="00645B4E" w:rsidRPr="00617CCA" w:rsidRDefault="00645B4E" w:rsidP="008A74F9">
            <w:pPr>
              <w:pStyle w:val="MDPI42tablebody"/>
              <w:autoSpaceDE w:val="0"/>
              <w:autoSpaceDN w:val="0"/>
              <w:rPr>
                <w:b/>
                <w:snapToGrid/>
                <w:sz w:val="16"/>
              </w:rPr>
            </w:pPr>
            <w:r w:rsidRPr="00617CCA">
              <w:rPr>
                <w:b/>
                <w:snapToGrid/>
                <w:sz w:val="16"/>
              </w:rPr>
              <w:t>+ low anxiety</w:t>
            </w:r>
          </w:p>
        </w:tc>
        <w:tc>
          <w:tcPr>
            <w:tcW w:w="1169" w:type="dxa"/>
            <w:tcBorders>
              <w:top w:val="single" w:sz="8" w:space="0" w:color="auto"/>
            </w:tcBorders>
            <w:shd w:val="clear" w:color="auto" w:fill="auto"/>
            <w:vAlign w:val="center"/>
          </w:tcPr>
          <w:p w14:paraId="16D17615" w14:textId="77777777" w:rsidR="00645B4E" w:rsidRPr="00617CCA" w:rsidRDefault="00645B4E" w:rsidP="008A74F9">
            <w:pPr>
              <w:pStyle w:val="MDPI42tablebody"/>
              <w:autoSpaceDE w:val="0"/>
              <w:autoSpaceDN w:val="0"/>
              <w:rPr>
                <w:b/>
                <w:snapToGrid/>
                <w:sz w:val="16"/>
              </w:rPr>
            </w:pPr>
            <w:r w:rsidRPr="00617CCA">
              <w:rPr>
                <w:b/>
                <w:snapToGrid/>
                <w:sz w:val="16"/>
              </w:rPr>
              <w:t>Cluster 2</w:t>
            </w:r>
          </w:p>
          <w:p w14:paraId="7CABB5E7" w14:textId="77777777" w:rsidR="00645B4E" w:rsidRPr="00617CCA" w:rsidRDefault="00645B4E" w:rsidP="008A74F9">
            <w:pPr>
              <w:pStyle w:val="MDPI42tablebody"/>
              <w:autoSpaceDE w:val="0"/>
              <w:autoSpaceDN w:val="0"/>
              <w:rPr>
                <w:b/>
                <w:snapToGrid/>
                <w:sz w:val="16"/>
              </w:rPr>
            </w:pPr>
            <w:r w:rsidRPr="00617CCA">
              <w:rPr>
                <w:b/>
                <w:snapToGrid/>
                <w:sz w:val="16"/>
              </w:rPr>
              <w:t>(</w:t>
            </w:r>
            <w:r w:rsidRPr="00617CCA">
              <w:rPr>
                <w:b/>
                <w:i/>
                <w:snapToGrid/>
                <w:sz w:val="16"/>
              </w:rPr>
              <w:t xml:space="preserve">N </w:t>
            </w:r>
            <w:r w:rsidRPr="00617CCA">
              <w:rPr>
                <w:b/>
                <w:snapToGrid/>
                <w:sz w:val="16"/>
              </w:rPr>
              <w:t>= 154):</w:t>
            </w:r>
          </w:p>
          <w:p w14:paraId="626E5A8C" w14:textId="77777777" w:rsidR="00645B4E" w:rsidRPr="00617CCA" w:rsidRDefault="00645B4E" w:rsidP="008A74F9">
            <w:pPr>
              <w:pStyle w:val="MDPI42tablebody"/>
              <w:autoSpaceDE w:val="0"/>
              <w:autoSpaceDN w:val="0"/>
              <w:rPr>
                <w:b/>
                <w:snapToGrid/>
                <w:sz w:val="16"/>
              </w:rPr>
            </w:pPr>
            <w:r w:rsidRPr="00617CCA">
              <w:rPr>
                <w:b/>
                <w:snapToGrid/>
                <w:sz w:val="16"/>
              </w:rPr>
              <w:t>healthy weight</w:t>
            </w:r>
          </w:p>
          <w:p w14:paraId="3E94A1F9" w14:textId="77777777" w:rsidR="00645B4E" w:rsidRPr="00617CCA" w:rsidRDefault="00645B4E" w:rsidP="008A74F9">
            <w:pPr>
              <w:pStyle w:val="MDPI42tablebody"/>
              <w:autoSpaceDE w:val="0"/>
              <w:autoSpaceDN w:val="0"/>
              <w:rPr>
                <w:b/>
                <w:snapToGrid/>
                <w:sz w:val="16"/>
              </w:rPr>
            </w:pPr>
            <w:r w:rsidRPr="00617CCA">
              <w:rPr>
                <w:b/>
                <w:snapToGrid/>
                <w:sz w:val="16"/>
              </w:rPr>
              <w:t>+ high stress</w:t>
            </w:r>
          </w:p>
          <w:p w14:paraId="6716A39F" w14:textId="77777777" w:rsidR="00645B4E" w:rsidRPr="00617CCA" w:rsidRDefault="00645B4E" w:rsidP="008A74F9">
            <w:pPr>
              <w:pStyle w:val="MDPI42tablebody"/>
              <w:autoSpaceDE w:val="0"/>
              <w:autoSpaceDN w:val="0"/>
              <w:rPr>
                <w:b/>
                <w:snapToGrid/>
                <w:sz w:val="16"/>
              </w:rPr>
            </w:pPr>
            <w:r w:rsidRPr="00617CCA">
              <w:rPr>
                <w:b/>
                <w:snapToGrid/>
                <w:sz w:val="16"/>
              </w:rPr>
              <w:t>+ high anxiety</w:t>
            </w:r>
          </w:p>
        </w:tc>
        <w:tc>
          <w:tcPr>
            <w:tcW w:w="1170" w:type="dxa"/>
            <w:tcBorders>
              <w:top w:val="single" w:sz="8" w:space="0" w:color="auto"/>
            </w:tcBorders>
            <w:shd w:val="clear" w:color="auto" w:fill="auto"/>
            <w:vAlign w:val="center"/>
          </w:tcPr>
          <w:p w14:paraId="6A90069E" w14:textId="77777777" w:rsidR="00645B4E" w:rsidRPr="00617CCA" w:rsidRDefault="00645B4E" w:rsidP="008A74F9">
            <w:pPr>
              <w:pStyle w:val="MDPI42tablebody"/>
              <w:autoSpaceDE w:val="0"/>
              <w:autoSpaceDN w:val="0"/>
              <w:rPr>
                <w:b/>
                <w:snapToGrid/>
                <w:sz w:val="16"/>
              </w:rPr>
            </w:pPr>
            <w:r w:rsidRPr="00617CCA">
              <w:rPr>
                <w:b/>
                <w:snapToGrid/>
                <w:sz w:val="16"/>
              </w:rPr>
              <w:t>Cluster 3</w:t>
            </w:r>
          </w:p>
          <w:p w14:paraId="325ABEE8" w14:textId="77777777" w:rsidR="00645B4E" w:rsidRPr="00617CCA" w:rsidRDefault="00645B4E" w:rsidP="008A74F9">
            <w:pPr>
              <w:pStyle w:val="MDPI42tablebody"/>
              <w:autoSpaceDE w:val="0"/>
              <w:autoSpaceDN w:val="0"/>
              <w:rPr>
                <w:b/>
                <w:snapToGrid/>
                <w:sz w:val="16"/>
              </w:rPr>
            </w:pPr>
            <w:r w:rsidRPr="00617CCA">
              <w:rPr>
                <w:b/>
                <w:snapToGrid/>
                <w:sz w:val="16"/>
              </w:rPr>
              <w:t>(</w:t>
            </w:r>
            <w:r w:rsidRPr="00617CCA">
              <w:rPr>
                <w:b/>
                <w:i/>
                <w:snapToGrid/>
                <w:sz w:val="16"/>
              </w:rPr>
              <w:t>N</w:t>
            </w:r>
            <w:r w:rsidRPr="00617CCA">
              <w:rPr>
                <w:b/>
                <w:snapToGrid/>
                <w:sz w:val="16"/>
              </w:rPr>
              <w:t xml:space="preserve"> = 127):</w:t>
            </w:r>
          </w:p>
          <w:p w14:paraId="5E5A8626" w14:textId="77777777" w:rsidR="00645B4E" w:rsidRPr="00617CCA" w:rsidRDefault="00645B4E" w:rsidP="008A74F9">
            <w:pPr>
              <w:pStyle w:val="MDPI42tablebody"/>
              <w:autoSpaceDE w:val="0"/>
              <w:autoSpaceDN w:val="0"/>
              <w:rPr>
                <w:b/>
                <w:snapToGrid/>
                <w:sz w:val="16"/>
              </w:rPr>
            </w:pPr>
            <w:r w:rsidRPr="00617CCA">
              <w:rPr>
                <w:b/>
                <w:snapToGrid/>
                <w:sz w:val="16"/>
              </w:rPr>
              <w:t>excess weight</w:t>
            </w:r>
          </w:p>
          <w:p w14:paraId="51D93EAA" w14:textId="77777777" w:rsidR="00645B4E" w:rsidRPr="00617CCA" w:rsidRDefault="00645B4E" w:rsidP="008A74F9">
            <w:pPr>
              <w:pStyle w:val="MDPI42tablebody"/>
              <w:autoSpaceDE w:val="0"/>
              <w:autoSpaceDN w:val="0"/>
              <w:rPr>
                <w:b/>
                <w:snapToGrid/>
                <w:sz w:val="16"/>
              </w:rPr>
            </w:pPr>
            <w:r w:rsidRPr="00617CCA">
              <w:rPr>
                <w:b/>
                <w:snapToGrid/>
                <w:sz w:val="16"/>
              </w:rPr>
              <w:t>+ high stress</w:t>
            </w:r>
          </w:p>
          <w:p w14:paraId="1645D7F4" w14:textId="77777777" w:rsidR="00645B4E" w:rsidRPr="00617CCA" w:rsidRDefault="00645B4E" w:rsidP="008A74F9">
            <w:pPr>
              <w:pStyle w:val="MDPI42tablebody"/>
              <w:autoSpaceDE w:val="0"/>
              <w:autoSpaceDN w:val="0"/>
              <w:rPr>
                <w:b/>
                <w:snapToGrid/>
                <w:sz w:val="16"/>
              </w:rPr>
            </w:pPr>
            <w:r w:rsidRPr="00617CCA">
              <w:rPr>
                <w:b/>
                <w:snapToGrid/>
                <w:sz w:val="16"/>
              </w:rPr>
              <w:t>+ high anxiety</w:t>
            </w:r>
          </w:p>
        </w:tc>
        <w:tc>
          <w:tcPr>
            <w:tcW w:w="1063" w:type="dxa"/>
            <w:tcBorders>
              <w:top w:val="single" w:sz="8" w:space="0" w:color="auto"/>
            </w:tcBorders>
            <w:shd w:val="clear" w:color="auto" w:fill="auto"/>
            <w:vAlign w:val="center"/>
          </w:tcPr>
          <w:p w14:paraId="107A571A" w14:textId="77777777" w:rsidR="00645B4E" w:rsidRPr="00617CCA" w:rsidRDefault="00645B4E" w:rsidP="008A74F9">
            <w:pPr>
              <w:pStyle w:val="MDPI42tablebody"/>
              <w:autoSpaceDE w:val="0"/>
              <w:autoSpaceDN w:val="0"/>
              <w:rPr>
                <w:b/>
                <w:snapToGrid/>
                <w:sz w:val="16"/>
              </w:rPr>
            </w:pPr>
            <w:r w:rsidRPr="00617CCA">
              <w:rPr>
                <w:b/>
                <w:snapToGrid/>
                <w:sz w:val="16"/>
              </w:rPr>
              <w:t>Cluster 4</w:t>
            </w:r>
          </w:p>
          <w:p w14:paraId="406C4169" w14:textId="77777777" w:rsidR="00645B4E" w:rsidRPr="00617CCA" w:rsidRDefault="00645B4E" w:rsidP="008A74F9">
            <w:pPr>
              <w:pStyle w:val="MDPI42tablebody"/>
              <w:autoSpaceDE w:val="0"/>
              <w:autoSpaceDN w:val="0"/>
              <w:rPr>
                <w:b/>
                <w:snapToGrid/>
                <w:sz w:val="16"/>
              </w:rPr>
            </w:pPr>
            <w:r w:rsidRPr="00617CCA">
              <w:rPr>
                <w:b/>
                <w:snapToGrid/>
                <w:sz w:val="16"/>
              </w:rPr>
              <w:t>(</w:t>
            </w:r>
            <w:r w:rsidRPr="00617CCA">
              <w:rPr>
                <w:b/>
                <w:i/>
                <w:snapToGrid/>
                <w:sz w:val="16"/>
              </w:rPr>
              <w:t>N</w:t>
            </w:r>
            <w:r w:rsidRPr="00617CCA">
              <w:rPr>
                <w:b/>
                <w:snapToGrid/>
                <w:sz w:val="16"/>
              </w:rPr>
              <w:t xml:space="preserve"> = 121):</w:t>
            </w:r>
          </w:p>
          <w:p w14:paraId="14161F21" w14:textId="77777777" w:rsidR="00645B4E" w:rsidRPr="00617CCA" w:rsidRDefault="00645B4E" w:rsidP="008A74F9">
            <w:pPr>
              <w:pStyle w:val="MDPI42tablebody"/>
              <w:autoSpaceDE w:val="0"/>
              <w:autoSpaceDN w:val="0"/>
              <w:rPr>
                <w:b/>
                <w:snapToGrid/>
                <w:sz w:val="16"/>
              </w:rPr>
            </w:pPr>
            <w:r w:rsidRPr="00617CCA">
              <w:rPr>
                <w:b/>
                <w:snapToGrid/>
                <w:sz w:val="16"/>
              </w:rPr>
              <w:t>excess weight</w:t>
            </w:r>
          </w:p>
          <w:p w14:paraId="2FB5017E" w14:textId="77777777" w:rsidR="00645B4E" w:rsidRPr="00617CCA" w:rsidRDefault="00645B4E" w:rsidP="008A74F9">
            <w:pPr>
              <w:pStyle w:val="MDPI42tablebody"/>
              <w:autoSpaceDE w:val="0"/>
              <w:autoSpaceDN w:val="0"/>
              <w:rPr>
                <w:b/>
                <w:snapToGrid/>
                <w:sz w:val="16"/>
              </w:rPr>
            </w:pPr>
            <w:r w:rsidRPr="00617CCA">
              <w:rPr>
                <w:b/>
                <w:snapToGrid/>
                <w:sz w:val="16"/>
              </w:rPr>
              <w:t>+ low stress</w:t>
            </w:r>
          </w:p>
          <w:p w14:paraId="4E0703B5" w14:textId="77777777" w:rsidR="00645B4E" w:rsidRPr="00617CCA" w:rsidRDefault="00645B4E" w:rsidP="008A74F9">
            <w:pPr>
              <w:pStyle w:val="MDPI42tablebody"/>
              <w:autoSpaceDE w:val="0"/>
              <w:autoSpaceDN w:val="0"/>
              <w:rPr>
                <w:b/>
                <w:snapToGrid/>
                <w:sz w:val="16"/>
              </w:rPr>
            </w:pPr>
            <w:r w:rsidRPr="00617CCA">
              <w:rPr>
                <w:b/>
                <w:snapToGrid/>
                <w:sz w:val="16"/>
              </w:rPr>
              <w:t>+ low anxiety</w:t>
            </w:r>
          </w:p>
        </w:tc>
        <w:tc>
          <w:tcPr>
            <w:tcW w:w="1377" w:type="dxa"/>
            <w:tcBorders>
              <w:top w:val="single" w:sz="8" w:space="0" w:color="auto"/>
            </w:tcBorders>
            <w:shd w:val="clear" w:color="auto" w:fill="auto"/>
            <w:vAlign w:val="center"/>
          </w:tcPr>
          <w:p w14:paraId="7E2614C9" w14:textId="77777777" w:rsidR="00645B4E" w:rsidRPr="00617CCA" w:rsidRDefault="00645B4E" w:rsidP="008A74F9">
            <w:pPr>
              <w:pStyle w:val="MDPI42tablebody"/>
              <w:autoSpaceDE w:val="0"/>
              <w:autoSpaceDN w:val="0"/>
              <w:rPr>
                <w:b/>
                <w:snapToGrid/>
                <w:sz w:val="16"/>
              </w:rPr>
            </w:pPr>
          </w:p>
        </w:tc>
      </w:tr>
      <w:tr w:rsidR="00645B4E" w:rsidRPr="00617CCA" w14:paraId="5715F4A1" w14:textId="77777777" w:rsidTr="000D2656">
        <w:tc>
          <w:tcPr>
            <w:tcW w:w="1592" w:type="dxa"/>
            <w:shd w:val="clear" w:color="auto" w:fill="auto"/>
            <w:vAlign w:val="center"/>
          </w:tcPr>
          <w:p w14:paraId="74C6F63E" w14:textId="77777777" w:rsidR="00645B4E" w:rsidRPr="00617CCA" w:rsidRDefault="00645B4E" w:rsidP="008A74F9">
            <w:pPr>
              <w:pStyle w:val="MDPI42tablebody"/>
              <w:autoSpaceDE w:val="0"/>
              <w:autoSpaceDN w:val="0"/>
              <w:rPr>
                <w:sz w:val="16"/>
              </w:rPr>
            </w:pPr>
          </w:p>
        </w:tc>
        <w:tc>
          <w:tcPr>
            <w:tcW w:w="4888" w:type="dxa"/>
            <w:gridSpan w:val="4"/>
            <w:shd w:val="clear" w:color="auto" w:fill="auto"/>
            <w:vAlign w:val="center"/>
          </w:tcPr>
          <w:p w14:paraId="0FE199AB" w14:textId="77777777" w:rsidR="00645B4E" w:rsidRPr="00617CCA" w:rsidRDefault="00645B4E" w:rsidP="008A74F9">
            <w:pPr>
              <w:pStyle w:val="MDPI42tablebody"/>
              <w:autoSpaceDE w:val="0"/>
              <w:autoSpaceDN w:val="0"/>
              <w:rPr>
                <w:sz w:val="16"/>
              </w:rPr>
            </w:pPr>
            <w:r w:rsidRPr="00617CCA">
              <w:rPr>
                <w:i/>
                <w:sz w:val="16"/>
              </w:rPr>
              <w:t>M</w:t>
            </w:r>
            <w:r w:rsidRPr="00617CCA">
              <w:rPr>
                <w:sz w:val="16"/>
              </w:rPr>
              <w:t xml:space="preserve"> (</w:t>
            </w:r>
            <w:r w:rsidRPr="00617CCA">
              <w:rPr>
                <w:i/>
                <w:sz w:val="16"/>
              </w:rPr>
              <w:t>SD</w:t>
            </w:r>
            <w:r w:rsidRPr="00617CCA">
              <w:rPr>
                <w:sz w:val="16"/>
              </w:rPr>
              <w:t>)</w:t>
            </w:r>
          </w:p>
        </w:tc>
        <w:tc>
          <w:tcPr>
            <w:tcW w:w="1377" w:type="dxa"/>
            <w:shd w:val="clear" w:color="auto" w:fill="auto"/>
            <w:vAlign w:val="center"/>
          </w:tcPr>
          <w:p w14:paraId="5CD0F363" w14:textId="77777777" w:rsidR="00645B4E" w:rsidRPr="00617CCA" w:rsidRDefault="00645B4E" w:rsidP="008A74F9">
            <w:pPr>
              <w:pStyle w:val="MDPI42tablebody"/>
              <w:autoSpaceDE w:val="0"/>
              <w:autoSpaceDN w:val="0"/>
              <w:rPr>
                <w:i/>
                <w:sz w:val="16"/>
              </w:rPr>
            </w:pPr>
            <w:r w:rsidRPr="00617CCA">
              <w:rPr>
                <w:i/>
                <w:sz w:val="16"/>
              </w:rPr>
              <w:t>Post hoc</w:t>
            </w:r>
          </w:p>
        </w:tc>
      </w:tr>
      <w:tr w:rsidR="00645B4E" w:rsidRPr="00617CCA" w14:paraId="7A8654A5" w14:textId="77777777" w:rsidTr="000D2656">
        <w:tc>
          <w:tcPr>
            <w:tcW w:w="1592" w:type="dxa"/>
            <w:tcBorders>
              <w:bottom w:val="single" w:sz="4" w:space="0" w:color="FFFFFF" w:themeColor="background1"/>
            </w:tcBorders>
            <w:shd w:val="clear" w:color="auto" w:fill="auto"/>
            <w:vAlign w:val="center"/>
          </w:tcPr>
          <w:p w14:paraId="0056B243" w14:textId="77777777" w:rsidR="00645B4E" w:rsidRPr="00617CCA" w:rsidRDefault="00645B4E" w:rsidP="008A74F9">
            <w:pPr>
              <w:pStyle w:val="MDPI42tablebody"/>
              <w:autoSpaceDE w:val="0"/>
              <w:autoSpaceDN w:val="0"/>
              <w:rPr>
                <w:b/>
                <w:sz w:val="16"/>
              </w:rPr>
            </w:pPr>
          </w:p>
        </w:tc>
        <w:tc>
          <w:tcPr>
            <w:tcW w:w="4888" w:type="dxa"/>
            <w:gridSpan w:val="4"/>
            <w:tcBorders>
              <w:bottom w:val="single" w:sz="4" w:space="0" w:color="FFFFFF" w:themeColor="background1"/>
            </w:tcBorders>
            <w:shd w:val="clear" w:color="auto" w:fill="auto"/>
            <w:vAlign w:val="center"/>
          </w:tcPr>
          <w:p w14:paraId="19016BCA" w14:textId="77777777" w:rsidR="00645B4E" w:rsidRPr="00617CCA" w:rsidRDefault="00645B4E" w:rsidP="008A74F9">
            <w:pPr>
              <w:pStyle w:val="MDPI42tablebody"/>
              <w:autoSpaceDE w:val="0"/>
              <w:autoSpaceDN w:val="0"/>
              <w:rPr>
                <w:sz w:val="16"/>
              </w:rPr>
            </w:pPr>
            <w:r w:rsidRPr="00617CCA">
              <w:rPr>
                <w:i/>
                <w:sz w:val="16"/>
              </w:rPr>
              <w:t>F</w:t>
            </w:r>
            <w:r w:rsidRPr="00617CCA">
              <w:rPr>
                <w:sz w:val="16"/>
              </w:rPr>
              <w:t xml:space="preserve">(3, 667) = 36.84, </w:t>
            </w:r>
            <w:r w:rsidRPr="00617CCA">
              <w:rPr>
                <w:i/>
                <w:sz w:val="16"/>
              </w:rPr>
              <w:t>p</w:t>
            </w:r>
            <w:r w:rsidRPr="00617CCA">
              <w:rPr>
                <w:sz w:val="16"/>
              </w:rPr>
              <w:t xml:space="preserve"> &lt; .001, </w:t>
            </w:r>
            <w:r w:rsidRPr="00617CCA">
              <w:rPr>
                <w:rFonts w:ascii="Cambria" w:hAnsi="Cambria" w:cs="Cambria"/>
                <w:i/>
                <w:sz w:val="16"/>
              </w:rPr>
              <w:t>ƞ</w:t>
            </w:r>
            <w:r w:rsidRPr="00617CCA">
              <w:rPr>
                <w:i/>
                <w:sz w:val="16"/>
                <w:vertAlign w:val="subscript"/>
              </w:rPr>
              <w:t>p</w:t>
            </w:r>
            <w:r w:rsidRPr="00617CCA">
              <w:rPr>
                <w:sz w:val="16"/>
                <w:vertAlign w:val="superscript"/>
              </w:rPr>
              <w:t>2</w:t>
            </w:r>
            <w:r w:rsidRPr="00617CCA">
              <w:rPr>
                <w:sz w:val="16"/>
              </w:rPr>
              <w:t xml:space="preserve"> = .14</w:t>
            </w:r>
          </w:p>
          <w:p w14:paraId="6690E7BE" w14:textId="77777777" w:rsidR="004C4A93" w:rsidRPr="00617CCA" w:rsidRDefault="004C4A93" w:rsidP="008A74F9">
            <w:pPr>
              <w:pStyle w:val="MDPI42tablebody"/>
              <w:autoSpaceDE w:val="0"/>
              <w:autoSpaceDN w:val="0"/>
              <w:rPr>
                <w:sz w:val="16"/>
              </w:rPr>
            </w:pPr>
          </w:p>
        </w:tc>
        <w:tc>
          <w:tcPr>
            <w:tcW w:w="1377" w:type="dxa"/>
            <w:tcBorders>
              <w:bottom w:val="single" w:sz="4" w:space="0" w:color="FFFFFF" w:themeColor="background1"/>
            </w:tcBorders>
            <w:shd w:val="clear" w:color="auto" w:fill="auto"/>
            <w:vAlign w:val="center"/>
          </w:tcPr>
          <w:p w14:paraId="6017578B" w14:textId="77777777" w:rsidR="00645B4E" w:rsidRPr="00617CCA" w:rsidRDefault="00645B4E" w:rsidP="008A74F9">
            <w:pPr>
              <w:pStyle w:val="MDPI42tablebody"/>
              <w:autoSpaceDE w:val="0"/>
              <w:autoSpaceDN w:val="0"/>
              <w:rPr>
                <w:sz w:val="16"/>
              </w:rPr>
            </w:pPr>
          </w:p>
        </w:tc>
      </w:tr>
      <w:tr w:rsidR="000D2656" w:rsidRPr="00617CCA" w14:paraId="241CA3D2" w14:textId="77777777" w:rsidTr="000D2656">
        <w:tc>
          <w:tcPr>
            <w:tcW w:w="1592" w:type="dxa"/>
            <w:tcBorders>
              <w:top w:val="single" w:sz="4" w:space="0" w:color="FFFFFF" w:themeColor="background1"/>
            </w:tcBorders>
            <w:shd w:val="clear" w:color="auto" w:fill="auto"/>
            <w:vAlign w:val="center"/>
          </w:tcPr>
          <w:p w14:paraId="0E6A4664" w14:textId="77777777" w:rsidR="000D2656" w:rsidRPr="00617CCA" w:rsidRDefault="000D2656" w:rsidP="000D2656">
            <w:pPr>
              <w:pStyle w:val="MDPI42tablebody"/>
              <w:autoSpaceDE w:val="0"/>
              <w:autoSpaceDN w:val="0"/>
              <w:rPr>
                <w:b/>
                <w:sz w:val="16"/>
              </w:rPr>
            </w:pPr>
            <w:r w:rsidRPr="00617CCA">
              <w:rPr>
                <w:b/>
                <w:sz w:val="16"/>
              </w:rPr>
              <w:t>EDI-BD</w:t>
            </w:r>
          </w:p>
        </w:tc>
        <w:tc>
          <w:tcPr>
            <w:tcW w:w="1486" w:type="dxa"/>
            <w:tcBorders>
              <w:top w:val="single" w:sz="4" w:space="0" w:color="FFFFFF" w:themeColor="background1"/>
            </w:tcBorders>
            <w:shd w:val="clear" w:color="auto" w:fill="auto"/>
            <w:vAlign w:val="center"/>
          </w:tcPr>
          <w:p w14:paraId="1E1B14F7" w14:textId="6D3F9D08" w:rsidR="000D2656" w:rsidRPr="00617CCA" w:rsidRDefault="000D2656" w:rsidP="000D2656">
            <w:pPr>
              <w:pStyle w:val="MDPI42tablebody"/>
              <w:autoSpaceDE w:val="0"/>
              <w:autoSpaceDN w:val="0"/>
              <w:rPr>
                <w:sz w:val="16"/>
                <w:vertAlign w:val="superscript"/>
              </w:rPr>
            </w:pPr>
            <w:r w:rsidRPr="00617CCA">
              <w:rPr>
                <w:sz w:val="16"/>
              </w:rPr>
              <w:t>0.57 (0.63)</w:t>
            </w:r>
          </w:p>
        </w:tc>
        <w:tc>
          <w:tcPr>
            <w:tcW w:w="1169" w:type="dxa"/>
            <w:tcBorders>
              <w:top w:val="single" w:sz="4" w:space="0" w:color="FFFFFF" w:themeColor="background1"/>
            </w:tcBorders>
            <w:shd w:val="clear" w:color="auto" w:fill="auto"/>
            <w:vAlign w:val="center"/>
          </w:tcPr>
          <w:p w14:paraId="100008C5" w14:textId="5D3DF517" w:rsidR="000D2656" w:rsidRPr="00617CCA" w:rsidRDefault="000D2656" w:rsidP="000D2656">
            <w:pPr>
              <w:pStyle w:val="MDPI42tablebody"/>
              <w:autoSpaceDE w:val="0"/>
              <w:autoSpaceDN w:val="0"/>
              <w:rPr>
                <w:sz w:val="16"/>
                <w:vertAlign w:val="superscript"/>
              </w:rPr>
            </w:pPr>
            <w:r w:rsidRPr="00617CCA">
              <w:rPr>
                <w:sz w:val="16"/>
              </w:rPr>
              <w:t>0.82 (0.73)</w:t>
            </w:r>
          </w:p>
        </w:tc>
        <w:tc>
          <w:tcPr>
            <w:tcW w:w="1170" w:type="dxa"/>
            <w:tcBorders>
              <w:top w:val="single" w:sz="4" w:space="0" w:color="FFFFFF" w:themeColor="background1"/>
            </w:tcBorders>
            <w:shd w:val="clear" w:color="auto" w:fill="auto"/>
            <w:vAlign w:val="center"/>
          </w:tcPr>
          <w:p w14:paraId="6C5D3A84" w14:textId="0B4866BA" w:rsidR="000D2656" w:rsidRPr="00617CCA" w:rsidRDefault="000D2656" w:rsidP="000D2656">
            <w:pPr>
              <w:pStyle w:val="MDPI42tablebody"/>
              <w:autoSpaceDE w:val="0"/>
              <w:autoSpaceDN w:val="0"/>
              <w:rPr>
                <w:sz w:val="16"/>
                <w:vertAlign w:val="superscript"/>
              </w:rPr>
            </w:pPr>
            <w:r w:rsidRPr="00617CCA">
              <w:rPr>
                <w:sz w:val="16"/>
              </w:rPr>
              <w:t>1.26 (0.88)</w:t>
            </w:r>
            <w:r w:rsidR="002632C1" w:rsidRPr="00617CCA">
              <w:rPr>
                <w:sz w:val="16"/>
                <w:vertAlign w:val="superscript"/>
              </w:rPr>
              <w:t>a</w:t>
            </w:r>
          </w:p>
        </w:tc>
        <w:tc>
          <w:tcPr>
            <w:tcW w:w="1063" w:type="dxa"/>
            <w:tcBorders>
              <w:top w:val="single" w:sz="4" w:space="0" w:color="FFFFFF" w:themeColor="background1"/>
            </w:tcBorders>
            <w:shd w:val="clear" w:color="auto" w:fill="auto"/>
            <w:vAlign w:val="center"/>
          </w:tcPr>
          <w:p w14:paraId="4F9AC8B2" w14:textId="0D67D5BA" w:rsidR="000D2656" w:rsidRPr="00617CCA" w:rsidRDefault="000D2656" w:rsidP="000D2656">
            <w:pPr>
              <w:pStyle w:val="MDPI42tablebody"/>
              <w:autoSpaceDE w:val="0"/>
              <w:autoSpaceDN w:val="0"/>
              <w:rPr>
                <w:sz w:val="16"/>
                <w:vertAlign w:val="superscript"/>
              </w:rPr>
            </w:pPr>
            <w:r w:rsidRPr="00617CCA">
              <w:rPr>
                <w:sz w:val="16"/>
              </w:rPr>
              <w:t>1.25 (0.83)</w:t>
            </w:r>
            <w:r w:rsidR="0098296A" w:rsidRPr="00617CCA">
              <w:rPr>
                <w:sz w:val="16"/>
                <w:vertAlign w:val="superscript"/>
              </w:rPr>
              <w:t>a</w:t>
            </w:r>
          </w:p>
        </w:tc>
        <w:tc>
          <w:tcPr>
            <w:tcW w:w="1377" w:type="dxa"/>
            <w:tcBorders>
              <w:top w:val="single" w:sz="4" w:space="0" w:color="FFFFFF" w:themeColor="background1"/>
            </w:tcBorders>
            <w:shd w:val="clear" w:color="auto" w:fill="auto"/>
            <w:vAlign w:val="center"/>
          </w:tcPr>
          <w:p w14:paraId="68A5FFF3" w14:textId="77777777" w:rsidR="000D2656" w:rsidRPr="00617CCA" w:rsidRDefault="000D2656" w:rsidP="000D2656">
            <w:pPr>
              <w:pStyle w:val="MDPI42tablebody"/>
              <w:autoSpaceDE w:val="0"/>
              <w:autoSpaceDN w:val="0"/>
              <w:rPr>
                <w:sz w:val="16"/>
              </w:rPr>
            </w:pPr>
            <w:r w:rsidRPr="00617CCA">
              <w:rPr>
                <w:sz w:val="16"/>
              </w:rPr>
              <w:t>1 vs 2</w:t>
            </w:r>
            <w:r w:rsidRPr="00617CCA">
              <w:rPr>
                <w:sz w:val="16"/>
                <w:vertAlign w:val="superscript"/>
              </w:rPr>
              <w:t>**</w:t>
            </w:r>
          </w:p>
          <w:p w14:paraId="43590264" w14:textId="77777777" w:rsidR="000D2656" w:rsidRPr="00617CCA" w:rsidRDefault="000D2656" w:rsidP="000D2656">
            <w:pPr>
              <w:pStyle w:val="MDPI42tablebody"/>
              <w:autoSpaceDE w:val="0"/>
              <w:autoSpaceDN w:val="0"/>
              <w:rPr>
                <w:sz w:val="16"/>
              </w:rPr>
            </w:pPr>
            <w:r w:rsidRPr="00617CCA">
              <w:rPr>
                <w:sz w:val="16"/>
              </w:rPr>
              <w:t>1 vs 3</w:t>
            </w:r>
            <w:r w:rsidRPr="00617CCA">
              <w:rPr>
                <w:sz w:val="16"/>
                <w:vertAlign w:val="superscript"/>
              </w:rPr>
              <w:t>***</w:t>
            </w:r>
          </w:p>
          <w:p w14:paraId="48BD8C7F" w14:textId="77777777" w:rsidR="000D2656" w:rsidRPr="00617CCA" w:rsidRDefault="000D2656" w:rsidP="000D2656">
            <w:pPr>
              <w:pStyle w:val="MDPI42tablebody"/>
              <w:autoSpaceDE w:val="0"/>
              <w:autoSpaceDN w:val="0"/>
              <w:rPr>
                <w:sz w:val="16"/>
              </w:rPr>
            </w:pPr>
            <w:r w:rsidRPr="00617CCA">
              <w:rPr>
                <w:sz w:val="16"/>
              </w:rPr>
              <w:t>1 vs 4</w:t>
            </w:r>
            <w:r w:rsidRPr="00617CCA">
              <w:rPr>
                <w:sz w:val="16"/>
                <w:vertAlign w:val="superscript"/>
              </w:rPr>
              <w:t>***</w:t>
            </w:r>
          </w:p>
          <w:p w14:paraId="2AC3B9A2" w14:textId="77777777" w:rsidR="000D2656" w:rsidRPr="00617CCA" w:rsidRDefault="000D2656" w:rsidP="000D2656">
            <w:pPr>
              <w:pStyle w:val="MDPI42tablebody"/>
              <w:autoSpaceDE w:val="0"/>
              <w:autoSpaceDN w:val="0"/>
              <w:rPr>
                <w:sz w:val="16"/>
              </w:rPr>
            </w:pPr>
            <w:r w:rsidRPr="00617CCA">
              <w:rPr>
                <w:sz w:val="16"/>
              </w:rPr>
              <w:t>2 vs 3</w:t>
            </w:r>
            <w:r w:rsidRPr="00617CCA">
              <w:rPr>
                <w:sz w:val="16"/>
                <w:vertAlign w:val="superscript"/>
              </w:rPr>
              <w:t>***</w:t>
            </w:r>
          </w:p>
          <w:p w14:paraId="31B538FF" w14:textId="77777777" w:rsidR="000D2656" w:rsidRPr="00617CCA" w:rsidRDefault="000D2656" w:rsidP="000D2656">
            <w:pPr>
              <w:pStyle w:val="MDPI42tablebody"/>
              <w:autoSpaceDE w:val="0"/>
              <w:autoSpaceDN w:val="0"/>
              <w:rPr>
                <w:sz w:val="16"/>
              </w:rPr>
            </w:pPr>
            <w:r w:rsidRPr="00617CCA">
              <w:rPr>
                <w:sz w:val="16"/>
              </w:rPr>
              <w:t>2 vs 4</w:t>
            </w:r>
            <w:r w:rsidRPr="00617CCA">
              <w:rPr>
                <w:sz w:val="16"/>
                <w:vertAlign w:val="superscript"/>
              </w:rPr>
              <w:t>***</w:t>
            </w:r>
          </w:p>
          <w:p w14:paraId="6AF3C014" w14:textId="10584A82" w:rsidR="000D2656" w:rsidRPr="00617CCA" w:rsidRDefault="000D2656" w:rsidP="000D2656">
            <w:pPr>
              <w:pStyle w:val="MDPI42tablebody"/>
              <w:autoSpaceDE w:val="0"/>
              <w:autoSpaceDN w:val="0"/>
              <w:rPr>
                <w:sz w:val="16"/>
              </w:rPr>
            </w:pPr>
            <w:r w:rsidRPr="00617CCA">
              <w:rPr>
                <w:sz w:val="16"/>
              </w:rPr>
              <w:t>3 vs 4</w:t>
            </w:r>
          </w:p>
        </w:tc>
      </w:tr>
      <w:tr w:rsidR="000D2656" w:rsidRPr="00617CCA" w14:paraId="128D6925" w14:textId="77777777" w:rsidTr="000D2656">
        <w:tc>
          <w:tcPr>
            <w:tcW w:w="1592" w:type="dxa"/>
            <w:tcBorders>
              <w:bottom w:val="single" w:sz="4" w:space="0" w:color="FFFFFF"/>
            </w:tcBorders>
            <w:shd w:val="clear" w:color="auto" w:fill="auto"/>
            <w:vAlign w:val="center"/>
          </w:tcPr>
          <w:p w14:paraId="79C58022" w14:textId="77777777" w:rsidR="000D2656" w:rsidRPr="00617CCA" w:rsidRDefault="000D2656" w:rsidP="000D2656">
            <w:pPr>
              <w:pStyle w:val="MDPI42tablebody"/>
              <w:autoSpaceDE w:val="0"/>
              <w:autoSpaceDN w:val="0"/>
              <w:rPr>
                <w:sz w:val="16"/>
              </w:rPr>
            </w:pPr>
          </w:p>
        </w:tc>
        <w:tc>
          <w:tcPr>
            <w:tcW w:w="4888" w:type="dxa"/>
            <w:gridSpan w:val="4"/>
            <w:tcBorders>
              <w:bottom w:val="single" w:sz="4" w:space="0" w:color="FFFFFF"/>
            </w:tcBorders>
            <w:shd w:val="clear" w:color="auto" w:fill="auto"/>
            <w:vAlign w:val="center"/>
          </w:tcPr>
          <w:p w14:paraId="28D1982E" w14:textId="77777777" w:rsidR="000D2656" w:rsidRPr="00617CCA" w:rsidRDefault="000D2656" w:rsidP="000D2656">
            <w:pPr>
              <w:pStyle w:val="MDPI42tablebody"/>
              <w:autoSpaceDE w:val="0"/>
              <w:autoSpaceDN w:val="0"/>
              <w:rPr>
                <w:sz w:val="16"/>
              </w:rPr>
            </w:pPr>
            <w:r w:rsidRPr="00617CCA">
              <w:rPr>
                <w:i/>
                <w:sz w:val="16"/>
              </w:rPr>
              <w:t>F</w:t>
            </w:r>
            <w:r w:rsidRPr="00617CCA">
              <w:rPr>
                <w:sz w:val="16"/>
              </w:rPr>
              <w:t xml:space="preserve">(3, 667) = 11.37, </w:t>
            </w:r>
            <w:r w:rsidRPr="00617CCA">
              <w:rPr>
                <w:i/>
                <w:sz w:val="16"/>
              </w:rPr>
              <w:t>p</w:t>
            </w:r>
            <w:r w:rsidRPr="00617CCA">
              <w:rPr>
                <w:sz w:val="16"/>
              </w:rPr>
              <w:t xml:space="preserve"> &lt; .001, </w:t>
            </w:r>
            <w:r w:rsidRPr="00617CCA">
              <w:rPr>
                <w:rFonts w:ascii="Cambria" w:hAnsi="Cambria" w:cs="Cambria"/>
                <w:i/>
                <w:sz w:val="16"/>
              </w:rPr>
              <w:t>ƞ</w:t>
            </w:r>
            <w:r w:rsidRPr="00617CCA">
              <w:rPr>
                <w:i/>
                <w:sz w:val="16"/>
                <w:vertAlign w:val="subscript"/>
              </w:rPr>
              <w:t>p</w:t>
            </w:r>
            <w:r w:rsidRPr="00617CCA">
              <w:rPr>
                <w:i/>
                <w:sz w:val="16"/>
                <w:vertAlign w:val="superscript"/>
              </w:rPr>
              <w:t>2</w:t>
            </w:r>
            <w:r w:rsidRPr="00617CCA">
              <w:rPr>
                <w:sz w:val="16"/>
              </w:rPr>
              <w:t xml:space="preserve"> = .05</w:t>
            </w:r>
          </w:p>
          <w:p w14:paraId="0BC7F20F" w14:textId="77777777" w:rsidR="000D2656" w:rsidRPr="00617CCA" w:rsidRDefault="000D2656" w:rsidP="000D2656">
            <w:pPr>
              <w:pStyle w:val="MDPI42tablebody"/>
              <w:autoSpaceDE w:val="0"/>
              <w:autoSpaceDN w:val="0"/>
              <w:rPr>
                <w:sz w:val="16"/>
              </w:rPr>
            </w:pPr>
          </w:p>
        </w:tc>
        <w:tc>
          <w:tcPr>
            <w:tcW w:w="1377" w:type="dxa"/>
            <w:tcBorders>
              <w:bottom w:val="single" w:sz="4" w:space="0" w:color="FFFFFF"/>
            </w:tcBorders>
            <w:shd w:val="clear" w:color="auto" w:fill="auto"/>
            <w:vAlign w:val="center"/>
          </w:tcPr>
          <w:p w14:paraId="109DD8A8" w14:textId="77777777" w:rsidR="000D2656" w:rsidRPr="00617CCA" w:rsidRDefault="000D2656" w:rsidP="000D2656">
            <w:pPr>
              <w:pStyle w:val="MDPI42tablebody"/>
              <w:autoSpaceDE w:val="0"/>
              <w:autoSpaceDN w:val="0"/>
              <w:rPr>
                <w:sz w:val="16"/>
              </w:rPr>
            </w:pPr>
          </w:p>
        </w:tc>
      </w:tr>
      <w:tr w:rsidR="000D2656" w:rsidRPr="00617CCA" w14:paraId="7E300BDD" w14:textId="77777777" w:rsidTr="000D2656">
        <w:tc>
          <w:tcPr>
            <w:tcW w:w="1592" w:type="dxa"/>
            <w:tcBorders>
              <w:top w:val="single" w:sz="4" w:space="0" w:color="FFFFFF"/>
            </w:tcBorders>
            <w:shd w:val="clear" w:color="auto" w:fill="auto"/>
            <w:vAlign w:val="center"/>
          </w:tcPr>
          <w:p w14:paraId="56076830" w14:textId="77777777" w:rsidR="000D2656" w:rsidRPr="00617CCA" w:rsidRDefault="000D2656" w:rsidP="000D2656">
            <w:pPr>
              <w:pStyle w:val="MDPI42tablebody"/>
              <w:autoSpaceDE w:val="0"/>
              <w:autoSpaceDN w:val="0"/>
              <w:rPr>
                <w:b/>
                <w:sz w:val="16"/>
              </w:rPr>
            </w:pPr>
            <w:r w:rsidRPr="00617CCA">
              <w:rPr>
                <w:b/>
                <w:sz w:val="16"/>
              </w:rPr>
              <w:t>EDI-DT</w:t>
            </w:r>
          </w:p>
        </w:tc>
        <w:tc>
          <w:tcPr>
            <w:tcW w:w="1486" w:type="dxa"/>
            <w:tcBorders>
              <w:top w:val="single" w:sz="4" w:space="0" w:color="FFFFFF"/>
            </w:tcBorders>
            <w:shd w:val="clear" w:color="auto" w:fill="auto"/>
            <w:vAlign w:val="center"/>
          </w:tcPr>
          <w:p w14:paraId="7534D8AB" w14:textId="259DC750" w:rsidR="000D2656" w:rsidRPr="00617CCA" w:rsidRDefault="000D2656" w:rsidP="000D2656">
            <w:pPr>
              <w:pStyle w:val="MDPI42tablebody"/>
              <w:autoSpaceDE w:val="0"/>
              <w:autoSpaceDN w:val="0"/>
              <w:rPr>
                <w:sz w:val="16"/>
              </w:rPr>
            </w:pPr>
            <w:r w:rsidRPr="00617CCA">
              <w:rPr>
                <w:sz w:val="16"/>
              </w:rPr>
              <w:t>0.52 (0.71)</w:t>
            </w:r>
            <w:r w:rsidR="005957EF" w:rsidRPr="00617CCA">
              <w:rPr>
                <w:sz w:val="16"/>
                <w:vertAlign w:val="superscript"/>
              </w:rPr>
              <w:t>a</w:t>
            </w:r>
          </w:p>
        </w:tc>
        <w:tc>
          <w:tcPr>
            <w:tcW w:w="1169" w:type="dxa"/>
            <w:tcBorders>
              <w:top w:val="single" w:sz="4" w:space="0" w:color="FFFFFF"/>
            </w:tcBorders>
            <w:shd w:val="clear" w:color="auto" w:fill="auto"/>
            <w:vAlign w:val="center"/>
          </w:tcPr>
          <w:p w14:paraId="07691328" w14:textId="72242AA6" w:rsidR="000D2656" w:rsidRPr="00617CCA" w:rsidRDefault="000D2656" w:rsidP="005957EF">
            <w:pPr>
              <w:pStyle w:val="MDPI42tablebody"/>
              <w:autoSpaceDE w:val="0"/>
              <w:autoSpaceDN w:val="0"/>
              <w:rPr>
                <w:sz w:val="16"/>
              </w:rPr>
            </w:pPr>
            <w:r w:rsidRPr="00617CCA">
              <w:rPr>
                <w:sz w:val="16"/>
              </w:rPr>
              <w:t>0.69 (0.72)</w:t>
            </w:r>
            <w:r w:rsidR="005957EF" w:rsidRPr="00617CCA">
              <w:rPr>
                <w:sz w:val="16"/>
                <w:vertAlign w:val="superscript"/>
              </w:rPr>
              <w:t>a b</w:t>
            </w:r>
          </w:p>
        </w:tc>
        <w:tc>
          <w:tcPr>
            <w:tcW w:w="1170" w:type="dxa"/>
            <w:tcBorders>
              <w:top w:val="single" w:sz="4" w:space="0" w:color="FFFFFF"/>
            </w:tcBorders>
            <w:shd w:val="clear" w:color="auto" w:fill="auto"/>
            <w:vAlign w:val="center"/>
          </w:tcPr>
          <w:p w14:paraId="6510A2E5" w14:textId="52B2D4C2" w:rsidR="000D2656" w:rsidRPr="00617CCA" w:rsidRDefault="000D2656" w:rsidP="000D2656">
            <w:pPr>
              <w:pStyle w:val="MDPI42tablebody"/>
              <w:autoSpaceDE w:val="0"/>
              <w:autoSpaceDN w:val="0"/>
              <w:rPr>
                <w:sz w:val="16"/>
              </w:rPr>
            </w:pPr>
            <w:r w:rsidRPr="00617CCA">
              <w:rPr>
                <w:sz w:val="16"/>
              </w:rPr>
              <w:t>0.97 (0.80)</w:t>
            </w:r>
            <w:r w:rsidR="005957EF" w:rsidRPr="00617CCA">
              <w:rPr>
                <w:sz w:val="16"/>
                <w:vertAlign w:val="superscript"/>
              </w:rPr>
              <w:t>c</w:t>
            </w:r>
          </w:p>
        </w:tc>
        <w:tc>
          <w:tcPr>
            <w:tcW w:w="1063" w:type="dxa"/>
            <w:tcBorders>
              <w:top w:val="single" w:sz="4" w:space="0" w:color="FFFFFF"/>
            </w:tcBorders>
            <w:shd w:val="clear" w:color="auto" w:fill="auto"/>
            <w:vAlign w:val="center"/>
          </w:tcPr>
          <w:p w14:paraId="4A462254" w14:textId="66AA12BE" w:rsidR="000D2656" w:rsidRPr="00617CCA" w:rsidRDefault="000D2656" w:rsidP="000D2656">
            <w:pPr>
              <w:pStyle w:val="MDPI42tablebody"/>
              <w:autoSpaceDE w:val="0"/>
              <w:autoSpaceDN w:val="0"/>
              <w:rPr>
                <w:sz w:val="16"/>
              </w:rPr>
            </w:pPr>
            <w:r w:rsidRPr="00617CCA">
              <w:rPr>
                <w:sz w:val="16"/>
              </w:rPr>
              <w:t>0.77 (0.75)</w:t>
            </w:r>
            <w:r w:rsidR="0098296A" w:rsidRPr="00617CCA">
              <w:rPr>
                <w:sz w:val="16"/>
                <w:vertAlign w:val="superscript"/>
              </w:rPr>
              <w:t>a b</w:t>
            </w:r>
            <w:r w:rsidR="005957EF" w:rsidRPr="00617CCA">
              <w:rPr>
                <w:sz w:val="16"/>
                <w:vertAlign w:val="superscript"/>
              </w:rPr>
              <w:t xml:space="preserve"> c</w:t>
            </w:r>
          </w:p>
        </w:tc>
        <w:tc>
          <w:tcPr>
            <w:tcW w:w="1377" w:type="dxa"/>
            <w:tcBorders>
              <w:top w:val="single" w:sz="4" w:space="0" w:color="FFFFFF"/>
            </w:tcBorders>
            <w:shd w:val="clear" w:color="auto" w:fill="auto"/>
            <w:vAlign w:val="center"/>
          </w:tcPr>
          <w:p w14:paraId="13A38B47" w14:textId="77777777" w:rsidR="000D2656" w:rsidRPr="00617CCA" w:rsidRDefault="000D2656" w:rsidP="000D2656">
            <w:pPr>
              <w:pStyle w:val="MDPI42tablebody"/>
              <w:autoSpaceDE w:val="0"/>
              <w:autoSpaceDN w:val="0"/>
              <w:rPr>
                <w:sz w:val="16"/>
              </w:rPr>
            </w:pPr>
            <w:r w:rsidRPr="00617CCA">
              <w:rPr>
                <w:sz w:val="16"/>
              </w:rPr>
              <w:t>1 vs 2</w:t>
            </w:r>
          </w:p>
          <w:p w14:paraId="0422EEC6" w14:textId="77777777" w:rsidR="000D2656" w:rsidRPr="00617CCA" w:rsidRDefault="000D2656" w:rsidP="000D2656">
            <w:pPr>
              <w:pStyle w:val="MDPI42tablebody"/>
              <w:autoSpaceDE w:val="0"/>
              <w:autoSpaceDN w:val="0"/>
              <w:rPr>
                <w:sz w:val="16"/>
              </w:rPr>
            </w:pPr>
            <w:r w:rsidRPr="00617CCA">
              <w:rPr>
                <w:sz w:val="16"/>
              </w:rPr>
              <w:t>1 vs 3</w:t>
            </w:r>
            <w:r w:rsidRPr="00617CCA">
              <w:rPr>
                <w:sz w:val="16"/>
                <w:vertAlign w:val="superscript"/>
              </w:rPr>
              <w:t>***</w:t>
            </w:r>
          </w:p>
          <w:p w14:paraId="4B2EDC73" w14:textId="77777777" w:rsidR="000D2656" w:rsidRPr="00617CCA" w:rsidRDefault="000D2656" w:rsidP="000D2656">
            <w:pPr>
              <w:pStyle w:val="MDPI42tablebody"/>
              <w:autoSpaceDE w:val="0"/>
              <w:autoSpaceDN w:val="0"/>
              <w:rPr>
                <w:sz w:val="16"/>
              </w:rPr>
            </w:pPr>
            <w:r w:rsidRPr="00617CCA">
              <w:rPr>
                <w:sz w:val="16"/>
              </w:rPr>
              <w:t>1 vs 4</w:t>
            </w:r>
            <w:r w:rsidRPr="00617CCA">
              <w:rPr>
                <w:sz w:val="16"/>
                <w:vertAlign w:val="superscript"/>
              </w:rPr>
              <w:t>*</w:t>
            </w:r>
          </w:p>
          <w:p w14:paraId="5FCBFC4B" w14:textId="77777777" w:rsidR="000D2656" w:rsidRPr="00617CCA" w:rsidRDefault="000D2656" w:rsidP="000D2656">
            <w:pPr>
              <w:pStyle w:val="MDPI42tablebody"/>
              <w:autoSpaceDE w:val="0"/>
              <w:autoSpaceDN w:val="0"/>
              <w:rPr>
                <w:sz w:val="16"/>
              </w:rPr>
            </w:pPr>
            <w:r w:rsidRPr="00617CCA">
              <w:rPr>
                <w:sz w:val="16"/>
              </w:rPr>
              <w:t>2 vs 3</w:t>
            </w:r>
            <w:r w:rsidRPr="00617CCA">
              <w:rPr>
                <w:sz w:val="16"/>
                <w:vertAlign w:val="superscript"/>
              </w:rPr>
              <w:t>**</w:t>
            </w:r>
          </w:p>
          <w:p w14:paraId="2F9AC541" w14:textId="77777777" w:rsidR="000D2656" w:rsidRPr="00617CCA" w:rsidRDefault="000D2656" w:rsidP="000D2656">
            <w:pPr>
              <w:pStyle w:val="MDPI42tablebody"/>
              <w:autoSpaceDE w:val="0"/>
              <w:autoSpaceDN w:val="0"/>
              <w:rPr>
                <w:sz w:val="16"/>
              </w:rPr>
            </w:pPr>
            <w:r w:rsidRPr="00617CCA">
              <w:rPr>
                <w:sz w:val="16"/>
              </w:rPr>
              <w:t>2 vs 4</w:t>
            </w:r>
          </w:p>
          <w:p w14:paraId="4A99827F" w14:textId="5F8E19B1" w:rsidR="000D2656" w:rsidRPr="00617CCA" w:rsidRDefault="000D2656" w:rsidP="000D2656">
            <w:pPr>
              <w:pStyle w:val="MDPI42tablebody"/>
              <w:autoSpaceDE w:val="0"/>
              <w:autoSpaceDN w:val="0"/>
              <w:rPr>
                <w:sz w:val="16"/>
              </w:rPr>
            </w:pPr>
            <w:r w:rsidRPr="00617CCA">
              <w:rPr>
                <w:sz w:val="16"/>
              </w:rPr>
              <w:t>3 vs 4</w:t>
            </w:r>
          </w:p>
        </w:tc>
      </w:tr>
      <w:tr w:rsidR="000D2656" w:rsidRPr="00617CCA" w14:paraId="37C792C5" w14:textId="77777777" w:rsidTr="000D2656">
        <w:tc>
          <w:tcPr>
            <w:tcW w:w="1592" w:type="dxa"/>
            <w:tcBorders>
              <w:bottom w:val="single" w:sz="4" w:space="0" w:color="FFFFFF"/>
            </w:tcBorders>
            <w:shd w:val="clear" w:color="auto" w:fill="auto"/>
            <w:vAlign w:val="center"/>
          </w:tcPr>
          <w:p w14:paraId="1444134D" w14:textId="77777777" w:rsidR="000D2656" w:rsidRPr="00617CCA" w:rsidRDefault="000D2656" w:rsidP="000D2656">
            <w:pPr>
              <w:pStyle w:val="MDPI42tablebody"/>
              <w:autoSpaceDE w:val="0"/>
              <w:autoSpaceDN w:val="0"/>
              <w:rPr>
                <w:b/>
                <w:sz w:val="16"/>
              </w:rPr>
            </w:pPr>
          </w:p>
        </w:tc>
        <w:tc>
          <w:tcPr>
            <w:tcW w:w="4888" w:type="dxa"/>
            <w:gridSpan w:val="4"/>
            <w:tcBorders>
              <w:bottom w:val="single" w:sz="4" w:space="0" w:color="FFFFFF"/>
            </w:tcBorders>
            <w:shd w:val="clear" w:color="auto" w:fill="auto"/>
            <w:vAlign w:val="center"/>
          </w:tcPr>
          <w:p w14:paraId="12A527C0" w14:textId="77777777" w:rsidR="000D2656" w:rsidRPr="00617CCA" w:rsidRDefault="000D2656" w:rsidP="000D2656">
            <w:pPr>
              <w:pStyle w:val="MDPI42tablebody"/>
              <w:autoSpaceDE w:val="0"/>
              <w:autoSpaceDN w:val="0"/>
              <w:rPr>
                <w:sz w:val="16"/>
              </w:rPr>
            </w:pPr>
            <w:r w:rsidRPr="00617CCA">
              <w:rPr>
                <w:i/>
                <w:sz w:val="16"/>
              </w:rPr>
              <w:t>F</w:t>
            </w:r>
            <w:r w:rsidRPr="00617CCA">
              <w:rPr>
                <w:sz w:val="16"/>
              </w:rPr>
              <w:t xml:space="preserve">(3, 667) = 13.98, </w:t>
            </w:r>
            <w:r w:rsidRPr="00617CCA">
              <w:rPr>
                <w:i/>
                <w:sz w:val="16"/>
              </w:rPr>
              <w:t>p</w:t>
            </w:r>
            <w:r w:rsidRPr="00617CCA">
              <w:rPr>
                <w:sz w:val="16"/>
              </w:rPr>
              <w:t xml:space="preserve"> &lt; .001, </w:t>
            </w:r>
            <w:r w:rsidRPr="00617CCA">
              <w:rPr>
                <w:rFonts w:ascii="Cambria" w:hAnsi="Cambria" w:cs="Cambria"/>
                <w:i/>
                <w:sz w:val="16"/>
              </w:rPr>
              <w:t>ƞ</w:t>
            </w:r>
            <w:r w:rsidRPr="00617CCA">
              <w:rPr>
                <w:i/>
                <w:sz w:val="16"/>
                <w:vertAlign w:val="subscript"/>
              </w:rPr>
              <w:t>p</w:t>
            </w:r>
            <w:r w:rsidRPr="00617CCA">
              <w:rPr>
                <w:i/>
                <w:sz w:val="16"/>
                <w:vertAlign w:val="superscript"/>
              </w:rPr>
              <w:t>2</w:t>
            </w:r>
            <w:r w:rsidRPr="00617CCA">
              <w:rPr>
                <w:sz w:val="16"/>
                <w:vertAlign w:val="superscript"/>
              </w:rPr>
              <w:t xml:space="preserve"> </w:t>
            </w:r>
            <w:r w:rsidRPr="00617CCA">
              <w:rPr>
                <w:sz w:val="16"/>
              </w:rPr>
              <w:t>= .06</w:t>
            </w:r>
          </w:p>
          <w:p w14:paraId="64F29BC2" w14:textId="77777777" w:rsidR="000D2656" w:rsidRPr="00617CCA" w:rsidRDefault="000D2656" w:rsidP="000D2656">
            <w:pPr>
              <w:pStyle w:val="MDPI42tablebody"/>
              <w:autoSpaceDE w:val="0"/>
              <w:autoSpaceDN w:val="0"/>
              <w:rPr>
                <w:sz w:val="16"/>
              </w:rPr>
            </w:pPr>
          </w:p>
        </w:tc>
        <w:tc>
          <w:tcPr>
            <w:tcW w:w="1377" w:type="dxa"/>
            <w:tcBorders>
              <w:bottom w:val="single" w:sz="4" w:space="0" w:color="FFFFFF"/>
            </w:tcBorders>
            <w:shd w:val="clear" w:color="auto" w:fill="auto"/>
            <w:vAlign w:val="center"/>
          </w:tcPr>
          <w:p w14:paraId="4A4E455B" w14:textId="77777777" w:rsidR="000D2656" w:rsidRPr="00617CCA" w:rsidRDefault="000D2656" w:rsidP="000D2656">
            <w:pPr>
              <w:pStyle w:val="MDPI42tablebody"/>
              <w:autoSpaceDE w:val="0"/>
              <w:autoSpaceDN w:val="0"/>
              <w:rPr>
                <w:sz w:val="16"/>
              </w:rPr>
            </w:pPr>
          </w:p>
        </w:tc>
      </w:tr>
      <w:tr w:rsidR="000D2656" w:rsidRPr="00617CCA" w14:paraId="5335CE57" w14:textId="77777777" w:rsidTr="000D2656">
        <w:tc>
          <w:tcPr>
            <w:tcW w:w="1592" w:type="dxa"/>
            <w:tcBorders>
              <w:top w:val="single" w:sz="4" w:space="0" w:color="FFFFFF"/>
            </w:tcBorders>
            <w:shd w:val="clear" w:color="auto" w:fill="auto"/>
            <w:vAlign w:val="center"/>
          </w:tcPr>
          <w:p w14:paraId="7E5659D1" w14:textId="77777777" w:rsidR="000D2656" w:rsidRPr="00617CCA" w:rsidRDefault="000D2656" w:rsidP="000D2656">
            <w:pPr>
              <w:pStyle w:val="MDPI42tablebody"/>
              <w:autoSpaceDE w:val="0"/>
              <w:autoSpaceDN w:val="0"/>
              <w:rPr>
                <w:b/>
                <w:sz w:val="16"/>
              </w:rPr>
            </w:pPr>
            <w:r w:rsidRPr="00617CCA">
              <w:rPr>
                <w:b/>
                <w:sz w:val="16"/>
              </w:rPr>
              <w:t>EDI-B</w:t>
            </w:r>
          </w:p>
        </w:tc>
        <w:tc>
          <w:tcPr>
            <w:tcW w:w="1486" w:type="dxa"/>
            <w:tcBorders>
              <w:top w:val="single" w:sz="4" w:space="0" w:color="FFFFFF"/>
            </w:tcBorders>
            <w:shd w:val="clear" w:color="auto" w:fill="auto"/>
            <w:vAlign w:val="center"/>
          </w:tcPr>
          <w:p w14:paraId="51C0A75A" w14:textId="71584425" w:rsidR="000D2656" w:rsidRPr="00617CCA" w:rsidRDefault="000D2656" w:rsidP="000D2656">
            <w:pPr>
              <w:pStyle w:val="MDPI42tablebody"/>
              <w:autoSpaceDE w:val="0"/>
              <w:autoSpaceDN w:val="0"/>
              <w:rPr>
                <w:sz w:val="16"/>
              </w:rPr>
            </w:pPr>
            <w:r w:rsidRPr="00617CCA">
              <w:rPr>
                <w:sz w:val="16"/>
              </w:rPr>
              <w:t>0.31 (0.58)</w:t>
            </w:r>
            <w:r w:rsidR="0098296A" w:rsidRPr="00617CCA">
              <w:rPr>
                <w:sz w:val="16"/>
                <w:vertAlign w:val="superscript"/>
              </w:rPr>
              <w:t>a</w:t>
            </w:r>
          </w:p>
        </w:tc>
        <w:tc>
          <w:tcPr>
            <w:tcW w:w="1169" w:type="dxa"/>
            <w:tcBorders>
              <w:top w:val="single" w:sz="4" w:space="0" w:color="FFFFFF"/>
            </w:tcBorders>
            <w:shd w:val="clear" w:color="auto" w:fill="auto"/>
            <w:vAlign w:val="center"/>
          </w:tcPr>
          <w:p w14:paraId="66E10E6C" w14:textId="3FAC4FA3" w:rsidR="000D2656" w:rsidRPr="00617CCA" w:rsidRDefault="000D2656" w:rsidP="000D2656">
            <w:pPr>
              <w:pStyle w:val="MDPI42tablebody"/>
              <w:autoSpaceDE w:val="0"/>
              <w:autoSpaceDN w:val="0"/>
              <w:rPr>
                <w:sz w:val="16"/>
              </w:rPr>
            </w:pPr>
            <w:r w:rsidRPr="00617CCA">
              <w:rPr>
                <w:sz w:val="16"/>
              </w:rPr>
              <w:t>0.38 (0.61)</w:t>
            </w:r>
            <w:r w:rsidR="0098296A" w:rsidRPr="00617CCA">
              <w:rPr>
                <w:sz w:val="16"/>
                <w:vertAlign w:val="superscript"/>
              </w:rPr>
              <w:t>a b</w:t>
            </w:r>
          </w:p>
        </w:tc>
        <w:tc>
          <w:tcPr>
            <w:tcW w:w="1170" w:type="dxa"/>
            <w:tcBorders>
              <w:top w:val="single" w:sz="4" w:space="0" w:color="FFFFFF"/>
            </w:tcBorders>
            <w:shd w:val="clear" w:color="auto" w:fill="auto"/>
            <w:vAlign w:val="center"/>
          </w:tcPr>
          <w:p w14:paraId="62F32032" w14:textId="33F0CD29" w:rsidR="000D2656" w:rsidRPr="00617CCA" w:rsidRDefault="000D2656" w:rsidP="000D2656">
            <w:pPr>
              <w:pStyle w:val="MDPI42tablebody"/>
              <w:autoSpaceDE w:val="0"/>
              <w:autoSpaceDN w:val="0"/>
              <w:rPr>
                <w:sz w:val="16"/>
              </w:rPr>
            </w:pPr>
            <w:r w:rsidRPr="00617CCA">
              <w:rPr>
                <w:sz w:val="16"/>
              </w:rPr>
              <w:t>0.73 (0.81)</w:t>
            </w:r>
            <w:r w:rsidR="0098296A" w:rsidRPr="00617CCA">
              <w:rPr>
                <w:sz w:val="16"/>
                <w:vertAlign w:val="superscript"/>
              </w:rPr>
              <w:t>c</w:t>
            </w:r>
          </w:p>
        </w:tc>
        <w:tc>
          <w:tcPr>
            <w:tcW w:w="1063" w:type="dxa"/>
            <w:tcBorders>
              <w:top w:val="single" w:sz="4" w:space="0" w:color="FFFFFF"/>
            </w:tcBorders>
            <w:shd w:val="clear" w:color="auto" w:fill="auto"/>
            <w:vAlign w:val="center"/>
          </w:tcPr>
          <w:p w14:paraId="24270BA3" w14:textId="357A4804" w:rsidR="000D2656" w:rsidRPr="00617CCA" w:rsidRDefault="000D2656" w:rsidP="000D2656">
            <w:pPr>
              <w:pStyle w:val="MDPI42tablebody"/>
              <w:autoSpaceDE w:val="0"/>
              <w:autoSpaceDN w:val="0"/>
              <w:rPr>
                <w:sz w:val="16"/>
              </w:rPr>
            </w:pPr>
            <w:r w:rsidRPr="00617CCA">
              <w:rPr>
                <w:sz w:val="16"/>
              </w:rPr>
              <w:t>0.59 (0.67)</w:t>
            </w:r>
            <w:r w:rsidR="0098296A" w:rsidRPr="00617CCA">
              <w:rPr>
                <w:sz w:val="16"/>
                <w:vertAlign w:val="superscript"/>
              </w:rPr>
              <w:t>b c</w:t>
            </w:r>
          </w:p>
        </w:tc>
        <w:tc>
          <w:tcPr>
            <w:tcW w:w="1377" w:type="dxa"/>
            <w:tcBorders>
              <w:top w:val="single" w:sz="4" w:space="0" w:color="FFFFFF"/>
            </w:tcBorders>
            <w:shd w:val="clear" w:color="auto" w:fill="auto"/>
            <w:vAlign w:val="center"/>
          </w:tcPr>
          <w:p w14:paraId="4B009CB4" w14:textId="77777777" w:rsidR="000D2656" w:rsidRPr="00617CCA" w:rsidRDefault="000D2656" w:rsidP="000D2656">
            <w:pPr>
              <w:pStyle w:val="MDPI42tablebody"/>
              <w:autoSpaceDE w:val="0"/>
              <w:autoSpaceDN w:val="0"/>
              <w:rPr>
                <w:sz w:val="16"/>
              </w:rPr>
            </w:pPr>
            <w:r w:rsidRPr="00617CCA">
              <w:rPr>
                <w:sz w:val="16"/>
              </w:rPr>
              <w:t>1 vs 2</w:t>
            </w:r>
          </w:p>
          <w:p w14:paraId="71888B97" w14:textId="77777777" w:rsidR="000D2656" w:rsidRPr="00617CCA" w:rsidRDefault="000D2656" w:rsidP="000D2656">
            <w:pPr>
              <w:pStyle w:val="MDPI42tablebody"/>
              <w:autoSpaceDE w:val="0"/>
              <w:autoSpaceDN w:val="0"/>
              <w:rPr>
                <w:sz w:val="16"/>
              </w:rPr>
            </w:pPr>
            <w:r w:rsidRPr="00617CCA">
              <w:rPr>
                <w:sz w:val="16"/>
              </w:rPr>
              <w:t>1 vs 3</w:t>
            </w:r>
            <w:r w:rsidRPr="00617CCA">
              <w:rPr>
                <w:sz w:val="16"/>
                <w:vertAlign w:val="superscript"/>
              </w:rPr>
              <w:t>***</w:t>
            </w:r>
          </w:p>
          <w:p w14:paraId="1E6016C5" w14:textId="77777777" w:rsidR="000D2656" w:rsidRPr="00617CCA" w:rsidRDefault="000D2656" w:rsidP="000D2656">
            <w:pPr>
              <w:pStyle w:val="MDPI42tablebody"/>
              <w:autoSpaceDE w:val="0"/>
              <w:autoSpaceDN w:val="0"/>
              <w:rPr>
                <w:sz w:val="16"/>
              </w:rPr>
            </w:pPr>
            <w:r w:rsidRPr="00617CCA">
              <w:rPr>
                <w:sz w:val="16"/>
              </w:rPr>
              <w:t>1 vs 4</w:t>
            </w:r>
            <w:r w:rsidRPr="00617CCA">
              <w:rPr>
                <w:sz w:val="16"/>
                <w:vertAlign w:val="superscript"/>
              </w:rPr>
              <w:t>**</w:t>
            </w:r>
          </w:p>
          <w:p w14:paraId="6756413B" w14:textId="77777777" w:rsidR="000D2656" w:rsidRPr="00617CCA" w:rsidRDefault="000D2656" w:rsidP="000D2656">
            <w:pPr>
              <w:pStyle w:val="MDPI42tablebody"/>
              <w:autoSpaceDE w:val="0"/>
              <w:autoSpaceDN w:val="0"/>
              <w:rPr>
                <w:sz w:val="16"/>
              </w:rPr>
            </w:pPr>
            <w:r w:rsidRPr="00617CCA">
              <w:rPr>
                <w:sz w:val="16"/>
              </w:rPr>
              <w:t>2 vs 3</w:t>
            </w:r>
            <w:r w:rsidRPr="00617CCA">
              <w:rPr>
                <w:sz w:val="16"/>
                <w:vertAlign w:val="superscript"/>
              </w:rPr>
              <w:t>***</w:t>
            </w:r>
          </w:p>
          <w:p w14:paraId="73116114" w14:textId="77777777" w:rsidR="000D2656" w:rsidRPr="00617CCA" w:rsidRDefault="000D2656" w:rsidP="000D2656">
            <w:pPr>
              <w:pStyle w:val="MDPI42tablebody"/>
              <w:autoSpaceDE w:val="0"/>
              <w:autoSpaceDN w:val="0"/>
              <w:rPr>
                <w:sz w:val="16"/>
              </w:rPr>
            </w:pPr>
            <w:r w:rsidRPr="00617CCA">
              <w:rPr>
                <w:sz w:val="16"/>
              </w:rPr>
              <w:t>2 vs 4</w:t>
            </w:r>
            <w:r w:rsidRPr="00617CCA">
              <w:rPr>
                <w:rFonts w:ascii="Times New Roman" w:hAnsi="Times New Roman"/>
                <w:sz w:val="16"/>
                <w:vertAlign w:val="superscript"/>
              </w:rPr>
              <w:t>⸸</w:t>
            </w:r>
          </w:p>
          <w:p w14:paraId="78E3B8CF" w14:textId="7CC624A3" w:rsidR="000D2656" w:rsidRPr="00617CCA" w:rsidRDefault="000D2656" w:rsidP="000D2656">
            <w:pPr>
              <w:pStyle w:val="MDPI42tablebody"/>
              <w:autoSpaceDE w:val="0"/>
              <w:autoSpaceDN w:val="0"/>
              <w:rPr>
                <w:sz w:val="16"/>
              </w:rPr>
            </w:pPr>
            <w:r w:rsidRPr="00617CCA">
              <w:rPr>
                <w:sz w:val="16"/>
              </w:rPr>
              <w:t>3 vs 4</w:t>
            </w:r>
          </w:p>
        </w:tc>
      </w:tr>
      <w:tr w:rsidR="000D2656" w:rsidRPr="00617CCA" w14:paraId="4CCAB7E7" w14:textId="77777777" w:rsidTr="000D2656">
        <w:tc>
          <w:tcPr>
            <w:tcW w:w="1592" w:type="dxa"/>
            <w:tcBorders>
              <w:bottom w:val="single" w:sz="4" w:space="0" w:color="FFFFFF"/>
            </w:tcBorders>
            <w:shd w:val="clear" w:color="auto" w:fill="auto"/>
            <w:vAlign w:val="center"/>
          </w:tcPr>
          <w:p w14:paraId="5239C43C" w14:textId="77777777" w:rsidR="000D2656" w:rsidRPr="00617CCA" w:rsidRDefault="000D2656" w:rsidP="000D2656">
            <w:pPr>
              <w:pStyle w:val="MDPI42tablebody"/>
              <w:autoSpaceDE w:val="0"/>
              <w:autoSpaceDN w:val="0"/>
              <w:rPr>
                <w:b/>
                <w:sz w:val="16"/>
              </w:rPr>
            </w:pPr>
          </w:p>
        </w:tc>
        <w:tc>
          <w:tcPr>
            <w:tcW w:w="4888" w:type="dxa"/>
            <w:gridSpan w:val="4"/>
            <w:tcBorders>
              <w:bottom w:val="single" w:sz="4" w:space="0" w:color="FFFFFF"/>
            </w:tcBorders>
            <w:shd w:val="clear" w:color="auto" w:fill="auto"/>
            <w:vAlign w:val="center"/>
          </w:tcPr>
          <w:p w14:paraId="0D2A0977" w14:textId="77777777" w:rsidR="000D2656" w:rsidRPr="00617CCA" w:rsidRDefault="000D2656" w:rsidP="000D2656">
            <w:pPr>
              <w:pStyle w:val="MDPI42tablebody"/>
              <w:autoSpaceDE w:val="0"/>
              <w:autoSpaceDN w:val="0"/>
              <w:rPr>
                <w:sz w:val="16"/>
              </w:rPr>
            </w:pPr>
            <w:r w:rsidRPr="00617CCA">
              <w:rPr>
                <w:i/>
                <w:sz w:val="16"/>
              </w:rPr>
              <w:t>F</w:t>
            </w:r>
            <w:r w:rsidRPr="00617CCA">
              <w:rPr>
                <w:sz w:val="16"/>
              </w:rPr>
              <w:t xml:space="preserve">(3, 667) = 46.59, </w:t>
            </w:r>
            <w:r w:rsidRPr="00617CCA">
              <w:rPr>
                <w:i/>
                <w:sz w:val="16"/>
              </w:rPr>
              <w:t>p</w:t>
            </w:r>
            <w:r w:rsidRPr="00617CCA">
              <w:rPr>
                <w:sz w:val="16"/>
              </w:rPr>
              <w:t xml:space="preserve"> &lt; .001, </w:t>
            </w:r>
            <w:r w:rsidRPr="00617CCA">
              <w:rPr>
                <w:rFonts w:ascii="Cambria" w:hAnsi="Cambria" w:cs="Cambria"/>
                <w:i/>
                <w:sz w:val="16"/>
              </w:rPr>
              <w:t>ƞ</w:t>
            </w:r>
            <w:r w:rsidRPr="00617CCA">
              <w:rPr>
                <w:i/>
                <w:sz w:val="16"/>
                <w:vertAlign w:val="subscript"/>
              </w:rPr>
              <w:t>p</w:t>
            </w:r>
            <w:r w:rsidRPr="00617CCA">
              <w:rPr>
                <w:i/>
                <w:sz w:val="16"/>
                <w:vertAlign w:val="superscript"/>
              </w:rPr>
              <w:t>2</w:t>
            </w:r>
            <w:r w:rsidRPr="00617CCA">
              <w:rPr>
                <w:sz w:val="16"/>
              </w:rPr>
              <w:t xml:space="preserve"> = .17</w:t>
            </w:r>
          </w:p>
          <w:p w14:paraId="20B9E1A4" w14:textId="77777777" w:rsidR="000D2656" w:rsidRPr="00617CCA" w:rsidRDefault="000D2656" w:rsidP="000D2656">
            <w:pPr>
              <w:pStyle w:val="MDPI42tablebody"/>
              <w:autoSpaceDE w:val="0"/>
              <w:autoSpaceDN w:val="0"/>
              <w:rPr>
                <w:sz w:val="16"/>
              </w:rPr>
            </w:pPr>
          </w:p>
        </w:tc>
        <w:tc>
          <w:tcPr>
            <w:tcW w:w="1377" w:type="dxa"/>
            <w:tcBorders>
              <w:bottom w:val="single" w:sz="4" w:space="0" w:color="FFFFFF"/>
            </w:tcBorders>
            <w:shd w:val="clear" w:color="auto" w:fill="auto"/>
            <w:vAlign w:val="center"/>
          </w:tcPr>
          <w:p w14:paraId="16120807" w14:textId="77777777" w:rsidR="000D2656" w:rsidRPr="00617CCA" w:rsidRDefault="000D2656" w:rsidP="000D2656">
            <w:pPr>
              <w:pStyle w:val="MDPI42tablebody"/>
              <w:autoSpaceDE w:val="0"/>
              <w:autoSpaceDN w:val="0"/>
              <w:rPr>
                <w:sz w:val="16"/>
              </w:rPr>
            </w:pPr>
          </w:p>
        </w:tc>
      </w:tr>
      <w:tr w:rsidR="000D2656" w:rsidRPr="00617CCA" w14:paraId="4E9BE64C" w14:textId="77777777" w:rsidTr="000D2656">
        <w:tc>
          <w:tcPr>
            <w:tcW w:w="1592" w:type="dxa"/>
            <w:tcBorders>
              <w:top w:val="single" w:sz="4" w:space="0" w:color="FFFFFF"/>
            </w:tcBorders>
            <w:shd w:val="clear" w:color="auto" w:fill="auto"/>
            <w:vAlign w:val="center"/>
          </w:tcPr>
          <w:p w14:paraId="17FDFE13" w14:textId="77777777" w:rsidR="000D2656" w:rsidRPr="00617CCA" w:rsidRDefault="000D2656" w:rsidP="000D2656">
            <w:pPr>
              <w:pStyle w:val="MDPI42tablebody"/>
              <w:autoSpaceDE w:val="0"/>
              <w:autoSpaceDN w:val="0"/>
              <w:rPr>
                <w:b/>
                <w:sz w:val="16"/>
              </w:rPr>
            </w:pPr>
            <w:r w:rsidRPr="00617CCA">
              <w:rPr>
                <w:b/>
                <w:sz w:val="16"/>
              </w:rPr>
              <w:t>MBSRQ-AE</w:t>
            </w:r>
          </w:p>
        </w:tc>
        <w:tc>
          <w:tcPr>
            <w:tcW w:w="1486" w:type="dxa"/>
            <w:tcBorders>
              <w:top w:val="single" w:sz="4" w:space="0" w:color="FFFFFF"/>
            </w:tcBorders>
            <w:shd w:val="clear" w:color="auto" w:fill="auto"/>
            <w:vAlign w:val="center"/>
          </w:tcPr>
          <w:p w14:paraId="0608DAA0" w14:textId="280EB724" w:rsidR="000D2656" w:rsidRPr="00617CCA" w:rsidRDefault="000D2656" w:rsidP="000D2656">
            <w:pPr>
              <w:pStyle w:val="MDPI42tablebody"/>
              <w:autoSpaceDE w:val="0"/>
              <w:autoSpaceDN w:val="0"/>
              <w:rPr>
                <w:sz w:val="16"/>
              </w:rPr>
            </w:pPr>
            <w:r w:rsidRPr="00617CCA">
              <w:rPr>
                <w:sz w:val="16"/>
              </w:rPr>
              <w:t>3.58 (0.88)</w:t>
            </w:r>
            <w:r w:rsidR="002417A0" w:rsidRPr="00617CCA">
              <w:rPr>
                <w:sz w:val="16"/>
                <w:vertAlign w:val="superscript"/>
              </w:rPr>
              <w:t>a</w:t>
            </w:r>
          </w:p>
        </w:tc>
        <w:tc>
          <w:tcPr>
            <w:tcW w:w="1169" w:type="dxa"/>
            <w:tcBorders>
              <w:top w:val="single" w:sz="4" w:space="0" w:color="FFFFFF"/>
            </w:tcBorders>
            <w:shd w:val="clear" w:color="auto" w:fill="auto"/>
            <w:vAlign w:val="center"/>
          </w:tcPr>
          <w:p w14:paraId="1CB7D6B0" w14:textId="565C4011" w:rsidR="000D2656" w:rsidRPr="00617CCA" w:rsidRDefault="000D2656" w:rsidP="000D2656">
            <w:pPr>
              <w:pStyle w:val="MDPI42tablebody"/>
              <w:autoSpaceDE w:val="0"/>
              <w:autoSpaceDN w:val="0"/>
              <w:rPr>
                <w:sz w:val="16"/>
              </w:rPr>
            </w:pPr>
            <w:r w:rsidRPr="00617CCA">
              <w:rPr>
                <w:sz w:val="16"/>
              </w:rPr>
              <w:t>3.35 (0.90)</w:t>
            </w:r>
            <w:r w:rsidR="002417A0" w:rsidRPr="00617CCA">
              <w:rPr>
                <w:sz w:val="16"/>
                <w:vertAlign w:val="superscript"/>
              </w:rPr>
              <w:t>a</w:t>
            </w:r>
          </w:p>
        </w:tc>
        <w:tc>
          <w:tcPr>
            <w:tcW w:w="1170" w:type="dxa"/>
            <w:tcBorders>
              <w:top w:val="single" w:sz="4" w:space="0" w:color="FFFFFF"/>
            </w:tcBorders>
            <w:shd w:val="clear" w:color="auto" w:fill="auto"/>
            <w:vAlign w:val="center"/>
          </w:tcPr>
          <w:p w14:paraId="53B3D802" w14:textId="546FC20F" w:rsidR="000D2656" w:rsidRPr="00617CCA" w:rsidRDefault="000D2656" w:rsidP="000D2656">
            <w:pPr>
              <w:pStyle w:val="MDPI42tablebody"/>
              <w:autoSpaceDE w:val="0"/>
              <w:autoSpaceDN w:val="0"/>
              <w:rPr>
                <w:sz w:val="16"/>
              </w:rPr>
            </w:pPr>
            <w:r w:rsidRPr="00617CCA">
              <w:rPr>
                <w:sz w:val="16"/>
              </w:rPr>
              <w:t>2.54 (0.94)</w:t>
            </w:r>
            <w:r w:rsidR="002417A0" w:rsidRPr="00617CCA">
              <w:rPr>
                <w:sz w:val="16"/>
                <w:vertAlign w:val="superscript"/>
              </w:rPr>
              <w:t>b</w:t>
            </w:r>
          </w:p>
        </w:tc>
        <w:tc>
          <w:tcPr>
            <w:tcW w:w="1063" w:type="dxa"/>
            <w:tcBorders>
              <w:top w:val="single" w:sz="4" w:space="0" w:color="FFFFFF"/>
            </w:tcBorders>
            <w:shd w:val="clear" w:color="auto" w:fill="auto"/>
            <w:vAlign w:val="center"/>
          </w:tcPr>
          <w:p w14:paraId="357295CD" w14:textId="53609290" w:rsidR="000D2656" w:rsidRPr="00617CCA" w:rsidRDefault="000D2656" w:rsidP="000D2656">
            <w:pPr>
              <w:pStyle w:val="MDPI42tablebody"/>
              <w:autoSpaceDE w:val="0"/>
              <w:autoSpaceDN w:val="0"/>
              <w:rPr>
                <w:sz w:val="16"/>
              </w:rPr>
            </w:pPr>
            <w:r w:rsidRPr="00617CCA">
              <w:rPr>
                <w:sz w:val="16"/>
              </w:rPr>
              <w:t>2.81 (0.94)</w:t>
            </w:r>
            <w:r w:rsidR="002417A0" w:rsidRPr="00617CCA">
              <w:rPr>
                <w:sz w:val="16"/>
                <w:vertAlign w:val="superscript"/>
              </w:rPr>
              <w:t>b</w:t>
            </w:r>
          </w:p>
        </w:tc>
        <w:tc>
          <w:tcPr>
            <w:tcW w:w="1377" w:type="dxa"/>
            <w:tcBorders>
              <w:top w:val="single" w:sz="4" w:space="0" w:color="FFFFFF"/>
            </w:tcBorders>
            <w:shd w:val="clear" w:color="auto" w:fill="auto"/>
            <w:vAlign w:val="center"/>
          </w:tcPr>
          <w:p w14:paraId="05BE1AE7" w14:textId="77777777" w:rsidR="000D2656" w:rsidRPr="00617CCA" w:rsidRDefault="000D2656" w:rsidP="000D2656">
            <w:pPr>
              <w:pStyle w:val="MDPI42tablebody"/>
              <w:autoSpaceDE w:val="0"/>
              <w:autoSpaceDN w:val="0"/>
              <w:rPr>
                <w:sz w:val="16"/>
              </w:rPr>
            </w:pPr>
            <w:r w:rsidRPr="00617CCA">
              <w:rPr>
                <w:sz w:val="16"/>
              </w:rPr>
              <w:t>1 vs 2</w:t>
            </w:r>
            <w:r w:rsidRPr="00617CCA">
              <w:rPr>
                <w:rFonts w:ascii="Times New Roman" w:hAnsi="Times New Roman"/>
                <w:sz w:val="16"/>
                <w:vertAlign w:val="superscript"/>
              </w:rPr>
              <w:t>⸸⸸</w:t>
            </w:r>
          </w:p>
          <w:p w14:paraId="691ACF3B" w14:textId="77777777" w:rsidR="000D2656" w:rsidRPr="00617CCA" w:rsidRDefault="000D2656" w:rsidP="000D2656">
            <w:pPr>
              <w:pStyle w:val="MDPI42tablebody"/>
              <w:autoSpaceDE w:val="0"/>
              <w:autoSpaceDN w:val="0"/>
              <w:rPr>
                <w:sz w:val="16"/>
              </w:rPr>
            </w:pPr>
            <w:r w:rsidRPr="00617CCA">
              <w:rPr>
                <w:sz w:val="16"/>
              </w:rPr>
              <w:t>1 vs 3</w:t>
            </w:r>
            <w:r w:rsidRPr="00617CCA">
              <w:rPr>
                <w:sz w:val="16"/>
                <w:vertAlign w:val="superscript"/>
              </w:rPr>
              <w:t>***</w:t>
            </w:r>
          </w:p>
          <w:p w14:paraId="448CF6EE" w14:textId="77777777" w:rsidR="000D2656" w:rsidRPr="00617CCA" w:rsidRDefault="000D2656" w:rsidP="000D2656">
            <w:pPr>
              <w:pStyle w:val="MDPI42tablebody"/>
              <w:autoSpaceDE w:val="0"/>
              <w:autoSpaceDN w:val="0"/>
              <w:rPr>
                <w:sz w:val="16"/>
              </w:rPr>
            </w:pPr>
            <w:r w:rsidRPr="00617CCA">
              <w:rPr>
                <w:sz w:val="16"/>
              </w:rPr>
              <w:t>1 vs 4</w:t>
            </w:r>
            <w:r w:rsidRPr="00617CCA">
              <w:rPr>
                <w:sz w:val="16"/>
                <w:vertAlign w:val="superscript"/>
              </w:rPr>
              <w:t>***</w:t>
            </w:r>
          </w:p>
          <w:p w14:paraId="6EE9E2E6" w14:textId="77777777" w:rsidR="000D2656" w:rsidRPr="00617CCA" w:rsidRDefault="000D2656" w:rsidP="000D2656">
            <w:pPr>
              <w:pStyle w:val="MDPI42tablebody"/>
              <w:autoSpaceDE w:val="0"/>
              <w:autoSpaceDN w:val="0"/>
              <w:rPr>
                <w:sz w:val="16"/>
              </w:rPr>
            </w:pPr>
            <w:r w:rsidRPr="00617CCA">
              <w:rPr>
                <w:sz w:val="16"/>
              </w:rPr>
              <w:t>2 vs 3</w:t>
            </w:r>
            <w:r w:rsidRPr="00617CCA">
              <w:rPr>
                <w:sz w:val="16"/>
                <w:vertAlign w:val="superscript"/>
              </w:rPr>
              <w:t>***</w:t>
            </w:r>
          </w:p>
          <w:p w14:paraId="1DB2749D" w14:textId="77777777" w:rsidR="000D2656" w:rsidRPr="00617CCA" w:rsidRDefault="000D2656" w:rsidP="000D2656">
            <w:pPr>
              <w:pStyle w:val="MDPI42tablebody"/>
              <w:autoSpaceDE w:val="0"/>
              <w:autoSpaceDN w:val="0"/>
              <w:rPr>
                <w:sz w:val="16"/>
              </w:rPr>
            </w:pPr>
            <w:r w:rsidRPr="00617CCA">
              <w:rPr>
                <w:sz w:val="16"/>
              </w:rPr>
              <w:t>2 vs 4</w:t>
            </w:r>
            <w:r w:rsidRPr="00617CCA">
              <w:rPr>
                <w:sz w:val="16"/>
                <w:vertAlign w:val="superscript"/>
              </w:rPr>
              <w:t>***</w:t>
            </w:r>
          </w:p>
          <w:p w14:paraId="31B38256" w14:textId="6230639B" w:rsidR="000D2656" w:rsidRPr="00617CCA" w:rsidRDefault="000D2656" w:rsidP="000D2656">
            <w:pPr>
              <w:pStyle w:val="MDPI42tablebody"/>
              <w:autoSpaceDE w:val="0"/>
              <w:autoSpaceDN w:val="0"/>
              <w:rPr>
                <w:sz w:val="16"/>
              </w:rPr>
            </w:pPr>
            <w:r w:rsidRPr="00617CCA">
              <w:rPr>
                <w:sz w:val="16"/>
              </w:rPr>
              <w:t>3 vs 4</w:t>
            </w:r>
          </w:p>
        </w:tc>
      </w:tr>
      <w:tr w:rsidR="000D2656" w:rsidRPr="00617CCA" w14:paraId="18FE947B" w14:textId="77777777" w:rsidTr="000D2656">
        <w:tc>
          <w:tcPr>
            <w:tcW w:w="1592" w:type="dxa"/>
            <w:tcBorders>
              <w:bottom w:val="single" w:sz="4" w:space="0" w:color="FFFFFF"/>
            </w:tcBorders>
            <w:shd w:val="clear" w:color="auto" w:fill="auto"/>
            <w:vAlign w:val="center"/>
          </w:tcPr>
          <w:p w14:paraId="4DDECF45" w14:textId="77777777" w:rsidR="000D2656" w:rsidRPr="00617CCA" w:rsidRDefault="000D2656" w:rsidP="000D2656">
            <w:pPr>
              <w:pStyle w:val="MDPI42tablebody"/>
              <w:autoSpaceDE w:val="0"/>
              <w:autoSpaceDN w:val="0"/>
              <w:rPr>
                <w:b/>
                <w:sz w:val="16"/>
              </w:rPr>
            </w:pPr>
          </w:p>
        </w:tc>
        <w:tc>
          <w:tcPr>
            <w:tcW w:w="4888" w:type="dxa"/>
            <w:gridSpan w:val="4"/>
            <w:tcBorders>
              <w:bottom w:val="single" w:sz="4" w:space="0" w:color="FFFFFF"/>
            </w:tcBorders>
            <w:shd w:val="clear" w:color="auto" w:fill="auto"/>
            <w:vAlign w:val="center"/>
          </w:tcPr>
          <w:p w14:paraId="77C265DA" w14:textId="77777777" w:rsidR="000D2656" w:rsidRPr="00617CCA" w:rsidRDefault="000D2656" w:rsidP="000D2656">
            <w:pPr>
              <w:pStyle w:val="MDPI42tablebody"/>
              <w:autoSpaceDE w:val="0"/>
              <w:autoSpaceDN w:val="0"/>
              <w:rPr>
                <w:sz w:val="16"/>
              </w:rPr>
            </w:pPr>
            <w:r w:rsidRPr="00617CCA">
              <w:rPr>
                <w:i/>
                <w:sz w:val="16"/>
              </w:rPr>
              <w:t>F</w:t>
            </w:r>
            <w:r w:rsidRPr="00617CCA">
              <w:rPr>
                <w:sz w:val="16"/>
              </w:rPr>
              <w:t xml:space="preserve">(3, 667) = 16.76, </w:t>
            </w:r>
            <w:r w:rsidRPr="00617CCA">
              <w:rPr>
                <w:i/>
                <w:sz w:val="16"/>
              </w:rPr>
              <w:t>p</w:t>
            </w:r>
            <w:r w:rsidRPr="00617CCA">
              <w:rPr>
                <w:sz w:val="16"/>
              </w:rPr>
              <w:t xml:space="preserve"> &lt; .001, </w:t>
            </w:r>
            <w:r w:rsidRPr="00617CCA">
              <w:rPr>
                <w:rFonts w:ascii="Cambria" w:hAnsi="Cambria" w:cs="Cambria"/>
                <w:i/>
                <w:sz w:val="16"/>
              </w:rPr>
              <w:t>ƞ</w:t>
            </w:r>
            <w:r w:rsidRPr="00617CCA">
              <w:rPr>
                <w:i/>
                <w:sz w:val="16"/>
                <w:vertAlign w:val="subscript"/>
              </w:rPr>
              <w:t>p</w:t>
            </w:r>
            <w:r w:rsidRPr="00617CCA">
              <w:rPr>
                <w:i/>
                <w:sz w:val="16"/>
                <w:vertAlign w:val="superscript"/>
              </w:rPr>
              <w:t>2</w:t>
            </w:r>
            <w:r w:rsidRPr="00617CCA">
              <w:rPr>
                <w:sz w:val="16"/>
              </w:rPr>
              <w:t xml:space="preserve"> = .07</w:t>
            </w:r>
          </w:p>
          <w:p w14:paraId="77CA4996" w14:textId="77777777" w:rsidR="000D2656" w:rsidRPr="00617CCA" w:rsidRDefault="000D2656" w:rsidP="000D2656">
            <w:pPr>
              <w:pStyle w:val="MDPI42tablebody"/>
              <w:autoSpaceDE w:val="0"/>
              <w:autoSpaceDN w:val="0"/>
              <w:rPr>
                <w:sz w:val="16"/>
              </w:rPr>
            </w:pPr>
          </w:p>
        </w:tc>
        <w:tc>
          <w:tcPr>
            <w:tcW w:w="1377" w:type="dxa"/>
            <w:tcBorders>
              <w:bottom w:val="single" w:sz="4" w:space="0" w:color="FFFFFF"/>
            </w:tcBorders>
            <w:shd w:val="clear" w:color="auto" w:fill="auto"/>
            <w:vAlign w:val="center"/>
          </w:tcPr>
          <w:p w14:paraId="26760730" w14:textId="77777777" w:rsidR="000D2656" w:rsidRPr="00617CCA" w:rsidRDefault="000D2656" w:rsidP="000D2656">
            <w:pPr>
              <w:pStyle w:val="MDPI42tablebody"/>
              <w:autoSpaceDE w:val="0"/>
              <w:autoSpaceDN w:val="0"/>
              <w:rPr>
                <w:sz w:val="16"/>
              </w:rPr>
            </w:pPr>
          </w:p>
        </w:tc>
      </w:tr>
      <w:tr w:rsidR="000D2656" w:rsidRPr="00617CCA" w14:paraId="3CB2BF97" w14:textId="77777777" w:rsidTr="000D2656">
        <w:tc>
          <w:tcPr>
            <w:tcW w:w="1592" w:type="dxa"/>
            <w:tcBorders>
              <w:top w:val="single" w:sz="4" w:space="0" w:color="FFFFFF"/>
            </w:tcBorders>
            <w:shd w:val="clear" w:color="auto" w:fill="auto"/>
            <w:vAlign w:val="center"/>
          </w:tcPr>
          <w:p w14:paraId="7992F691" w14:textId="77777777" w:rsidR="000D2656" w:rsidRPr="00617CCA" w:rsidRDefault="000D2656" w:rsidP="000D2656">
            <w:pPr>
              <w:pStyle w:val="MDPI42tablebody"/>
              <w:autoSpaceDE w:val="0"/>
              <w:autoSpaceDN w:val="0"/>
              <w:rPr>
                <w:b/>
                <w:sz w:val="16"/>
              </w:rPr>
            </w:pPr>
            <w:r w:rsidRPr="00617CCA">
              <w:rPr>
                <w:b/>
                <w:sz w:val="16"/>
              </w:rPr>
              <w:t>MBSRQ-OWP</w:t>
            </w:r>
          </w:p>
        </w:tc>
        <w:tc>
          <w:tcPr>
            <w:tcW w:w="1486" w:type="dxa"/>
            <w:tcBorders>
              <w:top w:val="single" w:sz="4" w:space="0" w:color="FFFFFF"/>
            </w:tcBorders>
            <w:shd w:val="clear" w:color="auto" w:fill="auto"/>
            <w:vAlign w:val="center"/>
          </w:tcPr>
          <w:p w14:paraId="160A083F" w14:textId="1CC0C75D" w:rsidR="000D2656" w:rsidRPr="00617CCA" w:rsidRDefault="000D2656" w:rsidP="000D2656">
            <w:pPr>
              <w:pStyle w:val="MDPI42tablebody"/>
              <w:autoSpaceDE w:val="0"/>
              <w:autoSpaceDN w:val="0"/>
              <w:rPr>
                <w:sz w:val="16"/>
              </w:rPr>
            </w:pPr>
            <w:r w:rsidRPr="00617CCA">
              <w:rPr>
                <w:sz w:val="16"/>
              </w:rPr>
              <w:t>2.22 (0.88)</w:t>
            </w:r>
          </w:p>
        </w:tc>
        <w:tc>
          <w:tcPr>
            <w:tcW w:w="1169" w:type="dxa"/>
            <w:tcBorders>
              <w:top w:val="single" w:sz="4" w:space="0" w:color="FFFFFF"/>
            </w:tcBorders>
            <w:shd w:val="clear" w:color="auto" w:fill="auto"/>
            <w:vAlign w:val="center"/>
          </w:tcPr>
          <w:p w14:paraId="19EB1E33" w14:textId="327614C3" w:rsidR="000D2656" w:rsidRPr="00617CCA" w:rsidRDefault="000D2656" w:rsidP="000D2656">
            <w:pPr>
              <w:pStyle w:val="MDPI42tablebody"/>
              <w:autoSpaceDE w:val="0"/>
              <w:autoSpaceDN w:val="0"/>
              <w:rPr>
                <w:sz w:val="16"/>
              </w:rPr>
            </w:pPr>
            <w:r w:rsidRPr="00617CCA">
              <w:rPr>
                <w:sz w:val="16"/>
              </w:rPr>
              <w:t>2.48 (0.93)</w:t>
            </w:r>
            <w:r w:rsidR="004F2689" w:rsidRPr="00617CCA">
              <w:rPr>
                <w:sz w:val="16"/>
                <w:vertAlign w:val="superscript"/>
              </w:rPr>
              <w:t>a</w:t>
            </w:r>
          </w:p>
        </w:tc>
        <w:tc>
          <w:tcPr>
            <w:tcW w:w="1170" w:type="dxa"/>
            <w:tcBorders>
              <w:top w:val="single" w:sz="4" w:space="0" w:color="FFFFFF"/>
            </w:tcBorders>
            <w:shd w:val="clear" w:color="auto" w:fill="auto"/>
            <w:vAlign w:val="center"/>
          </w:tcPr>
          <w:p w14:paraId="6BF23EAD" w14:textId="5AA1FFC1" w:rsidR="000D2656" w:rsidRPr="00617CCA" w:rsidRDefault="000D2656" w:rsidP="000D2656">
            <w:pPr>
              <w:pStyle w:val="MDPI42tablebody"/>
              <w:autoSpaceDE w:val="0"/>
              <w:autoSpaceDN w:val="0"/>
              <w:rPr>
                <w:sz w:val="16"/>
              </w:rPr>
            </w:pPr>
            <w:r w:rsidRPr="00617CCA">
              <w:rPr>
                <w:sz w:val="16"/>
              </w:rPr>
              <w:t>2.78 (0.85)</w:t>
            </w:r>
            <w:r w:rsidR="005957EF" w:rsidRPr="00617CCA">
              <w:rPr>
                <w:sz w:val="16"/>
                <w:vertAlign w:val="superscript"/>
              </w:rPr>
              <w:t>b</w:t>
            </w:r>
          </w:p>
        </w:tc>
        <w:tc>
          <w:tcPr>
            <w:tcW w:w="1063" w:type="dxa"/>
            <w:tcBorders>
              <w:top w:val="single" w:sz="4" w:space="0" w:color="FFFFFF"/>
            </w:tcBorders>
            <w:shd w:val="clear" w:color="auto" w:fill="auto"/>
            <w:vAlign w:val="center"/>
          </w:tcPr>
          <w:p w14:paraId="475B5CDF" w14:textId="360CE27E" w:rsidR="000D2656" w:rsidRPr="00617CCA" w:rsidRDefault="000D2656" w:rsidP="005957EF">
            <w:pPr>
              <w:pStyle w:val="MDPI42tablebody"/>
              <w:autoSpaceDE w:val="0"/>
              <w:autoSpaceDN w:val="0"/>
              <w:rPr>
                <w:b/>
                <w:sz w:val="16"/>
              </w:rPr>
            </w:pPr>
            <w:r w:rsidRPr="00617CCA">
              <w:rPr>
                <w:sz w:val="16"/>
              </w:rPr>
              <w:t>2.76 (0.83)</w:t>
            </w:r>
            <w:r w:rsidR="005957EF" w:rsidRPr="00617CCA">
              <w:rPr>
                <w:sz w:val="16"/>
                <w:vertAlign w:val="superscript"/>
              </w:rPr>
              <w:t xml:space="preserve">a b </w:t>
            </w:r>
          </w:p>
        </w:tc>
        <w:tc>
          <w:tcPr>
            <w:tcW w:w="1377" w:type="dxa"/>
            <w:tcBorders>
              <w:top w:val="single" w:sz="4" w:space="0" w:color="FFFFFF"/>
            </w:tcBorders>
            <w:shd w:val="clear" w:color="auto" w:fill="auto"/>
            <w:vAlign w:val="center"/>
          </w:tcPr>
          <w:p w14:paraId="2A875119" w14:textId="77777777" w:rsidR="000D2656" w:rsidRPr="00617CCA" w:rsidRDefault="000D2656" w:rsidP="000D2656">
            <w:pPr>
              <w:pStyle w:val="MDPI42tablebody"/>
              <w:autoSpaceDE w:val="0"/>
              <w:autoSpaceDN w:val="0"/>
              <w:rPr>
                <w:sz w:val="16"/>
              </w:rPr>
            </w:pPr>
            <w:r w:rsidRPr="00617CCA">
              <w:rPr>
                <w:sz w:val="16"/>
              </w:rPr>
              <w:t>1 vs 2</w:t>
            </w:r>
            <w:r w:rsidRPr="00617CCA">
              <w:rPr>
                <w:sz w:val="16"/>
                <w:vertAlign w:val="superscript"/>
              </w:rPr>
              <w:t>*</w:t>
            </w:r>
          </w:p>
          <w:p w14:paraId="243F07A5" w14:textId="77777777" w:rsidR="000D2656" w:rsidRPr="00617CCA" w:rsidRDefault="000D2656" w:rsidP="000D2656">
            <w:pPr>
              <w:pStyle w:val="MDPI42tablebody"/>
              <w:autoSpaceDE w:val="0"/>
              <w:autoSpaceDN w:val="0"/>
              <w:rPr>
                <w:sz w:val="16"/>
              </w:rPr>
            </w:pPr>
            <w:r w:rsidRPr="00617CCA">
              <w:rPr>
                <w:sz w:val="16"/>
              </w:rPr>
              <w:t>1 vs 3</w:t>
            </w:r>
            <w:r w:rsidRPr="00617CCA">
              <w:rPr>
                <w:sz w:val="16"/>
                <w:vertAlign w:val="superscript"/>
              </w:rPr>
              <w:t>***</w:t>
            </w:r>
          </w:p>
          <w:p w14:paraId="21151D6F" w14:textId="77777777" w:rsidR="000D2656" w:rsidRPr="00617CCA" w:rsidRDefault="000D2656" w:rsidP="000D2656">
            <w:pPr>
              <w:pStyle w:val="MDPI42tablebody"/>
              <w:autoSpaceDE w:val="0"/>
              <w:autoSpaceDN w:val="0"/>
              <w:rPr>
                <w:sz w:val="16"/>
              </w:rPr>
            </w:pPr>
            <w:r w:rsidRPr="00617CCA">
              <w:rPr>
                <w:sz w:val="16"/>
              </w:rPr>
              <w:t>1 vs 4</w:t>
            </w:r>
            <w:r w:rsidRPr="00617CCA">
              <w:rPr>
                <w:sz w:val="16"/>
                <w:vertAlign w:val="superscript"/>
              </w:rPr>
              <w:t>***</w:t>
            </w:r>
          </w:p>
          <w:p w14:paraId="4216F2A8" w14:textId="77777777" w:rsidR="000D2656" w:rsidRPr="00617CCA" w:rsidRDefault="000D2656" w:rsidP="000D2656">
            <w:pPr>
              <w:pStyle w:val="MDPI42tablebody"/>
              <w:autoSpaceDE w:val="0"/>
              <w:autoSpaceDN w:val="0"/>
              <w:rPr>
                <w:sz w:val="16"/>
              </w:rPr>
            </w:pPr>
            <w:r w:rsidRPr="00617CCA">
              <w:rPr>
                <w:sz w:val="16"/>
              </w:rPr>
              <w:t>2 vs 3</w:t>
            </w:r>
            <w:r w:rsidRPr="00617CCA">
              <w:rPr>
                <w:sz w:val="16"/>
                <w:vertAlign w:val="superscript"/>
              </w:rPr>
              <w:t>*</w:t>
            </w:r>
          </w:p>
          <w:p w14:paraId="0567EDE1" w14:textId="77777777" w:rsidR="000D2656" w:rsidRPr="00617CCA" w:rsidRDefault="000D2656" w:rsidP="000D2656">
            <w:pPr>
              <w:pStyle w:val="MDPI42tablebody"/>
              <w:autoSpaceDE w:val="0"/>
              <w:autoSpaceDN w:val="0"/>
              <w:rPr>
                <w:sz w:val="16"/>
              </w:rPr>
            </w:pPr>
            <w:r w:rsidRPr="00617CCA">
              <w:rPr>
                <w:sz w:val="16"/>
              </w:rPr>
              <w:t>2 vs 4</w:t>
            </w:r>
            <w:r w:rsidRPr="00617CCA">
              <w:rPr>
                <w:rFonts w:ascii="Times New Roman" w:hAnsi="Times New Roman"/>
                <w:sz w:val="16"/>
                <w:vertAlign w:val="superscript"/>
              </w:rPr>
              <w:t>⸸⸸⸸</w:t>
            </w:r>
          </w:p>
          <w:p w14:paraId="79AB5397" w14:textId="7F1D71DA" w:rsidR="000D2656" w:rsidRPr="00617CCA" w:rsidRDefault="000D2656" w:rsidP="000D2656">
            <w:pPr>
              <w:pStyle w:val="MDPI42tablebody"/>
              <w:autoSpaceDE w:val="0"/>
              <w:autoSpaceDN w:val="0"/>
              <w:rPr>
                <w:sz w:val="16"/>
              </w:rPr>
            </w:pPr>
            <w:r w:rsidRPr="00617CCA">
              <w:rPr>
                <w:sz w:val="16"/>
              </w:rPr>
              <w:t>3 vs 4</w:t>
            </w:r>
          </w:p>
        </w:tc>
      </w:tr>
      <w:tr w:rsidR="000D2656" w:rsidRPr="00617CCA" w14:paraId="27C13BA8" w14:textId="77777777" w:rsidTr="000D2656">
        <w:tc>
          <w:tcPr>
            <w:tcW w:w="1592" w:type="dxa"/>
            <w:tcBorders>
              <w:bottom w:val="single" w:sz="4" w:space="0" w:color="FFFFFF"/>
            </w:tcBorders>
            <w:shd w:val="clear" w:color="auto" w:fill="auto"/>
            <w:vAlign w:val="center"/>
          </w:tcPr>
          <w:p w14:paraId="306CE7E3" w14:textId="77777777" w:rsidR="000D2656" w:rsidRPr="00617CCA" w:rsidRDefault="000D2656" w:rsidP="000D2656">
            <w:pPr>
              <w:pStyle w:val="MDPI42tablebody"/>
              <w:autoSpaceDE w:val="0"/>
              <w:autoSpaceDN w:val="0"/>
              <w:rPr>
                <w:b/>
                <w:sz w:val="16"/>
              </w:rPr>
            </w:pPr>
          </w:p>
        </w:tc>
        <w:tc>
          <w:tcPr>
            <w:tcW w:w="4888" w:type="dxa"/>
            <w:gridSpan w:val="4"/>
            <w:tcBorders>
              <w:bottom w:val="single" w:sz="4" w:space="0" w:color="FFFFFF"/>
            </w:tcBorders>
            <w:shd w:val="clear" w:color="auto" w:fill="auto"/>
            <w:vAlign w:val="center"/>
          </w:tcPr>
          <w:p w14:paraId="5D08B5BF" w14:textId="77777777" w:rsidR="000D2656" w:rsidRPr="00617CCA" w:rsidRDefault="000D2656" w:rsidP="000D2656">
            <w:pPr>
              <w:pStyle w:val="MDPI42tablebody"/>
              <w:autoSpaceDE w:val="0"/>
              <w:autoSpaceDN w:val="0"/>
              <w:rPr>
                <w:sz w:val="16"/>
              </w:rPr>
            </w:pPr>
            <w:r w:rsidRPr="00617CCA">
              <w:rPr>
                <w:i/>
                <w:sz w:val="16"/>
              </w:rPr>
              <w:t>F</w:t>
            </w:r>
            <w:r w:rsidRPr="00617CCA">
              <w:rPr>
                <w:sz w:val="16"/>
              </w:rPr>
              <w:t xml:space="preserve">(3, 667) = 29.48, </w:t>
            </w:r>
            <w:r w:rsidRPr="00617CCA">
              <w:rPr>
                <w:i/>
                <w:sz w:val="16"/>
              </w:rPr>
              <w:t>p</w:t>
            </w:r>
            <w:r w:rsidRPr="00617CCA">
              <w:rPr>
                <w:sz w:val="16"/>
              </w:rPr>
              <w:t xml:space="preserve"> &lt; .001, </w:t>
            </w:r>
            <w:r w:rsidRPr="00617CCA">
              <w:rPr>
                <w:rFonts w:ascii="Cambria" w:hAnsi="Cambria" w:cs="Cambria"/>
                <w:i/>
                <w:sz w:val="16"/>
              </w:rPr>
              <w:t>ƞ</w:t>
            </w:r>
            <w:r w:rsidRPr="00617CCA">
              <w:rPr>
                <w:i/>
                <w:sz w:val="16"/>
                <w:vertAlign w:val="subscript"/>
              </w:rPr>
              <w:t>p</w:t>
            </w:r>
            <w:r w:rsidRPr="00617CCA">
              <w:rPr>
                <w:i/>
                <w:sz w:val="16"/>
                <w:vertAlign w:val="superscript"/>
              </w:rPr>
              <w:t>2</w:t>
            </w:r>
            <w:r w:rsidRPr="00617CCA">
              <w:rPr>
                <w:i/>
                <w:sz w:val="16"/>
              </w:rPr>
              <w:t xml:space="preserve"> </w:t>
            </w:r>
            <w:r w:rsidRPr="00617CCA">
              <w:rPr>
                <w:sz w:val="16"/>
              </w:rPr>
              <w:t>= .12</w:t>
            </w:r>
          </w:p>
        </w:tc>
        <w:tc>
          <w:tcPr>
            <w:tcW w:w="1377" w:type="dxa"/>
            <w:tcBorders>
              <w:bottom w:val="single" w:sz="4" w:space="0" w:color="FFFFFF"/>
            </w:tcBorders>
            <w:shd w:val="clear" w:color="auto" w:fill="auto"/>
            <w:vAlign w:val="center"/>
          </w:tcPr>
          <w:p w14:paraId="323148C3" w14:textId="77777777" w:rsidR="000D2656" w:rsidRPr="00617CCA" w:rsidRDefault="000D2656" w:rsidP="000D2656">
            <w:pPr>
              <w:pStyle w:val="MDPI42tablebody"/>
              <w:autoSpaceDE w:val="0"/>
              <w:autoSpaceDN w:val="0"/>
              <w:rPr>
                <w:sz w:val="16"/>
              </w:rPr>
            </w:pPr>
          </w:p>
        </w:tc>
      </w:tr>
      <w:tr w:rsidR="000D2656" w:rsidRPr="00617CCA" w14:paraId="17BEE10E" w14:textId="77777777" w:rsidTr="000D2656">
        <w:tc>
          <w:tcPr>
            <w:tcW w:w="1592" w:type="dxa"/>
            <w:tcBorders>
              <w:top w:val="single" w:sz="4" w:space="0" w:color="FFFFFF"/>
              <w:bottom w:val="single" w:sz="8" w:space="0" w:color="auto"/>
            </w:tcBorders>
            <w:shd w:val="clear" w:color="auto" w:fill="auto"/>
            <w:vAlign w:val="center"/>
          </w:tcPr>
          <w:p w14:paraId="3B1A5534" w14:textId="77777777" w:rsidR="000D2656" w:rsidRPr="00617CCA" w:rsidRDefault="000D2656" w:rsidP="000D2656">
            <w:pPr>
              <w:pStyle w:val="MDPI42tablebody"/>
              <w:autoSpaceDE w:val="0"/>
              <w:autoSpaceDN w:val="0"/>
              <w:rPr>
                <w:b/>
                <w:sz w:val="16"/>
              </w:rPr>
            </w:pPr>
            <w:r w:rsidRPr="00617CCA">
              <w:rPr>
                <w:b/>
                <w:sz w:val="16"/>
              </w:rPr>
              <w:t>MBSRQ-BASS</w:t>
            </w:r>
          </w:p>
        </w:tc>
        <w:tc>
          <w:tcPr>
            <w:tcW w:w="1486" w:type="dxa"/>
            <w:tcBorders>
              <w:top w:val="single" w:sz="4" w:space="0" w:color="FFFFFF"/>
              <w:bottom w:val="single" w:sz="8" w:space="0" w:color="auto"/>
            </w:tcBorders>
            <w:shd w:val="clear" w:color="auto" w:fill="auto"/>
            <w:vAlign w:val="center"/>
          </w:tcPr>
          <w:p w14:paraId="7C437611" w14:textId="0C2384E5" w:rsidR="000D2656" w:rsidRPr="00617CCA" w:rsidRDefault="000D2656" w:rsidP="000D2656">
            <w:pPr>
              <w:pStyle w:val="MDPI42tablebody"/>
              <w:autoSpaceDE w:val="0"/>
              <w:autoSpaceDN w:val="0"/>
              <w:rPr>
                <w:sz w:val="16"/>
              </w:rPr>
            </w:pPr>
            <w:r w:rsidRPr="00617CCA">
              <w:rPr>
                <w:sz w:val="16"/>
              </w:rPr>
              <w:t>3.46 (0.78)</w:t>
            </w:r>
            <w:r w:rsidR="00A674C1" w:rsidRPr="00617CCA">
              <w:rPr>
                <w:sz w:val="16"/>
                <w:vertAlign w:val="superscript"/>
              </w:rPr>
              <w:t>a</w:t>
            </w:r>
          </w:p>
        </w:tc>
        <w:tc>
          <w:tcPr>
            <w:tcW w:w="1169" w:type="dxa"/>
            <w:tcBorders>
              <w:top w:val="single" w:sz="4" w:space="0" w:color="FFFFFF"/>
              <w:bottom w:val="single" w:sz="8" w:space="0" w:color="auto"/>
            </w:tcBorders>
            <w:shd w:val="clear" w:color="auto" w:fill="auto"/>
            <w:vAlign w:val="center"/>
          </w:tcPr>
          <w:p w14:paraId="431563A2" w14:textId="37279C68" w:rsidR="000D2656" w:rsidRPr="00617CCA" w:rsidRDefault="000D2656" w:rsidP="000D2656">
            <w:pPr>
              <w:pStyle w:val="MDPI42tablebody"/>
              <w:autoSpaceDE w:val="0"/>
              <w:autoSpaceDN w:val="0"/>
              <w:rPr>
                <w:sz w:val="16"/>
              </w:rPr>
            </w:pPr>
            <w:r w:rsidRPr="00617CCA">
              <w:rPr>
                <w:sz w:val="16"/>
              </w:rPr>
              <w:t>3.26 (0.79)</w:t>
            </w:r>
            <w:r w:rsidR="00A674C1" w:rsidRPr="00617CCA">
              <w:rPr>
                <w:sz w:val="16"/>
                <w:vertAlign w:val="superscript"/>
              </w:rPr>
              <w:t>a</w:t>
            </w:r>
          </w:p>
        </w:tc>
        <w:tc>
          <w:tcPr>
            <w:tcW w:w="1170" w:type="dxa"/>
            <w:tcBorders>
              <w:top w:val="single" w:sz="4" w:space="0" w:color="FFFFFF"/>
              <w:bottom w:val="single" w:sz="8" w:space="0" w:color="auto"/>
            </w:tcBorders>
            <w:shd w:val="clear" w:color="auto" w:fill="auto"/>
            <w:vAlign w:val="center"/>
          </w:tcPr>
          <w:p w14:paraId="269C28A0" w14:textId="0DF52086" w:rsidR="000D2656" w:rsidRPr="00617CCA" w:rsidRDefault="000D2656" w:rsidP="000D2656">
            <w:pPr>
              <w:pStyle w:val="MDPI42tablebody"/>
              <w:autoSpaceDE w:val="0"/>
              <w:autoSpaceDN w:val="0"/>
              <w:rPr>
                <w:sz w:val="16"/>
              </w:rPr>
            </w:pPr>
            <w:r w:rsidRPr="00617CCA">
              <w:rPr>
                <w:sz w:val="16"/>
              </w:rPr>
              <w:t>2.75 (0.76)</w:t>
            </w:r>
            <w:r w:rsidR="00A674C1" w:rsidRPr="00617CCA">
              <w:rPr>
                <w:sz w:val="16"/>
                <w:vertAlign w:val="superscript"/>
              </w:rPr>
              <w:t>b</w:t>
            </w:r>
          </w:p>
        </w:tc>
        <w:tc>
          <w:tcPr>
            <w:tcW w:w="1063" w:type="dxa"/>
            <w:tcBorders>
              <w:top w:val="single" w:sz="4" w:space="0" w:color="FFFFFF"/>
              <w:bottom w:val="single" w:sz="8" w:space="0" w:color="auto"/>
            </w:tcBorders>
            <w:shd w:val="clear" w:color="auto" w:fill="auto"/>
            <w:vAlign w:val="center"/>
          </w:tcPr>
          <w:p w14:paraId="4FCF55BF" w14:textId="2C7D66FD" w:rsidR="000D2656" w:rsidRPr="00617CCA" w:rsidRDefault="000D2656" w:rsidP="000D2656">
            <w:pPr>
              <w:pStyle w:val="MDPI42tablebody"/>
              <w:autoSpaceDE w:val="0"/>
              <w:autoSpaceDN w:val="0"/>
              <w:rPr>
                <w:sz w:val="16"/>
              </w:rPr>
            </w:pPr>
            <w:r w:rsidRPr="00617CCA">
              <w:rPr>
                <w:sz w:val="16"/>
              </w:rPr>
              <w:t>2.95 (0.70)</w:t>
            </w:r>
            <w:r w:rsidR="00A674C1" w:rsidRPr="00617CCA">
              <w:rPr>
                <w:sz w:val="16"/>
                <w:vertAlign w:val="superscript"/>
              </w:rPr>
              <w:t>b</w:t>
            </w:r>
          </w:p>
        </w:tc>
        <w:tc>
          <w:tcPr>
            <w:tcW w:w="1377" w:type="dxa"/>
            <w:tcBorders>
              <w:top w:val="single" w:sz="4" w:space="0" w:color="FFFFFF"/>
              <w:bottom w:val="single" w:sz="8" w:space="0" w:color="auto"/>
            </w:tcBorders>
            <w:shd w:val="clear" w:color="auto" w:fill="auto"/>
            <w:vAlign w:val="center"/>
          </w:tcPr>
          <w:p w14:paraId="5031EF69" w14:textId="77777777" w:rsidR="000D2656" w:rsidRPr="00617CCA" w:rsidRDefault="000D2656" w:rsidP="000D2656">
            <w:pPr>
              <w:pStyle w:val="MDPI42tablebody"/>
              <w:autoSpaceDE w:val="0"/>
              <w:autoSpaceDN w:val="0"/>
              <w:rPr>
                <w:sz w:val="16"/>
              </w:rPr>
            </w:pPr>
            <w:r w:rsidRPr="00617CCA">
              <w:rPr>
                <w:sz w:val="16"/>
              </w:rPr>
              <w:t>1 vs 2</w:t>
            </w:r>
            <w:r w:rsidRPr="00617CCA">
              <w:rPr>
                <w:rFonts w:ascii="Times New Roman" w:hAnsi="Times New Roman"/>
                <w:sz w:val="16"/>
                <w:vertAlign w:val="superscript"/>
              </w:rPr>
              <w:t>⸸⸸⸸⸸</w:t>
            </w:r>
          </w:p>
          <w:p w14:paraId="26BA6EAE" w14:textId="77777777" w:rsidR="000D2656" w:rsidRPr="00617CCA" w:rsidRDefault="000D2656" w:rsidP="000D2656">
            <w:pPr>
              <w:pStyle w:val="MDPI42tablebody"/>
              <w:autoSpaceDE w:val="0"/>
              <w:autoSpaceDN w:val="0"/>
              <w:rPr>
                <w:sz w:val="16"/>
              </w:rPr>
            </w:pPr>
            <w:r w:rsidRPr="00617CCA">
              <w:rPr>
                <w:sz w:val="16"/>
              </w:rPr>
              <w:t>1 vs 3</w:t>
            </w:r>
            <w:r w:rsidRPr="00617CCA">
              <w:rPr>
                <w:sz w:val="16"/>
                <w:vertAlign w:val="superscript"/>
              </w:rPr>
              <w:t>***</w:t>
            </w:r>
          </w:p>
          <w:p w14:paraId="5934D364" w14:textId="77777777" w:rsidR="000D2656" w:rsidRPr="00617CCA" w:rsidRDefault="000D2656" w:rsidP="000D2656">
            <w:pPr>
              <w:pStyle w:val="MDPI42tablebody"/>
              <w:autoSpaceDE w:val="0"/>
              <w:autoSpaceDN w:val="0"/>
              <w:rPr>
                <w:sz w:val="16"/>
              </w:rPr>
            </w:pPr>
            <w:r w:rsidRPr="00617CCA">
              <w:rPr>
                <w:sz w:val="16"/>
              </w:rPr>
              <w:t>1 vs 4</w:t>
            </w:r>
            <w:r w:rsidRPr="00617CCA">
              <w:rPr>
                <w:sz w:val="16"/>
                <w:vertAlign w:val="superscript"/>
              </w:rPr>
              <w:t>***</w:t>
            </w:r>
          </w:p>
          <w:p w14:paraId="5A9E766C" w14:textId="77777777" w:rsidR="000D2656" w:rsidRPr="00617CCA" w:rsidRDefault="000D2656" w:rsidP="000D2656">
            <w:pPr>
              <w:pStyle w:val="MDPI42tablebody"/>
              <w:autoSpaceDE w:val="0"/>
              <w:autoSpaceDN w:val="0"/>
              <w:rPr>
                <w:sz w:val="16"/>
              </w:rPr>
            </w:pPr>
            <w:r w:rsidRPr="00617CCA">
              <w:rPr>
                <w:sz w:val="16"/>
              </w:rPr>
              <w:t>2 vs 3</w:t>
            </w:r>
            <w:r w:rsidRPr="00617CCA">
              <w:rPr>
                <w:sz w:val="16"/>
                <w:vertAlign w:val="superscript"/>
              </w:rPr>
              <w:t>***</w:t>
            </w:r>
          </w:p>
          <w:p w14:paraId="0C31F7F0" w14:textId="77777777" w:rsidR="000D2656" w:rsidRPr="00617CCA" w:rsidRDefault="000D2656" w:rsidP="000D2656">
            <w:pPr>
              <w:pStyle w:val="MDPI42tablebody"/>
              <w:autoSpaceDE w:val="0"/>
              <w:autoSpaceDN w:val="0"/>
              <w:rPr>
                <w:sz w:val="16"/>
              </w:rPr>
            </w:pPr>
            <w:r w:rsidRPr="00617CCA">
              <w:rPr>
                <w:sz w:val="16"/>
              </w:rPr>
              <w:t>2 vs 4</w:t>
            </w:r>
            <w:r w:rsidRPr="00617CCA">
              <w:rPr>
                <w:sz w:val="16"/>
                <w:vertAlign w:val="superscript"/>
              </w:rPr>
              <w:t>**</w:t>
            </w:r>
          </w:p>
          <w:p w14:paraId="2564668C" w14:textId="74015879" w:rsidR="000D2656" w:rsidRPr="00617CCA" w:rsidRDefault="000D2656" w:rsidP="000D2656">
            <w:pPr>
              <w:pStyle w:val="MDPI42tablebody"/>
              <w:autoSpaceDE w:val="0"/>
              <w:autoSpaceDN w:val="0"/>
              <w:rPr>
                <w:sz w:val="16"/>
              </w:rPr>
            </w:pPr>
            <w:r w:rsidRPr="00617CCA">
              <w:rPr>
                <w:sz w:val="16"/>
              </w:rPr>
              <w:t>3 vs 4</w:t>
            </w:r>
          </w:p>
        </w:tc>
      </w:tr>
    </w:tbl>
    <w:p w14:paraId="10CC818C" w14:textId="0474BFB4" w:rsidR="00645B4E" w:rsidRPr="00F743EE" w:rsidRDefault="007345EE" w:rsidP="008A74F9">
      <w:pPr>
        <w:pStyle w:val="MDPI43tablefooter"/>
      </w:pPr>
      <w:r w:rsidRPr="00617CCA">
        <w:t>EDI – the Eating Disorder Inventory: Body Dissatisfaction (EDI-BD), Drive for Thinness (EDI-DT) and Bulimia (EDI-B); MBSRQ - the Multidimensional Body–Self Relations Questionnaire: Appearance Evaluation (MBSRQ-AE), Overweight Preoccupation (MBSRQ-OWP) and Body Areas Satisfaction (MBSRQ-BASS)</w:t>
      </w:r>
      <w:r w:rsidR="00324D52" w:rsidRPr="00617CCA">
        <w:t>.</w:t>
      </w:r>
      <w:r w:rsidR="000F75F8" w:rsidRPr="00617CCA">
        <w:t xml:space="preserve"> If clusters share the same non-capital letter, then the differences between the groups are not statistically significant</w:t>
      </w:r>
      <w:r w:rsidR="001F4726" w:rsidRPr="00617CCA">
        <w:t>.</w:t>
      </w:r>
      <w:r w:rsidR="000D2656" w:rsidRPr="00617CCA">
        <w:t xml:space="preserve"> </w:t>
      </w:r>
      <w:r w:rsidR="000D2656" w:rsidRPr="00617CCA">
        <w:rPr>
          <w:vertAlign w:val="superscript"/>
        </w:rPr>
        <w:t>*</w:t>
      </w:r>
      <w:r w:rsidR="000D2656" w:rsidRPr="00617CCA">
        <w:t xml:space="preserve"> </w:t>
      </w:r>
      <w:r w:rsidR="000D2656" w:rsidRPr="00617CCA">
        <w:rPr>
          <w:i/>
        </w:rPr>
        <w:t>p</w:t>
      </w:r>
      <w:r w:rsidR="000D2656" w:rsidRPr="00617CCA">
        <w:t xml:space="preserve"> &lt; .05;</w:t>
      </w:r>
      <w:r w:rsidR="000D2656" w:rsidRPr="00617CCA">
        <w:rPr>
          <w:vertAlign w:val="superscript"/>
        </w:rPr>
        <w:t xml:space="preserve"> **</w:t>
      </w:r>
      <w:r w:rsidR="000D2656" w:rsidRPr="00617CCA">
        <w:t xml:space="preserve"> </w:t>
      </w:r>
      <w:r w:rsidR="000D2656" w:rsidRPr="00617CCA">
        <w:rPr>
          <w:i/>
        </w:rPr>
        <w:t>p</w:t>
      </w:r>
      <w:r w:rsidR="000D2656" w:rsidRPr="00617CCA">
        <w:t xml:space="preserve"> &lt; .01; </w:t>
      </w:r>
      <w:r w:rsidR="000D2656" w:rsidRPr="00617CCA">
        <w:rPr>
          <w:vertAlign w:val="superscript"/>
        </w:rPr>
        <w:t>***</w:t>
      </w:r>
      <w:r w:rsidR="000D2656" w:rsidRPr="00617CCA">
        <w:t xml:space="preserve"> </w:t>
      </w:r>
      <w:r w:rsidR="000D2656" w:rsidRPr="00617CCA">
        <w:rPr>
          <w:i/>
        </w:rPr>
        <w:t>p</w:t>
      </w:r>
      <w:r w:rsidR="000D2656" w:rsidRPr="00617CCA">
        <w:t xml:space="preserve"> &lt; .001; </w:t>
      </w:r>
      <w:r w:rsidR="000D2656" w:rsidRPr="00617CCA">
        <w:rPr>
          <w:rFonts w:ascii="Times New Roman" w:hAnsi="Times New Roman" w:cs="Times New Roman"/>
          <w:vertAlign w:val="superscript"/>
        </w:rPr>
        <w:t>⸸</w:t>
      </w:r>
      <w:r w:rsidR="000D2656" w:rsidRPr="00617CCA">
        <w:t xml:space="preserve"> </w:t>
      </w:r>
      <w:r w:rsidR="000D2656" w:rsidRPr="00617CCA">
        <w:rPr>
          <w:i/>
        </w:rPr>
        <w:t>p</w:t>
      </w:r>
      <w:r w:rsidR="000D2656" w:rsidRPr="00617CCA">
        <w:t xml:space="preserve"> = .053 </w:t>
      </w:r>
      <w:r w:rsidR="000D2656" w:rsidRPr="00617CCA">
        <w:rPr>
          <w:rFonts w:ascii="Times New Roman" w:hAnsi="Times New Roman" w:cs="Times New Roman"/>
          <w:vertAlign w:val="superscript"/>
        </w:rPr>
        <w:t>⸸⸸</w:t>
      </w:r>
      <w:r w:rsidR="000D2656" w:rsidRPr="00617CCA">
        <w:rPr>
          <w:rFonts w:ascii="Times New Roman" w:hAnsi="Times New Roman" w:cs="Times New Roman"/>
        </w:rPr>
        <w:t>;</w:t>
      </w:r>
      <w:r w:rsidR="000D2656" w:rsidRPr="00617CCA">
        <w:t xml:space="preserve"> </w:t>
      </w:r>
      <w:r w:rsidR="000D2656" w:rsidRPr="00617CCA">
        <w:rPr>
          <w:i/>
        </w:rPr>
        <w:t>p</w:t>
      </w:r>
      <w:r w:rsidR="000D2656" w:rsidRPr="00617CCA">
        <w:t xml:space="preserve"> = .075; </w:t>
      </w:r>
      <w:r w:rsidR="000D2656" w:rsidRPr="00617CCA">
        <w:rPr>
          <w:rFonts w:ascii="Times New Roman" w:hAnsi="Times New Roman" w:cs="Times New Roman"/>
          <w:vertAlign w:val="superscript"/>
        </w:rPr>
        <w:t>⸸⸸⸸</w:t>
      </w:r>
      <w:r w:rsidR="000D2656" w:rsidRPr="00617CCA">
        <w:t xml:space="preserve"> </w:t>
      </w:r>
      <w:r w:rsidR="000D2656" w:rsidRPr="00617CCA">
        <w:rPr>
          <w:i/>
        </w:rPr>
        <w:t>p</w:t>
      </w:r>
      <w:r w:rsidR="000D2656" w:rsidRPr="00617CCA">
        <w:t xml:space="preserve"> = .059 ; </w:t>
      </w:r>
      <w:r w:rsidR="000D2656" w:rsidRPr="00617CCA">
        <w:rPr>
          <w:rFonts w:ascii="Times New Roman" w:hAnsi="Times New Roman" w:cs="Times New Roman"/>
          <w:vertAlign w:val="superscript"/>
        </w:rPr>
        <w:t>⸸⸸⸸⸸</w:t>
      </w:r>
      <w:r w:rsidR="000D2656" w:rsidRPr="00617CCA">
        <w:t xml:space="preserve"> </w:t>
      </w:r>
      <w:r w:rsidR="000D2656" w:rsidRPr="00617CCA">
        <w:rPr>
          <w:i/>
        </w:rPr>
        <w:t>p</w:t>
      </w:r>
      <w:r w:rsidR="000D2656" w:rsidRPr="00617CCA">
        <w:t xml:space="preserve"> = .058.</w:t>
      </w:r>
    </w:p>
    <w:p w14:paraId="109298D3" w14:textId="77777777" w:rsidR="00D47EA5" w:rsidRPr="00F743EE" w:rsidRDefault="008A74F9" w:rsidP="008A74F9">
      <w:pPr>
        <w:pStyle w:val="MDPI21heading1"/>
      </w:pPr>
      <w:r w:rsidRPr="00F743EE">
        <w:t xml:space="preserve">4. </w:t>
      </w:r>
      <w:r w:rsidR="00D47EA5" w:rsidRPr="00F743EE">
        <w:t>Discussion</w:t>
      </w:r>
    </w:p>
    <w:p w14:paraId="62FD9CA2" w14:textId="3E2DE901" w:rsidR="000272C9" w:rsidRPr="00F743EE" w:rsidRDefault="000272C9" w:rsidP="008A74F9">
      <w:pPr>
        <w:pStyle w:val="MDPI31text"/>
      </w:pPr>
      <w:r w:rsidRPr="00F743EE">
        <w:t>This study examined patterns of COVID-19-related stress, COVID-19</w:t>
      </w:r>
      <w:r w:rsidR="00416654" w:rsidRPr="00F743EE">
        <w:t>-</w:t>
      </w:r>
      <w:r w:rsidRPr="00F743EE">
        <w:t xml:space="preserve">related anxiety, and </w:t>
      </w:r>
      <w:r w:rsidR="00416654" w:rsidRPr="00F743EE">
        <w:t>weight status</w:t>
      </w:r>
      <w:r w:rsidRPr="00F743EE">
        <w:t xml:space="preserve"> in a sample of Polish women during the COVID-19 pandemic. Four clusters were uncovered. One of them – cluster 3 (excess body weight, high COVID-19-related stress, and high COVID-19-related anxiety) – was associated with</w:t>
      </w:r>
      <w:r w:rsidR="00416654" w:rsidRPr="00F743EE">
        <w:t xml:space="preserve"> significantly</w:t>
      </w:r>
      <w:r w:rsidRPr="00F743EE">
        <w:t xml:space="preserve"> higher levels of both eating disorder symptoms and negative body image than cluster 1 (healthy body weight, low COVID-19-related stress, low COVID-19-related anxiety) and 2 (healthy body weight, high COVID-19-related stress, high COVID-19-related anxiety). More specifically, our results show that women from cluster 3 ha</w:t>
      </w:r>
      <w:r w:rsidR="00416654" w:rsidRPr="00F743EE">
        <w:t>d</w:t>
      </w:r>
      <w:r w:rsidRPr="00F743EE">
        <w:t xml:space="preserve"> significantly higher levels of body dissatisfaction, drive for thinness, bulimia, overweight preoccupation</w:t>
      </w:r>
      <w:r w:rsidR="00416654" w:rsidRPr="00F743EE">
        <w:t>,</w:t>
      </w:r>
      <w:r w:rsidRPr="00F743EE">
        <w:t xml:space="preserve"> and lower levels of appearance evaluation and body areas satisfaction than cluster 1 and cluster 2</w:t>
      </w:r>
      <w:r w:rsidR="00416654" w:rsidRPr="00F743EE">
        <w:t>, though</w:t>
      </w:r>
      <w:r w:rsidRPr="00F743EE">
        <w:t xml:space="preserve"> </w:t>
      </w:r>
      <w:r w:rsidR="00416654" w:rsidRPr="00F743EE">
        <w:t xml:space="preserve">this </w:t>
      </w:r>
      <w:r w:rsidRPr="00F743EE">
        <w:t>cluster d</w:t>
      </w:r>
      <w:r w:rsidR="00416654" w:rsidRPr="00F743EE">
        <w:t>id</w:t>
      </w:r>
      <w:r w:rsidRPr="00F743EE">
        <w:t xml:space="preserve"> not differ</w:t>
      </w:r>
      <w:r w:rsidR="00416654" w:rsidRPr="00F743EE">
        <w:t xml:space="preserve"> significantly</w:t>
      </w:r>
      <w:r w:rsidRPr="00F743EE">
        <w:t xml:space="preserve"> from cluster 4 (excess body weight, low COVID-19-related stress, low COVID-19-related anxiety)</w:t>
      </w:r>
      <w:r w:rsidR="00416654" w:rsidRPr="00F743EE">
        <w:t xml:space="preserve"> in any dimension</w:t>
      </w:r>
      <w:r w:rsidRPr="00F743EE">
        <w:t>. Moreover, although cluster 4 also differ</w:t>
      </w:r>
      <w:r w:rsidR="00416654" w:rsidRPr="00F743EE">
        <w:t>ed significantly</w:t>
      </w:r>
      <w:r w:rsidRPr="00F743EE">
        <w:t xml:space="preserve"> from cluster 1 in all </w:t>
      </w:r>
      <w:r w:rsidR="00416654" w:rsidRPr="00F743EE">
        <w:t>dimensions</w:t>
      </w:r>
      <w:r w:rsidRPr="00F743EE">
        <w:t xml:space="preserve">, such differences </w:t>
      </w:r>
      <w:r w:rsidR="005334AA" w:rsidRPr="00F743EE">
        <w:t>we</w:t>
      </w:r>
      <w:r w:rsidRPr="00F743EE">
        <w:t>re not always significant between cluster 4 and cluster 2 (drive for thinness, bulimia, overweight preoccupation). This may mean that for such aspects of functioning as drive for thinness, bulimia symptoms, overweight preoccupation (fat-related anxiety, food restriction and weight vigilance), a risk factor for their high level is, in addition to excess body weight, high levels of COVID-19-related stress and anxiety. For the rest of the assessed body-related assessment and feelings aspects (body dissatisfaction, appearance evaluation, body areas satisfaction)</w:t>
      </w:r>
      <w:r w:rsidR="005334AA" w:rsidRPr="00F743EE">
        <w:t>,</w:t>
      </w:r>
      <w:r w:rsidRPr="00F743EE">
        <w:t xml:space="preserve"> it seems to be actually the condition of excess weight irrespective of COVID-19-related stress and anxiety.</w:t>
      </w:r>
    </w:p>
    <w:p w14:paraId="7244DF6F" w14:textId="39D8D427" w:rsidR="005334AA" w:rsidRPr="00F743EE" w:rsidRDefault="00EB5A07" w:rsidP="005334AA">
      <w:pPr>
        <w:pStyle w:val="MDPI31text"/>
        <w:rPr>
          <w:lang w:val="en-GB"/>
        </w:rPr>
      </w:pPr>
      <w:r w:rsidRPr="00F743EE">
        <w:rPr>
          <w:lang w:val="en-GB"/>
        </w:rPr>
        <w:t xml:space="preserve">Our </w:t>
      </w:r>
      <w:r w:rsidR="005334AA" w:rsidRPr="00F743EE">
        <w:rPr>
          <w:lang w:val="en-GB"/>
        </w:rPr>
        <w:t>results</w:t>
      </w:r>
      <w:r w:rsidRPr="00F743EE">
        <w:rPr>
          <w:lang w:val="en-GB"/>
        </w:rPr>
        <w:t xml:space="preserve"> partially support </w:t>
      </w:r>
      <w:r w:rsidR="005334AA" w:rsidRPr="00F743EE">
        <w:rPr>
          <w:lang w:val="en-GB"/>
        </w:rPr>
        <w:t>our</w:t>
      </w:r>
      <w:r w:rsidRPr="00F743EE">
        <w:rPr>
          <w:lang w:val="en-GB"/>
        </w:rPr>
        <w:t xml:space="preserve"> hypothesis, as higher levels of symptoms of eating disorders and negative body image </w:t>
      </w:r>
      <w:r w:rsidR="005334AA" w:rsidRPr="00F743EE">
        <w:rPr>
          <w:lang w:val="en-GB"/>
        </w:rPr>
        <w:t>we</w:t>
      </w:r>
      <w:r w:rsidR="00630B5A" w:rsidRPr="00F743EE">
        <w:rPr>
          <w:lang w:val="en-GB"/>
        </w:rPr>
        <w:t>re</w:t>
      </w:r>
      <w:r w:rsidRPr="00F743EE">
        <w:rPr>
          <w:lang w:val="en-GB"/>
        </w:rPr>
        <w:t xml:space="preserve"> observed in women with excess body weight, high anxiety</w:t>
      </w:r>
      <w:r w:rsidR="005334AA" w:rsidRPr="00F743EE">
        <w:rPr>
          <w:lang w:val="en-GB"/>
        </w:rPr>
        <w:t>,</w:t>
      </w:r>
      <w:r w:rsidRPr="00F743EE">
        <w:rPr>
          <w:lang w:val="en-GB"/>
        </w:rPr>
        <w:t xml:space="preserve"> and stress related to COVID-19, compared to women with a healthy body weight with low levels of anxiety and</w:t>
      </w:r>
      <w:r w:rsidR="009E3D1E" w:rsidRPr="00F743EE">
        <w:rPr>
          <w:lang w:val="en-GB"/>
        </w:rPr>
        <w:t xml:space="preserve"> stress. It is possible there</w:t>
      </w:r>
      <w:r w:rsidRPr="00F743EE">
        <w:rPr>
          <w:lang w:val="en-GB"/>
        </w:rPr>
        <w:t xml:space="preserve">fore that our research reflects what </w:t>
      </w:r>
      <w:r w:rsidR="005334AA" w:rsidRPr="00F743EE">
        <w:rPr>
          <w:lang w:val="en-GB"/>
        </w:rPr>
        <w:t>earlier research has highlighted in other national contexts, namely that the COVID-19 pandemic – particularly the stress and anxiety caused by the pandemic – are having a detrimental impact on mental health, including in terms of eating behaviours and body image</w:t>
      </w:r>
      <w:r w:rsidR="00740F95" w:rsidRPr="00F743EE">
        <w:rPr>
          <w:lang w:val="en-GB"/>
        </w:rPr>
        <w:t xml:space="preserve"> [4-9,25,28</w:t>
      </w:r>
      <w:r w:rsidR="00630B5A" w:rsidRPr="00F743EE">
        <w:rPr>
          <w:lang w:val="en-GB"/>
        </w:rPr>
        <w:t>].</w:t>
      </w:r>
      <w:r w:rsidR="005334AA" w:rsidRPr="00F743EE">
        <w:rPr>
          <w:lang w:val="en-GB"/>
        </w:rPr>
        <w:t xml:space="preserve"> Individuals may response to such stress and anxiety by employing a range of maladaptive strategies, such as behaviours that exacerbate body image concerns (e.g., body ruminations, body checking) and disordered eating symptoms (e.g., restrictive eating)</w:t>
      </w:r>
      <w:r w:rsidR="00740F95" w:rsidRPr="00F743EE">
        <w:rPr>
          <w:lang w:val="en-GB"/>
        </w:rPr>
        <w:t>.</w:t>
      </w:r>
      <w:r w:rsidRPr="00F743EE">
        <w:rPr>
          <w:lang w:val="en-GB"/>
        </w:rPr>
        <w:t xml:space="preserve"> </w:t>
      </w:r>
      <w:r w:rsidR="00740F95" w:rsidRPr="00F743EE">
        <w:rPr>
          <w:lang w:val="en-GB"/>
        </w:rPr>
        <w:t>I</w:t>
      </w:r>
      <w:r w:rsidR="005334AA" w:rsidRPr="00F743EE">
        <w:rPr>
          <w:lang w:val="en-GB"/>
        </w:rPr>
        <w:t xml:space="preserve">n this sense, higher levels of </w:t>
      </w:r>
      <w:r w:rsidRPr="00F743EE">
        <w:rPr>
          <w:lang w:val="en-GB"/>
        </w:rPr>
        <w:t xml:space="preserve">COVID-19-related stress and anxiety </w:t>
      </w:r>
      <w:r w:rsidR="005334AA" w:rsidRPr="00F743EE">
        <w:rPr>
          <w:lang w:val="en-GB"/>
        </w:rPr>
        <w:t>ap</w:t>
      </w:r>
      <w:r w:rsidR="005334AA" w:rsidRPr="00F743EE">
        <w:rPr>
          <w:lang w:val="en-GB"/>
        </w:rPr>
        <w:lastRenderedPageBreak/>
        <w:t xml:space="preserve">pear to </w:t>
      </w:r>
      <w:r w:rsidRPr="00F743EE">
        <w:rPr>
          <w:lang w:val="en-GB"/>
        </w:rPr>
        <w:t>contribute to a greater intensity of eating disorders</w:t>
      </w:r>
      <w:r w:rsidR="005334AA" w:rsidRPr="00F743EE">
        <w:rPr>
          <w:lang w:val="en-GB"/>
        </w:rPr>
        <w:t xml:space="preserve"> symptomatology</w:t>
      </w:r>
      <w:r w:rsidRPr="00F743EE">
        <w:rPr>
          <w:lang w:val="en-GB"/>
        </w:rPr>
        <w:t xml:space="preserve"> and a negative body image</w:t>
      </w:r>
      <w:r w:rsidR="005334AA" w:rsidRPr="00F743EE">
        <w:rPr>
          <w:lang w:val="en-GB"/>
        </w:rPr>
        <w:t>, which is consistent with previous work</w:t>
      </w:r>
      <w:r w:rsidRPr="00F743EE">
        <w:rPr>
          <w:lang w:val="en-GB"/>
        </w:rPr>
        <w:t xml:space="preserve"> [10,12,13,24,28]</w:t>
      </w:r>
      <w:r w:rsidR="005334AA" w:rsidRPr="00F743EE">
        <w:rPr>
          <w:lang w:val="en-GB"/>
        </w:rPr>
        <w:t>, although our results suggest a degree of nuance in this finding</w:t>
      </w:r>
      <w:r w:rsidR="00DD12FD" w:rsidRPr="00F743EE">
        <w:rPr>
          <w:lang w:val="en-GB"/>
        </w:rPr>
        <w:t>.</w:t>
      </w:r>
    </w:p>
    <w:p w14:paraId="20695AA5" w14:textId="33BDB417" w:rsidR="00EB5A07" w:rsidRPr="00F743EE" w:rsidRDefault="005334AA" w:rsidP="005334AA">
      <w:pPr>
        <w:pStyle w:val="MDPI31text"/>
        <w:rPr>
          <w:lang w:val="en-GB"/>
        </w:rPr>
      </w:pPr>
      <w:r w:rsidRPr="00F743EE">
        <w:rPr>
          <w:lang w:val="en-GB"/>
        </w:rPr>
        <w:t>Specifically</w:t>
      </w:r>
      <w:r w:rsidR="00EB5A07" w:rsidRPr="00F743EE">
        <w:rPr>
          <w:lang w:val="en-GB"/>
        </w:rPr>
        <w:t>,</w:t>
      </w:r>
      <w:r w:rsidRPr="00F743EE">
        <w:rPr>
          <w:lang w:val="en-GB"/>
        </w:rPr>
        <w:t xml:space="preserve"> our results suggest that excess weight – as indicated by BMI – </w:t>
      </w:r>
      <w:r w:rsidR="00EB5A07" w:rsidRPr="00F743EE">
        <w:rPr>
          <w:lang w:val="en-GB"/>
        </w:rPr>
        <w:t>is not only associated with higher level</w:t>
      </w:r>
      <w:r w:rsidRPr="00F743EE">
        <w:rPr>
          <w:lang w:val="en-GB"/>
        </w:rPr>
        <w:t>s</w:t>
      </w:r>
      <w:r w:rsidR="00EB5A07" w:rsidRPr="00F743EE">
        <w:rPr>
          <w:lang w:val="en-GB"/>
        </w:rPr>
        <w:t xml:space="preserve"> of body dissatisfaction [13], but also higher level</w:t>
      </w:r>
      <w:r w:rsidRPr="00F743EE">
        <w:rPr>
          <w:lang w:val="en-GB"/>
        </w:rPr>
        <w:t>s</w:t>
      </w:r>
      <w:r w:rsidR="00EB5A07" w:rsidRPr="00F743EE">
        <w:rPr>
          <w:lang w:val="en-GB"/>
        </w:rPr>
        <w:t xml:space="preserve"> of other symptoms of eating disorders. As mentioned by Phillipou et al</w:t>
      </w:r>
      <w:r w:rsidR="00630B5A" w:rsidRPr="00F743EE">
        <w:rPr>
          <w:lang w:val="en-GB"/>
        </w:rPr>
        <w:t>.</w:t>
      </w:r>
      <w:r w:rsidR="00EB5A07" w:rsidRPr="00F743EE">
        <w:rPr>
          <w:lang w:val="en-GB"/>
        </w:rPr>
        <w:t xml:space="preserve"> [25], COVID-19 and attendant restrictions, stress</w:t>
      </w:r>
      <w:r w:rsidRPr="00F743EE">
        <w:rPr>
          <w:lang w:val="en-GB"/>
        </w:rPr>
        <w:t>,</w:t>
      </w:r>
      <w:r w:rsidR="00EB5A07" w:rsidRPr="00F743EE">
        <w:rPr>
          <w:lang w:val="en-GB"/>
        </w:rPr>
        <w:t xml:space="preserve"> and anxiety</w:t>
      </w:r>
      <w:r w:rsidRPr="00F743EE">
        <w:rPr>
          <w:lang w:val="en-GB"/>
        </w:rPr>
        <w:t xml:space="preserve"> may</w:t>
      </w:r>
      <w:r w:rsidR="00EB5A07" w:rsidRPr="00F743EE">
        <w:rPr>
          <w:lang w:val="en-GB"/>
        </w:rPr>
        <w:t xml:space="preserve"> lead to an increase in restric</w:t>
      </w:r>
      <w:r w:rsidR="00630B5A" w:rsidRPr="00F743EE">
        <w:rPr>
          <w:lang w:val="en-GB"/>
        </w:rPr>
        <w:t>tive and binge eating behaviours</w:t>
      </w:r>
      <w:r w:rsidR="00EB5A07" w:rsidRPr="00F743EE">
        <w:rPr>
          <w:lang w:val="en-GB"/>
        </w:rPr>
        <w:t xml:space="preserve">, which is also consistent with our study, since the presence and severity of these behaviours </w:t>
      </w:r>
      <w:r w:rsidR="00630B5A" w:rsidRPr="00F743EE">
        <w:rPr>
          <w:lang w:val="en-GB"/>
        </w:rPr>
        <w:t>were</w:t>
      </w:r>
      <w:r w:rsidR="00EB5A07" w:rsidRPr="00F743EE">
        <w:rPr>
          <w:lang w:val="en-GB"/>
        </w:rPr>
        <w:t xml:space="preserve"> analysed within the Drive for Thinness (EDI-DT) and Bulimia (EDI-B) subscales. This is also reflected in other studies pointing to the effect of COVID-19 on drive for thinness [29] and bulimia symptoms (binge eat</w:t>
      </w:r>
      <w:r w:rsidR="00946D02" w:rsidRPr="00F743EE">
        <w:rPr>
          <w:lang w:val="en-GB"/>
        </w:rPr>
        <w:t xml:space="preserve">ing and self‐induced </w:t>
      </w:r>
      <w:r w:rsidR="00535E9B" w:rsidRPr="00F743EE">
        <w:rPr>
          <w:lang w:val="en-GB"/>
        </w:rPr>
        <w:t xml:space="preserve">vomiting) </w:t>
      </w:r>
      <w:r w:rsidR="00EB5A07" w:rsidRPr="00F743EE">
        <w:rPr>
          <w:lang w:val="en-GB"/>
        </w:rPr>
        <w:t xml:space="preserve">[27, 28]. </w:t>
      </w:r>
      <w:r w:rsidRPr="00F743EE">
        <w:rPr>
          <w:lang w:val="en-GB"/>
        </w:rPr>
        <w:t>For instance, one</w:t>
      </w:r>
      <w:r w:rsidR="00EB5A07" w:rsidRPr="00F743EE">
        <w:rPr>
          <w:lang w:val="en-GB"/>
        </w:rPr>
        <w:t xml:space="preserve"> German study show</w:t>
      </w:r>
      <w:r w:rsidRPr="00F743EE">
        <w:rPr>
          <w:lang w:val="en-GB"/>
        </w:rPr>
        <w:t>ed</w:t>
      </w:r>
      <w:r w:rsidR="00EB5A07" w:rsidRPr="00F743EE">
        <w:rPr>
          <w:lang w:val="en-GB"/>
        </w:rPr>
        <w:t xml:space="preserve"> that</w:t>
      </w:r>
      <w:r w:rsidRPr="00F743EE">
        <w:rPr>
          <w:lang w:val="en-GB"/>
        </w:rPr>
        <w:t>,</w:t>
      </w:r>
      <w:r w:rsidR="00630B5A" w:rsidRPr="00F743EE">
        <w:rPr>
          <w:lang w:val="en-GB"/>
        </w:rPr>
        <w:t xml:space="preserve"> due to</w:t>
      </w:r>
      <w:r w:rsidRPr="00F743EE">
        <w:rPr>
          <w:lang w:val="en-GB"/>
        </w:rPr>
        <w:t xml:space="preserve"> the</w:t>
      </w:r>
      <w:r w:rsidR="00630B5A" w:rsidRPr="00F743EE">
        <w:rPr>
          <w:lang w:val="en-GB"/>
        </w:rPr>
        <w:t xml:space="preserve"> COVID-19</w:t>
      </w:r>
      <w:r w:rsidRPr="00F743EE">
        <w:rPr>
          <w:lang w:val="en-GB"/>
        </w:rPr>
        <w:t xml:space="preserve"> pandemic,</w:t>
      </w:r>
      <w:r w:rsidR="00EB5A07" w:rsidRPr="00F743EE">
        <w:rPr>
          <w:lang w:val="en-GB"/>
        </w:rPr>
        <w:t xml:space="preserve"> the quality of life of patients ha</w:t>
      </w:r>
      <w:r w:rsidRPr="00F743EE">
        <w:rPr>
          <w:lang w:val="en-GB"/>
        </w:rPr>
        <w:t>d</w:t>
      </w:r>
      <w:r w:rsidR="00EB5A07" w:rsidRPr="00F743EE">
        <w:rPr>
          <w:lang w:val="en-GB"/>
        </w:rPr>
        <w:t xml:space="preserve"> significantly decreased, level</w:t>
      </w:r>
      <w:r w:rsidRPr="00F743EE">
        <w:rPr>
          <w:lang w:val="en-GB"/>
        </w:rPr>
        <w:t>s</w:t>
      </w:r>
      <w:r w:rsidR="00EB5A07" w:rsidRPr="00F743EE">
        <w:rPr>
          <w:lang w:val="en-GB"/>
        </w:rPr>
        <w:t xml:space="preserve"> of depression has increased</w:t>
      </w:r>
      <w:r w:rsidRPr="00F743EE">
        <w:rPr>
          <w:lang w:val="en-GB"/>
        </w:rPr>
        <w:t>,</w:t>
      </w:r>
      <w:r w:rsidR="00EB5A07" w:rsidRPr="00F743EE">
        <w:rPr>
          <w:lang w:val="en-GB"/>
        </w:rPr>
        <w:t xml:space="preserve"> and the frequency of using face-to-face psychotherapy ha</w:t>
      </w:r>
      <w:r w:rsidRPr="00F743EE">
        <w:rPr>
          <w:lang w:val="en-GB"/>
        </w:rPr>
        <w:t>d</w:t>
      </w:r>
      <w:r w:rsidR="00EB5A07" w:rsidRPr="00F743EE">
        <w:rPr>
          <w:lang w:val="en-GB"/>
        </w:rPr>
        <w:t xml:space="preserve"> decreased [27], which, as we know, may additionally strengthen the experience</w:t>
      </w:r>
      <w:r w:rsidRPr="00F743EE">
        <w:rPr>
          <w:lang w:val="en-GB"/>
        </w:rPr>
        <w:t xml:space="preserve"> of</w:t>
      </w:r>
      <w:r w:rsidR="00EB5A07" w:rsidRPr="00F743EE">
        <w:rPr>
          <w:lang w:val="en-GB"/>
        </w:rPr>
        <w:t xml:space="preserve"> anxiety and stress.</w:t>
      </w:r>
    </w:p>
    <w:p w14:paraId="366EE5B8" w14:textId="10019B42" w:rsidR="000272C9" w:rsidRPr="00F743EE" w:rsidRDefault="00CF27A3" w:rsidP="008A74F9">
      <w:pPr>
        <w:pStyle w:val="MDPI31text"/>
      </w:pPr>
      <w:r w:rsidRPr="00F743EE">
        <w:rPr>
          <w:lang w:val="en-GB"/>
        </w:rPr>
        <w:t xml:space="preserve">The </w:t>
      </w:r>
      <w:r w:rsidR="005334AA" w:rsidRPr="00F743EE">
        <w:rPr>
          <w:lang w:val="en-GB"/>
        </w:rPr>
        <w:t xml:space="preserve">present </w:t>
      </w:r>
      <w:r w:rsidRPr="00F743EE">
        <w:rPr>
          <w:lang w:val="en-GB"/>
        </w:rPr>
        <w:t xml:space="preserve">results may indicate that both the stress and anxiety associated with the current pandemic, as well as body weight, can be included in the further analysis of </w:t>
      </w:r>
      <w:r w:rsidR="00946D02" w:rsidRPr="00F743EE">
        <w:rPr>
          <w:lang w:val="en-GB"/>
        </w:rPr>
        <w:t xml:space="preserve">levels of </w:t>
      </w:r>
      <w:r w:rsidRPr="00F743EE">
        <w:rPr>
          <w:lang w:val="en-GB"/>
        </w:rPr>
        <w:t>intensity of eating disorder symptoms and negative body image. However, it is nec</w:t>
      </w:r>
      <w:r w:rsidR="00325034" w:rsidRPr="00F743EE">
        <w:rPr>
          <w:lang w:val="en-GB"/>
        </w:rPr>
        <w:t>essary to interpret our results</w:t>
      </w:r>
      <w:r w:rsidRPr="00F743EE">
        <w:rPr>
          <w:lang w:val="en-GB"/>
        </w:rPr>
        <w:t xml:space="preserve"> with caution, as they could be determined primarily by body weight.</w:t>
      </w:r>
      <w:r w:rsidRPr="00F743EE">
        <w:t xml:space="preserve"> </w:t>
      </w:r>
      <w:r w:rsidR="000272C9" w:rsidRPr="00F743EE">
        <w:t xml:space="preserve">It is possible that especially among women with excess body weight the triggers and changes related to COVID-19, already mentioned in the introduction (e.g. increasing feeling of loss control over the current situation, reduced use of gyms, increased screen time and exposure to thin ideals via social media), may intensify the experience of negative emotions and concerns about weight and/or shape changes </w:t>
      </w:r>
      <w:r w:rsidR="00D56E37" w:rsidRPr="00F743EE">
        <w:t>[e.g. 2,10,</w:t>
      </w:r>
      <w:r w:rsidR="00DE5964" w:rsidRPr="00F743EE">
        <w:t>29,</w:t>
      </w:r>
      <w:r w:rsidR="00390615" w:rsidRPr="00F743EE">
        <w:t>39</w:t>
      </w:r>
      <w:r w:rsidR="00DE5964" w:rsidRPr="00F743EE">
        <w:t>]</w:t>
      </w:r>
      <w:r w:rsidR="000272C9" w:rsidRPr="00F743EE">
        <w:t xml:space="preserve">. Moreover, although we have not </w:t>
      </w:r>
      <w:r w:rsidR="005334AA" w:rsidRPr="00F743EE">
        <w:t>assessed causal</w:t>
      </w:r>
      <w:r w:rsidR="000272C9" w:rsidRPr="00F743EE">
        <w:t xml:space="preserve"> relationships, it </w:t>
      </w:r>
      <w:r w:rsidR="005334AA" w:rsidRPr="00F743EE">
        <w:t>may</w:t>
      </w:r>
      <w:r w:rsidR="000272C9" w:rsidRPr="00F743EE">
        <w:t xml:space="preserve"> be assumed that increased stress, anxiety</w:t>
      </w:r>
      <w:r w:rsidR="005334AA" w:rsidRPr="00F743EE">
        <w:t>,</w:t>
      </w:r>
      <w:r w:rsidR="000272C9" w:rsidRPr="00F743EE">
        <w:t xml:space="preserve"> and concerns are a source of body dissatisfaction, which is accompanied by constant vigilance and monitoring of weight and/or body shape </w:t>
      </w:r>
      <w:r w:rsidR="009379E3" w:rsidRPr="00F743EE">
        <w:t xml:space="preserve">[e.g. </w:t>
      </w:r>
      <w:r w:rsidR="00390615" w:rsidRPr="00F743EE">
        <w:t>10,12,40,41</w:t>
      </w:r>
      <w:r w:rsidR="00FE7761" w:rsidRPr="00F743EE">
        <w:t>]</w:t>
      </w:r>
      <w:r w:rsidR="000272C9" w:rsidRPr="00F743EE">
        <w:t>. The COVID-19 pandemic has caused many changes in daily lives, and these changes were also associated with less physical activity and more unhealthy eating behaviour</w:t>
      </w:r>
      <w:r w:rsidR="005334AA" w:rsidRPr="00F743EE">
        <w:t>s</w:t>
      </w:r>
      <w:r w:rsidR="000272C9" w:rsidRPr="00F743EE">
        <w:t xml:space="preserve"> </w:t>
      </w:r>
      <w:r w:rsidR="00FE7761" w:rsidRPr="00F743EE">
        <w:t>[26,</w:t>
      </w:r>
      <w:r w:rsidR="00390615" w:rsidRPr="00F743EE">
        <w:t>42</w:t>
      </w:r>
      <w:r w:rsidR="00665319" w:rsidRPr="00F743EE">
        <w:t>–</w:t>
      </w:r>
      <w:r w:rsidR="00390615" w:rsidRPr="00F743EE">
        <w:t>44</w:t>
      </w:r>
      <w:r w:rsidR="00FE7761" w:rsidRPr="00F743EE">
        <w:t xml:space="preserve">]. </w:t>
      </w:r>
      <w:r w:rsidR="000272C9" w:rsidRPr="00F743EE">
        <w:t xml:space="preserve">These changes may contribute to the risk of weight gain becoming greater and body assessment more negative </w:t>
      </w:r>
      <w:r w:rsidR="00390615" w:rsidRPr="00F743EE">
        <w:t>[26,43–45</w:t>
      </w:r>
      <w:r w:rsidR="00665319" w:rsidRPr="00F743EE">
        <w:t>]</w:t>
      </w:r>
      <w:r w:rsidR="000272C9" w:rsidRPr="00F743EE">
        <w:t xml:space="preserve">. However, women who want to control these body changes and want to reduce growing </w:t>
      </w:r>
      <w:r w:rsidR="005334AA" w:rsidRPr="00F743EE">
        <w:t>weight</w:t>
      </w:r>
      <w:r w:rsidR="000272C9" w:rsidRPr="00F743EE">
        <w:t xml:space="preserve">-related anxiety </w:t>
      </w:r>
      <w:r w:rsidR="005334AA" w:rsidRPr="00F743EE">
        <w:t>may</w:t>
      </w:r>
      <w:r w:rsidR="000272C9" w:rsidRPr="00F743EE">
        <w:t xml:space="preserve"> turn to measures that still remain available, including food restrictions, vomiting and other compensatory methods </w:t>
      </w:r>
      <w:r w:rsidR="00390615" w:rsidRPr="00F743EE">
        <w:t>[e.g. 46,47</w:t>
      </w:r>
      <w:r w:rsidR="00263FB6" w:rsidRPr="00F743EE">
        <w:t>].</w:t>
      </w:r>
    </w:p>
    <w:p w14:paraId="576F88C7" w14:textId="3D8277AB" w:rsidR="000272C9" w:rsidRPr="00F743EE" w:rsidRDefault="000272C9" w:rsidP="008A74F9">
      <w:pPr>
        <w:pStyle w:val="MDPI31text"/>
      </w:pPr>
      <w:r w:rsidRPr="00F743EE">
        <w:t xml:space="preserve">The preliminary reports from various countries may </w:t>
      </w:r>
      <w:r w:rsidR="005334AA" w:rsidRPr="00F743EE">
        <w:t xml:space="preserve">indeed </w:t>
      </w:r>
      <w:r w:rsidRPr="00F743EE">
        <w:t xml:space="preserve">mean that the COVID-19 pandemic </w:t>
      </w:r>
      <w:r w:rsidR="005334AA" w:rsidRPr="00F743EE">
        <w:t>is</w:t>
      </w:r>
      <w:r w:rsidRPr="00F743EE">
        <w:t xml:space="preserve"> exacerbating symptoms of eating disorders and negative body image and</w:t>
      </w:r>
      <w:r w:rsidR="005334AA" w:rsidRPr="00F743EE">
        <w:t xml:space="preserve"> that</w:t>
      </w:r>
      <w:r w:rsidRPr="00F743EE">
        <w:t xml:space="preserve"> women with excess body weight are particularly at risk. This also seems to be confirmed by the data which show that over 30% of patients suffering from eating disorders experience an exacerbation of symptoms, and institutions caring for patients with eating disorders report the need to increase the scope of support </w:t>
      </w:r>
      <w:r w:rsidR="00390615" w:rsidRPr="00F743EE">
        <w:t>[2,11,48,49</w:t>
      </w:r>
      <w:r w:rsidR="00E86E9D" w:rsidRPr="00F743EE">
        <w:t>]</w:t>
      </w:r>
      <w:r w:rsidRPr="00F743EE">
        <w:t xml:space="preserve">. This crisis situation, which is the COVID-19 pandemic, makes it necessary to improve assistance, services, interventions and policies so that they can be used without the need for direct contact, and a direct example of these activities is Enhanced Cognitive Behaviour Therapy (CBT-E) via teletherapy </w:t>
      </w:r>
      <w:r w:rsidR="00390615" w:rsidRPr="00F743EE">
        <w:t>[2,50</w:t>
      </w:r>
      <w:r w:rsidR="00E86E9D" w:rsidRPr="00F743EE">
        <w:t>]</w:t>
      </w:r>
      <w:r w:rsidRPr="00F743EE">
        <w:t>.</w:t>
      </w:r>
    </w:p>
    <w:p w14:paraId="7F4C388D" w14:textId="32772FEC" w:rsidR="00CF27A3" w:rsidRPr="00F743EE" w:rsidRDefault="00CF27A3" w:rsidP="008A74F9">
      <w:pPr>
        <w:pStyle w:val="MDPI31text"/>
        <w:rPr>
          <w:lang w:val="en-GB"/>
        </w:rPr>
      </w:pPr>
      <w:r w:rsidRPr="00F743EE">
        <w:t>The main limitation of our study is that it is a cross-sectional study. Another limitat</w:t>
      </w:r>
      <w:r w:rsidR="00703D6E" w:rsidRPr="00F743EE">
        <w:t xml:space="preserve">ion is that </w:t>
      </w:r>
      <w:r w:rsidR="00703D6E" w:rsidRPr="00F743EE">
        <w:rPr>
          <w:lang w:val="en-GB"/>
        </w:rPr>
        <w:t>our recruit</w:t>
      </w:r>
      <w:r w:rsidR="00F26B67" w:rsidRPr="00F743EE">
        <w:rPr>
          <w:lang w:val="en-GB"/>
        </w:rPr>
        <w:t>ment</w:t>
      </w:r>
      <w:r w:rsidR="00703D6E" w:rsidRPr="00F743EE">
        <w:rPr>
          <w:lang w:val="en-GB"/>
        </w:rPr>
        <w:t xml:space="preserve"> meth</w:t>
      </w:r>
      <w:r w:rsidRPr="00F743EE">
        <w:rPr>
          <w:lang w:val="en-GB"/>
        </w:rPr>
        <w:t xml:space="preserve">od </w:t>
      </w:r>
      <w:r w:rsidR="00F26B67" w:rsidRPr="00F743EE">
        <w:rPr>
          <w:lang w:val="en-GB"/>
        </w:rPr>
        <w:t>only</w:t>
      </w:r>
      <w:r w:rsidRPr="00F743EE">
        <w:rPr>
          <w:lang w:val="en-GB"/>
        </w:rPr>
        <w:t xml:space="preserve"> allowed us to reach volunteers, so we have a limited ability to generali</w:t>
      </w:r>
      <w:r w:rsidR="00F26B67" w:rsidRPr="00F743EE">
        <w:rPr>
          <w:lang w:val="en-GB"/>
        </w:rPr>
        <w:t>s</w:t>
      </w:r>
      <w:r w:rsidRPr="00F743EE">
        <w:rPr>
          <w:lang w:val="en-GB"/>
        </w:rPr>
        <w:t>e the results. In</w:t>
      </w:r>
      <w:r w:rsidR="004E0118" w:rsidRPr="00F743EE">
        <w:rPr>
          <w:lang w:val="en-GB"/>
        </w:rPr>
        <w:t xml:space="preserve"> addition, we assessed COVID-19-</w:t>
      </w:r>
      <w:r w:rsidRPr="00F743EE">
        <w:rPr>
          <w:lang w:val="en-GB"/>
        </w:rPr>
        <w:t xml:space="preserve">related stress and anxiety with </w:t>
      </w:r>
      <w:r w:rsidR="00F26B67" w:rsidRPr="00F743EE">
        <w:rPr>
          <w:lang w:val="en-GB"/>
        </w:rPr>
        <w:t>instruments</w:t>
      </w:r>
      <w:r w:rsidRPr="00F743EE">
        <w:rPr>
          <w:lang w:val="en-GB"/>
        </w:rPr>
        <w:t xml:space="preserve"> that we used in</w:t>
      </w:r>
      <w:r w:rsidR="00F26B67" w:rsidRPr="00F743EE">
        <w:rPr>
          <w:lang w:val="en-GB"/>
        </w:rPr>
        <w:t xml:space="preserve"> a</w:t>
      </w:r>
      <w:r w:rsidRPr="00F743EE">
        <w:rPr>
          <w:lang w:val="en-GB"/>
        </w:rPr>
        <w:t xml:space="preserve"> Pol</w:t>
      </w:r>
      <w:r w:rsidR="00703D6E" w:rsidRPr="00F743EE">
        <w:rPr>
          <w:lang w:val="en-GB"/>
        </w:rPr>
        <w:t>ish sample for the first time.</w:t>
      </w:r>
      <w:r w:rsidR="00F26B67" w:rsidRPr="00F743EE">
        <w:rPr>
          <w:lang w:val="en-GB"/>
        </w:rPr>
        <w:t xml:space="preserve"> Although efforts were made to assess validity (e.g., factorial validity), more can be done to assess the validity of measures of COVID-19-stress and anxiety in the Polish context.</w:t>
      </w:r>
      <w:r w:rsidR="00703D6E" w:rsidRPr="00F743EE">
        <w:rPr>
          <w:lang w:val="en-GB"/>
        </w:rPr>
        <w:t xml:space="preserve"> Moreover</w:t>
      </w:r>
      <w:r w:rsidRPr="00F743EE">
        <w:rPr>
          <w:lang w:val="en-GB"/>
        </w:rPr>
        <w:t>, the measurement of all variables was based</w:t>
      </w:r>
      <w:r w:rsidR="00703D6E" w:rsidRPr="00F743EE">
        <w:rPr>
          <w:lang w:val="en-GB"/>
        </w:rPr>
        <w:t xml:space="preserve"> on self-report data (including </w:t>
      </w:r>
      <w:r w:rsidRPr="00F743EE">
        <w:rPr>
          <w:lang w:val="en-GB"/>
        </w:rPr>
        <w:t>subject</w:t>
      </w:r>
      <w:r w:rsidR="00703D6E" w:rsidRPr="00F743EE">
        <w:rPr>
          <w:lang w:val="en-GB"/>
        </w:rPr>
        <w:t xml:space="preserve">ive assessment of body weight), and </w:t>
      </w:r>
      <w:r w:rsidRPr="00F743EE">
        <w:rPr>
          <w:lang w:val="en-GB"/>
        </w:rPr>
        <w:t xml:space="preserve">any changes in lifestyles or eating habits associated with pandemic experience </w:t>
      </w:r>
      <w:r w:rsidR="00703D6E" w:rsidRPr="00F743EE">
        <w:rPr>
          <w:lang w:val="en-GB"/>
        </w:rPr>
        <w:t>were</w:t>
      </w:r>
      <w:r w:rsidRPr="00F743EE">
        <w:rPr>
          <w:lang w:val="en-GB"/>
        </w:rPr>
        <w:t xml:space="preserve"> not collected.</w:t>
      </w:r>
    </w:p>
    <w:p w14:paraId="172ED772" w14:textId="28E8A13D" w:rsidR="009C192F" w:rsidRPr="00F743EE" w:rsidRDefault="00CB1616" w:rsidP="008A74F9">
      <w:pPr>
        <w:pStyle w:val="MDPI31text"/>
        <w:rPr>
          <w:lang w:val="en-GB"/>
        </w:rPr>
      </w:pPr>
      <w:r w:rsidRPr="00F743EE">
        <w:rPr>
          <w:lang w:val="en-GB"/>
        </w:rPr>
        <w:lastRenderedPageBreak/>
        <w:t>Follow‐up surveys will be important to shed more light on COVID-19-related emotions and body weight status in the context of eating d</w:t>
      </w:r>
      <w:r w:rsidR="009C6A35" w:rsidRPr="00F743EE">
        <w:rPr>
          <w:lang w:val="en-GB"/>
        </w:rPr>
        <w:t>isorders and body image and their</w:t>
      </w:r>
      <w:r w:rsidRPr="00F743EE">
        <w:rPr>
          <w:lang w:val="en-GB"/>
        </w:rPr>
        <w:t xml:space="preserve"> relations with lifestyle. This may allow us to better explore the mechanisms underlying changes in eating disorders and body image and to identify lifestyle factors </w:t>
      </w:r>
      <w:r w:rsidR="00325034" w:rsidRPr="00F743EE">
        <w:rPr>
          <w:lang w:val="en-GB"/>
        </w:rPr>
        <w:t>that c</w:t>
      </w:r>
      <w:r w:rsidR="00F26B67" w:rsidRPr="00F743EE">
        <w:rPr>
          <w:lang w:val="en-GB"/>
        </w:rPr>
        <w:t>ould</w:t>
      </w:r>
      <w:r w:rsidR="00325034" w:rsidRPr="00F743EE">
        <w:rPr>
          <w:lang w:val="en-GB"/>
        </w:rPr>
        <w:t xml:space="preserve"> exacerbate symptoms of</w:t>
      </w:r>
      <w:r w:rsidRPr="00F743EE">
        <w:rPr>
          <w:lang w:val="en-GB"/>
        </w:rPr>
        <w:t xml:space="preserve"> eating disorders. Additionally, longitudinal studies </w:t>
      </w:r>
      <w:r w:rsidR="00F26B67" w:rsidRPr="00F743EE">
        <w:rPr>
          <w:lang w:val="en-GB"/>
        </w:rPr>
        <w:t>would allow for a better understanding of causal relationships, as well as better consideration of some of the limitations of the present cross-sectional design. In particular, such work would benefit from</w:t>
      </w:r>
      <w:r w:rsidRPr="00F743EE">
        <w:rPr>
          <w:lang w:val="en-GB"/>
        </w:rPr>
        <w:t xml:space="preserve"> objective me</w:t>
      </w:r>
      <w:r w:rsidR="00F26B67" w:rsidRPr="00F743EE">
        <w:rPr>
          <w:lang w:val="en-GB"/>
        </w:rPr>
        <w:t>asurements</w:t>
      </w:r>
      <w:r w:rsidRPr="00F743EE">
        <w:rPr>
          <w:lang w:val="en-GB"/>
        </w:rPr>
        <w:t xml:space="preserve"> of body weight and/or body composition (e.g. bioelectrical impedance analysis)</w:t>
      </w:r>
      <w:r w:rsidR="00F26B67" w:rsidRPr="00F743EE">
        <w:rPr>
          <w:lang w:val="en-GB"/>
        </w:rPr>
        <w:t>, the use of</w:t>
      </w:r>
      <w:r w:rsidRPr="00F743EE">
        <w:rPr>
          <w:lang w:val="en-GB"/>
        </w:rPr>
        <w:t xml:space="preserve"> standardi</w:t>
      </w:r>
      <w:r w:rsidR="00F26B67" w:rsidRPr="00F743EE">
        <w:rPr>
          <w:lang w:val="en-GB"/>
        </w:rPr>
        <w:t>s</w:t>
      </w:r>
      <w:r w:rsidRPr="00F743EE">
        <w:rPr>
          <w:lang w:val="en-GB"/>
        </w:rPr>
        <w:t>ed questionnaires to measure all variables</w:t>
      </w:r>
      <w:r w:rsidR="00F26B67" w:rsidRPr="00F743EE">
        <w:rPr>
          <w:lang w:val="en-GB"/>
        </w:rPr>
        <w:t>, improved recruitment methods that involve representative Polish samples, and extending the present research to include men.</w:t>
      </w:r>
      <w:r w:rsidRPr="00F743EE">
        <w:rPr>
          <w:lang w:val="en-GB"/>
        </w:rPr>
        <w:t xml:space="preserve"> Moreover, being a</w:t>
      </w:r>
      <w:r w:rsidR="00372EAC" w:rsidRPr="00F743EE">
        <w:rPr>
          <w:lang w:val="en-GB"/>
        </w:rPr>
        <w:t>ble to offer people suffering from</w:t>
      </w:r>
      <w:r w:rsidRPr="00F743EE">
        <w:rPr>
          <w:lang w:val="en-GB"/>
        </w:rPr>
        <w:t xml:space="preserve"> eating disorders evidence‐based therapeutic treatment strategies should be a goal for</w:t>
      </w:r>
      <w:r w:rsidR="00372EAC" w:rsidRPr="00F743EE">
        <w:rPr>
          <w:lang w:val="en-GB"/>
        </w:rPr>
        <w:t xml:space="preserve"> the</w:t>
      </w:r>
      <w:r w:rsidRPr="00F743EE">
        <w:rPr>
          <w:lang w:val="en-GB"/>
        </w:rPr>
        <w:t xml:space="preserve"> future. Therefore, it is important to establish whether the currently available intervention</w:t>
      </w:r>
      <w:r w:rsidR="00325034" w:rsidRPr="00F743EE">
        <w:rPr>
          <w:lang w:val="en-GB"/>
        </w:rPr>
        <w:t>s will be efficient in reducing</w:t>
      </w:r>
      <w:r w:rsidRPr="00F743EE">
        <w:rPr>
          <w:lang w:val="en-GB"/>
        </w:rPr>
        <w:t xml:space="preserve"> COVID-related emotions and eating disorder</w:t>
      </w:r>
      <w:r w:rsidRPr="00F743EE">
        <w:rPr>
          <w:strike/>
          <w:lang w:val="en-GB"/>
        </w:rPr>
        <w:t>s</w:t>
      </w:r>
      <w:r w:rsidRPr="00F743EE">
        <w:rPr>
          <w:lang w:val="en-GB"/>
        </w:rPr>
        <w:t xml:space="preserve"> symptoms and enhancing a positive body image. Moreover, it should also be verified whether while working on the reduction of emotions related to COVID-19, e‐mental‐</w:t>
      </w:r>
      <w:r w:rsidR="00325034" w:rsidRPr="00F743EE">
        <w:rPr>
          <w:lang w:val="en-GB"/>
        </w:rPr>
        <w:t xml:space="preserve">health interventions will be as </w:t>
      </w:r>
      <w:r w:rsidRPr="00F743EE">
        <w:rPr>
          <w:lang w:val="en-GB"/>
        </w:rPr>
        <w:t xml:space="preserve">effective as face‐to‐face interventions. Finally, it should be emphasized that given </w:t>
      </w:r>
      <w:r w:rsidR="00D340D6" w:rsidRPr="00F743EE">
        <w:rPr>
          <w:lang w:val="en-GB"/>
        </w:rPr>
        <w:t xml:space="preserve">the </w:t>
      </w:r>
      <w:r w:rsidRPr="00F743EE">
        <w:rPr>
          <w:lang w:val="en-GB"/>
        </w:rPr>
        <w:t xml:space="preserve">rapidly evolving nature of </w:t>
      </w:r>
      <w:r w:rsidR="00D340D6" w:rsidRPr="00F743EE">
        <w:rPr>
          <w:lang w:val="en-GB"/>
        </w:rPr>
        <w:t xml:space="preserve">the </w:t>
      </w:r>
      <w:r w:rsidRPr="00F743EE">
        <w:rPr>
          <w:lang w:val="en-GB"/>
        </w:rPr>
        <w:t>pandemic, it is essential that we continue research to monitor the negative</w:t>
      </w:r>
      <w:r w:rsidR="00D340D6" w:rsidRPr="00F743EE">
        <w:rPr>
          <w:lang w:val="en-GB"/>
        </w:rPr>
        <w:t xml:space="preserve"> mental health consequences of the</w:t>
      </w:r>
      <w:r w:rsidRPr="00F743EE">
        <w:rPr>
          <w:lang w:val="en-GB"/>
        </w:rPr>
        <w:t xml:space="preserve"> pandemic actively and to provide appropriate support to attenuate increasing eating disorder</w:t>
      </w:r>
      <w:r w:rsidRPr="00F743EE">
        <w:rPr>
          <w:strike/>
          <w:lang w:val="en-GB"/>
        </w:rPr>
        <w:t>s</w:t>
      </w:r>
      <w:r w:rsidRPr="00F743EE">
        <w:rPr>
          <w:lang w:val="en-GB"/>
        </w:rPr>
        <w:t xml:space="preserve"> symptoms.</w:t>
      </w:r>
    </w:p>
    <w:p w14:paraId="45B526C8" w14:textId="77777777" w:rsidR="00D47EA5" w:rsidRPr="00F743EE" w:rsidRDefault="008A74F9" w:rsidP="008A74F9">
      <w:pPr>
        <w:pStyle w:val="MDPI62BackMatter"/>
        <w:spacing w:before="240"/>
      </w:pPr>
      <w:r w:rsidRPr="00F743EE">
        <w:rPr>
          <w:b/>
        </w:rPr>
        <w:t>Author Contribution</w:t>
      </w:r>
      <w:r w:rsidR="00D47EA5" w:rsidRPr="00F743EE">
        <w:rPr>
          <w:b/>
        </w:rPr>
        <w:t xml:space="preserve">s: </w:t>
      </w:r>
      <w:r w:rsidR="004659DE" w:rsidRPr="00F743EE">
        <w:t>Conceptualization, K.C-B., V.S., A.M. and J.M.</w:t>
      </w:r>
      <w:r w:rsidR="00D47EA5" w:rsidRPr="00F743EE">
        <w:t xml:space="preserve">; methodology, </w:t>
      </w:r>
      <w:r w:rsidR="004659DE" w:rsidRPr="00F743EE">
        <w:t xml:space="preserve">V.S., </w:t>
      </w:r>
      <w:r w:rsidR="00D47EA5" w:rsidRPr="00F743EE">
        <w:t>formal ana</w:t>
      </w:r>
      <w:r w:rsidR="000E6F4C" w:rsidRPr="00F743EE">
        <w:t>lysis, K.C-B., V.S., A.M. and J.M.;</w:t>
      </w:r>
      <w:r w:rsidR="004659DE" w:rsidRPr="00F743EE">
        <w:t xml:space="preserve"> investigation, K.C-B., A.M. and J.M.</w:t>
      </w:r>
      <w:r w:rsidR="00D47EA5" w:rsidRPr="00F743EE">
        <w:t xml:space="preserve">; </w:t>
      </w:r>
      <w:r w:rsidR="004659DE" w:rsidRPr="00F743EE">
        <w:t>data curation, K.C-B.</w:t>
      </w:r>
      <w:r w:rsidR="00D47EA5" w:rsidRPr="00F743EE">
        <w:t xml:space="preserve">; writing—original draft preparation, </w:t>
      </w:r>
      <w:r w:rsidR="004659DE" w:rsidRPr="00F743EE">
        <w:t>K.C-B., V.S., A.M. and J.M.; supervision, V.S.</w:t>
      </w:r>
      <w:r w:rsidR="00D47EA5" w:rsidRPr="00F743EE">
        <w:t>; project administration,</w:t>
      </w:r>
      <w:r w:rsidR="004659DE" w:rsidRPr="00F743EE">
        <w:t xml:space="preserve"> K.C-B., V.S., A.M. and J.M.; funding acquisition, K.C-B.</w:t>
      </w:r>
      <w:r w:rsidR="00D47EA5" w:rsidRPr="00F743EE">
        <w:t xml:space="preserve"> All authors have read and agreed to the published version of the manuscript</w:t>
      </w:r>
      <w:r w:rsidR="004659DE" w:rsidRPr="00F743EE">
        <w:t>.</w:t>
      </w:r>
    </w:p>
    <w:p w14:paraId="519D9F98" w14:textId="77777777" w:rsidR="00D47EA5" w:rsidRPr="00F743EE" w:rsidRDefault="00D47EA5" w:rsidP="008A74F9">
      <w:pPr>
        <w:pStyle w:val="MDPI62BackMatter"/>
      </w:pPr>
      <w:r w:rsidRPr="00F743EE">
        <w:rPr>
          <w:b/>
        </w:rPr>
        <w:t xml:space="preserve">Funding: </w:t>
      </w:r>
      <w:r w:rsidR="00915AD8" w:rsidRPr="00F743EE">
        <w:t>The publication is partially financed by the program "Inicjatywa Ekspości - Uczelnia Badawcza", University of Wrocław.</w:t>
      </w:r>
    </w:p>
    <w:p w14:paraId="27007B5D" w14:textId="77777777" w:rsidR="00980381" w:rsidRPr="00F743EE" w:rsidRDefault="00980381" w:rsidP="008A74F9">
      <w:pPr>
        <w:pStyle w:val="MDPI62BackMatter"/>
        <w:rPr>
          <w:b/>
        </w:rPr>
      </w:pPr>
      <w:bookmarkStart w:id="0" w:name="_Hlk60054323"/>
      <w:r w:rsidRPr="00F743EE">
        <w:rPr>
          <w:b/>
        </w:rPr>
        <w:t xml:space="preserve">Institutional Review Board Statement: </w:t>
      </w:r>
      <w:r w:rsidRPr="00F743EE">
        <w:t xml:space="preserve">The study was conducted according to the guidelines of the Declaration of Helsinki, and approved by the </w:t>
      </w:r>
      <w:r w:rsidR="008801FB" w:rsidRPr="00F743EE">
        <w:t>Ethics Committee</w:t>
      </w:r>
      <w:r w:rsidRPr="00F743EE">
        <w:t xml:space="preserve"> of </w:t>
      </w:r>
      <w:r w:rsidR="008801FB" w:rsidRPr="00F743EE">
        <w:t>University of Wroclaw</w:t>
      </w:r>
      <w:r w:rsidRPr="00F743EE">
        <w:t xml:space="preserve"> (</w:t>
      </w:r>
      <w:r w:rsidR="008801FB" w:rsidRPr="00F743EE">
        <w:t>14/12/2020</w:t>
      </w:r>
      <w:r w:rsidR="00B07080" w:rsidRPr="00F743EE">
        <w:t>).</w:t>
      </w:r>
    </w:p>
    <w:p w14:paraId="58895CE6" w14:textId="77777777" w:rsidR="00980381" w:rsidRPr="00F743EE" w:rsidRDefault="00980381" w:rsidP="008A74F9">
      <w:pPr>
        <w:pStyle w:val="MDPI62BackMatter"/>
      </w:pPr>
      <w:r w:rsidRPr="00F743EE">
        <w:rPr>
          <w:b/>
        </w:rPr>
        <w:t xml:space="preserve">Informed Consent Statement: </w:t>
      </w:r>
      <w:r w:rsidRPr="00F743EE">
        <w:t>Informed consent was obtained from all subjects involved in the study.</w:t>
      </w:r>
    </w:p>
    <w:p w14:paraId="28BDD3A6" w14:textId="77777777" w:rsidR="00980381" w:rsidRPr="00F743EE" w:rsidRDefault="00980381" w:rsidP="008A74F9">
      <w:pPr>
        <w:pStyle w:val="MDPI62BackMatter"/>
      </w:pPr>
      <w:r w:rsidRPr="00F743EE">
        <w:rPr>
          <w:b/>
        </w:rPr>
        <w:t xml:space="preserve">Data Availability Statement: </w:t>
      </w:r>
      <w:r w:rsidR="00B07080" w:rsidRPr="00F743EE">
        <w:t>The data that support the findings of this study are available from the corresponding author upon reasonable request</w:t>
      </w:r>
      <w:r w:rsidRPr="00F743EE">
        <w:t>.</w:t>
      </w:r>
    </w:p>
    <w:bookmarkEnd w:id="0"/>
    <w:p w14:paraId="156D56F5" w14:textId="77777777" w:rsidR="00D47EA5" w:rsidRPr="00F743EE" w:rsidRDefault="00D47EA5" w:rsidP="008A74F9">
      <w:pPr>
        <w:pStyle w:val="MDPI62BackMatter"/>
      </w:pPr>
      <w:r w:rsidRPr="00F743EE">
        <w:rPr>
          <w:b/>
        </w:rPr>
        <w:t xml:space="preserve">Acknowledgments: </w:t>
      </w:r>
      <w:r w:rsidR="00B07080" w:rsidRPr="00F743EE">
        <w:t>None.</w:t>
      </w:r>
    </w:p>
    <w:p w14:paraId="1EADABB4" w14:textId="77777777" w:rsidR="00D47EA5" w:rsidRPr="00F743EE" w:rsidRDefault="00D47EA5" w:rsidP="008A74F9">
      <w:pPr>
        <w:pStyle w:val="MDPI62BackMatter"/>
      </w:pPr>
      <w:r w:rsidRPr="00F743EE">
        <w:rPr>
          <w:b/>
        </w:rPr>
        <w:t xml:space="preserve">Conflicts of Interest: </w:t>
      </w:r>
      <w:r w:rsidRPr="00F743EE">
        <w:t>The authors declare no conflict of interest</w:t>
      </w:r>
      <w:r w:rsidR="000272C9" w:rsidRPr="00F743EE">
        <w:t>.</w:t>
      </w:r>
    </w:p>
    <w:p w14:paraId="07A0E2CC" w14:textId="77777777" w:rsidR="00D47EA5" w:rsidRPr="00F743EE" w:rsidRDefault="00D47EA5" w:rsidP="008A74F9">
      <w:pPr>
        <w:pStyle w:val="MDPI21heading1"/>
        <w:ind w:left="0"/>
      </w:pPr>
      <w:r w:rsidRPr="00F743EE">
        <w:t>References</w:t>
      </w:r>
    </w:p>
    <w:p w14:paraId="42296DBF" w14:textId="40E338BA" w:rsidR="00834A31" w:rsidRPr="00F743EE" w:rsidRDefault="00834A31" w:rsidP="008A74F9">
      <w:pPr>
        <w:pStyle w:val="MDPI71References"/>
      </w:pPr>
      <w:r w:rsidRPr="00F743EE">
        <w:t>Centers for</w:t>
      </w:r>
      <w:r w:rsidR="00A52E91" w:rsidRPr="00F743EE">
        <w:t xml:space="preserve"> Disease Control and Prevention. Quarantine and Isolation.</w:t>
      </w:r>
      <w:r w:rsidRPr="00F743EE">
        <w:t xml:space="preserve"> </w:t>
      </w:r>
      <w:r w:rsidR="00A52E91" w:rsidRPr="00F743EE">
        <w:t xml:space="preserve">Available online: </w:t>
      </w:r>
      <w:r w:rsidRPr="00F743EE">
        <w:t>https://www.cdc.gov/quarantine/travel-restrictions.html</w:t>
      </w:r>
      <w:r w:rsidR="00A52E91" w:rsidRPr="00F743EE">
        <w:t xml:space="preserve"> (</w:t>
      </w:r>
      <w:r w:rsidR="00BA47E9" w:rsidRPr="00F743EE">
        <w:t xml:space="preserve">accessed on </w:t>
      </w:r>
      <w:r w:rsidR="006625E5" w:rsidRPr="00F743EE">
        <w:t>14 April 2021</w:t>
      </w:r>
      <w:r w:rsidR="00A52E91" w:rsidRPr="00F743EE">
        <w:t>)</w:t>
      </w:r>
    </w:p>
    <w:p w14:paraId="4A6416B9" w14:textId="77777777" w:rsidR="00834A31" w:rsidRPr="00F743EE" w:rsidRDefault="00677CCE" w:rsidP="008A74F9">
      <w:pPr>
        <w:pStyle w:val="MDPI71References"/>
      </w:pPr>
      <w:r w:rsidRPr="00F743EE">
        <w:t>Weissman, R.S.; Bauer, S.; Thomas, J.</w:t>
      </w:r>
      <w:r w:rsidR="00834A31" w:rsidRPr="00F743EE">
        <w:t xml:space="preserve">J. Access to evidence-based care for eating disorders during the COVID-19 crisis. </w:t>
      </w:r>
      <w:r w:rsidR="0033604E" w:rsidRPr="00F743EE">
        <w:rPr>
          <w:bCs/>
          <w:i/>
        </w:rPr>
        <w:t>Int. J</w:t>
      </w:r>
      <w:r w:rsidR="0033604E" w:rsidRPr="00F743EE">
        <w:rPr>
          <w:i/>
        </w:rPr>
        <w:t>.</w:t>
      </w:r>
      <w:r w:rsidR="008A74F9" w:rsidRPr="00F743EE">
        <w:rPr>
          <w:i/>
        </w:rPr>
        <w:t xml:space="preserve"> </w:t>
      </w:r>
      <w:r w:rsidR="0033604E" w:rsidRPr="00F743EE">
        <w:rPr>
          <w:bCs/>
          <w:i/>
        </w:rPr>
        <w:t>Eat</w:t>
      </w:r>
      <w:r w:rsidR="0033604E" w:rsidRPr="00F743EE">
        <w:rPr>
          <w:i/>
        </w:rPr>
        <w:t>. Disord.</w:t>
      </w:r>
      <w:r w:rsidR="0033604E" w:rsidRPr="00F743EE">
        <w:t xml:space="preserve"> </w:t>
      </w:r>
      <w:r w:rsidR="0033604E" w:rsidRPr="00F743EE">
        <w:rPr>
          <w:b/>
        </w:rPr>
        <w:t>2020</w:t>
      </w:r>
      <w:r w:rsidR="0033604E" w:rsidRPr="00F743EE">
        <w:t>,</w:t>
      </w:r>
      <w:r w:rsidR="00834A31" w:rsidRPr="00F743EE">
        <w:t xml:space="preserve"> </w:t>
      </w:r>
      <w:r w:rsidR="00834A31" w:rsidRPr="00F743EE">
        <w:rPr>
          <w:i/>
        </w:rPr>
        <w:t>53</w:t>
      </w:r>
      <w:r w:rsidR="00834A31" w:rsidRPr="00F743EE">
        <w:t>(5), 369–376. https://doi.org/10.1002/eat.23279</w:t>
      </w:r>
    </w:p>
    <w:p w14:paraId="7CC884FB" w14:textId="57A7AE92" w:rsidR="00834A31" w:rsidRPr="00F743EE" w:rsidRDefault="00834A31" w:rsidP="008A74F9">
      <w:pPr>
        <w:pStyle w:val="MDPI71References"/>
      </w:pPr>
      <w:r w:rsidRPr="00F743EE">
        <w:t xml:space="preserve">World Health Organisation. Coronavirus disease (COVID-19) pandemic. </w:t>
      </w:r>
      <w:r w:rsidR="00677CCE" w:rsidRPr="00F743EE">
        <w:t>Available online: https://www.who.int/emergencies/diseases/novelcoronavirus-2019 (</w:t>
      </w:r>
      <w:r w:rsidR="00BA47E9" w:rsidRPr="00F743EE">
        <w:t xml:space="preserve">accessed on </w:t>
      </w:r>
      <w:r w:rsidR="006625E5" w:rsidRPr="00F743EE">
        <w:t>14 April 2021</w:t>
      </w:r>
      <w:r w:rsidR="00677CCE" w:rsidRPr="00F743EE">
        <w:t>)</w:t>
      </w:r>
    </w:p>
    <w:p w14:paraId="33A27FDB" w14:textId="77777777" w:rsidR="00834A31" w:rsidRPr="00F743EE" w:rsidRDefault="00A35CFB" w:rsidP="008A74F9">
      <w:pPr>
        <w:pStyle w:val="MDPI71References"/>
      </w:pPr>
      <w:r w:rsidRPr="00F743EE">
        <w:t>Gallagher, M.W.; Zvolensky, M.J.;</w:t>
      </w:r>
      <w:r w:rsidR="00E45E62" w:rsidRPr="00F743EE">
        <w:t xml:space="preserve"> Long, L.J.; Rogers, A.H.;</w:t>
      </w:r>
      <w:r w:rsidR="00834A31" w:rsidRPr="00F743EE">
        <w:t xml:space="preserve"> Garey, L. The Impact of Covid-19 Experiences and Associated Stress on Anxiety, Depression, and Functional Impairment in American Adults.</w:t>
      </w:r>
      <w:r w:rsidR="00CB565F" w:rsidRPr="00F743EE">
        <w:t xml:space="preserve"> </w:t>
      </w:r>
      <w:r w:rsidR="00CB565F" w:rsidRPr="00F743EE">
        <w:rPr>
          <w:bCs/>
          <w:i/>
        </w:rPr>
        <w:t>Cognit. Ther. Res</w:t>
      </w:r>
      <w:r w:rsidR="00CB565F" w:rsidRPr="00F743EE">
        <w:rPr>
          <w:i/>
        </w:rPr>
        <w:t>.</w:t>
      </w:r>
      <w:r w:rsidR="00CB565F" w:rsidRPr="00F743EE">
        <w:t xml:space="preserve"> </w:t>
      </w:r>
      <w:r w:rsidR="00CB565F" w:rsidRPr="00F743EE">
        <w:rPr>
          <w:b/>
        </w:rPr>
        <w:t>2020</w:t>
      </w:r>
      <w:r w:rsidR="00CB565F" w:rsidRPr="00F743EE">
        <w:t>,</w:t>
      </w:r>
      <w:r w:rsidR="00834A31" w:rsidRPr="00F743EE">
        <w:t xml:space="preserve"> </w:t>
      </w:r>
      <w:r w:rsidR="00834A31" w:rsidRPr="00F743EE">
        <w:rPr>
          <w:i/>
        </w:rPr>
        <w:t>44</w:t>
      </w:r>
      <w:r w:rsidR="00834A31" w:rsidRPr="00F743EE">
        <w:t>, 1–9. https://doi.org/10.1007/s10608-020-10143-y</w:t>
      </w:r>
    </w:p>
    <w:p w14:paraId="7C0FB2F8" w14:textId="77777777" w:rsidR="00834A31" w:rsidRPr="00F743EE" w:rsidRDefault="00E45E62" w:rsidP="008A74F9">
      <w:pPr>
        <w:pStyle w:val="MDPI71References"/>
      </w:pPr>
      <w:r w:rsidRPr="00F743EE">
        <w:t>Rahman, M.A.; Hoque, N.; Alif, S.</w:t>
      </w:r>
      <w:r w:rsidR="00E87CA6" w:rsidRPr="00F743EE">
        <w:t>M.</w:t>
      </w:r>
      <w:r w:rsidR="00834A31" w:rsidRPr="00F743EE">
        <w:t xml:space="preserve"> Factors associated with psychological distress, fear and coping strategies during the COVID-19 pandemic in Australia.</w:t>
      </w:r>
      <w:r w:rsidR="00E87CA6" w:rsidRPr="00F743EE">
        <w:t xml:space="preserve"> </w:t>
      </w:r>
      <w:r w:rsidR="00E87CA6" w:rsidRPr="00F743EE">
        <w:rPr>
          <w:i/>
        </w:rPr>
        <w:t xml:space="preserve">Glob. </w:t>
      </w:r>
      <w:r w:rsidR="00834A31" w:rsidRPr="00F743EE">
        <w:rPr>
          <w:i/>
        </w:rPr>
        <w:t>Health</w:t>
      </w:r>
      <w:r w:rsidR="00E87CA6" w:rsidRPr="00F743EE">
        <w:t>.</w:t>
      </w:r>
      <w:r w:rsidR="00834A31" w:rsidRPr="00F743EE">
        <w:rPr>
          <w:b/>
        </w:rPr>
        <w:t xml:space="preserve"> </w:t>
      </w:r>
      <w:r w:rsidR="00E87CA6" w:rsidRPr="00F743EE">
        <w:rPr>
          <w:b/>
        </w:rPr>
        <w:t>2020</w:t>
      </w:r>
      <w:r w:rsidR="00E87CA6" w:rsidRPr="00F743EE">
        <w:t xml:space="preserve">, </w:t>
      </w:r>
      <w:r w:rsidR="00834A31" w:rsidRPr="00F743EE">
        <w:rPr>
          <w:i/>
        </w:rPr>
        <w:t>16</w:t>
      </w:r>
      <w:r w:rsidR="00834A31" w:rsidRPr="00F743EE">
        <w:t>(1), 95. https://doi.org/10.1186/s12992-020-00624-w</w:t>
      </w:r>
    </w:p>
    <w:p w14:paraId="0151E010" w14:textId="77777777" w:rsidR="00834A31" w:rsidRPr="00F743EE" w:rsidRDefault="00E45E62" w:rsidP="008A74F9">
      <w:pPr>
        <w:pStyle w:val="MDPI71References"/>
      </w:pPr>
      <w:r w:rsidRPr="00F743EE">
        <w:t>Santini, Z.I.; Jose, P.E.; York Cornwell, E.;</w:t>
      </w:r>
      <w:r w:rsidR="00834A31" w:rsidRPr="00F743EE">
        <w:t xml:space="preserve"> Koyanagi, A.</w:t>
      </w:r>
      <w:r w:rsidRPr="00F743EE">
        <w:t>; Nielsen, L.; Hinrichsen, C.; et al.</w:t>
      </w:r>
      <w:r w:rsidR="00834A31" w:rsidRPr="00F743EE">
        <w:t xml:space="preserve"> Social disconnectedness, perceived isolation, and symptoms of depression and anxiety among older Americans (NSHAP): A longitudinal mediation ana</w:t>
      </w:r>
      <w:r w:rsidR="00E87CA6" w:rsidRPr="00F743EE">
        <w:t xml:space="preserve">lysis. </w:t>
      </w:r>
      <w:r w:rsidR="00E87CA6" w:rsidRPr="00F743EE">
        <w:rPr>
          <w:i/>
        </w:rPr>
        <w:t>The Lancet Public Health</w:t>
      </w:r>
      <w:r w:rsidR="00E87CA6" w:rsidRPr="00F743EE">
        <w:t xml:space="preserve"> </w:t>
      </w:r>
      <w:r w:rsidR="00E87CA6" w:rsidRPr="00F743EE">
        <w:rPr>
          <w:b/>
        </w:rPr>
        <w:t>2020</w:t>
      </w:r>
      <w:r w:rsidR="00E87CA6" w:rsidRPr="00F743EE">
        <w:t xml:space="preserve">, </w:t>
      </w:r>
      <w:r w:rsidR="00E87CA6" w:rsidRPr="00F743EE">
        <w:rPr>
          <w:i/>
        </w:rPr>
        <w:t>5</w:t>
      </w:r>
      <w:r w:rsidR="00834A31" w:rsidRPr="00F743EE">
        <w:t>(1), e62–e70. https://doi.org/10.1016/S2468-2667(19)30230-0</w:t>
      </w:r>
    </w:p>
    <w:p w14:paraId="3D0D84FA" w14:textId="77777777" w:rsidR="00834A31" w:rsidRPr="00F743EE" w:rsidRDefault="00E45E62" w:rsidP="008A74F9">
      <w:pPr>
        <w:pStyle w:val="MDPI71References"/>
      </w:pPr>
      <w:r w:rsidRPr="00F743EE">
        <w:lastRenderedPageBreak/>
        <w:t>Shevlin, M.; McBride, O.; Murphy, J.; Miller, J. G.;</w:t>
      </w:r>
      <w:r w:rsidR="007F7DA4" w:rsidRPr="00F743EE">
        <w:t xml:space="preserve"> Hartman, T.</w:t>
      </w:r>
      <w:r w:rsidRPr="00F743EE">
        <w:t>K.; Levita, L.; et al.</w:t>
      </w:r>
      <w:r w:rsidR="00834A31" w:rsidRPr="00F743EE">
        <w:t xml:space="preserve"> Anxiety, depression, traumatic stress and COVID-19-related anxiety in the UK general population during the COVID-19 pandemic. </w:t>
      </w:r>
      <w:r w:rsidR="00834A31" w:rsidRPr="00F743EE">
        <w:rPr>
          <w:i/>
        </w:rPr>
        <w:t>BJPsych Open</w:t>
      </w:r>
      <w:r w:rsidR="002B6D42" w:rsidRPr="00F743EE">
        <w:t xml:space="preserve"> </w:t>
      </w:r>
      <w:r w:rsidR="002B6D42" w:rsidRPr="00F743EE">
        <w:rPr>
          <w:b/>
        </w:rPr>
        <w:t>2020</w:t>
      </w:r>
      <w:r w:rsidR="002B6D42" w:rsidRPr="00F743EE">
        <w:t>,</w:t>
      </w:r>
      <w:r w:rsidR="00834A31" w:rsidRPr="00F743EE">
        <w:t xml:space="preserve"> </w:t>
      </w:r>
      <w:r w:rsidR="00834A31" w:rsidRPr="00F743EE">
        <w:rPr>
          <w:i/>
        </w:rPr>
        <w:t>6</w:t>
      </w:r>
      <w:r w:rsidR="00834A31" w:rsidRPr="00F743EE">
        <w:t>(6), e125. https://doi.org/10.1192/bjo.2020.109</w:t>
      </w:r>
    </w:p>
    <w:p w14:paraId="4AB34961" w14:textId="77777777" w:rsidR="00834A31" w:rsidRPr="00F743EE" w:rsidRDefault="007D7A5C" w:rsidP="008A74F9">
      <w:pPr>
        <w:pStyle w:val="MDPI71References"/>
      </w:pPr>
      <w:r w:rsidRPr="00F743EE">
        <w:rPr>
          <w:lang w:val="fr-FR"/>
        </w:rPr>
        <w:t>Shevlin, M.; Nolan, E.; Owczarek, M.; McBride, O.; Murphy, J.; Gibson Miller, J.; et al.</w:t>
      </w:r>
      <w:r w:rsidR="00834A31" w:rsidRPr="00F743EE">
        <w:rPr>
          <w:lang w:val="fr-FR"/>
        </w:rPr>
        <w:t xml:space="preserve"> </w:t>
      </w:r>
      <w:r w:rsidR="00834A31" w:rsidRPr="00F743EE">
        <w:t>COVID‐19‐related anxiety predicts somatic symptoms in the UK population.</w:t>
      </w:r>
      <w:r w:rsidR="002B4FBF" w:rsidRPr="00F743EE">
        <w:t xml:space="preserve"> </w:t>
      </w:r>
      <w:r w:rsidR="002B4FBF" w:rsidRPr="00F743EE">
        <w:rPr>
          <w:i/>
        </w:rPr>
        <w:t>Br.</w:t>
      </w:r>
      <w:r w:rsidR="008A74F9" w:rsidRPr="00F743EE">
        <w:rPr>
          <w:i/>
        </w:rPr>
        <w:t xml:space="preserve"> </w:t>
      </w:r>
      <w:r w:rsidR="002B4FBF" w:rsidRPr="00F743EE">
        <w:rPr>
          <w:bCs/>
          <w:i/>
        </w:rPr>
        <w:t>J</w:t>
      </w:r>
      <w:r w:rsidR="002B4FBF" w:rsidRPr="00F743EE">
        <w:rPr>
          <w:i/>
        </w:rPr>
        <w:t>.</w:t>
      </w:r>
      <w:r w:rsidR="008A74F9" w:rsidRPr="00F743EE">
        <w:rPr>
          <w:i/>
        </w:rPr>
        <w:t xml:space="preserve"> </w:t>
      </w:r>
      <w:r w:rsidR="002B4FBF" w:rsidRPr="00F743EE">
        <w:rPr>
          <w:bCs/>
          <w:i/>
        </w:rPr>
        <w:t>Health</w:t>
      </w:r>
      <w:r w:rsidR="008A74F9" w:rsidRPr="00F743EE">
        <w:rPr>
          <w:i/>
        </w:rPr>
        <w:t xml:space="preserve"> </w:t>
      </w:r>
      <w:r w:rsidR="002B4FBF" w:rsidRPr="00F743EE">
        <w:rPr>
          <w:i/>
        </w:rPr>
        <w:t>Psychol</w:t>
      </w:r>
      <w:r w:rsidR="002B4FBF" w:rsidRPr="00F743EE">
        <w:t xml:space="preserve">. </w:t>
      </w:r>
      <w:r w:rsidR="002B4FBF" w:rsidRPr="00F743EE">
        <w:rPr>
          <w:b/>
        </w:rPr>
        <w:t>2020</w:t>
      </w:r>
      <w:r w:rsidR="002B4FBF" w:rsidRPr="00F743EE">
        <w:t xml:space="preserve">, </w:t>
      </w:r>
      <w:r w:rsidR="002B4FBF" w:rsidRPr="00F743EE">
        <w:rPr>
          <w:i/>
        </w:rPr>
        <w:t>25</w:t>
      </w:r>
      <w:r w:rsidR="00834A31" w:rsidRPr="00F743EE">
        <w:t>, 875–882. https://doi.org/10.1111/bjhp.12430</w:t>
      </w:r>
    </w:p>
    <w:p w14:paraId="5B12FC62" w14:textId="77777777" w:rsidR="00834A31" w:rsidRPr="00F743EE" w:rsidRDefault="007D7A5C" w:rsidP="008A74F9">
      <w:pPr>
        <w:pStyle w:val="MDPI71References"/>
      </w:pPr>
      <w:r w:rsidRPr="00F743EE">
        <w:t>Tull, M.T.; Edmonds, K.A.; Scamaldo, K.M.; Richmond, J.R.; Rose, J.P.; Gratz, K.</w:t>
      </w:r>
      <w:r w:rsidR="00200C66" w:rsidRPr="00F743EE">
        <w:t>L.</w:t>
      </w:r>
      <w:r w:rsidR="00834A31" w:rsidRPr="00F743EE">
        <w:t xml:space="preserve"> Psychological outcomes associated with stay-at-home orders and the perceived impact of COVID-19 on daily life.</w:t>
      </w:r>
      <w:r w:rsidR="00200C66" w:rsidRPr="00F743EE">
        <w:t xml:space="preserve"> </w:t>
      </w:r>
      <w:r w:rsidR="006D071D" w:rsidRPr="00F743EE">
        <w:rPr>
          <w:i/>
        </w:rPr>
        <w:t>Psychiatry</w:t>
      </w:r>
      <w:r w:rsidR="008A74F9" w:rsidRPr="00F743EE">
        <w:rPr>
          <w:i/>
        </w:rPr>
        <w:t xml:space="preserve"> </w:t>
      </w:r>
      <w:r w:rsidR="006D071D" w:rsidRPr="00F743EE">
        <w:rPr>
          <w:bCs/>
          <w:i/>
        </w:rPr>
        <w:t>Res</w:t>
      </w:r>
      <w:r w:rsidR="006D071D" w:rsidRPr="00F743EE">
        <w:t xml:space="preserve">. </w:t>
      </w:r>
      <w:r w:rsidR="00200C66" w:rsidRPr="00F743EE">
        <w:rPr>
          <w:b/>
        </w:rPr>
        <w:t>2020</w:t>
      </w:r>
      <w:r w:rsidR="00200C66" w:rsidRPr="00F743EE">
        <w:t>,</w:t>
      </w:r>
      <w:r w:rsidR="00834A31" w:rsidRPr="00F743EE">
        <w:t xml:space="preserve"> </w:t>
      </w:r>
      <w:r w:rsidR="00834A31" w:rsidRPr="00F743EE">
        <w:rPr>
          <w:i/>
        </w:rPr>
        <w:t>289</w:t>
      </w:r>
      <w:r w:rsidR="00834A31" w:rsidRPr="00F743EE">
        <w:t>, 113098. https://doi.org/10.1016/j.psychres.2020.113098</w:t>
      </w:r>
    </w:p>
    <w:p w14:paraId="026915E5" w14:textId="77777777" w:rsidR="00834A31" w:rsidRPr="00F743EE" w:rsidRDefault="00BB46D7" w:rsidP="008A74F9">
      <w:pPr>
        <w:pStyle w:val="MDPI71References"/>
      </w:pPr>
      <w:r w:rsidRPr="00F743EE">
        <w:t>Cooper, M.; Reilly, E.; Siegel, J.; Coniglio, K.; Sadeh-Sharvit, S.; Pisetsky, E.;</w:t>
      </w:r>
      <w:r w:rsidR="009128C9" w:rsidRPr="00F743EE">
        <w:t xml:space="preserve"> Anderson, L. </w:t>
      </w:r>
      <w:r w:rsidR="00834A31" w:rsidRPr="00F743EE">
        <w:t>Eating disorders during the COVID-19 pandemic and quarantine: An overview of risks and recommendations for treatment and early</w:t>
      </w:r>
      <w:r w:rsidR="009128C9" w:rsidRPr="00F743EE">
        <w:t xml:space="preserve"> intervention. </w:t>
      </w:r>
      <w:r w:rsidR="009128C9" w:rsidRPr="00F743EE">
        <w:rPr>
          <w:i/>
        </w:rPr>
        <w:t>Eating Disorders</w:t>
      </w:r>
      <w:r w:rsidR="009128C9" w:rsidRPr="00F743EE">
        <w:t xml:space="preserve"> </w:t>
      </w:r>
      <w:r w:rsidR="009128C9" w:rsidRPr="00F743EE">
        <w:rPr>
          <w:b/>
        </w:rPr>
        <w:t>2020</w:t>
      </w:r>
      <w:r w:rsidR="00717BB2" w:rsidRPr="00F743EE">
        <w:t>,</w:t>
      </w:r>
      <w:r w:rsidR="00834A31" w:rsidRPr="00F743EE">
        <w:t xml:space="preserve"> 1–23. https://doi.org/10.1080/10640266.2020.1790271</w:t>
      </w:r>
    </w:p>
    <w:p w14:paraId="1479A0F3" w14:textId="77777777" w:rsidR="00834A31" w:rsidRPr="00F743EE" w:rsidRDefault="00BB46D7" w:rsidP="008A74F9">
      <w:pPr>
        <w:pStyle w:val="MDPI71References"/>
      </w:pPr>
      <w:r w:rsidRPr="00F743EE">
        <w:rPr>
          <w:lang w:val="fr-FR"/>
        </w:rPr>
        <w:t>Fernández-Aranda, F.; Casas, M.; Claes, L.; Bryan, D.C.;</w:t>
      </w:r>
      <w:r w:rsidR="00834A31" w:rsidRPr="00F743EE">
        <w:rPr>
          <w:lang w:val="fr-FR"/>
        </w:rPr>
        <w:t xml:space="preserve"> </w:t>
      </w:r>
      <w:r w:rsidRPr="00F743EE">
        <w:rPr>
          <w:lang w:val="fr-FR"/>
        </w:rPr>
        <w:t>Favaro, A.; Granero, R.; et al.</w:t>
      </w:r>
      <w:r w:rsidR="00834A31" w:rsidRPr="00F743EE">
        <w:rPr>
          <w:lang w:val="fr-FR"/>
        </w:rPr>
        <w:t xml:space="preserve"> </w:t>
      </w:r>
      <w:r w:rsidR="00834A31" w:rsidRPr="00F743EE">
        <w:t>COVID-19 and implications for eating disorders.</w:t>
      </w:r>
      <w:r w:rsidR="00413673" w:rsidRPr="00F743EE">
        <w:rPr>
          <w:rFonts w:eastAsia="SimSun" w:cs="Arial"/>
          <w:color w:val="4D5156"/>
          <w:szCs w:val="21"/>
          <w:shd w:val="clear" w:color="auto" w:fill="FFFFFF"/>
          <w:lang w:eastAsia="zh-CN" w:bidi="ar-SA"/>
        </w:rPr>
        <w:t xml:space="preserve"> </w:t>
      </w:r>
      <w:r w:rsidR="00413673" w:rsidRPr="00F743EE">
        <w:rPr>
          <w:i/>
        </w:rPr>
        <w:t>Eur</w:t>
      </w:r>
      <w:r w:rsidR="001923B5" w:rsidRPr="00F743EE">
        <w:rPr>
          <w:i/>
        </w:rPr>
        <w:t>.</w:t>
      </w:r>
      <w:r w:rsidR="008A74F9" w:rsidRPr="00F743EE">
        <w:rPr>
          <w:i/>
        </w:rPr>
        <w:t xml:space="preserve"> </w:t>
      </w:r>
      <w:r w:rsidR="00413673" w:rsidRPr="00F743EE">
        <w:rPr>
          <w:bCs/>
          <w:i/>
        </w:rPr>
        <w:t>Eat</w:t>
      </w:r>
      <w:r w:rsidR="001923B5" w:rsidRPr="00F743EE">
        <w:rPr>
          <w:bCs/>
          <w:i/>
        </w:rPr>
        <w:t>.</w:t>
      </w:r>
      <w:r w:rsidR="008A74F9" w:rsidRPr="00F743EE">
        <w:rPr>
          <w:i/>
        </w:rPr>
        <w:t xml:space="preserve"> </w:t>
      </w:r>
      <w:r w:rsidR="00413673" w:rsidRPr="00F743EE">
        <w:rPr>
          <w:i/>
        </w:rPr>
        <w:t>Disord</w:t>
      </w:r>
      <w:r w:rsidR="001923B5" w:rsidRPr="00F743EE">
        <w:rPr>
          <w:i/>
        </w:rPr>
        <w:t>.</w:t>
      </w:r>
      <w:r w:rsidR="00413673" w:rsidRPr="00F743EE">
        <w:rPr>
          <w:i/>
        </w:rPr>
        <w:t xml:space="preserve"> Rev</w:t>
      </w:r>
      <w:r w:rsidR="00413673" w:rsidRPr="00F743EE">
        <w:t>.</w:t>
      </w:r>
      <w:r w:rsidR="00834A31" w:rsidRPr="00F743EE">
        <w:t xml:space="preserve"> </w:t>
      </w:r>
      <w:r w:rsidR="00E213F9" w:rsidRPr="00F743EE">
        <w:rPr>
          <w:b/>
        </w:rPr>
        <w:t>2020</w:t>
      </w:r>
      <w:r w:rsidR="00E213F9" w:rsidRPr="00F743EE">
        <w:t xml:space="preserve">, </w:t>
      </w:r>
      <w:r w:rsidR="00834A31" w:rsidRPr="00F743EE">
        <w:rPr>
          <w:i/>
        </w:rPr>
        <w:t>28</w:t>
      </w:r>
      <w:r w:rsidR="00834A31" w:rsidRPr="00F743EE">
        <w:t>(3), 239–245. https://doi.org/10.1002/erv.2738</w:t>
      </w:r>
    </w:p>
    <w:p w14:paraId="19204AF2" w14:textId="77777777" w:rsidR="00834A31" w:rsidRPr="00F743EE" w:rsidRDefault="00314ADE" w:rsidP="008A74F9">
      <w:pPr>
        <w:pStyle w:val="MDPI71References"/>
      </w:pPr>
      <w:r w:rsidRPr="00F743EE">
        <w:t>Rodgers, R.F.;</w:t>
      </w:r>
      <w:r w:rsidR="00834A31" w:rsidRPr="00F743EE">
        <w:t xml:space="preserve"> Lombardo</w:t>
      </w:r>
      <w:r w:rsidRPr="00F743EE">
        <w:t>, C.; Cerolini, S.; Franko, D.L.; Omori, M.; Fuller-Tyszkiewicz, M.; et al.</w:t>
      </w:r>
      <w:r w:rsidR="00834A31" w:rsidRPr="00F743EE">
        <w:t xml:space="preserve"> The impact of the COVID-19 pandemic on eating disorder risk factors and symptoms.</w:t>
      </w:r>
      <w:r w:rsidR="00C62D29" w:rsidRPr="00F743EE">
        <w:t xml:space="preserve"> </w:t>
      </w:r>
      <w:r w:rsidR="00C62D29" w:rsidRPr="00F743EE">
        <w:rPr>
          <w:bCs/>
          <w:i/>
        </w:rPr>
        <w:t>Int. J</w:t>
      </w:r>
      <w:r w:rsidR="00C62D29" w:rsidRPr="00F743EE">
        <w:rPr>
          <w:i/>
        </w:rPr>
        <w:t>.</w:t>
      </w:r>
      <w:r w:rsidR="008A74F9" w:rsidRPr="00F743EE">
        <w:rPr>
          <w:i/>
        </w:rPr>
        <w:t xml:space="preserve"> </w:t>
      </w:r>
      <w:r w:rsidR="00C62D29" w:rsidRPr="00F743EE">
        <w:rPr>
          <w:bCs/>
          <w:i/>
        </w:rPr>
        <w:t>Eat</w:t>
      </w:r>
      <w:r w:rsidR="00C62D29" w:rsidRPr="00F743EE">
        <w:rPr>
          <w:i/>
        </w:rPr>
        <w:t>. Disord.</w:t>
      </w:r>
      <w:r w:rsidR="00834A31" w:rsidRPr="00F743EE">
        <w:t xml:space="preserve"> </w:t>
      </w:r>
      <w:r w:rsidR="00122B3B" w:rsidRPr="00F743EE">
        <w:rPr>
          <w:b/>
        </w:rPr>
        <w:t>2020</w:t>
      </w:r>
      <w:r w:rsidR="00122B3B" w:rsidRPr="00F743EE">
        <w:t>,</w:t>
      </w:r>
      <w:r w:rsidR="00122B3B" w:rsidRPr="00F743EE">
        <w:rPr>
          <w:b/>
        </w:rPr>
        <w:t xml:space="preserve"> </w:t>
      </w:r>
      <w:r w:rsidR="00834A31" w:rsidRPr="00F743EE">
        <w:rPr>
          <w:i/>
        </w:rPr>
        <w:t>53</w:t>
      </w:r>
      <w:r w:rsidR="00834A31" w:rsidRPr="00F743EE">
        <w:t>(7), 1166–1170. https://doi.org/10.1002/eat.23318</w:t>
      </w:r>
    </w:p>
    <w:p w14:paraId="06E7E708" w14:textId="77777777" w:rsidR="00834A31" w:rsidRPr="00F743EE" w:rsidRDefault="00314ADE" w:rsidP="008A74F9">
      <w:pPr>
        <w:pStyle w:val="MDPI71References"/>
      </w:pPr>
      <w:r w:rsidRPr="00F743EE">
        <w:t>Swami, V.; Horne, G.;</w:t>
      </w:r>
      <w:r w:rsidR="00834A31" w:rsidRPr="00F743EE">
        <w:t xml:space="preserve"> Furnham, A. COVID-19-related stress and anxiety are associated with negative body image in adults from the United Kingdom.</w:t>
      </w:r>
      <w:r w:rsidR="00C7650E" w:rsidRPr="00F743EE">
        <w:rPr>
          <w:rFonts w:eastAsia="SimSun" w:cs="Arial"/>
          <w:color w:val="202124"/>
          <w:shd w:val="clear" w:color="auto" w:fill="FFFFFF"/>
          <w:lang w:eastAsia="zh-CN" w:bidi="ar-SA"/>
        </w:rPr>
        <w:t xml:space="preserve"> </w:t>
      </w:r>
      <w:r w:rsidR="00C7650E" w:rsidRPr="00F743EE">
        <w:rPr>
          <w:i/>
        </w:rPr>
        <w:t>Pers. Individ.</w:t>
      </w:r>
      <w:r w:rsidR="008A74F9" w:rsidRPr="00F743EE">
        <w:rPr>
          <w:i/>
        </w:rPr>
        <w:t xml:space="preserve"> </w:t>
      </w:r>
      <w:r w:rsidR="00C7650E" w:rsidRPr="00F743EE">
        <w:rPr>
          <w:bCs/>
          <w:i/>
        </w:rPr>
        <w:t>Differ</w:t>
      </w:r>
      <w:r w:rsidR="00122B3B" w:rsidRPr="00F743EE">
        <w:t xml:space="preserve">. </w:t>
      </w:r>
      <w:r w:rsidR="00122B3B" w:rsidRPr="00F743EE">
        <w:rPr>
          <w:b/>
        </w:rPr>
        <w:t>2021</w:t>
      </w:r>
      <w:r w:rsidR="00122B3B" w:rsidRPr="00F743EE">
        <w:t>,</w:t>
      </w:r>
      <w:r w:rsidR="00834A31" w:rsidRPr="00F743EE">
        <w:t xml:space="preserve"> </w:t>
      </w:r>
      <w:r w:rsidR="00834A31" w:rsidRPr="00F743EE">
        <w:rPr>
          <w:i/>
        </w:rPr>
        <w:t>170</w:t>
      </w:r>
      <w:r w:rsidR="00834A31" w:rsidRPr="00F743EE">
        <w:t>, 110426. https://doi.org/10.1016/j.paid.2020.110426</w:t>
      </w:r>
    </w:p>
    <w:p w14:paraId="0996CB77" w14:textId="77777777" w:rsidR="00834A31" w:rsidRPr="00F743EE" w:rsidRDefault="00834A31" w:rsidP="008A74F9">
      <w:pPr>
        <w:pStyle w:val="MDPI71References"/>
      </w:pPr>
      <w:r w:rsidRPr="00F743EE">
        <w:t>Touyz, S.</w:t>
      </w:r>
      <w:r w:rsidR="00314ADE" w:rsidRPr="00F743EE">
        <w:t>; Lacey, H.;</w:t>
      </w:r>
      <w:r w:rsidRPr="00F743EE">
        <w:t xml:space="preserve"> Hay, P. Eating disorders in the time of COVID</w:t>
      </w:r>
      <w:r w:rsidR="00C7650E" w:rsidRPr="00F743EE">
        <w:t>-19.</w:t>
      </w:r>
      <w:r w:rsidR="00795CFB" w:rsidRPr="00F743EE">
        <w:rPr>
          <w:rFonts w:eastAsia="SimSun"/>
          <w:b/>
          <w:bCs/>
          <w:color w:val="21262B"/>
          <w:spacing w:val="3"/>
          <w:szCs w:val="27"/>
          <w:bdr w:val="none" w:sz="0" w:space="0" w:color="auto" w:frame="1"/>
          <w:shd w:val="clear" w:color="auto" w:fill="FFFFFF"/>
          <w:lang w:eastAsia="zh-CN" w:bidi="ar-SA"/>
        </w:rPr>
        <w:t xml:space="preserve"> </w:t>
      </w:r>
      <w:r w:rsidR="00795CFB" w:rsidRPr="00F743EE">
        <w:rPr>
          <w:bCs/>
          <w:i/>
        </w:rPr>
        <w:t>J. Eat. Disord</w:t>
      </w:r>
      <w:r w:rsidR="00C7650E" w:rsidRPr="00F743EE">
        <w:t xml:space="preserve">. </w:t>
      </w:r>
      <w:r w:rsidR="00C7650E" w:rsidRPr="00F743EE">
        <w:rPr>
          <w:b/>
        </w:rPr>
        <w:t>2020</w:t>
      </w:r>
      <w:r w:rsidR="00C7650E" w:rsidRPr="00F743EE">
        <w:t>,</w:t>
      </w:r>
      <w:r w:rsidRPr="00F743EE">
        <w:t xml:space="preserve"> </w:t>
      </w:r>
      <w:r w:rsidRPr="00F743EE">
        <w:rPr>
          <w:i/>
        </w:rPr>
        <w:t>8</w:t>
      </w:r>
      <w:r w:rsidRPr="00F743EE">
        <w:t>, 19. https://doi.org/10.1186/s40337-020-00295-3</w:t>
      </w:r>
    </w:p>
    <w:p w14:paraId="7908587D" w14:textId="702E41BC" w:rsidR="00834A31" w:rsidRPr="00F743EE" w:rsidRDefault="008C4672" w:rsidP="008A74F9">
      <w:pPr>
        <w:pStyle w:val="MDPI71References"/>
      </w:pPr>
      <w:r w:rsidRPr="00F743EE">
        <w:t>Dalle Grave, R.</w:t>
      </w:r>
      <w:r w:rsidR="00834A31" w:rsidRPr="00F743EE">
        <w:t xml:space="preserve"> Coronavirus Disease 2019 and Eating Disorders.</w:t>
      </w:r>
      <w:r w:rsidRPr="00F743EE">
        <w:rPr>
          <w:rFonts w:eastAsia="SimSun"/>
          <w:lang w:eastAsia="zh-CN"/>
        </w:rPr>
        <w:t xml:space="preserve"> </w:t>
      </w:r>
      <w:r w:rsidRPr="00F743EE">
        <w:t>Available online:</w:t>
      </w:r>
      <w:r w:rsidR="00834A31" w:rsidRPr="00F743EE">
        <w:t xml:space="preserve"> </w:t>
      </w:r>
      <w:r w:rsidRPr="00F743EE">
        <w:t>https://www.psychologytoday.com/us/blog/eating-disorders-the-facts/202003/coronavirus-disease-2019-and-eating-disorders (</w:t>
      </w:r>
      <w:r w:rsidR="00BA47E9" w:rsidRPr="00F743EE">
        <w:t xml:space="preserve">accessed on </w:t>
      </w:r>
      <w:r w:rsidR="006625E5" w:rsidRPr="00F743EE">
        <w:t>14 April 2021</w:t>
      </w:r>
      <w:r w:rsidRPr="00F743EE">
        <w:t>)</w:t>
      </w:r>
    </w:p>
    <w:p w14:paraId="50379F75" w14:textId="77777777" w:rsidR="00834A31" w:rsidRPr="00F743EE" w:rsidRDefault="00314ADE" w:rsidP="008A74F9">
      <w:pPr>
        <w:pStyle w:val="MDPI71References"/>
        <w:rPr>
          <w:lang w:val="pl-PL"/>
        </w:rPr>
      </w:pPr>
      <w:r w:rsidRPr="00F743EE">
        <w:t>Desarbo, J.R.;</w:t>
      </w:r>
      <w:r w:rsidR="00834A31" w:rsidRPr="00F743EE">
        <w:t xml:space="preserve"> DeSarbo, L. Anorexia nervosa a</w:t>
      </w:r>
      <w:r w:rsidR="008C4672" w:rsidRPr="00F743EE">
        <w:t xml:space="preserve">nd COVID-19. </w:t>
      </w:r>
      <w:r w:rsidR="008C4672" w:rsidRPr="00F743EE">
        <w:rPr>
          <w:i/>
          <w:lang w:val="pl-PL"/>
        </w:rPr>
        <w:t>Current Psychiatry</w:t>
      </w:r>
      <w:r w:rsidR="008C4672" w:rsidRPr="00F743EE">
        <w:rPr>
          <w:lang w:val="pl-PL"/>
        </w:rPr>
        <w:t xml:space="preserve"> </w:t>
      </w:r>
      <w:r w:rsidR="008C4672" w:rsidRPr="00F743EE">
        <w:rPr>
          <w:b/>
          <w:lang w:val="pl-PL"/>
        </w:rPr>
        <w:t>2020</w:t>
      </w:r>
      <w:r w:rsidR="008C4672" w:rsidRPr="00F743EE">
        <w:rPr>
          <w:lang w:val="pl-PL"/>
        </w:rPr>
        <w:t>,</w:t>
      </w:r>
      <w:r w:rsidR="008C4672" w:rsidRPr="00F743EE">
        <w:rPr>
          <w:b/>
          <w:lang w:val="pl-PL"/>
        </w:rPr>
        <w:t xml:space="preserve"> </w:t>
      </w:r>
      <w:r w:rsidR="00834A31" w:rsidRPr="00F743EE">
        <w:rPr>
          <w:i/>
          <w:lang w:val="pl-PL"/>
        </w:rPr>
        <w:t>19</w:t>
      </w:r>
      <w:r w:rsidR="00834A31" w:rsidRPr="00F743EE">
        <w:rPr>
          <w:lang w:val="pl-PL"/>
        </w:rPr>
        <w:t>(8), 23–28. https://doi.org/10.12788/cp.0011</w:t>
      </w:r>
    </w:p>
    <w:p w14:paraId="00ED22A6" w14:textId="77777777" w:rsidR="00834A31" w:rsidRPr="00F743EE" w:rsidRDefault="00314ADE" w:rsidP="008A74F9">
      <w:pPr>
        <w:pStyle w:val="MDPI71References"/>
      </w:pPr>
      <w:r w:rsidRPr="00F743EE">
        <w:t>Dong, M.;</w:t>
      </w:r>
      <w:r w:rsidR="00A61390" w:rsidRPr="00F743EE">
        <w:t xml:space="preserve"> Zheng, J.</w:t>
      </w:r>
      <w:r w:rsidR="00834A31" w:rsidRPr="00F743EE">
        <w:t xml:space="preserve"> Letter to the editor: Headline stress disorder caused by Netnews during the outbreak of COVID‐19. </w:t>
      </w:r>
      <w:r w:rsidR="00A61390" w:rsidRPr="00F743EE">
        <w:rPr>
          <w:i/>
        </w:rPr>
        <w:t>Health Expect</w:t>
      </w:r>
      <w:r w:rsidR="00A61390" w:rsidRPr="00F743EE">
        <w:t>.</w:t>
      </w:r>
      <w:r w:rsidR="00834A31" w:rsidRPr="00F743EE">
        <w:t xml:space="preserve"> </w:t>
      </w:r>
      <w:r w:rsidR="00A61390" w:rsidRPr="00F743EE">
        <w:rPr>
          <w:b/>
        </w:rPr>
        <w:t>2020</w:t>
      </w:r>
      <w:r w:rsidR="00A61390" w:rsidRPr="00F743EE">
        <w:t>,</w:t>
      </w:r>
      <w:r w:rsidR="00A61390" w:rsidRPr="00F743EE">
        <w:rPr>
          <w:b/>
        </w:rPr>
        <w:t xml:space="preserve"> </w:t>
      </w:r>
      <w:r w:rsidR="00A61390" w:rsidRPr="00F743EE">
        <w:rPr>
          <w:i/>
        </w:rPr>
        <w:t>23</w:t>
      </w:r>
      <w:r w:rsidR="00834A31" w:rsidRPr="00F743EE">
        <w:t>(2), 259–260. https://doi.org/10.1111/hex.13055</w:t>
      </w:r>
    </w:p>
    <w:p w14:paraId="2456F74C" w14:textId="77777777" w:rsidR="00834A31" w:rsidRPr="00F743EE" w:rsidRDefault="00314ADE" w:rsidP="008A74F9">
      <w:pPr>
        <w:pStyle w:val="MDPI71References"/>
      </w:pPr>
      <w:r w:rsidRPr="00F743EE">
        <w:t>Fairburn, C.G.; Shafran, R.;</w:t>
      </w:r>
      <w:r w:rsidR="00834A31" w:rsidRPr="00F743EE">
        <w:t xml:space="preserve"> Cooper, Z. A cognitive behavioural theory of anorexia nervosa. </w:t>
      </w:r>
      <w:r w:rsidR="00814ECA" w:rsidRPr="00F743EE">
        <w:rPr>
          <w:i/>
        </w:rPr>
        <w:t>Behav. Res. Ther</w:t>
      </w:r>
      <w:r w:rsidR="00A61390" w:rsidRPr="00F743EE">
        <w:t xml:space="preserve">. </w:t>
      </w:r>
      <w:r w:rsidR="00A61390" w:rsidRPr="00F743EE">
        <w:rPr>
          <w:b/>
        </w:rPr>
        <w:t>1999</w:t>
      </w:r>
      <w:r w:rsidR="00A61390" w:rsidRPr="00F743EE">
        <w:t>,</w:t>
      </w:r>
      <w:r w:rsidR="00834A31" w:rsidRPr="00F743EE">
        <w:t xml:space="preserve"> 37(1), 1–13. https://doi.org/10.1016/s0005-7967(98)00102-8</w:t>
      </w:r>
    </w:p>
    <w:p w14:paraId="3759F2E8" w14:textId="77777777" w:rsidR="00834A31" w:rsidRPr="00F743EE" w:rsidRDefault="00314ADE" w:rsidP="008A74F9">
      <w:pPr>
        <w:pStyle w:val="MDPI71References"/>
      </w:pPr>
      <w:r w:rsidRPr="00F743EE">
        <w:t>Gibson, D.; Mehler, P.</w:t>
      </w:r>
      <w:r w:rsidR="00E644FC" w:rsidRPr="00F743EE">
        <w:t xml:space="preserve">S. </w:t>
      </w:r>
      <w:r w:rsidR="00834A31" w:rsidRPr="00F743EE">
        <w:t>Anorexia Nervosa and the Immune System</w:t>
      </w:r>
      <w:r w:rsidR="0001135F" w:rsidRPr="00F743EE">
        <w:t xml:space="preserve"> – </w:t>
      </w:r>
      <w:r w:rsidR="00834A31" w:rsidRPr="00F743EE">
        <w:t>A Narrative Review</w:t>
      </w:r>
      <w:r w:rsidR="00E644FC" w:rsidRPr="00F743EE">
        <w:t>.</w:t>
      </w:r>
      <w:r w:rsidR="0001135F" w:rsidRPr="00F743EE">
        <w:rPr>
          <w:i/>
        </w:rPr>
        <w:t xml:space="preserve"> </w:t>
      </w:r>
      <w:r w:rsidR="0001135F" w:rsidRPr="00F743EE">
        <w:rPr>
          <w:bCs/>
          <w:i/>
        </w:rPr>
        <w:t>J. Clin. Med</w:t>
      </w:r>
      <w:r w:rsidR="00E644FC" w:rsidRPr="00F743EE">
        <w:t xml:space="preserve">. </w:t>
      </w:r>
      <w:r w:rsidR="00E644FC" w:rsidRPr="00F743EE">
        <w:rPr>
          <w:b/>
        </w:rPr>
        <w:t>2019</w:t>
      </w:r>
      <w:r w:rsidR="00E644FC" w:rsidRPr="00F743EE">
        <w:t xml:space="preserve">, </w:t>
      </w:r>
      <w:r w:rsidR="00834A31" w:rsidRPr="00F743EE">
        <w:rPr>
          <w:i/>
        </w:rPr>
        <w:t>8</w:t>
      </w:r>
      <w:r w:rsidR="00834A31" w:rsidRPr="00F743EE">
        <w:t>(11), 1915. https://doi.org/10.3390/jcm8111915</w:t>
      </w:r>
    </w:p>
    <w:p w14:paraId="0DBEB6FE" w14:textId="052C3644" w:rsidR="006625E5" w:rsidRPr="00F743EE" w:rsidRDefault="006625E5" w:rsidP="008A74F9">
      <w:pPr>
        <w:pStyle w:val="MDPI71References"/>
        <w:rPr>
          <w:lang w:val="fr-FR"/>
        </w:rPr>
      </w:pPr>
      <w:r w:rsidRPr="00F743EE">
        <w:t xml:space="preserve">Marcos, A. The immune system in eating disorders: an overview. </w:t>
      </w:r>
      <w:r w:rsidRPr="00F743EE">
        <w:rPr>
          <w:i/>
          <w:lang w:val="fr-FR"/>
        </w:rPr>
        <w:t>Nutrition</w:t>
      </w:r>
      <w:r w:rsidRPr="00F743EE">
        <w:rPr>
          <w:lang w:val="fr-FR"/>
        </w:rPr>
        <w:t xml:space="preserve"> </w:t>
      </w:r>
      <w:r w:rsidRPr="00F743EE">
        <w:rPr>
          <w:b/>
          <w:lang w:val="fr-FR"/>
        </w:rPr>
        <w:t>1997</w:t>
      </w:r>
      <w:r w:rsidRPr="00F743EE">
        <w:rPr>
          <w:lang w:val="fr-FR"/>
        </w:rPr>
        <w:t xml:space="preserve">, </w:t>
      </w:r>
      <w:r w:rsidRPr="00F743EE">
        <w:rPr>
          <w:i/>
          <w:lang w:val="fr-FR"/>
        </w:rPr>
        <w:t>13</w:t>
      </w:r>
      <w:r w:rsidRPr="00F743EE">
        <w:rPr>
          <w:lang w:val="fr-FR"/>
        </w:rPr>
        <w:t xml:space="preserve">(10), 853–862. https://doi.org/10.1016/s0899-9007(97)00272-4 </w:t>
      </w:r>
    </w:p>
    <w:p w14:paraId="7611265E" w14:textId="764E2620" w:rsidR="00834A31" w:rsidRPr="00F743EE" w:rsidRDefault="001F7040" w:rsidP="008A74F9">
      <w:pPr>
        <w:pStyle w:val="MDPI71References"/>
      </w:pPr>
      <w:r w:rsidRPr="00F743EE">
        <w:t>Lasky, J.</w:t>
      </w:r>
      <w:r w:rsidR="00834A31" w:rsidRPr="00F743EE">
        <w:t xml:space="preserve"> How to look your best on a webcam. New York Times. </w:t>
      </w:r>
      <w:r w:rsidR="007D436C" w:rsidRPr="00F743EE">
        <w:t>Available online: https://www.nytimes.com/2020/03/25/realestate/coronavirus-webcam-appearance.html (</w:t>
      </w:r>
      <w:r w:rsidR="00BA47E9" w:rsidRPr="00F743EE">
        <w:t xml:space="preserve">accessed on </w:t>
      </w:r>
      <w:r w:rsidR="006625E5" w:rsidRPr="00F743EE">
        <w:t>14 April 2021</w:t>
      </w:r>
      <w:r w:rsidR="007D436C" w:rsidRPr="00F743EE">
        <w:t>)</w:t>
      </w:r>
    </w:p>
    <w:p w14:paraId="0AF9CD20" w14:textId="58722D3A" w:rsidR="00834A31" w:rsidRPr="00F743EE" w:rsidRDefault="006625E5" w:rsidP="006625E5">
      <w:pPr>
        <w:pStyle w:val="MDPI71References"/>
      </w:pPr>
      <w:r w:rsidRPr="00F743EE">
        <w:t xml:space="preserve">Holland, G.; Tiggemann, M. A systematic review of the impact of the use of social networking sites on body image and disordered eating outcomes. </w:t>
      </w:r>
      <w:r w:rsidRPr="00F743EE">
        <w:rPr>
          <w:i/>
        </w:rPr>
        <w:t>Body Image</w:t>
      </w:r>
      <w:r w:rsidRPr="00F743EE">
        <w:t xml:space="preserve"> </w:t>
      </w:r>
      <w:r w:rsidRPr="00F743EE">
        <w:rPr>
          <w:b/>
        </w:rPr>
        <w:t>2016</w:t>
      </w:r>
      <w:r w:rsidRPr="00F743EE">
        <w:t>,</w:t>
      </w:r>
      <w:r w:rsidRPr="00F743EE">
        <w:rPr>
          <w:i/>
        </w:rPr>
        <w:t xml:space="preserve"> 17</w:t>
      </w:r>
      <w:r w:rsidRPr="00F743EE">
        <w:t>, 100–110. https://doi.org/10.1016/j.bodyim.2016.02.008.</w:t>
      </w:r>
    </w:p>
    <w:p w14:paraId="2C3F0A89" w14:textId="77777777" w:rsidR="00834A31" w:rsidRPr="00F743EE" w:rsidRDefault="00AA3772" w:rsidP="008A74F9">
      <w:pPr>
        <w:pStyle w:val="MDPI71References"/>
      </w:pPr>
      <w:r w:rsidRPr="00F743EE">
        <w:t>Saltzman, L.Y.; Hansel, T.C.; Bordnick, P.</w:t>
      </w:r>
      <w:r w:rsidR="00834A31" w:rsidRPr="00F743EE">
        <w:t>S. Loneliness, isolation, and social support factors in post-COVID-19 mental health.</w:t>
      </w:r>
      <w:r w:rsidR="00B27B4A" w:rsidRPr="00F743EE">
        <w:rPr>
          <w:rFonts w:eastAsia="SimSun" w:cs="Arial"/>
          <w:color w:val="4D5156"/>
          <w:szCs w:val="21"/>
          <w:shd w:val="clear" w:color="auto" w:fill="FFFFFF"/>
          <w:lang w:eastAsia="zh-CN" w:bidi="ar-SA"/>
        </w:rPr>
        <w:t xml:space="preserve"> </w:t>
      </w:r>
      <w:r w:rsidR="00B27B4A" w:rsidRPr="00F743EE">
        <w:rPr>
          <w:i/>
        </w:rPr>
        <w:t>Psychol. Trauma</w:t>
      </w:r>
      <w:r w:rsidR="00DE653F" w:rsidRPr="00F743EE">
        <w:t xml:space="preserve">. </w:t>
      </w:r>
      <w:r w:rsidR="00DE653F" w:rsidRPr="00F743EE">
        <w:rPr>
          <w:b/>
        </w:rPr>
        <w:t>2020</w:t>
      </w:r>
      <w:r w:rsidR="00DE653F" w:rsidRPr="00F743EE">
        <w:t xml:space="preserve">, </w:t>
      </w:r>
      <w:r w:rsidR="00DE653F" w:rsidRPr="00F743EE">
        <w:rPr>
          <w:i/>
        </w:rPr>
        <w:t>12</w:t>
      </w:r>
      <w:r w:rsidR="00834A31" w:rsidRPr="00F743EE">
        <w:t>(S1), S55–S57. https://doi.org/10.1037/tra0000703</w:t>
      </w:r>
    </w:p>
    <w:p w14:paraId="0983EF4E" w14:textId="77777777" w:rsidR="00834A31" w:rsidRPr="00F743EE" w:rsidRDefault="0005210C" w:rsidP="008A74F9">
      <w:pPr>
        <w:pStyle w:val="MDPI71References"/>
      </w:pPr>
      <w:r w:rsidRPr="00F743EE">
        <w:t>Branley-Bell, D.; Talbot, C.</w:t>
      </w:r>
      <w:r w:rsidR="00834A31" w:rsidRPr="00F743EE">
        <w:t>V. Exploring the impact of the COVID-19 pandemic and UK lockdown on individuals with experience of eating disorde</w:t>
      </w:r>
      <w:r w:rsidR="002B0F72" w:rsidRPr="00F743EE">
        <w:t xml:space="preserve">rs. </w:t>
      </w:r>
      <w:r w:rsidR="00C91655" w:rsidRPr="00F743EE">
        <w:rPr>
          <w:bCs/>
          <w:i/>
        </w:rPr>
        <w:t>J. Eat. Disord</w:t>
      </w:r>
      <w:r w:rsidR="00C91655" w:rsidRPr="00F743EE">
        <w:t>.</w:t>
      </w:r>
      <w:r w:rsidR="002B0F72" w:rsidRPr="00F743EE">
        <w:t xml:space="preserve"> </w:t>
      </w:r>
      <w:r w:rsidR="002B0F72" w:rsidRPr="00F743EE">
        <w:rPr>
          <w:b/>
        </w:rPr>
        <w:t>2020</w:t>
      </w:r>
      <w:r w:rsidR="002B0F72" w:rsidRPr="00F743EE">
        <w:t>,</w:t>
      </w:r>
      <w:r w:rsidR="00834A31" w:rsidRPr="00F743EE">
        <w:t xml:space="preserve"> </w:t>
      </w:r>
      <w:r w:rsidR="00834A31" w:rsidRPr="00F743EE">
        <w:rPr>
          <w:i/>
        </w:rPr>
        <w:t>8</w:t>
      </w:r>
      <w:r w:rsidR="00834A31" w:rsidRPr="00F743EE">
        <w:t>, 44. https://doi.org/10.1186/s40337-020-00319-y</w:t>
      </w:r>
    </w:p>
    <w:p w14:paraId="25804C65" w14:textId="77777777" w:rsidR="00834A31" w:rsidRPr="00F743EE" w:rsidRDefault="0005210C" w:rsidP="008A74F9">
      <w:pPr>
        <w:pStyle w:val="MDPI71References"/>
      </w:pPr>
      <w:r w:rsidRPr="00F743EE">
        <w:t>Phillipou, A.; Meyer, D.; Neill, E.; Tan, E.J.; Toh, W.L.; Van Rheenen, T.E.; Rossell, S.</w:t>
      </w:r>
      <w:r w:rsidR="00834A31" w:rsidRPr="00F743EE">
        <w:t xml:space="preserve">L. Eating and exercise behaviors in eating disorders and the general population during the COVID‐19 pandemic in Australia: Initial results from the COLLATE project. </w:t>
      </w:r>
      <w:r w:rsidR="00C62D29" w:rsidRPr="00F743EE">
        <w:rPr>
          <w:bCs/>
          <w:i/>
        </w:rPr>
        <w:t>Int. J</w:t>
      </w:r>
      <w:r w:rsidR="00C62D29" w:rsidRPr="00F743EE">
        <w:rPr>
          <w:i/>
        </w:rPr>
        <w:t>.</w:t>
      </w:r>
      <w:r w:rsidR="008A74F9" w:rsidRPr="00F743EE">
        <w:rPr>
          <w:i/>
        </w:rPr>
        <w:t xml:space="preserve"> </w:t>
      </w:r>
      <w:r w:rsidR="00C62D29" w:rsidRPr="00F743EE">
        <w:rPr>
          <w:bCs/>
          <w:i/>
        </w:rPr>
        <w:t>Eat</w:t>
      </w:r>
      <w:r w:rsidR="00C62D29" w:rsidRPr="00F743EE">
        <w:rPr>
          <w:i/>
        </w:rPr>
        <w:t>. Disord</w:t>
      </w:r>
      <w:r w:rsidR="00C62D29" w:rsidRPr="00F743EE">
        <w:t xml:space="preserve">. </w:t>
      </w:r>
      <w:r w:rsidR="00C91655" w:rsidRPr="00F743EE">
        <w:rPr>
          <w:b/>
        </w:rPr>
        <w:t>2020</w:t>
      </w:r>
      <w:r w:rsidR="00C91655" w:rsidRPr="00F743EE">
        <w:t xml:space="preserve">, </w:t>
      </w:r>
      <w:r w:rsidR="00834A31" w:rsidRPr="00F743EE">
        <w:rPr>
          <w:i/>
        </w:rPr>
        <w:t>53</w:t>
      </w:r>
      <w:r w:rsidR="00834A31" w:rsidRPr="00F743EE">
        <w:t>, 1158–1165. https://doi.org/10.1002/eat.23317</w:t>
      </w:r>
    </w:p>
    <w:p w14:paraId="45FF75FD" w14:textId="77777777" w:rsidR="00834A31" w:rsidRPr="00F743EE" w:rsidRDefault="00E85836" w:rsidP="008A74F9">
      <w:pPr>
        <w:pStyle w:val="MDPI71References"/>
      </w:pPr>
      <w:r w:rsidRPr="00F743EE">
        <w:t>Robertson, M.; Duffy, F.; Newman, E.; Prieto Bravo, C.; Ates, H.;</w:t>
      </w:r>
      <w:r w:rsidR="00834A31" w:rsidRPr="00F743EE">
        <w:t xml:space="preserve"> Sharpe, H. Exploring changes in body image, eating and exercise during the COVID-19 </w:t>
      </w:r>
      <w:r w:rsidR="001923B5" w:rsidRPr="00F743EE">
        <w:t xml:space="preserve">lockdown: A UK survey. </w:t>
      </w:r>
      <w:r w:rsidR="001923B5" w:rsidRPr="00F743EE">
        <w:rPr>
          <w:i/>
        </w:rPr>
        <w:t>Appetite</w:t>
      </w:r>
      <w:r w:rsidR="001923B5" w:rsidRPr="00F743EE">
        <w:t xml:space="preserve"> </w:t>
      </w:r>
      <w:r w:rsidR="001923B5" w:rsidRPr="00F743EE">
        <w:rPr>
          <w:b/>
        </w:rPr>
        <w:t>2021</w:t>
      </w:r>
      <w:r w:rsidR="001923B5" w:rsidRPr="00F743EE">
        <w:t>,</w:t>
      </w:r>
      <w:r w:rsidR="00834A31" w:rsidRPr="00F743EE">
        <w:t xml:space="preserve"> </w:t>
      </w:r>
      <w:r w:rsidR="00834A31" w:rsidRPr="00F743EE">
        <w:rPr>
          <w:i/>
        </w:rPr>
        <w:t>159</w:t>
      </w:r>
      <w:r w:rsidR="00834A31" w:rsidRPr="00F743EE">
        <w:t>, 105062. https://doi.org/10.1016/j.appet.2020.105062</w:t>
      </w:r>
    </w:p>
    <w:p w14:paraId="745E46B2" w14:textId="77777777" w:rsidR="00834A31" w:rsidRPr="00F743EE" w:rsidRDefault="00E85836" w:rsidP="008A74F9">
      <w:pPr>
        <w:pStyle w:val="MDPI71References"/>
      </w:pPr>
      <w:r w:rsidRPr="00F743EE">
        <w:t>Schlegl, S.; Meule, A.; Favreau, M.;</w:t>
      </w:r>
      <w:r w:rsidR="00834A31" w:rsidRPr="00F743EE">
        <w:t xml:space="preserve"> Voderholzer, U</w:t>
      </w:r>
      <w:r w:rsidR="001923B5" w:rsidRPr="00F743EE">
        <w:t xml:space="preserve">. </w:t>
      </w:r>
      <w:r w:rsidR="00834A31" w:rsidRPr="00F743EE">
        <w:t xml:space="preserve">Bulimia nervosa in times of the COVID‐19 pandemic—Results from an online survey of former inpatients. </w:t>
      </w:r>
      <w:r w:rsidR="001923B5" w:rsidRPr="00F743EE">
        <w:rPr>
          <w:i/>
        </w:rPr>
        <w:t>Eur.</w:t>
      </w:r>
      <w:r w:rsidR="008A74F9" w:rsidRPr="00F743EE">
        <w:rPr>
          <w:i/>
        </w:rPr>
        <w:t xml:space="preserve"> </w:t>
      </w:r>
      <w:r w:rsidR="001923B5" w:rsidRPr="00F743EE">
        <w:rPr>
          <w:bCs/>
          <w:i/>
        </w:rPr>
        <w:t>Eat.</w:t>
      </w:r>
      <w:r w:rsidR="008A74F9" w:rsidRPr="00F743EE">
        <w:rPr>
          <w:i/>
        </w:rPr>
        <w:t xml:space="preserve"> </w:t>
      </w:r>
      <w:r w:rsidR="001923B5" w:rsidRPr="00F743EE">
        <w:rPr>
          <w:i/>
        </w:rPr>
        <w:t>Disord. Rev</w:t>
      </w:r>
      <w:r w:rsidR="001923B5" w:rsidRPr="00F743EE">
        <w:t xml:space="preserve">. </w:t>
      </w:r>
      <w:r w:rsidR="001923B5" w:rsidRPr="00F743EE">
        <w:rPr>
          <w:b/>
        </w:rPr>
        <w:t>2020</w:t>
      </w:r>
      <w:r w:rsidR="001923B5" w:rsidRPr="00F743EE">
        <w:t>,</w:t>
      </w:r>
      <w:r w:rsidR="00834A31" w:rsidRPr="00F743EE">
        <w:t xml:space="preserve"> </w:t>
      </w:r>
      <w:r w:rsidR="00834A31" w:rsidRPr="00F743EE">
        <w:rPr>
          <w:i/>
        </w:rPr>
        <w:t>28</w:t>
      </w:r>
      <w:r w:rsidR="00834A31" w:rsidRPr="00F743EE">
        <w:t>(6), 847–854. https://doi.org/10.1002/erv.2773</w:t>
      </w:r>
    </w:p>
    <w:p w14:paraId="5FCB080F" w14:textId="77777777" w:rsidR="00834A31" w:rsidRPr="00F743EE" w:rsidRDefault="00E85836" w:rsidP="008A74F9">
      <w:pPr>
        <w:pStyle w:val="MDPI71References"/>
      </w:pPr>
      <w:r w:rsidRPr="00F743EE">
        <w:t>Termorshuizen, J.D.; Watson, H.J.; Thornton, L.M.; Borg, S.;</w:t>
      </w:r>
      <w:r w:rsidR="00834A31" w:rsidRPr="00F743EE">
        <w:t xml:space="preserve"> Fla</w:t>
      </w:r>
      <w:r w:rsidRPr="00F743EE">
        <w:t>tt, R.E.; MacDermod, C.;M.; et al.</w:t>
      </w:r>
      <w:r w:rsidR="00834A31" w:rsidRPr="00F743EE">
        <w:t xml:space="preserve"> Early impact of COVID-19 on individuals with self-reported eating disorders: A survey of ~1,000 individuals in the United States and the Netherlands.</w:t>
      </w:r>
      <w:r w:rsidR="00C62D29" w:rsidRPr="00F743EE">
        <w:rPr>
          <w:bCs/>
          <w:i/>
        </w:rPr>
        <w:t xml:space="preserve"> Int. J</w:t>
      </w:r>
      <w:r w:rsidR="00C62D29" w:rsidRPr="00F743EE">
        <w:rPr>
          <w:i/>
        </w:rPr>
        <w:t>.</w:t>
      </w:r>
      <w:r w:rsidR="008A74F9" w:rsidRPr="00F743EE">
        <w:rPr>
          <w:i/>
        </w:rPr>
        <w:t xml:space="preserve"> </w:t>
      </w:r>
      <w:r w:rsidR="00C62D29" w:rsidRPr="00F743EE">
        <w:rPr>
          <w:bCs/>
          <w:i/>
        </w:rPr>
        <w:t>Eat</w:t>
      </w:r>
      <w:r w:rsidR="00C62D29" w:rsidRPr="00F743EE">
        <w:rPr>
          <w:i/>
        </w:rPr>
        <w:t>. Disord</w:t>
      </w:r>
      <w:r w:rsidR="00C62D29" w:rsidRPr="00F743EE">
        <w:t>.</w:t>
      </w:r>
      <w:r w:rsidR="00834A31" w:rsidRPr="00F743EE">
        <w:t xml:space="preserve"> </w:t>
      </w:r>
      <w:r w:rsidR="001923B5" w:rsidRPr="00F743EE">
        <w:rPr>
          <w:b/>
        </w:rPr>
        <w:t>2020</w:t>
      </w:r>
      <w:r w:rsidR="001923B5" w:rsidRPr="00F743EE">
        <w:t xml:space="preserve">, </w:t>
      </w:r>
      <w:r w:rsidR="00834A31" w:rsidRPr="00F743EE">
        <w:rPr>
          <w:i/>
        </w:rPr>
        <w:t>53</w:t>
      </w:r>
      <w:r w:rsidR="00834A31" w:rsidRPr="00F743EE">
        <w:t>(11), 1780–1790. https://doi.org/10.1002/eat.23353</w:t>
      </w:r>
    </w:p>
    <w:p w14:paraId="0B0108C9" w14:textId="77777777" w:rsidR="00834A31" w:rsidRPr="00F743EE" w:rsidRDefault="009268DE" w:rsidP="008A74F9">
      <w:pPr>
        <w:pStyle w:val="MDPI71References"/>
      </w:pPr>
      <w:r w:rsidRPr="00F743EE">
        <w:t>Vall-Roqué, H.; Andrés, A.;</w:t>
      </w:r>
      <w:r w:rsidR="00834A31" w:rsidRPr="00F743EE">
        <w:t xml:space="preserve"> Saldaña, C. The impact of COVID-19 lockdown on social network site use, body image disturbances and self-esteem among adolescents and young women.</w:t>
      </w:r>
      <w:r w:rsidR="001923B5" w:rsidRPr="00F743EE">
        <w:t xml:space="preserve"> </w:t>
      </w:r>
      <w:r w:rsidR="005F2656" w:rsidRPr="00F743EE">
        <w:rPr>
          <w:i/>
        </w:rPr>
        <w:t>Prog. Neuropsychopharmacol. Biol. Psychiatry</w:t>
      </w:r>
      <w:r w:rsidR="001923B5" w:rsidRPr="00F743EE">
        <w:t xml:space="preserve">. </w:t>
      </w:r>
      <w:r w:rsidR="001923B5" w:rsidRPr="00F743EE">
        <w:rPr>
          <w:b/>
        </w:rPr>
        <w:t>2020</w:t>
      </w:r>
      <w:r w:rsidR="001923B5" w:rsidRPr="00F743EE">
        <w:t>,</w:t>
      </w:r>
      <w:r w:rsidR="00834A31" w:rsidRPr="00F743EE">
        <w:t xml:space="preserve"> 110293. https://doi.org/10.1016/j.pnpbp.2021.110293</w:t>
      </w:r>
    </w:p>
    <w:p w14:paraId="41BAB89F" w14:textId="77777777" w:rsidR="00834A31" w:rsidRPr="00F743EE" w:rsidRDefault="009268DE" w:rsidP="008A74F9">
      <w:pPr>
        <w:pStyle w:val="MDPI71References"/>
      </w:pPr>
      <w:r w:rsidRPr="00F743EE">
        <w:t>Vuillier, L.; May, L.; Greville-Harris, M.; Moseley, R.</w:t>
      </w:r>
      <w:r w:rsidR="00834A31" w:rsidRPr="00F743EE">
        <w:t xml:space="preserve">L. The impact of the COVID-19 pandemic on individuals with eating disorders: the role of emotion regulation and exploration of online treatment experiences. </w:t>
      </w:r>
      <w:r w:rsidR="005F2656" w:rsidRPr="00F743EE">
        <w:rPr>
          <w:bCs/>
          <w:i/>
        </w:rPr>
        <w:t>J. Eat. Disord</w:t>
      </w:r>
      <w:r w:rsidR="005F2656" w:rsidRPr="00F743EE">
        <w:t xml:space="preserve">. </w:t>
      </w:r>
      <w:r w:rsidR="005F2656" w:rsidRPr="00F743EE">
        <w:rPr>
          <w:b/>
        </w:rPr>
        <w:t>2021</w:t>
      </w:r>
      <w:r w:rsidR="005F2656" w:rsidRPr="00F743EE">
        <w:t xml:space="preserve">, </w:t>
      </w:r>
      <w:r w:rsidR="005F2656" w:rsidRPr="00F743EE">
        <w:rPr>
          <w:i/>
        </w:rPr>
        <w:t>9</w:t>
      </w:r>
      <w:r w:rsidR="00834A31" w:rsidRPr="00F743EE">
        <w:t>, 10. https://doi.org/10.1186/s40337-020-00362-9</w:t>
      </w:r>
    </w:p>
    <w:p w14:paraId="33498F0B" w14:textId="77777777" w:rsidR="00834A31" w:rsidRPr="00F743EE" w:rsidRDefault="009268DE" w:rsidP="008A74F9">
      <w:pPr>
        <w:pStyle w:val="MDPI71References"/>
      </w:pPr>
      <w:r w:rsidRPr="00F743EE">
        <w:t>Izydorczyk, B.;</w:t>
      </w:r>
      <w:r w:rsidR="00834A31" w:rsidRPr="00F743EE">
        <w:t xml:space="preserve"> Truon</w:t>
      </w:r>
      <w:r w:rsidRPr="00F743EE">
        <w:t>g Thi Khanh, H.; Lizińczyk, S.; Sitnik-Warchulska, K.; Lipowska, M.;</w:t>
      </w:r>
      <w:r w:rsidR="00834A31" w:rsidRPr="00F743EE">
        <w:t xml:space="preserve"> Gulbicka, A. Body Dissatisfaction, Restrictive, and Bulimic Behaviours Among Young Women: A Polish-Japanese Comparison. </w:t>
      </w:r>
      <w:r w:rsidR="00834A31" w:rsidRPr="00F743EE">
        <w:rPr>
          <w:i/>
        </w:rPr>
        <w:t>Nutrients</w:t>
      </w:r>
      <w:r w:rsidR="005F2656" w:rsidRPr="00F743EE">
        <w:t xml:space="preserve"> </w:t>
      </w:r>
      <w:r w:rsidR="005F2656" w:rsidRPr="00F743EE">
        <w:rPr>
          <w:b/>
        </w:rPr>
        <w:t>2020</w:t>
      </w:r>
      <w:r w:rsidR="005F2656" w:rsidRPr="00F743EE">
        <w:t>,</w:t>
      </w:r>
      <w:r w:rsidR="00834A31" w:rsidRPr="00F743EE">
        <w:t xml:space="preserve"> </w:t>
      </w:r>
      <w:r w:rsidR="00834A31" w:rsidRPr="00F743EE">
        <w:rPr>
          <w:i/>
        </w:rPr>
        <w:t>12</w:t>
      </w:r>
      <w:r w:rsidR="00834A31" w:rsidRPr="00F743EE">
        <w:t>(3), 666. https://doi.org/10.3390/nu12030666</w:t>
      </w:r>
    </w:p>
    <w:p w14:paraId="28016653" w14:textId="48AE1340" w:rsidR="00834A31" w:rsidRPr="00F743EE" w:rsidRDefault="009268DE" w:rsidP="008A74F9">
      <w:pPr>
        <w:pStyle w:val="MDPI71References"/>
      </w:pPr>
      <w:r w:rsidRPr="00F743EE">
        <w:lastRenderedPageBreak/>
        <w:t>Błaszczyk-Bębenek, E.; Jagielski, P.; Bolesławska, I.; Jagielska, A.; Nitsch-Osuch, A.;</w:t>
      </w:r>
      <w:r w:rsidR="00834A31" w:rsidRPr="00F743EE">
        <w:t xml:space="preserve"> Kawalec, P. Nutrition Behaviors in Polish Adults before and during COVID-19 Lockdown. </w:t>
      </w:r>
      <w:r w:rsidR="00834A31" w:rsidRPr="00F743EE">
        <w:rPr>
          <w:i/>
        </w:rPr>
        <w:t>Nutrients</w:t>
      </w:r>
      <w:r w:rsidR="005F2656" w:rsidRPr="00F743EE">
        <w:t xml:space="preserve"> </w:t>
      </w:r>
      <w:r w:rsidR="005F2656" w:rsidRPr="00F743EE">
        <w:rPr>
          <w:b/>
        </w:rPr>
        <w:t>2020</w:t>
      </w:r>
      <w:r w:rsidR="005F2656" w:rsidRPr="00F743EE">
        <w:t>,</w:t>
      </w:r>
      <w:r w:rsidR="00834A31" w:rsidRPr="00F743EE">
        <w:t xml:space="preserve"> </w:t>
      </w:r>
      <w:r w:rsidR="00834A31" w:rsidRPr="00F743EE">
        <w:rPr>
          <w:i/>
        </w:rPr>
        <w:t>12</w:t>
      </w:r>
      <w:r w:rsidR="00834A31" w:rsidRPr="00F743EE">
        <w:t xml:space="preserve">(10), 3084. </w:t>
      </w:r>
      <w:r w:rsidR="003336F7" w:rsidRPr="00F743EE">
        <w:t>https://doi.org/10.3390/nu12103084</w:t>
      </w:r>
    </w:p>
    <w:p w14:paraId="0002DB04" w14:textId="7C81729A" w:rsidR="003336F7" w:rsidRPr="00F743EE" w:rsidRDefault="00F53BC8" w:rsidP="00390615">
      <w:pPr>
        <w:pStyle w:val="MDPI71References"/>
      </w:pPr>
      <w:r w:rsidRPr="00F743EE">
        <w:t xml:space="preserve">Brislin, R.W. Back-translation for cross-cultural research. </w:t>
      </w:r>
      <w:r w:rsidR="00390615" w:rsidRPr="00F743EE">
        <w:rPr>
          <w:i/>
        </w:rPr>
        <w:t>J. Cross. Cult. Psychol</w:t>
      </w:r>
      <w:r w:rsidRPr="00F743EE">
        <w:t xml:space="preserve">. </w:t>
      </w:r>
      <w:r w:rsidRPr="00F743EE">
        <w:rPr>
          <w:b/>
        </w:rPr>
        <w:t>1970,</w:t>
      </w:r>
      <w:r w:rsidRPr="00F743EE">
        <w:t xml:space="preserve"> </w:t>
      </w:r>
      <w:r w:rsidRPr="00F743EE">
        <w:rPr>
          <w:i/>
        </w:rPr>
        <w:t>1</w:t>
      </w:r>
      <w:r w:rsidRPr="00F743EE">
        <w:t>, 185-216.</w:t>
      </w:r>
    </w:p>
    <w:p w14:paraId="58BF4303" w14:textId="77777777" w:rsidR="00834A31" w:rsidRPr="00F743EE" w:rsidRDefault="00F124F0" w:rsidP="008A74F9">
      <w:pPr>
        <w:pStyle w:val="MDPI71References"/>
      </w:pPr>
      <w:r w:rsidRPr="00F743EE">
        <w:t>Garner, D.</w:t>
      </w:r>
      <w:r w:rsidR="009268DE" w:rsidRPr="00F743EE">
        <w:t>M.;</w:t>
      </w:r>
      <w:r w:rsidR="00E53C42" w:rsidRPr="00F743EE">
        <w:t xml:space="preserve"> Olmstead, M.</w:t>
      </w:r>
      <w:r w:rsidR="009268DE" w:rsidRPr="00F743EE">
        <w:t>P.;</w:t>
      </w:r>
      <w:r w:rsidR="00834A31" w:rsidRPr="00F743EE">
        <w:t xml:space="preserve"> Polivy, J</w:t>
      </w:r>
      <w:r w:rsidR="005F2656" w:rsidRPr="00F743EE">
        <w:t xml:space="preserve">. </w:t>
      </w:r>
      <w:r w:rsidR="00834A31" w:rsidRPr="00F743EE">
        <w:t xml:space="preserve">Development and validation of a multidimensional eating disorder inventory for anorexia nervosa and bulimia. </w:t>
      </w:r>
      <w:r w:rsidR="00C62D29" w:rsidRPr="00F743EE">
        <w:rPr>
          <w:bCs/>
          <w:i/>
        </w:rPr>
        <w:t>Int. J</w:t>
      </w:r>
      <w:r w:rsidR="00C62D29" w:rsidRPr="00F743EE">
        <w:rPr>
          <w:i/>
        </w:rPr>
        <w:t>.</w:t>
      </w:r>
      <w:r w:rsidR="008A74F9" w:rsidRPr="00F743EE">
        <w:rPr>
          <w:i/>
        </w:rPr>
        <w:t xml:space="preserve"> </w:t>
      </w:r>
      <w:r w:rsidR="00C62D29" w:rsidRPr="00F743EE">
        <w:rPr>
          <w:bCs/>
          <w:i/>
        </w:rPr>
        <w:t>Eat</w:t>
      </w:r>
      <w:r w:rsidR="00C62D29" w:rsidRPr="00F743EE">
        <w:rPr>
          <w:i/>
        </w:rPr>
        <w:t>. Disord</w:t>
      </w:r>
      <w:r w:rsidR="00C62D29" w:rsidRPr="00F743EE">
        <w:t>.</w:t>
      </w:r>
      <w:r w:rsidR="00834A31" w:rsidRPr="00F743EE">
        <w:t xml:space="preserve"> </w:t>
      </w:r>
      <w:r w:rsidR="005F2656" w:rsidRPr="00F743EE">
        <w:rPr>
          <w:b/>
        </w:rPr>
        <w:t>1983</w:t>
      </w:r>
      <w:r w:rsidR="005F2656" w:rsidRPr="00F743EE">
        <w:t xml:space="preserve">, </w:t>
      </w:r>
      <w:r w:rsidR="00834A31" w:rsidRPr="00F743EE">
        <w:rPr>
          <w:i/>
        </w:rPr>
        <w:t>2</w:t>
      </w:r>
      <w:r w:rsidR="00834A31" w:rsidRPr="00F743EE">
        <w:t>(2), 15–34. https://doi.org/10.1002/1098-108X(198321)2:2&lt;15::AID-EAT2260020203&gt;3.0.CO;2-6</w:t>
      </w:r>
    </w:p>
    <w:p w14:paraId="3C7AA128" w14:textId="77777777" w:rsidR="00834A31" w:rsidRPr="00F743EE" w:rsidRDefault="00834A31" w:rsidP="008A74F9">
      <w:pPr>
        <w:pStyle w:val="MDPI71References"/>
      </w:pPr>
      <w:r w:rsidRPr="00F743EE">
        <w:rPr>
          <w:lang w:val="pl-PL"/>
        </w:rPr>
        <w:t>Żechowski, C. Polska wersja Kwestionar</w:t>
      </w:r>
      <w:r w:rsidR="00282C90" w:rsidRPr="00F743EE">
        <w:rPr>
          <w:lang w:val="pl-PL"/>
        </w:rPr>
        <w:t xml:space="preserve">iusza Zaburzeń Odzywiania (EDI) - </w:t>
      </w:r>
      <w:r w:rsidRPr="00F743EE">
        <w:rPr>
          <w:lang w:val="pl-PL"/>
        </w:rPr>
        <w:t xml:space="preserve">adaptacja i normalizacja [Polish version of Eating Disorder Inventory--Adaptation and normalization]. </w:t>
      </w:r>
      <w:r w:rsidR="005F2656" w:rsidRPr="00F743EE">
        <w:rPr>
          <w:i/>
        </w:rPr>
        <w:t>Psych. Pol</w:t>
      </w:r>
      <w:r w:rsidR="005F2656" w:rsidRPr="00F743EE">
        <w:t xml:space="preserve">. </w:t>
      </w:r>
      <w:r w:rsidR="005F2656" w:rsidRPr="00F743EE">
        <w:rPr>
          <w:b/>
        </w:rPr>
        <w:t>2008</w:t>
      </w:r>
      <w:r w:rsidR="005F2656" w:rsidRPr="00F743EE">
        <w:t>,</w:t>
      </w:r>
      <w:r w:rsidRPr="00F743EE">
        <w:t xml:space="preserve"> </w:t>
      </w:r>
      <w:r w:rsidRPr="00F743EE">
        <w:rPr>
          <w:i/>
        </w:rPr>
        <w:t>42</w:t>
      </w:r>
      <w:r w:rsidRPr="00F743EE">
        <w:t>(2), 179–193.</w:t>
      </w:r>
    </w:p>
    <w:p w14:paraId="478557EB" w14:textId="77777777" w:rsidR="00834A31" w:rsidRPr="00F743EE" w:rsidRDefault="009268DE" w:rsidP="008A74F9">
      <w:pPr>
        <w:pStyle w:val="MDPI71References"/>
      </w:pPr>
      <w:r w:rsidRPr="00F743EE">
        <w:t>Brytek-Matera, A.;</w:t>
      </w:r>
      <w:r w:rsidR="00834A31" w:rsidRPr="00F743EE">
        <w:t xml:space="preserve"> Rogoza, R. Validation of the Polish version of the Multidimensional Body-Self Relations Questionnaire among women. </w:t>
      </w:r>
      <w:r w:rsidR="003C34C6" w:rsidRPr="00F743EE">
        <w:rPr>
          <w:i/>
        </w:rPr>
        <w:t>Eat. Weight. Disord</w:t>
      </w:r>
      <w:r w:rsidR="003C34C6" w:rsidRPr="00F743EE">
        <w:t>.</w:t>
      </w:r>
      <w:r w:rsidR="00834A31" w:rsidRPr="00F743EE">
        <w:t xml:space="preserve"> </w:t>
      </w:r>
      <w:r w:rsidR="003C34C6" w:rsidRPr="00F743EE">
        <w:rPr>
          <w:b/>
        </w:rPr>
        <w:t xml:space="preserve">2015, </w:t>
      </w:r>
      <w:r w:rsidR="00834A31" w:rsidRPr="00F743EE">
        <w:rPr>
          <w:i/>
        </w:rPr>
        <w:t>20</w:t>
      </w:r>
      <w:r w:rsidR="00834A31" w:rsidRPr="00F743EE">
        <w:t>(1), 109–117. https://doi.org/10.1007/s40519-014-0156-x</w:t>
      </w:r>
    </w:p>
    <w:p w14:paraId="618AAAC9" w14:textId="6394ABFA" w:rsidR="00834A31" w:rsidRPr="00F743EE" w:rsidRDefault="009268DE" w:rsidP="008A74F9">
      <w:pPr>
        <w:pStyle w:val="MDPI71References"/>
      </w:pPr>
      <w:r w:rsidRPr="00F743EE">
        <w:t>Cash, T.</w:t>
      </w:r>
      <w:r w:rsidR="00834A31" w:rsidRPr="00F743EE">
        <w:t xml:space="preserve">F. Multidimensional Body-Self Relations Questionnaire. In </w:t>
      </w:r>
      <w:r w:rsidR="00834A31" w:rsidRPr="00F743EE">
        <w:rPr>
          <w:i/>
        </w:rPr>
        <w:t>Encyclopedia of Feeding and Eating Disorders</w:t>
      </w:r>
      <w:r w:rsidR="008D26EE" w:rsidRPr="00F743EE">
        <w:t xml:space="preserve">; Wade, T., Ed.; </w:t>
      </w:r>
      <w:r w:rsidR="00834A31" w:rsidRPr="00F743EE">
        <w:t>Springer</w:t>
      </w:r>
      <w:r w:rsidR="005B0E28" w:rsidRPr="00F743EE">
        <w:t>: Singapore, 2015.</w:t>
      </w:r>
    </w:p>
    <w:p w14:paraId="1FC6C7C0" w14:textId="77777777" w:rsidR="00834A31" w:rsidRPr="00F743EE" w:rsidRDefault="009268DE" w:rsidP="008A74F9">
      <w:pPr>
        <w:pStyle w:val="MDPI71References"/>
      </w:pPr>
      <w:r w:rsidRPr="00F743EE">
        <w:t>Bittmann, R.M.; Gelbard, R.</w:t>
      </w:r>
      <w:r w:rsidR="00751A03" w:rsidRPr="00F743EE">
        <w:t>M.</w:t>
      </w:r>
      <w:r w:rsidR="00834A31" w:rsidRPr="00F743EE">
        <w:t xml:space="preserve"> Decision-making method using a visual approach for cluster analysis problems; indicative classification algorithms and grouping scope.</w:t>
      </w:r>
      <w:r w:rsidR="00751A03" w:rsidRPr="00F743EE">
        <w:t xml:space="preserve"> </w:t>
      </w:r>
      <w:r w:rsidR="00751A03" w:rsidRPr="00F743EE">
        <w:rPr>
          <w:i/>
        </w:rPr>
        <w:t>Expert Syst</w:t>
      </w:r>
      <w:r w:rsidR="00751A03" w:rsidRPr="00F743EE">
        <w:t xml:space="preserve">. </w:t>
      </w:r>
      <w:r w:rsidR="00751A03" w:rsidRPr="00F743EE">
        <w:rPr>
          <w:b/>
        </w:rPr>
        <w:t>2007</w:t>
      </w:r>
      <w:r w:rsidR="00751A03" w:rsidRPr="00F743EE">
        <w:t xml:space="preserve">, </w:t>
      </w:r>
      <w:r w:rsidR="00751A03" w:rsidRPr="00F743EE">
        <w:rPr>
          <w:i/>
        </w:rPr>
        <w:t>24</w:t>
      </w:r>
      <w:r w:rsidR="00834A31" w:rsidRPr="00F743EE">
        <w:t>(3), 171–187. https://doi.org/10.1111/j.1468-0394.2007.00428.x</w:t>
      </w:r>
    </w:p>
    <w:p w14:paraId="27E9C55A" w14:textId="77777777" w:rsidR="00834A31" w:rsidRPr="00F743EE" w:rsidRDefault="009268DE" w:rsidP="008A74F9">
      <w:pPr>
        <w:pStyle w:val="MDPI71References"/>
      </w:pPr>
      <w:r w:rsidRPr="00F743EE">
        <w:rPr>
          <w:lang w:val="fr-FR"/>
        </w:rPr>
        <w:t>Pietrobelli, A.; Pecoraro, L.; Ferruzzi, A.; Heo, M.; Faith, M.; Zoller, T.; et al.</w:t>
      </w:r>
      <w:r w:rsidR="00834A31" w:rsidRPr="00F743EE">
        <w:rPr>
          <w:lang w:val="fr-FR"/>
        </w:rPr>
        <w:t xml:space="preserve"> </w:t>
      </w:r>
      <w:r w:rsidR="00834A31" w:rsidRPr="00F743EE">
        <w:t xml:space="preserve">Effects of COVID-19 lockdown on lifestyles behaviors in children with obesity living in Verona, Italy: A longitudinal study. </w:t>
      </w:r>
      <w:r w:rsidR="00834A31" w:rsidRPr="00F743EE">
        <w:rPr>
          <w:i/>
        </w:rPr>
        <w:t>Obesity</w:t>
      </w:r>
      <w:r w:rsidR="00334386" w:rsidRPr="00F743EE">
        <w:t xml:space="preserve"> </w:t>
      </w:r>
      <w:r w:rsidR="00334386" w:rsidRPr="00F743EE">
        <w:rPr>
          <w:b/>
        </w:rPr>
        <w:t>2020</w:t>
      </w:r>
      <w:r w:rsidR="00334386" w:rsidRPr="00F743EE">
        <w:t xml:space="preserve">, </w:t>
      </w:r>
      <w:r w:rsidR="00334386" w:rsidRPr="00F743EE">
        <w:rPr>
          <w:i/>
        </w:rPr>
        <w:t>28</w:t>
      </w:r>
      <w:r w:rsidR="00834A31" w:rsidRPr="00F743EE">
        <w:t>(8), 1382–1385. https://doi.org/10.1002/oby.22861</w:t>
      </w:r>
    </w:p>
    <w:p w14:paraId="4E44D4CD" w14:textId="77777777" w:rsidR="00834A31" w:rsidRPr="00F743EE" w:rsidRDefault="000E1454" w:rsidP="008A74F9">
      <w:pPr>
        <w:pStyle w:val="MDPI71References"/>
      </w:pPr>
      <w:r w:rsidRPr="00F743EE">
        <w:t>Fredrickson, B. L.;</w:t>
      </w:r>
      <w:r w:rsidR="00834A31" w:rsidRPr="00F743EE">
        <w:t xml:space="preserve"> Roberts, T.-A. Objectification theory: Toward understanding women's lived exper</w:t>
      </w:r>
      <w:r w:rsidR="002A4D45" w:rsidRPr="00F743EE">
        <w:t xml:space="preserve">iences and mental health risks. </w:t>
      </w:r>
      <w:r w:rsidR="002A4D45" w:rsidRPr="00F743EE">
        <w:rPr>
          <w:i/>
        </w:rPr>
        <w:t>Psychol. Women. Q</w:t>
      </w:r>
      <w:r w:rsidR="002A4D45" w:rsidRPr="00F743EE">
        <w:t>.</w:t>
      </w:r>
      <w:r w:rsidR="00834A31" w:rsidRPr="00F743EE">
        <w:t xml:space="preserve"> </w:t>
      </w:r>
      <w:r w:rsidR="002A4D45" w:rsidRPr="00F743EE">
        <w:rPr>
          <w:b/>
        </w:rPr>
        <w:t>1997</w:t>
      </w:r>
      <w:r w:rsidR="002A4D45" w:rsidRPr="00F743EE">
        <w:t xml:space="preserve">, </w:t>
      </w:r>
      <w:r w:rsidR="002A4D45" w:rsidRPr="00F743EE">
        <w:rPr>
          <w:i/>
        </w:rPr>
        <w:t>21</w:t>
      </w:r>
      <w:r w:rsidR="00834A31" w:rsidRPr="00F743EE">
        <w:t>(2), 173–206. https://doi.org/10.1111/j.1471-6402.1997.tb00108.x</w:t>
      </w:r>
    </w:p>
    <w:p w14:paraId="41A4A4C6" w14:textId="77777777" w:rsidR="00834A31" w:rsidRPr="00F743EE" w:rsidRDefault="000E1454" w:rsidP="008A74F9">
      <w:pPr>
        <w:pStyle w:val="MDPI71References"/>
      </w:pPr>
      <w:r w:rsidRPr="00F743EE">
        <w:t>Winn, L.;</w:t>
      </w:r>
      <w:r w:rsidR="00A04C13" w:rsidRPr="00F743EE">
        <w:t xml:space="preserve"> Cornelius, R. </w:t>
      </w:r>
      <w:r w:rsidR="00834A31" w:rsidRPr="00F743EE">
        <w:t>Self-Objectification and Cognitive Performance: A Systematic Review of the Lite</w:t>
      </w:r>
      <w:r w:rsidR="00A04C13" w:rsidRPr="00F743EE">
        <w:t>rature.</w:t>
      </w:r>
      <w:r w:rsidR="00A04C13" w:rsidRPr="00F743EE">
        <w:rPr>
          <w:rFonts w:eastAsia="SimSun"/>
          <w:b/>
          <w:bCs/>
          <w:color w:val="333333"/>
          <w:szCs w:val="21"/>
          <w:shd w:val="clear" w:color="auto" w:fill="FFFFFF"/>
          <w:lang w:eastAsia="zh-CN" w:bidi="ar-SA"/>
        </w:rPr>
        <w:t xml:space="preserve"> </w:t>
      </w:r>
      <w:r w:rsidR="00A04C13" w:rsidRPr="00F743EE">
        <w:rPr>
          <w:bCs/>
          <w:i/>
        </w:rPr>
        <w:t>Front. Psychol</w:t>
      </w:r>
      <w:r w:rsidR="00A04C13" w:rsidRPr="00F743EE">
        <w:t xml:space="preserve">. </w:t>
      </w:r>
      <w:r w:rsidR="00A04C13" w:rsidRPr="00F743EE">
        <w:rPr>
          <w:b/>
        </w:rPr>
        <w:t>2020</w:t>
      </w:r>
      <w:r w:rsidR="00A04C13" w:rsidRPr="00F743EE">
        <w:t>,</w:t>
      </w:r>
      <w:r w:rsidR="00834A31" w:rsidRPr="00F743EE">
        <w:t xml:space="preserve"> </w:t>
      </w:r>
      <w:r w:rsidR="00834A31" w:rsidRPr="00F743EE">
        <w:rPr>
          <w:i/>
        </w:rPr>
        <w:t>11</w:t>
      </w:r>
      <w:r w:rsidR="00834A31" w:rsidRPr="00F743EE">
        <w:t>, 20. https://doi.org/10.3389/fpsyg.2020.00020</w:t>
      </w:r>
    </w:p>
    <w:p w14:paraId="645213C6" w14:textId="77777777" w:rsidR="00834A31" w:rsidRPr="00F743EE" w:rsidRDefault="000E1454" w:rsidP="008A74F9">
      <w:pPr>
        <w:pStyle w:val="MDPI71References"/>
      </w:pPr>
      <w:r w:rsidRPr="00F743EE">
        <w:rPr>
          <w:lang w:val="fr-FR"/>
        </w:rPr>
        <w:t xml:space="preserve">Ammar, A.; Brach, M.; Trabelsi, K.; Chtourou, H.; Boukhris, O.; Masmoudi, L.; et al. </w:t>
      </w:r>
      <w:r w:rsidR="00834A31" w:rsidRPr="00F743EE">
        <w:t xml:space="preserve">Effects of COVID-19 Home Confinement on Eating Behaviour and Physical Activity: Results of the ECLB-COVID19 International Online Survey. </w:t>
      </w:r>
      <w:r w:rsidR="00834A31" w:rsidRPr="00F743EE">
        <w:rPr>
          <w:i/>
        </w:rPr>
        <w:t>Nutrient</w:t>
      </w:r>
      <w:r w:rsidR="00A04C13" w:rsidRPr="00F743EE">
        <w:rPr>
          <w:i/>
        </w:rPr>
        <w:t>s</w:t>
      </w:r>
      <w:r w:rsidR="00A04C13" w:rsidRPr="00F743EE">
        <w:t xml:space="preserve"> </w:t>
      </w:r>
      <w:r w:rsidR="00A04C13" w:rsidRPr="00F743EE">
        <w:rPr>
          <w:b/>
        </w:rPr>
        <w:t>2020</w:t>
      </w:r>
      <w:r w:rsidR="00A04C13" w:rsidRPr="00F743EE">
        <w:t xml:space="preserve">, </w:t>
      </w:r>
      <w:r w:rsidR="00A04C13" w:rsidRPr="00F743EE">
        <w:rPr>
          <w:i/>
        </w:rPr>
        <w:t>12</w:t>
      </w:r>
      <w:r w:rsidR="00834A31" w:rsidRPr="00F743EE">
        <w:t xml:space="preserve">(6), 1583. https://doi.org/10.3390/nu12061583 </w:t>
      </w:r>
    </w:p>
    <w:p w14:paraId="3BCD7696" w14:textId="77777777" w:rsidR="00834A31" w:rsidRPr="00F743EE" w:rsidRDefault="00965BF3" w:rsidP="008A74F9">
      <w:pPr>
        <w:pStyle w:val="MDPI71References"/>
      </w:pPr>
      <w:r w:rsidRPr="00F743EE">
        <w:t>Matsungo, T.M.;</w:t>
      </w:r>
      <w:r w:rsidR="00834A31" w:rsidRPr="00F743EE">
        <w:t xml:space="preserve"> Chopera, P. Effect of the COVID-19-induced lockdown on nutrition, health and lifestyle patterns among adults in Zimbabwe. </w:t>
      </w:r>
      <w:r w:rsidR="00A04C13" w:rsidRPr="00F743EE">
        <w:rPr>
          <w:i/>
        </w:rPr>
        <w:t>BMJ Nutr. Prev. Health.</w:t>
      </w:r>
      <w:r w:rsidR="00A04C13" w:rsidRPr="00F743EE">
        <w:rPr>
          <w:b/>
          <w:i/>
        </w:rPr>
        <w:t xml:space="preserve"> </w:t>
      </w:r>
      <w:r w:rsidR="00A04C13" w:rsidRPr="00F743EE">
        <w:rPr>
          <w:b/>
        </w:rPr>
        <w:t>2020</w:t>
      </w:r>
      <w:r w:rsidR="00A04C13" w:rsidRPr="00F743EE">
        <w:t xml:space="preserve">, </w:t>
      </w:r>
      <w:r w:rsidR="00A04C13" w:rsidRPr="00F743EE">
        <w:rPr>
          <w:i/>
        </w:rPr>
        <w:t>3</w:t>
      </w:r>
      <w:r w:rsidR="00834A31" w:rsidRPr="00F743EE">
        <w:t>(2), 205–212. https://doi.org/10.1136/bmjnph-2020-000124</w:t>
      </w:r>
    </w:p>
    <w:p w14:paraId="544B224C" w14:textId="77777777" w:rsidR="00834A31" w:rsidRPr="00F743EE" w:rsidRDefault="00965BF3" w:rsidP="008A74F9">
      <w:pPr>
        <w:pStyle w:val="MDPI71References"/>
      </w:pPr>
      <w:r w:rsidRPr="00F743EE">
        <w:t>Robinson, E.; Boyland, E.; Chisholm, A.; Harrold, J.; Maloney, N.G.; Marty, L.; et al.</w:t>
      </w:r>
      <w:r w:rsidR="00834A31" w:rsidRPr="00F743EE">
        <w:t xml:space="preserve"> Obesity, eating behavior and physical activity during COVID-19 lockdown: </w:t>
      </w:r>
      <w:r w:rsidR="009B0ABB" w:rsidRPr="00F743EE">
        <w:t xml:space="preserve">A study of UK adults. </w:t>
      </w:r>
      <w:r w:rsidR="009B0ABB" w:rsidRPr="00F743EE">
        <w:rPr>
          <w:i/>
        </w:rPr>
        <w:t>Appetite</w:t>
      </w:r>
      <w:r w:rsidR="009B0ABB" w:rsidRPr="00F743EE">
        <w:t xml:space="preserve"> </w:t>
      </w:r>
      <w:r w:rsidR="009B0ABB" w:rsidRPr="00F743EE">
        <w:rPr>
          <w:b/>
        </w:rPr>
        <w:t xml:space="preserve">2021, </w:t>
      </w:r>
      <w:r w:rsidR="00834A31" w:rsidRPr="00F743EE">
        <w:rPr>
          <w:i/>
        </w:rPr>
        <w:t>156</w:t>
      </w:r>
      <w:r w:rsidR="00834A31" w:rsidRPr="00F743EE">
        <w:t>, 104853. https://doi.org/10.1016/j.appet.2020.104853</w:t>
      </w:r>
    </w:p>
    <w:p w14:paraId="616F943A" w14:textId="77777777" w:rsidR="00834A31" w:rsidRPr="00F743EE" w:rsidRDefault="00834A31" w:rsidP="008A74F9">
      <w:pPr>
        <w:pStyle w:val="MDPI71References"/>
      </w:pPr>
      <w:r w:rsidRPr="00F743EE">
        <w:t xml:space="preserve">Mumena, W. Impact of COVID-19 Curfew on Eating Habits, Eating Frequency, and Weight According to Food Security Status in Saudi Arabia: A Retrospective Study. </w:t>
      </w:r>
      <w:r w:rsidR="009F17A8" w:rsidRPr="00F743EE">
        <w:rPr>
          <w:i/>
        </w:rPr>
        <w:t>Prog. Nutr.</w:t>
      </w:r>
      <w:r w:rsidR="009F17A8" w:rsidRPr="00F743EE">
        <w:t xml:space="preserve"> </w:t>
      </w:r>
      <w:r w:rsidR="009F17A8" w:rsidRPr="00F743EE">
        <w:rPr>
          <w:b/>
        </w:rPr>
        <w:t>2021</w:t>
      </w:r>
      <w:r w:rsidR="009F17A8" w:rsidRPr="00F743EE">
        <w:t>,</w:t>
      </w:r>
      <w:r w:rsidRPr="00F743EE">
        <w:t xml:space="preserve"> </w:t>
      </w:r>
      <w:r w:rsidRPr="00F743EE">
        <w:rPr>
          <w:i/>
        </w:rPr>
        <w:t>22</w:t>
      </w:r>
      <w:r w:rsidRPr="00F743EE">
        <w:t>(4), e2020075. https://doi.org/10.23751/pn.v22i4.9883</w:t>
      </w:r>
    </w:p>
    <w:p w14:paraId="10964E03" w14:textId="77777777" w:rsidR="00834A31" w:rsidRPr="00F743EE" w:rsidRDefault="00863647" w:rsidP="008A74F9">
      <w:pPr>
        <w:pStyle w:val="MDPI71References"/>
      </w:pPr>
      <w:r w:rsidRPr="00F743EE">
        <w:t>Fairburn, C.</w:t>
      </w:r>
      <w:r w:rsidR="00834A31" w:rsidRPr="00F743EE">
        <w:t xml:space="preserve">G. </w:t>
      </w:r>
      <w:r w:rsidR="00834A31" w:rsidRPr="00F743EE">
        <w:rPr>
          <w:i/>
        </w:rPr>
        <w:t>Cognitive behavior therapy and eating disorders</w:t>
      </w:r>
      <w:r w:rsidR="009F17A8" w:rsidRPr="00F743EE">
        <w:t xml:space="preserve">. Guilford Press: </w:t>
      </w:r>
      <w:r w:rsidR="00277613" w:rsidRPr="00F743EE">
        <w:t>New York</w:t>
      </w:r>
      <w:r w:rsidR="009F17A8" w:rsidRPr="00F743EE">
        <w:t xml:space="preserve">, </w:t>
      </w:r>
      <w:r w:rsidR="00277613" w:rsidRPr="00F743EE">
        <w:t>USA</w:t>
      </w:r>
      <w:r w:rsidR="009F17A8" w:rsidRPr="00F743EE">
        <w:t>, 2008.</w:t>
      </w:r>
    </w:p>
    <w:p w14:paraId="713B93DE" w14:textId="77777777" w:rsidR="00834A31" w:rsidRPr="00F743EE" w:rsidRDefault="00863647" w:rsidP="008A74F9">
      <w:pPr>
        <w:pStyle w:val="MDPI71References"/>
      </w:pPr>
      <w:r w:rsidRPr="00F743EE">
        <w:rPr>
          <w:lang w:val="fr-FR"/>
        </w:rPr>
        <w:t>Ruggiero, G.M.;</w:t>
      </w:r>
      <w:r w:rsidR="00834A31" w:rsidRPr="00F743EE">
        <w:rPr>
          <w:lang w:val="fr-FR"/>
        </w:rPr>
        <w:t xml:space="preserve"> Bertel</w:t>
      </w:r>
      <w:r w:rsidRPr="00F743EE">
        <w:rPr>
          <w:lang w:val="fr-FR"/>
        </w:rPr>
        <w:t>li, S.; Boccalari, L.; Centorame, F.; Ditucci, A.; La Mela, C.; et al.</w:t>
      </w:r>
      <w:r w:rsidR="00834A31" w:rsidRPr="00F743EE">
        <w:rPr>
          <w:lang w:val="fr-FR"/>
        </w:rPr>
        <w:t xml:space="preserve"> </w:t>
      </w:r>
      <w:r w:rsidR="00834A31" w:rsidRPr="00F743EE">
        <w:t xml:space="preserve">The influence of stress on the relationship between cognitive variables and measures of eating disorders (in healthy female university students): A quasi-experimental study. </w:t>
      </w:r>
      <w:r w:rsidR="009F37DC" w:rsidRPr="00F743EE">
        <w:rPr>
          <w:i/>
        </w:rPr>
        <w:t>Eat. Weight. Disord</w:t>
      </w:r>
      <w:r w:rsidR="009F37DC" w:rsidRPr="00F743EE">
        <w:t>.</w:t>
      </w:r>
      <w:r w:rsidR="00834A31" w:rsidRPr="00F743EE">
        <w:t xml:space="preserve"> </w:t>
      </w:r>
      <w:r w:rsidR="009F37DC" w:rsidRPr="00F743EE">
        <w:rPr>
          <w:b/>
        </w:rPr>
        <w:t>2008</w:t>
      </w:r>
      <w:r w:rsidR="009F37DC" w:rsidRPr="00F743EE">
        <w:t xml:space="preserve">, </w:t>
      </w:r>
      <w:r w:rsidR="00834A31" w:rsidRPr="00F743EE">
        <w:rPr>
          <w:i/>
        </w:rPr>
        <w:t>13</w:t>
      </w:r>
      <w:r w:rsidR="00834A31" w:rsidRPr="00F743EE">
        <w:t>, 142–148. https://doi.org/10.1007/BF0332761</w:t>
      </w:r>
    </w:p>
    <w:p w14:paraId="15A49021" w14:textId="77777777" w:rsidR="00834A31" w:rsidRPr="00F743EE" w:rsidRDefault="00B16FB5" w:rsidP="008A74F9">
      <w:pPr>
        <w:pStyle w:val="MDPI71References"/>
      </w:pPr>
      <w:r w:rsidRPr="00F743EE">
        <w:t xml:space="preserve">Baenas, I.; Caravaca-Sanz, E.; Granero, R.; Sánchez, I.; Riesco, N.; Testa, G.; </w:t>
      </w:r>
      <w:r w:rsidR="00834A31" w:rsidRPr="00F743EE">
        <w:t>Fernández-Aranda, F. COVID-19 and eating disorders during confinement: Analysis of factors associated with resilience and a</w:t>
      </w:r>
      <w:r w:rsidR="009F37DC" w:rsidRPr="00F743EE">
        <w:t xml:space="preserve">ggravation of symptoms. </w:t>
      </w:r>
      <w:r w:rsidR="009F37DC" w:rsidRPr="00F743EE">
        <w:rPr>
          <w:i/>
        </w:rPr>
        <w:t>Eur. Eat. Disor. Rev</w:t>
      </w:r>
      <w:r w:rsidR="009F37DC" w:rsidRPr="00F743EE">
        <w:t>.</w:t>
      </w:r>
      <w:r w:rsidR="00834A31" w:rsidRPr="00F743EE">
        <w:t xml:space="preserve"> </w:t>
      </w:r>
      <w:r w:rsidR="009F37DC" w:rsidRPr="00F743EE">
        <w:rPr>
          <w:b/>
        </w:rPr>
        <w:t>2020</w:t>
      </w:r>
      <w:r w:rsidR="009F37DC" w:rsidRPr="00F743EE">
        <w:t xml:space="preserve">, </w:t>
      </w:r>
      <w:r w:rsidR="00834A31" w:rsidRPr="00F743EE">
        <w:rPr>
          <w:i/>
        </w:rPr>
        <w:t>23</w:t>
      </w:r>
      <w:r w:rsidR="00834A31" w:rsidRPr="00F743EE">
        <w:t>(6), 855–863. https://doi.org/10.1002/erv.2771</w:t>
      </w:r>
    </w:p>
    <w:p w14:paraId="653A0BCA" w14:textId="3243E37D" w:rsidR="00834A31" w:rsidRPr="00F743EE" w:rsidRDefault="00834A31" w:rsidP="008A74F9">
      <w:pPr>
        <w:pStyle w:val="MDPI71References"/>
      </w:pPr>
      <w:r w:rsidRPr="00F743EE">
        <w:t xml:space="preserve">BEAT. Eating Disorders and Coronavirus. </w:t>
      </w:r>
      <w:r w:rsidR="00E5614A" w:rsidRPr="00F743EE">
        <w:t>Available online: https://www.beateatingdisorders.org.uk/coronavirus (</w:t>
      </w:r>
      <w:r w:rsidR="00BA47E9" w:rsidRPr="00F743EE">
        <w:t xml:space="preserve">accessed on </w:t>
      </w:r>
      <w:r w:rsidR="006625E5" w:rsidRPr="00F743EE">
        <w:t>14 April 2021</w:t>
      </w:r>
      <w:r w:rsidR="00E5614A" w:rsidRPr="00F743EE">
        <w:t>)</w:t>
      </w:r>
    </w:p>
    <w:p w14:paraId="7EE3415C" w14:textId="4BA1D17A" w:rsidR="00D47EA5" w:rsidRPr="00F743EE" w:rsidRDefault="00050238" w:rsidP="008A74F9">
      <w:pPr>
        <w:pStyle w:val="MDPI71References"/>
      </w:pPr>
      <w:r w:rsidRPr="00F743EE">
        <w:t>Murphy, R.; Calugi, S.; Cooper, Z.;</w:t>
      </w:r>
      <w:r w:rsidR="00834A31" w:rsidRPr="00F743EE">
        <w:t xml:space="preserve"> Dalle Grave, R. Challenges and opportunities for enhanced cognitive behaviour therapy (CBT-E) in light of COVID-19. </w:t>
      </w:r>
      <w:r w:rsidR="00834A31" w:rsidRPr="00F743EE">
        <w:rPr>
          <w:i/>
        </w:rPr>
        <w:t>Cognitive Behaviour Therapist</w:t>
      </w:r>
      <w:r w:rsidR="009F37DC" w:rsidRPr="00F743EE">
        <w:t xml:space="preserve"> </w:t>
      </w:r>
      <w:r w:rsidR="009F37DC" w:rsidRPr="00F743EE">
        <w:rPr>
          <w:b/>
        </w:rPr>
        <w:t>2020</w:t>
      </w:r>
      <w:r w:rsidR="009F37DC" w:rsidRPr="00F743EE">
        <w:t xml:space="preserve">, </w:t>
      </w:r>
      <w:r w:rsidR="009F37DC" w:rsidRPr="00F743EE">
        <w:rPr>
          <w:i/>
        </w:rPr>
        <w:t>13</w:t>
      </w:r>
      <w:r w:rsidR="00834A31" w:rsidRPr="00F743EE">
        <w:t xml:space="preserve">, e14. </w:t>
      </w:r>
      <w:r w:rsidR="00CB0793" w:rsidRPr="00F743EE">
        <w:t>https://doi.org/10.1017/S1754470X20000161</w:t>
      </w:r>
    </w:p>
    <w:sectPr w:rsidR="00D47EA5" w:rsidRPr="00F743EE" w:rsidSect="008A74F9">
      <w:headerReference w:type="even" r:id="rId9"/>
      <w:headerReference w:type="default" r:id="rId10"/>
      <w:footerReference w:type="default" r:id="rId11"/>
      <w:headerReference w:type="first" r:id="rId12"/>
      <w:footerReference w:type="first" r:id="rId13"/>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82CFEC" w14:textId="77777777" w:rsidR="00887823" w:rsidRDefault="00887823">
      <w:pPr>
        <w:spacing w:line="240" w:lineRule="auto"/>
      </w:pPr>
      <w:r>
        <w:separator/>
      </w:r>
    </w:p>
  </w:endnote>
  <w:endnote w:type="continuationSeparator" w:id="0">
    <w:p w14:paraId="16CA257C" w14:textId="77777777" w:rsidR="00887823" w:rsidRDefault="008878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altName w:val="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6404D" w14:textId="77777777" w:rsidR="001F4726" w:rsidRPr="00885BB0" w:rsidRDefault="001F4726" w:rsidP="00C90B3B">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B1E6F" w14:textId="77777777" w:rsidR="001F4726" w:rsidRDefault="001F4726" w:rsidP="00F25C65">
    <w:pPr>
      <w:pStyle w:val="MDPIfooterfirstpage"/>
      <w:pBdr>
        <w:top w:val="single" w:sz="4" w:space="0" w:color="000000"/>
      </w:pBdr>
      <w:adjustRightInd w:val="0"/>
      <w:snapToGrid w:val="0"/>
      <w:spacing w:before="480" w:line="100" w:lineRule="exact"/>
      <w:rPr>
        <w:i/>
        <w:szCs w:val="16"/>
      </w:rPr>
    </w:pPr>
  </w:p>
  <w:p w14:paraId="697B5DD1" w14:textId="77777777" w:rsidR="001F4726" w:rsidRPr="008B308E" w:rsidRDefault="001F4726" w:rsidP="000943F3">
    <w:pPr>
      <w:pStyle w:val="MDPIfooterfirstpage"/>
      <w:tabs>
        <w:tab w:val="clear" w:pos="8845"/>
        <w:tab w:val="right" w:pos="10466"/>
      </w:tabs>
      <w:spacing w:line="240" w:lineRule="auto"/>
      <w:jc w:val="both"/>
      <w:rPr>
        <w:lang w:val="fr-CH"/>
      </w:rPr>
    </w:pPr>
    <w:r w:rsidRPr="00300FF6">
      <w:rPr>
        <w:i/>
        <w:szCs w:val="16"/>
        <w:lang w:val="fr-FR"/>
      </w:rPr>
      <w:t>Nutrients</w:t>
    </w:r>
    <w:r w:rsidRPr="00300FF6">
      <w:rPr>
        <w:iCs/>
        <w:szCs w:val="16"/>
        <w:lang w:val="fr-FR"/>
      </w:rPr>
      <w:t xml:space="preserve"> </w:t>
    </w:r>
    <w:r w:rsidRPr="00300FF6">
      <w:rPr>
        <w:b/>
        <w:bCs/>
        <w:iCs/>
        <w:szCs w:val="16"/>
        <w:lang w:val="fr-FR"/>
      </w:rPr>
      <w:t>2021</w:t>
    </w:r>
    <w:r w:rsidRPr="00300FF6">
      <w:rPr>
        <w:bCs/>
        <w:iCs/>
        <w:szCs w:val="16"/>
        <w:lang w:val="fr-FR"/>
      </w:rPr>
      <w:t xml:space="preserve">, </w:t>
    </w:r>
    <w:r w:rsidRPr="00300FF6">
      <w:rPr>
        <w:bCs/>
        <w:i/>
        <w:iCs/>
        <w:szCs w:val="16"/>
        <w:lang w:val="fr-FR"/>
      </w:rPr>
      <w:t>13</w:t>
    </w:r>
    <w:r w:rsidRPr="00300FF6">
      <w:rPr>
        <w:bCs/>
        <w:iCs/>
        <w:szCs w:val="16"/>
        <w:lang w:val="fr-FR"/>
      </w:rPr>
      <w:t>, x. https://doi.org/10.3390/xxxxx</w:t>
    </w:r>
    <w:r>
      <w:rPr>
        <w:lang w:val="fr-CH"/>
      </w:rPr>
      <w:ptab w:relativeTo="margin" w:alignment="right" w:leader="none"/>
    </w:r>
    <w:r w:rsidRPr="008B308E">
      <w:rPr>
        <w:lang w:val="fr-CH"/>
      </w:rPr>
      <w:t>www.mdpi.com/journal/</w:t>
    </w:r>
    <w:r w:rsidRPr="00300FF6">
      <w:rPr>
        <w:lang w:val="fr-FR"/>
      </w:rPr>
      <w:t>nutrients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54C5A0" w14:textId="77777777" w:rsidR="00887823" w:rsidRDefault="00887823">
      <w:pPr>
        <w:spacing w:line="240" w:lineRule="auto"/>
      </w:pPr>
      <w:r>
        <w:separator/>
      </w:r>
    </w:p>
  </w:footnote>
  <w:footnote w:type="continuationSeparator" w:id="0">
    <w:p w14:paraId="00FF38D0" w14:textId="77777777" w:rsidR="00887823" w:rsidRDefault="008878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FED56" w14:textId="77777777" w:rsidR="001F4726" w:rsidRDefault="001F4726" w:rsidP="00C90B3B">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98184" w14:textId="3C87FFF6" w:rsidR="001F4726" w:rsidRDefault="001F4726" w:rsidP="000943F3">
    <w:pPr>
      <w:tabs>
        <w:tab w:val="right" w:pos="10466"/>
      </w:tabs>
      <w:adjustRightInd w:val="0"/>
      <w:snapToGrid w:val="0"/>
      <w:spacing w:line="240" w:lineRule="auto"/>
      <w:rPr>
        <w:sz w:val="16"/>
      </w:rPr>
    </w:pPr>
    <w:r>
      <w:rPr>
        <w:i/>
        <w:sz w:val="16"/>
      </w:rPr>
      <w:t xml:space="preserve">Nutrients </w:t>
    </w:r>
    <w:r w:rsidRPr="002C5127">
      <w:rPr>
        <w:b/>
        <w:sz w:val="16"/>
      </w:rPr>
      <w:t>2021</w:t>
    </w:r>
    <w:r w:rsidRPr="008313A9">
      <w:rPr>
        <w:sz w:val="16"/>
      </w:rPr>
      <w:t xml:space="preserve">, </w:t>
    </w:r>
    <w:r w:rsidRPr="002C5127">
      <w:rPr>
        <w:i/>
        <w:sz w:val="16"/>
      </w:rPr>
      <w:t>13</w:t>
    </w:r>
    <w:r>
      <w:rPr>
        <w:sz w:val="16"/>
      </w:rPr>
      <w:t>, x FOR PEER REVIEW</w:t>
    </w:r>
    <w:r>
      <w:rPr>
        <w:sz w:val="16"/>
      </w:rPr>
      <w:ptab w:relativeTo="margin" w:alignment="right" w:leader="none"/>
    </w:r>
    <w:r>
      <w:rPr>
        <w:sz w:val="16"/>
      </w:rPr>
      <w:fldChar w:fldCharType="begin"/>
    </w:r>
    <w:r>
      <w:rPr>
        <w:sz w:val="16"/>
      </w:rPr>
      <w:instrText xml:space="preserve"> PAGE   \* MERGEFORMAT </w:instrText>
    </w:r>
    <w:r>
      <w:rPr>
        <w:sz w:val="16"/>
      </w:rPr>
      <w:fldChar w:fldCharType="separate"/>
    </w:r>
    <w:r w:rsidR="00810946">
      <w:rPr>
        <w:sz w:val="16"/>
      </w:rPr>
      <w:t>11</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810946">
      <w:rPr>
        <w:sz w:val="16"/>
      </w:rPr>
      <w:t>11</w:t>
    </w:r>
    <w:r>
      <w:rPr>
        <w:sz w:val="16"/>
      </w:rPr>
      <w:fldChar w:fldCharType="end"/>
    </w:r>
  </w:p>
  <w:p w14:paraId="0D8A6DA3" w14:textId="77777777" w:rsidR="001F4726" w:rsidRPr="00310EBF" w:rsidRDefault="001F4726" w:rsidP="00F25C65">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87" w:type="dxa"/>
      <w:tblCellMar>
        <w:left w:w="0" w:type="dxa"/>
        <w:right w:w="0" w:type="dxa"/>
      </w:tblCellMar>
      <w:tblLook w:val="04A0" w:firstRow="1" w:lastRow="0" w:firstColumn="1" w:lastColumn="0" w:noHBand="0" w:noVBand="1"/>
    </w:tblPr>
    <w:tblGrid>
      <w:gridCol w:w="3679"/>
      <w:gridCol w:w="4535"/>
      <w:gridCol w:w="2273"/>
    </w:tblGrid>
    <w:tr w:rsidR="001F4726" w:rsidRPr="000943F3" w14:paraId="76E789AA" w14:textId="77777777" w:rsidTr="000943F3">
      <w:trPr>
        <w:trHeight w:val="686"/>
      </w:trPr>
      <w:tc>
        <w:tcPr>
          <w:tcW w:w="3679" w:type="dxa"/>
          <w:shd w:val="clear" w:color="auto" w:fill="auto"/>
          <w:vAlign w:val="center"/>
        </w:tcPr>
        <w:p w14:paraId="4068D7EE" w14:textId="77777777" w:rsidR="001F4726" w:rsidRPr="00D15AC3" w:rsidRDefault="001F4726" w:rsidP="000943F3">
          <w:pPr>
            <w:pStyle w:val="Header"/>
            <w:pBdr>
              <w:bottom w:val="none" w:sz="0" w:space="0" w:color="auto"/>
            </w:pBdr>
            <w:jc w:val="left"/>
            <w:rPr>
              <w:rFonts w:eastAsia="DengXian"/>
              <w:b/>
              <w:bCs/>
            </w:rPr>
          </w:pPr>
          <w:r w:rsidRPr="00D15AC3">
            <w:rPr>
              <w:rFonts w:eastAsia="DengXian"/>
              <w:b/>
              <w:bCs/>
              <w:lang w:val="pl-PL" w:eastAsia="pl-PL"/>
            </w:rPr>
            <w:drawing>
              <wp:inline distT="0" distB="0" distL="0" distR="0" wp14:anchorId="541677EB" wp14:editId="7D035F8A">
                <wp:extent cx="1699260" cy="426720"/>
                <wp:effectExtent l="0" t="0" r="0" b="0"/>
                <wp:docPr id="1" name="Picture 7" descr="C:\Users\home\Desktop\logos\Nutrient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home\Desktop\logos\Nutrient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426720"/>
                        </a:xfrm>
                        <a:prstGeom prst="rect">
                          <a:avLst/>
                        </a:prstGeom>
                        <a:noFill/>
                        <a:ln>
                          <a:noFill/>
                        </a:ln>
                      </pic:spPr>
                    </pic:pic>
                  </a:graphicData>
                </a:graphic>
              </wp:inline>
            </w:drawing>
          </w:r>
        </w:p>
      </w:tc>
      <w:tc>
        <w:tcPr>
          <w:tcW w:w="4535" w:type="dxa"/>
          <w:shd w:val="clear" w:color="auto" w:fill="auto"/>
          <w:vAlign w:val="center"/>
        </w:tcPr>
        <w:p w14:paraId="1130915E" w14:textId="77777777" w:rsidR="001F4726" w:rsidRPr="00D15AC3" w:rsidRDefault="001F4726" w:rsidP="000943F3">
          <w:pPr>
            <w:pStyle w:val="Header"/>
            <w:pBdr>
              <w:bottom w:val="none" w:sz="0" w:space="0" w:color="auto"/>
            </w:pBdr>
            <w:rPr>
              <w:rFonts w:eastAsia="DengXian"/>
              <w:b/>
              <w:bCs/>
            </w:rPr>
          </w:pPr>
        </w:p>
      </w:tc>
      <w:tc>
        <w:tcPr>
          <w:tcW w:w="2273" w:type="dxa"/>
          <w:shd w:val="clear" w:color="auto" w:fill="auto"/>
          <w:vAlign w:val="center"/>
        </w:tcPr>
        <w:p w14:paraId="0F4576B4" w14:textId="77777777" w:rsidR="001F4726" w:rsidRPr="00D15AC3" w:rsidRDefault="001F4726" w:rsidP="000943F3">
          <w:pPr>
            <w:pStyle w:val="Header"/>
            <w:pBdr>
              <w:bottom w:val="none" w:sz="0" w:space="0" w:color="auto"/>
            </w:pBdr>
            <w:jc w:val="right"/>
            <w:rPr>
              <w:rFonts w:eastAsia="DengXian"/>
              <w:b/>
              <w:bCs/>
            </w:rPr>
          </w:pPr>
          <w:r w:rsidRPr="00D15AC3">
            <w:rPr>
              <w:rFonts w:eastAsia="DengXian"/>
              <w:b/>
              <w:bCs/>
              <w:lang w:val="pl-PL" w:eastAsia="pl-PL"/>
            </w:rPr>
            <w:drawing>
              <wp:inline distT="0" distB="0" distL="0" distR="0" wp14:anchorId="057523ED" wp14:editId="79EFF90F">
                <wp:extent cx="541020" cy="358140"/>
                <wp:effectExtent l="0" t="0" r="0" b="0"/>
                <wp:docPr id="2" name="Obraz 2" descr="M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D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020" cy="358140"/>
                        </a:xfrm>
                        <a:prstGeom prst="rect">
                          <a:avLst/>
                        </a:prstGeom>
                        <a:noFill/>
                        <a:ln>
                          <a:noFill/>
                        </a:ln>
                      </pic:spPr>
                    </pic:pic>
                  </a:graphicData>
                </a:graphic>
              </wp:inline>
            </w:drawing>
          </w:r>
        </w:p>
      </w:tc>
    </w:tr>
  </w:tbl>
  <w:p w14:paraId="2B993A64" w14:textId="77777777" w:rsidR="001F4726" w:rsidRPr="0045699E" w:rsidRDefault="001F4726" w:rsidP="00F25C65">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7"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
  </w:num>
  <w:num w:numId="8">
    <w:abstractNumId w:val="6"/>
  </w:num>
  <w:num w:numId="9">
    <w:abstractNumId w:val="1"/>
  </w:num>
  <w:num w:numId="10">
    <w:abstractNumId w:val="6"/>
  </w:num>
  <w:num w:numId="11">
    <w:abstractNumId w:val="1"/>
  </w:num>
  <w:num w:numId="12">
    <w:abstractNumId w:val="7"/>
  </w:num>
  <w:num w:numId="13">
    <w:abstractNumId w:val="6"/>
  </w:num>
  <w:num w:numId="14">
    <w:abstractNumId w:val="1"/>
  </w:num>
  <w:num w:numId="15">
    <w:abstractNumId w:val="0"/>
  </w:num>
  <w:num w:numId="16">
    <w:abstractNumId w:val="6"/>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5C8"/>
    <w:rsid w:val="00002BB2"/>
    <w:rsid w:val="00010087"/>
    <w:rsid w:val="0001135F"/>
    <w:rsid w:val="00015FC3"/>
    <w:rsid w:val="000272C9"/>
    <w:rsid w:val="000330FF"/>
    <w:rsid w:val="000457A1"/>
    <w:rsid w:val="00050238"/>
    <w:rsid w:val="0005210C"/>
    <w:rsid w:val="00070240"/>
    <w:rsid w:val="00077A11"/>
    <w:rsid w:val="0008055A"/>
    <w:rsid w:val="000943F3"/>
    <w:rsid w:val="000A0720"/>
    <w:rsid w:val="000A4BEA"/>
    <w:rsid w:val="000B049B"/>
    <w:rsid w:val="000B6163"/>
    <w:rsid w:val="000C10E9"/>
    <w:rsid w:val="000D2656"/>
    <w:rsid w:val="000D5DB5"/>
    <w:rsid w:val="000E1454"/>
    <w:rsid w:val="000E1A13"/>
    <w:rsid w:val="000E1FE7"/>
    <w:rsid w:val="000E5185"/>
    <w:rsid w:val="000E6F4C"/>
    <w:rsid w:val="000F03E2"/>
    <w:rsid w:val="000F398E"/>
    <w:rsid w:val="000F75F8"/>
    <w:rsid w:val="00105537"/>
    <w:rsid w:val="00122B3B"/>
    <w:rsid w:val="00125B85"/>
    <w:rsid w:val="001270E1"/>
    <w:rsid w:val="001306D1"/>
    <w:rsid w:val="00133CDE"/>
    <w:rsid w:val="001376AB"/>
    <w:rsid w:val="00143F12"/>
    <w:rsid w:val="00145716"/>
    <w:rsid w:val="00150FE1"/>
    <w:rsid w:val="00151E00"/>
    <w:rsid w:val="0015757E"/>
    <w:rsid w:val="00160673"/>
    <w:rsid w:val="00162E2C"/>
    <w:rsid w:val="0016683C"/>
    <w:rsid w:val="00171240"/>
    <w:rsid w:val="00173850"/>
    <w:rsid w:val="001923B5"/>
    <w:rsid w:val="00192EF9"/>
    <w:rsid w:val="00197A9B"/>
    <w:rsid w:val="001A23B9"/>
    <w:rsid w:val="001B7D47"/>
    <w:rsid w:val="001D21F7"/>
    <w:rsid w:val="001E2AEB"/>
    <w:rsid w:val="001E4BE2"/>
    <w:rsid w:val="001E4F83"/>
    <w:rsid w:val="001F4726"/>
    <w:rsid w:val="001F6F98"/>
    <w:rsid w:val="001F7040"/>
    <w:rsid w:val="00200C66"/>
    <w:rsid w:val="00202E01"/>
    <w:rsid w:val="00211C8D"/>
    <w:rsid w:val="00212F66"/>
    <w:rsid w:val="0021329E"/>
    <w:rsid w:val="00223256"/>
    <w:rsid w:val="002417A0"/>
    <w:rsid w:val="002549C8"/>
    <w:rsid w:val="0025735B"/>
    <w:rsid w:val="002632C1"/>
    <w:rsid w:val="002632DA"/>
    <w:rsid w:val="00263FB6"/>
    <w:rsid w:val="00264F54"/>
    <w:rsid w:val="002658DE"/>
    <w:rsid w:val="00267E6D"/>
    <w:rsid w:val="0027719E"/>
    <w:rsid w:val="00277613"/>
    <w:rsid w:val="00282C90"/>
    <w:rsid w:val="00287371"/>
    <w:rsid w:val="0029512B"/>
    <w:rsid w:val="00296E65"/>
    <w:rsid w:val="002A4D45"/>
    <w:rsid w:val="002A68E7"/>
    <w:rsid w:val="002B0F72"/>
    <w:rsid w:val="002B13D7"/>
    <w:rsid w:val="002B4FBF"/>
    <w:rsid w:val="002B6D42"/>
    <w:rsid w:val="002C5127"/>
    <w:rsid w:val="002F2271"/>
    <w:rsid w:val="002F4DF5"/>
    <w:rsid w:val="00300FF6"/>
    <w:rsid w:val="00314ADE"/>
    <w:rsid w:val="00321773"/>
    <w:rsid w:val="00324D52"/>
    <w:rsid w:val="00325034"/>
    <w:rsid w:val="00326141"/>
    <w:rsid w:val="0032682D"/>
    <w:rsid w:val="003336F7"/>
    <w:rsid w:val="00334386"/>
    <w:rsid w:val="0033604E"/>
    <w:rsid w:val="00336EF0"/>
    <w:rsid w:val="0034681F"/>
    <w:rsid w:val="00350260"/>
    <w:rsid w:val="00353FC5"/>
    <w:rsid w:val="0035491A"/>
    <w:rsid w:val="00355677"/>
    <w:rsid w:val="00362A58"/>
    <w:rsid w:val="003673BB"/>
    <w:rsid w:val="00372EAC"/>
    <w:rsid w:val="00390107"/>
    <w:rsid w:val="00390615"/>
    <w:rsid w:val="003931CA"/>
    <w:rsid w:val="003934AC"/>
    <w:rsid w:val="00396D8E"/>
    <w:rsid w:val="003A229B"/>
    <w:rsid w:val="003A22AE"/>
    <w:rsid w:val="003B11AD"/>
    <w:rsid w:val="003B6AC5"/>
    <w:rsid w:val="003C0DDC"/>
    <w:rsid w:val="003C34C6"/>
    <w:rsid w:val="003E4154"/>
    <w:rsid w:val="003E7898"/>
    <w:rsid w:val="003F5058"/>
    <w:rsid w:val="00401D30"/>
    <w:rsid w:val="00413673"/>
    <w:rsid w:val="00416654"/>
    <w:rsid w:val="00431BB0"/>
    <w:rsid w:val="00435811"/>
    <w:rsid w:val="00442334"/>
    <w:rsid w:val="00446A14"/>
    <w:rsid w:val="0045699E"/>
    <w:rsid w:val="00461281"/>
    <w:rsid w:val="004659DE"/>
    <w:rsid w:val="004745A4"/>
    <w:rsid w:val="00476B83"/>
    <w:rsid w:val="00480EA2"/>
    <w:rsid w:val="00485886"/>
    <w:rsid w:val="004A036B"/>
    <w:rsid w:val="004A6A50"/>
    <w:rsid w:val="004A7194"/>
    <w:rsid w:val="004B543E"/>
    <w:rsid w:val="004C025E"/>
    <w:rsid w:val="004C3BAD"/>
    <w:rsid w:val="004C43C4"/>
    <w:rsid w:val="004C4A93"/>
    <w:rsid w:val="004C507B"/>
    <w:rsid w:val="004D3514"/>
    <w:rsid w:val="004E0118"/>
    <w:rsid w:val="004E488F"/>
    <w:rsid w:val="004F2689"/>
    <w:rsid w:val="004F2A56"/>
    <w:rsid w:val="004F7E9B"/>
    <w:rsid w:val="005017C2"/>
    <w:rsid w:val="00512B33"/>
    <w:rsid w:val="00514A37"/>
    <w:rsid w:val="00520DC1"/>
    <w:rsid w:val="005210F4"/>
    <w:rsid w:val="00521B0E"/>
    <w:rsid w:val="00523ED3"/>
    <w:rsid w:val="005334AA"/>
    <w:rsid w:val="00533C88"/>
    <w:rsid w:val="00535E9B"/>
    <w:rsid w:val="00557412"/>
    <w:rsid w:val="00563F38"/>
    <w:rsid w:val="00564D46"/>
    <w:rsid w:val="0056514B"/>
    <w:rsid w:val="00572BA3"/>
    <w:rsid w:val="00573256"/>
    <w:rsid w:val="0058522B"/>
    <w:rsid w:val="005866AA"/>
    <w:rsid w:val="005902CF"/>
    <w:rsid w:val="005957EF"/>
    <w:rsid w:val="005A435E"/>
    <w:rsid w:val="005A79DF"/>
    <w:rsid w:val="005B0E28"/>
    <w:rsid w:val="005B5C80"/>
    <w:rsid w:val="005B625B"/>
    <w:rsid w:val="005C71E1"/>
    <w:rsid w:val="005C74F1"/>
    <w:rsid w:val="005E1BCB"/>
    <w:rsid w:val="005E3F38"/>
    <w:rsid w:val="005F2314"/>
    <w:rsid w:val="005F2656"/>
    <w:rsid w:val="005F2724"/>
    <w:rsid w:val="00600390"/>
    <w:rsid w:val="006017EF"/>
    <w:rsid w:val="00603290"/>
    <w:rsid w:val="00606899"/>
    <w:rsid w:val="0060709B"/>
    <w:rsid w:val="0060770C"/>
    <w:rsid w:val="00610718"/>
    <w:rsid w:val="00611971"/>
    <w:rsid w:val="00612EEA"/>
    <w:rsid w:val="00617CCA"/>
    <w:rsid w:val="00621775"/>
    <w:rsid w:val="00630B5A"/>
    <w:rsid w:val="006349C5"/>
    <w:rsid w:val="00636AA7"/>
    <w:rsid w:val="00636C87"/>
    <w:rsid w:val="0063779D"/>
    <w:rsid w:val="0064318B"/>
    <w:rsid w:val="00645667"/>
    <w:rsid w:val="00645B4E"/>
    <w:rsid w:val="00657213"/>
    <w:rsid w:val="00657B19"/>
    <w:rsid w:val="006608A5"/>
    <w:rsid w:val="006625E5"/>
    <w:rsid w:val="00665319"/>
    <w:rsid w:val="006659ED"/>
    <w:rsid w:val="00666D33"/>
    <w:rsid w:val="00670A4A"/>
    <w:rsid w:val="00670AD1"/>
    <w:rsid w:val="006722D6"/>
    <w:rsid w:val="00677CCE"/>
    <w:rsid w:val="00683B2C"/>
    <w:rsid w:val="006846F5"/>
    <w:rsid w:val="00692393"/>
    <w:rsid w:val="006931E9"/>
    <w:rsid w:val="0069485F"/>
    <w:rsid w:val="006B7A0E"/>
    <w:rsid w:val="006C452B"/>
    <w:rsid w:val="006C4840"/>
    <w:rsid w:val="006C5F6E"/>
    <w:rsid w:val="006D071D"/>
    <w:rsid w:val="006D5B1F"/>
    <w:rsid w:val="006F0855"/>
    <w:rsid w:val="00703D6E"/>
    <w:rsid w:val="00717BB2"/>
    <w:rsid w:val="00721BCF"/>
    <w:rsid w:val="00722B54"/>
    <w:rsid w:val="007345EE"/>
    <w:rsid w:val="00736E85"/>
    <w:rsid w:val="00740F95"/>
    <w:rsid w:val="00742808"/>
    <w:rsid w:val="00742B3E"/>
    <w:rsid w:val="00743AB9"/>
    <w:rsid w:val="00751A03"/>
    <w:rsid w:val="007608F7"/>
    <w:rsid w:val="00761A5F"/>
    <w:rsid w:val="00762A45"/>
    <w:rsid w:val="00771C7D"/>
    <w:rsid w:val="00776E4C"/>
    <w:rsid w:val="00795CFB"/>
    <w:rsid w:val="00797D64"/>
    <w:rsid w:val="007A0F88"/>
    <w:rsid w:val="007B1DD2"/>
    <w:rsid w:val="007C236D"/>
    <w:rsid w:val="007C6773"/>
    <w:rsid w:val="007D03AF"/>
    <w:rsid w:val="007D0BB0"/>
    <w:rsid w:val="007D436C"/>
    <w:rsid w:val="007D7A5C"/>
    <w:rsid w:val="007F7B67"/>
    <w:rsid w:val="007F7DA4"/>
    <w:rsid w:val="00810946"/>
    <w:rsid w:val="00814ECA"/>
    <w:rsid w:val="0082167E"/>
    <w:rsid w:val="00830F91"/>
    <w:rsid w:val="008313A9"/>
    <w:rsid w:val="00831BDE"/>
    <w:rsid w:val="00834A31"/>
    <w:rsid w:val="00834C48"/>
    <w:rsid w:val="0084006D"/>
    <w:rsid w:val="008427A3"/>
    <w:rsid w:val="00847D9D"/>
    <w:rsid w:val="00850CDD"/>
    <w:rsid w:val="00862DF0"/>
    <w:rsid w:val="00863647"/>
    <w:rsid w:val="00864153"/>
    <w:rsid w:val="00870E53"/>
    <w:rsid w:val="008801FB"/>
    <w:rsid w:val="00881CCA"/>
    <w:rsid w:val="00882824"/>
    <w:rsid w:val="008838D2"/>
    <w:rsid w:val="00886743"/>
    <w:rsid w:val="00887823"/>
    <w:rsid w:val="00891137"/>
    <w:rsid w:val="008925D3"/>
    <w:rsid w:val="00892FA3"/>
    <w:rsid w:val="008949C9"/>
    <w:rsid w:val="008A1DE1"/>
    <w:rsid w:val="008A74F9"/>
    <w:rsid w:val="008B0262"/>
    <w:rsid w:val="008B5FC5"/>
    <w:rsid w:val="008C455F"/>
    <w:rsid w:val="008C4672"/>
    <w:rsid w:val="008C5997"/>
    <w:rsid w:val="008D26EE"/>
    <w:rsid w:val="008D534B"/>
    <w:rsid w:val="008E0DD3"/>
    <w:rsid w:val="008E714E"/>
    <w:rsid w:val="008E7606"/>
    <w:rsid w:val="008F2F73"/>
    <w:rsid w:val="008F7343"/>
    <w:rsid w:val="009128C9"/>
    <w:rsid w:val="00915AD8"/>
    <w:rsid w:val="00915BFC"/>
    <w:rsid w:val="0091745A"/>
    <w:rsid w:val="00924353"/>
    <w:rsid w:val="009268DE"/>
    <w:rsid w:val="00927052"/>
    <w:rsid w:val="009304A4"/>
    <w:rsid w:val="009379E3"/>
    <w:rsid w:val="00937C38"/>
    <w:rsid w:val="009442AF"/>
    <w:rsid w:val="00944DBA"/>
    <w:rsid w:val="00946690"/>
    <w:rsid w:val="00946D02"/>
    <w:rsid w:val="00956CEF"/>
    <w:rsid w:val="00964728"/>
    <w:rsid w:val="00965BF3"/>
    <w:rsid w:val="009669DD"/>
    <w:rsid w:val="00975045"/>
    <w:rsid w:val="00976ABF"/>
    <w:rsid w:val="00980381"/>
    <w:rsid w:val="00980A87"/>
    <w:rsid w:val="0098296A"/>
    <w:rsid w:val="0098797E"/>
    <w:rsid w:val="009905E2"/>
    <w:rsid w:val="0099746A"/>
    <w:rsid w:val="009A6662"/>
    <w:rsid w:val="009B0ABB"/>
    <w:rsid w:val="009B1D1B"/>
    <w:rsid w:val="009B682C"/>
    <w:rsid w:val="009C192F"/>
    <w:rsid w:val="009C50EC"/>
    <w:rsid w:val="009C6A35"/>
    <w:rsid w:val="009E3D1E"/>
    <w:rsid w:val="009E6F3F"/>
    <w:rsid w:val="009F17A8"/>
    <w:rsid w:val="009F37DC"/>
    <w:rsid w:val="009F39D3"/>
    <w:rsid w:val="009F689F"/>
    <w:rsid w:val="009F70CD"/>
    <w:rsid w:val="009F70E6"/>
    <w:rsid w:val="00A04C13"/>
    <w:rsid w:val="00A06402"/>
    <w:rsid w:val="00A109FA"/>
    <w:rsid w:val="00A15058"/>
    <w:rsid w:val="00A15415"/>
    <w:rsid w:val="00A22A20"/>
    <w:rsid w:val="00A35CFB"/>
    <w:rsid w:val="00A361BF"/>
    <w:rsid w:val="00A372E8"/>
    <w:rsid w:val="00A50E93"/>
    <w:rsid w:val="00A52E91"/>
    <w:rsid w:val="00A57177"/>
    <w:rsid w:val="00A60D93"/>
    <w:rsid w:val="00A61390"/>
    <w:rsid w:val="00A61CC6"/>
    <w:rsid w:val="00A61FAC"/>
    <w:rsid w:val="00A62A65"/>
    <w:rsid w:val="00A674C1"/>
    <w:rsid w:val="00A82C78"/>
    <w:rsid w:val="00A83012"/>
    <w:rsid w:val="00A86EEC"/>
    <w:rsid w:val="00A92397"/>
    <w:rsid w:val="00A960D2"/>
    <w:rsid w:val="00A965C8"/>
    <w:rsid w:val="00AA3772"/>
    <w:rsid w:val="00AA7150"/>
    <w:rsid w:val="00AB12ED"/>
    <w:rsid w:val="00AB7A1A"/>
    <w:rsid w:val="00AE6243"/>
    <w:rsid w:val="00AE6C73"/>
    <w:rsid w:val="00AF33F6"/>
    <w:rsid w:val="00AF3A21"/>
    <w:rsid w:val="00AF6A14"/>
    <w:rsid w:val="00B07080"/>
    <w:rsid w:val="00B14093"/>
    <w:rsid w:val="00B16FB5"/>
    <w:rsid w:val="00B22643"/>
    <w:rsid w:val="00B27B4A"/>
    <w:rsid w:val="00B34E8E"/>
    <w:rsid w:val="00B42244"/>
    <w:rsid w:val="00B46CD1"/>
    <w:rsid w:val="00B51256"/>
    <w:rsid w:val="00B6774B"/>
    <w:rsid w:val="00B700B5"/>
    <w:rsid w:val="00B715CF"/>
    <w:rsid w:val="00B73437"/>
    <w:rsid w:val="00B751BD"/>
    <w:rsid w:val="00B76CB6"/>
    <w:rsid w:val="00B863E5"/>
    <w:rsid w:val="00B9176A"/>
    <w:rsid w:val="00B919EF"/>
    <w:rsid w:val="00B92666"/>
    <w:rsid w:val="00BA2904"/>
    <w:rsid w:val="00BA3481"/>
    <w:rsid w:val="00BA47E9"/>
    <w:rsid w:val="00BB46D7"/>
    <w:rsid w:val="00BC6573"/>
    <w:rsid w:val="00BD0170"/>
    <w:rsid w:val="00BD2F41"/>
    <w:rsid w:val="00BD3278"/>
    <w:rsid w:val="00BD6E0C"/>
    <w:rsid w:val="00BE05D8"/>
    <w:rsid w:val="00BE2BC0"/>
    <w:rsid w:val="00BE795C"/>
    <w:rsid w:val="00BF066A"/>
    <w:rsid w:val="00C00B80"/>
    <w:rsid w:val="00C0419F"/>
    <w:rsid w:val="00C06DD9"/>
    <w:rsid w:val="00C07C75"/>
    <w:rsid w:val="00C1192A"/>
    <w:rsid w:val="00C14659"/>
    <w:rsid w:val="00C31AF5"/>
    <w:rsid w:val="00C40A45"/>
    <w:rsid w:val="00C51ABD"/>
    <w:rsid w:val="00C5400F"/>
    <w:rsid w:val="00C579D4"/>
    <w:rsid w:val="00C57E47"/>
    <w:rsid w:val="00C6083F"/>
    <w:rsid w:val="00C62CC5"/>
    <w:rsid w:val="00C62D29"/>
    <w:rsid w:val="00C64435"/>
    <w:rsid w:val="00C658BF"/>
    <w:rsid w:val="00C71922"/>
    <w:rsid w:val="00C7650E"/>
    <w:rsid w:val="00C77084"/>
    <w:rsid w:val="00C835E3"/>
    <w:rsid w:val="00C86505"/>
    <w:rsid w:val="00C876E2"/>
    <w:rsid w:val="00C90B3B"/>
    <w:rsid w:val="00C91655"/>
    <w:rsid w:val="00C9218A"/>
    <w:rsid w:val="00C97651"/>
    <w:rsid w:val="00CA52C0"/>
    <w:rsid w:val="00CA7520"/>
    <w:rsid w:val="00CB0793"/>
    <w:rsid w:val="00CB1616"/>
    <w:rsid w:val="00CB565F"/>
    <w:rsid w:val="00CC03C7"/>
    <w:rsid w:val="00CC0501"/>
    <w:rsid w:val="00CD1006"/>
    <w:rsid w:val="00CD1763"/>
    <w:rsid w:val="00CE591F"/>
    <w:rsid w:val="00CF27A3"/>
    <w:rsid w:val="00CF27F1"/>
    <w:rsid w:val="00D15AC3"/>
    <w:rsid w:val="00D21D86"/>
    <w:rsid w:val="00D24A0A"/>
    <w:rsid w:val="00D251B6"/>
    <w:rsid w:val="00D340D6"/>
    <w:rsid w:val="00D354BA"/>
    <w:rsid w:val="00D36044"/>
    <w:rsid w:val="00D3658A"/>
    <w:rsid w:val="00D423D6"/>
    <w:rsid w:val="00D43924"/>
    <w:rsid w:val="00D45F27"/>
    <w:rsid w:val="00D47EA5"/>
    <w:rsid w:val="00D51700"/>
    <w:rsid w:val="00D56E37"/>
    <w:rsid w:val="00D657A7"/>
    <w:rsid w:val="00D66676"/>
    <w:rsid w:val="00D76DC5"/>
    <w:rsid w:val="00D81FE8"/>
    <w:rsid w:val="00D97BEB"/>
    <w:rsid w:val="00DA6C33"/>
    <w:rsid w:val="00DB3732"/>
    <w:rsid w:val="00DC3F6C"/>
    <w:rsid w:val="00DD10B8"/>
    <w:rsid w:val="00DD12FD"/>
    <w:rsid w:val="00DD1D1E"/>
    <w:rsid w:val="00DD3F21"/>
    <w:rsid w:val="00DE5964"/>
    <w:rsid w:val="00DE653F"/>
    <w:rsid w:val="00DE66F9"/>
    <w:rsid w:val="00DF067B"/>
    <w:rsid w:val="00DF571D"/>
    <w:rsid w:val="00E02797"/>
    <w:rsid w:val="00E14190"/>
    <w:rsid w:val="00E141C8"/>
    <w:rsid w:val="00E1493A"/>
    <w:rsid w:val="00E16BC3"/>
    <w:rsid w:val="00E213F9"/>
    <w:rsid w:val="00E22B91"/>
    <w:rsid w:val="00E23D9F"/>
    <w:rsid w:val="00E27DAF"/>
    <w:rsid w:val="00E304C3"/>
    <w:rsid w:val="00E45AA3"/>
    <w:rsid w:val="00E45E62"/>
    <w:rsid w:val="00E46280"/>
    <w:rsid w:val="00E53C42"/>
    <w:rsid w:val="00E53E5A"/>
    <w:rsid w:val="00E5614A"/>
    <w:rsid w:val="00E5778B"/>
    <w:rsid w:val="00E644FC"/>
    <w:rsid w:val="00E80413"/>
    <w:rsid w:val="00E811A8"/>
    <w:rsid w:val="00E813A9"/>
    <w:rsid w:val="00E82972"/>
    <w:rsid w:val="00E85836"/>
    <w:rsid w:val="00E86E9D"/>
    <w:rsid w:val="00E87CA6"/>
    <w:rsid w:val="00E9053D"/>
    <w:rsid w:val="00E90C74"/>
    <w:rsid w:val="00E9259F"/>
    <w:rsid w:val="00EA4534"/>
    <w:rsid w:val="00EA71FC"/>
    <w:rsid w:val="00EB5A07"/>
    <w:rsid w:val="00EC71B4"/>
    <w:rsid w:val="00ED325B"/>
    <w:rsid w:val="00EE2599"/>
    <w:rsid w:val="00EE42EF"/>
    <w:rsid w:val="00EE64AA"/>
    <w:rsid w:val="00F016D7"/>
    <w:rsid w:val="00F116CB"/>
    <w:rsid w:val="00F124F0"/>
    <w:rsid w:val="00F22516"/>
    <w:rsid w:val="00F25B46"/>
    <w:rsid w:val="00F25C65"/>
    <w:rsid w:val="00F26B67"/>
    <w:rsid w:val="00F300E3"/>
    <w:rsid w:val="00F33C5C"/>
    <w:rsid w:val="00F53BC8"/>
    <w:rsid w:val="00F6585D"/>
    <w:rsid w:val="00F65AD5"/>
    <w:rsid w:val="00F732F0"/>
    <w:rsid w:val="00F743EE"/>
    <w:rsid w:val="00F83519"/>
    <w:rsid w:val="00F91E5B"/>
    <w:rsid w:val="00F95953"/>
    <w:rsid w:val="00FA2128"/>
    <w:rsid w:val="00FA46C1"/>
    <w:rsid w:val="00FA7192"/>
    <w:rsid w:val="00FB257D"/>
    <w:rsid w:val="00FC780D"/>
    <w:rsid w:val="00FD0545"/>
    <w:rsid w:val="00FE0963"/>
    <w:rsid w:val="00FE6E4A"/>
    <w:rsid w:val="00FE7761"/>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32BCF9"/>
  <w15:chartTrackingRefBased/>
  <w15:docId w15:val="{FA529DFB-6739-4B38-A555-2AB74A10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EA5"/>
    <w:pPr>
      <w:spacing w:line="260" w:lineRule="atLeast"/>
      <w:jc w:val="both"/>
    </w:pPr>
    <w:rPr>
      <w:rFonts w:ascii="Palatino Linotype" w:hAnsi="Palatino Linotype"/>
      <w:noProof/>
      <w:color w:val="00000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8A74F9"/>
    <w:pPr>
      <w:adjustRightInd w:val="0"/>
      <w:snapToGrid w:val="0"/>
      <w:spacing w:before="240"/>
    </w:pPr>
    <w:rPr>
      <w:rFonts w:ascii="Palatino Linotype" w:eastAsia="Times New Roman" w:hAnsi="Palatino Linotype"/>
      <w:i/>
      <w:snapToGrid w:val="0"/>
      <w:color w:val="000000"/>
      <w:szCs w:val="22"/>
      <w:lang w:val="en-US" w:eastAsia="de-DE" w:bidi="en-US"/>
    </w:rPr>
  </w:style>
  <w:style w:type="paragraph" w:customStyle="1" w:styleId="MDPI12title">
    <w:name w:val="MDPI_1.2_title"/>
    <w:next w:val="Normal"/>
    <w:qFormat/>
    <w:rsid w:val="008A74F9"/>
    <w:pPr>
      <w:adjustRightInd w:val="0"/>
      <w:snapToGrid w:val="0"/>
      <w:spacing w:after="240" w:line="240" w:lineRule="atLeas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next w:val="Normal"/>
    <w:qFormat/>
    <w:rsid w:val="008A74F9"/>
    <w:pPr>
      <w:adjustRightInd w:val="0"/>
      <w:snapToGrid w:val="0"/>
      <w:spacing w:after="360" w:line="260" w:lineRule="atLeast"/>
    </w:pPr>
    <w:rPr>
      <w:rFonts w:ascii="Palatino Linotype" w:eastAsia="Times New Roman" w:hAnsi="Palatino Linotype"/>
      <w:b/>
      <w:color w:val="000000"/>
      <w:szCs w:val="22"/>
      <w:lang w:val="en-US" w:eastAsia="de-DE" w:bidi="en-US"/>
    </w:rPr>
  </w:style>
  <w:style w:type="paragraph" w:customStyle="1" w:styleId="MDPI14history">
    <w:name w:val="MDPI_1.4_history"/>
    <w:basedOn w:val="Normal"/>
    <w:next w:val="Normal"/>
    <w:qFormat/>
    <w:rsid w:val="008A74F9"/>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8A74F9"/>
    <w:pPr>
      <w:adjustRightInd w:val="0"/>
      <w:snapToGrid w:val="0"/>
      <w:spacing w:line="200" w:lineRule="atLeast"/>
      <w:ind w:left="2806" w:hanging="198"/>
    </w:pPr>
    <w:rPr>
      <w:rFonts w:ascii="Palatino Linotype" w:eastAsia="Times New Roman" w:hAnsi="Palatino Linotype"/>
      <w:color w:val="000000"/>
      <w:sz w:val="16"/>
      <w:szCs w:val="18"/>
      <w:lang w:val="en-US" w:eastAsia="de-DE" w:bidi="en-US"/>
    </w:rPr>
  </w:style>
  <w:style w:type="paragraph" w:customStyle="1" w:styleId="MDPI17abstract">
    <w:name w:val="MDPI_1.7_abstract"/>
    <w:next w:val="Normal"/>
    <w:qFormat/>
    <w:rsid w:val="008A74F9"/>
    <w:pPr>
      <w:adjustRightInd w:val="0"/>
      <w:snapToGrid w:val="0"/>
      <w:spacing w:before="240" w:line="260" w:lineRule="atLeast"/>
      <w:ind w:left="2608"/>
      <w:jc w:val="both"/>
    </w:pPr>
    <w:rPr>
      <w:rFonts w:ascii="Palatino Linotype" w:eastAsia="Times New Roman" w:hAnsi="Palatino Linotype"/>
      <w:color w:val="000000"/>
      <w:sz w:val="18"/>
      <w:szCs w:val="22"/>
      <w:lang w:val="en-US" w:eastAsia="de-DE" w:bidi="en-US"/>
    </w:rPr>
  </w:style>
  <w:style w:type="paragraph" w:customStyle="1" w:styleId="MDPI18keywords">
    <w:name w:val="MDPI_1.8_keywords"/>
    <w:next w:val="Normal"/>
    <w:qFormat/>
    <w:rsid w:val="008A74F9"/>
    <w:pPr>
      <w:adjustRightInd w:val="0"/>
      <w:snapToGrid w:val="0"/>
      <w:spacing w:before="240" w:line="260" w:lineRule="atLeast"/>
      <w:ind w:left="2608"/>
      <w:jc w:val="both"/>
    </w:pPr>
    <w:rPr>
      <w:rFonts w:ascii="Palatino Linotype" w:eastAsia="Times New Roman" w:hAnsi="Palatino Linotype"/>
      <w:snapToGrid w:val="0"/>
      <w:color w:val="000000"/>
      <w:sz w:val="18"/>
      <w:szCs w:val="22"/>
      <w:lang w:val="en-US" w:eastAsia="de-DE" w:bidi="en-US"/>
    </w:rPr>
  </w:style>
  <w:style w:type="paragraph" w:customStyle="1" w:styleId="MDPI19line">
    <w:name w:val="MDPI_1.9_line"/>
    <w:qFormat/>
    <w:rsid w:val="008A74F9"/>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val="en-US" w:eastAsia="de-DE" w:bidi="en-US"/>
    </w:rPr>
  </w:style>
  <w:style w:type="table" w:customStyle="1" w:styleId="Mdeck5tablebodythreelines">
    <w:name w:val="M_deck_5_table_body_three_lines"/>
    <w:basedOn w:val="TableNormal"/>
    <w:uiPriority w:val="99"/>
    <w:rsid w:val="002549C8"/>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D47EA5"/>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D47EA5"/>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D47EA5"/>
    <w:rPr>
      <w:rFonts w:ascii="Palatino Linotype" w:hAnsi="Palatino Linotype"/>
      <w:noProof/>
      <w:color w:val="000000"/>
      <w:szCs w:val="18"/>
    </w:rPr>
  </w:style>
  <w:style w:type="paragraph" w:styleId="Header">
    <w:name w:val="header"/>
    <w:basedOn w:val="Normal"/>
    <w:link w:val="HeaderChar"/>
    <w:uiPriority w:val="99"/>
    <w:rsid w:val="00D47EA5"/>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D47EA5"/>
    <w:rPr>
      <w:rFonts w:ascii="Palatino Linotype" w:hAnsi="Palatino Linotype"/>
      <w:noProof/>
      <w:color w:val="000000"/>
      <w:szCs w:val="18"/>
    </w:rPr>
  </w:style>
  <w:style w:type="paragraph" w:customStyle="1" w:styleId="MDPIheaderjournallogo">
    <w:name w:val="MDPI_header_journal_logo"/>
    <w:qFormat/>
    <w:rsid w:val="008A74F9"/>
    <w:pPr>
      <w:adjustRightInd w:val="0"/>
      <w:snapToGrid w:val="0"/>
      <w:spacing w:line="260" w:lineRule="atLeast"/>
      <w:jc w:val="both"/>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8A74F9"/>
    <w:pPr>
      <w:ind w:firstLine="0"/>
    </w:pPr>
  </w:style>
  <w:style w:type="paragraph" w:customStyle="1" w:styleId="MDPI31text">
    <w:name w:val="MDPI_3.1_text"/>
    <w:qFormat/>
    <w:rsid w:val="008A74F9"/>
    <w:pPr>
      <w:adjustRightInd w:val="0"/>
      <w:snapToGrid w:val="0"/>
      <w:spacing w:line="228" w:lineRule="auto"/>
      <w:ind w:left="2608" w:firstLine="425"/>
      <w:jc w:val="both"/>
    </w:pPr>
    <w:rPr>
      <w:rFonts w:ascii="Palatino Linotype" w:eastAsia="Times New Roman" w:hAnsi="Palatino Linotype"/>
      <w:snapToGrid w:val="0"/>
      <w:color w:val="000000"/>
      <w:szCs w:val="22"/>
      <w:lang w:val="en-US" w:eastAsia="de-DE" w:bidi="en-US"/>
    </w:rPr>
  </w:style>
  <w:style w:type="paragraph" w:customStyle="1" w:styleId="MDPI33textspaceafter">
    <w:name w:val="MDPI_3.3_text_space_after"/>
    <w:qFormat/>
    <w:rsid w:val="008A74F9"/>
    <w:pPr>
      <w:adjustRightInd w:val="0"/>
      <w:snapToGrid w:val="0"/>
      <w:spacing w:after="24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5textbeforelist">
    <w:name w:val="MDPI_3.5_text_before_list"/>
    <w:qFormat/>
    <w:rsid w:val="008A74F9"/>
    <w:pPr>
      <w:adjustRightInd w:val="0"/>
      <w:snapToGrid w:val="0"/>
      <w:spacing w:line="228" w:lineRule="auto"/>
      <w:ind w:left="2608" w:firstLine="425"/>
      <w:jc w:val="both"/>
    </w:pPr>
    <w:rPr>
      <w:rFonts w:ascii="Palatino Linotype" w:eastAsia="Times New Roman" w:hAnsi="Palatino Linotype"/>
      <w:snapToGrid w:val="0"/>
      <w:color w:val="000000"/>
      <w:szCs w:val="22"/>
      <w:lang w:val="en-US" w:eastAsia="de-DE" w:bidi="en-US"/>
    </w:rPr>
  </w:style>
  <w:style w:type="paragraph" w:customStyle="1" w:styleId="MDPI36textafterlist">
    <w:name w:val="MDPI_3.6_text_after_list"/>
    <w:qFormat/>
    <w:rsid w:val="008A74F9"/>
    <w:pPr>
      <w:adjustRightInd w:val="0"/>
      <w:snapToGrid w:val="0"/>
      <w:spacing w:before="12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7itemize">
    <w:name w:val="MDPI_3.7_itemize"/>
    <w:qFormat/>
    <w:rsid w:val="008A74F9"/>
    <w:pPr>
      <w:numPr>
        <w:numId w:val="16"/>
      </w:numPr>
      <w:adjustRightInd w:val="0"/>
      <w:snapToGrid w:val="0"/>
      <w:spacing w:line="228" w:lineRule="auto"/>
      <w:jc w:val="both"/>
    </w:pPr>
    <w:rPr>
      <w:rFonts w:ascii="Palatino Linotype" w:eastAsia="Times New Roman" w:hAnsi="Palatino Linotype"/>
      <w:color w:val="000000"/>
      <w:szCs w:val="22"/>
      <w:lang w:val="en-US" w:eastAsia="de-DE" w:bidi="en-US"/>
    </w:rPr>
  </w:style>
  <w:style w:type="paragraph" w:customStyle="1" w:styleId="MDPI38bullet">
    <w:name w:val="MDPI_3.8_bullet"/>
    <w:qFormat/>
    <w:rsid w:val="008A74F9"/>
    <w:pPr>
      <w:numPr>
        <w:numId w:val="17"/>
      </w:numPr>
      <w:adjustRightInd w:val="0"/>
      <w:snapToGrid w:val="0"/>
      <w:spacing w:line="228" w:lineRule="auto"/>
      <w:jc w:val="both"/>
    </w:pPr>
    <w:rPr>
      <w:rFonts w:ascii="Palatino Linotype" w:eastAsia="Times New Roman" w:hAnsi="Palatino Linotype"/>
      <w:color w:val="000000"/>
      <w:szCs w:val="22"/>
      <w:lang w:val="en-US" w:eastAsia="de-DE" w:bidi="en-US"/>
    </w:rPr>
  </w:style>
  <w:style w:type="paragraph" w:customStyle="1" w:styleId="MDPI39equation">
    <w:name w:val="MDPI_3.9_equation"/>
    <w:qFormat/>
    <w:rsid w:val="008A74F9"/>
    <w:pPr>
      <w:adjustRightInd w:val="0"/>
      <w:snapToGrid w:val="0"/>
      <w:spacing w:before="120" w:after="120" w:line="260" w:lineRule="atLeast"/>
      <w:ind w:left="709"/>
      <w:jc w:val="center"/>
    </w:pPr>
    <w:rPr>
      <w:rFonts w:ascii="Palatino Linotype" w:eastAsia="Times New Roman" w:hAnsi="Palatino Linotype"/>
      <w:snapToGrid w:val="0"/>
      <w:color w:val="000000"/>
      <w:szCs w:val="22"/>
      <w:lang w:val="en-US" w:eastAsia="de-DE" w:bidi="en-US"/>
    </w:rPr>
  </w:style>
  <w:style w:type="paragraph" w:customStyle="1" w:styleId="MDPI3aequationnumber">
    <w:name w:val="MDPI_3.a_equation_number"/>
    <w:qFormat/>
    <w:rsid w:val="008A74F9"/>
    <w:pPr>
      <w:spacing w:before="120" w:after="120"/>
      <w:jc w:val="right"/>
    </w:pPr>
    <w:rPr>
      <w:rFonts w:ascii="Palatino Linotype" w:eastAsia="Times New Roman" w:hAnsi="Palatino Linotype"/>
      <w:snapToGrid w:val="0"/>
      <w:color w:val="000000"/>
      <w:szCs w:val="22"/>
      <w:lang w:val="en-US" w:eastAsia="de-DE" w:bidi="en-US"/>
    </w:rPr>
  </w:style>
  <w:style w:type="paragraph" w:customStyle="1" w:styleId="MDPI41tablecaption">
    <w:name w:val="MDPI_4.1_table_caption"/>
    <w:qFormat/>
    <w:rsid w:val="008A74F9"/>
    <w:pPr>
      <w:adjustRightInd w:val="0"/>
      <w:snapToGrid w:val="0"/>
      <w:spacing w:before="240" w:after="120" w:line="228" w:lineRule="auto"/>
      <w:ind w:left="2608"/>
    </w:pPr>
    <w:rPr>
      <w:rFonts w:ascii="Palatino Linotype" w:eastAsia="Times New Roman" w:hAnsi="Palatino Linotype" w:cstheme="minorBidi"/>
      <w:color w:val="000000"/>
      <w:sz w:val="18"/>
      <w:szCs w:val="22"/>
      <w:lang w:val="en-US" w:eastAsia="de-DE" w:bidi="en-US"/>
    </w:rPr>
  </w:style>
  <w:style w:type="paragraph" w:customStyle="1" w:styleId="MDPI42tablebody">
    <w:name w:val="MDPI_4.2_table_body"/>
    <w:qFormat/>
    <w:rsid w:val="008A74F9"/>
    <w:pPr>
      <w:adjustRightInd w:val="0"/>
      <w:snapToGrid w:val="0"/>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next w:val="MDPI31text"/>
    <w:qFormat/>
    <w:rsid w:val="008A74F9"/>
    <w:pPr>
      <w:adjustRightInd w:val="0"/>
      <w:snapToGrid w:val="0"/>
      <w:spacing w:after="240" w:line="228" w:lineRule="auto"/>
      <w:ind w:left="2608"/>
    </w:pPr>
    <w:rPr>
      <w:rFonts w:ascii="Palatino Linotype" w:eastAsia="Times New Roman" w:hAnsi="Palatino Linotype" w:cs="Cordia New"/>
      <w:color w:val="000000"/>
      <w:sz w:val="18"/>
      <w:szCs w:val="22"/>
      <w:lang w:val="en-US" w:eastAsia="de-DE" w:bidi="en-US"/>
    </w:rPr>
  </w:style>
  <w:style w:type="paragraph" w:customStyle="1" w:styleId="MDPI51figurecaption">
    <w:name w:val="MDPI_5.1_figure_caption"/>
    <w:qFormat/>
    <w:rsid w:val="008A74F9"/>
    <w:pPr>
      <w:adjustRightInd w:val="0"/>
      <w:snapToGrid w:val="0"/>
      <w:spacing w:before="120" w:after="240" w:line="228" w:lineRule="auto"/>
      <w:ind w:left="2608"/>
    </w:pPr>
    <w:rPr>
      <w:rFonts w:ascii="Palatino Linotype" w:eastAsia="Times New Roman" w:hAnsi="Palatino Linotype"/>
      <w:color w:val="000000"/>
      <w:sz w:val="18"/>
      <w:lang w:val="en-US" w:eastAsia="de-DE" w:bidi="en-US"/>
    </w:rPr>
  </w:style>
  <w:style w:type="paragraph" w:customStyle="1" w:styleId="MDPI52figure">
    <w:name w:val="MDPI_5.2_figure"/>
    <w:qFormat/>
    <w:rsid w:val="008A74F9"/>
    <w:pPr>
      <w:adjustRightInd w:val="0"/>
      <w:snapToGrid w:val="0"/>
      <w:spacing w:before="240" w:after="120"/>
      <w:jc w:val="center"/>
    </w:pPr>
    <w:rPr>
      <w:rFonts w:ascii="Palatino Linotype" w:eastAsia="Times New Roman" w:hAnsi="Palatino Linotype"/>
      <w:snapToGrid w:val="0"/>
      <w:color w:val="000000"/>
      <w:lang w:val="en-US" w:eastAsia="de-DE" w:bidi="en-US"/>
    </w:rPr>
  </w:style>
  <w:style w:type="paragraph" w:customStyle="1" w:styleId="MDPIfooterfirstpage">
    <w:name w:val="MDPI_footer_firstpage"/>
    <w:qFormat/>
    <w:rsid w:val="008A74F9"/>
    <w:pPr>
      <w:tabs>
        <w:tab w:val="right" w:pos="8845"/>
      </w:tabs>
      <w:spacing w:line="160" w:lineRule="exact"/>
    </w:pPr>
    <w:rPr>
      <w:rFonts w:ascii="Palatino Linotype" w:eastAsia="Times New Roman" w:hAnsi="Palatino Linotype"/>
      <w:color w:val="000000"/>
      <w:sz w:val="16"/>
      <w:lang w:val="en-US" w:eastAsia="de-DE"/>
    </w:rPr>
  </w:style>
  <w:style w:type="paragraph" w:customStyle="1" w:styleId="MDPI23heading3">
    <w:name w:val="MDPI_2.3_heading3"/>
    <w:qFormat/>
    <w:rsid w:val="008A74F9"/>
    <w:pPr>
      <w:adjustRightInd w:val="0"/>
      <w:snapToGrid w:val="0"/>
      <w:spacing w:before="60" w:after="60" w:line="228" w:lineRule="auto"/>
      <w:ind w:left="2608"/>
      <w:outlineLvl w:val="2"/>
    </w:pPr>
    <w:rPr>
      <w:rFonts w:ascii="Palatino Linotype" w:eastAsia="Times New Roman" w:hAnsi="Palatino Linotype"/>
      <w:snapToGrid w:val="0"/>
      <w:color w:val="000000"/>
      <w:szCs w:val="22"/>
      <w:lang w:val="en-US" w:eastAsia="de-DE" w:bidi="en-US"/>
    </w:rPr>
  </w:style>
  <w:style w:type="paragraph" w:customStyle="1" w:styleId="MDPI21heading1">
    <w:name w:val="MDPI_2.1_heading1"/>
    <w:qFormat/>
    <w:rsid w:val="008A74F9"/>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val="en-US" w:eastAsia="de-DE" w:bidi="en-US"/>
    </w:rPr>
  </w:style>
  <w:style w:type="paragraph" w:customStyle="1" w:styleId="MDPI22heading2">
    <w:name w:val="MDPI_2.2_heading2"/>
    <w:qFormat/>
    <w:rsid w:val="008A74F9"/>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val="en-US" w:eastAsia="de-DE" w:bidi="en-US"/>
    </w:rPr>
  </w:style>
  <w:style w:type="paragraph" w:customStyle="1" w:styleId="MDPI71References">
    <w:name w:val="MDPI_7.1_References"/>
    <w:qFormat/>
    <w:rsid w:val="008A74F9"/>
    <w:pPr>
      <w:numPr>
        <w:numId w:val="18"/>
      </w:numPr>
      <w:adjustRightInd w:val="0"/>
      <w:snapToGrid w:val="0"/>
      <w:spacing w:line="228" w:lineRule="auto"/>
      <w:jc w:val="both"/>
    </w:pPr>
    <w:rPr>
      <w:rFonts w:ascii="Palatino Linotype" w:eastAsia="Times New Roman" w:hAnsi="Palatino Linotype"/>
      <w:color w:val="000000"/>
      <w:sz w:val="18"/>
      <w:lang w:val="en-US" w:eastAsia="de-DE" w:bidi="en-US"/>
    </w:rPr>
  </w:style>
  <w:style w:type="paragraph" w:styleId="BalloonText">
    <w:name w:val="Balloon Text"/>
    <w:basedOn w:val="Normal"/>
    <w:link w:val="BalloonTextChar"/>
    <w:uiPriority w:val="99"/>
    <w:rsid w:val="00D47EA5"/>
    <w:rPr>
      <w:rFonts w:cs="Tahoma"/>
      <w:szCs w:val="18"/>
    </w:rPr>
  </w:style>
  <w:style w:type="character" w:customStyle="1" w:styleId="BalloonTextChar">
    <w:name w:val="Balloon Text Char"/>
    <w:link w:val="BalloonText"/>
    <w:uiPriority w:val="99"/>
    <w:rsid w:val="00D47EA5"/>
    <w:rPr>
      <w:rFonts w:ascii="Palatino Linotype" w:hAnsi="Palatino Linotype" w:cs="Tahoma"/>
      <w:noProof/>
      <w:color w:val="000000"/>
      <w:szCs w:val="18"/>
    </w:rPr>
  </w:style>
  <w:style w:type="character" w:styleId="LineNumber">
    <w:name w:val="line number"/>
    <w:uiPriority w:val="99"/>
    <w:rsid w:val="008A74F9"/>
    <w:rPr>
      <w:rFonts w:ascii="Palatino Linotype" w:hAnsi="Palatino Linotype"/>
      <w:sz w:val="16"/>
    </w:rPr>
  </w:style>
  <w:style w:type="table" w:customStyle="1" w:styleId="MDPI41threelinetable">
    <w:name w:val="MDPI_4.1_three_line_table"/>
    <w:basedOn w:val="TableNormal"/>
    <w:uiPriority w:val="99"/>
    <w:rsid w:val="008A74F9"/>
    <w:pPr>
      <w:adjustRightInd w:val="0"/>
      <w:snapToGrid w:val="0"/>
      <w:jc w:val="center"/>
    </w:pPr>
    <w:rPr>
      <w:rFonts w:ascii="Palatino Linotype" w:eastAsiaTheme="minorEastAsia" w:hAnsi="Palatino Linotype"/>
      <w:color w:val="000000"/>
      <w:lang w:val="en-US"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D47EA5"/>
    <w:rPr>
      <w:color w:val="0000FF"/>
      <w:u w:val="single"/>
    </w:rPr>
  </w:style>
  <w:style w:type="character" w:customStyle="1" w:styleId="UnresolvedMention1">
    <w:name w:val="Unresolved Mention1"/>
    <w:uiPriority w:val="99"/>
    <w:semiHidden/>
    <w:unhideWhenUsed/>
    <w:rsid w:val="00891137"/>
    <w:rPr>
      <w:color w:val="605E5C"/>
      <w:shd w:val="clear" w:color="auto" w:fill="E1DFDD"/>
    </w:rPr>
  </w:style>
  <w:style w:type="table" w:styleId="PlainTable4">
    <w:name w:val="Plain Table 4"/>
    <w:basedOn w:val="TableNormal"/>
    <w:uiPriority w:val="44"/>
    <w:rsid w:val="008313A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8A74F9"/>
    <w:pPr>
      <w:adjustRightInd w:val="0"/>
      <w:snapToGrid w:val="0"/>
      <w:spacing w:before="24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81theorem">
    <w:name w:val="MDPI_8.1_theorem"/>
    <w:qFormat/>
    <w:rsid w:val="008A74F9"/>
    <w:pPr>
      <w:adjustRightInd w:val="0"/>
      <w:snapToGrid w:val="0"/>
      <w:spacing w:line="228" w:lineRule="auto"/>
      <w:ind w:left="2608"/>
      <w:jc w:val="both"/>
    </w:pPr>
    <w:rPr>
      <w:rFonts w:ascii="Palatino Linotype" w:eastAsia="Times New Roman" w:hAnsi="Palatino Linotype"/>
      <w:i/>
      <w:snapToGrid w:val="0"/>
      <w:color w:val="000000"/>
      <w:szCs w:val="22"/>
      <w:lang w:val="en-US" w:eastAsia="de-DE" w:bidi="en-US"/>
    </w:rPr>
  </w:style>
  <w:style w:type="paragraph" w:customStyle="1" w:styleId="MDPI82proof">
    <w:name w:val="MDPI_8.2_proof"/>
    <w:qFormat/>
    <w:rsid w:val="008A74F9"/>
    <w:pPr>
      <w:adjustRightInd w:val="0"/>
      <w:snapToGrid w:val="0"/>
      <w:spacing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61Citation">
    <w:name w:val="MDPI_6.1_Citation"/>
    <w:qFormat/>
    <w:rsid w:val="008A74F9"/>
    <w:pPr>
      <w:adjustRightInd w:val="0"/>
      <w:snapToGrid w:val="0"/>
      <w:spacing w:line="240" w:lineRule="atLeast"/>
      <w:ind w:right="113"/>
    </w:pPr>
    <w:rPr>
      <w:rFonts w:ascii="Palatino Linotype" w:eastAsiaTheme="minorEastAsia" w:hAnsi="Palatino Linotype" w:cstheme="minorBidi"/>
      <w:sz w:val="14"/>
      <w:szCs w:val="22"/>
      <w:lang w:val="en-US" w:eastAsia="zh-CN"/>
    </w:rPr>
  </w:style>
  <w:style w:type="paragraph" w:customStyle="1" w:styleId="MDPI62BackMatter">
    <w:name w:val="MDPI_6.2_BackMatter"/>
    <w:qFormat/>
    <w:rsid w:val="008A74F9"/>
    <w:pPr>
      <w:adjustRightInd w:val="0"/>
      <w:snapToGrid w:val="0"/>
      <w:spacing w:after="120" w:line="228" w:lineRule="auto"/>
      <w:ind w:left="2608"/>
      <w:jc w:val="both"/>
    </w:pPr>
    <w:rPr>
      <w:rFonts w:ascii="Palatino Linotype" w:eastAsia="Times New Roman" w:hAnsi="Palatino Linotype"/>
      <w:snapToGrid w:val="0"/>
      <w:color w:val="000000"/>
      <w:sz w:val="18"/>
      <w:lang w:val="en-US" w:eastAsia="en-US" w:bidi="en-US"/>
    </w:rPr>
  </w:style>
  <w:style w:type="paragraph" w:customStyle="1" w:styleId="MDPI63Notes">
    <w:name w:val="MDPI_6.3_Notes"/>
    <w:qFormat/>
    <w:rsid w:val="008A74F9"/>
    <w:pPr>
      <w:adjustRightInd w:val="0"/>
      <w:snapToGrid w:val="0"/>
      <w:spacing w:after="120" w:line="240" w:lineRule="atLeast"/>
      <w:ind w:right="113"/>
    </w:pPr>
    <w:rPr>
      <w:rFonts w:ascii="Palatino Linotype" w:hAnsi="Palatino Linotype"/>
      <w:snapToGrid w:val="0"/>
      <w:color w:val="000000" w:themeColor="text1"/>
      <w:sz w:val="14"/>
      <w:lang w:val="en-US" w:eastAsia="en-US" w:bidi="en-US"/>
    </w:rPr>
  </w:style>
  <w:style w:type="paragraph" w:customStyle="1" w:styleId="MDPI15academiceditor">
    <w:name w:val="MDPI_1.5_academic_editor"/>
    <w:qFormat/>
    <w:rsid w:val="008A74F9"/>
    <w:pPr>
      <w:adjustRightInd w:val="0"/>
      <w:snapToGrid w:val="0"/>
      <w:spacing w:before="240" w:line="240" w:lineRule="atLeast"/>
      <w:ind w:right="113"/>
    </w:pPr>
    <w:rPr>
      <w:rFonts w:ascii="Palatino Linotype" w:eastAsia="Times New Roman" w:hAnsi="Palatino Linotype"/>
      <w:color w:val="000000"/>
      <w:sz w:val="14"/>
      <w:szCs w:val="22"/>
      <w:lang w:val="en-US" w:eastAsia="de-DE" w:bidi="en-US"/>
    </w:rPr>
  </w:style>
  <w:style w:type="paragraph" w:customStyle="1" w:styleId="MDPI19classification">
    <w:name w:val="MDPI_1.9_classification"/>
    <w:qFormat/>
    <w:rsid w:val="008A74F9"/>
    <w:pPr>
      <w:spacing w:before="240" w:line="260" w:lineRule="atLeast"/>
      <w:ind w:left="113"/>
      <w:jc w:val="both"/>
    </w:pPr>
    <w:rPr>
      <w:rFonts w:ascii="Palatino Linotype" w:eastAsia="Times New Roman" w:hAnsi="Palatino Linotype"/>
      <w:b/>
      <w:color w:val="000000"/>
      <w:szCs w:val="22"/>
      <w:lang w:val="en-US" w:eastAsia="de-DE" w:bidi="en-US"/>
    </w:rPr>
  </w:style>
  <w:style w:type="paragraph" w:customStyle="1" w:styleId="MDPI411onetablecaption">
    <w:name w:val="MDPI_4.1.1_one_table_caption"/>
    <w:qFormat/>
    <w:rsid w:val="008A74F9"/>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val="en-US" w:eastAsia="zh-CN" w:bidi="en-US"/>
    </w:rPr>
  </w:style>
  <w:style w:type="paragraph" w:customStyle="1" w:styleId="MDPI511onefigurecaption">
    <w:name w:val="MDPI_5.1.1_one_figure_caption"/>
    <w:qFormat/>
    <w:rsid w:val="008A74F9"/>
    <w:pPr>
      <w:adjustRightInd w:val="0"/>
      <w:snapToGrid w:val="0"/>
      <w:spacing w:before="240" w:after="120" w:line="260" w:lineRule="atLeast"/>
      <w:jc w:val="center"/>
    </w:pPr>
    <w:rPr>
      <w:rFonts w:ascii="Palatino Linotype" w:eastAsiaTheme="minorEastAsia" w:hAnsi="Palatino Linotype"/>
      <w:noProof/>
      <w:color w:val="000000"/>
      <w:sz w:val="18"/>
      <w:lang w:val="en-US" w:eastAsia="zh-CN" w:bidi="en-US"/>
    </w:rPr>
  </w:style>
  <w:style w:type="paragraph" w:customStyle="1" w:styleId="MDPI72Copyright">
    <w:name w:val="MDPI_7.2_Copyright"/>
    <w:qFormat/>
    <w:rsid w:val="008A74F9"/>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8A74F9"/>
    <w:pPr>
      <w:adjustRightInd w:val="0"/>
      <w:snapToGrid w:val="0"/>
      <w:spacing w:after="100" w:line="260" w:lineRule="atLeast"/>
      <w:jc w:val="right"/>
    </w:pPr>
    <w:rPr>
      <w:rFonts w:ascii="Palatino Linotype" w:eastAsia="Times New Roman" w:hAnsi="Palatino Linotype"/>
      <w:color w:val="000000"/>
      <w:lang w:val="en-US" w:eastAsia="de-CH"/>
    </w:rPr>
  </w:style>
  <w:style w:type="paragraph" w:customStyle="1" w:styleId="MDPIequationFram">
    <w:name w:val="MDPI_equationFram"/>
    <w:qFormat/>
    <w:rsid w:val="008A74F9"/>
    <w:pPr>
      <w:adjustRightInd w:val="0"/>
      <w:snapToGrid w:val="0"/>
      <w:spacing w:before="120" w:after="120"/>
      <w:jc w:val="center"/>
    </w:pPr>
    <w:rPr>
      <w:rFonts w:ascii="Palatino Linotype" w:eastAsia="Times New Roman" w:hAnsi="Palatino Linotype"/>
      <w:snapToGrid w:val="0"/>
      <w:color w:val="000000"/>
      <w:szCs w:val="22"/>
      <w:lang w:val="en-US" w:eastAsia="de-DE" w:bidi="en-US"/>
    </w:rPr>
  </w:style>
  <w:style w:type="paragraph" w:customStyle="1" w:styleId="MDPIfooter">
    <w:name w:val="MDPI_footer"/>
    <w:qFormat/>
    <w:rsid w:val="008A74F9"/>
    <w:pPr>
      <w:adjustRightInd w:val="0"/>
      <w:snapToGrid w:val="0"/>
      <w:spacing w:before="120" w:line="260" w:lineRule="atLeast"/>
      <w:jc w:val="center"/>
    </w:pPr>
    <w:rPr>
      <w:rFonts w:ascii="Palatino Linotype" w:eastAsia="Times New Roman" w:hAnsi="Palatino Linotype"/>
      <w:color w:val="000000"/>
      <w:lang w:val="en-US" w:eastAsia="de-DE"/>
    </w:rPr>
  </w:style>
  <w:style w:type="paragraph" w:customStyle="1" w:styleId="MDPIheader">
    <w:name w:val="MDPI_header"/>
    <w:qFormat/>
    <w:rsid w:val="008A74F9"/>
    <w:pPr>
      <w:adjustRightInd w:val="0"/>
      <w:snapToGrid w:val="0"/>
      <w:spacing w:after="240" w:line="260" w:lineRule="atLeast"/>
      <w:jc w:val="both"/>
    </w:pPr>
    <w:rPr>
      <w:rFonts w:ascii="Palatino Linotype" w:eastAsia="Times New Roman" w:hAnsi="Palatino Linotype"/>
      <w:iCs/>
      <w:color w:val="000000"/>
      <w:sz w:val="16"/>
      <w:lang w:val="en-US" w:eastAsia="de-DE"/>
    </w:rPr>
  </w:style>
  <w:style w:type="paragraph" w:customStyle="1" w:styleId="MDPIheadercitation">
    <w:name w:val="MDPI_header_citation"/>
    <w:rsid w:val="008A74F9"/>
    <w:pPr>
      <w:spacing w:after="240"/>
    </w:pPr>
    <w:rPr>
      <w:rFonts w:ascii="Palatino Linotype" w:eastAsia="Times New Roman" w:hAnsi="Palatino Linotype"/>
      <w:snapToGrid w:val="0"/>
      <w:color w:val="000000"/>
      <w:sz w:val="18"/>
      <w:lang w:val="en-US" w:eastAsia="de-DE" w:bidi="en-US"/>
    </w:rPr>
  </w:style>
  <w:style w:type="paragraph" w:customStyle="1" w:styleId="MDPIheadermdpilogo">
    <w:name w:val="MDPI_header_mdpi_logo"/>
    <w:qFormat/>
    <w:rsid w:val="008A74F9"/>
    <w:pPr>
      <w:adjustRightInd w:val="0"/>
      <w:snapToGrid w:val="0"/>
      <w:spacing w:line="260" w:lineRule="atLeast"/>
      <w:jc w:val="right"/>
    </w:pPr>
    <w:rPr>
      <w:rFonts w:ascii="Palatino Linotype" w:eastAsia="Times New Roman" w:hAnsi="Palatino Linotype"/>
      <w:color w:val="000000"/>
      <w:sz w:val="24"/>
      <w:szCs w:val="22"/>
      <w:lang w:val="en-US" w:eastAsia="de-CH"/>
    </w:rPr>
  </w:style>
  <w:style w:type="table" w:customStyle="1" w:styleId="MDPITable">
    <w:name w:val="MDPI_Table"/>
    <w:basedOn w:val="TableNormal"/>
    <w:uiPriority w:val="99"/>
    <w:rsid w:val="008A74F9"/>
    <w:rPr>
      <w:rFonts w:ascii="Palatino Linotype" w:hAnsi="Palatino Linotype"/>
      <w:color w:val="000000" w:themeColor="text1"/>
      <w:lang w:val="en-CA" w:eastAsia="en-US"/>
    </w:rPr>
    <w:tblPr>
      <w:tblCellMar>
        <w:left w:w="0" w:type="dxa"/>
        <w:right w:w="0" w:type="dxa"/>
      </w:tblCellMar>
    </w:tblPr>
  </w:style>
  <w:style w:type="paragraph" w:customStyle="1" w:styleId="MDPItext">
    <w:name w:val="MDPI_text"/>
    <w:qFormat/>
    <w:rsid w:val="008A74F9"/>
    <w:pPr>
      <w:spacing w:line="260" w:lineRule="atLeast"/>
      <w:ind w:left="425" w:right="425" w:firstLine="284"/>
      <w:jc w:val="both"/>
    </w:pPr>
    <w:rPr>
      <w:rFonts w:ascii="Times New Roman" w:eastAsia="Times New Roman" w:hAnsi="Times New Roman"/>
      <w:noProof/>
      <w:snapToGrid w:val="0"/>
      <w:color w:val="000000"/>
      <w:sz w:val="22"/>
      <w:szCs w:val="22"/>
      <w:lang w:val="en-US" w:eastAsia="de-DE" w:bidi="en-US"/>
    </w:rPr>
  </w:style>
  <w:style w:type="paragraph" w:customStyle="1" w:styleId="MDPItitle">
    <w:name w:val="MDPI_title"/>
    <w:qFormat/>
    <w:rsid w:val="008A74F9"/>
    <w:pPr>
      <w:adjustRightInd w:val="0"/>
      <w:snapToGrid w:val="0"/>
      <w:spacing w:after="240" w:line="260" w:lineRule="atLeast"/>
      <w:jc w:val="both"/>
    </w:pPr>
    <w:rPr>
      <w:rFonts w:ascii="Palatino Linotype" w:eastAsia="Times New Roman" w:hAnsi="Palatino Linotype"/>
      <w:b/>
      <w:snapToGrid w:val="0"/>
      <w:color w:val="000000"/>
      <w:sz w:val="36"/>
      <w:lang w:val="en-US" w:eastAsia="de-DE" w:bidi="en-US"/>
    </w:rPr>
  </w:style>
  <w:style w:type="character" w:customStyle="1" w:styleId="apple-converted-space">
    <w:name w:val="apple-converted-space"/>
    <w:rsid w:val="00D47EA5"/>
  </w:style>
  <w:style w:type="paragraph" w:styleId="Bibliography">
    <w:name w:val="Bibliography"/>
    <w:basedOn w:val="Normal"/>
    <w:next w:val="Normal"/>
    <w:uiPriority w:val="37"/>
    <w:semiHidden/>
    <w:unhideWhenUsed/>
    <w:rsid w:val="00D47EA5"/>
  </w:style>
  <w:style w:type="paragraph" w:styleId="BodyText">
    <w:name w:val="Body Text"/>
    <w:link w:val="BodyTextChar"/>
    <w:rsid w:val="00D47EA5"/>
    <w:pPr>
      <w:spacing w:after="120" w:line="340" w:lineRule="atLeast"/>
      <w:jc w:val="both"/>
    </w:pPr>
    <w:rPr>
      <w:rFonts w:ascii="Palatino Linotype" w:hAnsi="Palatino Linotype"/>
      <w:color w:val="000000"/>
      <w:sz w:val="24"/>
      <w:lang w:val="en-US" w:eastAsia="de-DE"/>
    </w:rPr>
  </w:style>
  <w:style w:type="character" w:customStyle="1" w:styleId="BodyTextChar">
    <w:name w:val="Body Text Char"/>
    <w:link w:val="BodyText"/>
    <w:rsid w:val="00D47EA5"/>
    <w:rPr>
      <w:rFonts w:ascii="Palatino Linotype" w:hAnsi="Palatino Linotype"/>
      <w:color w:val="000000"/>
      <w:sz w:val="24"/>
      <w:lang w:eastAsia="de-DE"/>
    </w:rPr>
  </w:style>
  <w:style w:type="character" w:styleId="CommentReference">
    <w:name w:val="annotation reference"/>
    <w:rsid w:val="00D47EA5"/>
    <w:rPr>
      <w:sz w:val="21"/>
      <w:szCs w:val="21"/>
    </w:rPr>
  </w:style>
  <w:style w:type="paragraph" w:styleId="CommentText">
    <w:name w:val="annotation text"/>
    <w:basedOn w:val="Normal"/>
    <w:link w:val="CommentTextChar"/>
    <w:rsid w:val="00D47EA5"/>
  </w:style>
  <w:style w:type="character" w:customStyle="1" w:styleId="CommentTextChar">
    <w:name w:val="Comment Text Char"/>
    <w:link w:val="CommentText"/>
    <w:rsid w:val="00D47EA5"/>
    <w:rPr>
      <w:rFonts w:ascii="Palatino Linotype" w:hAnsi="Palatino Linotype"/>
      <w:noProof/>
      <w:color w:val="000000"/>
    </w:rPr>
  </w:style>
  <w:style w:type="paragraph" w:styleId="CommentSubject">
    <w:name w:val="annotation subject"/>
    <w:basedOn w:val="CommentText"/>
    <w:next w:val="CommentText"/>
    <w:link w:val="CommentSubjectChar"/>
    <w:rsid w:val="00D47EA5"/>
    <w:rPr>
      <w:b/>
      <w:bCs/>
    </w:rPr>
  </w:style>
  <w:style w:type="character" w:customStyle="1" w:styleId="CommentSubjectChar">
    <w:name w:val="Comment Subject Char"/>
    <w:link w:val="CommentSubject"/>
    <w:rsid w:val="00D47EA5"/>
    <w:rPr>
      <w:rFonts w:ascii="Palatino Linotype" w:hAnsi="Palatino Linotype"/>
      <w:b/>
      <w:bCs/>
      <w:noProof/>
      <w:color w:val="000000"/>
    </w:rPr>
  </w:style>
  <w:style w:type="character" w:styleId="EndnoteReference">
    <w:name w:val="endnote reference"/>
    <w:rsid w:val="00D47EA5"/>
    <w:rPr>
      <w:vertAlign w:val="superscript"/>
    </w:rPr>
  </w:style>
  <w:style w:type="paragraph" w:styleId="EndnoteText">
    <w:name w:val="endnote text"/>
    <w:basedOn w:val="Normal"/>
    <w:link w:val="EndnoteTextChar"/>
    <w:semiHidden/>
    <w:unhideWhenUsed/>
    <w:rsid w:val="00D47EA5"/>
    <w:pPr>
      <w:spacing w:line="240" w:lineRule="auto"/>
    </w:pPr>
  </w:style>
  <w:style w:type="character" w:customStyle="1" w:styleId="EndnoteTextChar">
    <w:name w:val="Endnote Text Char"/>
    <w:link w:val="EndnoteText"/>
    <w:semiHidden/>
    <w:rsid w:val="00D47EA5"/>
    <w:rPr>
      <w:rFonts w:ascii="Palatino Linotype" w:hAnsi="Palatino Linotype"/>
      <w:noProof/>
      <w:color w:val="000000"/>
    </w:rPr>
  </w:style>
  <w:style w:type="character" w:styleId="FollowedHyperlink">
    <w:name w:val="FollowedHyperlink"/>
    <w:rsid w:val="00D47EA5"/>
    <w:rPr>
      <w:color w:val="954F72"/>
      <w:u w:val="single"/>
    </w:rPr>
  </w:style>
  <w:style w:type="paragraph" w:styleId="FootnoteText">
    <w:name w:val="footnote text"/>
    <w:basedOn w:val="Normal"/>
    <w:link w:val="FootnoteTextChar"/>
    <w:semiHidden/>
    <w:unhideWhenUsed/>
    <w:rsid w:val="00D47EA5"/>
    <w:pPr>
      <w:spacing w:line="240" w:lineRule="auto"/>
    </w:pPr>
  </w:style>
  <w:style w:type="character" w:customStyle="1" w:styleId="FootnoteTextChar">
    <w:name w:val="Footnote Text Char"/>
    <w:link w:val="FootnoteText"/>
    <w:semiHidden/>
    <w:rsid w:val="00D47EA5"/>
    <w:rPr>
      <w:rFonts w:ascii="Palatino Linotype" w:hAnsi="Palatino Linotype"/>
      <w:noProof/>
      <w:color w:val="000000"/>
    </w:rPr>
  </w:style>
  <w:style w:type="paragraph" w:styleId="NormalWeb">
    <w:name w:val="Normal (Web)"/>
    <w:basedOn w:val="Normal"/>
    <w:uiPriority w:val="99"/>
    <w:rsid w:val="00D47EA5"/>
    <w:rPr>
      <w:szCs w:val="24"/>
    </w:rPr>
  </w:style>
  <w:style w:type="paragraph" w:customStyle="1" w:styleId="MsoFootnoteText0">
    <w:name w:val="MsoFootnoteText"/>
    <w:basedOn w:val="NormalWeb"/>
    <w:qFormat/>
    <w:rsid w:val="00D47EA5"/>
    <w:rPr>
      <w:rFonts w:ascii="Times New Roman" w:hAnsi="Times New Roman"/>
    </w:rPr>
  </w:style>
  <w:style w:type="character" w:styleId="PageNumber">
    <w:name w:val="page number"/>
    <w:rsid w:val="00D47EA5"/>
  </w:style>
  <w:style w:type="character" w:styleId="PlaceholderText">
    <w:name w:val="Placeholder Text"/>
    <w:uiPriority w:val="99"/>
    <w:semiHidden/>
    <w:rsid w:val="00D47E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498589">
      <w:bodyDiv w:val="1"/>
      <w:marLeft w:val="0"/>
      <w:marRight w:val="0"/>
      <w:marTop w:val="0"/>
      <w:marBottom w:val="0"/>
      <w:divBdr>
        <w:top w:val="none" w:sz="0" w:space="0" w:color="auto"/>
        <w:left w:val="none" w:sz="0" w:space="0" w:color="auto"/>
        <w:bottom w:val="none" w:sz="0" w:space="0" w:color="auto"/>
        <w:right w:val="none" w:sz="0" w:space="0" w:color="auto"/>
      </w:divBdr>
    </w:div>
    <w:div w:id="1433940531">
      <w:bodyDiv w:val="1"/>
      <w:marLeft w:val="0"/>
      <w:marRight w:val="0"/>
      <w:marTop w:val="0"/>
      <w:marBottom w:val="0"/>
      <w:divBdr>
        <w:top w:val="none" w:sz="0" w:space="0" w:color="auto"/>
        <w:left w:val="none" w:sz="0" w:space="0" w:color="auto"/>
        <w:bottom w:val="none" w:sz="0" w:space="0" w:color="auto"/>
        <w:right w:val="none" w:sz="0" w:space="0" w:color="auto"/>
      </w:divBdr>
    </w:div>
    <w:div w:id="1561360675">
      <w:bodyDiv w:val="1"/>
      <w:marLeft w:val="0"/>
      <w:marRight w:val="0"/>
      <w:marTop w:val="0"/>
      <w:marBottom w:val="0"/>
      <w:divBdr>
        <w:top w:val="none" w:sz="0" w:space="0" w:color="auto"/>
        <w:left w:val="none" w:sz="0" w:space="0" w:color="auto"/>
        <w:bottom w:val="none" w:sz="0" w:space="0" w:color="auto"/>
        <w:right w:val="none" w:sz="0" w:space="0" w:color="auto"/>
      </w:divBdr>
    </w:div>
    <w:div w:id="2071879603">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E:\Kamila\Napisane%20artyku&#322;y\SWAMI_COVID-19-related%20stress%20and%20anxiety%20are%20associated%20with%20negative%20body\Article\Koniec\Po%20korecie%20j&#281;zykowej%20od%20Cathala\Po%20korekcie%20Swami\Nutrients\nutrients-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751A8-C247-4A52-B0EB-7DC337D9E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E:\Kamila\Napisane artykuły\SWAMI_COVID-19-related stress and anxiety are associated with negative body\Article\Koniec\Po korecie językowej od Cathala\Po korekcie Swami\Nutrients\nutrients-template.dot</Template>
  <TotalTime>38</TotalTime>
  <Pages>11</Pages>
  <Words>6438</Words>
  <Characters>36700</Characters>
  <Application>Microsoft Office Word</Application>
  <DocSecurity>0</DocSecurity>
  <Lines>305</Lines>
  <Paragraphs>86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Article_x000d_COVID-19-Related Stress and Anxiety</vt:lpstr>
      <vt:lpstr>Article_x000d_COVID-19-Related Stress and Anxiety</vt:lpstr>
    </vt:vector>
  </TitlesOfParts>
  <Company/>
  <LinksUpToDate>false</LinksUpToDate>
  <CharactersWithSpaces>43052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Article_x000d_COVID-19-Related Stress and Anxiety</dc:title>
  <dc:subject/>
  <dc:creator>MDPI</dc:creator>
  <cp:keywords/>
  <dc:description/>
  <cp:lastModifiedBy>Viren Swami</cp:lastModifiedBy>
  <cp:revision>22</cp:revision>
  <cp:lastPrinted>2021-04-16T01:49:00Z</cp:lastPrinted>
  <dcterms:created xsi:type="dcterms:W3CDTF">2021-04-15T18:13:00Z</dcterms:created>
  <dcterms:modified xsi:type="dcterms:W3CDTF">2021-04-18T13:27:00Z</dcterms:modified>
</cp:coreProperties>
</file>