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CC329D" w14:textId="77777777" w:rsidR="00276085" w:rsidRPr="000406BB" w:rsidRDefault="00276085" w:rsidP="00276085">
      <w:pPr>
        <w:spacing w:line="480" w:lineRule="auto"/>
      </w:pPr>
      <w:r w:rsidRPr="000406BB">
        <w:t>Running head: FUNCTIONALITY APPRECIATION SCALE</w:t>
      </w:r>
    </w:p>
    <w:p w14:paraId="5DBE8D58" w14:textId="77777777" w:rsidR="00276085" w:rsidRPr="000406BB" w:rsidRDefault="00276085" w:rsidP="00276085">
      <w:pPr>
        <w:spacing w:line="480" w:lineRule="auto"/>
      </w:pPr>
    </w:p>
    <w:p w14:paraId="724160C7" w14:textId="77777777" w:rsidR="00276085" w:rsidRPr="000406BB" w:rsidRDefault="00276085" w:rsidP="00276085">
      <w:pPr>
        <w:spacing w:line="480" w:lineRule="auto"/>
      </w:pPr>
    </w:p>
    <w:p w14:paraId="512A9D24" w14:textId="77777777" w:rsidR="00276085" w:rsidRPr="000406BB" w:rsidRDefault="00276085" w:rsidP="00276085">
      <w:pPr>
        <w:spacing w:line="480" w:lineRule="auto"/>
        <w:jc w:val="center"/>
      </w:pPr>
    </w:p>
    <w:p w14:paraId="6ADB48D0" w14:textId="77777777" w:rsidR="00276085" w:rsidRDefault="00276085" w:rsidP="00276085">
      <w:pPr>
        <w:spacing w:line="480" w:lineRule="auto"/>
        <w:jc w:val="center"/>
      </w:pPr>
      <w:r w:rsidRPr="000406BB">
        <w:t xml:space="preserve">Psychometric Properties of a Romanian Translation of the </w:t>
      </w:r>
    </w:p>
    <w:p w14:paraId="7985527D" w14:textId="77777777" w:rsidR="00276085" w:rsidRPr="000406BB" w:rsidRDefault="00276085" w:rsidP="00276085">
      <w:pPr>
        <w:spacing w:line="480" w:lineRule="auto"/>
        <w:jc w:val="center"/>
      </w:pPr>
      <w:r w:rsidRPr="000406BB">
        <w:t>Functionality Appreciation Scale (FAS)</w:t>
      </w:r>
    </w:p>
    <w:p w14:paraId="0ABA7A3A" w14:textId="77777777" w:rsidR="00276085" w:rsidRPr="000406BB" w:rsidRDefault="00276085" w:rsidP="00276085">
      <w:pPr>
        <w:spacing w:line="480" w:lineRule="auto"/>
        <w:jc w:val="center"/>
      </w:pPr>
    </w:p>
    <w:p w14:paraId="2EEFBD71" w14:textId="77777777" w:rsidR="00276085" w:rsidRDefault="00276085" w:rsidP="00276085">
      <w:pPr>
        <w:spacing w:line="480" w:lineRule="auto"/>
        <w:jc w:val="center"/>
      </w:pPr>
      <w:r w:rsidRPr="000406BB">
        <w:t>Viren Swami</w:t>
      </w:r>
      <w:r w:rsidRPr="000406BB">
        <w:rPr>
          <w:vertAlign w:val="superscript"/>
        </w:rPr>
        <w:t>1-2</w:t>
      </w:r>
      <w:r w:rsidRPr="000406BB">
        <w:t>, Jennifer Todd</w:t>
      </w:r>
      <w:r w:rsidRPr="000406BB">
        <w:rPr>
          <w:vertAlign w:val="superscript"/>
        </w:rPr>
        <w:t>1-2</w:t>
      </w:r>
      <w:r w:rsidRPr="000406BB">
        <w:t>, Cosmin Goian</w:t>
      </w:r>
      <w:r w:rsidRPr="000406BB">
        <w:rPr>
          <w:vertAlign w:val="superscript"/>
        </w:rPr>
        <w:t>3</w:t>
      </w:r>
      <w:r w:rsidRPr="000406BB">
        <w:t>, Otilia Tudorel</w:t>
      </w:r>
      <w:r w:rsidRPr="000406BB">
        <w:rPr>
          <w:vertAlign w:val="superscript"/>
        </w:rPr>
        <w:t>4</w:t>
      </w:r>
      <w:r w:rsidRPr="000406BB">
        <w:t>,</w:t>
      </w:r>
      <w:r>
        <w:t xml:space="preserve"> David Barron</w:t>
      </w:r>
      <w:r>
        <w:rPr>
          <w:vertAlign w:val="superscript"/>
        </w:rPr>
        <w:t>2</w:t>
      </w:r>
      <w:r>
        <w:t>,</w:t>
      </w:r>
      <w:r w:rsidRPr="000406BB">
        <w:t xml:space="preserve"> </w:t>
      </w:r>
    </w:p>
    <w:p w14:paraId="3E435EA2" w14:textId="77777777" w:rsidR="00276085" w:rsidRPr="000406BB" w:rsidRDefault="00276085" w:rsidP="00276085">
      <w:pPr>
        <w:spacing w:line="480" w:lineRule="auto"/>
        <w:jc w:val="center"/>
        <w:rPr>
          <w:color w:val="111111"/>
          <w:shd w:val="clear" w:color="auto" w:fill="FFFFFF"/>
          <w:vertAlign w:val="superscript"/>
        </w:rPr>
      </w:pPr>
      <w:r w:rsidRPr="000406BB">
        <w:t>&amp; Mona Vintil</w:t>
      </w:r>
      <w:r w:rsidRPr="000406BB">
        <w:rPr>
          <w:color w:val="111111"/>
          <w:shd w:val="clear" w:color="auto" w:fill="FFFFFF"/>
        </w:rPr>
        <w:t>ă</w:t>
      </w:r>
      <w:r w:rsidRPr="000406BB">
        <w:rPr>
          <w:color w:val="111111"/>
          <w:shd w:val="clear" w:color="auto" w:fill="FFFFFF"/>
          <w:vertAlign w:val="superscript"/>
        </w:rPr>
        <w:t>4</w:t>
      </w:r>
    </w:p>
    <w:p w14:paraId="39924ABD" w14:textId="77777777" w:rsidR="00276085" w:rsidRPr="000406BB" w:rsidRDefault="00276085" w:rsidP="00276085">
      <w:pPr>
        <w:spacing w:line="480" w:lineRule="auto"/>
        <w:jc w:val="center"/>
        <w:rPr>
          <w:color w:val="111111"/>
          <w:shd w:val="clear" w:color="auto" w:fill="FFFFFF"/>
          <w:vertAlign w:val="superscript"/>
        </w:rPr>
      </w:pPr>
    </w:p>
    <w:p w14:paraId="3C49FEFD" w14:textId="77777777" w:rsidR="00276085" w:rsidRPr="000406BB" w:rsidRDefault="00276085" w:rsidP="00276085">
      <w:pPr>
        <w:spacing w:line="480" w:lineRule="auto"/>
        <w:jc w:val="center"/>
      </w:pPr>
      <w:r w:rsidRPr="000406BB">
        <w:rPr>
          <w:color w:val="111111"/>
          <w:shd w:val="clear" w:color="auto" w:fill="FFFFFF"/>
          <w:vertAlign w:val="superscript"/>
        </w:rPr>
        <w:t>1</w:t>
      </w:r>
      <w:r w:rsidRPr="000406BB">
        <w:t xml:space="preserve">School of Psychology and Sport Science, Anglia Ruskin University, Cambridge, </w:t>
      </w:r>
    </w:p>
    <w:p w14:paraId="7DC810F0" w14:textId="77777777" w:rsidR="00276085" w:rsidRPr="000406BB" w:rsidRDefault="00276085" w:rsidP="00276085">
      <w:pPr>
        <w:spacing w:line="480" w:lineRule="auto"/>
        <w:jc w:val="center"/>
      </w:pPr>
      <w:r w:rsidRPr="000406BB">
        <w:t>United Kingdom</w:t>
      </w:r>
    </w:p>
    <w:p w14:paraId="7F3ED001" w14:textId="77777777" w:rsidR="00276085" w:rsidRPr="000406BB" w:rsidRDefault="00276085" w:rsidP="00276085">
      <w:pPr>
        <w:spacing w:line="480" w:lineRule="auto"/>
        <w:jc w:val="center"/>
      </w:pPr>
      <w:r w:rsidRPr="000406BB">
        <w:rPr>
          <w:vertAlign w:val="superscript"/>
        </w:rPr>
        <w:t>2</w:t>
      </w:r>
      <w:r w:rsidRPr="000406BB">
        <w:t>Centre for Psychological Medicine, Perdana University, Kuala Lumpur, Malaysia</w:t>
      </w:r>
    </w:p>
    <w:p w14:paraId="27BEAA47" w14:textId="77777777" w:rsidR="00276085" w:rsidRPr="000406BB" w:rsidRDefault="00276085" w:rsidP="00276085">
      <w:pPr>
        <w:spacing w:line="480" w:lineRule="auto"/>
        <w:jc w:val="center"/>
        <w:rPr>
          <w:color w:val="000000" w:themeColor="text1"/>
          <w:shd w:val="clear" w:color="auto" w:fill="FFFFFF"/>
        </w:rPr>
      </w:pPr>
      <w:r w:rsidRPr="000406BB">
        <w:rPr>
          <w:vertAlign w:val="superscript"/>
        </w:rPr>
        <w:t>3</w:t>
      </w:r>
      <w:r w:rsidRPr="000406BB">
        <w:rPr>
          <w:color w:val="000000" w:themeColor="text1"/>
          <w:shd w:val="clear" w:color="auto" w:fill="FFFFFF"/>
        </w:rPr>
        <w:t xml:space="preserve">Department of Social Work, </w:t>
      </w:r>
      <w:r w:rsidRPr="000406BB">
        <w:rPr>
          <w:color w:val="000000" w:themeColor="text1"/>
        </w:rPr>
        <w:t xml:space="preserve">West University of </w:t>
      </w:r>
      <w:proofErr w:type="spellStart"/>
      <w:r w:rsidRPr="000406BB">
        <w:rPr>
          <w:color w:val="000000" w:themeColor="text1"/>
        </w:rPr>
        <w:t>Tim</w:t>
      </w:r>
      <w:r w:rsidRPr="000406BB">
        <w:rPr>
          <w:color w:val="000000" w:themeColor="text1"/>
          <w:shd w:val="clear" w:color="auto" w:fill="FFFFFF"/>
        </w:rPr>
        <w:t>ișoara</w:t>
      </w:r>
      <w:proofErr w:type="spellEnd"/>
      <w:r w:rsidRPr="000406BB">
        <w:rPr>
          <w:color w:val="000000" w:themeColor="text1"/>
          <w:shd w:val="clear" w:color="auto" w:fill="FFFFFF"/>
        </w:rPr>
        <w:t xml:space="preserve">, </w:t>
      </w:r>
      <w:proofErr w:type="spellStart"/>
      <w:r w:rsidRPr="000406BB">
        <w:rPr>
          <w:color w:val="000000" w:themeColor="text1"/>
        </w:rPr>
        <w:t>Tim</w:t>
      </w:r>
      <w:r w:rsidRPr="000406BB">
        <w:rPr>
          <w:color w:val="000000" w:themeColor="text1"/>
          <w:shd w:val="clear" w:color="auto" w:fill="FFFFFF"/>
        </w:rPr>
        <w:t>ișoara</w:t>
      </w:r>
      <w:proofErr w:type="spellEnd"/>
      <w:r w:rsidRPr="000406BB">
        <w:rPr>
          <w:color w:val="000000" w:themeColor="text1"/>
          <w:shd w:val="clear" w:color="auto" w:fill="FFFFFF"/>
        </w:rPr>
        <w:t>, Romania</w:t>
      </w:r>
    </w:p>
    <w:p w14:paraId="58973FA1" w14:textId="77777777" w:rsidR="00276085" w:rsidRPr="000406BB" w:rsidRDefault="00276085" w:rsidP="00276085">
      <w:pPr>
        <w:spacing w:line="480" w:lineRule="auto"/>
        <w:jc w:val="center"/>
        <w:rPr>
          <w:color w:val="000000" w:themeColor="text1"/>
          <w:shd w:val="clear" w:color="auto" w:fill="FFFFFF"/>
        </w:rPr>
      </w:pPr>
      <w:r w:rsidRPr="000406BB">
        <w:rPr>
          <w:color w:val="000000" w:themeColor="text1"/>
          <w:shd w:val="clear" w:color="auto" w:fill="FFFFFF"/>
          <w:vertAlign w:val="superscript"/>
        </w:rPr>
        <w:t>4</w:t>
      </w:r>
      <w:r w:rsidRPr="000406BB">
        <w:rPr>
          <w:color w:val="000000" w:themeColor="text1"/>
        </w:rPr>
        <w:t xml:space="preserve">Department of Psychology, West University of </w:t>
      </w:r>
      <w:proofErr w:type="spellStart"/>
      <w:r w:rsidRPr="000406BB">
        <w:rPr>
          <w:color w:val="000000" w:themeColor="text1"/>
        </w:rPr>
        <w:t>Tim</w:t>
      </w:r>
      <w:r w:rsidRPr="000406BB">
        <w:rPr>
          <w:color w:val="000000" w:themeColor="text1"/>
          <w:shd w:val="clear" w:color="auto" w:fill="FFFFFF"/>
        </w:rPr>
        <w:t>ișoara</w:t>
      </w:r>
      <w:proofErr w:type="spellEnd"/>
      <w:r w:rsidRPr="000406BB">
        <w:rPr>
          <w:color w:val="000000" w:themeColor="text1"/>
          <w:shd w:val="clear" w:color="auto" w:fill="FFFFFF"/>
        </w:rPr>
        <w:t xml:space="preserve">, </w:t>
      </w:r>
      <w:proofErr w:type="spellStart"/>
      <w:r w:rsidRPr="000406BB">
        <w:rPr>
          <w:color w:val="000000" w:themeColor="text1"/>
        </w:rPr>
        <w:t>Tim</w:t>
      </w:r>
      <w:r w:rsidRPr="000406BB">
        <w:rPr>
          <w:color w:val="000000" w:themeColor="text1"/>
          <w:shd w:val="clear" w:color="auto" w:fill="FFFFFF"/>
        </w:rPr>
        <w:t>ișoara</w:t>
      </w:r>
      <w:proofErr w:type="spellEnd"/>
      <w:r w:rsidRPr="000406BB">
        <w:rPr>
          <w:color w:val="000000" w:themeColor="text1"/>
          <w:shd w:val="clear" w:color="auto" w:fill="FFFFFF"/>
        </w:rPr>
        <w:t>, Romania</w:t>
      </w:r>
    </w:p>
    <w:p w14:paraId="3D70FB86" w14:textId="77777777" w:rsidR="00276085" w:rsidRPr="000406BB" w:rsidRDefault="00276085" w:rsidP="00276085">
      <w:pPr>
        <w:spacing w:line="480" w:lineRule="auto"/>
        <w:jc w:val="center"/>
      </w:pPr>
    </w:p>
    <w:p w14:paraId="326E1D12" w14:textId="77777777" w:rsidR="00276085" w:rsidRPr="000406BB" w:rsidRDefault="00276085" w:rsidP="00276085">
      <w:pPr>
        <w:spacing w:line="480" w:lineRule="auto"/>
        <w:jc w:val="center"/>
      </w:pPr>
    </w:p>
    <w:p w14:paraId="455E09C4" w14:textId="77777777" w:rsidR="00276085" w:rsidRPr="000406BB" w:rsidRDefault="00276085" w:rsidP="00276085">
      <w:pPr>
        <w:spacing w:line="480" w:lineRule="auto"/>
        <w:jc w:val="center"/>
      </w:pPr>
    </w:p>
    <w:p w14:paraId="43A96FF5" w14:textId="77777777" w:rsidR="00276085" w:rsidRPr="000406BB" w:rsidRDefault="00276085" w:rsidP="00276085">
      <w:pPr>
        <w:spacing w:line="480" w:lineRule="auto"/>
        <w:jc w:val="center"/>
      </w:pPr>
    </w:p>
    <w:p w14:paraId="5638D5FB" w14:textId="77777777" w:rsidR="00276085" w:rsidRPr="000406BB" w:rsidRDefault="00276085" w:rsidP="00276085">
      <w:pPr>
        <w:spacing w:line="480" w:lineRule="auto"/>
        <w:jc w:val="center"/>
      </w:pPr>
    </w:p>
    <w:p w14:paraId="5D75DF10" w14:textId="77777777" w:rsidR="00276085" w:rsidRPr="000406BB" w:rsidRDefault="00276085" w:rsidP="00276085">
      <w:pPr>
        <w:spacing w:line="480" w:lineRule="auto"/>
      </w:pPr>
    </w:p>
    <w:p w14:paraId="0DFB63B3" w14:textId="77777777" w:rsidR="00276085" w:rsidRPr="000406BB" w:rsidRDefault="00276085" w:rsidP="00276085">
      <w:pPr>
        <w:spacing w:line="480" w:lineRule="auto"/>
      </w:pPr>
      <w:r w:rsidRPr="000406BB">
        <w:t>Address correspondence to: Prof. Viren Swami, School of Psychology and Sport Science, Anglia Ruskin University, East Road, Cambridge, Cambridgeshire CB1 1PT, United Kingdom. Email: viren.swami@aru.ac.uk.</w:t>
      </w:r>
    </w:p>
    <w:p w14:paraId="60A5479F" w14:textId="1D99BED1" w:rsidR="009812A1" w:rsidRPr="000406BB" w:rsidRDefault="009812A1" w:rsidP="00276085">
      <w:pPr>
        <w:spacing w:line="480" w:lineRule="auto"/>
      </w:pPr>
      <w:r w:rsidRPr="000406BB">
        <w:br w:type="page"/>
      </w:r>
    </w:p>
    <w:p w14:paraId="61FDBA84" w14:textId="5F9EB620" w:rsidR="009812A1" w:rsidRDefault="00D61983" w:rsidP="00E604CA">
      <w:pPr>
        <w:pStyle w:val="Heading1"/>
      </w:pPr>
      <w:r w:rsidRPr="000406BB">
        <w:lastRenderedPageBreak/>
        <w:t>Abstract</w:t>
      </w:r>
    </w:p>
    <w:p w14:paraId="563BAA01" w14:textId="608003C2" w:rsidR="00D61983" w:rsidRPr="00450DDF" w:rsidRDefault="00C00DD1" w:rsidP="00D61983">
      <w:pPr>
        <w:spacing w:line="480" w:lineRule="auto"/>
        <w:rPr>
          <w:color w:val="000000" w:themeColor="text1"/>
        </w:rPr>
      </w:pPr>
      <w:r>
        <w:t>The Functionality Appreciation Scale (FAS</w:t>
      </w:r>
      <w:r w:rsidR="00276085">
        <w:t>; Alleva et al., 2017</w:t>
      </w:r>
      <w:r>
        <w:t xml:space="preserve">) is a 7-item measure of an individual’s appreciation of their body for what it can do and </w:t>
      </w:r>
      <w:proofErr w:type="gramStart"/>
      <w:r>
        <w:t>is capable of doing</w:t>
      </w:r>
      <w:proofErr w:type="gramEnd"/>
      <w:r>
        <w:t xml:space="preserve">. </w:t>
      </w:r>
      <w:r w:rsidR="00552D2E">
        <w:t>T</w:t>
      </w:r>
      <w:r w:rsidR="002B2C17">
        <w:t>he instrument is increasingly used in interventionist studies,</w:t>
      </w:r>
      <w:r w:rsidR="00552D2E">
        <w:t xml:space="preserve"> but</w:t>
      </w:r>
      <w:r w:rsidR="002B2C17">
        <w:t xml:space="preserve"> its psychometric properties have been infrequently investigated outside Anglophone populations. Here, we examined psychometric properties of a novel Romanian translation of the FAS. An online sample of 959 Romanian adults completed the Romanian FAS</w:t>
      </w:r>
      <w:r w:rsidR="00552D2E">
        <w:t xml:space="preserve"> and </w:t>
      </w:r>
      <w:r w:rsidR="002B2C17">
        <w:t xml:space="preserve">validated measures of positive body image (body appreciation), negative body image (weight discrepancy in women and drive for muscularity in men), eating disorder symptomatology, and psychological well-being (self-esteem and gratitude). Exploratory factor analyses led to the extraction of a 1-dimensional model of FAS scores, which we confirmed using confirmatory factor analysis. FAS scores </w:t>
      </w:r>
      <w:r w:rsidR="00552D2E">
        <w:rPr>
          <w:color w:val="000000" w:themeColor="text1"/>
        </w:rPr>
        <w:t>were invariant</w:t>
      </w:r>
      <w:r w:rsidR="002B2C17" w:rsidRPr="0089352F">
        <w:rPr>
          <w:color w:val="000000" w:themeColor="text1"/>
        </w:rPr>
        <w:t xml:space="preserve"> across sex, but the sex difference in latent FAS scores did not reach significance (</w:t>
      </w:r>
      <w:r w:rsidR="002B2C17" w:rsidRPr="0089352F">
        <w:rPr>
          <w:i/>
          <w:iCs/>
          <w:color w:val="000000" w:themeColor="text1"/>
        </w:rPr>
        <w:t>d</w:t>
      </w:r>
      <w:r w:rsidR="002B2C17" w:rsidRPr="0089352F">
        <w:rPr>
          <w:color w:val="000000" w:themeColor="text1"/>
        </w:rPr>
        <w:t xml:space="preserve"> = 0.15). </w:t>
      </w:r>
      <w:r w:rsidR="00DE0935" w:rsidRPr="0089352F">
        <w:rPr>
          <w:color w:val="000000" w:themeColor="text1"/>
        </w:rPr>
        <w:t xml:space="preserve">FAS scores had adequate internal consistency and </w:t>
      </w:r>
      <w:r w:rsidR="00552D2E">
        <w:rPr>
          <w:color w:val="000000" w:themeColor="text1"/>
        </w:rPr>
        <w:t xml:space="preserve">4-week </w:t>
      </w:r>
      <w:r w:rsidR="00DE0935" w:rsidRPr="0089352F">
        <w:rPr>
          <w:color w:val="000000" w:themeColor="text1"/>
        </w:rPr>
        <w:t>test-retest reliability, and f</w:t>
      </w:r>
      <w:r w:rsidR="002B2C17" w:rsidRPr="0089352F">
        <w:rPr>
          <w:color w:val="000000" w:themeColor="text1"/>
        </w:rPr>
        <w:t xml:space="preserve">urther analyses provided evidence of </w:t>
      </w:r>
      <w:r w:rsidR="00DE0935" w:rsidRPr="0089352F">
        <w:rPr>
          <w:color w:val="000000" w:themeColor="text1"/>
        </w:rPr>
        <w:t xml:space="preserve">the convergent, construct, and incremental validity. </w:t>
      </w:r>
      <w:r w:rsidR="00450DDF" w:rsidRPr="0089352F">
        <w:rPr>
          <w:color w:val="000000" w:themeColor="text1"/>
        </w:rPr>
        <w:t xml:space="preserve">These </w:t>
      </w:r>
      <w:r w:rsidR="00450DDF">
        <w:rPr>
          <w:color w:val="000000" w:themeColor="text1"/>
        </w:rPr>
        <w:t xml:space="preserve">results provide support for the psychometric properties of the Romanian FAS and present evidence of the importance of functionality appreciation in </w:t>
      </w:r>
      <w:r w:rsidR="00185F2D">
        <w:rPr>
          <w:color w:val="000000" w:themeColor="text1"/>
        </w:rPr>
        <w:t>relation to</w:t>
      </w:r>
      <w:r w:rsidR="00450DDF">
        <w:rPr>
          <w:color w:val="000000" w:themeColor="text1"/>
        </w:rPr>
        <w:t xml:space="preserve"> healthier body image and psychological well-being. </w:t>
      </w:r>
    </w:p>
    <w:p w14:paraId="769D9A3D" w14:textId="09FDBCBF" w:rsidR="00D61983" w:rsidRPr="000406BB" w:rsidRDefault="00D61983" w:rsidP="00450DDF">
      <w:pPr>
        <w:spacing w:line="480" w:lineRule="auto"/>
        <w:ind w:firstLine="720"/>
        <w:rPr>
          <w:b/>
          <w:bCs/>
        </w:rPr>
      </w:pPr>
      <w:r w:rsidRPr="000406BB">
        <w:rPr>
          <w:b/>
          <w:bCs/>
        </w:rPr>
        <w:t xml:space="preserve">Keywords: </w:t>
      </w:r>
      <w:r w:rsidRPr="000406BB">
        <w:t>Functionality appreciation; Positive body image; Factor structure; Psychometrics; Romania</w:t>
      </w:r>
      <w:r w:rsidR="00276085">
        <w:t>; Body functionality</w:t>
      </w:r>
    </w:p>
    <w:p w14:paraId="5DE93643" w14:textId="77777777" w:rsidR="009812A1" w:rsidRPr="000406BB" w:rsidRDefault="009812A1" w:rsidP="009812A1">
      <w:pPr>
        <w:spacing w:line="480" w:lineRule="auto"/>
      </w:pPr>
    </w:p>
    <w:p w14:paraId="56D3A026" w14:textId="77777777" w:rsidR="009812A1" w:rsidRPr="000406BB" w:rsidRDefault="009812A1" w:rsidP="009812A1">
      <w:pPr>
        <w:spacing w:line="480" w:lineRule="auto"/>
      </w:pPr>
    </w:p>
    <w:p w14:paraId="23E62EE2" w14:textId="77777777" w:rsidR="009812A1" w:rsidRPr="000406BB" w:rsidRDefault="009812A1" w:rsidP="009812A1">
      <w:pPr>
        <w:spacing w:line="480" w:lineRule="auto"/>
        <w:jc w:val="center"/>
      </w:pPr>
      <w:r w:rsidRPr="000406BB">
        <w:tab/>
      </w:r>
    </w:p>
    <w:p w14:paraId="50A16626" w14:textId="77777777" w:rsidR="009812A1" w:rsidRPr="000406BB" w:rsidRDefault="009812A1" w:rsidP="009812A1">
      <w:pPr>
        <w:spacing w:line="480" w:lineRule="auto"/>
      </w:pPr>
      <w:r w:rsidRPr="000406BB">
        <w:br w:type="page"/>
      </w:r>
    </w:p>
    <w:p w14:paraId="10CE8ADA" w14:textId="437CFFCB" w:rsidR="009812A1" w:rsidRPr="000406BB" w:rsidRDefault="009812A1" w:rsidP="00E604CA">
      <w:pPr>
        <w:pStyle w:val="Heading1"/>
      </w:pPr>
      <w:r w:rsidRPr="000406BB">
        <w:lastRenderedPageBreak/>
        <w:t>1. Introduction</w:t>
      </w:r>
    </w:p>
    <w:p w14:paraId="4CA8AA72" w14:textId="4833E51F" w:rsidR="00D61983" w:rsidRPr="000406BB" w:rsidRDefault="00D61983" w:rsidP="009812A1">
      <w:pPr>
        <w:spacing w:line="480" w:lineRule="auto"/>
      </w:pPr>
      <w:r w:rsidRPr="000406BB">
        <w:rPr>
          <w:i/>
          <w:iCs/>
        </w:rPr>
        <w:tab/>
        <w:t>Body functionality</w:t>
      </w:r>
      <w:r w:rsidRPr="000406BB">
        <w:t xml:space="preserve"> is an aspect of body image that refers to everything the body can do or </w:t>
      </w:r>
      <w:proofErr w:type="gramStart"/>
      <w:r w:rsidRPr="000406BB">
        <w:t xml:space="preserve">is capable </w:t>
      </w:r>
      <w:r w:rsidR="004F47F8">
        <w:t xml:space="preserve">of </w:t>
      </w:r>
      <w:r w:rsidRPr="000406BB">
        <w:t>doing</w:t>
      </w:r>
      <w:proofErr w:type="gramEnd"/>
      <w:r w:rsidRPr="000406BB">
        <w:t xml:space="preserve">, including physical capacities, internal processes, bodily senses and perceptions, </w:t>
      </w:r>
      <w:r w:rsidR="004F47F8">
        <w:t xml:space="preserve">creative endeavours, communication with others, </w:t>
      </w:r>
      <w:r w:rsidRPr="000406BB">
        <w:t>and self-care (</w:t>
      </w:r>
      <w:r w:rsidR="00944E85" w:rsidRPr="000406BB">
        <w:t>for review</w:t>
      </w:r>
      <w:r w:rsidR="004817AA">
        <w:t>s</w:t>
      </w:r>
      <w:r w:rsidR="00944E85" w:rsidRPr="000406BB">
        <w:t xml:space="preserve">, see </w:t>
      </w:r>
      <w:proofErr w:type="spellStart"/>
      <w:r w:rsidR="00E21084" w:rsidRPr="000406BB">
        <w:t>Alleva</w:t>
      </w:r>
      <w:proofErr w:type="spellEnd"/>
      <w:r w:rsidR="00E21084" w:rsidRPr="000406BB">
        <w:t xml:space="preserve"> &amp; </w:t>
      </w:r>
      <w:proofErr w:type="spellStart"/>
      <w:r w:rsidR="00E21084" w:rsidRPr="000406BB">
        <w:t>Martijn</w:t>
      </w:r>
      <w:proofErr w:type="spellEnd"/>
      <w:r w:rsidR="00E21084" w:rsidRPr="000406BB">
        <w:t>, 201</w:t>
      </w:r>
      <w:r w:rsidR="004817AA">
        <w:t xml:space="preserve">9; </w:t>
      </w:r>
      <w:proofErr w:type="spellStart"/>
      <w:r w:rsidR="004817AA">
        <w:t>Alleva</w:t>
      </w:r>
      <w:proofErr w:type="spellEnd"/>
      <w:r w:rsidR="004817AA">
        <w:t xml:space="preserve"> &amp; Tylka, 2021</w:t>
      </w:r>
      <w:r w:rsidRPr="000406BB">
        <w:t>). In this view, body functionality is not limited to physical capacities</w:t>
      </w:r>
      <w:r w:rsidR="00E21084" w:rsidRPr="000406BB">
        <w:t xml:space="preserve"> (Bailey et al., 2015)</w:t>
      </w:r>
      <w:r w:rsidRPr="000406BB">
        <w:t>, though it can be affected by a range of issues, such as physical injury</w:t>
      </w:r>
      <w:r w:rsidR="005D1644" w:rsidRPr="000406BB">
        <w:t xml:space="preserve"> and disability (</w:t>
      </w:r>
      <w:proofErr w:type="spellStart"/>
      <w:r w:rsidR="004817AA">
        <w:t>Vinoski</w:t>
      </w:r>
      <w:proofErr w:type="spellEnd"/>
      <w:r w:rsidR="004817AA">
        <w:t xml:space="preserve"> </w:t>
      </w:r>
      <w:r w:rsidR="005D1644" w:rsidRPr="000406BB">
        <w:t>Thomas et al., 2019)</w:t>
      </w:r>
      <w:r w:rsidRPr="000406BB">
        <w:t xml:space="preserve">. For this reason, body image scholars </w:t>
      </w:r>
      <w:r w:rsidR="001B341B" w:rsidRPr="000406BB">
        <w:t xml:space="preserve">sometimes adopt a broader focus on </w:t>
      </w:r>
      <w:r w:rsidR="001B341B" w:rsidRPr="000406BB">
        <w:rPr>
          <w:i/>
          <w:iCs/>
        </w:rPr>
        <w:t>functionality appreciation</w:t>
      </w:r>
      <w:r w:rsidR="001B341B" w:rsidRPr="000406BB">
        <w:t xml:space="preserve">, which </w:t>
      </w:r>
      <w:r w:rsidR="00E21084" w:rsidRPr="000406BB">
        <w:t>Alleva and colleagues (2017, p. 29)</w:t>
      </w:r>
      <w:r w:rsidR="001B341B" w:rsidRPr="000406BB">
        <w:t xml:space="preserve"> defined as “appreciating, respecting, and honouring the body for what it is capable of doing, extending beyond mere awareness of body functionality”. Functionality appreciation has been theorised as a core facet of positive body image (</w:t>
      </w:r>
      <w:proofErr w:type="spellStart"/>
      <w:r w:rsidR="002705E4" w:rsidRPr="000406BB">
        <w:t>Alleva</w:t>
      </w:r>
      <w:proofErr w:type="spellEnd"/>
      <w:r w:rsidR="002705E4" w:rsidRPr="000406BB">
        <w:t xml:space="preserve"> </w:t>
      </w:r>
      <w:r w:rsidR="002B18C4" w:rsidRPr="000406BB">
        <w:t xml:space="preserve">&amp; </w:t>
      </w:r>
      <w:proofErr w:type="spellStart"/>
      <w:r w:rsidR="002B18C4" w:rsidRPr="000406BB">
        <w:t>Martijn</w:t>
      </w:r>
      <w:proofErr w:type="spellEnd"/>
      <w:r w:rsidR="002705E4" w:rsidRPr="000406BB">
        <w:t xml:space="preserve">, 2019; </w:t>
      </w:r>
      <w:r w:rsidR="001B341B" w:rsidRPr="000406BB">
        <w:t>Swami</w:t>
      </w:r>
      <w:r w:rsidR="00FC75EE" w:rsidRPr="000406BB">
        <w:t>, Furnham</w:t>
      </w:r>
      <w:r w:rsidR="001B341B" w:rsidRPr="000406BB">
        <w:t xml:space="preserve"> et al., 2020; Webb et al., 2015) and the construct has been the target of interventions aimed at generating more positive feelings toward the body (e.g., Alleva et al., 2015</w:t>
      </w:r>
      <w:r w:rsidR="00796B9F" w:rsidRPr="000406BB">
        <w:t>, 2018</w:t>
      </w:r>
      <w:r w:rsidR="00E21084" w:rsidRPr="000406BB">
        <w:t>a, 2018b</w:t>
      </w:r>
      <w:r w:rsidR="001B341B" w:rsidRPr="000406BB">
        <w:t xml:space="preserve">), precisely because it provides a focus beyond one’s feelings and cognitions about body aesthetics. </w:t>
      </w:r>
    </w:p>
    <w:p w14:paraId="253AC27A" w14:textId="7EF54E97" w:rsidR="00796B9F" w:rsidRPr="000406BB" w:rsidRDefault="001B341B" w:rsidP="009812A1">
      <w:pPr>
        <w:spacing w:line="480" w:lineRule="auto"/>
      </w:pPr>
      <w:r w:rsidRPr="000406BB">
        <w:tab/>
      </w:r>
      <w:r w:rsidR="001C1615" w:rsidRPr="000406BB">
        <w:t>To measure functionality appreciation, Alleva and colleagues (2017) developed the 7-item Functionality Appreciation Scale (FAS). In samples of adults from the community in the United States, these authors reported that FAS scores had a 1-dimensional factor using both exploratory and confirmatory factor analysis. In addition, Alleva et al. (2017) demonstrated that FAS scores were internally consistent (</w:t>
      </w:r>
      <w:r w:rsidR="00B26135">
        <w:t xml:space="preserve">Cronbach’s </w:t>
      </w:r>
      <w:r w:rsidR="001C1615" w:rsidRPr="000406BB">
        <w:sym w:font="Symbol" w:char="F061"/>
      </w:r>
      <w:r w:rsidR="001C1615" w:rsidRPr="000406BB">
        <w:t xml:space="preserve"> = .86 to .91), were invariant across sex, </w:t>
      </w:r>
      <w:r w:rsidR="00796B9F" w:rsidRPr="000406BB">
        <w:t xml:space="preserve">showed test-retest reliability up to three weeks, and had adequate construct validity through </w:t>
      </w:r>
      <w:r w:rsidR="009812A1" w:rsidRPr="000406BB">
        <w:t>significant associations with scores on measures of body image (e.g., body appreciation, body surveillance), psychological well-being (e.g., self-esteem, life satisfaction, depressive symptomatology), and positive self-care (e.g., self-compassion). FAS scores</w:t>
      </w:r>
      <w:r w:rsidR="00E21084" w:rsidRPr="000406BB">
        <w:t xml:space="preserve"> also</w:t>
      </w:r>
      <w:r w:rsidR="009812A1" w:rsidRPr="000406BB">
        <w:t xml:space="preserve"> predicted indices of psychological well-being over-and-above scores on other body image </w:t>
      </w:r>
      <w:r w:rsidR="009812A1" w:rsidRPr="000406BB">
        <w:lastRenderedPageBreak/>
        <w:t xml:space="preserve">measures, providing evidence of incremental validity. </w:t>
      </w:r>
      <w:r w:rsidR="00796B9F" w:rsidRPr="000406BB">
        <w:t>These patterns of results have since been replicated in an online</w:t>
      </w:r>
      <w:r w:rsidR="00185F2D">
        <w:t>, international</w:t>
      </w:r>
      <w:r w:rsidR="00796B9F" w:rsidRPr="000406BB">
        <w:t xml:space="preserve"> sample of adults (</w:t>
      </w:r>
      <w:proofErr w:type="spellStart"/>
      <w:r w:rsidR="00796B9F" w:rsidRPr="000406BB">
        <w:t>Linardon</w:t>
      </w:r>
      <w:proofErr w:type="spellEnd"/>
      <w:r w:rsidR="00796B9F" w:rsidRPr="000406BB">
        <w:t xml:space="preserve"> et al., 2020) and among lesbian, gay, bisexual, and queer individuals </w:t>
      </w:r>
      <w:r w:rsidR="00A95A7D" w:rsidRPr="000406BB">
        <w:t>in</w:t>
      </w:r>
      <w:r w:rsidR="00796B9F" w:rsidRPr="000406BB">
        <w:t xml:space="preserve"> the United States (</w:t>
      </w:r>
      <w:proofErr w:type="spellStart"/>
      <w:r w:rsidR="00796B9F" w:rsidRPr="000406BB">
        <w:t>Soulliard</w:t>
      </w:r>
      <w:proofErr w:type="spellEnd"/>
      <w:r w:rsidR="00796B9F" w:rsidRPr="000406BB">
        <w:t xml:space="preserve"> &amp; Vander Wal, 2020). </w:t>
      </w:r>
    </w:p>
    <w:p w14:paraId="1718C9FE" w14:textId="07E87EF7" w:rsidR="008219A5" w:rsidRPr="001F58F3" w:rsidRDefault="00C80756" w:rsidP="00FE5F61">
      <w:pPr>
        <w:spacing w:line="480" w:lineRule="auto"/>
      </w:pPr>
      <w:r w:rsidRPr="000406BB">
        <w:tab/>
      </w:r>
      <w:r w:rsidR="00B26135">
        <w:t xml:space="preserve">In contrast, the psychometric properties of the FAS have been rarely examined outside Anglophone samples. </w:t>
      </w:r>
      <w:r w:rsidR="008219A5">
        <w:t xml:space="preserve">He and colleagues (2020) prepared a Chinese translation of the FAS, but </w:t>
      </w:r>
      <w:r w:rsidR="00C71EA7">
        <w:t>did not</w:t>
      </w:r>
      <w:r w:rsidR="008219A5">
        <w:t xml:space="preserve"> examine its psychometric properties prior to use in an elderly sample of adults. In contrast, </w:t>
      </w:r>
      <w:r w:rsidRPr="000406BB">
        <w:t>Swami</w:t>
      </w:r>
      <w:r w:rsidR="00C35D66" w:rsidRPr="000406BB">
        <w:t>, Todd</w:t>
      </w:r>
      <w:r w:rsidRPr="000406BB">
        <w:t xml:space="preserve"> and colleagues (2019) </w:t>
      </w:r>
      <w:r w:rsidR="00FE5F61" w:rsidRPr="000406BB">
        <w:t>assessed the psychometric properties</w:t>
      </w:r>
      <w:r w:rsidR="002705E4" w:rsidRPr="000406BB">
        <w:t xml:space="preserve"> of </w:t>
      </w:r>
      <w:r w:rsidR="00BE2971" w:rsidRPr="000406BB">
        <w:t>a Bahasa Malaysia (Malay) translation of the</w:t>
      </w:r>
      <w:r w:rsidR="002705E4" w:rsidRPr="000406BB">
        <w:t xml:space="preserve"> FAS</w:t>
      </w:r>
      <w:r w:rsidR="00FE5F61" w:rsidRPr="000406BB">
        <w:t xml:space="preserve"> in a sample of Malaysian adults. Their results supported the 1-dimensional factor structure </w:t>
      </w:r>
      <w:r w:rsidR="001F58F3">
        <w:t xml:space="preserve">and internal consistency </w:t>
      </w:r>
      <w:r w:rsidR="00FE5F61" w:rsidRPr="000406BB">
        <w:t>of FAS scores, as well as the invariance</w:t>
      </w:r>
      <w:r w:rsidR="002705E4" w:rsidRPr="000406BB">
        <w:t xml:space="preserve"> of scores</w:t>
      </w:r>
      <w:r w:rsidR="00FE5F61" w:rsidRPr="000406BB">
        <w:t xml:space="preserve"> across sex. In addition, Swami and colleagues also provided evidence of construct validity through significant associations with measures of body image (e.g., body appreciation, weight discrepancy), psychological well-being (e.g., self-esteem), and other key constructs (e.g., trait mindfulness). </w:t>
      </w:r>
      <w:r w:rsidRPr="000406BB">
        <w:t xml:space="preserve">Incremental validity was also established insofar as functionality appreciation </w:t>
      </w:r>
      <w:r w:rsidR="008219A5">
        <w:t xml:space="preserve">uniquely </w:t>
      </w:r>
      <w:r w:rsidRPr="000406BB">
        <w:t xml:space="preserve">predicted self-esteem over-and-above the variance accounted for by other body image measures. </w:t>
      </w:r>
      <w:r w:rsidR="00FE5F61" w:rsidRPr="000406BB">
        <w:t>In a subsequent study</w:t>
      </w:r>
      <w:r w:rsidR="00FE5F61" w:rsidRPr="000406BB">
        <w:rPr>
          <w:color w:val="000000" w:themeColor="text1"/>
        </w:rPr>
        <w:t>, Todd and Swami (2020) demonstrated that FAS scores were partially scalar invariant across adults from Malaysia and the United Kingdom, with Malaysian adults having significantly higher FAS scores (η</w:t>
      </w:r>
      <w:r w:rsidR="00FE5F61" w:rsidRPr="000406BB">
        <w:rPr>
          <w:color w:val="000000" w:themeColor="text1"/>
          <w:vertAlign w:val="subscript"/>
        </w:rPr>
        <w:t>p</w:t>
      </w:r>
      <w:r w:rsidR="00FE5F61" w:rsidRPr="000406BB">
        <w:rPr>
          <w:color w:val="000000" w:themeColor="text1"/>
          <w:vertAlign w:val="superscript"/>
        </w:rPr>
        <w:t>2</w:t>
      </w:r>
      <w:r w:rsidR="00FE5F61" w:rsidRPr="000406BB">
        <w:rPr>
          <w:color w:val="000000" w:themeColor="text1"/>
        </w:rPr>
        <w:t xml:space="preserve"> = .07). </w:t>
      </w:r>
    </w:p>
    <w:p w14:paraId="7BEEBDE5" w14:textId="23A3C216" w:rsidR="001B3909" w:rsidRPr="000406BB" w:rsidRDefault="008219A5" w:rsidP="001F58F3">
      <w:pPr>
        <w:spacing w:line="480" w:lineRule="auto"/>
        <w:ind w:firstLine="720"/>
      </w:pPr>
      <w:r>
        <w:rPr>
          <w:color w:val="000000" w:themeColor="text1"/>
        </w:rPr>
        <w:t>M</w:t>
      </w:r>
      <w:r w:rsidR="00FC75EE" w:rsidRPr="000406BB">
        <w:rPr>
          <w:color w:val="000000" w:themeColor="text1"/>
        </w:rPr>
        <w:t>ore can be done to assess the psychometric properties of the FAS in other linguistic and national groups (cf. Swami, 2018).</w:t>
      </w:r>
      <w:r>
        <w:t xml:space="preserve"> </w:t>
      </w:r>
      <w:r w:rsidR="00FC75EE" w:rsidRPr="000406BB">
        <w:rPr>
          <w:color w:val="000000" w:themeColor="text1"/>
        </w:rPr>
        <w:t>As a contribution to th</w:t>
      </w:r>
      <w:r>
        <w:rPr>
          <w:color w:val="000000" w:themeColor="text1"/>
        </w:rPr>
        <w:t>is</w:t>
      </w:r>
      <w:r w:rsidR="00FC75EE" w:rsidRPr="000406BB">
        <w:rPr>
          <w:color w:val="000000" w:themeColor="text1"/>
        </w:rPr>
        <w:t xml:space="preserve"> literature, the present study sought to examine the psychometric properties of a Romanian translation of the FAS. </w:t>
      </w:r>
      <w:r w:rsidR="00276085">
        <w:rPr>
          <w:color w:val="000000" w:themeColor="text1"/>
        </w:rPr>
        <w:t>T</w:t>
      </w:r>
      <w:r w:rsidR="00FC75EE" w:rsidRPr="000406BB">
        <w:rPr>
          <w:color w:val="000000" w:themeColor="text1"/>
        </w:rPr>
        <w:t>here are a number of additional reasons why a focus on Romania is worthwhile. First, from a practical point-of-view, research on</w:t>
      </w:r>
      <w:r w:rsidR="005F621E" w:rsidRPr="000406BB">
        <w:rPr>
          <w:color w:val="000000" w:themeColor="text1"/>
        </w:rPr>
        <w:t xml:space="preserve"> positive</w:t>
      </w:r>
      <w:r w:rsidR="00FC75EE" w:rsidRPr="000406BB">
        <w:rPr>
          <w:color w:val="000000" w:themeColor="text1"/>
        </w:rPr>
        <w:t xml:space="preserve"> body image in the Romanian context has grown dramatically in the past several years (e.g., Swami, </w:t>
      </w:r>
      <w:proofErr w:type="spellStart"/>
      <w:r w:rsidR="00FC75EE" w:rsidRPr="000406BB">
        <w:rPr>
          <w:color w:val="000000" w:themeColor="text1"/>
        </w:rPr>
        <w:t>Mohd</w:t>
      </w:r>
      <w:proofErr w:type="spellEnd"/>
      <w:r w:rsidR="00FC75EE" w:rsidRPr="000406BB">
        <w:rPr>
          <w:color w:val="000000" w:themeColor="text1"/>
        </w:rPr>
        <w:t>. Khatib et al., 2020</w:t>
      </w:r>
      <w:r w:rsidR="00846A3E">
        <w:rPr>
          <w:color w:val="000000" w:themeColor="text1"/>
        </w:rPr>
        <w:t xml:space="preserve">; </w:t>
      </w:r>
      <w:proofErr w:type="spellStart"/>
      <w:r w:rsidR="0012566A" w:rsidRPr="000406BB">
        <w:t>Vintil</w:t>
      </w:r>
      <w:r w:rsidR="0012566A" w:rsidRPr="000406BB">
        <w:rPr>
          <w:color w:val="111111"/>
          <w:shd w:val="clear" w:color="auto" w:fill="FFFFFF"/>
        </w:rPr>
        <w:t>ă</w:t>
      </w:r>
      <w:proofErr w:type="spellEnd"/>
      <w:r w:rsidR="0012566A" w:rsidRPr="000406BB">
        <w:rPr>
          <w:color w:val="111111"/>
          <w:shd w:val="clear" w:color="auto" w:fill="FFFFFF"/>
        </w:rPr>
        <w:t xml:space="preserve"> et al., </w:t>
      </w:r>
      <w:r w:rsidR="0012566A" w:rsidRPr="000406BB">
        <w:rPr>
          <w:color w:val="111111"/>
          <w:shd w:val="clear" w:color="auto" w:fill="FFFFFF"/>
        </w:rPr>
        <w:lastRenderedPageBreak/>
        <w:t xml:space="preserve">2020) </w:t>
      </w:r>
      <w:r w:rsidR="001B3909" w:rsidRPr="000406BB">
        <w:rPr>
          <w:color w:val="111111"/>
          <w:shd w:val="clear" w:color="auto" w:fill="FFFFFF"/>
        </w:rPr>
        <w:t xml:space="preserve">and the availability of </w:t>
      </w:r>
      <w:r w:rsidR="002705E4" w:rsidRPr="000406BB">
        <w:rPr>
          <w:color w:val="111111"/>
          <w:shd w:val="clear" w:color="auto" w:fill="FFFFFF"/>
        </w:rPr>
        <w:t xml:space="preserve">a </w:t>
      </w:r>
      <w:r w:rsidR="001B3909" w:rsidRPr="000406BB">
        <w:rPr>
          <w:color w:val="111111"/>
          <w:shd w:val="clear" w:color="auto" w:fill="FFFFFF"/>
        </w:rPr>
        <w:t>psychometrically validated Romanian translation of the FAS would enhance opportunities for scholars in th</w:t>
      </w:r>
      <w:r w:rsidR="002705E4" w:rsidRPr="000406BB">
        <w:rPr>
          <w:color w:val="111111"/>
          <w:shd w:val="clear" w:color="auto" w:fill="FFFFFF"/>
        </w:rPr>
        <w:t>e</w:t>
      </w:r>
      <w:r w:rsidR="001B3909" w:rsidRPr="000406BB">
        <w:rPr>
          <w:color w:val="111111"/>
          <w:shd w:val="clear" w:color="auto" w:fill="FFFFFF"/>
        </w:rPr>
        <w:t xml:space="preserve"> </w:t>
      </w:r>
      <w:r w:rsidR="002705E4" w:rsidRPr="000406BB">
        <w:rPr>
          <w:color w:val="111111"/>
          <w:shd w:val="clear" w:color="auto" w:fill="FFFFFF"/>
        </w:rPr>
        <w:t>country and neighbouring region</w:t>
      </w:r>
      <w:r w:rsidR="001B3909" w:rsidRPr="000406BB">
        <w:rPr>
          <w:color w:val="111111"/>
          <w:shd w:val="clear" w:color="auto" w:fill="FFFFFF"/>
        </w:rPr>
        <w:t xml:space="preserve"> to conduct high-quality research. </w:t>
      </w:r>
      <w:r w:rsidR="001B3909" w:rsidRPr="000406BB">
        <w:rPr>
          <w:color w:val="000000" w:themeColor="text1"/>
        </w:rPr>
        <w:t>Indeed, Romanian is spoken by around 24 million people as a first language, as well as by several million more as a second language</w:t>
      </w:r>
      <w:r w:rsidR="001B3909" w:rsidRPr="000406BB">
        <w:t xml:space="preserve"> (European Commission, 2012)</w:t>
      </w:r>
      <w:r w:rsidR="005568CA" w:rsidRPr="000406BB">
        <w:t xml:space="preserve">, yet </w:t>
      </w:r>
      <w:r w:rsidR="001F58F3">
        <w:t xml:space="preserve">studies of Romanian-speaking populations remain relatively under-represented in the </w:t>
      </w:r>
      <w:r w:rsidR="005568CA" w:rsidRPr="000406BB">
        <w:t>body image literature.</w:t>
      </w:r>
    </w:p>
    <w:p w14:paraId="57255523" w14:textId="725BC252" w:rsidR="000915BE" w:rsidRPr="00AA1229" w:rsidRDefault="001B3909" w:rsidP="000915BE">
      <w:pPr>
        <w:spacing w:line="480" w:lineRule="auto"/>
        <w:rPr>
          <w:color w:val="000000" w:themeColor="text1"/>
          <w:shd w:val="clear" w:color="auto" w:fill="FFFFFF"/>
        </w:rPr>
      </w:pPr>
      <w:r w:rsidRPr="000406BB">
        <w:tab/>
        <w:t xml:space="preserve">Second, from a theoretical point-of-view, Romania offers a relatively unique locale in which to consider the construct of functionality appreciation. </w:t>
      </w:r>
      <w:r w:rsidR="005568CA" w:rsidRPr="000406BB">
        <w:t>F</w:t>
      </w:r>
      <w:r w:rsidRPr="000406BB">
        <w:t xml:space="preserve">ollowing the </w:t>
      </w:r>
      <w:r w:rsidR="004F4E95" w:rsidRPr="000406BB">
        <w:t>collapse of the Soviet Block</w:t>
      </w:r>
      <w:r w:rsidR="00997F56">
        <w:t xml:space="preserve"> in 1991</w:t>
      </w:r>
      <w:r w:rsidR="004F4E95" w:rsidRPr="000406BB">
        <w:t>, Romanian lifestyles underwent a period of rapid transformation, resulting in an increase in sedentary behaviours (López-Valenciano et al., 2020)</w:t>
      </w:r>
      <w:r w:rsidR="00ED0AA3">
        <w:t>,</w:t>
      </w:r>
      <w:r w:rsidR="004F4E95" w:rsidRPr="000406BB">
        <w:t xml:space="preserve"> a rapid rise in the prev</w:t>
      </w:r>
      <w:r w:rsidR="000915BE" w:rsidRPr="000406BB">
        <w:t>a</w:t>
      </w:r>
      <w:r w:rsidR="004F4E95" w:rsidRPr="000406BB">
        <w:t>l</w:t>
      </w:r>
      <w:r w:rsidR="000915BE" w:rsidRPr="000406BB">
        <w:t>e</w:t>
      </w:r>
      <w:r w:rsidR="004F4E95" w:rsidRPr="000406BB">
        <w:t>nce of adult overweight and obesity (Roman et al., 2015)</w:t>
      </w:r>
      <w:r w:rsidR="00ED0AA3">
        <w:t>, and an ongoing nutrition transition involving increased intake of high-fat foods (Popescu-</w:t>
      </w:r>
      <w:proofErr w:type="spellStart"/>
      <w:r w:rsidR="00ED0AA3">
        <w:t>Spineni</w:t>
      </w:r>
      <w:proofErr w:type="spellEnd"/>
      <w:r w:rsidR="00ED0AA3">
        <w:t xml:space="preserve">, 2011). </w:t>
      </w:r>
      <w:r w:rsidR="000915BE" w:rsidRPr="000406BB">
        <w:t>Yet, despite these changes, Romanian culture continues to valorise physical ability</w:t>
      </w:r>
      <w:r w:rsidR="00BB698D" w:rsidRPr="000406BB">
        <w:t>,</w:t>
      </w:r>
      <w:r w:rsidR="00F951D3" w:rsidRPr="000406BB">
        <w:t xml:space="preserve"> individual physical capacities</w:t>
      </w:r>
      <w:r w:rsidR="00BB698D" w:rsidRPr="000406BB">
        <w:t>, and sporting prowess in everyday life</w:t>
      </w:r>
      <w:r w:rsidR="00F951D3" w:rsidRPr="000406BB">
        <w:t xml:space="preserve"> </w:t>
      </w:r>
      <w:r w:rsidR="000915BE" w:rsidRPr="000406BB">
        <w:t>(</w:t>
      </w:r>
      <w:proofErr w:type="spellStart"/>
      <w:r w:rsidR="00F951D3" w:rsidRPr="000406BB">
        <w:t>Chacón-Cuberos</w:t>
      </w:r>
      <w:proofErr w:type="spellEnd"/>
      <w:r w:rsidR="00F951D3" w:rsidRPr="000406BB">
        <w:t xml:space="preserve"> et al., 2018;</w:t>
      </w:r>
      <w:r w:rsidR="00BB698D" w:rsidRPr="000406BB">
        <w:t xml:space="preserve"> </w:t>
      </w:r>
      <w:proofErr w:type="spellStart"/>
      <w:r w:rsidR="000915BE" w:rsidRPr="000406BB">
        <w:t>Zaharia</w:t>
      </w:r>
      <w:proofErr w:type="spellEnd"/>
      <w:r w:rsidR="000915BE" w:rsidRPr="000406BB">
        <w:t xml:space="preserve"> &amp; </w:t>
      </w:r>
      <w:proofErr w:type="spellStart"/>
      <w:r w:rsidR="000915BE" w:rsidRPr="000406BB">
        <w:t>Ra</w:t>
      </w:r>
      <w:r w:rsidR="000915BE" w:rsidRPr="000406BB">
        <w:rPr>
          <w:color w:val="000000" w:themeColor="text1"/>
          <w:shd w:val="clear" w:color="auto" w:fill="FFFFFF"/>
        </w:rPr>
        <w:t>ța</w:t>
      </w:r>
      <w:proofErr w:type="spellEnd"/>
      <w:r w:rsidR="000915BE" w:rsidRPr="000406BB">
        <w:rPr>
          <w:color w:val="000000" w:themeColor="text1"/>
          <w:shd w:val="clear" w:color="auto" w:fill="FFFFFF"/>
        </w:rPr>
        <w:t>, 2014)</w:t>
      </w:r>
      <w:r w:rsidR="00F951D3" w:rsidRPr="000406BB">
        <w:rPr>
          <w:color w:val="000000" w:themeColor="text1"/>
          <w:shd w:val="clear" w:color="auto" w:fill="FFFFFF"/>
        </w:rPr>
        <w:t>, as was common during the Soviet era (</w:t>
      </w:r>
      <w:proofErr w:type="spellStart"/>
      <w:r w:rsidR="00F951D3" w:rsidRPr="000406BB">
        <w:rPr>
          <w:color w:val="000000" w:themeColor="text1"/>
          <w:shd w:val="clear" w:color="auto" w:fill="FFFFFF"/>
        </w:rPr>
        <w:t>Schneidman</w:t>
      </w:r>
      <w:proofErr w:type="spellEnd"/>
      <w:r w:rsidR="00F951D3" w:rsidRPr="000406BB">
        <w:rPr>
          <w:color w:val="000000" w:themeColor="text1"/>
          <w:shd w:val="clear" w:color="auto" w:fill="FFFFFF"/>
        </w:rPr>
        <w:t>, 1979).</w:t>
      </w:r>
      <w:r w:rsidR="00BB698D" w:rsidRPr="000406BB">
        <w:rPr>
          <w:color w:val="000000" w:themeColor="text1"/>
          <w:shd w:val="clear" w:color="auto" w:fill="FFFFFF"/>
        </w:rPr>
        <w:t xml:space="preserve"> </w:t>
      </w:r>
      <w:r w:rsidR="00AA1229">
        <w:rPr>
          <w:color w:val="000000" w:themeColor="text1"/>
          <w:shd w:val="clear" w:color="auto" w:fill="FFFFFF"/>
        </w:rPr>
        <w:t xml:space="preserve">Indeed, despite rapid socioeconomic and political changes, some scholars have written that Romanian cultural norms continue to promote self-accomplishment, primarily through bodily expression and capability (e.g., </w:t>
      </w:r>
      <w:proofErr w:type="spellStart"/>
      <w:r w:rsidR="00AA1229" w:rsidRPr="00AA1229">
        <w:rPr>
          <w:color w:val="000000" w:themeColor="text1"/>
        </w:rPr>
        <w:t>Mîndruţ</w:t>
      </w:r>
      <w:proofErr w:type="spellEnd"/>
      <w:r w:rsidR="00AA1229">
        <w:rPr>
          <w:color w:val="000000" w:themeColor="text1"/>
          <w:shd w:val="clear" w:color="auto" w:fill="FFFFFF"/>
        </w:rPr>
        <w:t xml:space="preserve">, 2006). </w:t>
      </w:r>
      <w:r w:rsidR="007153C2" w:rsidRPr="000406BB">
        <w:rPr>
          <w:color w:val="000000" w:themeColor="text1"/>
          <w:shd w:val="clear" w:color="auto" w:fill="FFFFFF"/>
        </w:rPr>
        <w:t xml:space="preserve">How these contrasting pulls – what </w:t>
      </w:r>
      <w:proofErr w:type="spellStart"/>
      <w:r w:rsidR="007153C2" w:rsidRPr="000406BB">
        <w:rPr>
          <w:color w:val="000000" w:themeColor="text1"/>
          <w:shd w:val="clear" w:color="auto" w:fill="FFFFFF"/>
        </w:rPr>
        <w:t>Dumitrescu</w:t>
      </w:r>
      <w:proofErr w:type="spellEnd"/>
      <w:r w:rsidR="007153C2" w:rsidRPr="000406BB">
        <w:rPr>
          <w:color w:val="000000" w:themeColor="text1"/>
          <w:shd w:val="clear" w:color="auto" w:fill="FFFFFF"/>
        </w:rPr>
        <w:t xml:space="preserve"> (2006</w:t>
      </w:r>
      <w:r w:rsidR="005F621E" w:rsidRPr="000406BB">
        <w:rPr>
          <w:color w:val="000000" w:themeColor="text1"/>
          <w:shd w:val="clear" w:color="auto" w:fill="FFFFFF"/>
        </w:rPr>
        <w:t>, p. iv</w:t>
      </w:r>
      <w:r w:rsidR="007153C2" w:rsidRPr="000406BB">
        <w:rPr>
          <w:color w:val="000000" w:themeColor="text1"/>
          <w:shd w:val="clear" w:color="auto" w:fill="FFFFFF"/>
        </w:rPr>
        <w:t>) identified as the di</w:t>
      </w:r>
      <w:r w:rsidR="00944E85" w:rsidRPr="000406BB">
        <w:rPr>
          <w:color w:val="000000" w:themeColor="text1"/>
          <w:shd w:val="clear" w:color="auto" w:fill="FFFFFF"/>
        </w:rPr>
        <w:t>vergence</w:t>
      </w:r>
      <w:r w:rsidR="007153C2" w:rsidRPr="000406BB">
        <w:rPr>
          <w:color w:val="000000" w:themeColor="text1"/>
          <w:shd w:val="clear" w:color="auto" w:fill="FFFFFF"/>
        </w:rPr>
        <w:t xml:space="preserve"> between “communist reminisces” and “capitalist ideals” – have affected functionality appreciation in Romanian adults is difficult to conceptualise, but is </w:t>
      </w:r>
      <w:r w:rsidR="005F621E" w:rsidRPr="000406BB">
        <w:rPr>
          <w:color w:val="000000" w:themeColor="text1"/>
          <w:shd w:val="clear" w:color="auto" w:fill="FFFFFF"/>
        </w:rPr>
        <w:t xml:space="preserve">a goal </w:t>
      </w:r>
      <w:r w:rsidR="007153C2" w:rsidRPr="000406BB">
        <w:rPr>
          <w:color w:val="000000" w:themeColor="text1"/>
          <w:shd w:val="clear" w:color="auto" w:fill="FFFFFF"/>
        </w:rPr>
        <w:t xml:space="preserve">the present study is well-placed to begin answering. </w:t>
      </w:r>
    </w:p>
    <w:p w14:paraId="3CFFC0D3" w14:textId="112F7E7E" w:rsidR="007153C2" w:rsidRPr="000406BB" w:rsidRDefault="007153C2" w:rsidP="007153C2">
      <w:pPr>
        <w:pStyle w:val="ListParagraph"/>
        <w:numPr>
          <w:ilvl w:val="1"/>
          <w:numId w:val="5"/>
        </w:numPr>
        <w:spacing w:line="480" w:lineRule="auto"/>
        <w:rPr>
          <w:b/>
          <w:bCs/>
        </w:rPr>
      </w:pPr>
      <w:r w:rsidRPr="000406BB">
        <w:rPr>
          <w:b/>
          <w:bCs/>
        </w:rPr>
        <w:t xml:space="preserve"> The Present Study</w:t>
      </w:r>
    </w:p>
    <w:p w14:paraId="2BBBDE9B" w14:textId="0613B973" w:rsidR="00A66C23" w:rsidRPr="001F58F3" w:rsidRDefault="007153C2" w:rsidP="001F58F3">
      <w:pPr>
        <w:spacing w:line="480" w:lineRule="auto"/>
        <w:ind w:firstLine="720"/>
      </w:pPr>
      <w:r w:rsidRPr="000406BB">
        <w:t xml:space="preserve">In view of the commentary above, the present study sought to examine the psychometric properties of a Romanian translation of the FAS. First, we assessed the factor structure of FAS scores in a sample of Romanian adults through the use of exploratory factor </w:t>
      </w:r>
      <w:r w:rsidRPr="000406BB">
        <w:lastRenderedPageBreak/>
        <w:t>analysis (EFA) and confirmatory factor analysis (CFA). The use of EFA allowed us to consider the most suitable model of FAS scores without t</w:t>
      </w:r>
      <w:r w:rsidR="001F1EE4" w:rsidRPr="000406BB">
        <w:t>he imposition of modelling limitations (i.e., to consider item behaviour in our sample), whereas the use of CFA allowed us to confirm the factorial validity of any derived or hypothesised models (i.e., to examine the fit of models based on earlier analyses, as well as theory). The use of this EFA-to-CFA strategy is widely recommended for test adaptation studies</w:t>
      </w:r>
      <w:r w:rsidR="009F1947" w:rsidRPr="000406BB">
        <w:t xml:space="preserve"> (Hambleton, 2005)</w:t>
      </w:r>
      <w:r w:rsidR="001F1EE4" w:rsidRPr="000406BB">
        <w:t xml:space="preserve">, including for body image instruments (Swami &amp; Barron, 2019). Following earlier studies (Alleva et al., 2017; </w:t>
      </w:r>
      <w:proofErr w:type="spellStart"/>
      <w:r w:rsidR="001F1EE4" w:rsidRPr="000406BB">
        <w:t>Linardon</w:t>
      </w:r>
      <w:proofErr w:type="spellEnd"/>
      <w:r w:rsidR="001F1EE4" w:rsidRPr="000406BB">
        <w:t xml:space="preserve"> et al., 2020; Swami</w:t>
      </w:r>
      <w:r w:rsidR="00C35D66" w:rsidRPr="000406BB">
        <w:t>, Todd</w:t>
      </w:r>
      <w:r w:rsidR="001F1EE4" w:rsidRPr="000406BB">
        <w:t xml:space="preserve"> et al., 2019), we expected that FAS scores would reduce to a 1-dimensional model of scores.</w:t>
      </w:r>
      <w:r w:rsidR="00A66C23" w:rsidRPr="000406BB">
        <w:t xml:space="preserve"> </w:t>
      </w:r>
      <w:r w:rsidR="001F1EE4" w:rsidRPr="000406BB">
        <w:t xml:space="preserve">Beyond factorial validity, we also assessed the extent to which FAS scores would be </w:t>
      </w:r>
      <w:r w:rsidRPr="000406BB">
        <w:rPr>
          <w:color w:val="111111"/>
          <w:shd w:val="clear" w:color="auto" w:fill="FFFFFF"/>
        </w:rPr>
        <w:t xml:space="preserve">invariant at the </w:t>
      </w:r>
      <w:r w:rsidRPr="000406BB">
        <w:rPr>
          <w:color w:val="000000" w:themeColor="text1"/>
        </w:rPr>
        <w:t>configural, metric, and scalar levels between women and men. This is important</w:t>
      </w:r>
      <w:r w:rsidR="001F1EE4" w:rsidRPr="000406BB">
        <w:rPr>
          <w:color w:val="000000" w:themeColor="text1"/>
        </w:rPr>
        <w:t xml:space="preserve"> </w:t>
      </w:r>
      <w:r w:rsidRPr="000406BB">
        <w:rPr>
          <w:color w:val="000000" w:themeColor="text1"/>
        </w:rPr>
        <w:t>because multi-group scalar or partial scalar invariance is a precondition of between-group comparisons on latent scores (</w:t>
      </w:r>
      <w:r w:rsidR="009F1947" w:rsidRPr="000406BB">
        <w:rPr>
          <w:color w:val="000000" w:themeColor="text1"/>
        </w:rPr>
        <w:t>Boer et al., 2018</w:t>
      </w:r>
      <w:r w:rsidR="00927D90" w:rsidRPr="000406BB">
        <w:rPr>
          <w:color w:val="000000" w:themeColor="text1"/>
        </w:rPr>
        <w:t>; Han et al., 2019</w:t>
      </w:r>
      <w:r w:rsidRPr="000406BB">
        <w:rPr>
          <w:color w:val="000000" w:themeColor="text1"/>
        </w:rPr>
        <w:t>)</w:t>
      </w:r>
      <w:r w:rsidR="001F1EE4" w:rsidRPr="000406BB">
        <w:rPr>
          <w:color w:val="000000" w:themeColor="text1"/>
        </w:rPr>
        <w:t>. Based on previous work (</w:t>
      </w:r>
      <w:r w:rsidR="001F1EE4" w:rsidRPr="000406BB">
        <w:t xml:space="preserve">Alleva et al., 2017; </w:t>
      </w:r>
      <w:proofErr w:type="spellStart"/>
      <w:r w:rsidR="001F1EE4" w:rsidRPr="000406BB">
        <w:t>Linardon</w:t>
      </w:r>
      <w:proofErr w:type="spellEnd"/>
      <w:r w:rsidR="001F1EE4" w:rsidRPr="000406BB">
        <w:t xml:space="preserve"> et al., 2020; Swami</w:t>
      </w:r>
      <w:r w:rsidR="00C35D66" w:rsidRPr="000406BB">
        <w:t>, Todd</w:t>
      </w:r>
      <w:r w:rsidR="001F1EE4" w:rsidRPr="000406BB">
        <w:t xml:space="preserve"> et al., 2019), we expected to achieve scalar invariance across sex</w:t>
      </w:r>
      <w:r w:rsidR="001F58F3">
        <w:t>. Were scalar invariance achieved, we also intended to examine sex differences in functionality appreciation, with the expectation – following previous work (</w:t>
      </w:r>
      <w:r w:rsidR="001F58F3" w:rsidRPr="000406BB">
        <w:t>Alleva et al., 2017; Swami, Todd et al., 2019</w:t>
      </w:r>
      <w:r w:rsidR="001F58F3">
        <w:t xml:space="preserve">) – of a lack of significant sex differences. </w:t>
      </w:r>
      <w:r w:rsidR="001F1EE4" w:rsidRPr="000406BB">
        <w:t xml:space="preserve">Here, </w:t>
      </w:r>
      <w:r w:rsidRPr="000406BB">
        <w:rPr>
          <w:color w:val="000000" w:themeColor="text1"/>
        </w:rPr>
        <w:t xml:space="preserve">we also examined test-retest reliability after four weeks </w:t>
      </w:r>
      <w:r w:rsidR="001F1EE4" w:rsidRPr="000406BB">
        <w:rPr>
          <w:color w:val="000000" w:themeColor="text1"/>
        </w:rPr>
        <w:t>– with the expectation of generating support for adequate test-retest reliability (cf. Alleva et al., 2017)</w:t>
      </w:r>
      <w:r w:rsidR="00944E85" w:rsidRPr="000406BB">
        <w:rPr>
          <w:color w:val="000000" w:themeColor="text1"/>
        </w:rPr>
        <w:t xml:space="preserve">. </w:t>
      </w:r>
    </w:p>
    <w:p w14:paraId="40E622C0" w14:textId="0EA040E8" w:rsidR="00A66C23" w:rsidRPr="000406BB" w:rsidRDefault="00A66C23" w:rsidP="00A66C23">
      <w:pPr>
        <w:spacing w:line="480" w:lineRule="auto"/>
        <w:ind w:firstLine="720"/>
        <w:rPr>
          <w:color w:val="000000" w:themeColor="text1"/>
        </w:rPr>
      </w:pPr>
      <w:r w:rsidRPr="000406BB">
        <w:rPr>
          <w:color w:val="000000" w:themeColor="text1"/>
        </w:rPr>
        <w:t>W</w:t>
      </w:r>
      <w:r w:rsidR="00944E85" w:rsidRPr="000406BB">
        <w:rPr>
          <w:color w:val="000000" w:themeColor="text1"/>
        </w:rPr>
        <w:t>e</w:t>
      </w:r>
      <w:r w:rsidRPr="000406BB">
        <w:rPr>
          <w:color w:val="000000" w:themeColor="text1"/>
        </w:rPr>
        <w:t xml:space="preserve"> also</w:t>
      </w:r>
      <w:r w:rsidR="001F1EE4" w:rsidRPr="000406BB">
        <w:rPr>
          <w:color w:val="000000" w:themeColor="text1"/>
        </w:rPr>
        <w:t xml:space="preserve"> </w:t>
      </w:r>
      <w:r w:rsidR="00944E85" w:rsidRPr="000406BB">
        <w:rPr>
          <w:color w:val="000000" w:themeColor="text1"/>
        </w:rPr>
        <w:t>assessed</w:t>
      </w:r>
      <w:r w:rsidR="007153C2" w:rsidRPr="000406BB">
        <w:rPr>
          <w:color w:val="000000" w:themeColor="text1"/>
        </w:rPr>
        <w:t xml:space="preserve"> the construct validity of </w:t>
      </w:r>
      <w:r w:rsidR="001F1EE4" w:rsidRPr="000406BB">
        <w:rPr>
          <w:color w:val="000000" w:themeColor="text1"/>
        </w:rPr>
        <w:t>FAS</w:t>
      </w:r>
      <w:r w:rsidR="007153C2" w:rsidRPr="000406BB">
        <w:rPr>
          <w:color w:val="000000" w:themeColor="text1"/>
        </w:rPr>
        <w:t xml:space="preserve"> scores through associations with scores on measures of positive body image (i.e., body appreciation),</w:t>
      </w:r>
      <w:r w:rsidR="00676F86" w:rsidRPr="000406BB">
        <w:rPr>
          <w:color w:val="000000" w:themeColor="text1"/>
        </w:rPr>
        <w:t xml:space="preserve"> negative body image (weight discrepancy in women, drive for muscularity in men),</w:t>
      </w:r>
      <w:r w:rsidR="007153C2" w:rsidRPr="000406BB">
        <w:rPr>
          <w:color w:val="000000" w:themeColor="text1"/>
        </w:rPr>
        <w:t xml:space="preserve"> disordered eating, and psychological well-being (i.e., self-esteem and </w:t>
      </w:r>
      <w:r w:rsidR="00944E85" w:rsidRPr="000406BB">
        <w:rPr>
          <w:color w:val="000000" w:themeColor="text1"/>
        </w:rPr>
        <w:t>gratitude</w:t>
      </w:r>
      <w:r w:rsidR="007153C2" w:rsidRPr="000406BB">
        <w:rPr>
          <w:color w:val="000000" w:themeColor="text1"/>
        </w:rPr>
        <w:t>)</w:t>
      </w:r>
      <w:r w:rsidR="00944E85" w:rsidRPr="000406BB">
        <w:rPr>
          <w:color w:val="000000" w:themeColor="text1"/>
        </w:rPr>
        <w:t xml:space="preserve">, which were selected on the basis of </w:t>
      </w:r>
      <w:r w:rsidR="007153C2" w:rsidRPr="000406BB">
        <w:rPr>
          <w:color w:val="000000" w:themeColor="text1"/>
        </w:rPr>
        <w:t xml:space="preserve">significant associations reported </w:t>
      </w:r>
      <w:r w:rsidR="00944E85" w:rsidRPr="000406BB">
        <w:rPr>
          <w:color w:val="000000" w:themeColor="text1"/>
        </w:rPr>
        <w:t xml:space="preserve">by Alleva and colleagues (2017) and the </w:t>
      </w:r>
      <w:r w:rsidR="007153C2" w:rsidRPr="000406BB">
        <w:rPr>
          <w:color w:val="000000" w:themeColor="text1"/>
        </w:rPr>
        <w:t xml:space="preserve">availability of validated measures in Romanian. Evidence of construct validity would be established through </w:t>
      </w:r>
      <w:r w:rsidR="00944E85" w:rsidRPr="000406BB">
        <w:rPr>
          <w:color w:val="000000" w:themeColor="text1"/>
        </w:rPr>
        <w:lastRenderedPageBreak/>
        <w:t>significant and positiv</w:t>
      </w:r>
      <w:r w:rsidR="00B92432" w:rsidRPr="000406BB">
        <w:rPr>
          <w:color w:val="000000" w:themeColor="text1"/>
        </w:rPr>
        <w:t>e</w:t>
      </w:r>
      <w:r w:rsidR="00944E85" w:rsidRPr="000406BB">
        <w:rPr>
          <w:color w:val="000000" w:themeColor="text1"/>
        </w:rPr>
        <w:t xml:space="preserve"> associations </w:t>
      </w:r>
      <w:r w:rsidR="007153C2" w:rsidRPr="000406BB">
        <w:rPr>
          <w:color w:val="000000" w:themeColor="text1"/>
        </w:rPr>
        <w:t xml:space="preserve">between </w:t>
      </w:r>
      <w:r w:rsidR="00944E85" w:rsidRPr="000406BB">
        <w:rPr>
          <w:color w:val="000000" w:themeColor="text1"/>
        </w:rPr>
        <w:t>FAS</w:t>
      </w:r>
      <w:r w:rsidR="007153C2" w:rsidRPr="000406BB">
        <w:rPr>
          <w:color w:val="000000" w:themeColor="text1"/>
        </w:rPr>
        <w:t xml:space="preserve"> scores and measures of positive body image and psychological well-being, and significant </w:t>
      </w:r>
      <w:r w:rsidR="00944E85" w:rsidRPr="000406BB">
        <w:rPr>
          <w:color w:val="000000" w:themeColor="text1"/>
        </w:rPr>
        <w:t xml:space="preserve">and </w:t>
      </w:r>
      <w:r w:rsidR="007153C2" w:rsidRPr="000406BB">
        <w:rPr>
          <w:color w:val="000000" w:themeColor="text1"/>
        </w:rPr>
        <w:t>negative correlations with disordered eating</w:t>
      </w:r>
      <w:r w:rsidR="00676F86" w:rsidRPr="000406BB">
        <w:rPr>
          <w:color w:val="000000" w:themeColor="text1"/>
        </w:rPr>
        <w:t xml:space="preserve"> and negative body image</w:t>
      </w:r>
      <w:r w:rsidR="00944E85" w:rsidRPr="000406BB">
        <w:rPr>
          <w:color w:val="000000" w:themeColor="text1"/>
        </w:rPr>
        <w:t xml:space="preserve"> scores</w:t>
      </w:r>
      <w:r w:rsidR="007153C2" w:rsidRPr="000406BB">
        <w:rPr>
          <w:color w:val="000000" w:themeColor="text1"/>
        </w:rPr>
        <w:t>.</w:t>
      </w:r>
      <w:r w:rsidRPr="000406BB">
        <w:rPr>
          <w:color w:val="000000" w:themeColor="text1"/>
        </w:rPr>
        <w:t xml:space="preserve"> </w:t>
      </w:r>
      <w:r w:rsidRPr="000406BB">
        <w:t>Finally, we hypothesised that FAS scores would predict unique variance in self-esteem above-and-beyond associations with other measures of body image</w:t>
      </w:r>
      <w:r w:rsidR="00362F36">
        <w:t>, as well as</w:t>
      </w:r>
      <w:r w:rsidRPr="000406BB">
        <w:t xml:space="preserve"> symptoms of disordered eating</w:t>
      </w:r>
      <w:r w:rsidR="00362F36">
        <w:t xml:space="preserve"> (which we included because of overlap between this construct and body image constructs)</w:t>
      </w:r>
      <w:r w:rsidRPr="000406BB">
        <w:t>. This would support the incremental validity of FAS scores.</w:t>
      </w:r>
    </w:p>
    <w:p w14:paraId="5CF8064E" w14:textId="490A70AF" w:rsidR="00B92432" w:rsidRPr="000406BB" w:rsidRDefault="00B92432" w:rsidP="00E604CA">
      <w:pPr>
        <w:pStyle w:val="Heading1"/>
      </w:pPr>
      <w:r w:rsidRPr="000406BB">
        <w:t>2. Method</w:t>
      </w:r>
    </w:p>
    <w:p w14:paraId="3216C3A4" w14:textId="77777777" w:rsidR="00B92432" w:rsidRPr="000406BB" w:rsidRDefault="00B92432" w:rsidP="00B92432">
      <w:pPr>
        <w:spacing w:line="480" w:lineRule="auto"/>
        <w:rPr>
          <w:b/>
        </w:rPr>
      </w:pPr>
      <w:r w:rsidRPr="000406BB">
        <w:rPr>
          <w:b/>
        </w:rPr>
        <w:t>2.1. Participants</w:t>
      </w:r>
    </w:p>
    <w:p w14:paraId="224CAA7B" w14:textId="31DE2F0D" w:rsidR="00B92432" w:rsidRPr="00362F36" w:rsidRDefault="00B92432" w:rsidP="00B92432">
      <w:pPr>
        <w:spacing w:line="480" w:lineRule="auto"/>
        <w:rPr>
          <w:color w:val="000000" w:themeColor="text1"/>
        </w:rPr>
      </w:pPr>
      <w:r w:rsidRPr="000406BB">
        <w:rPr>
          <w:b/>
        </w:rPr>
        <w:tab/>
      </w:r>
      <w:r w:rsidRPr="000406BB">
        <w:rPr>
          <w:color w:val="000000" w:themeColor="text1"/>
        </w:rPr>
        <w:t>Participants of the main study consisted of an online sample of 49</w:t>
      </w:r>
      <w:r w:rsidR="008716D8" w:rsidRPr="000406BB">
        <w:rPr>
          <w:color w:val="000000" w:themeColor="text1"/>
        </w:rPr>
        <w:t>7</w:t>
      </w:r>
      <w:r w:rsidRPr="000406BB">
        <w:rPr>
          <w:color w:val="000000" w:themeColor="text1"/>
        </w:rPr>
        <w:t xml:space="preserve"> women and </w:t>
      </w:r>
      <w:r w:rsidR="008716D8" w:rsidRPr="000406BB">
        <w:rPr>
          <w:color w:val="000000" w:themeColor="text1"/>
        </w:rPr>
        <w:t>462</w:t>
      </w:r>
      <w:r w:rsidRPr="000406BB">
        <w:rPr>
          <w:color w:val="000000" w:themeColor="text1"/>
        </w:rPr>
        <w:t xml:space="preserve"> men recruited from Romania. Participants ranged in age from 1</w:t>
      </w:r>
      <w:r w:rsidR="008716D8" w:rsidRPr="000406BB">
        <w:rPr>
          <w:color w:val="000000" w:themeColor="text1"/>
        </w:rPr>
        <w:t>8</w:t>
      </w:r>
      <w:r w:rsidRPr="000406BB">
        <w:rPr>
          <w:color w:val="000000" w:themeColor="text1"/>
        </w:rPr>
        <w:t xml:space="preserve"> to 7</w:t>
      </w:r>
      <w:r w:rsidR="008716D8" w:rsidRPr="000406BB">
        <w:rPr>
          <w:color w:val="000000" w:themeColor="text1"/>
        </w:rPr>
        <w:t>3</w:t>
      </w:r>
      <w:r w:rsidRPr="000406BB">
        <w:rPr>
          <w:color w:val="000000" w:themeColor="text1"/>
        </w:rPr>
        <w:t xml:space="preserve"> years (</w:t>
      </w:r>
      <w:r w:rsidRPr="000406BB">
        <w:rPr>
          <w:i/>
          <w:color w:val="000000" w:themeColor="text1"/>
        </w:rPr>
        <w:t>M</w:t>
      </w:r>
      <w:r w:rsidRPr="000406BB">
        <w:rPr>
          <w:color w:val="000000" w:themeColor="text1"/>
        </w:rPr>
        <w:t xml:space="preserve"> = 26.</w:t>
      </w:r>
      <w:r w:rsidR="008716D8" w:rsidRPr="000406BB">
        <w:rPr>
          <w:color w:val="000000" w:themeColor="text1"/>
        </w:rPr>
        <w:t>35</w:t>
      </w:r>
      <w:r w:rsidRPr="000406BB">
        <w:rPr>
          <w:color w:val="000000" w:themeColor="text1"/>
        </w:rPr>
        <w:t xml:space="preserve">, </w:t>
      </w:r>
      <w:r w:rsidRPr="000406BB">
        <w:rPr>
          <w:i/>
          <w:color w:val="000000" w:themeColor="text1"/>
        </w:rPr>
        <w:t>SD</w:t>
      </w:r>
      <w:r w:rsidRPr="000406BB">
        <w:rPr>
          <w:color w:val="000000" w:themeColor="text1"/>
        </w:rPr>
        <w:t xml:space="preserve"> = 1</w:t>
      </w:r>
      <w:r w:rsidR="008716D8" w:rsidRPr="000406BB">
        <w:rPr>
          <w:color w:val="000000" w:themeColor="text1"/>
        </w:rPr>
        <w:t>1</w:t>
      </w:r>
      <w:r w:rsidRPr="000406BB">
        <w:rPr>
          <w:color w:val="000000" w:themeColor="text1"/>
        </w:rPr>
        <w:t>.</w:t>
      </w:r>
      <w:r w:rsidR="008716D8" w:rsidRPr="000406BB">
        <w:rPr>
          <w:color w:val="000000" w:themeColor="text1"/>
        </w:rPr>
        <w:t>20</w:t>
      </w:r>
      <w:r w:rsidRPr="000406BB">
        <w:rPr>
          <w:color w:val="000000" w:themeColor="text1"/>
        </w:rPr>
        <w:t xml:space="preserve">) and in </w:t>
      </w:r>
      <w:r w:rsidR="008716D8" w:rsidRPr="000406BB">
        <w:rPr>
          <w:color w:val="000000" w:themeColor="text1"/>
        </w:rPr>
        <w:t>body mass index (BMI)</w:t>
      </w:r>
      <w:r w:rsidR="00276085">
        <w:rPr>
          <w:color w:val="000000" w:themeColor="text1"/>
        </w:rPr>
        <w:t xml:space="preserve"> – calculated from self-reported height and weight –</w:t>
      </w:r>
      <w:r w:rsidR="008716D8" w:rsidRPr="000406BB">
        <w:rPr>
          <w:color w:val="000000" w:themeColor="text1"/>
        </w:rPr>
        <w:t xml:space="preserve"> </w:t>
      </w:r>
      <w:r w:rsidRPr="000406BB">
        <w:rPr>
          <w:color w:val="000000" w:themeColor="text1"/>
        </w:rPr>
        <w:t>from 15.</w:t>
      </w:r>
      <w:r w:rsidR="008716D8" w:rsidRPr="000406BB">
        <w:rPr>
          <w:color w:val="000000" w:themeColor="text1"/>
        </w:rPr>
        <w:t>96</w:t>
      </w:r>
      <w:r w:rsidRPr="000406BB">
        <w:rPr>
          <w:color w:val="000000" w:themeColor="text1"/>
        </w:rPr>
        <w:t xml:space="preserve"> to </w:t>
      </w:r>
      <w:r w:rsidR="008716D8" w:rsidRPr="000406BB">
        <w:rPr>
          <w:color w:val="000000" w:themeColor="text1"/>
        </w:rPr>
        <w:t>54.01</w:t>
      </w:r>
      <w:r w:rsidRPr="000406BB">
        <w:rPr>
          <w:color w:val="000000" w:themeColor="text1"/>
        </w:rPr>
        <w:t xml:space="preserve"> kg/m</w:t>
      </w:r>
      <w:r w:rsidRPr="000406BB">
        <w:rPr>
          <w:color w:val="000000" w:themeColor="text1"/>
          <w:vertAlign w:val="superscript"/>
        </w:rPr>
        <w:t>2</w:t>
      </w:r>
      <w:r w:rsidRPr="000406BB">
        <w:rPr>
          <w:color w:val="000000" w:themeColor="text1"/>
        </w:rPr>
        <w:t xml:space="preserve"> (</w:t>
      </w:r>
      <w:r w:rsidRPr="000406BB">
        <w:rPr>
          <w:i/>
          <w:color w:val="000000" w:themeColor="text1"/>
        </w:rPr>
        <w:t>M</w:t>
      </w:r>
      <w:r w:rsidRPr="000406BB">
        <w:rPr>
          <w:color w:val="000000" w:themeColor="text1"/>
        </w:rPr>
        <w:t xml:space="preserve"> = 23.</w:t>
      </w:r>
      <w:r w:rsidR="008716D8" w:rsidRPr="000406BB">
        <w:rPr>
          <w:color w:val="000000" w:themeColor="text1"/>
        </w:rPr>
        <w:t>54</w:t>
      </w:r>
      <w:r w:rsidRPr="000406BB">
        <w:rPr>
          <w:color w:val="000000" w:themeColor="text1"/>
        </w:rPr>
        <w:t xml:space="preserve">, </w:t>
      </w:r>
      <w:r w:rsidRPr="000406BB">
        <w:rPr>
          <w:i/>
          <w:color w:val="000000" w:themeColor="text1"/>
        </w:rPr>
        <w:t>SD</w:t>
      </w:r>
      <w:r w:rsidRPr="000406BB">
        <w:rPr>
          <w:color w:val="000000" w:themeColor="text1"/>
        </w:rPr>
        <w:t xml:space="preserve"> = 4.</w:t>
      </w:r>
      <w:r w:rsidR="008716D8" w:rsidRPr="000406BB">
        <w:rPr>
          <w:color w:val="000000" w:themeColor="text1"/>
        </w:rPr>
        <w:t>41</w:t>
      </w:r>
      <w:r w:rsidRPr="000406BB">
        <w:rPr>
          <w:color w:val="000000" w:themeColor="text1"/>
        </w:rPr>
        <w:t>). All participants were ethnic Romanians</w:t>
      </w:r>
      <w:r w:rsidR="008716D8" w:rsidRPr="000406BB">
        <w:rPr>
          <w:color w:val="000000" w:themeColor="text1"/>
        </w:rPr>
        <w:t xml:space="preserve">. These participants completed all the measures described in Section 2.2. </w:t>
      </w:r>
      <w:r w:rsidR="00362F36">
        <w:rPr>
          <w:bCs/>
          <w:color w:val="000000" w:themeColor="text1"/>
        </w:rPr>
        <w:t xml:space="preserve">A subsample of the main participant pool was asked to complete the FAS at two time-points four weeks apart in order to allow us to determine test-retest reliability. This subsample consisted of </w:t>
      </w:r>
      <w:r w:rsidR="00594D38">
        <w:rPr>
          <w:color w:val="000000" w:themeColor="text1"/>
        </w:rPr>
        <w:t>100</w:t>
      </w:r>
      <w:r w:rsidRPr="00594D38">
        <w:rPr>
          <w:color w:val="000000" w:themeColor="text1"/>
        </w:rPr>
        <w:t xml:space="preserve"> women and </w:t>
      </w:r>
      <w:r w:rsidR="00594D38">
        <w:rPr>
          <w:color w:val="000000" w:themeColor="text1"/>
        </w:rPr>
        <w:t>100</w:t>
      </w:r>
      <w:r w:rsidRPr="00594D38">
        <w:rPr>
          <w:color w:val="000000" w:themeColor="text1"/>
        </w:rPr>
        <w:t xml:space="preserve"> men</w:t>
      </w:r>
      <w:r w:rsidR="00362F36">
        <w:rPr>
          <w:color w:val="000000" w:themeColor="text1"/>
        </w:rPr>
        <w:t xml:space="preserve">, who ranged in </w:t>
      </w:r>
      <w:r w:rsidRPr="00594D38">
        <w:rPr>
          <w:color w:val="000000" w:themeColor="text1"/>
        </w:rPr>
        <w:t xml:space="preserve">age from </w:t>
      </w:r>
      <w:r w:rsidR="00594D38">
        <w:rPr>
          <w:color w:val="000000" w:themeColor="text1"/>
        </w:rPr>
        <w:t>18</w:t>
      </w:r>
      <w:r w:rsidRPr="00594D38">
        <w:rPr>
          <w:color w:val="000000" w:themeColor="text1"/>
        </w:rPr>
        <w:t xml:space="preserve"> to </w:t>
      </w:r>
      <w:r w:rsidR="00594D38">
        <w:rPr>
          <w:color w:val="000000" w:themeColor="text1"/>
        </w:rPr>
        <w:t>60</w:t>
      </w:r>
      <w:r w:rsidRPr="00594D38">
        <w:rPr>
          <w:color w:val="000000" w:themeColor="text1"/>
        </w:rPr>
        <w:t xml:space="preserve"> years (</w:t>
      </w:r>
      <w:r w:rsidRPr="00594D38">
        <w:rPr>
          <w:rStyle w:val="Emphasis"/>
          <w:color w:val="000000" w:themeColor="text1"/>
        </w:rPr>
        <w:t>M</w:t>
      </w:r>
      <w:r w:rsidRPr="00594D38">
        <w:rPr>
          <w:color w:val="000000" w:themeColor="text1"/>
        </w:rPr>
        <w:t> = </w:t>
      </w:r>
      <w:r w:rsidR="00263B15">
        <w:rPr>
          <w:color w:val="000000" w:themeColor="text1"/>
        </w:rPr>
        <w:t>27.27</w:t>
      </w:r>
      <w:r w:rsidRPr="00594D38">
        <w:rPr>
          <w:color w:val="000000" w:themeColor="text1"/>
        </w:rPr>
        <w:t>,</w:t>
      </w:r>
      <w:r w:rsidRPr="00594D38">
        <w:rPr>
          <w:rStyle w:val="apple-converted-space"/>
          <w:color w:val="000000" w:themeColor="text1"/>
        </w:rPr>
        <w:t> </w:t>
      </w:r>
      <w:r w:rsidRPr="00594D38">
        <w:rPr>
          <w:rStyle w:val="Emphasis"/>
          <w:color w:val="000000" w:themeColor="text1"/>
        </w:rPr>
        <w:t>SD</w:t>
      </w:r>
      <w:r w:rsidRPr="00594D38">
        <w:rPr>
          <w:color w:val="000000" w:themeColor="text1"/>
        </w:rPr>
        <w:t> = </w:t>
      </w:r>
      <w:r w:rsidR="00263B15">
        <w:rPr>
          <w:color w:val="000000" w:themeColor="text1"/>
        </w:rPr>
        <w:t>9.88</w:t>
      </w:r>
      <w:r w:rsidRPr="00594D38">
        <w:rPr>
          <w:color w:val="000000" w:themeColor="text1"/>
        </w:rPr>
        <w:t xml:space="preserve">) and in self-reported BMI from </w:t>
      </w:r>
      <w:r w:rsidR="00263B15">
        <w:rPr>
          <w:color w:val="000000" w:themeColor="text1"/>
        </w:rPr>
        <w:t>16.22</w:t>
      </w:r>
      <w:r w:rsidRPr="00594D38">
        <w:rPr>
          <w:color w:val="000000" w:themeColor="text1"/>
        </w:rPr>
        <w:t xml:space="preserve"> to </w:t>
      </w:r>
      <w:r w:rsidR="00263B15">
        <w:rPr>
          <w:color w:val="000000" w:themeColor="text1"/>
        </w:rPr>
        <w:t>42.45</w:t>
      </w:r>
      <w:r w:rsidRPr="00594D38">
        <w:rPr>
          <w:color w:val="000000" w:themeColor="text1"/>
        </w:rPr>
        <w:t xml:space="preserve"> kg/m</w:t>
      </w:r>
      <w:r w:rsidRPr="00594D38">
        <w:rPr>
          <w:color w:val="000000" w:themeColor="text1"/>
          <w:vertAlign w:val="superscript"/>
        </w:rPr>
        <w:t>2</w:t>
      </w:r>
      <w:r w:rsidRPr="00594D38">
        <w:rPr>
          <w:color w:val="000000" w:themeColor="text1"/>
        </w:rPr>
        <w:t xml:space="preserve"> (</w:t>
      </w:r>
      <w:r w:rsidRPr="00594D38">
        <w:rPr>
          <w:rStyle w:val="Emphasis"/>
          <w:color w:val="000000" w:themeColor="text1"/>
        </w:rPr>
        <w:t>M</w:t>
      </w:r>
      <w:r w:rsidRPr="00594D38">
        <w:rPr>
          <w:color w:val="000000" w:themeColor="text1"/>
        </w:rPr>
        <w:t> = </w:t>
      </w:r>
      <w:r w:rsidR="00263B15">
        <w:rPr>
          <w:color w:val="000000" w:themeColor="text1"/>
        </w:rPr>
        <w:t>23.27</w:t>
      </w:r>
      <w:r w:rsidRPr="00594D38">
        <w:rPr>
          <w:color w:val="000000" w:themeColor="text1"/>
        </w:rPr>
        <w:t>,</w:t>
      </w:r>
      <w:r w:rsidRPr="00594D38">
        <w:rPr>
          <w:rStyle w:val="apple-converted-space"/>
          <w:color w:val="000000" w:themeColor="text1"/>
        </w:rPr>
        <w:t> </w:t>
      </w:r>
      <w:r w:rsidRPr="00594D38">
        <w:rPr>
          <w:rStyle w:val="Emphasis"/>
          <w:color w:val="000000" w:themeColor="text1"/>
        </w:rPr>
        <w:t>SD</w:t>
      </w:r>
      <w:r w:rsidRPr="00594D38">
        <w:rPr>
          <w:color w:val="000000" w:themeColor="text1"/>
        </w:rPr>
        <w:t> = </w:t>
      </w:r>
      <w:r w:rsidR="00263B15">
        <w:rPr>
          <w:color w:val="000000" w:themeColor="text1"/>
        </w:rPr>
        <w:t>4.22</w:t>
      </w:r>
      <w:r w:rsidRPr="00594D38">
        <w:rPr>
          <w:color w:val="000000" w:themeColor="text1"/>
        </w:rPr>
        <w:t xml:space="preserve">). </w:t>
      </w:r>
    </w:p>
    <w:p w14:paraId="7234EB80" w14:textId="77777777" w:rsidR="00B92432" w:rsidRPr="000406BB" w:rsidRDefault="00B92432" w:rsidP="00B92432">
      <w:pPr>
        <w:spacing w:line="480" w:lineRule="auto"/>
        <w:rPr>
          <w:b/>
        </w:rPr>
      </w:pPr>
      <w:r w:rsidRPr="000406BB">
        <w:rPr>
          <w:b/>
        </w:rPr>
        <w:t>2.2. Measures</w:t>
      </w:r>
    </w:p>
    <w:p w14:paraId="733B7DE4" w14:textId="380F8EBA" w:rsidR="00B92432" w:rsidRPr="000406BB" w:rsidRDefault="00B92432" w:rsidP="00B92432">
      <w:pPr>
        <w:spacing w:line="480" w:lineRule="auto"/>
      </w:pPr>
      <w:r w:rsidRPr="000406BB">
        <w:rPr>
          <w:b/>
        </w:rPr>
        <w:tab/>
        <w:t xml:space="preserve">2.2.1. Functionality appreciation. </w:t>
      </w:r>
      <w:r w:rsidRPr="000406BB">
        <w:t>Participants completed a Romanian (</w:t>
      </w:r>
      <w:proofErr w:type="spellStart"/>
      <w:r w:rsidRPr="000406BB">
        <w:rPr>
          <w:i/>
          <w:iCs/>
          <w:color w:val="252525"/>
        </w:rPr>
        <w:t>limba</w:t>
      </w:r>
      <w:proofErr w:type="spellEnd"/>
      <w:r w:rsidRPr="000406BB">
        <w:rPr>
          <w:i/>
          <w:iCs/>
          <w:color w:val="252525"/>
        </w:rPr>
        <w:t xml:space="preserve"> </w:t>
      </w:r>
      <w:proofErr w:type="spellStart"/>
      <w:r w:rsidRPr="000406BB">
        <w:rPr>
          <w:i/>
          <w:iCs/>
          <w:color w:val="252525"/>
        </w:rPr>
        <w:t>română</w:t>
      </w:r>
      <w:proofErr w:type="spellEnd"/>
      <w:r w:rsidRPr="000406BB">
        <w:rPr>
          <w:color w:val="252525"/>
          <w:shd w:val="clear" w:color="auto" w:fill="FFFFFF"/>
        </w:rPr>
        <w:t xml:space="preserve"> or </w:t>
      </w:r>
      <w:proofErr w:type="spellStart"/>
      <w:r w:rsidRPr="000406BB">
        <w:rPr>
          <w:color w:val="252525"/>
          <w:shd w:val="clear" w:color="auto" w:fill="FFFFFF"/>
        </w:rPr>
        <w:t>лимба</w:t>
      </w:r>
      <w:proofErr w:type="spellEnd"/>
      <w:r w:rsidRPr="000406BB">
        <w:rPr>
          <w:color w:val="252525"/>
          <w:shd w:val="clear" w:color="auto" w:fill="FFFFFF"/>
        </w:rPr>
        <w:t xml:space="preserve"> </w:t>
      </w:r>
      <w:proofErr w:type="spellStart"/>
      <w:r w:rsidRPr="000406BB">
        <w:rPr>
          <w:color w:val="252525"/>
          <w:shd w:val="clear" w:color="auto" w:fill="FFFFFF"/>
        </w:rPr>
        <w:t>ромынэ</w:t>
      </w:r>
      <w:proofErr w:type="spellEnd"/>
      <w:r w:rsidRPr="000406BB">
        <w:rPr>
          <w:color w:val="252525"/>
          <w:shd w:val="clear" w:color="auto" w:fill="FFFFFF"/>
        </w:rPr>
        <w:t xml:space="preserve"> in</w:t>
      </w:r>
      <w:r w:rsidRPr="000406BB">
        <w:rPr>
          <w:rStyle w:val="apple-converted-space"/>
          <w:color w:val="252525"/>
          <w:shd w:val="clear" w:color="auto" w:fill="FFFFFF"/>
        </w:rPr>
        <w:t> </w:t>
      </w:r>
      <w:r w:rsidRPr="000406BB">
        <w:t>Moldovan Cyrillic) translation of the 7-item FAS (Alleva et al., 2017). All items were rated on a 5-point scale ranging from 1 (</w:t>
      </w:r>
      <w:r w:rsidRPr="000406BB">
        <w:rPr>
          <w:i/>
        </w:rPr>
        <w:t>strongly disagree</w:t>
      </w:r>
      <w:r w:rsidRPr="000406BB">
        <w:rPr>
          <w:iCs/>
        </w:rPr>
        <w:t xml:space="preserve">; </w:t>
      </w:r>
      <w:r w:rsidRPr="000406BB">
        <w:t xml:space="preserve">Romanian: </w:t>
      </w:r>
      <w:proofErr w:type="spellStart"/>
      <w:r w:rsidRPr="000406BB">
        <w:rPr>
          <w:i/>
        </w:rPr>
        <w:t>dezacord</w:t>
      </w:r>
      <w:proofErr w:type="spellEnd"/>
      <w:r w:rsidRPr="000406BB">
        <w:rPr>
          <w:i/>
        </w:rPr>
        <w:t xml:space="preserve"> </w:t>
      </w:r>
      <w:proofErr w:type="spellStart"/>
      <w:r w:rsidRPr="000406BB">
        <w:rPr>
          <w:i/>
        </w:rPr>
        <w:t>puternic</w:t>
      </w:r>
      <w:proofErr w:type="spellEnd"/>
      <w:r w:rsidRPr="000406BB">
        <w:t>) to 5 (</w:t>
      </w:r>
      <w:r w:rsidRPr="000406BB">
        <w:rPr>
          <w:i/>
        </w:rPr>
        <w:t>strongly agree</w:t>
      </w:r>
      <w:r w:rsidRPr="000406BB">
        <w:rPr>
          <w:iCs/>
        </w:rPr>
        <w:t xml:space="preserve">; </w:t>
      </w:r>
      <w:r w:rsidRPr="000406BB">
        <w:t xml:space="preserve">Romanian: </w:t>
      </w:r>
      <w:proofErr w:type="spellStart"/>
      <w:r w:rsidRPr="000406BB">
        <w:rPr>
          <w:i/>
        </w:rPr>
        <w:t>acord</w:t>
      </w:r>
      <w:proofErr w:type="spellEnd"/>
      <w:r w:rsidRPr="000406BB">
        <w:rPr>
          <w:i/>
        </w:rPr>
        <w:t xml:space="preserve"> </w:t>
      </w:r>
      <w:proofErr w:type="spellStart"/>
      <w:r w:rsidRPr="000406BB">
        <w:rPr>
          <w:i/>
        </w:rPr>
        <w:t>puternic</w:t>
      </w:r>
      <w:proofErr w:type="spellEnd"/>
      <w:r w:rsidRPr="000406BB">
        <w:t xml:space="preserve">). The translation </w:t>
      </w:r>
      <w:r w:rsidRPr="000406BB">
        <w:lastRenderedPageBreak/>
        <w:t xml:space="preserve">procedure is described in Section 2.3 and the FAS items in English and Romanian are reported in </w:t>
      </w:r>
      <w:r w:rsidR="005568CA" w:rsidRPr="000406BB">
        <w:t>Table</w:t>
      </w:r>
      <w:r w:rsidRPr="000406BB">
        <w:t xml:space="preserve"> 1. </w:t>
      </w:r>
    </w:p>
    <w:p w14:paraId="4C597F5A" w14:textId="6B57A0B2" w:rsidR="00B92432" w:rsidRPr="000406BB" w:rsidRDefault="00B92432" w:rsidP="00B92432">
      <w:pPr>
        <w:spacing w:line="480" w:lineRule="auto"/>
      </w:pPr>
      <w:r w:rsidRPr="000406BB">
        <w:tab/>
      </w:r>
      <w:r w:rsidRPr="000406BB">
        <w:rPr>
          <w:b/>
        </w:rPr>
        <w:t>2.2.2. Positive body image</w:t>
      </w:r>
      <w:r w:rsidRPr="000406BB">
        <w:t xml:space="preserve">. </w:t>
      </w:r>
      <w:r w:rsidR="00676F86" w:rsidRPr="000406BB">
        <w:t xml:space="preserve">To measure a facet of positive body image distinct from functionality appreciation, we used the </w:t>
      </w:r>
      <w:r w:rsidRPr="000406BB">
        <w:t>Body Appreciation Scale-2 (BAS-2; Tylka &amp; Wood-Barcalow, 2015; Romanian translation: Swami et al., 2017). Th</w:t>
      </w:r>
      <w:r w:rsidR="00676F86" w:rsidRPr="000406BB">
        <w:t>e 10-item BAS-2</w:t>
      </w:r>
      <w:r w:rsidRPr="000406BB">
        <w:t xml:space="preserve"> assesses acceptance of one’s body, respect and care for one’s body, and protection of one’s body from unrealistic beauty standards. All items were rated on a 5-point scale</w:t>
      </w:r>
      <w:r w:rsidR="00676F86" w:rsidRPr="000406BB">
        <w:t xml:space="preserve"> (1 = </w:t>
      </w:r>
      <w:r w:rsidRPr="000406BB">
        <w:rPr>
          <w:i/>
        </w:rPr>
        <w:t>never</w:t>
      </w:r>
      <w:r w:rsidR="00676F86" w:rsidRPr="000406BB">
        <w:t xml:space="preserve">, 5 = </w:t>
      </w:r>
      <w:r w:rsidRPr="000406BB">
        <w:rPr>
          <w:i/>
        </w:rPr>
        <w:t>always</w:t>
      </w:r>
      <w:r w:rsidRPr="000406BB">
        <w:t xml:space="preserve">) and an overall score was computed as the mean of all items. Higher scores on this scale reflect greater body appreciation. Scores on the Romanian version of the BAS-2 have been shown to </w:t>
      </w:r>
      <w:r w:rsidR="00676F86" w:rsidRPr="000406BB">
        <w:t>reduce to a</w:t>
      </w:r>
      <w:r w:rsidRPr="000406BB">
        <w:t xml:space="preserve"> 1-dimensional</w:t>
      </w:r>
      <w:r w:rsidR="00676F86" w:rsidRPr="000406BB">
        <w:t xml:space="preserve"> factor</w:t>
      </w:r>
      <w:r w:rsidRPr="000406BB">
        <w:t xml:space="preserve"> and to have adequate internal consistency, construct validity, and test-retest reliability across a 3-week period (Swami et al., 2017). In the present study, internal </w:t>
      </w:r>
      <w:r w:rsidRPr="000406BB">
        <w:rPr>
          <w:color w:val="000000" w:themeColor="text1"/>
          <w:shd w:val="clear" w:color="auto" w:fill="FFFFFF"/>
        </w:rPr>
        <w:t>consistency as assessed using McDonald’s</w:t>
      </w:r>
      <w:r w:rsidR="00676F86" w:rsidRPr="000406BB">
        <w:rPr>
          <w:color w:val="000000" w:themeColor="text1"/>
          <w:shd w:val="clear" w:color="auto" w:fill="FFFFFF"/>
        </w:rPr>
        <w:t xml:space="preserve"> </w:t>
      </w:r>
      <w:r w:rsidRPr="000406BB">
        <w:rPr>
          <w:bCs/>
          <w:color w:val="000000" w:themeColor="text1"/>
          <w:shd w:val="clear" w:color="auto" w:fill="FFFFFF"/>
        </w:rPr>
        <w:t>ω</w:t>
      </w:r>
      <w:r w:rsidRPr="000406BB">
        <w:rPr>
          <w:color w:val="000000" w:themeColor="text1"/>
        </w:rPr>
        <w:t xml:space="preserve"> for </w:t>
      </w:r>
      <w:r w:rsidRPr="000406BB">
        <w:rPr>
          <w:bCs/>
          <w:color w:val="000000" w:themeColor="text1"/>
        </w:rPr>
        <w:t>BAS-2 scores was .</w:t>
      </w:r>
      <w:r w:rsidR="008716D8" w:rsidRPr="000406BB">
        <w:rPr>
          <w:bCs/>
          <w:color w:val="000000" w:themeColor="text1"/>
        </w:rPr>
        <w:t>96</w:t>
      </w:r>
      <w:r w:rsidRPr="000406BB">
        <w:rPr>
          <w:bCs/>
          <w:color w:val="000000" w:themeColor="text1"/>
        </w:rPr>
        <w:t xml:space="preserve"> (95% CI = .</w:t>
      </w:r>
      <w:r w:rsidR="008716D8" w:rsidRPr="000406BB">
        <w:rPr>
          <w:bCs/>
          <w:color w:val="000000" w:themeColor="text1"/>
        </w:rPr>
        <w:t>95</w:t>
      </w:r>
      <w:r w:rsidRPr="000406BB">
        <w:rPr>
          <w:bCs/>
          <w:color w:val="000000" w:themeColor="text1"/>
        </w:rPr>
        <w:t>, .</w:t>
      </w:r>
      <w:r w:rsidR="008716D8" w:rsidRPr="000406BB">
        <w:rPr>
          <w:bCs/>
          <w:color w:val="000000" w:themeColor="text1"/>
        </w:rPr>
        <w:t>96</w:t>
      </w:r>
      <w:r w:rsidRPr="000406BB">
        <w:rPr>
          <w:bCs/>
          <w:color w:val="000000" w:themeColor="text1"/>
        </w:rPr>
        <w:t>)</w:t>
      </w:r>
      <w:r w:rsidR="008716D8" w:rsidRPr="000406BB">
        <w:rPr>
          <w:bCs/>
          <w:color w:val="000000" w:themeColor="text1"/>
        </w:rPr>
        <w:t xml:space="preserve"> in women and .93 (95% CI = .93, .95) in men.</w:t>
      </w:r>
    </w:p>
    <w:p w14:paraId="20776C59" w14:textId="1B4C6A27" w:rsidR="00B92432" w:rsidRPr="000406BB" w:rsidRDefault="00B92432" w:rsidP="00B92432">
      <w:pPr>
        <w:spacing w:line="480" w:lineRule="auto"/>
        <w:rPr>
          <w:bCs/>
          <w:color w:val="C00000"/>
        </w:rPr>
      </w:pPr>
      <w:r w:rsidRPr="000406BB">
        <w:rPr>
          <w:bCs/>
          <w:color w:val="000000" w:themeColor="text1"/>
        </w:rPr>
        <w:tab/>
      </w:r>
      <w:r w:rsidRPr="000406BB">
        <w:rPr>
          <w:b/>
          <w:bCs/>
          <w:color w:val="000000" w:themeColor="text1"/>
        </w:rPr>
        <w:t xml:space="preserve">2.2.3. </w:t>
      </w:r>
      <w:r w:rsidRPr="000406BB">
        <w:rPr>
          <w:b/>
        </w:rPr>
        <w:t>Symptoms of disordered eating</w:t>
      </w:r>
      <w:r w:rsidRPr="000406BB">
        <w:t xml:space="preserve">. </w:t>
      </w:r>
      <w:r w:rsidR="00676F86" w:rsidRPr="000406BB">
        <w:t xml:space="preserve">Eating disorder symptomatology was assessed using the </w:t>
      </w:r>
      <w:r w:rsidRPr="000406BB">
        <w:t xml:space="preserve">Body Image Screening Questionnaire for Eating Disorder Early Detection (BISQ; </w:t>
      </w:r>
      <w:proofErr w:type="spellStart"/>
      <w:r w:rsidRPr="000406BB">
        <w:t>Jenaro</w:t>
      </w:r>
      <w:proofErr w:type="spellEnd"/>
      <w:r w:rsidRPr="000406BB">
        <w:t xml:space="preserve"> et al., 2011; Romanian translation: </w:t>
      </w:r>
      <w:proofErr w:type="spellStart"/>
      <w:r w:rsidRPr="000406BB">
        <w:t>Tomsa</w:t>
      </w:r>
      <w:proofErr w:type="spellEnd"/>
      <w:r w:rsidRPr="000406BB">
        <w:t xml:space="preserve"> et al., 2012). The </w:t>
      </w:r>
      <w:r w:rsidR="00676F86" w:rsidRPr="000406BB">
        <w:t xml:space="preserve">24-item </w:t>
      </w:r>
      <w:r w:rsidRPr="000406BB">
        <w:t xml:space="preserve">BISQ </w:t>
      </w:r>
      <w:r w:rsidR="00676F86" w:rsidRPr="000406BB">
        <w:t>assesses</w:t>
      </w:r>
      <w:r w:rsidRPr="000406BB">
        <w:t xml:space="preserve"> symptomatology of disordered eating along five dimensions, namely bulimia, anorexia, orthorexia, </w:t>
      </w:r>
      <w:r w:rsidR="00276085">
        <w:t>self-perceived</w:t>
      </w:r>
      <w:r w:rsidRPr="000406BB">
        <w:t xml:space="preserve"> obesity, and muscle dysmorphia. All items were rated on a 6-point scale (1 = </w:t>
      </w:r>
      <w:r w:rsidRPr="000406BB">
        <w:rPr>
          <w:i/>
        </w:rPr>
        <w:t>Never</w:t>
      </w:r>
      <w:r w:rsidRPr="000406BB">
        <w:t xml:space="preserve">, 6 = </w:t>
      </w:r>
      <w:r w:rsidRPr="000406BB">
        <w:rPr>
          <w:i/>
        </w:rPr>
        <w:t>Always</w:t>
      </w:r>
      <w:r w:rsidRPr="000406BB">
        <w:t>). Internal consistency coefficients for subscale scores on the Romanian BISQ have been shown to be less-than-adequate, while total scores have adequate reliability and discriminant validity (</w:t>
      </w:r>
      <w:proofErr w:type="spellStart"/>
      <w:r w:rsidRPr="000406BB">
        <w:t>Tomsa</w:t>
      </w:r>
      <w:proofErr w:type="spellEnd"/>
      <w:r w:rsidRPr="000406BB">
        <w:t xml:space="preserve"> et al., 2012). We, therefore, computed a total score as the mean of all items, following reverse-coding of five items. </w:t>
      </w:r>
      <w:r w:rsidRPr="000406BB">
        <w:rPr>
          <w:bCs/>
        </w:rPr>
        <w:t xml:space="preserve">Higher scores on this scale reflect greater eating disorder symptomatology. </w:t>
      </w:r>
      <w:r w:rsidR="00676F86" w:rsidRPr="000406BB">
        <w:rPr>
          <w:bCs/>
        </w:rPr>
        <w:t xml:space="preserve">Internal consistency of BISQ scores in the present study </w:t>
      </w:r>
      <w:r w:rsidR="00676F86" w:rsidRPr="000406BB">
        <w:rPr>
          <w:bCs/>
          <w:color w:val="000000" w:themeColor="text1"/>
        </w:rPr>
        <w:t>was adequate</w:t>
      </w:r>
      <w:r w:rsidR="00285C1D" w:rsidRPr="000406BB">
        <w:rPr>
          <w:bCs/>
          <w:color w:val="000000" w:themeColor="text1"/>
        </w:rPr>
        <w:t xml:space="preserve"> in women</w:t>
      </w:r>
      <w:r w:rsidR="00676F86" w:rsidRPr="000406BB">
        <w:rPr>
          <w:bCs/>
          <w:color w:val="000000" w:themeColor="text1"/>
        </w:rPr>
        <w:t xml:space="preserve"> (</w:t>
      </w:r>
      <w:r w:rsidR="00C23EAD" w:rsidRPr="000406BB">
        <w:rPr>
          <w:bCs/>
          <w:color w:val="000000" w:themeColor="text1"/>
        </w:rPr>
        <w:t xml:space="preserve">McDonald’s </w:t>
      </w:r>
      <w:r w:rsidR="00676F86" w:rsidRPr="000406BB">
        <w:rPr>
          <w:bCs/>
          <w:color w:val="000000" w:themeColor="text1"/>
          <w:shd w:val="clear" w:color="auto" w:fill="FFFFFF"/>
        </w:rPr>
        <w:t xml:space="preserve">ω = </w:t>
      </w:r>
      <w:r w:rsidRPr="000406BB">
        <w:rPr>
          <w:bCs/>
          <w:color w:val="000000" w:themeColor="text1"/>
        </w:rPr>
        <w:t>.</w:t>
      </w:r>
      <w:r w:rsidR="008716D8" w:rsidRPr="000406BB">
        <w:rPr>
          <w:bCs/>
          <w:color w:val="000000" w:themeColor="text1"/>
        </w:rPr>
        <w:t>84</w:t>
      </w:r>
      <w:r w:rsidR="00676F86" w:rsidRPr="000406BB">
        <w:rPr>
          <w:bCs/>
          <w:color w:val="000000" w:themeColor="text1"/>
        </w:rPr>
        <w:t>,</w:t>
      </w:r>
      <w:r w:rsidRPr="000406BB">
        <w:rPr>
          <w:bCs/>
          <w:color w:val="000000" w:themeColor="text1"/>
        </w:rPr>
        <w:t xml:space="preserve"> 95% CI = .8</w:t>
      </w:r>
      <w:r w:rsidR="00285C1D" w:rsidRPr="000406BB">
        <w:rPr>
          <w:bCs/>
          <w:color w:val="000000" w:themeColor="text1"/>
        </w:rPr>
        <w:t>1</w:t>
      </w:r>
      <w:r w:rsidRPr="000406BB">
        <w:rPr>
          <w:bCs/>
          <w:color w:val="000000" w:themeColor="text1"/>
        </w:rPr>
        <w:t>, .8</w:t>
      </w:r>
      <w:r w:rsidR="00285C1D" w:rsidRPr="000406BB">
        <w:rPr>
          <w:bCs/>
          <w:color w:val="000000" w:themeColor="text1"/>
        </w:rPr>
        <w:t>6</w:t>
      </w:r>
      <w:r w:rsidRPr="000406BB">
        <w:rPr>
          <w:bCs/>
          <w:color w:val="000000" w:themeColor="text1"/>
        </w:rPr>
        <w:t>)</w:t>
      </w:r>
      <w:r w:rsidR="00285C1D" w:rsidRPr="000406BB">
        <w:rPr>
          <w:bCs/>
          <w:color w:val="000000" w:themeColor="text1"/>
        </w:rPr>
        <w:t xml:space="preserve"> and men (McDonald’s </w:t>
      </w:r>
      <w:r w:rsidR="00285C1D" w:rsidRPr="000406BB">
        <w:rPr>
          <w:bCs/>
          <w:color w:val="000000" w:themeColor="text1"/>
          <w:shd w:val="clear" w:color="auto" w:fill="FFFFFF"/>
        </w:rPr>
        <w:t xml:space="preserve">ω = </w:t>
      </w:r>
      <w:r w:rsidR="00285C1D" w:rsidRPr="000406BB">
        <w:rPr>
          <w:bCs/>
          <w:color w:val="000000" w:themeColor="text1"/>
        </w:rPr>
        <w:t>.85, 95% CI = .83, .87).</w:t>
      </w:r>
    </w:p>
    <w:p w14:paraId="023CC269" w14:textId="1D2DC8E9" w:rsidR="00676F86" w:rsidRPr="000406BB" w:rsidRDefault="00676F86" w:rsidP="00676F86">
      <w:pPr>
        <w:spacing w:line="480" w:lineRule="auto"/>
      </w:pPr>
      <w:r w:rsidRPr="000406BB">
        <w:rPr>
          <w:bCs/>
          <w:color w:val="C00000"/>
        </w:rPr>
        <w:lastRenderedPageBreak/>
        <w:tab/>
      </w:r>
      <w:r w:rsidRPr="000406BB">
        <w:rPr>
          <w:b/>
          <w:color w:val="000000" w:themeColor="text1"/>
        </w:rPr>
        <w:t>2.2.4. Weight discrepancy</w:t>
      </w:r>
      <w:r w:rsidRPr="000406BB">
        <w:rPr>
          <w:bCs/>
          <w:color w:val="000000" w:themeColor="text1"/>
        </w:rPr>
        <w:t xml:space="preserve">. To measure an index of negative body image, women were asked to </w:t>
      </w:r>
      <w:r w:rsidRPr="000406BB">
        <w:t>complete the Photographic Figure Rating Scale (PFRS; Swami et al., 2008).</w:t>
      </w:r>
      <w:r w:rsidR="00DC4EEF" w:rsidRPr="000406BB">
        <w:t xml:space="preserve"> </w:t>
      </w:r>
      <w:r w:rsidR="00DF29BB" w:rsidRPr="000406BB">
        <w:t>Because the PFRS required minimal translation into Romanian, this was accomplished using the back-translation method (</w:t>
      </w:r>
      <w:proofErr w:type="spellStart"/>
      <w:r w:rsidR="00DF29BB" w:rsidRPr="000406BB">
        <w:t>Brislin</w:t>
      </w:r>
      <w:proofErr w:type="spellEnd"/>
      <w:r w:rsidR="00DF29BB" w:rsidRPr="000406BB">
        <w:t>, 1970).</w:t>
      </w:r>
      <w:r w:rsidRPr="000406BB">
        <w:t xml:space="preserve"> The PFRS </w:t>
      </w:r>
      <w:r w:rsidR="00DC4EEF" w:rsidRPr="000406BB">
        <w:t xml:space="preserve">is </w:t>
      </w:r>
      <w:r w:rsidRPr="000406BB">
        <w:t xml:space="preserve">a figural rating scale that depicts 10 photographic images of women ranging from emaciated </w:t>
      </w:r>
      <w:proofErr w:type="gramStart"/>
      <w:r w:rsidRPr="000406BB">
        <w:t>to</w:t>
      </w:r>
      <w:proofErr w:type="gramEnd"/>
      <w:r w:rsidRPr="000406BB">
        <w:t xml:space="preserve"> obese. Participants were asked to select the figure that most closely matched their own body and the figure that they would most like to possess on a 10-point scale, ranging from 1 (</w:t>
      </w:r>
      <w:r w:rsidRPr="000406BB">
        <w:rPr>
          <w:i/>
        </w:rPr>
        <w:t>figure with the smallest body size</w:t>
      </w:r>
      <w:r w:rsidRPr="000406BB">
        <w:t>) to 10 (</w:t>
      </w:r>
      <w:r w:rsidRPr="000406BB">
        <w:rPr>
          <w:i/>
        </w:rPr>
        <w:t>figure with largest body size</w:t>
      </w:r>
      <w:r w:rsidRPr="000406BB">
        <w:t>). A measure of actual-ideal weight discrepancy was computed as the difference between absolute current and ideal ratings, so that higher scores reflect greater weight discrepancy. Previous work has shown that the PFRS has adequate patterns of construct validity (Swami et al., 2012). Men did not complete the PFRS because no male version of the PFRS is available.</w:t>
      </w:r>
    </w:p>
    <w:p w14:paraId="7CEF4526" w14:textId="74E45B42" w:rsidR="00676F86" w:rsidRPr="000406BB" w:rsidRDefault="00DC4EEF" w:rsidP="00DF7099">
      <w:pPr>
        <w:spacing w:line="480" w:lineRule="auto"/>
        <w:ind w:firstLine="720"/>
        <w:rPr>
          <w:color w:val="000000" w:themeColor="text1"/>
        </w:rPr>
      </w:pPr>
      <w:r w:rsidRPr="000406BB">
        <w:rPr>
          <w:b/>
          <w:color w:val="000000" w:themeColor="text1"/>
        </w:rPr>
        <w:t xml:space="preserve">2.2.5. Drive for muscularity. </w:t>
      </w:r>
      <w:r w:rsidRPr="000406BB">
        <w:rPr>
          <w:bCs/>
          <w:color w:val="000000" w:themeColor="text1"/>
        </w:rPr>
        <w:t xml:space="preserve">To measure a facet of negative body image, </w:t>
      </w:r>
      <w:r w:rsidRPr="000406BB">
        <w:rPr>
          <w:color w:val="000000" w:themeColor="text1"/>
        </w:rPr>
        <w:t xml:space="preserve">men were asked to complete the Drive for Muscularity Scale (DMS; McCreary &amp; </w:t>
      </w:r>
      <w:proofErr w:type="spellStart"/>
      <w:r w:rsidRPr="000406BB">
        <w:rPr>
          <w:color w:val="000000" w:themeColor="text1"/>
        </w:rPr>
        <w:t>Sasse</w:t>
      </w:r>
      <w:proofErr w:type="spellEnd"/>
      <w:r w:rsidRPr="000406BB">
        <w:rPr>
          <w:color w:val="000000" w:themeColor="text1"/>
        </w:rPr>
        <w:t>, 2000; Romanian translation:</w:t>
      </w:r>
      <w:r w:rsidR="004D7E04" w:rsidRPr="000406BB">
        <w:rPr>
          <w:color w:val="000000" w:themeColor="text1"/>
        </w:rPr>
        <w:t xml:space="preserve"> Swami et al., 201</w:t>
      </w:r>
      <w:r w:rsidR="00846A3E">
        <w:rPr>
          <w:color w:val="000000" w:themeColor="text1"/>
        </w:rPr>
        <w:t>8</w:t>
      </w:r>
      <w:r w:rsidRPr="000406BB">
        <w:rPr>
          <w:color w:val="000000" w:themeColor="text1"/>
        </w:rPr>
        <w:t xml:space="preserve">). The DMS </w:t>
      </w:r>
      <w:r w:rsidR="004D7E04" w:rsidRPr="000406BB">
        <w:rPr>
          <w:color w:val="000000" w:themeColor="text1"/>
        </w:rPr>
        <w:t>is a</w:t>
      </w:r>
      <w:r w:rsidRPr="000406BB">
        <w:rPr>
          <w:color w:val="000000" w:themeColor="text1"/>
        </w:rPr>
        <w:t xml:space="preserve"> 16</w:t>
      </w:r>
      <w:r w:rsidR="004D7E04" w:rsidRPr="000406BB">
        <w:rPr>
          <w:color w:val="000000" w:themeColor="text1"/>
        </w:rPr>
        <w:t>-</w:t>
      </w:r>
      <w:r w:rsidRPr="000406BB">
        <w:rPr>
          <w:color w:val="000000" w:themeColor="text1"/>
        </w:rPr>
        <w:t>item</w:t>
      </w:r>
      <w:r w:rsidR="004D7E04" w:rsidRPr="000406BB">
        <w:rPr>
          <w:color w:val="000000" w:themeColor="text1"/>
        </w:rPr>
        <w:t xml:space="preserve"> instrument that assesses </w:t>
      </w:r>
      <w:r w:rsidRPr="000406BB">
        <w:rPr>
          <w:color w:val="000000" w:themeColor="text1"/>
        </w:rPr>
        <w:t xml:space="preserve">an individual’s desire to have a more muscular body. All items were rated on a 6-point scale (1 = </w:t>
      </w:r>
      <w:r w:rsidRPr="000406BB">
        <w:rPr>
          <w:i/>
          <w:color w:val="000000" w:themeColor="text1"/>
        </w:rPr>
        <w:t>always</w:t>
      </w:r>
      <w:r w:rsidRPr="000406BB">
        <w:rPr>
          <w:color w:val="000000" w:themeColor="text1"/>
        </w:rPr>
        <w:t xml:space="preserve">, 6 = </w:t>
      </w:r>
      <w:r w:rsidRPr="000406BB">
        <w:rPr>
          <w:i/>
          <w:color w:val="000000" w:themeColor="text1"/>
        </w:rPr>
        <w:t>never</w:t>
      </w:r>
      <w:r w:rsidRPr="000406BB">
        <w:rPr>
          <w:color w:val="000000" w:themeColor="text1"/>
        </w:rPr>
        <w:t xml:space="preserve">), and scores were reverse-coded so that higher scores reflect greater drive for muscularity. </w:t>
      </w:r>
      <w:r w:rsidR="004D7E04" w:rsidRPr="000406BB">
        <w:rPr>
          <w:color w:val="000000" w:themeColor="text1"/>
        </w:rPr>
        <w:t>Based on the results of exploratory and confirmatory factor analyses</w:t>
      </w:r>
      <w:r w:rsidR="00C23EAD" w:rsidRPr="000406BB">
        <w:rPr>
          <w:color w:val="000000" w:themeColor="text1"/>
        </w:rPr>
        <w:t xml:space="preserve"> with Romanian men</w:t>
      </w:r>
      <w:r w:rsidR="004D7E04" w:rsidRPr="000406BB">
        <w:rPr>
          <w:color w:val="000000" w:themeColor="text1"/>
        </w:rPr>
        <w:t xml:space="preserve">, Swami and colleagues (2017) recommended scoring the Romanian DMS along two dimensions reflective of muscularity-oriented behaviours (8 items) and muscularity-oriented body image attitudes (7 items). Scores on the Romanian DMS have been shown to have </w:t>
      </w:r>
      <w:r w:rsidRPr="000406BB">
        <w:rPr>
          <w:color w:val="000000" w:themeColor="text1"/>
        </w:rPr>
        <w:t xml:space="preserve">adequate internal consistency and good </w:t>
      </w:r>
      <w:r w:rsidR="004D7E04" w:rsidRPr="000406BB">
        <w:rPr>
          <w:color w:val="000000" w:themeColor="text1"/>
        </w:rPr>
        <w:t>construct validity</w:t>
      </w:r>
      <w:r w:rsidRPr="000406BB">
        <w:rPr>
          <w:color w:val="000000" w:themeColor="text1"/>
        </w:rPr>
        <w:t xml:space="preserve"> (Swami</w:t>
      </w:r>
      <w:r w:rsidR="004D7E04" w:rsidRPr="000406BB">
        <w:rPr>
          <w:color w:val="000000" w:themeColor="text1"/>
        </w:rPr>
        <w:t xml:space="preserve"> </w:t>
      </w:r>
      <w:r w:rsidRPr="000406BB">
        <w:rPr>
          <w:color w:val="000000" w:themeColor="text1"/>
        </w:rPr>
        <w:t>et al., 201</w:t>
      </w:r>
      <w:r w:rsidR="00846A3E">
        <w:rPr>
          <w:color w:val="000000" w:themeColor="text1"/>
        </w:rPr>
        <w:t>8</w:t>
      </w:r>
      <w:r w:rsidRPr="000406BB">
        <w:rPr>
          <w:color w:val="000000" w:themeColor="text1"/>
        </w:rPr>
        <w:t>). In the present study,</w:t>
      </w:r>
      <w:r w:rsidR="00C23EAD" w:rsidRPr="000406BB">
        <w:rPr>
          <w:color w:val="000000" w:themeColor="text1"/>
        </w:rPr>
        <w:t xml:space="preserve"> McDonald’s</w:t>
      </w:r>
      <w:r w:rsidRPr="000406BB">
        <w:rPr>
          <w:color w:val="000000" w:themeColor="text1"/>
        </w:rPr>
        <w:t xml:space="preserve"> </w:t>
      </w:r>
      <w:r w:rsidR="004D7E04" w:rsidRPr="000406BB">
        <w:rPr>
          <w:bCs/>
          <w:color w:val="000000" w:themeColor="text1"/>
          <w:shd w:val="clear" w:color="auto" w:fill="FFFFFF"/>
        </w:rPr>
        <w:t>ω</w:t>
      </w:r>
      <w:r w:rsidRPr="000406BB">
        <w:rPr>
          <w:color w:val="000000" w:themeColor="text1"/>
        </w:rPr>
        <w:t xml:space="preserve"> </w:t>
      </w:r>
      <w:r w:rsidR="009E6BFF" w:rsidRPr="000406BB">
        <w:rPr>
          <w:color w:val="000000" w:themeColor="text1"/>
        </w:rPr>
        <w:t xml:space="preserve">was </w:t>
      </w:r>
      <w:r w:rsidR="004D7E04" w:rsidRPr="000406BB">
        <w:rPr>
          <w:color w:val="000000" w:themeColor="text1"/>
        </w:rPr>
        <w:t>.</w:t>
      </w:r>
      <w:r w:rsidR="002B331C" w:rsidRPr="000406BB">
        <w:rPr>
          <w:color w:val="000000" w:themeColor="text1"/>
        </w:rPr>
        <w:t>90</w:t>
      </w:r>
      <w:r w:rsidR="004D7E04" w:rsidRPr="000406BB">
        <w:rPr>
          <w:color w:val="000000" w:themeColor="text1"/>
        </w:rPr>
        <w:t xml:space="preserve"> (95% CI = .</w:t>
      </w:r>
      <w:r w:rsidR="002B331C" w:rsidRPr="000406BB">
        <w:rPr>
          <w:color w:val="000000" w:themeColor="text1"/>
        </w:rPr>
        <w:t>89</w:t>
      </w:r>
      <w:r w:rsidR="004D7E04" w:rsidRPr="000406BB">
        <w:rPr>
          <w:color w:val="000000" w:themeColor="text1"/>
        </w:rPr>
        <w:t>, .</w:t>
      </w:r>
      <w:r w:rsidR="002B331C" w:rsidRPr="000406BB">
        <w:rPr>
          <w:color w:val="000000" w:themeColor="text1"/>
        </w:rPr>
        <w:t>92</w:t>
      </w:r>
      <w:r w:rsidR="004D7E04" w:rsidRPr="000406BB">
        <w:rPr>
          <w:color w:val="000000" w:themeColor="text1"/>
        </w:rPr>
        <w:t>)</w:t>
      </w:r>
      <w:r w:rsidR="009E6BFF" w:rsidRPr="000406BB">
        <w:rPr>
          <w:color w:val="000000" w:themeColor="text1"/>
        </w:rPr>
        <w:t xml:space="preserve"> for Muscularity-Oriented Behaviour</w:t>
      </w:r>
      <w:r w:rsidR="004D7E04" w:rsidRPr="000406BB">
        <w:rPr>
          <w:color w:val="000000" w:themeColor="text1"/>
        </w:rPr>
        <w:t xml:space="preserve"> and </w:t>
      </w:r>
      <w:r w:rsidR="009E6BFF" w:rsidRPr="000406BB">
        <w:rPr>
          <w:color w:val="000000" w:themeColor="text1"/>
        </w:rPr>
        <w:t>.</w:t>
      </w:r>
      <w:r w:rsidR="002B331C" w:rsidRPr="000406BB">
        <w:rPr>
          <w:color w:val="000000" w:themeColor="text1"/>
        </w:rPr>
        <w:t>91</w:t>
      </w:r>
      <w:r w:rsidR="009E6BFF" w:rsidRPr="000406BB">
        <w:rPr>
          <w:color w:val="000000" w:themeColor="text1"/>
        </w:rPr>
        <w:t xml:space="preserve"> (95% CI = .</w:t>
      </w:r>
      <w:r w:rsidR="002B331C" w:rsidRPr="000406BB">
        <w:rPr>
          <w:color w:val="000000" w:themeColor="text1"/>
        </w:rPr>
        <w:t>90</w:t>
      </w:r>
      <w:r w:rsidR="009E6BFF" w:rsidRPr="000406BB">
        <w:rPr>
          <w:color w:val="000000" w:themeColor="text1"/>
        </w:rPr>
        <w:t>, .</w:t>
      </w:r>
      <w:r w:rsidR="002B331C" w:rsidRPr="000406BB">
        <w:rPr>
          <w:color w:val="000000" w:themeColor="text1"/>
        </w:rPr>
        <w:t>92</w:t>
      </w:r>
      <w:r w:rsidR="009E6BFF" w:rsidRPr="000406BB">
        <w:rPr>
          <w:color w:val="000000" w:themeColor="text1"/>
        </w:rPr>
        <w:t xml:space="preserve">) for Muscularity-Oriented Body Image Attitudes. </w:t>
      </w:r>
    </w:p>
    <w:p w14:paraId="20846534" w14:textId="6357D3EA" w:rsidR="00B92432" w:rsidRPr="000406BB" w:rsidRDefault="00B92432" w:rsidP="00B92432">
      <w:pPr>
        <w:spacing w:line="480" w:lineRule="auto"/>
        <w:rPr>
          <w:bCs/>
          <w:color w:val="C00000"/>
        </w:rPr>
      </w:pPr>
      <w:r w:rsidRPr="000406BB">
        <w:rPr>
          <w:b/>
        </w:rPr>
        <w:lastRenderedPageBreak/>
        <w:tab/>
        <w:t>2.2.</w:t>
      </w:r>
      <w:r w:rsidR="00DF7099" w:rsidRPr="000406BB">
        <w:rPr>
          <w:b/>
        </w:rPr>
        <w:t>6</w:t>
      </w:r>
      <w:r w:rsidRPr="000406BB">
        <w:rPr>
          <w:b/>
        </w:rPr>
        <w:t xml:space="preserve">. Self-esteem. </w:t>
      </w:r>
      <w:r w:rsidR="00DF7099" w:rsidRPr="000406BB">
        <w:rPr>
          <w:bCs/>
        </w:rPr>
        <w:t xml:space="preserve">To measure a facet of psychological well-being, we asked participants to complete the </w:t>
      </w:r>
      <w:r w:rsidRPr="000406BB">
        <w:rPr>
          <w:bCs/>
        </w:rPr>
        <w:t xml:space="preserve">Rosenberg Self-Esteem Scale (RSES; Rosenberg, 1965; Romanian translation: Schmitt &amp; </w:t>
      </w:r>
      <w:proofErr w:type="spellStart"/>
      <w:r w:rsidRPr="000406BB">
        <w:rPr>
          <w:bCs/>
        </w:rPr>
        <w:t>Allik</w:t>
      </w:r>
      <w:proofErr w:type="spellEnd"/>
      <w:r w:rsidRPr="000406BB">
        <w:rPr>
          <w:bCs/>
        </w:rPr>
        <w:t>, 2005)</w:t>
      </w:r>
      <w:r w:rsidR="00DF7099" w:rsidRPr="000406BB">
        <w:rPr>
          <w:bCs/>
        </w:rPr>
        <w:t>. This is</w:t>
      </w:r>
      <w:r w:rsidRPr="000406BB">
        <w:rPr>
          <w:bCs/>
        </w:rPr>
        <w:t xml:space="preserve"> a 10-item measure of global self-evaluations of worth as a human being</w:t>
      </w:r>
      <w:r w:rsidR="00DF7099" w:rsidRPr="000406BB">
        <w:rPr>
          <w:bCs/>
        </w:rPr>
        <w:t>, with a</w:t>
      </w:r>
      <w:r w:rsidRPr="000406BB">
        <w:rPr>
          <w:bCs/>
        </w:rPr>
        <w:t xml:space="preserve">ll items rated on a 4-point scale (1 = </w:t>
      </w:r>
      <w:r w:rsidR="00DF7099" w:rsidRPr="000406BB">
        <w:rPr>
          <w:bCs/>
          <w:i/>
        </w:rPr>
        <w:t>d</w:t>
      </w:r>
      <w:r w:rsidRPr="000406BB">
        <w:rPr>
          <w:bCs/>
          <w:i/>
        </w:rPr>
        <w:t>efinitely disagree</w:t>
      </w:r>
      <w:r w:rsidRPr="000406BB">
        <w:rPr>
          <w:bCs/>
        </w:rPr>
        <w:t xml:space="preserve">, 4 = </w:t>
      </w:r>
      <w:r w:rsidR="00DF7099" w:rsidRPr="000406BB">
        <w:rPr>
          <w:bCs/>
          <w:i/>
        </w:rPr>
        <w:t>d</w:t>
      </w:r>
      <w:r w:rsidRPr="000406BB">
        <w:rPr>
          <w:bCs/>
          <w:i/>
        </w:rPr>
        <w:t>efinitely agree</w:t>
      </w:r>
      <w:r w:rsidRPr="000406BB">
        <w:rPr>
          <w:bCs/>
        </w:rPr>
        <w:t>)</w:t>
      </w:r>
      <w:r w:rsidR="00DF7099" w:rsidRPr="000406BB">
        <w:rPr>
          <w:bCs/>
        </w:rPr>
        <w:t xml:space="preserve">. An overall score </w:t>
      </w:r>
      <w:r w:rsidRPr="000406BB">
        <w:rPr>
          <w:bCs/>
        </w:rPr>
        <w:t xml:space="preserve">was computed as the mean of all 10 items, following reverse-coding of five items. Higher scores on this scale reflect greater self-esteem. The Romanian version of the RSES </w:t>
      </w:r>
      <w:r w:rsidRPr="000406BB">
        <w:rPr>
          <w:bCs/>
          <w:color w:val="000000" w:themeColor="text1"/>
        </w:rPr>
        <w:t xml:space="preserve">has evidenced factorial validity (Schmitt &amp; </w:t>
      </w:r>
      <w:proofErr w:type="spellStart"/>
      <w:r w:rsidRPr="000406BB">
        <w:rPr>
          <w:bCs/>
          <w:color w:val="000000" w:themeColor="text1"/>
        </w:rPr>
        <w:t>Allik</w:t>
      </w:r>
      <w:proofErr w:type="spellEnd"/>
      <w:r w:rsidRPr="000406BB">
        <w:rPr>
          <w:bCs/>
          <w:color w:val="000000" w:themeColor="text1"/>
        </w:rPr>
        <w:t>, 2005) and patterns of c</w:t>
      </w:r>
      <w:r w:rsidR="00DF7099" w:rsidRPr="000406BB">
        <w:rPr>
          <w:bCs/>
          <w:color w:val="000000" w:themeColor="text1"/>
        </w:rPr>
        <w:t>onstruct</w:t>
      </w:r>
      <w:r w:rsidRPr="000406BB">
        <w:rPr>
          <w:bCs/>
          <w:color w:val="000000" w:themeColor="text1"/>
        </w:rPr>
        <w:t xml:space="preserve"> validity (e.g., Sava et al., 2011)</w:t>
      </w:r>
      <w:r w:rsidRPr="000406BB">
        <w:rPr>
          <w:bCs/>
        </w:rPr>
        <w:t xml:space="preserve">. In the present study, </w:t>
      </w:r>
      <w:r w:rsidR="00C23EAD" w:rsidRPr="000406BB">
        <w:rPr>
          <w:bCs/>
        </w:rPr>
        <w:t xml:space="preserve">McDonald’s </w:t>
      </w:r>
      <w:r w:rsidRPr="000406BB">
        <w:rPr>
          <w:bCs/>
          <w:color w:val="000000" w:themeColor="text1"/>
          <w:shd w:val="clear" w:color="auto" w:fill="FFFFFF"/>
        </w:rPr>
        <w:t>ω</w:t>
      </w:r>
      <w:r w:rsidRPr="000406BB">
        <w:rPr>
          <w:bCs/>
        </w:rPr>
        <w:t xml:space="preserve"> for</w:t>
      </w:r>
      <w:r w:rsidR="00C822E4" w:rsidRPr="000406BB">
        <w:rPr>
          <w:bCs/>
        </w:rPr>
        <w:t xml:space="preserve"> scores on</w:t>
      </w:r>
      <w:r w:rsidRPr="000406BB">
        <w:rPr>
          <w:bCs/>
        </w:rPr>
        <w:t xml:space="preserve"> this scale </w:t>
      </w:r>
      <w:r w:rsidRPr="000406BB">
        <w:rPr>
          <w:bCs/>
          <w:color w:val="000000" w:themeColor="text1"/>
        </w:rPr>
        <w:t>was .</w:t>
      </w:r>
      <w:r w:rsidR="002B331C" w:rsidRPr="000406BB">
        <w:rPr>
          <w:bCs/>
          <w:color w:val="000000" w:themeColor="text1"/>
        </w:rPr>
        <w:t>90</w:t>
      </w:r>
      <w:r w:rsidRPr="000406BB">
        <w:rPr>
          <w:bCs/>
          <w:color w:val="000000" w:themeColor="text1"/>
        </w:rPr>
        <w:t xml:space="preserve"> (95% CI = .</w:t>
      </w:r>
      <w:r w:rsidR="002B331C" w:rsidRPr="000406BB">
        <w:rPr>
          <w:bCs/>
          <w:color w:val="000000" w:themeColor="text1"/>
        </w:rPr>
        <w:t>89</w:t>
      </w:r>
      <w:r w:rsidRPr="000406BB">
        <w:rPr>
          <w:bCs/>
          <w:color w:val="000000" w:themeColor="text1"/>
        </w:rPr>
        <w:t>, .</w:t>
      </w:r>
      <w:r w:rsidR="002B331C" w:rsidRPr="000406BB">
        <w:rPr>
          <w:bCs/>
          <w:color w:val="000000" w:themeColor="text1"/>
        </w:rPr>
        <w:t>92</w:t>
      </w:r>
      <w:r w:rsidRPr="000406BB">
        <w:rPr>
          <w:bCs/>
          <w:color w:val="000000" w:themeColor="text1"/>
        </w:rPr>
        <w:t>)</w:t>
      </w:r>
      <w:r w:rsidR="002B331C" w:rsidRPr="000406BB">
        <w:rPr>
          <w:bCs/>
          <w:color w:val="000000" w:themeColor="text1"/>
        </w:rPr>
        <w:t xml:space="preserve"> in women and .90 (95% CI = .89, .92) and .90</w:t>
      </w:r>
      <w:r w:rsidR="00DE7CE9" w:rsidRPr="000406BB">
        <w:rPr>
          <w:bCs/>
          <w:color w:val="000000" w:themeColor="text1"/>
        </w:rPr>
        <w:t xml:space="preserve"> (95% CI = .89, .91) in men. </w:t>
      </w:r>
    </w:p>
    <w:p w14:paraId="3AD1783F" w14:textId="39E50F66" w:rsidR="00DF7099" w:rsidRPr="000406BB" w:rsidRDefault="00DF7099" w:rsidP="00C822E4">
      <w:pPr>
        <w:spacing w:line="480" w:lineRule="auto"/>
        <w:ind w:firstLine="720"/>
        <w:rPr>
          <w:bCs/>
          <w:color w:val="C00000"/>
        </w:rPr>
      </w:pPr>
      <w:r w:rsidRPr="000406BB">
        <w:rPr>
          <w:b/>
          <w:bCs/>
        </w:rPr>
        <w:t xml:space="preserve">2.2.7. Gratitude. </w:t>
      </w:r>
      <w:r w:rsidR="008243E9" w:rsidRPr="000406BB">
        <w:t xml:space="preserve">Participants were asked to complete the Gratitude Questionnaire-6 (GQ-6; McCullough et al., 2002; Romanian translation: </w:t>
      </w:r>
      <w:proofErr w:type="spellStart"/>
      <w:r w:rsidR="00C822E4" w:rsidRPr="000406BB">
        <w:t>Balgiu</w:t>
      </w:r>
      <w:proofErr w:type="spellEnd"/>
      <w:r w:rsidR="00C822E4" w:rsidRPr="000406BB">
        <w:t>, 2020</w:t>
      </w:r>
      <w:r w:rsidR="008243E9" w:rsidRPr="000406BB">
        <w:t>), a 6-item instrument that measures one’s disposition toward gratitude. All items were rated on a 7-point scale ranging from 1 (</w:t>
      </w:r>
      <w:r w:rsidR="008243E9" w:rsidRPr="000406BB">
        <w:rPr>
          <w:i/>
          <w:iCs/>
        </w:rPr>
        <w:t>strongly disagree</w:t>
      </w:r>
      <w:r w:rsidR="008243E9" w:rsidRPr="000406BB">
        <w:t>) to 7 (</w:t>
      </w:r>
      <w:r w:rsidR="008243E9" w:rsidRPr="000406BB">
        <w:rPr>
          <w:i/>
          <w:iCs/>
        </w:rPr>
        <w:t>strongly agree</w:t>
      </w:r>
      <w:r w:rsidR="008243E9" w:rsidRPr="000406BB">
        <w:t>). Exploratory and confirmatory factor analys</w:t>
      </w:r>
      <w:r w:rsidR="00DA4DEF" w:rsidRPr="000406BB">
        <w:t>e</w:t>
      </w:r>
      <w:r w:rsidR="008243E9" w:rsidRPr="000406BB">
        <w:t xml:space="preserve">s </w:t>
      </w:r>
      <w:r w:rsidR="00C822E4" w:rsidRPr="000406BB">
        <w:t xml:space="preserve">of scores on the Romanian GQ-6 have shown that </w:t>
      </w:r>
      <w:r w:rsidR="00DA4DEF" w:rsidRPr="000406BB">
        <w:t xml:space="preserve">a </w:t>
      </w:r>
      <w:r w:rsidR="00C822E4" w:rsidRPr="000406BB">
        <w:t>5-item, 1-dimensional model shows improved fit over the 6-item model. In the present study, therefore, we computed an overall score as the mean of the five relevant items, with higher scores reflective of greater dispositional gratitude. Scores on the Romanian version of the GQ-5 have been shown to have adequate construct validity and internal consistency (</w:t>
      </w:r>
      <w:proofErr w:type="spellStart"/>
      <w:r w:rsidR="00C822E4" w:rsidRPr="000406BB">
        <w:t>Balgiu</w:t>
      </w:r>
      <w:proofErr w:type="spellEnd"/>
      <w:r w:rsidR="00C822E4" w:rsidRPr="000406BB">
        <w:t>, 2020</w:t>
      </w:r>
      <w:r w:rsidR="00C822E4" w:rsidRPr="000406BB">
        <w:rPr>
          <w:bCs/>
          <w:color w:val="000000" w:themeColor="text1"/>
        </w:rPr>
        <w:t>)</w:t>
      </w:r>
      <w:r w:rsidR="00C822E4" w:rsidRPr="000406BB">
        <w:rPr>
          <w:bCs/>
        </w:rPr>
        <w:t xml:space="preserve">. In the present study, </w:t>
      </w:r>
      <w:r w:rsidR="00DA4DEF" w:rsidRPr="000406BB">
        <w:rPr>
          <w:bCs/>
        </w:rPr>
        <w:t xml:space="preserve">McDonald’s </w:t>
      </w:r>
      <w:r w:rsidR="00C822E4" w:rsidRPr="000406BB">
        <w:rPr>
          <w:bCs/>
          <w:color w:val="000000" w:themeColor="text1"/>
          <w:shd w:val="clear" w:color="auto" w:fill="FFFFFF"/>
        </w:rPr>
        <w:t>ω</w:t>
      </w:r>
      <w:r w:rsidR="00C822E4" w:rsidRPr="000406BB">
        <w:rPr>
          <w:bCs/>
        </w:rPr>
        <w:t xml:space="preserve"> for GQ-5 scores </w:t>
      </w:r>
      <w:r w:rsidR="00C822E4" w:rsidRPr="000406BB">
        <w:rPr>
          <w:bCs/>
          <w:color w:val="000000" w:themeColor="text1"/>
        </w:rPr>
        <w:t>was .</w:t>
      </w:r>
      <w:r w:rsidR="00DE7CE9" w:rsidRPr="000406BB">
        <w:rPr>
          <w:bCs/>
          <w:color w:val="000000" w:themeColor="text1"/>
        </w:rPr>
        <w:t>77</w:t>
      </w:r>
      <w:r w:rsidR="00C822E4" w:rsidRPr="000406BB">
        <w:rPr>
          <w:bCs/>
          <w:color w:val="000000" w:themeColor="text1"/>
        </w:rPr>
        <w:t xml:space="preserve"> (95% CI = .</w:t>
      </w:r>
      <w:r w:rsidR="00DE7CE9" w:rsidRPr="000406BB">
        <w:rPr>
          <w:bCs/>
          <w:color w:val="000000" w:themeColor="text1"/>
        </w:rPr>
        <w:t>74</w:t>
      </w:r>
      <w:r w:rsidR="00C822E4" w:rsidRPr="000406BB">
        <w:rPr>
          <w:bCs/>
          <w:color w:val="000000" w:themeColor="text1"/>
        </w:rPr>
        <w:t>, .</w:t>
      </w:r>
      <w:r w:rsidR="00DE7CE9" w:rsidRPr="000406BB">
        <w:rPr>
          <w:bCs/>
          <w:color w:val="000000" w:themeColor="text1"/>
        </w:rPr>
        <w:t>80</w:t>
      </w:r>
      <w:r w:rsidR="00C822E4" w:rsidRPr="000406BB">
        <w:rPr>
          <w:bCs/>
          <w:color w:val="000000" w:themeColor="text1"/>
        </w:rPr>
        <w:t>)</w:t>
      </w:r>
      <w:r w:rsidR="00DE7CE9" w:rsidRPr="000406BB">
        <w:rPr>
          <w:bCs/>
          <w:color w:val="000000" w:themeColor="text1"/>
        </w:rPr>
        <w:t xml:space="preserve"> in women and .78 (95% CI = .75, .81) in men. </w:t>
      </w:r>
    </w:p>
    <w:p w14:paraId="22E97F97" w14:textId="702FB20B" w:rsidR="00B92432" w:rsidRPr="000406BB" w:rsidRDefault="00B92432" w:rsidP="00B92432">
      <w:pPr>
        <w:spacing w:line="480" w:lineRule="auto"/>
        <w:ind w:firstLine="720"/>
        <w:rPr>
          <w:color w:val="000000" w:themeColor="text1"/>
        </w:rPr>
      </w:pPr>
      <w:r w:rsidRPr="000406BB">
        <w:rPr>
          <w:b/>
          <w:color w:val="000000" w:themeColor="text1"/>
        </w:rPr>
        <w:t>2.2.</w:t>
      </w:r>
      <w:r w:rsidR="00C822E4" w:rsidRPr="000406BB">
        <w:rPr>
          <w:b/>
          <w:color w:val="000000" w:themeColor="text1"/>
        </w:rPr>
        <w:t>8</w:t>
      </w:r>
      <w:r w:rsidRPr="000406BB">
        <w:rPr>
          <w:b/>
          <w:color w:val="000000" w:themeColor="text1"/>
        </w:rPr>
        <w:t xml:space="preserve">. Body mass index. </w:t>
      </w:r>
      <w:r w:rsidRPr="000406BB">
        <w:rPr>
          <w:color w:val="000000" w:themeColor="text1"/>
        </w:rPr>
        <w:t>We asked participants to self-report their height and weight information</w:t>
      </w:r>
      <w:r w:rsidR="00C822E4" w:rsidRPr="000406BB">
        <w:rPr>
          <w:color w:val="000000" w:themeColor="text1"/>
        </w:rPr>
        <w:t>. These</w:t>
      </w:r>
      <w:r w:rsidRPr="000406BB">
        <w:rPr>
          <w:color w:val="000000" w:themeColor="text1"/>
        </w:rPr>
        <w:t xml:space="preserve"> data were used to compute BMI as kg/m</w:t>
      </w:r>
      <w:r w:rsidRPr="000406BB">
        <w:rPr>
          <w:color w:val="000000" w:themeColor="text1"/>
          <w:vertAlign w:val="superscript"/>
        </w:rPr>
        <w:t>2</w:t>
      </w:r>
      <w:r w:rsidR="00C822E4" w:rsidRPr="000406BB">
        <w:rPr>
          <w:color w:val="000000" w:themeColor="text1"/>
        </w:rPr>
        <w:t>, which we used for sample descriptive purposes.</w:t>
      </w:r>
    </w:p>
    <w:p w14:paraId="72D09599" w14:textId="30EF7335" w:rsidR="00B92432" w:rsidRPr="000406BB" w:rsidRDefault="00B92432" w:rsidP="00B92432">
      <w:pPr>
        <w:spacing w:line="480" w:lineRule="auto"/>
        <w:ind w:firstLine="720"/>
      </w:pPr>
      <w:r w:rsidRPr="000406BB">
        <w:rPr>
          <w:b/>
          <w:color w:val="000000" w:themeColor="text1"/>
        </w:rPr>
        <w:t>2.2.7. Demographics</w:t>
      </w:r>
      <w:r w:rsidRPr="000406BB">
        <w:rPr>
          <w:color w:val="000000" w:themeColor="text1"/>
        </w:rPr>
        <w:t xml:space="preserve">. We requested demographic details consisting of </w:t>
      </w:r>
      <w:r w:rsidR="00DE7CE9" w:rsidRPr="000406BB">
        <w:rPr>
          <w:color w:val="000000" w:themeColor="text1"/>
        </w:rPr>
        <w:t>sex and age.</w:t>
      </w:r>
    </w:p>
    <w:p w14:paraId="4708154E" w14:textId="77777777" w:rsidR="00B92432" w:rsidRPr="000406BB" w:rsidRDefault="00B92432" w:rsidP="00B92432">
      <w:pPr>
        <w:spacing w:line="480" w:lineRule="auto"/>
        <w:rPr>
          <w:b/>
          <w:color w:val="000000" w:themeColor="text1"/>
        </w:rPr>
      </w:pPr>
      <w:r w:rsidRPr="000406BB">
        <w:rPr>
          <w:b/>
          <w:color w:val="000000" w:themeColor="text1"/>
        </w:rPr>
        <w:lastRenderedPageBreak/>
        <w:t>2.3. Test Adaptation</w:t>
      </w:r>
    </w:p>
    <w:p w14:paraId="5ED5865A" w14:textId="6EAE1EFE" w:rsidR="00AB229C" w:rsidRPr="000406BB" w:rsidRDefault="00B92432" w:rsidP="00B92432">
      <w:pPr>
        <w:spacing w:line="480" w:lineRule="auto"/>
        <w:rPr>
          <w:color w:val="000000" w:themeColor="text1"/>
        </w:rPr>
      </w:pPr>
      <w:r w:rsidRPr="000406BB">
        <w:rPr>
          <w:b/>
          <w:color w:val="000000" w:themeColor="text1"/>
        </w:rPr>
        <w:tab/>
      </w:r>
      <w:r w:rsidRPr="000406BB">
        <w:rPr>
          <w:color w:val="000000" w:themeColor="text1"/>
        </w:rPr>
        <w:t xml:space="preserve">The </w:t>
      </w:r>
      <w:r w:rsidR="00C822E4" w:rsidRPr="000406BB">
        <w:rPr>
          <w:color w:val="000000" w:themeColor="text1"/>
        </w:rPr>
        <w:t xml:space="preserve">FAS was translated </w:t>
      </w:r>
      <w:r w:rsidRPr="000406BB">
        <w:rPr>
          <w:color w:val="000000" w:themeColor="text1"/>
        </w:rPr>
        <w:t>from English into Romanian using the 5-stage</w:t>
      </w:r>
      <w:r w:rsidR="00C822E4" w:rsidRPr="000406BB">
        <w:rPr>
          <w:color w:val="000000" w:themeColor="text1"/>
        </w:rPr>
        <w:t xml:space="preserve"> test adaptation</w:t>
      </w:r>
      <w:r w:rsidRPr="000406BB">
        <w:rPr>
          <w:color w:val="000000" w:themeColor="text1"/>
        </w:rPr>
        <w:t xml:space="preserve"> procedure proposed by Beaton</w:t>
      </w:r>
      <w:r w:rsidR="00C822E4" w:rsidRPr="000406BB">
        <w:rPr>
          <w:color w:val="000000" w:themeColor="text1"/>
        </w:rPr>
        <w:t xml:space="preserve"> and colleagues </w:t>
      </w:r>
      <w:r w:rsidRPr="000406BB">
        <w:rPr>
          <w:color w:val="000000" w:themeColor="text1"/>
        </w:rPr>
        <w:t xml:space="preserve">(2000). </w:t>
      </w:r>
      <w:r w:rsidR="00C822E4" w:rsidRPr="000406BB">
        <w:rPr>
          <w:color w:val="000000" w:themeColor="text1"/>
        </w:rPr>
        <w:t xml:space="preserve">First, </w:t>
      </w:r>
      <w:r w:rsidRPr="000406BB">
        <w:rPr>
          <w:color w:val="000000" w:themeColor="text1"/>
        </w:rPr>
        <w:t>two translators – one informed</w:t>
      </w:r>
      <w:r w:rsidR="00276085">
        <w:rPr>
          <w:color w:val="000000" w:themeColor="text1"/>
        </w:rPr>
        <w:t xml:space="preserve"> (i.e., </w:t>
      </w:r>
      <w:r w:rsidR="00706DF9">
        <w:rPr>
          <w:color w:val="000000" w:themeColor="text1"/>
        </w:rPr>
        <w:t>aware</w:t>
      </w:r>
      <w:r w:rsidR="00276085">
        <w:rPr>
          <w:color w:val="000000" w:themeColor="text1"/>
        </w:rPr>
        <w:t xml:space="preserve"> </w:t>
      </w:r>
      <w:r w:rsidR="000B13CB">
        <w:rPr>
          <w:color w:val="000000" w:themeColor="text1"/>
        </w:rPr>
        <w:t>of</w:t>
      </w:r>
      <w:r w:rsidR="00276085">
        <w:rPr>
          <w:color w:val="000000" w:themeColor="text1"/>
        </w:rPr>
        <w:t xml:space="preserve"> the study’s objectives)</w:t>
      </w:r>
      <w:r w:rsidRPr="000406BB">
        <w:rPr>
          <w:color w:val="000000" w:themeColor="text1"/>
        </w:rPr>
        <w:t xml:space="preserve">, the other uninformed – independently forward-translated the </w:t>
      </w:r>
      <w:r w:rsidR="00C822E4" w:rsidRPr="000406BB">
        <w:rPr>
          <w:color w:val="000000" w:themeColor="text1"/>
        </w:rPr>
        <w:t>FAS</w:t>
      </w:r>
      <w:r w:rsidRPr="000406BB">
        <w:rPr>
          <w:color w:val="000000" w:themeColor="text1"/>
        </w:rPr>
        <w:t xml:space="preserve"> items</w:t>
      </w:r>
      <w:r w:rsidR="00C822E4" w:rsidRPr="000406BB">
        <w:rPr>
          <w:color w:val="000000" w:themeColor="text1"/>
        </w:rPr>
        <w:t>, instructions, and response options</w:t>
      </w:r>
      <w:r w:rsidRPr="000406BB">
        <w:rPr>
          <w:color w:val="000000" w:themeColor="text1"/>
        </w:rPr>
        <w:t xml:space="preserve"> from English to Romanian. </w:t>
      </w:r>
      <w:r w:rsidR="00C822E4" w:rsidRPr="000406BB">
        <w:rPr>
          <w:color w:val="000000" w:themeColor="text1"/>
        </w:rPr>
        <w:t>Second</w:t>
      </w:r>
      <w:r w:rsidRPr="000406BB">
        <w:rPr>
          <w:color w:val="000000" w:themeColor="text1"/>
        </w:rPr>
        <w:t xml:space="preserve">, the two translations were </w:t>
      </w:r>
      <w:r w:rsidR="00C822E4" w:rsidRPr="000406BB">
        <w:rPr>
          <w:color w:val="000000" w:themeColor="text1"/>
        </w:rPr>
        <w:t>examined</w:t>
      </w:r>
      <w:r w:rsidRPr="000406BB">
        <w:rPr>
          <w:color w:val="000000" w:themeColor="text1"/>
        </w:rPr>
        <w:t xml:space="preserve"> by a third independent and </w:t>
      </w:r>
      <w:r w:rsidR="00276085">
        <w:rPr>
          <w:color w:val="000000" w:themeColor="text1"/>
        </w:rPr>
        <w:t>uninformed</w:t>
      </w:r>
      <w:r w:rsidRPr="000406BB">
        <w:rPr>
          <w:color w:val="000000" w:themeColor="text1"/>
        </w:rPr>
        <w:t xml:space="preserve"> translator, who resolved discrepancies between the translations and produced a synthesised translation. </w:t>
      </w:r>
      <w:r w:rsidR="00C822E4" w:rsidRPr="000406BB">
        <w:rPr>
          <w:color w:val="000000" w:themeColor="text1"/>
        </w:rPr>
        <w:t>Third</w:t>
      </w:r>
      <w:r w:rsidRPr="000406BB">
        <w:rPr>
          <w:color w:val="000000" w:themeColor="text1"/>
        </w:rPr>
        <w:t xml:space="preserve">, two new independent translators who were naïve to the </w:t>
      </w:r>
      <w:r w:rsidR="00C822E4" w:rsidRPr="000406BB">
        <w:rPr>
          <w:color w:val="000000" w:themeColor="text1"/>
        </w:rPr>
        <w:t>FAS</w:t>
      </w:r>
      <w:r w:rsidRPr="000406BB">
        <w:rPr>
          <w:color w:val="000000" w:themeColor="text1"/>
        </w:rPr>
        <w:t xml:space="preserve"> back-translated the synthesised translation into English. </w:t>
      </w:r>
      <w:r w:rsidR="00DF29BB" w:rsidRPr="000406BB">
        <w:rPr>
          <w:color w:val="000000" w:themeColor="text1"/>
        </w:rPr>
        <w:t>Fourth</w:t>
      </w:r>
      <w:r w:rsidRPr="000406BB">
        <w:rPr>
          <w:color w:val="000000" w:themeColor="text1"/>
        </w:rPr>
        <w:t xml:space="preserve">, the forward- and back-translations were examined by a bilingual committee comprising all the aforementioned translators and </w:t>
      </w:r>
      <w:r w:rsidR="00DF29BB" w:rsidRPr="000406BB">
        <w:rPr>
          <w:color w:val="000000" w:themeColor="text1"/>
        </w:rPr>
        <w:t>all</w:t>
      </w:r>
      <w:r w:rsidRPr="000406BB">
        <w:rPr>
          <w:color w:val="000000" w:themeColor="text1"/>
        </w:rPr>
        <w:t xml:space="preserve"> authors of the present study. This step did not highlight any concerns with the translations</w:t>
      </w:r>
      <w:r w:rsidR="00DF29BB" w:rsidRPr="000406BB">
        <w:rPr>
          <w:color w:val="000000" w:themeColor="text1"/>
        </w:rPr>
        <w:t xml:space="preserve">. Fifth, </w:t>
      </w:r>
      <w:r w:rsidRPr="000406BB">
        <w:rPr>
          <w:color w:val="000000" w:themeColor="text1"/>
        </w:rPr>
        <w:t xml:space="preserve">a pre-final version of the </w:t>
      </w:r>
      <w:r w:rsidR="00DF29BB" w:rsidRPr="000406BB">
        <w:rPr>
          <w:color w:val="000000" w:themeColor="text1"/>
        </w:rPr>
        <w:t>FAS</w:t>
      </w:r>
      <w:r w:rsidRPr="000406BB">
        <w:rPr>
          <w:color w:val="000000" w:themeColor="text1"/>
        </w:rPr>
        <w:t xml:space="preserve"> was pre-tested in a </w:t>
      </w:r>
      <w:r w:rsidR="006F349A" w:rsidRPr="000406BB">
        <w:rPr>
          <w:color w:val="000000" w:themeColor="text1"/>
        </w:rPr>
        <w:t xml:space="preserve">purposively-selected </w:t>
      </w:r>
      <w:r w:rsidRPr="000406BB">
        <w:rPr>
          <w:color w:val="000000" w:themeColor="text1"/>
        </w:rPr>
        <w:t xml:space="preserve">sample of </w:t>
      </w:r>
      <w:r w:rsidR="006F349A" w:rsidRPr="000406BB">
        <w:rPr>
          <w:color w:val="000000" w:themeColor="text1"/>
        </w:rPr>
        <w:t>20</w:t>
      </w:r>
      <w:r w:rsidRPr="000406BB">
        <w:rPr>
          <w:color w:val="000000" w:themeColor="text1"/>
        </w:rPr>
        <w:t xml:space="preserve"> individuals (women </w:t>
      </w:r>
      <w:r w:rsidRPr="000406BB">
        <w:rPr>
          <w:i/>
          <w:iCs/>
          <w:color w:val="000000" w:themeColor="text1"/>
        </w:rPr>
        <w:t>n</w:t>
      </w:r>
      <w:r w:rsidRPr="000406BB">
        <w:rPr>
          <w:color w:val="000000" w:themeColor="text1"/>
        </w:rPr>
        <w:t xml:space="preserve"> = 1</w:t>
      </w:r>
      <w:r w:rsidR="006F349A" w:rsidRPr="000406BB">
        <w:rPr>
          <w:color w:val="000000" w:themeColor="text1"/>
        </w:rPr>
        <w:t>0</w:t>
      </w:r>
      <w:r w:rsidRPr="000406BB">
        <w:rPr>
          <w:color w:val="000000" w:themeColor="text1"/>
        </w:rPr>
        <w:t xml:space="preserve">, men </w:t>
      </w:r>
      <w:r w:rsidRPr="000406BB">
        <w:rPr>
          <w:i/>
          <w:iCs/>
          <w:color w:val="000000" w:themeColor="text1"/>
        </w:rPr>
        <w:t>n</w:t>
      </w:r>
      <w:r w:rsidRPr="000406BB">
        <w:rPr>
          <w:color w:val="000000" w:themeColor="text1"/>
        </w:rPr>
        <w:t xml:space="preserve"> = 1</w:t>
      </w:r>
      <w:r w:rsidR="006F349A" w:rsidRPr="000406BB">
        <w:rPr>
          <w:color w:val="000000" w:themeColor="text1"/>
        </w:rPr>
        <w:t xml:space="preserve">0; age </w:t>
      </w:r>
      <w:r w:rsidR="006F349A" w:rsidRPr="000406BB">
        <w:rPr>
          <w:i/>
          <w:iCs/>
          <w:color w:val="000000" w:themeColor="text1"/>
        </w:rPr>
        <w:t>M</w:t>
      </w:r>
      <w:r w:rsidR="006F349A" w:rsidRPr="000406BB">
        <w:rPr>
          <w:color w:val="000000" w:themeColor="text1"/>
        </w:rPr>
        <w:t xml:space="preserve"> = 24.25, </w:t>
      </w:r>
      <w:r w:rsidR="006F349A" w:rsidRPr="000406BB">
        <w:rPr>
          <w:i/>
          <w:iCs/>
          <w:color w:val="000000" w:themeColor="text1"/>
        </w:rPr>
        <w:t>SD</w:t>
      </w:r>
      <w:r w:rsidR="006F349A" w:rsidRPr="000406BB">
        <w:rPr>
          <w:color w:val="000000" w:themeColor="text1"/>
        </w:rPr>
        <w:t xml:space="preserve"> = 10.57, range = 18-51 years)</w:t>
      </w:r>
      <w:r w:rsidRPr="000406BB">
        <w:rPr>
          <w:color w:val="000000" w:themeColor="text1"/>
        </w:rPr>
        <w:t xml:space="preserve"> who broadly matched the target sample. These participants were asked to rate each item for understanding on a 5-point scale (1 = </w:t>
      </w:r>
      <w:r w:rsidRPr="000406BB">
        <w:rPr>
          <w:i/>
          <w:color w:val="000000" w:themeColor="text1"/>
        </w:rPr>
        <w:t>do not understand at all</w:t>
      </w:r>
      <w:r w:rsidRPr="000406BB">
        <w:rPr>
          <w:color w:val="000000" w:themeColor="text1"/>
        </w:rPr>
        <w:t xml:space="preserve">, 5 = </w:t>
      </w:r>
      <w:r w:rsidRPr="000406BB">
        <w:rPr>
          <w:i/>
          <w:color w:val="000000" w:themeColor="text1"/>
        </w:rPr>
        <w:t>understanding completely</w:t>
      </w:r>
      <w:r w:rsidRPr="000406BB">
        <w:rPr>
          <w:color w:val="000000" w:themeColor="text1"/>
        </w:rPr>
        <w:t>). The mean responses per item were then assessed and, given high ratings for all items</w:t>
      </w:r>
      <w:r w:rsidR="006F349A" w:rsidRPr="000406BB">
        <w:rPr>
          <w:color w:val="000000" w:themeColor="text1"/>
        </w:rPr>
        <w:t xml:space="preserve"> (all </w:t>
      </w:r>
      <w:r w:rsidR="006F349A" w:rsidRPr="000406BB">
        <w:rPr>
          <w:i/>
          <w:iCs/>
          <w:color w:val="000000" w:themeColor="text1"/>
        </w:rPr>
        <w:t>M</w:t>
      </w:r>
      <w:r w:rsidR="006F349A" w:rsidRPr="000406BB">
        <w:rPr>
          <w:color w:val="000000" w:themeColor="text1"/>
        </w:rPr>
        <w:t xml:space="preserve">s </w:t>
      </w:r>
      <w:r w:rsidR="006F349A" w:rsidRPr="000406BB">
        <w:rPr>
          <w:color w:val="202124"/>
          <w:shd w:val="clear" w:color="auto" w:fill="FFFFFF"/>
        </w:rPr>
        <w:t>≥</w:t>
      </w:r>
      <w:r w:rsidR="006F349A" w:rsidRPr="000406BB">
        <w:rPr>
          <w:color w:val="000000" w:themeColor="text1"/>
        </w:rPr>
        <w:t xml:space="preserve"> 4.35)</w:t>
      </w:r>
      <w:r w:rsidRPr="000406BB">
        <w:rPr>
          <w:color w:val="000000" w:themeColor="text1"/>
        </w:rPr>
        <w:t xml:space="preserve">, no further revisions were made to item content. The items of the final translation used in the present study are reported in </w:t>
      </w:r>
      <w:r w:rsidR="00DA4DEF" w:rsidRPr="000406BB">
        <w:rPr>
          <w:color w:val="000000" w:themeColor="text1"/>
        </w:rPr>
        <w:t>Table</w:t>
      </w:r>
      <w:r w:rsidRPr="000406BB">
        <w:rPr>
          <w:color w:val="000000" w:themeColor="text1"/>
        </w:rPr>
        <w:t xml:space="preserve"> 1. </w:t>
      </w:r>
    </w:p>
    <w:p w14:paraId="7CFD49EA" w14:textId="7067F2AB" w:rsidR="00B92432" w:rsidRPr="000406BB" w:rsidRDefault="00B92432" w:rsidP="00B92432">
      <w:pPr>
        <w:spacing w:line="480" w:lineRule="auto"/>
        <w:rPr>
          <w:b/>
          <w:color w:val="000000" w:themeColor="text1"/>
        </w:rPr>
      </w:pPr>
      <w:r w:rsidRPr="000406BB">
        <w:rPr>
          <w:b/>
          <w:color w:val="000000" w:themeColor="text1"/>
        </w:rPr>
        <w:t>2.4. Procedures</w:t>
      </w:r>
    </w:p>
    <w:p w14:paraId="76929D3E" w14:textId="5F20B134" w:rsidR="008477BA" w:rsidRPr="000406BB" w:rsidRDefault="00B92432" w:rsidP="008477BA">
      <w:pPr>
        <w:spacing w:line="480" w:lineRule="auto"/>
        <w:rPr>
          <w:color w:val="000000" w:themeColor="text1"/>
        </w:rPr>
      </w:pPr>
      <w:r w:rsidRPr="000406BB">
        <w:rPr>
          <w:b/>
          <w:color w:val="000000" w:themeColor="text1"/>
        </w:rPr>
        <w:tab/>
      </w:r>
      <w:r w:rsidR="00102CFA" w:rsidRPr="000406BB">
        <w:rPr>
          <w:bCs/>
          <w:color w:val="000000" w:themeColor="text1"/>
        </w:rPr>
        <w:t xml:space="preserve">Ethics approval for this study was obtained from the relevant departmental ethics committee (approval code: </w:t>
      </w:r>
      <w:r w:rsidR="008477BA" w:rsidRPr="000406BB">
        <w:rPr>
          <w:bCs/>
          <w:color w:val="000000" w:themeColor="text1"/>
        </w:rPr>
        <w:t>Nr 25627/0-1/16.06.2020 RC 2020-69</w:t>
      </w:r>
      <w:r w:rsidR="00102CFA" w:rsidRPr="000406BB">
        <w:rPr>
          <w:bCs/>
          <w:color w:val="000000" w:themeColor="text1"/>
        </w:rPr>
        <w:t xml:space="preserve">) and all </w:t>
      </w:r>
      <w:r w:rsidR="00102CFA" w:rsidRPr="000406BB">
        <w:rPr>
          <w:color w:val="000000" w:themeColor="text1"/>
        </w:rPr>
        <w:t>research was conducted in accordance with the principles of the Declaration of Helsinki</w:t>
      </w:r>
      <w:r w:rsidR="008477BA" w:rsidRPr="000406BB">
        <w:rPr>
          <w:color w:val="000000" w:themeColor="text1"/>
        </w:rPr>
        <w:t>. Participants were recruited via advertisements placed on social media sites</w:t>
      </w:r>
      <w:r w:rsidR="00627AA4" w:rsidRPr="000406BB">
        <w:rPr>
          <w:color w:val="000000" w:themeColor="text1"/>
        </w:rPr>
        <w:t>, which was supplemented through the use</w:t>
      </w:r>
      <w:r w:rsidR="008477BA" w:rsidRPr="000406BB">
        <w:rPr>
          <w:color w:val="000000" w:themeColor="text1"/>
        </w:rPr>
        <w:t xml:space="preserve"> </w:t>
      </w:r>
      <w:r w:rsidR="00627AA4" w:rsidRPr="000406BB">
        <w:rPr>
          <w:color w:val="000000" w:themeColor="text1"/>
        </w:rPr>
        <w:t xml:space="preserve">of a snowball sampling method. </w:t>
      </w:r>
      <w:r w:rsidR="008477BA" w:rsidRPr="000406BB">
        <w:rPr>
          <w:color w:val="000000" w:themeColor="text1"/>
        </w:rPr>
        <w:t xml:space="preserve">The project was advertised as a study about “psychological well-being and attitudes toward the body” and all potential participants were </w:t>
      </w:r>
      <w:r w:rsidR="008477BA" w:rsidRPr="000406BB">
        <w:rPr>
          <w:color w:val="000000" w:themeColor="text1"/>
        </w:rPr>
        <w:lastRenderedPageBreak/>
        <w:t xml:space="preserve">provided with further information about the study requirements. Inclusion criteria included being a Romanian citizen and resident, and being of Romanian ethnicity. When a participant agreed to take part, they were asked to provide digital informed consent before completing an online questionnaire containing the scales listed above in a pre-randomised order. All data were collected in November 2020. </w:t>
      </w:r>
      <w:r w:rsidR="008477BA" w:rsidRPr="000406BB">
        <w:t>I</w:t>
      </w:r>
      <w:r w:rsidR="006C0992">
        <w:t>nternet Protocol (IP)</w:t>
      </w:r>
      <w:r w:rsidR="008477BA" w:rsidRPr="000406BB">
        <w:t xml:space="preserve"> addresses were examined to ensure that no participant took the survey more than once and no participant failed an attention check item placed halfway through the survey. The questionnaire was anonymous and participants took part on a voluntary basis and without remuneration. Upon completing the questionnaire, participants were asked to provide their email addresses if they were willing to be contacted for a future </w:t>
      </w:r>
      <w:r w:rsidR="00362F36">
        <w:t xml:space="preserve">(retest) </w:t>
      </w:r>
      <w:r w:rsidR="008477BA" w:rsidRPr="000406BB">
        <w:t xml:space="preserve">study and were debriefed. </w:t>
      </w:r>
    </w:p>
    <w:p w14:paraId="698D8E22" w14:textId="7400F9BD" w:rsidR="008477BA" w:rsidRPr="000406BB" w:rsidRDefault="008477BA" w:rsidP="00102CFA">
      <w:pPr>
        <w:spacing w:line="480" w:lineRule="auto"/>
      </w:pPr>
      <w:r w:rsidRPr="000406BB">
        <w:tab/>
        <w:t>Four weeks after initial testing, a randomly-selected subsample of 2</w:t>
      </w:r>
      <w:r w:rsidR="00263B15">
        <w:t>30</w:t>
      </w:r>
      <w:r w:rsidRPr="000406BB">
        <w:t xml:space="preserve"> participants were invited to complete a follow-up questionnaire. Of these participants</w:t>
      </w:r>
      <w:r w:rsidR="00263B15">
        <w:t>, 200</w:t>
      </w:r>
      <w:r w:rsidRPr="000406BB">
        <w:t xml:space="preserve"> agreed and completed only the FAS following the same procedures as above. Email addresses, which were destroyed prior to analyses, were used to link test and retest data. All retest participants took part on a voluntary basis and did not receive any remuneration. At the end of this testing session, participants were provided with debriefing information about </w:t>
      </w:r>
      <w:r w:rsidR="00362F36">
        <w:t>the retest portion of the study</w:t>
      </w:r>
      <w:r w:rsidRPr="000406BB">
        <w:t xml:space="preserve">. </w:t>
      </w:r>
    </w:p>
    <w:p w14:paraId="79E5C701" w14:textId="0834016B" w:rsidR="00102CFA" w:rsidRPr="000406BB" w:rsidRDefault="00102CFA" w:rsidP="00102CFA">
      <w:pPr>
        <w:spacing w:line="480" w:lineRule="auto"/>
        <w:rPr>
          <w:b/>
          <w:bCs/>
          <w:color w:val="000000" w:themeColor="text1"/>
        </w:rPr>
      </w:pPr>
      <w:r w:rsidRPr="000406BB">
        <w:rPr>
          <w:b/>
          <w:bCs/>
          <w:color w:val="000000" w:themeColor="text1"/>
        </w:rPr>
        <w:t>2.5. Analytic Strategy</w:t>
      </w:r>
    </w:p>
    <w:p w14:paraId="3E7C75EE" w14:textId="4974FB6E" w:rsidR="00102CFA" w:rsidRPr="000406BB" w:rsidRDefault="00102CFA" w:rsidP="00102CFA">
      <w:pPr>
        <w:spacing w:line="480" w:lineRule="auto"/>
        <w:rPr>
          <w:rFonts w:eastAsia="Arial Unicode MS"/>
          <w:color w:val="000000" w:themeColor="text1"/>
        </w:rPr>
      </w:pPr>
      <w:r w:rsidRPr="000406BB">
        <w:rPr>
          <w:b/>
          <w:color w:val="000000" w:themeColor="text1"/>
        </w:rPr>
        <w:tab/>
        <w:t xml:space="preserve">2.5.1. Data treatment. </w:t>
      </w:r>
      <w:r w:rsidRPr="000406BB">
        <w:rPr>
          <w:color w:val="000000" w:themeColor="text1"/>
        </w:rPr>
        <w:t>There were no missing responses in the dataset</w:t>
      </w:r>
      <w:r w:rsidRPr="000406BB">
        <w:rPr>
          <w:rFonts w:eastAsia="Arial Unicode MS"/>
          <w:color w:val="000000" w:themeColor="text1"/>
        </w:rPr>
        <w:t xml:space="preserve">. </w:t>
      </w:r>
      <w:r w:rsidRPr="000406BB">
        <w:rPr>
          <w:rFonts w:eastAsia="Arial Unicode MS"/>
        </w:rPr>
        <w:t xml:space="preserve">To examine the factor structure of the FAS, we used the EFA-to-CFA analytic method recommended by Swami and Barron (2019) for test adaptation of body image instruments. To ensure adequate sample sizes for both EFA and CFA, we first split the main sample using a computer-generated </w:t>
      </w:r>
      <w:r w:rsidR="00DE7CE9" w:rsidRPr="000406BB">
        <w:rPr>
          <w:rFonts w:eastAsia="Arial Unicode MS"/>
        </w:rPr>
        <w:t>semi-</w:t>
      </w:r>
      <w:r w:rsidRPr="000406BB">
        <w:rPr>
          <w:rFonts w:eastAsia="Arial Unicode MS"/>
        </w:rPr>
        <w:t xml:space="preserve">random seed, resulting in one split-half </w:t>
      </w:r>
      <w:r w:rsidRPr="000406BB">
        <w:rPr>
          <w:rFonts w:eastAsia="Arial Unicode MS"/>
          <w:color w:val="000000" w:themeColor="text1"/>
        </w:rPr>
        <w:t xml:space="preserve">for EFA (women </w:t>
      </w:r>
      <w:r w:rsidRPr="000406BB">
        <w:rPr>
          <w:rFonts w:eastAsia="Arial Unicode MS"/>
          <w:i/>
          <w:color w:val="000000" w:themeColor="text1"/>
        </w:rPr>
        <w:t>n</w:t>
      </w:r>
      <w:r w:rsidRPr="000406BB">
        <w:rPr>
          <w:rFonts w:eastAsia="Arial Unicode MS"/>
          <w:color w:val="000000" w:themeColor="text1"/>
        </w:rPr>
        <w:t xml:space="preserve"> = 2</w:t>
      </w:r>
      <w:r w:rsidR="00D93B7E" w:rsidRPr="000406BB">
        <w:rPr>
          <w:rFonts w:eastAsia="Arial Unicode MS"/>
          <w:color w:val="000000" w:themeColor="text1"/>
        </w:rPr>
        <w:t>87</w:t>
      </w:r>
      <w:r w:rsidRPr="000406BB">
        <w:rPr>
          <w:rFonts w:eastAsia="Arial Unicode MS"/>
          <w:color w:val="000000" w:themeColor="text1"/>
        </w:rPr>
        <w:t xml:space="preserve">, men </w:t>
      </w:r>
      <w:r w:rsidRPr="000406BB">
        <w:rPr>
          <w:rFonts w:eastAsia="Arial Unicode MS"/>
          <w:i/>
          <w:color w:val="000000" w:themeColor="text1"/>
        </w:rPr>
        <w:t>n</w:t>
      </w:r>
      <w:r w:rsidRPr="000406BB">
        <w:rPr>
          <w:rFonts w:eastAsia="Arial Unicode MS"/>
          <w:color w:val="000000" w:themeColor="text1"/>
        </w:rPr>
        <w:t xml:space="preserve"> = </w:t>
      </w:r>
      <w:r w:rsidR="00D93B7E" w:rsidRPr="000406BB">
        <w:rPr>
          <w:rFonts w:eastAsia="Arial Unicode MS"/>
          <w:color w:val="000000" w:themeColor="text1"/>
        </w:rPr>
        <w:t>270</w:t>
      </w:r>
      <w:r w:rsidRPr="000406BB">
        <w:rPr>
          <w:rFonts w:eastAsia="Arial Unicode MS"/>
          <w:color w:val="000000" w:themeColor="text1"/>
        </w:rPr>
        <w:t xml:space="preserve">) and a second split-half for CFA (women </w:t>
      </w:r>
      <w:r w:rsidRPr="000406BB">
        <w:rPr>
          <w:rFonts w:eastAsia="Arial Unicode MS"/>
          <w:i/>
          <w:color w:val="000000" w:themeColor="text1"/>
        </w:rPr>
        <w:t>n</w:t>
      </w:r>
      <w:r w:rsidRPr="000406BB">
        <w:rPr>
          <w:rFonts w:eastAsia="Arial Unicode MS"/>
          <w:color w:val="000000" w:themeColor="text1"/>
        </w:rPr>
        <w:t xml:space="preserve"> = 2</w:t>
      </w:r>
      <w:r w:rsidR="00D93B7E" w:rsidRPr="000406BB">
        <w:rPr>
          <w:rFonts w:eastAsia="Arial Unicode MS"/>
          <w:color w:val="000000" w:themeColor="text1"/>
        </w:rPr>
        <w:t>10</w:t>
      </w:r>
      <w:r w:rsidRPr="000406BB">
        <w:rPr>
          <w:rFonts w:eastAsia="Arial Unicode MS"/>
          <w:color w:val="000000" w:themeColor="text1"/>
        </w:rPr>
        <w:t xml:space="preserve">, men </w:t>
      </w:r>
      <w:r w:rsidRPr="000406BB">
        <w:rPr>
          <w:rFonts w:eastAsia="Arial Unicode MS"/>
          <w:i/>
          <w:color w:val="000000" w:themeColor="text1"/>
        </w:rPr>
        <w:t>n</w:t>
      </w:r>
      <w:r w:rsidRPr="000406BB">
        <w:rPr>
          <w:rFonts w:eastAsia="Arial Unicode MS"/>
          <w:color w:val="000000" w:themeColor="text1"/>
        </w:rPr>
        <w:t xml:space="preserve"> = 1</w:t>
      </w:r>
      <w:r w:rsidR="00D93B7E" w:rsidRPr="000406BB">
        <w:rPr>
          <w:rFonts w:eastAsia="Arial Unicode MS"/>
          <w:color w:val="000000" w:themeColor="text1"/>
        </w:rPr>
        <w:t>92</w:t>
      </w:r>
      <w:r w:rsidRPr="000406BB">
        <w:rPr>
          <w:rFonts w:eastAsia="Arial Unicode MS"/>
          <w:color w:val="000000" w:themeColor="text1"/>
        </w:rPr>
        <w:t>). There were no significant differences between the two subsamples in terms of mean age</w:t>
      </w:r>
      <w:r w:rsidR="00D93B7E" w:rsidRPr="000406BB">
        <w:rPr>
          <w:rFonts w:eastAsia="Arial Unicode MS"/>
          <w:color w:val="000000" w:themeColor="text1"/>
        </w:rPr>
        <w:t xml:space="preserve">, </w:t>
      </w:r>
      <w:proofErr w:type="gramStart"/>
      <w:r w:rsidR="00D93B7E" w:rsidRPr="000406BB">
        <w:rPr>
          <w:rFonts w:eastAsia="Arial Unicode MS"/>
          <w:i/>
          <w:iCs/>
          <w:color w:val="000000" w:themeColor="text1"/>
        </w:rPr>
        <w:t>t</w:t>
      </w:r>
      <w:r w:rsidR="00D93B7E" w:rsidRPr="000406BB">
        <w:rPr>
          <w:rFonts w:eastAsia="Arial Unicode MS"/>
          <w:color w:val="000000" w:themeColor="text1"/>
        </w:rPr>
        <w:t>(</w:t>
      </w:r>
      <w:proofErr w:type="gramEnd"/>
      <w:r w:rsidR="00D93B7E" w:rsidRPr="000406BB">
        <w:rPr>
          <w:rFonts w:eastAsia="Arial Unicode MS"/>
          <w:color w:val="000000" w:themeColor="text1"/>
        </w:rPr>
        <w:t xml:space="preserve">957) = 0.63, </w:t>
      </w:r>
      <w:r w:rsidR="00D93B7E" w:rsidRPr="000406BB">
        <w:rPr>
          <w:rFonts w:eastAsia="Arial Unicode MS"/>
          <w:i/>
          <w:iCs/>
          <w:color w:val="000000" w:themeColor="text1"/>
        </w:rPr>
        <w:t>p</w:t>
      </w:r>
      <w:r w:rsidR="00D93B7E" w:rsidRPr="000406BB">
        <w:rPr>
          <w:rFonts w:eastAsia="Arial Unicode MS"/>
          <w:color w:val="000000" w:themeColor="text1"/>
        </w:rPr>
        <w:t xml:space="preserve"> = </w:t>
      </w:r>
      <w:r w:rsidR="00D93B7E" w:rsidRPr="000406BB">
        <w:rPr>
          <w:rFonts w:eastAsia="Arial Unicode MS"/>
          <w:color w:val="000000" w:themeColor="text1"/>
        </w:rPr>
        <w:lastRenderedPageBreak/>
        <w:t xml:space="preserve">.531, </w:t>
      </w:r>
      <w:r w:rsidR="00D93B7E" w:rsidRPr="000406BB">
        <w:rPr>
          <w:rFonts w:eastAsia="Arial Unicode MS"/>
          <w:i/>
          <w:iCs/>
          <w:color w:val="000000" w:themeColor="text1"/>
        </w:rPr>
        <w:t>d</w:t>
      </w:r>
      <w:r w:rsidR="00D93B7E" w:rsidRPr="000406BB">
        <w:rPr>
          <w:rFonts w:eastAsia="Arial Unicode MS"/>
          <w:color w:val="000000" w:themeColor="text1"/>
        </w:rPr>
        <w:t xml:space="preserve"> = 0.04,</w:t>
      </w:r>
      <w:r w:rsidRPr="000406BB">
        <w:rPr>
          <w:rFonts w:eastAsia="Arial Unicode MS"/>
          <w:color w:val="000000" w:themeColor="text1"/>
        </w:rPr>
        <w:t xml:space="preserve"> and BMI,</w:t>
      </w:r>
      <w:r w:rsidR="00D93B7E" w:rsidRPr="000406BB">
        <w:rPr>
          <w:rFonts w:eastAsia="Arial Unicode MS"/>
          <w:color w:val="000000" w:themeColor="text1"/>
        </w:rPr>
        <w:t xml:space="preserve"> </w:t>
      </w:r>
      <w:r w:rsidR="00D93B7E" w:rsidRPr="000406BB">
        <w:rPr>
          <w:rFonts w:eastAsia="Arial Unicode MS"/>
          <w:i/>
          <w:iCs/>
          <w:color w:val="000000" w:themeColor="text1"/>
        </w:rPr>
        <w:t>t</w:t>
      </w:r>
      <w:r w:rsidR="00D93B7E" w:rsidRPr="000406BB">
        <w:rPr>
          <w:rFonts w:eastAsia="Arial Unicode MS"/>
          <w:color w:val="000000" w:themeColor="text1"/>
        </w:rPr>
        <w:t xml:space="preserve">(957) = 0.07, </w:t>
      </w:r>
      <w:r w:rsidR="00D93B7E" w:rsidRPr="000406BB">
        <w:rPr>
          <w:rFonts w:eastAsia="Arial Unicode MS"/>
          <w:i/>
          <w:iCs/>
          <w:color w:val="000000" w:themeColor="text1"/>
        </w:rPr>
        <w:t>p</w:t>
      </w:r>
      <w:r w:rsidR="00D93B7E" w:rsidRPr="000406BB">
        <w:rPr>
          <w:rFonts w:eastAsia="Arial Unicode MS"/>
          <w:color w:val="000000" w:themeColor="text1"/>
        </w:rPr>
        <w:t xml:space="preserve"> = .280, </w:t>
      </w:r>
      <w:r w:rsidR="00D93B7E" w:rsidRPr="000406BB">
        <w:rPr>
          <w:rFonts w:eastAsia="Arial Unicode MS"/>
          <w:i/>
          <w:iCs/>
          <w:color w:val="000000" w:themeColor="text1"/>
        </w:rPr>
        <w:t>d</w:t>
      </w:r>
      <w:r w:rsidR="00D93B7E" w:rsidRPr="000406BB">
        <w:rPr>
          <w:rFonts w:eastAsia="Arial Unicode MS"/>
          <w:color w:val="000000" w:themeColor="text1"/>
        </w:rPr>
        <w:t xml:space="preserve"> </w:t>
      </w:r>
      <w:r w:rsidR="00D93694" w:rsidRPr="000406BB">
        <w:rPr>
          <w:rFonts w:eastAsia="Arial Unicode MS"/>
          <w:color w:val="000000" w:themeColor="text1"/>
        </w:rPr>
        <w:t>&lt; 0.01,</w:t>
      </w:r>
      <w:r w:rsidRPr="000406BB">
        <w:rPr>
          <w:rFonts w:eastAsia="Arial Unicode MS"/>
          <w:color w:val="000000" w:themeColor="text1"/>
        </w:rPr>
        <w:t xml:space="preserve"> as well as the distribution of </w:t>
      </w:r>
      <w:r w:rsidR="00DE7CE9" w:rsidRPr="000406BB">
        <w:rPr>
          <w:rFonts w:eastAsia="Arial Unicode MS"/>
          <w:color w:val="000000" w:themeColor="text1"/>
        </w:rPr>
        <w:t>sexes</w:t>
      </w:r>
      <w:r w:rsidR="00D93694" w:rsidRPr="000406BB">
        <w:rPr>
          <w:rFonts w:eastAsia="Arial Unicode MS"/>
          <w:color w:val="000000" w:themeColor="text1"/>
        </w:rPr>
        <w:t>, χ</w:t>
      </w:r>
      <w:r w:rsidR="00D93694" w:rsidRPr="000406BB">
        <w:rPr>
          <w:rFonts w:eastAsia="Arial Unicode MS"/>
          <w:color w:val="000000" w:themeColor="text1"/>
          <w:vertAlign w:val="superscript"/>
        </w:rPr>
        <w:t>2</w:t>
      </w:r>
      <w:r w:rsidR="00D93694" w:rsidRPr="000406BB">
        <w:rPr>
          <w:rFonts w:eastAsia="Arial Unicode MS"/>
          <w:color w:val="000000" w:themeColor="text1"/>
        </w:rPr>
        <w:t xml:space="preserve">(1) = 0.05, </w:t>
      </w:r>
      <w:r w:rsidR="00D93694" w:rsidRPr="000406BB">
        <w:rPr>
          <w:rFonts w:eastAsia="Arial Unicode MS"/>
          <w:i/>
          <w:iCs/>
          <w:color w:val="000000" w:themeColor="text1"/>
        </w:rPr>
        <w:t>p</w:t>
      </w:r>
      <w:r w:rsidR="00D93694" w:rsidRPr="000406BB">
        <w:rPr>
          <w:rFonts w:eastAsia="Arial Unicode MS"/>
          <w:color w:val="000000" w:themeColor="text1"/>
        </w:rPr>
        <w:t xml:space="preserve"> = .827.</w:t>
      </w:r>
    </w:p>
    <w:p w14:paraId="57AD982D" w14:textId="4521C282" w:rsidR="0049610D" w:rsidRPr="000406BB" w:rsidRDefault="00102CFA" w:rsidP="0049610D">
      <w:pPr>
        <w:spacing w:line="480" w:lineRule="auto"/>
        <w:rPr>
          <w:color w:val="000000" w:themeColor="text1"/>
        </w:rPr>
      </w:pPr>
      <w:r w:rsidRPr="000406BB">
        <w:rPr>
          <w:color w:val="000000" w:themeColor="text1"/>
        </w:rPr>
        <w:tab/>
      </w:r>
      <w:r w:rsidRPr="000406BB">
        <w:rPr>
          <w:b/>
          <w:color w:val="000000" w:themeColor="text1"/>
        </w:rPr>
        <w:t xml:space="preserve">2.5.2. Exploratory factor analysis. </w:t>
      </w:r>
      <w:r w:rsidRPr="000406BB">
        <w:rPr>
          <w:color w:val="000000" w:themeColor="text1"/>
        </w:rPr>
        <w:t xml:space="preserve">Data from the first split-half were subjected to principal-axis EFA using the </w:t>
      </w:r>
      <w:r w:rsidRPr="000406BB">
        <w:rPr>
          <w:i/>
          <w:color w:val="000000" w:themeColor="text1"/>
        </w:rPr>
        <w:t>psych</w:t>
      </w:r>
      <w:r w:rsidRPr="000406BB">
        <w:rPr>
          <w:color w:val="FF0000"/>
        </w:rPr>
        <w:t xml:space="preserve"> </w:t>
      </w:r>
      <w:r w:rsidRPr="000406BB">
        <w:rPr>
          <w:color w:val="000000" w:themeColor="text1"/>
        </w:rPr>
        <w:t>package (</w:t>
      </w:r>
      <w:proofErr w:type="spellStart"/>
      <w:r w:rsidRPr="000406BB">
        <w:rPr>
          <w:color w:val="000000" w:themeColor="text1"/>
        </w:rPr>
        <w:t>Revelle</w:t>
      </w:r>
      <w:proofErr w:type="spellEnd"/>
      <w:r w:rsidRPr="000406BB">
        <w:rPr>
          <w:color w:val="000000" w:themeColor="text1"/>
        </w:rPr>
        <w:t>, 2019) in</w:t>
      </w:r>
      <w:r w:rsidRPr="000406BB">
        <w:rPr>
          <w:color w:val="000000" w:themeColor="text1"/>
          <w:shd w:val="clear" w:color="auto" w:fill="FFFFFF"/>
        </w:rPr>
        <w:t xml:space="preserve"> </w:t>
      </w:r>
      <w:r w:rsidRPr="000406BB">
        <w:rPr>
          <w:i/>
          <w:color w:val="000000" w:themeColor="text1"/>
          <w:shd w:val="clear" w:color="auto" w:fill="FFFFFF"/>
        </w:rPr>
        <w:t>R</w:t>
      </w:r>
      <w:r w:rsidRPr="000406BB">
        <w:rPr>
          <w:color w:val="000000" w:themeColor="text1"/>
          <w:shd w:val="clear" w:color="auto" w:fill="FFFFFF"/>
        </w:rPr>
        <w:t xml:space="preserve"> (</w:t>
      </w:r>
      <w:r w:rsidRPr="000406BB">
        <w:rPr>
          <w:i/>
          <w:color w:val="000000" w:themeColor="text1"/>
          <w:shd w:val="clear" w:color="auto" w:fill="FFFFFF"/>
        </w:rPr>
        <w:t>R</w:t>
      </w:r>
      <w:r w:rsidRPr="000406BB">
        <w:rPr>
          <w:color w:val="000000" w:themeColor="text1"/>
          <w:shd w:val="clear" w:color="auto" w:fill="FFFFFF"/>
        </w:rPr>
        <w:t xml:space="preserve"> Development Core Team, 2014). Because we did not want to rule out </w:t>
      </w:r>
      <w:r w:rsidRPr="000406BB">
        <w:rPr>
          <w:i/>
          <w:iCs/>
          <w:color w:val="000000" w:themeColor="text1"/>
          <w:shd w:val="clear" w:color="auto" w:fill="FFFFFF"/>
        </w:rPr>
        <w:t>a priori</w:t>
      </w:r>
      <w:r w:rsidRPr="000406BB">
        <w:rPr>
          <w:color w:val="000000" w:themeColor="text1"/>
          <w:shd w:val="clear" w:color="auto" w:fill="FFFFFF"/>
        </w:rPr>
        <w:t xml:space="preserve"> the possibility of </w:t>
      </w:r>
      <w:r w:rsidR="00DE7CE9" w:rsidRPr="000406BB">
        <w:rPr>
          <w:color w:val="000000" w:themeColor="text1"/>
          <w:shd w:val="clear" w:color="auto" w:fill="FFFFFF"/>
        </w:rPr>
        <w:t>sex</w:t>
      </w:r>
      <w:r w:rsidRPr="000406BB">
        <w:rPr>
          <w:color w:val="000000" w:themeColor="text1"/>
          <w:shd w:val="clear" w:color="auto" w:fill="FFFFFF"/>
        </w:rPr>
        <w:t xml:space="preserve"> differences in factor structure and following the methodology of Alleva and colleagues (2017), the EFAs were run separately for women and men.</w:t>
      </w:r>
      <w:r w:rsidR="0049610D" w:rsidRPr="000406BB">
        <w:rPr>
          <w:color w:val="000000" w:themeColor="text1"/>
          <w:shd w:val="clear" w:color="auto" w:fill="FFFFFF"/>
        </w:rPr>
        <w:t xml:space="preserve"> Our subsample sizes satisfied Worthington and Whittaker’s (2006) </w:t>
      </w:r>
      <w:r w:rsidR="0049610D" w:rsidRPr="000406BB">
        <w:rPr>
          <w:color w:val="000000" w:themeColor="text1"/>
        </w:rPr>
        <w:t xml:space="preserve">item-communality requirements, as well as assumptions for EFA based on item </w:t>
      </w:r>
      <w:r w:rsidR="0049610D" w:rsidRPr="000406BB">
        <w:rPr>
          <w:color w:val="000000" w:themeColor="text1"/>
          <w:shd w:val="clear" w:color="auto" w:fill="FFFFFF"/>
        </w:rPr>
        <w:t>distributions, average item correlations, and item-total correlations (Clark &amp; Watson, 1995).</w:t>
      </w:r>
      <w:r w:rsidR="0049610D" w:rsidRPr="000406BB">
        <w:rPr>
          <w:color w:val="000000" w:themeColor="text1"/>
        </w:rPr>
        <w:t xml:space="preserve"> </w:t>
      </w:r>
      <w:r w:rsidR="00362F36">
        <w:rPr>
          <w:color w:val="000000" w:themeColor="text1"/>
        </w:rPr>
        <w:t>As per Hair and colleagues (2009), d</w:t>
      </w:r>
      <w:r w:rsidR="0049610D" w:rsidRPr="000406BB">
        <w:rPr>
          <w:color w:val="000000" w:themeColor="text1"/>
        </w:rPr>
        <w:t xml:space="preserve">ata factorability was assessed using the Kaiser-Meyer-Olkin (KMO) measure of sampling adequacy (which should ideally be </w:t>
      </w:r>
      <w:r w:rsidR="0049610D" w:rsidRPr="000406BB">
        <w:rPr>
          <w:color w:val="000000" w:themeColor="text1"/>
          <w:shd w:val="clear" w:color="auto" w:fill="FFFFFF"/>
        </w:rPr>
        <w:t>≥ .80)</w:t>
      </w:r>
      <w:r w:rsidR="0049610D" w:rsidRPr="000406BB">
        <w:rPr>
          <w:color w:val="000000" w:themeColor="text1"/>
        </w:rPr>
        <w:t xml:space="preserve"> </w:t>
      </w:r>
      <w:r w:rsidR="0049610D" w:rsidRPr="000406BB">
        <w:rPr>
          <w:color w:val="000000" w:themeColor="text1"/>
          <w:shd w:val="clear" w:color="auto" w:fill="FFFFFF"/>
        </w:rPr>
        <w:t>and Bartlett’s test of sphericity (which should be significant). Principal-axis factoring was used for the EFAs as it yields results similar to commonly used maximum likelihood estimation without assuming multivariate normality (</w:t>
      </w:r>
      <w:proofErr w:type="spellStart"/>
      <w:r w:rsidR="0049610D" w:rsidRPr="000406BB">
        <w:rPr>
          <w:color w:val="000000" w:themeColor="text1"/>
          <w:shd w:val="clear" w:color="auto" w:fill="FFFFFF"/>
        </w:rPr>
        <w:t>Goretzko</w:t>
      </w:r>
      <w:proofErr w:type="spellEnd"/>
      <w:r w:rsidR="0049610D" w:rsidRPr="000406BB">
        <w:rPr>
          <w:color w:val="000000" w:themeColor="text1"/>
          <w:shd w:val="clear" w:color="auto" w:fill="FFFFFF"/>
        </w:rPr>
        <w:t xml:space="preserve"> et al., 2020). Given the expectation of a single orthogonal factor, a </w:t>
      </w:r>
      <w:proofErr w:type="spellStart"/>
      <w:r w:rsidR="0049610D" w:rsidRPr="000406BB">
        <w:rPr>
          <w:color w:val="000000" w:themeColor="text1"/>
          <w:shd w:val="clear" w:color="auto" w:fill="FFFFFF"/>
        </w:rPr>
        <w:t>quartimax</w:t>
      </w:r>
      <w:proofErr w:type="spellEnd"/>
      <w:r w:rsidR="0049610D" w:rsidRPr="000406BB">
        <w:rPr>
          <w:color w:val="000000" w:themeColor="text1"/>
          <w:shd w:val="clear" w:color="auto" w:fill="FFFFFF"/>
        </w:rPr>
        <w:t xml:space="preserve"> rotation was applied</w:t>
      </w:r>
      <w:r w:rsidR="0049610D" w:rsidRPr="000406BB">
        <w:rPr>
          <w:color w:val="000000" w:themeColor="text1"/>
        </w:rPr>
        <w:t xml:space="preserve"> (</w:t>
      </w:r>
      <w:proofErr w:type="spellStart"/>
      <w:r w:rsidR="0049610D" w:rsidRPr="000406BB">
        <w:rPr>
          <w:color w:val="000000" w:themeColor="text1"/>
        </w:rPr>
        <w:t>Pedhazur</w:t>
      </w:r>
      <w:proofErr w:type="spellEnd"/>
      <w:r w:rsidR="0049610D" w:rsidRPr="000406BB">
        <w:rPr>
          <w:color w:val="000000" w:themeColor="text1"/>
        </w:rPr>
        <w:t xml:space="preserve"> &amp; </w:t>
      </w:r>
      <w:proofErr w:type="spellStart"/>
      <w:r w:rsidR="0049610D" w:rsidRPr="000406BB">
        <w:rPr>
          <w:color w:val="000000" w:themeColor="text1"/>
        </w:rPr>
        <w:t>Schmelkin</w:t>
      </w:r>
      <w:proofErr w:type="spellEnd"/>
      <w:r w:rsidR="0049610D" w:rsidRPr="000406BB">
        <w:rPr>
          <w:color w:val="000000" w:themeColor="text1"/>
        </w:rPr>
        <w:t xml:space="preserve">, 1991). </w:t>
      </w:r>
    </w:p>
    <w:p w14:paraId="5F0F33CE" w14:textId="201C127E" w:rsidR="0049610D" w:rsidRPr="000406BB" w:rsidRDefault="0049610D" w:rsidP="0049610D">
      <w:pPr>
        <w:spacing w:line="480" w:lineRule="auto"/>
        <w:ind w:firstLine="720"/>
        <w:rPr>
          <w:color w:val="000000" w:themeColor="text1"/>
          <w:shd w:val="clear" w:color="auto" w:fill="FFFFFF"/>
        </w:rPr>
      </w:pPr>
      <w:r w:rsidRPr="000406BB">
        <w:rPr>
          <w:color w:val="000000" w:themeColor="text1"/>
        </w:rPr>
        <w:t>To estimate the number of factors to extract and factor structure adequacy, we examined fit statistics using commonly used fit indices (Finch, 2020). Specifically</w:t>
      </w:r>
      <w:r w:rsidRPr="000406BB">
        <w:rPr>
          <w:color w:val="000000" w:themeColor="text1"/>
          <w:shd w:val="clear" w:color="auto" w:fill="FFFFFF"/>
        </w:rPr>
        <w:t xml:space="preserve">, we used </w:t>
      </w:r>
      <w:r w:rsidRPr="000406BB">
        <w:rPr>
          <w:color w:val="000000" w:themeColor="text1"/>
        </w:rPr>
        <w:t>the normed model chi-square (</w:t>
      </w:r>
      <w:r w:rsidRPr="000406BB">
        <w:rPr>
          <w:bCs/>
          <w:iCs/>
          <w:color w:val="000000" w:themeColor="text1"/>
          <w:shd w:val="clear" w:color="auto" w:fill="FFFFFF"/>
        </w:rPr>
        <w:t>χ</w:t>
      </w:r>
      <w:r w:rsidRPr="000406BB">
        <w:rPr>
          <w:bCs/>
          <w:color w:val="000000" w:themeColor="text1"/>
          <w:shd w:val="clear" w:color="auto" w:fill="FFFFFF"/>
        </w:rPr>
        <w:t>²</w:t>
      </w:r>
      <w:r w:rsidRPr="000406BB">
        <w:rPr>
          <w:color w:val="000000" w:themeColor="text1"/>
        </w:rPr>
        <w:t xml:space="preserve">/df; values &lt; 3.0 considered indicative of good fit), the </w:t>
      </w:r>
      <w:proofErr w:type="spellStart"/>
      <w:r w:rsidRPr="000406BB">
        <w:rPr>
          <w:rFonts w:eastAsia="Arial Unicode MS"/>
          <w:color w:val="000000" w:themeColor="text1"/>
        </w:rPr>
        <w:t>Steiger</w:t>
      </w:r>
      <w:proofErr w:type="spellEnd"/>
      <w:r w:rsidRPr="000406BB">
        <w:rPr>
          <w:rFonts w:eastAsia="Arial Unicode MS"/>
          <w:color w:val="000000" w:themeColor="text1"/>
        </w:rPr>
        <w:t xml:space="preserve">-Lind root mean square error of approximation (RMSEA) and its 90% CI (values close to .06 considered to be indicative of good fit and up to .08 indicative of adequate fit), the standardised root mean square residual (SRMR; values &lt; .09 indicative of good fit), the Tucker-Lewis index (TLI; values close to or &gt; .95 indicative of good fit), and the comparative fit index (CFI; values close to or &gt; .95 indicative of adequate fit) (Hu &amp; </w:t>
      </w:r>
      <w:proofErr w:type="spellStart"/>
      <w:r w:rsidRPr="000406BB">
        <w:rPr>
          <w:rFonts w:eastAsia="Arial Unicode MS"/>
          <w:color w:val="000000" w:themeColor="text1"/>
        </w:rPr>
        <w:t>Bentler</w:t>
      </w:r>
      <w:proofErr w:type="spellEnd"/>
      <w:r w:rsidRPr="000406BB">
        <w:rPr>
          <w:rFonts w:eastAsia="Arial Unicode MS"/>
          <w:color w:val="000000" w:themeColor="text1"/>
        </w:rPr>
        <w:t xml:space="preserve">, 1999; </w:t>
      </w:r>
      <w:proofErr w:type="spellStart"/>
      <w:r w:rsidRPr="000406BB">
        <w:rPr>
          <w:rFonts w:eastAsia="Arial Unicode MS"/>
          <w:color w:val="000000" w:themeColor="text1"/>
        </w:rPr>
        <w:t>Steiger</w:t>
      </w:r>
      <w:proofErr w:type="spellEnd"/>
      <w:r w:rsidRPr="000406BB">
        <w:rPr>
          <w:rFonts w:eastAsia="Arial Unicode MS"/>
          <w:color w:val="000000" w:themeColor="text1"/>
        </w:rPr>
        <w:t xml:space="preserve">, 2007). </w:t>
      </w:r>
      <w:r w:rsidRPr="000406BB">
        <w:rPr>
          <w:color w:val="000000" w:themeColor="text1"/>
        </w:rPr>
        <w:t xml:space="preserve">Corrections to fit indices were not required as EFA is robust to violations of univariate and multivariate normality (Curran et al., 1996). Item retention was </w:t>
      </w:r>
      <w:r w:rsidRPr="000406BB">
        <w:rPr>
          <w:color w:val="000000" w:themeColor="text1"/>
        </w:rPr>
        <w:lastRenderedPageBreak/>
        <w:t xml:space="preserve">based on the recommendation that items with “fair” loadings </w:t>
      </w:r>
      <w:r w:rsidRPr="000406BB">
        <w:rPr>
          <w:color w:val="000000" w:themeColor="text1"/>
          <w:shd w:val="clear" w:color="auto" w:fill="FFFFFF"/>
        </w:rPr>
        <w:t xml:space="preserve">and above </w:t>
      </w:r>
      <w:r w:rsidRPr="000406BB">
        <w:rPr>
          <w:color w:val="000000" w:themeColor="text1"/>
        </w:rPr>
        <w:t xml:space="preserve">(i.e., </w:t>
      </w:r>
      <w:r w:rsidRPr="000406BB">
        <w:rPr>
          <w:color w:val="000000" w:themeColor="text1"/>
          <w:shd w:val="clear" w:color="auto" w:fill="FFFFFF"/>
        </w:rPr>
        <w:t>≥ .33) and with low inter-item correlations (suggestive of low item redundancy) as indicated by the anti-image correlation matrix should be retained (</w:t>
      </w:r>
      <w:proofErr w:type="spellStart"/>
      <w:r w:rsidRPr="000406BB">
        <w:rPr>
          <w:color w:val="000000" w:themeColor="text1"/>
          <w:shd w:val="clear" w:color="auto" w:fill="FFFFFF"/>
        </w:rPr>
        <w:t>Comrey</w:t>
      </w:r>
      <w:proofErr w:type="spellEnd"/>
      <w:r w:rsidRPr="000406BB">
        <w:rPr>
          <w:color w:val="000000" w:themeColor="text1"/>
          <w:shd w:val="clear" w:color="auto" w:fill="FFFFFF"/>
        </w:rPr>
        <w:t xml:space="preserve"> &amp; Lee, 1992; Tabachnick &amp; Fidell, 2013). We also assessed the degree of factor similarity across women and men using Tucker’s (1951) </w:t>
      </w:r>
      <w:r w:rsidRPr="000406BB">
        <w:rPr>
          <w:color w:val="000000" w:themeColor="text1"/>
        </w:rPr>
        <w:t>congruence coefficient</w:t>
      </w:r>
      <w:r w:rsidR="009F1947" w:rsidRPr="000406BB">
        <w:rPr>
          <w:color w:val="000000" w:themeColor="text1"/>
        </w:rPr>
        <w:t xml:space="preserve"> of agreement</w:t>
      </w:r>
      <w:r w:rsidRPr="000406BB">
        <w:rPr>
          <w:color w:val="000000" w:themeColor="text1"/>
        </w:rPr>
        <w:t xml:space="preserve">, with values between .85 and .94 corresponding to fair similarity across groups and values </w:t>
      </w:r>
      <w:r w:rsidRPr="000406BB">
        <w:rPr>
          <w:color w:val="000000" w:themeColor="text1"/>
          <w:shd w:val="clear" w:color="auto" w:fill="FFFFFF"/>
        </w:rPr>
        <w:t>≥ .95 suggesting that factor structures can be considered equal across groups (Lorenzo-</w:t>
      </w:r>
      <w:proofErr w:type="spellStart"/>
      <w:r w:rsidRPr="000406BB">
        <w:rPr>
          <w:color w:val="000000" w:themeColor="text1"/>
          <w:shd w:val="clear" w:color="auto" w:fill="FFFFFF"/>
        </w:rPr>
        <w:t>Seva</w:t>
      </w:r>
      <w:proofErr w:type="spellEnd"/>
      <w:r w:rsidRPr="000406BB">
        <w:rPr>
          <w:color w:val="000000" w:themeColor="text1"/>
          <w:shd w:val="clear" w:color="auto" w:fill="FFFFFF"/>
        </w:rPr>
        <w:t xml:space="preserve"> &amp; ten Berge, 2006). </w:t>
      </w:r>
    </w:p>
    <w:p w14:paraId="00292745" w14:textId="0345DECE" w:rsidR="002925F8" w:rsidRPr="000406BB" w:rsidRDefault="00670F0E" w:rsidP="002925F8">
      <w:pPr>
        <w:spacing w:line="480" w:lineRule="auto"/>
        <w:ind w:firstLine="720"/>
        <w:rPr>
          <w:color w:val="000000" w:themeColor="text1"/>
        </w:rPr>
      </w:pPr>
      <w:r w:rsidRPr="000406BB">
        <w:rPr>
          <w:b/>
          <w:bCs/>
          <w:color w:val="000000" w:themeColor="text1"/>
          <w:shd w:val="clear" w:color="auto" w:fill="FFFFFF"/>
        </w:rPr>
        <w:t xml:space="preserve">2.5.3. Confirmatory factor analysis. </w:t>
      </w:r>
      <w:r w:rsidR="002925F8" w:rsidRPr="000406BB">
        <w:rPr>
          <w:color w:val="000000" w:themeColor="text1"/>
          <w:shd w:val="clear" w:color="auto" w:fill="FFFFFF"/>
        </w:rPr>
        <w:t xml:space="preserve">We used data from the second split-half to conduct a CFA using the </w:t>
      </w:r>
      <w:proofErr w:type="spellStart"/>
      <w:r w:rsidR="002925F8" w:rsidRPr="000406BB">
        <w:rPr>
          <w:i/>
          <w:iCs/>
          <w:color w:val="000000" w:themeColor="text1"/>
          <w:shd w:val="clear" w:color="auto" w:fill="FFFFFF"/>
        </w:rPr>
        <w:t>lavaan</w:t>
      </w:r>
      <w:proofErr w:type="spellEnd"/>
      <w:r w:rsidR="002925F8" w:rsidRPr="000406BB">
        <w:rPr>
          <w:color w:val="000000" w:themeColor="text1"/>
          <w:shd w:val="clear" w:color="auto" w:fill="FFFFFF"/>
        </w:rPr>
        <w:t xml:space="preserve"> (</w:t>
      </w:r>
      <w:proofErr w:type="spellStart"/>
      <w:r w:rsidR="002925F8" w:rsidRPr="000406BB">
        <w:rPr>
          <w:color w:val="000000" w:themeColor="text1"/>
          <w:shd w:val="clear" w:color="auto" w:fill="FFFFFF"/>
        </w:rPr>
        <w:t>Rosseel</w:t>
      </w:r>
      <w:proofErr w:type="spellEnd"/>
      <w:r w:rsidR="002925F8" w:rsidRPr="000406BB">
        <w:rPr>
          <w:color w:val="000000" w:themeColor="text1"/>
          <w:shd w:val="clear" w:color="auto" w:fill="FFFFFF"/>
        </w:rPr>
        <w:t xml:space="preserve">, 2012), </w:t>
      </w:r>
      <w:proofErr w:type="spellStart"/>
      <w:r w:rsidR="002925F8" w:rsidRPr="000406BB">
        <w:rPr>
          <w:i/>
          <w:iCs/>
          <w:color w:val="000000" w:themeColor="text1"/>
          <w:shd w:val="clear" w:color="auto" w:fill="FFFFFF"/>
        </w:rPr>
        <w:t>semTools</w:t>
      </w:r>
      <w:proofErr w:type="spellEnd"/>
      <w:r w:rsidR="002925F8" w:rsidRPr="000406BB">
        <w:rPr>
          <w:color w:val="000000" w:themeColor="text1"/>
          <w:shd w:val="clear" w:color="auto" w:fill="FFFFFF"/>
        </w:rPr>
        <w:t xml:space="preserve"> (Jorgensen et al., 2018), and </w:t>
      </w:r>
      <w:r w:rsidR="002925F8" w:rsidRPr="000406BB">
        <w:rPr>
          <w:i/>
          <w:iCs/>
          <w:color w:val="000000" w:themeColor="text1"/>
          <w:shd w:val="clear" w:color="auto" w:fill="FFFFFF"/>
        </w:rPr>
        <w:t>MVN</w:t>
      </w:r>
      <w:r w:rsidR="002925F8" w:rsidRPr="000406BB">
        <w:rPr>
          <w:color w:val="000000" w:themeColor="text1"/>
          <w:shd w:val="clear" w:color="auto" w:fill="FFFFFF"/>
        </w:rPr>
        <w:t xml:space="preserve"> packages (Korkmaz et al., 2014) with </w:t>
      </w:r>
      <w:r w:rsidR="002925F8" w:rsidRPr="000406BB">
        <w:rPr>
          <w:i/>
          <w:color w:val="000000" w:themeColor="text1"/>
          <w:shd w:val="clear" w:color="auto" w:fill="FFFFFF"/>
        </w:rPr>
        <w:t>R</w:t>
      </w:r>
      <w:r w:rsidR="002925F8" w:rsidRPr="000406BB">
        <w:rPr>
          <w:color w:val="000000" w:themeColor="text1"/>
          <w:shd w:val="clear" w:color="auto" w:fill="FFFFFF"/>
        </w:rPr>
        <w:t xml:space="preserve"> (</w:t>
      </w:r>
      <w:r w:rsidR="002925F8" w:rsidRPr="000406BB">
        <w:rPr>
          <w:i/>
          <w:color w:val="000000" w:themeColor="text1"/>
          <w:shd w:val="clear" w:color="auto" w:fill="FFFFFF"/>
        </w:rPr>
        <w:t>R</w:t>
      </w:r>
      <w:r w:rsidR="002925F8" w:rsidRPr="000406BB">
        <w:rPr>
          <w:color w:val="000000" w:themeColor="text1"/>
          <w:shd w:val="clear" w:color="auto" w:fill="FFFFFF"/>
        </w:rPr>
        <w:t xml:space="preserve"> Development Core Team, 2014). Proactive Monte Carlo simulations (</w:t>
      </w:r>
      <w:proofErr w:type="spellStart"/>
      <w:r w:rsidR="002925F8" w:rsidRPr="000406BB">
        <w:rPr>
          <w:color w:val="000000" w:themeColor="text1"/>
          <w:shd w:val="clear" w:color="auto" w:fill="FFFFFF"/>
        </w:rPr>
        <w:t>Marcoulides</w:t>
      </w:r>
      <w:proofErr w:type="spellEnd"/>
      <w:r w:rsidR="002925F8" w:rsidRPr="000406BB">
        <w:rPr>
          <w:color w:val="000000" w:themeColor="text1"/>
          <w:shd w:val="clear" w:color="auto" w:fill="FFFFFF"/>
        </w:rPr>
        <w:t xml:space="preserve"> &amp; Chin, 2013)</w:t>
      </w:r>
      <w:r w:rsidR="002A7633" w:rsidRPr="000406BB">
        <w:rPr>
          <w:color w:val="000000" w:themeColor="text1"/>
          <w:shd w:val="clear" w:color="auto" w:fill="FFFFFF"/>
        </w:rPr>
        <w:t xml:space="preserve"> with different seed values and based on factor loadings reported by Alleva and colleagues (2017)</w:t>
      </w:r>
      <w:r w:rsidR="002925F8" w:rsidRPr="000406BB">
        <w:rPr>
          <w:color w:val="000000" w:themeColor="text1"/>
          <w:shd w:val="clear" w:color="auto" w:fill="FFFFFF"/>
        </w:rPr>
        <w:t xml:space="preserve"> indicated that a sample size of about 180 would be sufficient for this analysis, which was surpassed in this subsample. Our aim was to test the 1-dimensional model proposed by Alleva and colleagues (2017) and, if discrepant, the model suggested by our EFA results. Assessment of the data for normality indicated that they were neither univariate </w:t>
      </w:r>
      <w:r w:rsidR="00366665" w:rsidRPr="00CF422F">
        <w:rPr>
          <w:color w:val="000000" w:themeColor="text1"/>
          <w:shd w:val="clear" w:color="auto" w:fill="FFFFFF"/>
        </w:rPr>
        <w:t xml:space="preserve">(Shapiro-Wilks </w:t>
      </w:r>
      <w:r w:rsidR="00366665" w:rsidRPr="00CF422F">
        <w:rPr>
          <w:i/>
          <w:color w:val="000000" w:themeColor="text1"/>
          <w:shd w:val="clear" w:color="auto" w:fill="FFFFFF"/>
        </w:rPr>
        <w:t>p</w:t>
      </w:r>
      <w:r w:rsidR="00366665" w:rsidRPr="00CF422F">
        <w:rPr>
          <w:color w:val="000000" w:themeColor="text1"/>
          <w:shd w:val="clear" w:color="auto" w:fill="FFFFFF"/>
        </w:rPr>
        <w:t xml:space="preserve"> &lt; .001) nor multivariate normal (</w:t>
      </w:r>
      <w:proofErr w:type="spellStart"/>
      <w:r w:rsidR="00366665" w:rsidRPr="00CF422F">
        <w:rPr>
          <w:color w:val="000000" w:themeColor="text1"/>
          <w:shd w:val="clear" w:color="auto" w:fill="FFFFFF"/>
        </w:rPr>
        <w:t>Mardia’s</w:t>
      </w:r>
      <w:proofErr w:type="spellEnd"/>
      <w:r w:rsidR="00366665" w:rsidRPr="00CF422F">
        <w:rPr>
          <w:color w:val="000000" w:themeColor="text1"/>
          <w:shd w:val="clear" w:color="auto" w:fill="FFFFFF"/>
        </w:rPr>
        <w:t xml:space="preserve"> skewness = 1825.86, </w:t>
      </w:r>
      <w:r w:rsidR="00366665" w:rsidRPr="00CF422F">
        <w:rPr>
          <w:i/>
          <w:color w:val="000000" w:themeColor="text1"/>
          <w:shd w:val="clear" w:color="auto" w:fill="FFFFFF"/>
        </w:rPr>
        <w:t>p</w:t>
      </w:r>
      <w:r w:rsidR="00366665" w:rsidRPr="00CF422F">
        <w:rPr>
          <w:color w:val="000000" w:themeColor="text1"/>
          <w:shd w:val="clear" w:color="auto" w:fill="FFFFFF"/>
        </w:rPr>
        <w:t xml:space="preserve"> &lt; .001, </w:t>
      </w:r>
      <w:proofErr w:type="spellStart"/>
      <w:r w:rsidR="00366665" w:rsidRPr="00CF422F">
        <w:rPr>
          <w:color w:val="000000" w:themeColor="text1"/>
          <w:shd w:val="clear" w:color="auto" w:fill="FFFFFF"/>
        </w:rPr>
        <w:t>Mardia’s</w:t>
      </w:r>
      <w:proofErr w:type="spellEnd"/>
      <w:r w:rsidR="00366665" w:rsidRPr="00CF422F">
        <w:rPr>
          <w:color w:val="000000" w:themeColor="text1"/>
          <w:shd w:val="clear" w:color="auto" w:fill="FFFFFF"/>
        </w:rPr>
        <w:t xml:space="preserve"> kurtosis = 69.81, </w:t>
      </w:r>
      <w:r w:rsidR="00366665" w:rsidRPr="00CF422F">
        <w:rPr>
          <w:i/>
          <w:color w:val="000000" w:themeColor="text1"/>
          <w:shd w:val="clear" w:color="auto" w:fill="FFFFFF"/>
        </w:rPr>
        <w:t>p</w:t>
      </w:r>
      <w:r w:rsidR="00366665" w:rsidRPr="00CF422F">
        <w:rPr>
          <w:color w:val="000000" w:themeColor="text1"/>
          <w:shd w:val="clear" w:color="auto" w:fill="FFFFFF"/>
        </w:rPr>
        <w:t xml:space="preserve"> &lt; .001)</w:t>
      </w:r>
      <w:r w:rsidR="00366665">
        <w:rPr>
          <w:color w:val="000000" w:themeColor="text1"/>
          <w:shd w:val="clear" w:color="auto" w:fill="FFFFFF"/>
        </w:rPr>
        <w:t>,</w:t>
      </w:r>
      <w:r w:rsidR="002925F8" w:rsidRPr="000406BB">
        <w:rPr>
          <w:color w:val="C00000"/>
          <w:shd w:val="clear" w:color="auto" w:fill="FFFFFF"/>
        </w:rPr>
        <w:t xml:space="preserve"> </w:t>
      </w:r>
      <w:r w:rsidR="002925F8" w:rsidRPr="000406BB">
        <w:rPr>
          <w:color w:val="000000" w:themeColor="text1"/>
          <w:shd w:val="clear" w:color="auto" w:fill="FFFFFF"/>
        </w:rPr>
        <w:t>so parameter estimates were obtained using the robust maximum likelihood method and fit indices (see Section 2.5.2.)</w:t>
      </w:r>
      <w:r w:rsidR="002925F8" w:rsidRPr="000406BB">
        <w:rPr>
          <w:color w:val="000000" w:themeColor="text1"/>
        </w:rPr>
        <w:t xml:space="preserve"> were interpreted with the </w:t>
      </w:r>
      <w:proofErr w:type="spellStart"/>
      <w:r w:rsidR="002925F8" w:rsidRPr="000406BB">
        <w:rPr>
          <w:color w:val="000000" w:themeColor="text1"/>
        </w:rPr>
        <w:t>Satorra-Bentler</w:t>
      </w:r>
      <w:proofErr w:type="spellEnd"/>
      <w:r w:rsidR="002925F8" w:rsidRPr="000406BB">
        <w:rPr>
          <w:color w:val="000000" w:themeColor="text1"/>
        </w:rPr>
        <w:t xml:space="preserve"> correction applied (</w:t>
      </w:r>
      <w:proofErr w:type="spellStart"/>
      <w:r w:rsidR="002925F8" w:rsidRPr="000406BB">
        <w:rPr>
          <w:color w:val="000000" w:themeColor="text1"/>
        </w:rPr>
        <w:t>Satorra</w:t>
      </w:r>
      <w:proofErr w:type="spellEnd"/>
      <w:r w:rsidR="002925F8" w:rsidRPr="000406BB">
        <w:rPr>
          <w:color w:val="000000" w:themeColor="text1"/>
        </w:rPr>
        <w:t xml:space="preserve"> &amp; </w:t>
      </w:r>
      <w:proofErr w:type="spellStart"/>
      <w:r w:rsidR="002925F8" w:rsidRPr="000406BB">
        <w:rPr>
          <w:color w:val="000000" w:themeColor="text1"/>
        </w:rPr>
        <w:t>Bentler</w:t>
      </w:r>
      <w:proofErr w:type="spellEnd"/>
      <w:r w:rsidR="002925F8" w:rsidRPr="000406BB">
        <w:rPr>
          <w:color w:val="000000" w:themeColor="text1"/>
        </w:rPr>
        <w:t>, 2001).</w:t>
      </w:r>
    </w:p>
    <w:p w14:paraId="45D425BB" w14:textId="607D589E" w:rsidR="002925F8" w:rsidRPr="000406BB" w:rsidRDefault="002925F8" w:rsidP="002925F8">
      <w:pPr>
        <w:spacing w:line="480" w:lineRule="auto"/>
        <w:ind w:firstLine="720"/>
        <w:rPr>
          <w:rFonts w:eastAsia="Arial Unicode MS"/>
          <w:color w:val="000000" w:themeColor="text1"/>
          <w:shd w:val="clear" w:color="auto" w:fill="FFFFFF"/>
        </w:rPr>
      </w:pPr>
      <w:r w:rsidRPr="000406BB">
        <w:rPr>
          <w:b/>
          <w:bCs/>
          <w:color w:val="000000" w:themeColor="text1"/>
        </w:rPr>
        <w:t xml:space="preserve">2.5.4. Sex invariance. </w:t>
      </w:r>
      <w:r w:rsidRPr="000406BB">
        <w:rPr>
          <w:rFonts w:eastAsia="Arial Unicode MS"/>
          <w:noProof/>
          <w:color w:val="000000" w:themeColor="text1"/>
        </w:rPr>
        <w:t xml:space="preserve">To examine sex invariance of FAS scores, we conducted multi-group CFA (Chen, 2007) using the second split-half subsample. Measurement invariance was assessed at the </w:t>
      </w:r>
      <w:r w:rsidRPr="000406BB">
        <w:rPr>
          <w:rFonts w:eastAsia="Arial Unicode MS"/>
          <w:color w:val="000000" w:themeColor="text1"/>
        </w:rPr>
        <w:t>configural, metric, and scalar levels</w:t>
      </w:r>
      <w:r w:rsidR="00927D90" w:rsidRPr="000406BB">
        <w:rPr>
          <w:rFonts w:eastAsia="Arial Unicode MS"/>
          <w:color w:val="000000" w:themeColor="text1"/>
        </w:rPr>
        <w:t xml:space="preserve"> (Vandenburg &amp; Lance, 2000)</w:t>
      </w:r>
      <w:r w:rsidRPr="000406BB">
        <w:rPr>
          <w:rFonts w:eastAsia="Arial Unicode MS"/>
          <w:color w:val="000000" w:themeColor="text1"/>
        </w:rPr>
        <w:t xml:space="preserve">. </w:t>
      </w:r>
      <w:r w:rsidRPr="000406BB">
        <w:rPr>
          <w:color w:val="000000" w:themeColor="text1"/>
        </w:rPr>
        <w:t xml:space="preserve">Configural invariance implies that the latent FAS variable(s) and the pattern of loadings of the latent variable(s) on indicators are similar across sex (i.e., the unconstrained </w:t>
      </w:r>
      <w:r w:rsidRPr="000406BB">
        <w:rPr>
          <w:color w:val="000000" w:themeColor="text1"/>
        </w:rPr>
        <w:lastRenderedPageBreak/>
        <w:t xml:space="preserve">latent model should fit the data well in both groups). Metric invariance implies that the magnitude of the loadings is similar across sex. This is tested by comparing two nested models consisting of a baseline model and an invariance model. Because the </w:t>
      </w:r>
      <w:r w:rsidRPr="000406BB">
        <w:rPr>
          <w:rFonts w:eastAsia="Arial Unicode MS"/>
          <w:color w:val="000000" w:themeColor="text1"/>
          <w:shd w:val="clear" w:color="auto" w:fill="FFFFFF"/>
        </w:rPr>
        <w:t>Δ</w:t>
      </w:r>
      <w:r w:rsidRPr="000406BB">
        <w:rPr>
          <w:bCs/>
          <w:iCs/>
          <w:color w:val="000000" w:themeColor="text1"/>
          <w:shd w:val="clear" w:color="auto" w:fill="FFFFFF"/>
        </w:rPr>
        <w:t>χ</w:t>
      </w:r>
      <w:r w:rsidRPr="000406BB">
        <w:rPr>
          <w:bCs/>
          <w:color w:val="000000" w:themeColor="text1"/>
          <w:shd w:val="clear" w:color="auto" w:fill="FFFFFF"/>
        </w:rPr>
        <w:t xml:space="preserve">² statistic is overly stringent criterion invariance (Meade et al., 2008), we used </w:t>
      </w:r>
      <w:r w:rsidRPr="000406BB">
        <w:rPr>
          <w:rFonts w:eastAsia="Arial Unicode MS"/>
          <w:color w:val="000000" w:themeColor="text1"/>
          <w:shd w:val="clear" w:color="auto" w:fill="FFFFFF"/>
        </w:rPr>
        <w:t xml:space="preserve">ΔCFI </w:t>
      </w:r>
      <w:r w:rsidRPr="000406BB">
        <w:rPr>
          <w:color w:val="2E2E2E"/>
        </w:rPr>
        <w:t>≥</w:t>
      </w:r>
      <w:r w:rsidRPr="000406BB">
        <w:rPr>
          <w:rFonts w:eastAsia="Arial Unicode MS"/>
          <w:color w:val="000000" w:themeColor="text1"/>
          <w:shd w:val="clear" w:color="auto" w:fill="FFFFFF"/>
        </w:rPr>
        <w:t xml:space="preserve"> -.01 as an indicator of metric invariance (</w:t>
      </w:r>
      <w:r w:rsidRPr="000406BB">
        <w:rPr>
          <w:bCs/>
          <w:color w:val="000000" w:themeColor="text1"/>
          <w:shd w:val="clear" w:color="auto" w:fill="FFFFFF"/>
        </w:rPr>
        <w:t xml:space="preserve">Cheung &amp; </w:t>
      </w:r>
      <w:proofErr w:type="spellStart"/>
      <w:r w:rsidRPr="000406BB">
        <w:rPr>
          <w:bCs/>
          <w:color w:val="000000" w:themeColor="text1"/>
          <w:shd w:val="clear" w:color="auto" w:fill="FFFFFF"/>
        </w:rPr>
        <w:t>Rensvold</w:t>
      </w:r>
      <w:proofErr w:type="spellEnd"/>
      <w:r w:rsidRPr="000406BB">
        <w:rPr>
          <w:bCs/>
          <w:color w:val="000000" w:themeColor="text1"/>
          <w:shd w:val="clear" w:color="auto" w:fill="FFFFFF"/>
        </w:rPr>
        <w:t xml:space="preserve">, 2002). </w:t>
      </w:r>
      <w:r w:rsidRPr="000406BB">
        <w:rPr>
          <w:color w:val="000000" w:themeColor="text1"/>
        </w:rPr>
        <w:t xml:space="preserve">Lastly, scalar invariance implies that both the item loadings and item intercepts are similar across sex and is examined using the same nested-model comparison strategy as with metric invariance (Chen, 2007). </w:t>
      </w:r>
      <w:r w:rsidRPr="000406BB">
        <w:rPr>
          <w:bCs/>
          <w:color w:val="000000" w:themeColor="text1"/>
          <w:shd w:val="clear" w:color="auto" w:fill="FFFFFF"/>
        </w:rPr>
        <w:t xml:space="preserve">For scalar invariance, Chen (2007) suggested that invariance is supported when </w:t>
      </w:r>
      <w:r w:rsidRPr="000406BB">
        <w:rPr>
          <w:rFonts w:eastAsia="Arial Unicode MS"/>
          <w:color w:val="000000" w:themeColor="text1"/>
          <w:shd w:val="clear" w:color="auto" w:fill="FFFFFF"/>
        </w:rPr>
        <w:t xml:space="preserve">ΔCFI </w:t>
      </w:r>
      <w:r w:rsidRPr="000406BB">
        <w:rPr>
          <w:color w:val="2E2E2E"/>
        </w:rPr>
        <w:t>≥</w:t>
      </w:r>
      <w:r w:rsidRPr="000406BB">
        <w:rPr>
          <w:rFonts w:eastAsia="Arial Unicode MS"/>
          <w:color w:val="000000" w:themeColor="text1"/>
          <w:shd w:val="clear" w:color="auto" w:fill="FFFFFF"/>
        </w:rPr>
        <w:t xml:space="preserve"> -.01 </w:t>
      </w:r>
      <w:r w:rsidRPr="000406BB">
        <w:rPr>
          <w:rFonts w:eastAsia="Arial Unicode MS"/>
          <w:i/>
          <w:color w:val="000000" w:themeColor="text1"/>
          <w:shd w:val="clear" w:color="auto" w:fill="FFFFFF"/>
        </w:rPr>
        <w:t>and</w:t>
      </w:r>
      <w:r w:rsidRPr="000406BB">
        <w:rPr>
          <w:rFonts w:eastAsia="Arial Unicode MS"/>
          <w:color w:val="000000" w:themeColor="text1"/>
          <w:shd w:val="clear" w:color="auto" w:fill="FFFFFF"/>
        </w:rPr>
        <w:t xml:space="preserve"> ΔRMSEA </w:t>
      </w:r>
      <w:r w:rsidRPr="000406BB">
        <w:rPr>
          <w:color w:val="2E2E2E"/>
        </w:rPr>
        <w:t>≥</w:t>
      </w:r>
      <w:r w:rsidRPr="000406BB">
        <w:rPr>
          <w:rFonts w:eastAsia="Arial Unicode MS"/>
          <w:color w:val="000000" w:themeColor="text1"/>
          <w:shd w:val="clear" w:color="auto" w:fill="FFFFFF"/>
        </w:rPr>
        <w:t xml:space="preserve"> .015 </w:t>
      </w:r>
      <w:r w:rsidRPr="000406BB">
        <w:rPr>
          <w:rFonts w:eastAsia="Arial Unicode MS"/>
          <w:i/>
          <w:color w:val="000000" w:themeColor="text1"/>
          <w:shd w:val="clear" w:color="auto" w:fill="FFFFFF"/>
        </w:rPr>
        <w:t>or</w:t>
      </w:r>
      <w:r w:rsidRPr="000406BB">
        <w:rPr>
          <w:rFonts w:eastAsia="Arial Unicode MS"/>
          <w:color w:val="000000" w:themeColor="text1"/>
          <w:shd w:val="clear" w:color="auto" w:fill="FFFFFF"/>
        </w:rPr>
        <w:t xml:space="preserve"> ΔSRMR </w:t>
      </w:r>
      <w:r w:rsidRPr="000406BB">
        <w:rPr>
          <w:color w:val="2E2E2E"/>
        </w:rPr>
        <w:t>≥</w:t>
      </w:r>
      <w:r w:rsidRPr="000406BB">
        <w:rPr>
          <w:rFonts w:eastAsia="Arial Unicode MS"/>
          <w:color w:val="000000" w:themeColor="text1"/>
          <w:shd w:val="clear" w:color="auto" w:fill="FFFFFF"/>
        </w:rPr>
        <w:t xml:space="preserve"> .030, although other scholars suggest that ΔCFI &lt; -.01 is sufficient (Cheung &amp; </w:t>
      </w:r>
      <w:proofErr w:type="spellStart"/>
      <w:r w:rsidRPr="000406BB">
        <w:rPr>
          <w:rFonts w:eastAsia="Arial Unicode MS"/>
          <w:color w:val="000000" w:themeColor="text1"/>
          <w:shd w:val="clear" w:color="auto" w:fill="FFFFFF"/>
        </w:rPr>
        <w:t>Rensvold</w:t>
      </w:r>
      <w:proofErr w:type="spellEnd"/>
      <w:r w:rsidRPr="000406BB">
        <w:rPr>
          <w:rFonts w:eastAsia="Arial Unicode MS"/>
          <w:color w:val="000000" w:themeColor="text1"/>
          <w:shd w:val="clear" w:color="auto" w:fill="FFFFFF"/>
        </w:rPr>
        <w:t xml:space="preserve">, 2002). </w:t>
      </w:r>
      <w:r w:rsidR="00C14076" w:rsidRPr="000406BB">
        <w:rPr>
          <w:color w:val="000000" w:themeColor="text1"/>
          <w:shd w:val="clear" w:color="auto" w:fill="FFFFFF"/>
        </w:rPr>
        <w:t xml:space="preserve">We aimed to test for sex differences on FAS scores using an independent-samples </w:t>
      </w:r>
      <w:r w:rsidR="00C14076" w:rsidRPr="000406BB">
        <w:rPr>
          <w:i/>
          <w:color w:val="000000" w:themeColor="text1"/>
          <w:shd w:val="clear" w:color="auto" w:fill="FFFFFF"/>
        </w:rPr>
        <w:t>t</w:t>
      </w:r>
      <w:r w:rsidR="00C14076" w:rsidRPr="000406BB">
        <w:rPr>
          <w:color w:val="000000" w:themeColor="text1"/>
          <w:shd w:val="clear" w:color="auto" w:fill="FFFFFF"/>
        </w:rPr>
        <w:t>-test only if scalar or partial scalar invariance were established</w:t>
      </w:r>
      <w:r w:rsidR="00C14076" w:rsidRPr="000406BB">
        <w:rPr>
          <w:color w:val="000000" w:themeColor="text1"/>
        </w:rPr>
        <w:t>.</w:t>
      </w:r>
    </w:p>
    <w:p w14:paraId="2501B67D" w14:textId="341651A0" w:rsidR="002925F8" w:rsidRPr="000406BB" w:rsidRDefault="002925F8" w:rsidP="002A7633">
      <w:pPr>
        <w:spacing w:line="480" w:lineRule="auto"/>
        <w:ind w:firstLine="720"/>
        <w:rPr>
          <w:color w:val="000000" w:themeColor="text1"/>
          <w:shd w:val="clear" w:color="auto" w:fill="FFFFFF"/>
        </w:rPr>
      </w:pPr>
      <w:r w:rsidRPr="000406BB">
        <w:rPr>
          <w:rFonts w:eastAsia="Arial Unicode MS"/>
          <w:b/>
          <w:bCs/>
          <w:color w:val="000000" w:themeColor="text1"/>
          <w:shd w:val="clear" w:color="auto" w:fill="FFFFFF"/>
        </w:rPr>
        <w:t xml:space="preserve">2.5.5. Further analyses. </w:t>
      </w:r>
      <w:r w:rsidRPr="000406BB">
        <w:rPr>
          <w:color w:val="000000" w:themeColor="text1"/>
          <w:shd w:val="clear" w:color="auto" w:fill="FFFFFF"/>
        </w:rPr>
        <w:t>Internal consistency in both subsamples</w:t>
      </w:r>
      <w:r w:rsidRPr="000406BB">
        <w:rPr>
          <w:rFonts w:asciiTheme="majorBidi" w:eastAsia="Arial Unicode MS" w:hAnsiTheme="majorBidi" w:cstheme="majorBidi"/>
          <w:noProof/>
          <w:color w:val="000000" w:themeColor="text1"/>
        </w:rPr>
        <w:t xml:space="preserve"> was assessed using McDonald’s </w:t>
      </w:r>
      <w:r w:rsidRPr="000406BB">
        <w:rPr>
          <w:bCs/>
          <w:color w:val="000000" w:themeColor="text1"/>
        </w:rPr>
        <w:t>ω</w:t>
      </w:r>
      <w:r w:rsidRPr="000406BB">
        <w:rPr>
          <w:rFonts w:eastAsia="Arial Unicode MS"/>
          <w:color w:val="000000" w:themeColor="text1"/>
          <w:shd w:val="clear" w:color="auto" w:fill="FFFFFF"/>
        </w:rPr>
        <w:t xml:space="preserve"> </w:t>
      </w:r>
      <w:r w:rsidRPr="000406BB">
        <w:rPr>
          <w:rFonts w:asciiTheme="majorBidi" w:eastAsia="Arial Unicode MS" w:hAnsiTheme="majorBidi" w:cstheme="majorBidi"/>
          <w:color w:val="000000" w:themeColor="text1"/>
        </w:rPr>
        <w:t>and its associated 95% CI</w:t>
      </w:r>
      <w:r w:rsidR="00B47092" w:rsidRPr="000406BB">
        <w:rPr>
          <w:rFonts w:asciiTheme="majorBidi" w:eastAsia="Arial Unicode MS" w:hAnsiTheme="majorBidi" w:cstheme="majorBidi"/>
          <w:color w:val="000000" w:themeColor="text1"/>
        </w:rPr>
        <w:t xml:space="preserve"> (Dunn et al., 2014)</w:t>
      </w:r>
      <w:r w:rsidRPr="000406BB">
        <w:rPr>
          <w:rFonts w:asciiTheme="majorBidi" w:eastAsia="Arial Unicode MS" w:hAnsiTheme="majorBidi" w:cstheme="majorBidi"/>
          <w:color w:val="000000" w:themeColor="text1"/>
        </w:rPr>
        <w:t xml:space="preserve">, with values greater than </w:t>
      </w:r>
      <w:r w:rsidRPr="000406BB">
        <w:rPr>
          <w:rFonts w:asciiTheme="majorBidi" w:hAnsiTheme="majorBidi" w:cstheme="majorBidi"/>
          <w:color w:val="000000" w:themeColor="text1"/>
        </w:rPr>
        <w:t xml:space="preserve">.70 reflecting adequate internal reliability </w:t>
      </w:r>
      <w:r w:rsidRPr="000406BB">
        <w:rPr>
          <w:rFonts w:asciiTheme="majorBidi" w:hAnsiTheme="majorBidi" w:cstheme="majorBidi"/>
          <w:noProof/>
          <w:color w:val="000000" w:themeColor="text1"/>
        </w:rPr>
        <w:t>(</w:t>
      </w:r>
      <w:r w:rsidR="002A7633" w:rsidRPr="000406BB">
        <w:rPr>
          <w:rFonts w:asciiTheme="majorBidi" w:hAnsiTheme="majorBidi" w:cstheme="majorBidi"/>
          <w:noProof/>
          <w:color w:val="000000" w:themeColor="text1"/>
        </w:rPr>
        <w:t>Nunnally, 1978</w:t>
      </w:r>
      <w:r w:rsidRPr="000406BB">
        <w:rPr>
          <w:rFonts w:asciiTheme="majorBidi" w:hAnsiTheme="majorBidi" w:cstheme="majorBidi"/>
          <w:noProof/>
          <w:color w:val="000000" w:themeColor="text1"/>
        </w:rPr>
        <w:t xml:space="preserve">). Specifically, we computed hierarhical </w:t>
      </w:r>
      <w:r w:rsidRPr="000406BB">
        <w:rPr>
          <w:bCs/>
          <w:color w:val="000000" w:themeColor="text1"/>
        </w:rPr>
        <w:t xml:space="preserve">ω using the </w:t>
      </w:r>
      <w:proofErr w:type="spellStart"/>
      <w:r w:rsidRPr="000406BB">
        <w:rPr>
          <w:bCs/>
          <w:i/>
          <w:color w:val="000000" w:themeColor="text1"/>
        </w:rPr>
        <w:t>semTools</w:t>
      </w:r>
      <w:proofErr w:type="spellEnd"/>
      <w:r w:rsidRPr="000406BB">
        <w:rPr>
          <w:bCs/>
          <w:color w:val="000000" w:themeColor="text1"/>
        </w:rPr>
        <w:t xml:space="preserve"> package for </w:t>
      </w:r>
      <w:r w:rsidRPr="000406BB">
        <w:rPr>
          <w:bCs/>
          <w:i/>
          <w:color w:val="000000" w:themeColor="text1"/>
        </w:rPr>
        <w:t>R</w:t>
      </w:r>
      <w:r w:rsidRPr="000406BB">
        <w:rPr>
          <w:bCs/>
          <w:color w:val="000000" w:themeColor="text1"/>
        </w:rPr>
        <w:t xml:space="preserve"> (Jorgensen et al., 2018), which allows for models that do not fit the data perfectly (Kelley &amp; </w:t>
      </w:r>
      <w:proofErr w:type="spellStart"/>
      <w:r w:rsidRPr="000406BB">
        <w:rPr>
          <w:bCs/>
          <w:color w:val="000000" w:themeColor="text1"/>
        </w:rPr>
        <w:t>Pornprasertmanit</w:t>
      </w:r>
      <w:proofErr w:type="spellEnd"/>
      <w:r w:rsidRPr="000406BB">
        <w:rPr>
          <w:bCs/>
          <w:color w:val="000000" w:themeColor="text1"/>
        </w:rPr>
        <w:t xml:space="preserve">, 2016). </w:t>
      </w:r>
      <w:r w:rsidR="00C14076" w:rsidRPr="000406BB">
        <w:rPr>
          <w:color w:val="000000" w:themeColor="text1"/>
        </w:rPr>
        <w:t xml:space="preserve">Evidence of convergent validity was assessed using the </w:t>
      </w:r>
      <w:proofErr w:type="spellStart"/>
      <w:r w:rsidR="00C14076" w:rsidRPr="000406BB">
        <w:rPr>
          <w:color w:val="000000" w:themeColor="text1"/>
          <w:shd w:val="clear" w:color="auto" w:fill="FFFFFF"/>
        </w:rPr>
        <w:t>Fornell-Larcker</w:t>
      </w:r>
      <w:proofErr w:type="spellEnd"/>
      <w:r w:rsidR="00C14076" w:rsidRPr="000406BB">
        <w:rPr>
          <w:color w:val="000000" w:themeColor="text1"/>
          <w:shd w:val="clear" w:color="auto" w:fill="FFFFFF"/>
        </w:rPr>
        <w:t xml:space="preserve"> criterion (</w:t>
      </w:r>
      <w:proofErr w:type="spellStart"/>
      <w:r w:rsidR="00C14076" w:rsidRPr="000406BB">
        <w:rPr>
          <w:color w:val="000000" w:themeColor="text1"/>
          <w:shd w:val="clear" w:color="auto" w:fill="FFFFFF"/>
        </w:rPr>
        <w:t>Fornell</w:t>
      </w:r>
      <w:proofErr w:type="spellEnd"/>
      <w:r w:rsidR="00C14076" w:rsidRPr="000406BB">
        <w:rPr>
          <w:color w:val="000000" w:themeColor="text1"/>
          <w:shd w:val="clear" w:color="auto" w:fill="FFFFFF"/>
        </w:rPr>
        <w:t xml:space="preserve"> &amp; </w:t>
      </w:r>
      <w:proofErr w:type="spellStart"/>
      <w:r w:rsidR="00C14076" w:rsidRPr="000406BB">
        <w:rPr>
          <w:color w:val="000000" w:themeColor="text1"/>
          <w:shd w:val="clear" w:color="auto" w:fill="FFFFFF"/>
        </w:rPr>
        <w:t>Larcker</w:t>
      </w:r>
      <w:proofErr w:type="spellEnd"/>
      <w:r w:rsidR="00C14076" w:rsidRPr="000406BB">
        <w:rPr>
          <w:color w:val="000000" w:themeColor="text1"/>
          <w:shd w:val="clear" w:color="auto" w:fill="FFFFFF"/>
        </w:rPr>
        <w:t>, 1981), with average variance extracted (AVE) values of ≥ .50 considered adequate (Malhotra &amp; Dash, 2011) and meaning that a latent variable is able to explain more than half of the variance of its indicators on average</w:t>
      </w:r>
      <w:r w:rsidR="002A7633" w:rsidRPr="000406BB">
        <w:rPr>
          <w:color w:val="000000" w:themeColor="text1"/>
          <w:shd w:val="clear" w:color="auto" w:fill="FFFFFF"/>
        </w:rPr>
        <w:t xml:space="preserve"> (i.e., items converge into a uniform construct). </w:t>
      </w:r>
      <w:r w:rsidR="00C14076" w:rsidRPr="000406BB">
        <w:rPr>
          <w:color w:val="000000" w:themeColor="text1"/>
        </w:rPr>
        <w:t>To assess construct validity, we examined bivariate correlations between FAS scores and scores on the additional measures included in the survey. Based on Cohen (1992), values ≤</w:t>
      </w:r>
      <w:r w:rsidR="00C14076" w:rsidRPr="000406BB">
        <w:rPr>
          <w:rStyle w:val="apple-converted-space"/>
          <w:color w:val="000000" w:themeColor="text1"/>
        </w:rPr>
        <w:t> </w:t>
      </w:r>
      <w:r w:rsidR="00C14076" w:rsidRPr="000406BB">
        <w:rPr>
          <w:color w:val="000000" w:themeColor="text1"/>
        </w:rPr>
        <w:t>.10 were considered weak,</w:t>
      </w:r>
      <w:r w:rsidR="00C14076" w:rsidRPr="000406BB">
        <w:rPr>
          <w:rStyle w:val="apple-converted-space"/>
          <w:color w:val="000000" w:themeColor="text1"/>
        </w:rPr>
        <w:t xml:space="preserve"> </w:t>
      </w:r>
      <w:r w:rsidR="00C14076" w:rsidRPr="000406BB">
        <w:rPr>
          <w:color w:val="000000" w:themeColor="text1"/>
        </w:rPr>
        <w:t>~</w:t>
      </w:r>
      <w:r w:rsidR="00C14076" w:rsidRPr="000406BB">
        <w:rPr>
          <w:rStyle w:val="apple-converted-space"/>
          <w:color w:val="000000" w:themeColor="text1"/>
        </w:rPr>
        <w:t> </w:t>
      </w:r>
      <w:r w:rsidR="00C14076" w:rsidRPr="000406BB">
        <w:rPr>
          <w:color w:val="000000" w:themeColor="text1"/>
        </w:rPr>
        <w:t>.30 were considered moderate, and</w:t>
      </w:r>
      <w:r w:rsidR="00C14076" w:rsidRPr="000406BB">
        <w:rPr>
          <w:rStyle w:val="apple-converted-space"/>
          <w:color w:val="000000" w:themeColor="text1"/>
        </w:rPr>
        <w:t> </w:t>
      </w:r>
      <w:r w:rsidR="00C14076" w:rsidRPr="000406BB">
        <w:rPr>
          <w:color w:val="000000" w:themeColor="text1"/>
        </w:rPr>
        <w:t>~</w:t>
      </w:r>
      <w:r w:rsidR="00C14076" w:rsidRPr="000406BB">
        <w:rPr>
          <w:rStyle w:val="apple-converted-space"/>
          <w:color w:val="000000" w:themeColor="text1"/>
        </w:rPr>
        <w:t> </w:t>
      </w:r>
      <w:r w:rsidR="00C14076" w:rsidRPr="000406BB">
        <w:rPr>
          <w:color w:val="000000" w:themeColor="text1"/>
        </w:rPr>
        <w:t>.50 were considered strong correlations.</w:t>
      </w:r>
      <w:r w:rsidR="00A66C23" w:rsidRPr="000406BB">
        <w:rPr>
          <w:color w:val="000000" w:themeColor="text1"/>
        </w:rPr>
        <w:t xml:space="preserve"> Incremental validity was assessed by examining whether FAS scores predicted </w:t>
      </w:r>
      <w:r w:rsidR="00A66C23" w:rsidRPr="000406BB">
        <w:rPr>
          <w:color w:val="000000" w:themeColor="text1"/>
        </w:rPr>
        <w:lastRenderedPageBreak/>
        <w:t xml:space="preserve">self-esteem over-and-above the variance accounted for body image and disordered eating variables, and would be supported if we found a statistically significant increment in Adj. </w:t>
      </w:r>
      <w:r w:rsidR="00A66C23" w:rsidRPr="000406BB">
        <w:rPr>
          <w:i/>
          <w:color w:val="000000" w:themeColor="text1"/>
        </w:rPr>
        <w:t>R</w:t>
      </w:r>
      <w:r w:rsidR="00A66C23" w:rsidRPr="000406BB">
        <w:rPr>
          <w:color w:val="000000" w:themeColor="text1"/>
          <w:vertAlign w:val="superscript"/>
        </w:rPr>
        <w:t>2</w:t>
      </w:r>
      <w:r w:rsidR="00A66C23" w:rsidRPr="000406BB">
        <w:rPr>
          <w:color w:val="000000" w:themeColor="text1"/>
        </w:rPr>
        <w:t xml:space="preserve"> in the regression.</w:t>
      </w:r>
      <w:r w:rsidR="00C14076" w:rsidRPr="000406BB">
        <w:rPr>
          <w:bCs/>
          <w:color w:val="000000" w:themeColor="text1"/>
        </w:rPr>
        <w:t xml:space="preserve"> </w:t>
      </w:r>
      <w:r w:rsidRPr="000406BB">
        <w:rPr>
          <w:rFonts w:asciiTheme="majorBidi" w:hAnsiTheme="majorBidi" w:cstheme="majorBidi"/>
          <w:noProof/>
          <w:color w:val="000000" w:themeColor="text1"/>
        </w:rPr>
        <w:t xml:space="preserve">Finally, </w:t>
      </w:r>
      <w:r w:rsidRPr="000406BB">
        <w:rPr>
          <w:color w:val="000000" w:themeColor="text1"/>
        </w:rPr>
        <w:t xml:space="preserve">intraclass correlation coefficients (ICCs; with higher values preferred; Charter &amp; Feldt, 2001) and a paired-samples </w:t>
      </w:r>
      <w:r w:rsidRPr="000406BB">
        <w:rPr>
          <w:i/>
          <w:iCs/>
          <w:color w:val="000000" w:themeColor="text1"/>
        </w:rPr>
        <w:t>t</w:t>
      </w:r>
      <w:r w:rsidRPr="000406BB">
        <w:rPr>
          <w:color w:val="000000" w:themeColor="text1"/>
        </w:rPr>
        <w:t xml:space="preserve">-test </w:t>
      </w:r>
      <w:r w:rsidR="00C14076" w:rsidRPr="000406BB">
        <w:rPr>
          <w:color w:val="000000" w:themeColor="text1"/>
        </w:rPr>
        <w:t xml:space="preserve">were used </w:t>
      </w:r>
      <w:r w:rsidRPr="000406BB">
        <w:rPr>
          <w:color w:val="000000" w:themeColor="text1"/>
        </w:rPr>
        <w:t xml:space="preserve">to estimate the test-retest stability of </w:t>
      </w:r>
      <w:r w:rsidR="00C14076" w:rsidRPr="000406BB">
        <w:rPr>
          <w:color w:val="000000" w:themeColor="text1"/>
        </w:rPr>
        <w:t>FAS</w:t>
      </w:r>
      <w:r w:rsidRPr="000406BB">
        <w:rPr>
          <w:color w:val="000000" w:themeColor="text1"/>
        </w:rPr>
        <w:t xml:space="preserve"> scores after four weeks.</w:t>
      </w:r>
    </w:p>
    <w:p w14:paraId="482B589E" w14:textId="0904A61A" w:rsidR="00C14076" w:rsidRPr="000406BB" w:rsidRDefault="00C14076" w:rsidP="00E604CA">
      <w:pPr>
        <w:pStyle w:val="Heading1"/>
      </w:pPr>
      <w:r w:rsidRPr="000406BB">
        <w:t>3. Results</w:t>
      </w:r>
    </w:p>
    <w:p w14:paraId="02D3D418" w14:textId="77777777" w:rsidR="00C14076" w:rsidRPr="000406BB" w:rsidRDefault="00C14076" w:rsidP="00C14076">
      <w:pPr>
        <w:spacing w:line="480" w:lineRule="auto"/>
        <w:rPr>
          <w:rFonts w:eastAsia="Arial Unicode MS"/>
          <w:b/>
          <w:color w:val="000000" w:themeColor="text1"/>
          <w:shd w:val="clear" w:color="auto" w:fill="FFFFFF"/>
        </w:rPr>
      </w:pPr>
      <w:r w:rsidRPr="000406BB">
        <w:rPr>
          <w:rFonts w:eastAsia="Arial Unicode MS"/>
          <w:b/>
          <w:color w:val="000000" w:themeColor="text1"/>
          <w:shd w:val="clear" w:color="auto" w:fill="FFFFFF"/>
        </w:rPr>
        <w:t>3.1. Exploratory Factor Analysis</w:t>
      </w:r>
    </w:p>
    <w:p w14:paraId="7789680D" w14:textId="77777777" w:rsidR="00366665" w:rsidRDefault="00C14076" w:rsidP="00366665">
      <w:pPr>
        <w:spacing w:line="480" w:lineRule="auto"/>
      </w:pPr>
      <w:r w:rsidRPr="000406BB">
        <w:rPr>
          <w:rFonts w:eastAsia="Arial Unicode MS"/>
          <w:b/>
          <w:color w:val="000000" w:themeColor="text1"/>
          <w:shd w:val="clear" w:color="auto" w:fill="FFFFFF"/>
        </w:rPr>
        <w:tab/>
        <w:t>3.1.1. Female subsample.</w:t>
      </w:r>
      <w:r w:rsidRPr="000406BB">
        <w:rPr>
          <w:rFonts w:eastAsia="Arial Unicode MS"/>
          <w:color w:val="000000" w:themeColor="text1"/>
          <w:shd w:val="clear" w:color="auto" w:fill="FFFFFF"/>
        </w:rPr>
        <w:t xml:space="preserve"> For the female subsample from the first split-half (</w:t>
      </w:r>
      <w:r w:rsidRPr="000406BB">
        <w:rPr>
          <w:rFonts w:eastAsia="Arial Unicode MS"/>
          <w:i/>
          <w:color w:val="000000" w:themeColor="text1"/>
          <w:shd w:val="clear" w:color="auto" w:fill="FFFFFF"/>
        </w:rPr>
        <w:t>n</w:t>
      </w:r>
      <w:r w:rsidRPr="000406BB">
        <w:rPr>
          <w:rFonts w:eastAsia="Arial Unicode MS"/>
          <w:color w:val="000000" w:themeColor="text1"/>
          <w:shd w:val="clear" w:color="auto" w:fill="FFFFFF"/>
        </w:rPr>
        <w:t xml:space="preserve"> = 2</w:t>
      </w:r>
      <w:r w:rsidR="00AA5FAE" w:rsidRPr="000406BB">
        <w:rPr>
          <w:rFonts w:eastAsia="Arial Unicode MS"/>
          <w:color w:val="000000" w:themeColor="text1"/>
          <w:shd w:val="clear" w:color="auto" w:fill="FFFFFF"/>
        </w:rPr>
        <w:t>87</w:t>
      </w:r>
      <w:r w:rsidRPr="000406BB">
        <w:rPr>
          <w:rFonts w:eastAsia="Arial Unicode MS"/>
          <w:color w:val="000000" w:themeColor="text1"/>
          <w:shd w:val="clear" w:color="auto" w:fill="FFFFFF"/>
        </w:rPr>
        <w:t xml:space="preserve">), </w:t>
      </w:r>
      <w:r w:rsidRPr="000406BB">
        <w:rPr>
          <w:color w:val="000000" w:themeColor="text1"/>
        </w:rPr>
        <w:t xml:space="preserve">Bartlett’s </w:t>
      </w:r>
      <w:r w:rsidRPr="000406BB">
        <w:t xml:space="preserve">test of sphericity, </w:t>
      </w:r>
      <w:r w:rsidR="00366665" w:rsidRPr="00D1062C">
        <w:rPr>
          <w:color w:val="000000" w:themeColor="text1"/>
        </w:rPr>
        <w:t>χ</w:t>
      </w:r>
      <w:r w:rsidR="00366665" w:rsidRPr="00D1062C">
        <w:rPr>
          <w:color w:val="000000" w:themeColor="text1"/>
          <w:vertAlign w:val="superscript"/>
        </w:rPr>
        <w:t>2</w:t>
      </w:r>
      <w:r w:rsidR="00366665" w:rsidRPr="00D1062C">
        <w:rPr>
          <w:color w:val="000000" w:themeColor="text1"/>
        </w:rPr>
        <w:t xml:space="preserve">(21) = 1178.4, </w:t>
      </w:r>
      <w:r w:rsidR="00366665" w:rsidRPr="00D1062C">
        <w:rPr>
          <w:i/>
          <w:color w:val="000000" w:themeColor="text1"/>
        </w:rPr>
        <w:t>p</w:t>
      </w:r>
      <w:r w:rsidR="00366665" w:rsidRPr="00D1062C">
        <w:rPr>
          <w:color w:val="000000" w:themeColor="text1"/>
        </w:rPr>
        <w:t xml:space="preserve"> &lt; .001</w:t>
      </w:r>
      <w:r w:rsidRPr="000406BB">
        <w:t xml:space="preserve">, and the KMO measure of sampling adequacy, </w:t>
      </w:r>
      <w:r w:rsidR="00366665" w:rsidRPr="00D1062C">
        <w:rPr>
          <w:color w:val="000000" w:themeColor="text1"/>
        </w:rPr>
        <w:t>KMO = .91</w:t>
      </w:r>
      <w:r w:rsidRPr="000406BB">
        <w:t xml:space="preserve">, indicated that the FAS items had adequate common variance for factor analysis. </w:t>
      </w:r>
      <w:r w:rsidR="00366665">
        <w:t>Principal axis EFA indicated that only a single factor (</w:t>
      </w:r>
      <w:r w:rsidR="00366665" w:rsidRPr="00DF57EB">
        <w:rPr>
          <w:color w:val="000000" w:themeColor="text1"/>
        </w:rPr>
        <w:t>λ</w:t>
      </w:r>
      <w:r w:rsidR="00366665" w:rsidRPr="00DF57EB">
        <w:rPr>
          <w:color w:val="000000" w:themeColor="text1"/>
          <w:vertAlign w:val="subscript"/>
        </w:rPr>
        <w:t>1</w:t>
      </w:r>
      <w:r w:rsidR="00366665" w:rsidRPr="00DF57EB">
        <w:rPr>
          <w:color w:val="000000" w:themeColor="text1"/>
        </w:rPr>
        <w:t xml:space="preserve"> = 4.5</w:t>
      </w:r>
      <w:r w:rsidR="00366665">
        <w:rPr>
          <w:color w:val="000000" w:themeColor="text1"/>
        </w:rPr>
        <w:t>5</w:t>
      </w:r>
      <w:r w:rsidR="00366665" w:rsidRPr="00DF57EB">
        <w:rPr>
          <w:color w:val="000000" w:themeColor="text1"/>
        </w:rPr>
        <w:t>; λ</w:t>
      </w:r>
      <w:r w:rsidR="00366665" w:rsidRPr="00DF57EB">
        <w:rPr>
          <w:color w:val="000000" w:themeColor="text1"/>
          <w:vertAlign w:val="subscript"/>
        </w:rPr>
        <w:t>2</w:t>
      </w:r>
      <w:r w:rsidR="00366665" w:rsidRPr="00DF57EB">
        <w:rPr>
          <w:color w:val="000000" w:themeColor="text1"/>
        </w:rPr>
        <w:t xml:space="preserve"> = 0.6</w:t>
      </w:r>
      <w:r w:rsidR="00366665">
        <w:rPr>
          <w:color w:val="000000" w:themeColor="text1"/>
        </w:rPr>
        <w:t>2</w:t>
      </w:r>
      <w:r w:rsidR="00366665">
        <w:t xml:space="preserve">), which </w:t>
      </w:r>
      <w:r w:rsidR="00366665" w:rsidRPr="00D1062C">
        <w:rPr>
          <w:color w:val="000000" w:themeColor="text1"/>
        </w:rPr>
        <w:t xml:space="preserve">explained 59.8% </w:t>
      </w:r>
      <w:r w:rsidR="00366665">
        <w:t xml:space="preserve">of common variance, should be extracted. </w:t>
      </w:r>
      <w:r w:rsidR="00366665" w:rsidRPr="00EF0022">
        <w:t xml:space="preserve">The fit indices for this model were: </w:t>
      </w:r>
      <w:r w:rsidR="00366665" w:rsidRPr="00D1062C">
        <w:rPr>
          <w:color w:val="000000" w:themeColor="text1"/>
        </w:rPr>
        <w:t>χ</w:t>
      </w:r>
      <w:r w:rsidR="00366665" w:rsidRPr="00D1062C">
        <w:rPr>
          <w:color w:val="000000" w:themeColor="text1"/>
          <w:vertAlign w:val="superscript"/>
        </w:rPr>
        <w:t>2</w:t>
      </w:r>
      <w:r w:rsidR="00366665" w:rsidRPr="00D1062C">
        <w:rPr>
          <w:color w:val="000000" w:themeColor="text1"/>
        </w:rPr>
        <w:t xml:space="preserve">(14) = 47.86, </w:t>
      </w:r>
      <w:r w:rsidR="00366665" w:rsidRPr="00D1062C">
        <w:rPr>
          <w:i/>
          <w:color w:val="000000" w:themeColor="text1"/>
        </w:rPr>
        <w:t>p</w:t>
      </w:r>
      <w:r w:rsidR="00366665" w:rsidRPr="00D1062C">
        <w:rPr>
          <w:color w:val="000000" w:themeColor="text1"/>
        </w:rPr>
        <w:t xml:space="preserve"> &lt; .001, CFI = .971, TLI = .956, RMSEA = .092 (90% CI = .064, .121), SRMR = .04. </w:t>
      </w:r>
      <w:r w:rsidR="00366665">
        <w:t xml:space="preserve">Factor loadings, reported in Table 1, indicated that all seven </w:t>
      </w:r>
      <w:r w:rsidR="00366665" w:rsidRPr="00995B9F">
        <w:rPr>
          <w:color w:val="000000" w:themeColor="text1"/>
        </w:rPr>
        <w:t>items should be extracted. In this subsample, FAS scores had adequate internal consistency (</w:t>
      </w:r>
      <w:r w:rsidR="00366665" w:rsidRPr="00995B9F">
        <w:rPr>
          <w:bCs/>
          <w:color w:val="000000" w:themeColor="text1"/>
        </w:rPr>
        <w:t>ω</w:t>
      </w:r>
      <w:r w:rsidR="00366665" w:rsidRPr="00995B9F">
        <w:rPr>
          <w:color w:val="000000" w:themeColor="text1"/>
        </w:rPr>
        <w:t xml:space="preserve"> = .90, 95% CI = .87, .93). </w:t>
      </w:r>
    </w:p>
    <w:p w14:paraId="64BED701" w14:textId="77777777" w:rsidR="00366665" w:rsidRDefault="00F028B4" w:rsidP="00366665">
      <w:pPr>
        <w:spacing w:line="480" w:lineRule="auto"/>
        <w:ind w:firstLine="720"/>
      </w:pPr>
      <w:r w:rsidRPr="000406BB">
        <w:rPr>
          <w:rFonts w:eastAsia="Arial Unicode MS"/>
          <w:b/>
          <w:color w:val="000000" w:themeColor="text1"/>
          <w:shd w:val="clear" w:color="auto" w:fill="FFFFFF"/>
        </w:rPr>
        <w:t xml:space="preserve">3.1.2. </w:t>
      </w:r>
      <w:r w:rsidR="00BE2971" w:rsidRPr="000406BB">
        <w:rPr>
          <w:rFonts w:eastAsia="Arial Unicode MS"/>
          <w:b/>
          <w:color w:val="000000" w:themeColor="text1"/>
          <w:shd w:val="clear" w:color="auto" w:fill="FFFFFF"/>
        </w:rPr>
        <w:t>M</w:t>
      </w:r>
      <w:r w:rsidRPr="000406BB">
        <w:rPr>
          <w:rFonts w:eastAsia="Arial Unicode MS"/>
          <w:b/>
          <w:color w:val="000000" w:themeColor="text1"/>
          <w:shd w:val="clear" w:color="auto" w:fill="FFFFFF"/>
        </w:rPr>
        <w:t>ale subsample.</w:t>
      </w:r>
      <w:r w:rsidRPr="000406BB">
        <w:rPr>
          <w:rFonts w:eastAsia="Arial Unicode MS"/>
          <w:color w:val="000000" w:themeColor="text1"/>
          <w:shd w:val="clear" w:color="auto" w:fill="FFFFFF"/>
        </w:rPr>
        <w:t xml:space="preserve"> </w:t>
      </w:r>
      <w:r w:rsidR="00366665" w:rsidRPr="00AA5FAE">
        <w:rPr>
          <w:rFonts w:eastAsia="Arial Unicode MS"/>
          <w:color w:val="000000" w:themeColor="text1"/>
          <w:shd w:val="clear" w:color="auto" w:fill="FFFFFF"/>
        </w:rPr>
        <w:t>For the male subsample from the first split-half (</w:t>
      </w:r>
      <w:r w:rsidR="00366665" w:rsidRPr="00AA5FAE">
        <w:rPr>
          <w:rFonts w:eastAsia="Arial Unicode MS"/>
          <w:i/>
          <w:color w:val="000000" w:themeColor="text1"/>
          <w:shd w:val="clear" w:color="auto" w:fill="FFFFFF"/>
        </w:rPr>
        <w:t>n</w:t>
      </w:r>
      <w:r w:rsidR="00366665" w:rsidRPr="00AA5FAE">
        <w:rPr>
          <w:rFonts w:eastAsia="Arial Unicode MS"/>
          <w:color w:val="000000" w:themeColor="text1"/>
          <w:shd w:val="clear" w:color="auto" w:fill="FFFFFF"/>
        </w:rPr>
        <w:t xml:space="preserve"> = </w:t>
      </w:r>
      <w:r w:rsidR="00366665">
        <w:rPr>
          <w:rFonts w:eastAsia="Arial Unicode MS"/>
          <w:color w:val="000000" w:themeColor="text1"/>
          <w:shd w:val="clear" w:color="auto" w:fill="FFFFFF"/>
        </w:rPr>
        <w:t>270</w:t>
      </w:r>
      <w:r w:rsidR="00366665" w:rsidRPr="00AA5FAE">
        <w:rPr>
          <w:rFonts w:eastAsia="Arial Unicode MS"/>
          <w:color w:val="000000" w:themeColor="text1"/>
          <w:shd w:val="clear" w:color="auto" w:fill="FFFFFF"/>
        </w:rPr>
        <w:t xml:space="preserve">), </w:t>
      </w:r>
      <w:r w:rsidR="00366665" w:rsidRPr="00AA5FAE">
        <w:rPr>
          <w:color w:val="000000" w:themeColor="text1"/>
        </w:rPr>
        <w:t xml:space="preserve">Bartlett’s </w:t>
      </w:r>
      <w:r w:rsidR="00366665" w:rsidRPr="00BA7C54">
        <w:t>test of sphericity</w:t>
      </w:r>
      <w:r w:rsidR="00366665" w:rsidRPr="00DF57EB">
        <w:rPr>
          <w:color w:val="000000" w:themeColor="text1"/>
        </w:rPr>
        <w:t>, χ</w:t>
      </w:r>
      <w:r w:rsidR="00366665" w:rsidRPr="00DF57EB">
        <w:rPr>
          <w:color w:val="000000" w:themeColor="text1"/>
          <w:vertAlign w:val="superscript"/>
        </w:rPr>
        <w:t>2</w:t>
      </w:r>
      <w:r w:rsidR="00366665" w:rsidRPr="00DF57EB">
        <w:rPr>
          <w:color w:val="000000" w:themeColor="text1"/>
        </w:rPr>
        <w:t xml:space="preserve">(21) = 1110.3, </w:t>
      </w:r>
      <w:r w:rsidR="00366665" w:rsidRPr="00DF57EB">
        <w:rPr>
          <w:i/>
          <w:color w:val="000000" w:themeColor="text1"/>
        </w:rPr>
        <w:t>p</w:t>
      </w:r>
      <w:r w:rsidR="00366665" w:rsidRPr="00DF57EB">
        <w:rPr>
          <w:color w:val="000000" w:themeColor="text1"/>
        </w:rPr>
        <w:t xml:space="preserve"> &lt; .001, </w:t>
      </w:r>
      <w:r w:rsidR="00366665" w:rsidRPr="00BA7C54">
        <w:t xml:space="preserve">and the KMO measure of sampling adequacy, </w:t>
      </w:r>
      <w:r w:rsidR="00366665" w:rsidRPr="00DF57EB">
        <w:rPr>
          <w:color w:val="000000" w:themeColor="text1"/>
        </w:rPr>
        <w:t xml:space="preserve">KMO = .90, </w:t>
      </w:r>
      <w:r w:rsidR="00366665" w:rsidRPr="00447639">
        <w:t xml:space="preserve">indicated that the </w:t>
      </w:r>
      <w:r w:rsidR="00366665">
        <w:t>FAS</w:t>
      </w:r>
      <w:r w:rsidR="00366665" w:rsidRPr="00447639">
        <w:t xml:space="preserve"> items had adequate common variance for factor analysis. </w:t>
      </w:r>
      <w:r w:rsidR="00366665">
        <w:t>The EFA again indicated that only a single factor</w:t>
      </w:r>
      <w:r w:rsidR="00366665" w:rsidRPr="00DF57EB">
        <w:rPr>
          <w:color w:val="000000" w:themeColor="text1"/>
        </w:rPr>
        <w:t xml:space="preserve"> (λ</w:t>
      </w:r>
      <w:r w:rsidR="00366665" w:rsidRPr="00DF57EB">
        <w:rPr>
          <w:color w:val="000000" w:themeColor="text1"/>
          <w:vertAlign w:val="subscript"/>
        </w:rPr>
        <w:t>1</w:t>
      </w:r>
      <w:r w:rsidR="00366665" w:rsidRPr="00DF57EB">
        <w:rPr>
          <w:color w:val="000000" w:themeColor="text1"/>
        </w:rPr>
        <w:t xml:space="preserve"> = 4.57; λ</w:t>
      </w:r>
      <w:r w:rsidR="00366665" w:rsidRPr="00DF57EB">
        <w:rPr>
          <w:color w:val="000000" w:themeColor="text1"/>
          <w:vertAlign w:val="subscript"/>
        </w:rPr>
        <w:t>2</w:t>
      </w:r>
      <w:r w:rsidR="00366665" w:rsidRPr="00DF57EB">
        <w:rPr>
          <w:color w:val="000000" w:themeColor="text1"/>
        </w:rPr>
        <w:t xml:space="preserve"> = 0.61) should be extracted. This factor explained 60.1% of common variance. The fit indices for this model were: χ</w:t>
      </w:r>
      <w:r w:rsidR="00366665" w:rsidRPr="00DF57EB">
        <w:rPr>
          <w:color w:val="000000" w:themeColor="text1"/>
          <w:vertAlign w:val="superscript"/>
        </w:rPr>
        <w:t>2</w:t>
      </w:r>
      <w:r w:rsidR="00366665" w:rsidRPr="00DF57EB">
        <w:rPr>
          <w:color w:val="000000" w:themeColor="text1"/>
        </w:rPr>
        <w:t xml:space="preserve">(14) = 62.36, </w:t>
      </w:r>
      <w:r w:rsidR="00366665" w:rsidRPr="00DF57EB">
        <w:rPr>
          <w:i/>
          <w:color w:val="000000" w:themeColor="text1"/>
        </w:rPr>
        <w:t>p</w:t>
      </w:r>
      <w:r w:rsidR="00366665" w:rsidRPr="00DF57EB">
        <w:rPr>
          <w:color w:val="000000" w:themeColor="text1"/>
        </w:rPr>
        <w:t xml:space="preserve"> &lt; .001, CFI = .956, TLI = .933, RMSEA = .113 (90% CI = .086, .143), SRMR = .04. As </w:t>
      </w:r>
      <w:r w:rsidR="00366665">
        <w:rPr>
          <w:color w:val="000000" w:themeColor="text1"/>
        </w:rPr>
        <w:t xml:space="preserve">reported in Table 1, </w:t>
      </w:r>
      <w:r w:rsidR="00366665">
        <w:t xml:space="preserve">factor loadings indicated that all seven </w:t>
      </w:r>
      <w:r w:rsidR="00366665" w:rsidRPr="00D1062C">
        <w:rPr>
          <w:color w:val="000000" w:themeColor="text1"/>
        </w:rPr>
        <w:lastRenderedPageBreak/>
        <w:t>items should be extracted. In this subsample, FAS scores had adequate internal consistency (</w:t>
      </w:r>
      <w:r w:rsidR="00366665" w:rsidRPr="00D1062C">
        <w:rPr>
          <w:bCs/>
          <w:color w:val="000000" w:themeColor="text1"/>
        </w:rPr>
        <w:t>ω</w:t>
      </w:r>
      <w:r w:rsidR="00366665" w:rsidRPr="00D1062C">
        <w:rPr>
          <w:color w:val="000000" w:themeColor="text1"/>
        </w:rPr>
        <w:t xml:space="preserve"> = .91, 95% CI = .88, .94).</w:t>
      </w:r>
    </w:p>
    <w:p w14:paraId="2D4D722F" w14:textId="77D11D7F" w:rsidR="00F028B4" w:rsidRPr="000406BB" w:rsidRDefault="00F028B4" w:rsidP="00F028B4">
      <w:pPr>
        <w:spacing w:line="480" w:lineRule="auto"/>
        <w:ind w:firstLine="720"/>
      </w:pPr>
      <w:r w:rsidRPr="000406BB">
        <w:rPr>
          <w:b/>
          <w:bCs/>
        </w:rPr>
        <w:t xml:space="preserve">3.1.3. Factor structure congruence. </w:t>
      </w:r>
      <w:r w:rsidR="00C14076" w:rsidRPr="000406BB">
        <w:t>The factor loadings reported in Table 1 for the female and male subsamples suggest a fair degree of similarity across factor structures.</w:t>
      </w:r>
      <w:r w:rsidRPr="000406BB">
        <w:t xml:space="preserve"> </w:t>
      </w:r>
      <w:r w:rsidR="00C14076" w:rsidRPr="000406BB">
        <w:t xml:space="preserve">Tucker’s congruence coefficient for the </w:t>
      </w:r>
      <w:r w:rsidRPr="000406BB">
        <w:t>extracted</w:t>
      </w:r>
      <w:r w:rsidR="00C14076" w:rsidRPr="000406BB">
        <w:t xml:space="preserve"> factor was</w:t>
      </w:r>
      <w:r w:rsidRPr="000406BB">
        <w:t xml:space="preserve"> indicative of factor structure </w:t>
      </w:r>
      <w:r w:rsidRPr="00366665">
        <w:rPr>
          <w:color w:val="000000" w:themeColor="text1"/>
        </w:rPr>
        <w:t>equivalence (.</w:t>
      </w:r>
      <w:r w:rsidR="00366665">
        <w:rPr>
          <w:color w:val="000000" w:themeColor="text1"/>
        </w:rPr>
        <w:t>99</w:t>
      </w:r>
      <w:r w:rsidRPr="00366665">
        <w:rPr>
          <w:color w:val="000000" w:themeColor="text1"/>
        </w:rPr>
        <w:t>).</w:t>
      </w:r>
    </w:p>
    <w:p w14:paraId="1D277580" w14:textId="1F298190" w:rsidR="00F028B4" w:rsidRPr="000406BB" w:rsidRDefault="00F028B4" w:rsidP="00F028B4">
      <w:pPr>
        <w:spacing w:line="480" w:lineRule="auto"/>
        <w:rPr>
          <w:b/>
          <w:bCs/>
        </w:rPr>
      </w:pPr>
      <w:r w:rsidRPr="000406BB">
        <w:rPr>
          <w:b/>
          <w:bCs/>
        </w:rPr>
        <w:t>3.2. Confirmatory Factor Analysis</w:t>
      </w:r>
    </w:p>
    <w:p w14:paraId="60A2D3F7" w14:textId="77777777" w:rsidR="00366665" w:rsidRDefault="00366665" w:rsidP="00366665">
      <w:pPr>
        <w:spacing w:line="480" w:lineRule="auto"/>
        <w:ind w:firstLine="720"/>
        <w:rPr>
          <w:color w:val="222222"/>
        </w:rPr>
      </w:pPr>
      <w:r w:rsidRPr="009A5ED9">
        <w:t>In the seco</w:t>
      </w:r>
      <w:r>
        <w:t xml:space="preserve">nd split-half subsample </w:t>
      </w:r>
      <w:r w:rsidRPr="00AA5FAE">
        <w:rPr>
          <w:color w:val="000000" w:themeColor="text1"/>
        </w:rPr>
        <w:t>(</w:t>
      </w:r>
      <w:r w:rsidRPr="00AA5FAE">
        <w:rPr>
          <w:i/>
          <w:iCs/>
          <w:color w:val="000000" w:themeColor="text1"/>
        </w:rPr>
        <w:t>n</w:t>
      </w:r>
      <w:r w:rsidRPr="00AA5FAE">
        <w:rPr>
          <w:color w:val="000000" w:themeColor="text1"/>
        </w:rPr>
        <w:t xml:space="preserve"> = 4</w:t>
      </w:r>
      <w:r>
        <w:rPr>
          <w:color w:val="000000" w:themeColor="text1"/>
        </w:rPr>
        <w:t>02</w:t>
      </w:r>
      <w:r w:rsidRPr="00AA5FAE">
        <w:rPr>
          <w:color w:val="000000" w:themeColor="text1"/>
        </w:rPr>
        <w:t xml:space="preserve">), </w:t>
      </w:r>
      <w:r w:rsidRPr="009A5ED9">
        <w:t>we examined the fi</w:t>
      </w:r>
      <w:r>
        <w:t>t of the hypothesised 1-factor model of FAS</w:t>
      </w:r>
      <w:r w:rsidRPr="009A5ED9">
        <w:t xml:space="preserve"> </w:t>
      </w:r>
      <w:r>
        <w:t xml:space="preserve">scores proposed by Alleva and colleagues (2017), which was supported by the results of our EFAs. </w:t>
      </w:r>
      <w:r w:rsidRPr="00CF422F">
        <w:rPr>
          <w:color w:val="000000" w:themeColor="text1"/>
        </w:rPr>
        <w:t>Fit indices were adequate: SBχ</w:t>
      </w:r>
      <w:proofErr w:type="gramStart"/>
      <w:r w:rsidRPr="00CF422F">
        <w:rPr>
          <w:color w:val="000000" w:themeColor="text1"/>
        </w:rPr>
        <w:t>²(</w:t>
      </w:r>
      <w:proofErr w:type="gramEnd"/>
      <w:r w:rsidRPr="00CF422F">
        <w:rPr>
          <w:color w:val="000000" w:themeColor="text1"/>
        </w:rPr>
        <w:t>14) = 31.37, SBχ²</w:t>
      </w:r>
      <w:r w:rsidRPr="00CF422F">
        <w:rPr>
          <w:color w:val="000000" w:themeColor="text1"/>
          <w:vertAlign w:val="subscript"/>
        </w:rPr>
        <w:t>normed</w:t>
      </w:r>
      <w:r w:rsidRPr="00CF422F">
        <w:rPr>
          <w:color w:val="000000" w:themeColor="text1"/>
        </w:rPr>
        <w:t xml:space="preserve"> = 2.24, robust RMSEA = .083 (90% CI = .044, .122), SRMR = .037, robust CFI = .972, robust TLI = .958. </w:t>
      </w:r>
      <w:r w:rsidRPr="009A5ED9">
        <w:t xml:space="preserve">The standardised estimates of factor loadings </w:t>
      </w:r>
      <w:r>
        <w:t>ran</w:t>
      </w:r>
      <w:r w:rsidRPr="00CF422F">
        <w:rPr>
          <w:color w:val="000000" w:themeColor="text1"/>
        </w:rPr>
        <w:t>ged from</w:t>
      </w:r>
      <w:r w:rsidRPr="00CF422F">
        <w:rPr>
          <w:color w:val="000000" w:themeColor="text1"/>
          <w:shd w:val="clear" w:color="auto" w:fill="FFFFFF"/>
        </w:rPr>
        <w:t xml:space="preserve"> .63 to .80 (see Figure 1). </w:t>
      </w:r>
      <w:r w:rsidRPr="009A5ED9">
        <w:t>The convergent validity for this model was a</w:t>
      </w:r>
      <w:r>
        <w:t>cceptable</w:t>
      </w:r>
      <w:r w:rsidRPr="009A5ED9">
        <w:t>, as AVE</w:t>
      </w:r>
      <w:r>
        <w:t xml:space="preserve"> was greater </w:t>
      </w:r>
      <w:r w:rsidRPr="00CF422F">
        <w:rPr>
          <w:color w:val="000000" w:themeColor="text1"/>
        </w:rPr>
        <w:t xml:space="preserve">than .50 (AVE = .54). </w:t>
      </w:r>
      <w:r>
        <w:t xml:space="preserve">Internal consistency coefficients for FAS scores were adequate for women </w:t>
      </w:r>
      <w:r w:rsidRPr="00664C6A">
        <w:rPr>
          <w:color w:val="000000" w:themeColor="text1"/>
        </w:rPr>
        <w:t xml:space="preserve">(ω = .89, 95% CI = .86, .92) and men (ω = .89, 95% CI = .85, .91) in this split-half </w:t>
      </w:r>
      <w:r w:rsidRPr="5CC888CF">
        <w:rPr>
          <w:color w:val="222222"/>
        </w:rPr>
        <w:t>subsample.</w:t>
      </w:r>
    </w:p>
    <w:p w14:paraId="32C06CBC" w14:textId="3E25F4BB" w:rsidR="00F028B4" w:rsidRPr="000406BB" w:rsidRDefault="00F028B4" w:rsidP="00F028B4">
      <w:pPr>
        <w:spacing w:line="480" w:lineRule="auto"/>
        <w:rPr>
          <w:b/>
          <w:bCs/>
          <w:color w:val="222222"/>
        </w:rPr>
      </w:pPr>
      <w:r w:rsidRPr="000406BB">
        <w:rPr>
          <w:b/>
          <w:bCs/>
          <w:color w:val="222222"/>
        </w:rPr>
        <w:t>3.3. Sex Invariance</w:t>
      </w:r>
    </w:p>
    <w:p w14:paraId="137F199B" w14:textId="77777777" w:rsidR="00366665" w:rsidRDefault="00366665" w:rsidP="00366665">
      <w:pPr>
        <w:spacing w:line="480" w:lineRule="auto"/>
        <w:ind w:firstLine="720"/>
        <w:rPr>
          <w:color w:val="000000" w:themeColor="text1"/>
        </w:rPr>
      </w:pPr>
      <w:r w:rsidRPr="009C6906">
        <w:rPr>
          <w:bCs/>
          <w:shd w:val="clear" w:color="auto" w:fill="FFFFFF"/>
        </w:rPr>
        <w:t>Next, we tested for measurement invariance</w:t>
      </w:r>
      <w:r>
        <w:rPr>
          <w:bCs/>
          <w:shd w:val="clear" w:color="auto" w:fill="FFFFFF"/>
        </w:rPr>
        <w:t xml:space="preserve"> of the 1-dimensional model of FAS scores</w:t>
      </w:r>
      <w:r w:rsidRPr="009C6906">
        <w:rPr>
          <w:bCs/>
          <w:shd w:val="clear" w:color="auto" w:fill="FFFFFF"/>
        </w:rPr>
        <w:t xml:space="preserve"> across </w:t>
      </w:r>
      <w:r>
        <w:rPr>
          <w:bCs/>
          <w:shd w:val="clear" w:color="auto" w:fill="FFFFFF"/>
        </w:rPr>
        <w:t>sex</w:t>
      </w:r>
      <w:r w:rsidRPr="009C6906">
        <w:rPr>
          <w:bCs/>
          <w:shd w:val="clear" w:color="auto" w:fill="FFFFFF"/>
        </w:rPr>
        <w:t xml:space="preserve"> </w:t>
      </w:r>
      <w:r>
        <w:rPr>
          <w:bCs/>
          <w:shd w:val="clear" w:color="auto" w:fill="FFFFFF"/>
        </w:rPr>
        <w:t>in</w:t>
      </w:r>
      <w:r w:rsidRPr="009C6906">
        <w:rPr>
          <w:bCs/>
          <w:shd w:val="clear" w:color="auto" w:fill="FFFFFF"/>
        </w:rPr>
        <w:t xml:space="preserve"> the second split-half subsample</w:t>
      </w:r>
      <w:r w:rsidRPr="00C1109E">
        <w:rPr>
          <w:bCs/>
          <w:color w:val="000000" w:themeColor="text1"/>
          <w:shd w:val="clear" w:color="auto" w:fill="FFFFFF"/>
        </w:rPr>
        <w:t xml:space="preserve">. As reported in Table 2, all indices suggested that configural, metric, and scalar invariance were supported across sex. </w:t>
      </w:r>
      <w:r>
        <w:rPr>
          <w:color w:val="000000" w:themeColor="text1"/>
        </w:rPr>
        <w:t xml:space="preserve">An independent-samples </w:t>
      </w:r>
      <w:r w:rsidRPr="5CC888CF">
        <w:rPr>
          <w:i/>
          <w:iCs/>
          <w:color w:val="000000" w:themeColor="text1"/>
        </w:rPr>
        <w:t>t</w:t>
      </w:r>
      <w:r>
        <w:rPr>
          <w:color w:val="000000" w:themeColor="text1"/>
        </w:rPr>
        <w:t>-test showed that there was no sex difference in FAS scores in this split-half (</w:t>
      </w:r>
      <w:r w:rsidRPr="00A23086">
        <w:rPr>
          <w:color w:val="000000" w:themeColor="text1"/>
        </w:rPr>
        <w:t xml:space="preserve">women </w:t>
      </w:r>
      <w:r w:rsidRPr="00A23086">
        <w:rPr>
          <w:i/>
          <w:iCs/>
          <w:color w:val="000000" w:themeColor="text1"/>
        </w:rPr>
        <w:t>M</w:t>
      </w:r>
      <w:r w:rsidRPr="00A23086">
        <w:rPr>
          <w:color w:val="000000" w:themeColor="text1"/>
        </w:rPr>
        <w:t xml:space="preserve"> = 4.</w:t>
      </w:r>
      <w:r>
        <w:rPr>
          <w:color w:val="000000" w:themeColor="text1"/>
        </w:rPr>
        <w:t>5</w:t>
      </w:r>
      <w:r w:rsidRPr="00A23086">
        <w:rPr>
          <w:color w:val="000000" w:themeColor="text1"/>
        </w:rPr>
        <w:t xml:space="preserve">4, </w:t>
      </w:r>
      <w:r w:rsidRPr="00A23086">
        <w:rPr>
          <w:i/>
          <w:iCs/>
          <w:color w:val="000000" w:themeColor="text1"/>
        </w:rPr>
        <w:t>SD</w:t>
      </w:r>
      <w:r w:rsidRPr="00A23086">
        <w:rPr>
          <w:color w:val="000000" w:themeColor="text1"/>
        </w:rPr>
        <w:t xml:space="preserve"> = 0.</w:t>
      </w:r>
      <w:r>
        <w:rPr>
          <w:color w:val="000000" w:themeColor="text1"/>
        </w:rPr>
        <w:t>57</w:t>
      </w:r>
      <w:r w:rsidRPr="00A23086">
        <w:rPr>
          <w:color w:val="000000" w:themeColor="text1"/>
        </w:rPr>
        <w:t xml:space="preserve">; men </w:t>
      </w:r>
      <w:r w:rsidRPr="00A23086">
        <w:rPr>
          <w:i/>
          <w:iCs/>
          <w:color w:val="000000" w:themeColor="text1"/>
        </w:rPr>
        <w:t>M</w:t>
      </w:r>
      <w:r w:rsidRPr="00A23086">
        <w:rPr>
          <w:color w:val="000000" w:themeColor="text1"/>
        </w:rPr>
        <w:t xml:space="preserve"> = 4.</w:t>
      </w:r>
      <w:r>
        <w:rPr>
          <w:color w:val="000000" w:themeColor="text1"/>
        </w:rPr>
        <w:t>45</w:t>
      </w:r>
      <w:r w:rsidRPr="00A23086">
        <w:rPr>
          <w:color w:val="000000" w:themeColor="text1"/>
        </w:rPr>
        <w:t xml:space="preserve">, </w:t>
      </w:r>
      <w:r w:rsidRPr="00A23086">
        <w:rPr>
          <w:i/>
          <w:iCs/>
          <w:color w:val="000000" w:themeColor="text1"/>
        </w:rPr>
        <w:t>SD</w:t>
      </w:r>
      <w:r w:rsidRPr="00A23086">
        <w:rPr>
          <w:color w:val="000000" w:themeColor="text1"/>
        </w:rPr>
        <w:t xml:space="preserve"> = 0.6</w:t>
      </w:r>
      <w:r>
        <w:rPr>
          <w:color w:val="000000" w:themeColor="text1"/>
        </w:rPr>
        <w:t>0</w:t>
      </w:r>
      <w:r w:rsidRPr="00A23086">
        <w:rPr>
          <w:color w:val="000000" w:themeColor="text1"/>
        </w:rPr>
        <w:t xml:space="preserve">), </w:t>
      </w:r>
      <w:proofErr w:type="gramStart"/>
      <w:r w:rsidRPr="00A23086">
        <w:rPr>
          <w:i/>
          <w:iCs/>
          <w:color w:val="000000" w:themeColor="text1"/>
        </w:rPr>
        <w:t>t</w:t>
      </w:r>
      <w:r w:rsidRPr="00A23086">
        <w:rPr>
          <w:color w:val="000000" w:themeColor="text1"/>
        </w:rPr>
        <w:t>(</w:t>
      </w:r>
      <w:proofErr w:type="gramEnd"/>
      <w:r w:rsidRPr="00A23086">
        <w:rPr>
          <w:color w:val="000000" w:themeColor="text1"/>
        </w:rPr>
        <w:t>4</w:t>
      </w:r>
      <w:r>
        <w:rPr>
          <w:color w:val="000000" w:themeColor="text1"/>
        </w:rPr>
        <w:t>00</w:t>
      </w:r>
      <w:r w:rsidRPr="00A23086">
        <w:rPr>
          <w:color w:val="000000" w:themeColor="text1"/>
        </w:rPr>
        <w:t xml:space="preserve">) = </w:t>
      </w:r>
      <w:r>
        <w:rPr>
          <w:color w:val="000000" w:themeColor="text1"/>
        </w:rPr>
        <w:t>1.53</w:t>
      </w:r>
      <w:r w:rsidRPr="00A23086">
        <w:rPr>
          <w:color w:val="000000" w:themeColor="text1"/>
        </w:rPr>
        <w:t xml:space="preserve">, </w:t>
      </w:r>
      <w:r w:rsidRPr="00A23086">
        <w:rPr>
          <w:i/>
          <w:iCs/>
          <w:color w:val="000000" w:themeColor="text1"/>
        </w:rPr>
        <w:t>p</w:t>
      </w:r>
      <w:r w:rsidRPr="00A23086">
        <w:rPr>
          <w:color w:val="000000" w:themeColor="text1"/>
        </w:rPr>
        <w:t xml:space="preserve"> = .</w:t>
      </w:r>
      <w:r>
        <w:rPr>
          <w:color w:val="000000" w:themeColor="text1"/>
        </w:rPr>
        <w:t>201</w:t>
      </w:r>
      <w:r w:rsidRPr="00A23086">
        <w:rPr>
          <w:color w:val="000000" w:themeColor="text1"/>
        </w:rPr>
        <w:t xml:space="preserve">, </w:t>
      </w:r>
      <w:r w:rsidRPr="00A23086">
        <w:rPr>
          <w:i/>
          <w:iCs/>
          <w:color w:val="000000" w:themeColor="text1"/>
        </w:rPr>
        <w:t>d</w:t>
      </w:r>
      <w:r w:rsidRPr="00A23086">
        <w:rPr>
          <w:color w:val="000000" w:themeColor="text1"/>
        </w:rPr>
        <w:t xml:space="preserve"> = 0.</w:t>
      </w:r>
      <w:r>
        <w:rPr>
          <w:color w:val="000000" w:themeColor="text1"/>
        </w:rPr>
        <w:t>15</w:t>
      </w:r>
      <w:r w:rsidRPr="00A23086">
        <w:rPr>
          <w:color w:val="000000" w:themeColor="text1"/>
        </w:rPr>
        <w:t>.</w:t>
      </w:r>
    </w:p>
    <w:p w14:paraId="5D239149" w14:textId="02F61E27" w:rsidR="00F028B4" w:rsidRPr="000406BB" w:rsidRDefault="00F028B4" w:rsidP="00F028B4">
      <w:pPr>
        <w:spacing w:line="480" w:lineRule="auto"/>
        <w:rPr>
          <w:b/>
          <w:bCs/>
          <w:color w:val="000000" w:themeColor="text1"/>
        </w:rPr>
      </w:pPr>
      <w:r w:rsidRPr="000406BB">
        <w:rPr>
          <w:b/>
          <w:bCs/>
          <w:color w:val="000000" w:themeColor="text1"/>
        </w:rPr>
        <w:t xml:space="preserve">3.4. </w:t>
      </w:r>
      <w:r w:rsidR="00950D2B" w:rsidRPr="000406BB">
        <w:rPr>
          <w:b/>
          <w:bCs/>
          <w:color w:val="000000" w:themeColor="text1"/>
        </w:rPr>
        <w:t>Test-Retest Reliability</w:t>
      </w:r>
    </w:p>
    <w:p w14:paraId="19E7C421" w14:textId="6F61C1F4" w:rsidR="00950D2B" w:rsidRPr="00263B15" w:rsidRDefault="00950D2B" w:rsidP="00263B15">
      <w:pPr>
        <w:spacing w:line="480" w:lineRule="auto"/>
        <w:ind w:firstLine="720"/>
        <w:rPr>
          <w:color w:val="000000" w:themeColor="text1"/>
        </w:rPr>
      </w:pPr>
      <w:r w:rsidRPr="00263B15">
        <w:rPr>
          <w:color w:val="000000" w:themeColor="text1"/>
        </w:rPr>
        <w:lastRenderedPageBreak/>
        <w:t xml:space="preserve">Retest participants </w:t>
      </w:r>
      <w:r w:rsidR="00263B15">
        <w:rPr>
          <w:color w:val="000000" w:themeColor="text1"/>
        </w:rPr>
        <w:t xml:space="preserve">were not significantly different from the main sample in terms of mean BMI, </w:t>
      </w:r>
      <w:proofErr w:type="gramStart"/>
      <w:r w:rsidR="00263B15">
        <w:rPr>
          <w:i/>
          <w:iCs/>
          <w:color w:val="000000" w:themeColor="text1"/>
        </w:rPr>
        <w:t>t</w:t>
      </w:r>
      <w:r w:rsidR="00263B15">
        <w:rPr>
          <w:color w:val="000000" w:themeColor="text1"/>
        </w:rPr>
        <w:t>(</w:t>
      </w:r>
      <w:proofErr w:type="gramEnd"/>
      <w:r w:rsidR="00263B15">
        <w:rPr>
          <w:color w:val="000000" w:themeColor="text1"/>
        </w:rPr>
        <w:t xml:space="preserve">957) = 1.01, </w:t>
      </w:r>
      <w:r w:rsidR="00263B15">
        <w:rPr>
          <w:i/>
          <w:iCs/>
          <w:color w:val="000000" w:themeColor="text1"/>
        </w:rPr>
        <w:t>p</w:t>
      </w:r>
      <w:r w:rsidR="00263B15">
        <w:rPr>
          <w:color w:val="000000" w:themeColor="text1"/>
        </w:rPr>
        <w:t xml:space="preserve"> = .315, </w:t>
      </w:r>
      <w:r w:rsidR="00263B15">
        <w:rPr>
          <w:i/>
          <w:iCs/>
          <w:color w:val="000000" w:themeColor="text1"/>
        </w:rPr>
        <w:t>d</w:t>
      </w:r>
      <w:r w:rsidR="00263B15">
        <w:rPr>
          <w:color w:val="000000" w:themeColor="text1"/>
        </w:rPr>
        <w:t xml:space="preserve"> = 0.07. They were, however, significantly younger than the same sample, </w:t>
      </w:r>
      <w:proofErr w:type="gramStart"/>
      <w:r w:rsidR="00263B15">
        <w:rPr>
          <w:i/>
          <w:iCs/>
          <w:color w:val="000000" w:themeColor="text1"/>
        </w:rPr>
        <w:t>t</w:t>
      </w:r>
      <w:r w:rsidR="00263B15">
        <w:rPr>
          <w:color w:val="000000" w:themeColor="text1"/>
        </w:rPr>
        <w:t>(</w:t>
      </w:r>
      <w:proofErr w:type="gramEnd"/>
      <w:r w:rsidR="00263B15">
        <w:rPr>
          <w:color w:val="000000" w:themeColor="text1"/>
        </w:rPr>
        <w:t xml:space="preserve">957) = 2.97, </w:t>
      </w:r>
      <w:r w:rsidR="00263B15">
        <w:rPr>
          <w:i/>
          <w:iCs/>
          <w:color w:val="000000" w:themeColor="text1"/>
        </w:rPr>
        <w:t>p</w:t>
      </w:r>
      <w:r w:rsidR="00263B15">
        <w:rPr>
          <w:color w:val="000000" w:themeColor="text1"/>
        </w:rPr>
        <w:t xml:space="preserve"> = .003, </w:t>
      </w:r>
      <w:r w:rsidR="00263B15">
        <w:rPr>
          <w:i/>
          <w:iCs/>
          <w:color w:val="000000" w:themeColor="text1"/>
        </w:rPr>
        <w:t>d</w:t>
      </w:r>
      <w:r w:rsidR="00263B15">
        <w:rPr>
          <w:color w:val="000000" w:themeColor="text1"/>
        </w:rPr>
        <w:t xml:space="preserve"> = 0.19, although the difference was small in magnitude.</w:t>
      </w:r>
      <w:r w:rsidRPr="00263B15">
        <w:rPr>
          <w:color w:val="000000" w:themeColor="text1"/>
          <w:shd w:val="clear" w:color="auto" w:fill="FFFFFF"/>
        </w:rPr>
        <w:t xml:space="preserve"> The ICCs between the FAS scores at the first and second administration were .</w:t>
      </w:r>
      <w:r w:rsidR="00263B15">
        <w:rPr>
          <w:color w:val="000000" w:themeColor="text1"/>
          <w:shd w:val="clear" w:color="auto" w:fill="FFFFFF"/>
        </w:rPr>
        <w:t>85</w:t>
      </w:r>
      <w:r w:rsidRPr="00263B15">
        <w:rPr>
          <w:color w:val="000000" w:themeColor="text1"/>
          <w:shd w:val="clear" w:color="auto" w:fill="FFFFFF"/>
        </w:rPr>
        <w:t xml:space="preserve"> for women and .8</w:t>
      </w:r>
      <w:r w:rsidR="00263B15">
        <w:rPr>
          <w:color w:val="000000" w:themeColor="text1"/>
          <w:shd w:val="clear" w:color="auto" w:fill="FFFFFF"/>
        </w:rPr>
        <w:t>7</w:t>
      </w:r>
      <w:r w:rsidRPr="00263B15">
        <w:rPr>
          <w:color w:val="000000" w:themeColor="text1"/>
          <w:shd w:val="clear" w:color="auto" w:fill="FFFFFF"/>
        </w:rPr>
        <w:t xml:space="preserve"> for men. In addition, FAS scores were not significantly different over time in women, </w:t>
      </w:r>
      <w:proofErr w:type="gramStart"/>
      <w:r w:rsidRPr="00263B15">
        <w:rPr>
          <w:i/>
          <w:color w:val="000000" w:themeColor="text1"/>
          <w:shd w:val="clear" w:color="auto" w:fill="FFFFFF"/>
        </w:rPr>
        <w:t>t</w:t>
      </w:r>
      <w:r w:rsidRPr="00263B15">
        <w:rPr>
          <w:color w:val="000000" w:themeColor="text1"/>
          <w:shd w:val="clear" w:color="auto" w:fill="FFFFFF"/>
        </w:rPr>
        <w:t>(</w:t>
      </w:r>
      <w:proofErr w:type="gramEnd"/>
      <w:r w:rsidR="00263B15">
        <w:rPr>
          <w:color w:val="000000" w:themeColor="text1"/>
          <w:shd w:val="clear" w:color="auto" w:fill="FFFFFF"/>
        </w:rPr>
        <w:t>99</w:t>
      </w:r>
      <w:r w:rsidRPr="00263B15">
        <w:rPr>
          <w:color w:val="000000" w:themeColor="text1"/>
          <w:shd w:val="clear" w:color="auto" w:fill="FFFFFF"/>
        </w:rPr>
        <w:t xml:space="preserve">) = </w:t>
      </w:r>
      <w:r w:rsidR="00263B15">
        <w:rPr>
          <w:color w:val="000000" w:themeColor="text1"/>
          <w:shd w:val="clear" w:color="auto" w:fill="FFFFFF"/>
        </w:rPr>
        <w:t>0.15</w:t>
      </w:r>
      <w:r w:rsidRPr="00263B15">
        <w:rPr>
          <w:color w:val="000000" w:themeColor="text1"/>
          <w:shd w:val="clear" w:color="auto" w:fill="FFFFFF"/>
        </w:rPr>
        <w:t xml:space="preserve">, </w:t>
      </w:r>
      <w:r w:rsidRPr="00263B15">
        <w:rPr>
          <w:i/>
          <w:color w:val="000000" w:themeColor="text1"/>
          <w:shd w:val="clear" w:color="auto" w:fill="FFFFFF"/>
        </w:rPr>
        <w:t>p</w:t>
      </w:r>
      <w:r w:rsidRPr="00263B15">
        <w:rPr>
          <w:color w:val="000000" w:themeColor="text1"/>
          <w:shd w:val="clear" w:color="auto" w:fill="FFFFFF"/>
        </w:rPr>
        <w:t xml:space="preserve"> = .</w:t>
      </w:r>
      <w:r w:rsidR="00263B15">
        <w:rPr>
          <w:color w:val="000000" w:themeColor="text1"/>
          <w:shd w:val="clear" w:color="auto" w:fill="FFFFFF"/>
        </w:rPr>
        <w:t>882</w:t>
      </w:r>
      <w:r w:rsidRPr="00263B15">
        <w:rPr>
          <w:color w:val="000000" w:themeColor="text1"/>
          <w:shd w:val="clear" w:color="auto" w:fill="FFFFFF"/>
        </w:rPr>
        <w:t xml:space="preserve">, and men, </w:t>
      </w:r>
      <w:r w:rsidRPr="00263B15">
        <w:rPr>
          <w:i/>
          <w:color w:val="000000" w:themeColor="text1"/>
          <w:shd w:val="clear" w:color="auto" w:fill="FFFFFF"/>
        </w:rPr>
        <w:t>t</w:t>
      </w:r>
      <w:r w:rsidRPr="00263B15">
        <w:rPr>
          <w:color w:val="000000" w:themeColor="text1"/>
          <w:shd w:val="clear" w:color="auto" w:fill="FFFFFF"/>
        </w:rPr>
        <w:t>(</w:t>
      </w:r>
      <w:r w:rsidR="00263B15">
        <w:rPr>
          <w:color w:val="000000" w:themeColor="text1"/>
          <w:shd w:val="clear" w:color="auto" w:fill="FFFFFF"/>
        </w:rPr>
        <w:t>99</w:t>
      </w:r>
      <w:r w:rsidRPr="00263B15">
        <w:rPr>
          <w:color w:val="000000" w:themeColor="text1"/>
          <w:shd w:val="clear" w:color="auto" w:fill="FFFFFF"/>
        </w:rPr>
        <w:t xml:space="preserve">), = </w:t>
      </w:r>
      <w:r w:rsidR="00263B15">
        <w:rPr>
          <w:color w:val="000000" w:themeColor="text1"/>
          <w:shd w:val="clear" w:color="auto" w:fill="FFFFFF"/>
        </w:rPr>
        <w:t>0.56</w:t>
      </w:r>
      <w:r w:rsidRPr="00263B15">
        <w:rPr>
          <w:color w:val="000000" w:themeColor="text1"/>
          <w:shd w:val="clear" w:color="auto" w:fill="FFFFFF"/>
        </w:rPr>
        <w:t xml:space="preserve">, </w:t>
      </w:r>
      <w:r w:rsidRPr="00263B15">
        <w:rPr>
          <w:i/>
          <w:color w:val="000000" w:themeColor="text1"/>
          <w:shd w:val="clear" w:color="auto" w:fill="FFFFFF"/>
        </w:rPr>
        <w:t>p</w:t>
      </w:r>
      <w:r w:rsidRPr="00263B15">
        <w:rPr>
          <w:color w:val="000000" w:themeColor="text1"/>
          <w:shd w:val="clear" w:color="auto" w:fill="FFFFFF"/>
        </w:rPr>
        <w:t xml:space="preserve"> = .</w:t>
      </w:r>
      <w:r w:rsidR="00263B15">
        <w:rPr>
          <w:color w:val="000000" w:themeColor="text1"/>
          <w:shd w:val="clear" w:color="auto" w:fill="FFFFFF"/>
        </w:rPr>
        <w:t>575</w:t>
      </w:r>
      <w:r w:rsidRPr="00263B15">
        <w:rPr>
          <w:color w:val="000000" w:themeColor="text1"/>
          <w:shd w:val="clear" w:color="auto" w:fill="FFFFFF"/>
        </w:rPr>
        <w:t>. These findings support the test-retest reliability of FAS scores over a 4-week period.</w:t>
      </w:r>
      <w:r w:rsidR="0089352F">
        <w:rPr>
          <w:color w:val="000000" w:themeColor="text1"/>
          <w:shd w:val="clear" w:color="auto" w:fill="FFFFFF"/>
        </w:rPr>
        <w:t xml:space="preserve"> Repeating these analyses with using repeated-measures analyses of covariance, with age entered as a covariate, did not alter the null effects, so are omitted here. </w:t>
      </w:r>
    </w:p>
    <w:p w14:paraId="10DE3BC6" w14:textId="3A381CF1" w:rsidR="00950D2B" w:rsidRPr="000406BB" w:rsidRDefault="00950D2B" w:rsidP="00950D2B">
      <w:pPr>
        <w:spacing w:line="480" w:lineRule="auto"/>
        <w:rPr>
          <w:b/>
          <w:bCs/>
          <w:color w:val="FF0000"/>
          <w:shd w:val="clear" w:color="auto" w:fill="FFFFFF"/>
        </w:rPr>
      </w:pPr>
      <w:r w:rsidRPr="000406BB">
        <w:rPr>
          <w:b/>
          <w:bCs/>
          <w:color w:val="000000" w:themeColor="text1"/>
          <w:shd w:val="clear" w:color="auto" w:fill="FFFFFF"/>
        </w:rPr>
        <w:t>3.5. Construct Validity</w:t>
      </w:r>
    </w:p>
    <w:p w14:paraId="75217D77" w14:textId="6506E086" w:rsidR="00950D2B" w:rsidRPr="000406BB" w:rsidRDefault="00950D2B" w:rsidP="00DD61B7">
      <w:pPr>
        <w:spacing w:line="480" w:lineRule="auto"/>
        <w:ind w:firstLine="720"/>
        <w:rPr>
          <w:color w:val="000000" w:themeColor="text1"/>
        </w:rPr>
      </w:pPr>
      <w:r w:rsidRPr="000406BB">
        <w:rPr>
          <w:color w:val="000000" w:themeColor="text1"/>
        </w:rPr>
        <w:t xml:space="preserve">To assess the construct validity of FAS scores, we examined bivariate correlations with all other measures included in the present study separately for women and men using the total sample. As can be seen in Table 3, in women, functionality appreciation was significantly and positively correlated with body appreciation, self-esteem, and </w:t>
      </w:r>
      <w:r w:rsidR="00DD61B7" w:rsidRPr="000406BB">
        <w:rPr>
          <w:color w:val="000000" w:themeColor="text1"/>
        </w:rPr>
        <w:t>gratitude</w:t>
      </w:r>
      <w:r w:rsidRPr="000406BB">
        <w:rPr>
          <w:color w:val="000000" w:themeColor="text1"/>
        </w:rPr>
        <w:t xml:space="preserve">, and negatively correlated with </w:t>
      </w:r>
      <w:r w:rsidR="00DD61B7" w:rsidRPr="000406BB">
        <w:rPr>
          <w:color w:val="000000" w:themeColor="text1"/>
        </w:rPr>
        <w:t xml:space="preserve">actual-ideal weight discrepancy and symptoms of disordered eating. </w:t>
      </w:r>
      <w:r w:rsidRPr="000406BB">
        <w:rPr>
          <w:color w:val="000000" w:themeColor="text1"/>
        </w:rPr>
        <w:t>In men, functionality appreciation was significantly and positively associated with body appreciation</w:t>
      </w:r>
      <w:r w:rsidR="00DD61B7" w:rsidRPr="000406BB">
        <w:rPr>
          <w:color w:val="000000" w:themeColor="text1"/>
        </w:rPr>
        <w:t>,</w:t>
      </w:r>
      <w:r w:rsidRPr="000406BB">
        <w:rPr>
          <w:color w:val="000000" w:themeColor="text1"/>
        </w:rPr>
        <w:t xml:space="preserve"> self-esteem</w:t>
      </w:r>
      <w:r w:rsidR="00DD61B7" w:rsidRPr="000406BB">
        <w:rPr>
          <w:color w:val="000000" w:themeColor="text1"/>
        </w:rPr>
        <w:t xml:space="preserve">, and gratitude, and negatively associated with muscularity-oriented behaviours, muscularity-oriented attitudes, and symptoms of disordered eating. </w:t>
      </w:r>
      <w:r w:rsidRPr="000406BB">
        <w:rPr>
          <w:color w:val="000000" w:themeColor="text1"/>
        </w:rPr>
        <w:t>Table 3 also presents associations between functionality appreciation scores, BMI, and age for descriptive purposes. As can be seen,</w:t>
      </w:r>
      <w:r w:rsidR="00DD61B7" w:rsidRPr="000406BB">
        <w:rPr>
          <w:color w:val="000000" w:themeColor="text1"/>
        </w:rPr>
        <w:t xml:space="preserve"> </w:t>
      </w:r>
      <w:r w:rsidRPr="000406BB">
        <w:rPr>
          <w:color w:val="000000" w:themeColor="text1"/>
        </w:rPr>
        <w:t>the only significant association was a weak</w:t>
      </w:r>
      <w:r w:rsidR="00DD61B7" w:rsidRPr="000406BB">
        <w:rPr>
          <w:color w:val="000000" w:themeColor="text1"/>
        </w:rPr>
        <w:t xml:space="preserve"> and negative</w:t>
      </w:r>
      <w:r w:rsidRPr="000406BB">
        <w:rPr>
          <w:color w:val="000000" w:themeColor="text1"/>
        </w:rPr>
        <w:t xml:space="preserve"> association between functionality appreciation and </w:t>
      </w:r>
      <w:r w:rsidR="00DD61B7" w:rsidRPr="000406BB">
        <w:rPr>
          <w:color w:val="000000" w:themeColor="text1"/>
        </w:rPr>
        <w:t>BMI</w:t>
      </w:r>
      <w:r w:rsidRPr="000406BB">
        <w:rPr>
          <w:color w:val="000000" w:themeColor="text1"/>
        </w:rPr>
        <w:t xml:space="preserve"> in </w:t>
      </w:r>
      <w:r w:rsidR="00DD61B7" w:rsidRPr="000406BB">
        <w:rPr>
          <w:color w:val="000000" w:themeColor="text1"/>
        </w:rPr>
        <w:t>wo</w:t>
      </w:r>
      <w:r w:rsidRPr="000406BB">
        <w:rPr>
          <w:color w:val="000000" w:themeColor="text1"/>
        </w:rPr>
        <w:t>men.</w:t>
      </w:r>
    </w:p>
    <w:p w14:paraId="53E05436" w14:textId="509F560B" w:rsidR="00962A2B" w:rsidRPr="000406BB" w:rsidRDefault="00962A2B" w:rsidP="00962A2B">
      <w:pPr>
        <w:spacing w:line="480" w:lineRule="auto"/>
        <w:rPr>
          <w:b/>
          <w:bCs/>
          <w:color w:val="000000" w:themeColor="text1"/>
        </w:rPr>
      </w:pPr>
      <w:r w:rsidRPr="000406BB">
        <w:rPr>
          <w:b/>
          <w:bCs/>
          <w:color w:val="000000" w:themeColor="text1"/>
        </w:rPr>
        <w:t>3.6. Incremental Validity</w:t>
      </w:r>
    </w:p>
    <w:p w14:paraId="4D0F221D" w14:textId="68A11DB5" w:rsidR="00013D56" w:rsidRPr="000406BB" w:rsidRDefault="00962A2B" w:rsidP="00962A2B">
      <w:pPr>
        <w:spacing w:line="480" w:lineRule="auto"/>
        <w:rPr>
          <w:color w:val="2E2E2E"/>
        </w:rPr>
      </w:pPr>
      <w:r w:rsidRPr="000406BB">
        <w:rPr>
          <w:color w:val="000000" w:themeColor="text1"/>
        </w:rPr>
        <w:tab/>
        <w:t xml:space="preserve">To test for incremental validity, we conducted separate hierarchical regressions for women and men with self-esteem as the criterion variable. In women, body appreciation, actual-ideal weight discrepancy, and symptoms of disordered eating were entered as predictor </w:t>
      </w:r>
      <w:r w:rsidRPr="000406BB">
        <w:rPr>
          <w:color w:val="000000" w:themeColor="text1"/>
        </w:rPr>
        <w:lastRenderedPageBreak/>
        <w:t xml:space="preserve">variables in a first step and functionality appreciation was entered in a second step. </w:t>
      </w:r>
      <w:r w:rsidR="00013D56" w:rsidRPr="000406BB">
        <w:rPr>
          <w:color w:val="000000" w:themeColor="text1"/>
        </w:rPr>
        <w:t xml:space="preserve">The first step of this regression was significant, </w:t>
      </w:r>
      <w:proofErr w:type="gramStart"/>
      <w:r w:rsidR="00013D56" w:rsidRPr="000406BB">
        <w:rPr>
          <w:i/>
          <w:iCs/>
          <w:color w:val="000000" w:themeColor="text1"/>
        </w:rPr>
        <w:t>F</w:t>
      </w:r>
      <w:r w:rsidR="00013D56" w:rsidRPr="000406BB">
        <w:rPr>
          <w:color w:val="000000" w:themeColor="text1"/>
        </w:rPr>
        <w:t>(</w:t>
      </w:r>
      <w:proofErr w:type="gramEnd"/>
      <w:r w:rsidR="00013D56" w:rsidRPr="000406BB">
        <w:rPr>
          <w:color w:val="000000" w:themeColor="text1"/>
        </w:rPr>
        <w:t xml:space="preserve">3, 493) = 120.38, </w:t>
      </w:r>
      <w:r w:rsidR="00013D56" w:rsidRPr="000406BB">
        <w:rPr>
          <w:i/>
          <w:iCs/>
          <w:color w:val="000000" w:themeColor="text1"/>
        </w:rPr>
        <w:t>p</w:t>
      </w:r>
      <w:r w:rsidR="00013D56" w:rsidRPr="000406BB">
        <w:rPr>
          <w:color w:val="000000" w:themeColor="text1"/>
        </w:rPr>
        <w:t xml:space="preserve"> &lt; .001, Adj. </w:t>
      </w:r>
      <w:r w:rsidR="00013D56" w:rsidRPr="000406BB">
        <w:rPr>
          <w:i/>
          <w:iCs/>
          <w:color w:val="000000" w:themeColor="text1"/>
        </w:rPr>
        <w:t>R</w:t>
      </w:r>
      <w:r w:rsidR="00013D56" w:rsidRPr="000406BB">
        <w:rPr>
          <w:color w:val="000000" w:themeColor="text1"/>
          <w:vertAlign w:val="superscript"/>
        </w:rPr>
        <w:t>2</w:t>
      </w:r>
      <w:r w:rsidR="00013D56" w:rsidRPr="000406BB">
        <w:rPr>
          <w:color w:val="000000" w:themeColor="text1"/>
        </w:rPr>
        <w:t xml:space="preserve"> = .41, as was the second step, </w:t>
      </w:r>
      <w:r w:rsidR="00013D56" w:rsidRPr="000406BB">
        <w:rPr>
          <w:i/>
          <w:iCs/>
          <w:color w:val="000000" w:themeColor="text1"/>
        </w:rPr>
        <w:t>F</w:t>
      </w:r>
      <w:r w:rsidR="00013D56" w:rsidRPr="000406BB">
        <w:rPr>
          <w:color w:val="000000" w:themeColor="text1"/>
        </w:rPr>
        <w:t xml:space="preserve">(4, 492) = 94.68, </w:t>
      </w:r>
      <w:r w:rsidR="00013D56" w:rsidRPr="000406BB">
        <w:rPr>
          <w:i/>
          <w:iCs/>
          <w:color w:val="000000" w:themeColor="text1"/>
        </w:rPr>
        <w:t>p</w:t>
      </w:r>
      <w:r w:rsidR="00013D56" w:rsidRPr="000406BB">
        <w:rPr>
          <w:color w:val="000000" w:themeColor="text1"/>
        </w:rPr>
        <w:t xml:space="preserve"> &lt; .001, Adj. </w:t>
      </w:r>
      <w:r w:rsidR="00013D56" w:rsidRPr="000406BB">
        <w:rPr>
          <w:i/>
          <w:iCs/>
          <w:color w:val="000000" w:themeColor="text1"/>
        </w:rPr>
        <w:t>R</w:t>
      </w:r>
      <w:r w:rsidR="00013D56" w:rsidRPr="000406BB">
        <w:rPr>
          <w:color w:val="000000" w:themeColor="text1"/>
          <w:vertAlign w:val="superscript"/>
        </w:rPr>
        <w:t>2</w:t>
      </w:r>
      <w:r w:rsidR="00013D56" w:rsidRPr="000406BB">
        <w:rPr>
          <w:color w:val="000000" w:themeColor="text1"/>
        </w:rPr>
        <w:t xml:space="preserve"> = .43 (see Table 4 for full regression coefficients). The addition of functionality appreciation in the second step accounted for a significant incremental change in Adj. </w:t>
      </w:r>
      <w:r w:rsidR="00013D56" w:rsidRPr="000406BB">
        <w:rPr>
          <w:i/>
          <w:iCs/>
          <w:color w:val="000000" w:themeColor="text1"/>
        </w:rPr>
        <w:t>R</w:t>
      </w:r>
      <w:r w:rsidR="00013D56" w:rsidRPr="000406BB">
        <w:rPr>
          <w:color w:val="000000" w:themeColor="text1"/>
          <w:vertAlign w:val="superscript"/>
        </w:rPr>
        <w:t>2</w:t>
      </w:r>
      <w:r w:rsidR="00013D56" w:rsidRPr="000406BB">
        <w:rPr>
          <w:color w:val="000000" w:themeColor="text1"/>
        </w:rPr>
        <w:t xml:space="preserve"> (</w:t>
      </w:r>
      <w:r w:rsidRPr="000406BB">
        <w:rPr>
          <w:color w:val="000000" w:themeColor="text1"/>
        </w:rPr>
        <w:t>Δ</w:t>
      </w:r>
      <w:r w:rsidRPr="000406BB">
        <w:rPr>
          <w:rStyle w:val="Emphasis"/>
          <w:color w:val="000000" w:themeColor="text1"/>
        </w:rPr>
        <w:t>R</w:t>
      </w:r>
      <w:r w:rsidRPr="000406BB">
        <w:rPr>
          <w:color w:val="000000" w:themeColor="text1"/>
          <w:vertAlign w:val="superscript"/>
        </w:rPr>
        <w:t>2</w:t>
      </w:r>
      <w:r w:rsidRPr="000406BB">
        <w:rPr>
          <w:color w:val="000000" w:themeColor="text1"/>
        </w:rPr>
        <w:t> = .0</w:t>
      </w:r>
      <w:r w:rsidR="00013D56" w:rsidRPr="000406BB">
        <w:rPr>
          <w:color w:val="000000" w:themeColor="text1"/>
        </w:rPr>
        <w:t>2</w:t>
      </w:r>
      <w:r w:rsidRPr="000406BB">
        <w:rPr>
          <w:color w:val="000000" w:themeColor="text1"/>
        </w:rPr>
        <w:t>, </w:t>
      </w:r>
      <w:r w:rsidRPr="000406BB">
        <w:rPr>
          <w:rStyle w:val="Emphasis"/>
          <w:color w:val="000000" w:themeColor="text1"/>
        </w:rPr>
        <w:t>p</w:t>
      </w:r>
      <w:r w:rsidRPr="000406BB">
        <w:rPr>
          <w:color w:val="000000" w:themeColor="text1"/>
        </w:rPr>
        <w:t> = .001</w:t>
      </w:r>
      <w:r w:rsidR="00013D56" w:rsidRPr="000406BB">
        <w:rPr>
          <w:color w:val="000000" w:themeColor="text1"/>
        </w:rPr>
        <w:t>)</w:t>
      </w:r>
      <w:r w:rsidRPr="000406BB">
        <w:rPr>
          <w:color w:val="000000" w:themeColor="text1"/>
        </w:rPr>
        <w:t xml:space="preserve">. </w:t>
      </w:r>
      <w:r w:rsidR="00172ADE" w:rsidRPr="000406BB">
        <w:rPr>
          <w:color w:val="000000" w:themeColor="text1"/>
        </w:rPr>
        <w:t xml:space="preserve">In men, body appreciation, muscularity-oriented behaviours and attitudes, and symptoms of disordered eating were entered as predictor variables in a first step and functionality appreciation was entered in a second step. The first step of the regression was significant, </w:t>
      </w:r>
      <w:proofErr w:type="gramStart"/>
      <w:r w:rsidR="00172ADE" w:rsidRPr="000406BB">
        <w:rPr>
          <w:i/>
          <w:iCs/>
          <w:color w:val="000000" w:themeColor="text1"/>
        </w:rPr>
        <w:t>F</w:t>
      </w:r>
      <w:r w:rsidR="00172ADE" w:rsidRPr="000406BB">
        <w:rPr>
          <w:color w:val="000000" w:themeColor="text1"/>
        </w:rPr>
        <w:t>(</w:t>
      </w:r>
      <w:proofErr w:type="gramEnd"/>
      <w:r w:rsidR="00172ADE" w:rsidRPr="000406BB">
        <w:rPr>
          <w:color w:val="000000" w:themeColor="text1"/>
        </w:rPr>
        <w:t xml:space="preserve">4, 457) = 54.94, </w:t>
      </w:r>
      <w:r w:rsidR="00172ADE" w:rsidRPr="000406BB">
        <w:rPr>
          <w:i/>
          <w:iCs/>
          <w:color w:val="000000" w:themeColor="text1"/>
        </w:rPr>
        <w:t>p</w:t>
      </w:r>
      <w:r w:rsidR="00172ADE" w:rsidRPr="000406BB">
        <w:rPr>
          <w:color w:val="000000" w:themeColor="text1"/>
        </w:rPr>
        <w:t xml:space="preserve"> &lt; .001, Adj. </w:t>
      </w:r>
      <w:r w:rsidR="00172ADE" w:rsidRPr="000406BB">
        <w:rPr>
          <w:i/>
          <w:iCs/>
          <w:color w:val="000000" w:themeColor="text1"/>
        </w:rPr>
        <w:t>R</w:t>
      </w:r>
      <w:r w:rsidR="00172ADE" w:rsidRPr="000406BB">
        <w:rPr>
          <w:color w:val="000000" w:themeColor="text1"/>
          <w:vertAlign w:val="superscript"/>
        </w:rPr>
        <w:t>2</w:t>
      </w:r>
      <w:r w:rsidR="00172ADE" w:rsidRPr="000406BB">
        <w:rPr>
          <w:color w:val="000000" w:themeColor="text1"/>
        </w:rPr>
        <w:t xml:space="preserve"> = .32. The second step of the regression was also significant, </w:t>
      </w:r>
      <w:proofErr w:type="gramStart"/>
      <w:r w:rsidR="00172ADE" w:rsidRPr="000406BB">
        <w:rPr>
          <w:i/>
          <w:iCs/>
          <w:color w:val="000000" w:themeColor="text1"/>
        </w:rPr>
        <w:t>F</w:t>
      </w:r>
      <w:r w:rsidR="00172ADE" w:rsidRPr="000406BB">
        <w:rPr>
          <w:color w:val="000000" w:themeColor="text1"/>
        </w:rPr>
        <w:t>(</w:t>
      </w:r>
      <w:proofErr w:type="gramEnd"/>
      <w:r w:rsidR="00172ADE" w:rsidRPr="000406BB">
        <w:rPr>
          <w:color w:val="000000" w:themeColor="text1"/>
        </w:rPr>
        <w:t xml:space="preserve">5, 456) = 49.42, </w:t>
      </w:r>
      <w:r w:rsidR="00172ADE" w:rsidRPr="000406BB">
        <w:rPr>
          <w:i/>
          <w:iCs/>
          <w:color w:val="000000" w:themeColor="text1"/>
        </w:rPr>
        <w:t>p</w:t>
      </w:r>
      <w:r w:rsidR="00172ADE" w:rsidRPr="000406BB">
        <w:rPr>
          <w:color w:val="000000" w:themeColor="text1"/>
        </w:rPr>
        <w:t xml:space="preserve"> &lt; .001, Adj. </w:t>
      </w:r>
      <w:r w:rsidR="00172ADE" w:rsidRPr="000406BB">
        <w:rPr>
          <w:i/>
          <w:iCs/>
          <w:color w:val="000000" w:themeColor="text1"/>
        </w:rPr>
        <w:t>R</w:t>
      </w:r>
      <w:r w:rsidR="00172ADE" w:rsidRPr="000406BB">
        <w:rPr>
          <w:color w:val="000000" w:themeColor="text1"/>
          <w:vertAlign w:val="superscript"/>
        </w:rPr>
        <w:t>2</w:t>
      </w:r>
      <w:r w:rsidR="00172ADE" w:rsidRPr="000406BB">
        <w:rPr>
          <w:color w:val="000000" w:themeColor="text1"/>
        </w:rPr>
        <w:t xml:space="preserve"> = .34</w:t>
      </w:r>
      <w:r w:rsidR="008E263F" w:rsidRPr="000406BB">
        <w:rPr>
          <w:color w:val="000000" w:themeColor="text1"/>
        </w:rPr>
        <w:t xml:space="preserve"> (see Table 4)</w:t>
      </w:r>
      <w:r w:rsidR="00172ADE" w:rsidRPr="000406BB">
        <w:rPr>
          <w:color w:val="000000" w:themeColor="text1"/>
        </w:rPr>
        <w:t xml:space="preserve">, with the addition of functionality appreciation accounting for a significant incremental change in Adj. </w:t>
      </w:r>
      <w:r w:rsidR="00172ADE" w:rsidRPr="000406BB">
        <w:rPr>
          <w:i/>
          <w:iCs/>
          <w:color w:val="000000" w:themeColor="text1"/>
        </w:rPr>
        <w:t>R</w:t>
      </w:r>
      <w:r w:rsidR="00172ADE" w:rsidRPr="000406BB">
        <w:rPr>
          <w:color w:val="000000" w:themeColor="text1"/>
          <w:vertAlign w:val="superscript"/>
        </w:rPr>
        <w:t>2</w:t>
      </w:r>
      <w:r w:rsidR="00172ADE" w:rsidRPr="000406BB">
        <w:rPr>
          <w:color w:val="000000" w:themeColor="text1"/>
        </w:rPr>
        <w:t xml:space="preserve"> (Δ</w:t>
      </w:r>
      <w:r w:rsidR="00172ADE" w:rsidRPr="000406BB">
        <w:rPr>
          <w:rStyle w:val="Emphasis"/>
          <w:color w:val="000000" w:themeColor="text1"/>
        </w:rPr>
        <w:t>R</w:t>
      </w:r>
      <w:r w:rsidR="00172ADE" w:rsidRPr="000406BB">
        <w:rPr>
          <w:color w:val="000000" w:themeColor="text1"/>
          <w:vertAlign w:val="superscript"/>
        </w:rPr>
        <w:t>2</w:t>
      </w:r>
      <w:r w:rsidR="00172ADE" w:rsidRPr="000406BB">
        <w:rPr>
          <w:color w:val="000000" w:themeColor="text1"/>
        </w:rPr>
        <w:t> = .03, </w:t>
      </w:r>
      <w:r w:rsidR="00172ADE" w:rsidRPr="000406BB">
        <w:rPr>
          <w:rStyle w:val="Emphasis"/>
          <w:color w:val="000000" w:themeColor="text1"/>
        </w:rPr>
        <w:t>p</w:t>
      </w:r>
      <w:r w:rsidR="00172ADE" w:rsidRPr="000406BB">
        <w:rPr>
          <w:color w:val="000000" w:themeColor="text1"/>
        </w:rPr>
        <w:t> &lt; .001).</w:t>
      </w:r>
    </w:p>
    <w:p w14:paraId="5B189F1C" w14:textId="72A80BA8" w:rsidR="009D6CE3" w:rsidRPr="000406BB" w:rsidRDefault="009D6CE3" w:rsidP="00E604CA">
      <w:pPr>
        <w:pStyle w:val="Heading1"/>
      </w:pPr>
      <w:r w:rsidRPr="000406BB">
        <w:t>4. Discussion</w:t>
      </w:r>
    </w:p>
    <w:p w14:paraId="36EF6AFA" w14:textId="4139F5B0" w:rsidR="00950D2B" w:rsidRPr="000406BB" w:rsidRDefault="002B7AB4" w:rsidP="00F028B4">
      <w:pPr>
        <w:spacing w:line="480" w:lineRule="auto"/>
        <w:rPr>
          <w:color w:val="000000" w:themeColor="text1"/>
        </w:rPr>
      </w:pPr>
      <w:r w:rsidRPr="000406BB">
        <w:rPr>
          <w:b/>
          <w:bCs/>
          <w:color w:val="000000" w:themeColor="text1"/>
        </w:rPr>
        <w:tab/>
      </w:r>
      <w:r w:rsidRPr="000406BB">
        <w:rPr>
          <w:color w:val="000000" w:themeColor="text1"/>
        </w:rPr>
        <w:t>The FAS</w:t>
      </w:r>
      <w:r w:rsidR="002B18C4" w:rsidRPr="000406BB">
        <w:rPr>
          <w:color w:val="000000" w:themeColor="text1"/>
        </w:rPr>
        <w:t xml:space="preserve"> has quickly become a widely used instrument for the measurement of a core facet of the positive body image construct (</w:t>
      </w:r>
      <w:proofErr w:type="spellStart"/>
      <w:r w:rsidR="002B18C4" w:rsidRPr="000406BB">
        <w:t>Alleva</w:t>
      </w:r>
      <w:proofErr w:type="spellEnd"/>
      <w:r w:rsidR="002B18C4" w:rsidRPr="000406BB">
        <w:t xml:space="preserve"> &amp; </w:t>
      </w:r>
      <w:proofErr w:type="spellStart"/>
      <w:r w:rsidR="002B18C4" w:rsidRPr="000406BB">
        <w:t>Martijn</w:t>
      </w:r>
      <w:proofErr w:type="spellEnd"/>
      <w:r w:rsidR="002B18C4" w:rsidRPr="000406BB">
        <w:t>, 2019). To date, however, its psychometric properties have been predominantly assessed in Anglophone samples (</w:t>
      </w:r>
      <w:r w:rsidR="002B18C4" w:rsidRPr="000406BB">
        <w:rPr>
          <w:color w:val="000000" w:themeColor="text1"/>
        </w:rPr>
        <w:t xml:space="preserve">Alleva et al., 2017; </w:t>
      </w:r>
      <w:proofErr w:type="spellStart"/>
      <w:r w:rsidR="002B18C4" w:rsidRPr="000406BB">
        <w:rPr>
          <w:color w:val="000000" w:themeColor="text1"/>
        </w:rPr>
        <w:t>Linardon</w:t>
      </w:r>
      <w:proofErr w:type="spellEnd"/>
      <w:r w:rsidR="002B18C4" w:rsidRPr="000406BB">
        <w:rPr>
          <w:color w:val="000000" w:themeColor="text1"/>
        </w:rPr>
        <w:t xml:space="preserve"> et al., 2020; </w:t>
      </w:r>
      <w:proofErr w:type="spellStart"/>
      <w:r w:rsidR="002B18C4" w:rsidRPr="000406BB">
        <w:rPr>
          <w:color w:val="000000" w:themeColor="text1"/>
        </w:rPr>
        <w:t>Soulliard</w:t>
      </w:r>
      <w:proofErr w:type="spellEnd"/>
      <w:r w:rsidR="002B18C4" w:rsidRPr="000406BB">
        <w:rPr>
          <w:color w:val="000000" w:themeColor="text1"/>
        </w:rPr>
        <w:t xml:space="preserve"> &amp; Vander Wal, 2020). To add to the under-developed international literature on functionality appreciation (Swami</w:t>
      </w:r>
      <w:r w:rsidR="00C35D66" w:rsidRPr="000406BB">
        <w:rPr>
          <w:color w:val="000000" w:themeColor="text1"/>
        </w:rPr>
        <w:t>, Todd</w:t>
      </w:r>
      <w:r w:rsidR="002B18C4" w:rsidRPr="000406BB">
        <w:rPr>
          <w:color w:val="000000" w:themeColor="text1"/>
        </w:rPr>
        <w:t xml:space="preserve"> et al., 2019), we assessed the psychometric properties of a novel Romanian translation of the FAS. Overall, our results provide strong evidence that scores on the Romanian FAS are psychometrically valid</w:t>
      </w:r>
      <w:r w:rsidR="00385E10" w:rsidRPr="000406BB">
        <w:rPr>
          <w:color w:val="000000" w:themeColor="text1"/>
        </w:rPr>
        <w:t xml:space="preserve">. To wit, our results support the factorial, convergent, construct, and incremental validity of Romanian FAS scores, as well as invariance of scores across sex, internal consistency, </w:t>
      </w:r>
      <w:r w:rsidR="00385E10" w:rsidRPr="0089352F">
        <w:rPr>
          <w:color w:val="000000" w:themeColor="text1"/>
        </w:rPr>
        <w:t xml:space="preserve">and test-retest reliability. </w:t>
      </w:r>
    </w:p>
    <w:p w14:paraId="22903D8F" w14:textId="2C5E4216" w:rsidR="00FE0A16" w:rsidRPr="000406BB" w:rsidRDefault="00385E10" w:rsidP="00F028B4">
      <w:pPr>
        <w:spacing w:line="480" w:lineRule="auto"/>
        <w:rPr>
          <w:color w:val="000000" w:themeColor="text1"/>
        </w:rPr>
      </w:pPr>
      <w:r w:rsidRPr="000406BB">
        <w:rPr>
          <w:color w:val="000000" w:themeColor="text1"/>
        </w:rPr>
        <w:tab/>
      </w:r>
      <w:r w:rsidR="00FE0A16" w:rsidRPr="000406BB">
        <w:rPr>
          <w:color w:val="000000" w:themeColor="text1"/>
        </w:rPr>
        <w:t xml:space="preserve">In terms of factorial validity, the results of our EFAs indicated that Romanian FAS scores reduced to a single dimension with all seven items. This FAS model was identical to </w:t>
      </w:r>
      <w:r w:rsidR="00FE0A16" w:rsidRPr="000406BB">
        <w:rPr>
          <w:color w:val="000000" w:themeColor="text1"/>
        </w:rPr>
        <w:lastRenderedPageBreak/>
        <w:t xml:space="preserve">that derived in previous studies </w:t>
      </w:r>
      <w:r w:rsidR="00FE0A16" w:rsidRPr="000406BB">
        <w:t>(</w:t>
      </w:r>
      <w:r w:rsidR="00FE0A16" w:rsidRPr="000406BB">
        <w:rPr>
          <w:color w:val="000000" w:themeColor="text1"/>
        </w:rPr>
        <w:t xml:space="preserve">Alleva et al., 2017; </w:t>
      </w:r>
      <w:proofErr w:type="spellStart"/>
      <w:r w:rsidR="00FE0A16" w:rsidRPr="000406BB">
        <w:rPr>
          <w:color w:val="000000" w:themeColor="text1"/>
        </w:rPr>
        <w:t>Linardon</w:t>
      </w:r>
      <w:proofErr w:type="spellEnd"/>
      <w:r w:rsidR="00FE0A16" w:rsidRPr="000406BB">
        <w:rPr>
          <w:color w:val="000000" w:themeColor="text1"/>
        </w:rPr>
        <w:t xml:space="preserve"> et al., 2020; </w:t>
      </w:r>
      <w:proofErr w:type="spellStart"/>
      <w:r w:rsidR="00FE0A16" w:rsidRPr="000406BB">
        <w:rPr>
          <w:color w:val="000000" w:themeColor="text1"/>
        </w:rPr>
        <w:t>Soulliard</w:t>
      </w:r>
      <w:proofErr w:type="spellEnd"/>
      <w:r w:rsidR="00FE0A16" w:rsidRPr="000406BB">
        <w:rPr>
          <w:color w:val="000000" w:themeColor="text1"/>
        </w:rPr>
        <w:t xml:space="preserve"> &amp; Vander Wal, 2020; Swami</w:t>
      </w:r>
      <w:r w:rsidR="00C35D66" w:rsidRPr="000406BB">
        <w:rPr>
          <w:color w:val="000000" w:themeColor="text1"/>
        </w:rPr>
        <w:t>, Todd</w:t>
      </w:r>
      <w:r w:rsidR="00FE0A16" w:rsidRPr="000406BB">
        <w:rPr>
          <w:color w:val="000000" w:themeColor="text1"/>
        </w:rPr>
        <w:t xml:space="preserve"> et al., 2019) and was further supported by the results of our CFA. Also consistent with previous work, factor loadings </w:t>
      </w:r>
      <w:r w:rsidR="00E6375D" w:rsidRPr="000406BB">
        <w:rPr>
          <w:color w:val="000000" w:themeColor="text1"/>
        </w:rPr>
        <w:t xml:space="preserve">in the present study were very high, suggesting that the 1-factor model of FAS scores is robust. In addition, the results of </w:t>
      </w:r>
      <w:r w:rsidR="007E6BEB" w:rsidRPr="000406BB">
        <w:rPr>
          <w:color w:val="000000" w:themeColor="text1"/>
        </w:rPr>
        <w:t xml:space="preserve">Tucker’s (1951) test of congruence of agreement indicated that the EFA-derived unidimensional model was equivalent across sex, while multi-group CFA showed that FAS scores </w:t>
      </w:r>
      <w:r w:rsidR="007E6BEB" w:rsidRPr="00E80CA5">
        <w:rPr>
          <w:color w:val="000000" w:themeColor="text1"/>
        </w:rPr>
        <w:t xml:space="preserve">achieved scalar invariance across </w:t>
      </w:r>
      <w:r w:rsidR="007E6BEB" w:rsidRPr="000406BB">
        <w:rPr>
          <w:color w:val="000000" w:themeColor="text1"/>
        </w:rPr>
        <w:t xml:space="preserve">sex. In short, our results support the 1-dimensional factor structure of Romanian FAS scores in both women and men. </w:t>
      </w:r>
    </w:p>
    <w:p w14:paraId="22C18ABA" w14:textId="1B9B3556" w:rsidR="00C1650B" w:rsidRDefault="007E6BEB" w:rsidP="00F028B4">
      <w:pPr>
        <w:spacing w:line="480" w:lineRule="auto"/>
        <w:rPr>
          <w:color w:val="000000" w:themeColor="text1"/>
          <w:shd w:val="clear" w:color="auto" w:fill="FFFFFF"/>
        </w:rPr>
      </w:pPr>
      <w:r w:rsidRPr="000406BB">
        <w:rPr>
          <w:color w:val="000000" w:themeColor="text1"/>
        </w:rPr>
        <w:tab/>
        <w:t xml:space="preserve">Our results also indicated that Romanian FAS </w:t>
      </w:r>
      <w:r w:rsidR="00C1650B" w:rsidRPr="000406BB">
        <w:rPr>
          <w:color w:val="000000" w:themeColor="text1"/>
        </w:rPr>
        <w:t xml:space="preserve">had </w:t>
      </w:r>
      <w:r w:rsidR="00C1650B" w:rsidRPr="0089352F">
        <w:rPr>
          <w:color w:val="000000" w:themeColor="text1"/>
        </w:rPr>
        <w:t xml:space="preserve">adequate test-retest reliability up </w:t>
      </w:r>
      <w:r w:rsidR="00C1650B" w:rsidRPr="000406BB">
        <w:rPr>
          <w:color w:val="000000" w:themeColor="text1"/>
        </w:rPr>
        <w:t xml:space="preserve">to four weeks and that </w:t>
      </w:r>
      <w:r w:rsidRPr="000406BB">
        <w:rPr>
          <w:color w:val="000000" w:themeColor="text1"/>
        </w:rPr>
        <w:t xml:space="preserve">scores had adequate internal consistency, </w:t>
      </w:r>
      <w:r w:rsidR="00C35D66" w:rsidRPr="000406BB">
        <w:rPr>
          <w:color w:val="000000" w:themeColor="text1"/>
        </w:rPr>
        <w:t xml:space="preserve">with McDonald’s </w:t>
      </w:r>
      <w:r w:rsidR="00C35D66" w:rsidRPr="000406BB">
        <w:rPr>
          <w:color w:val="222222"/>
        </w:rPr>
        <w:t xml:space="preserve">ω coefficients consistently exceeding Nunnally’s (1978) conventional cut-off of .70. In addition, convergent validity was supported as the </w:t>
      </w:r>
      <w:r w:rsidR="00C35D66" w:rsidRPr="000406BB">
        <w:rPr>
          <w:color w:val="000000" w:themeColor="text1"/>
          <w:shd w:val="clear" w:color="auto" w:fill="FFFFFF"/>
        </w:rPr>
        <w:t>average variance extracted value exceeded the cut-off of .50, and construct validity was supported through significant associations with other indices of body image (i.e., body appreciation, weight discrepancy in women, and muscularity-oriented attitudes and behaviours in men), symptoms of disordered eating, and indices of psychological well-being (self-esteem and gratitude).</w:t>
      </w:r>
      <w:r w:rsidR="00C1650B" w:rsidRPr="000406BB">
        <w:rPr>
          <w:color w:val="000000" w:themeColor="text1"/>
          <w:shd w:val="clear" w:color="auto" w:fill="FFFFFF"/>
        </w:rPr>
        <w:t xml:space="preserve"> Further, our results provided support for the incremental validity of functionality appreciation, in so far as FAS scores uniquely predicted self-esteem once the variance explained by other positive and negative body image constructs had been accounted for. </w:t>
      </w:r>
      <w:r w:rsidR="004B7CD0">
        <w:rPr>
          <w:color w:val="000000" w:themeColor="text1"/>
          <w:shd w:val="clear" w:color="auto" w:fill="FFFFFF"/>
        </w:rPr>
        <w:t>Although functionality appreciation accounted</w:t>
      </w:r>
      <w:r w:rsidR="00706DF9">
        <w:rPr>
          <w:color w:val="000000" w:themeColor="text1"/>
          <w:shd w:val="clear" w:color="auto" w:fill="FFFFFF"/>
        </w:rPr>
        <w:t xml:space="preserve"> for</w:t>
      </w:r>
      <w:r w:rsidR="004B7CD0">
        <w:rPr>
          <w:color w:val="000000" w:themeColor="text1"/>
          <w:shd w:val="clear" w:color="auto" w:fill="FFFFFF"/>
        </w:rPr>
        <w:t xml:space="preserve"> only a small incremental percentage of the variance explained by the second step of the regression (~2-3%), this translated to a robust effect in terms of incremental validity (</w:t>
      </w:r>
      <w:r w:rsidR="00706DF9">
        <w:rPr>
          <w:color w:val="000000" w:themeColor="text1"/>
          <w:shd w:val="clear" w:color="auto" w:fill="FFFFFF"/>
        </w:rPr>
        <w:t>Smith et al., 2003</w:t>
      </w:r>
      <w:r w:rsidR="004B7CD0">
        <w:rPr>
          <w:color w:val="000000" w:themeColor="text1"/>
          <w:shd w:val="clear" w:color="auto" w:fill="FFFFFF"/>
        </w:rPr>
        <w:t xml:space="preserve">) and is broadly in line with the findings of Alleva and colleagues (2017). </w:t>
      </w:r>
    </w:p>
    <w:p w14:paraId="750EC68A" w14:textId="67933215" w:rsidR="00C35D66" w:rsidRPr="000406BB" w:rsidRDefault="00C35D66" w:rsidP="00F309A3">
      <w:pPr>
        <w:spacing w:line="480" w:lineRule="auto"/>
        <w:ind w:firstLine="720"/>
      </w:pPr>
      <w:r w:rsidRPr="000406BB">
        <w:rPr>
          <w:color w:val="000000" w:themeColor="text1"/>
          <w:shd w:val="clear" w:color="auto" w:fill="FFFFFF"/>
        </w:rPr>
        <w:t>Of</w:t>
      </w:r>
      <w:r w:rsidR="00C1650B" w:rsidRPr="000406BB">
        <w:rPr>
          <w:color w:val="000000" w:themeColor="text1"/>
          <w:shd w:val="clear" w:color="auto" w:fill="FFFFFF"/>
        </w:rPr>
        <w:t xml:space="preserve"> particular</w:t>
      </w:r>
      <w:r w:rsidRPr="000406BB">
        <w:rPr>
          <w:color w:val="000000" w:themeColor="text1"/>
          <w:shd w:val="clear" w:color="auto" w:fill="FFFFFF"/>
        </w:rPr>
        <w:t xml:space="preserve"> note, our results indicated that functionality appreciation and body appreciation</w:t>
      </w:r>
      <w:r w:rsidR="00F309A3" w:rsidRPr="000406BB">
        <w:rPr>
          <w:color w:val="000000" w:themeColor="text1"/>
          <w:shd w:val="clear" w:color="auto" w:fill="FFFFFF"/>
        </w:rPr>
        <w:t xml:space="preserve"> – the two measures of positive body image included in our study –</w:t>
      </w:r>
      <w:r w:rsidRPr="000406BB">
        <w:rPr>
          <w:color w:val="000000" w:themeColor="text1"/>
          <w:shd w:val="clear" w:color="auto" w:fill="FFFFFF"/>
        </w:rPr>
        <w:t xml:space="preserve"> were only </w:t>
      </w:r>
      <w:r w:rsidRPr="000406BB">
        <w:rPr>
          <w:color w:val="000000" w:themeColor="text1"/>
          <w:shd w:val="clear" w:color="auto" w:fill="FFFFFF"/>
        </w:rPr>
        <w:lastRenderedPageBreak/>
        <w:t>moderately correlated (</w:t>
      </w:r>
      <w:proofErr w:type="spellStart"/>
      <w:r w:rsidRPr="000406BB">
        <w:rPr>
          <w:i/>
          <w:iCs/>
          <w:color w:val="000000" w:themeColor="text1"/>
          <w:shd w:val="clear" w:color="auto" w:fill="FFFFFF"/>
        </w:rPr>
        <w:t>r</w:t>
      </w:r>
      <w:r w:rsidRPr="000406BB">
        <w:rPr>
          <w:color w:val="000000" w:themeColor="text1"/>
          <w:shd w:val="clear" w:color="auto" w:fill="FFFFFF"/>
        </w:rPr>
        <w:t>s</w:t>
      </w:r>
      <w:proofErr w:type="spellEnd"/>
      <w:r w:rsidRPr="000406BB">
        <w:rPr>
          <w:color w:val="000000" w:themeColor="text1"/>
          <w:shd w:val="clear" w:color="auto" w:fill="FFFFFF"/>
        </w:rPr>
        <w:t xml:space="preserve"> .60 to .64), which is consistent with previous work in </w:t>
      </w:r>
      <w:r w:rsidR="00F309A3" w:rsidRPr="000406BB">
        <w:rPr>
          <w:color w:val="000000" w:themeColor="text1"/>
          <w:shd w:val="clear" w:color="auto" w:fill="FFFFFF"/>
        </w:rPr>
        <w:t xml:space="preserve">a range of predominantly Anglophone </w:t>
      </w:r>
      <w:r w:rsidRPr="000406BB">
        <w:rPr>
          <w:color w:val="000000" w:themeColor="text1"/>
          <w:shd w:val="clear" w:color="auto" w:fill="FFFFFF"/>
        </w:rPr>
        <w:t>samples (Alleva et al., 2017</w:t>
      </w:r>
      <w:r w:rsidR="00C1650B" w:rsidRPr="000406BB">
        <w:rPr>
          <w:color w:val="000000" w:themeColor="text1"/>
          <w:shd w:val="clear" w:color="auto" w:fill="FFFFFF"/>
        </w:rPr>
        <w:t>, 2020</w:t>
      </w:r>
      <w:r w:rsidRPr="000406BB">
        <w:rPr>
          <w:color w:val="000000" w:themeColor="text1"/>
          <w:shd w:val="clear" w:color="auto" w:fill="FFFFFF"/>
        </w:rPr>
        <w:t>;</w:t>
      </w:r>
      <w:r w:rsidR="00401683" w:rsidRPr="000406BB">
        <w:rPr>
          <w:color w:val="000000" w:themeColor="text1"/>
          <w:shd w:val="clear" w:color="auto" w:fill="FFFFFF"/>
        </w:rPr>
        <w:t xml:space="preserve"> He et al., 2020;</w:t>
      </w:r>
      <w:r w:rsidRPr="000406BB">
        <w:rPr>
          <w:color w:val="000000" w:themeColor="text1"/>
          <w:shd w:val="clear" w:color="auto" w:fill="FFFFFF"/>
        </w:rPr>
        <w:t xml:space="preserve"> Swami, Barron et al., 2019; </w:t>
      </w:r>
      <w:r w:rsidR="003D679C" w:rsidRPr="000406BB">
        <w:rPr>
          <w:color w:val="000000" w:themeColor="text1"/>
          <w:shd w:val="clear" w:color="auto" w:fill="FFFFFF"/>
        </w:rPr>
        <w:t xml:space="preserve">Swami, Laughton et al., 2019; </w:t>
      </w:r>
      <w:r w:rsidRPr="000406BB">
        <w:rPr>
          <w:color w:val="000000" w:themeColor="text1"/>
          <w:shd w:val="clear" w:color="auto" w:fill="FFFFFF"/>
        </w:rPr>
        <w:t>Swami, Todd et al., 2019</w:t>
      </w:r>
      <w:r w:rsidR="00C1650B" w:rsidRPr="000406BB">
        <w:rPr>
          <w:color w:val="000000" w:themeColor="text1"/>
          <w:shd w:val="clear" w:color="auto" w:fill="FFFFFF"/>
        </w:rPr>
        <w:t>; Todd et al., 2019). This is important</w:t>
      </w:r>
      <w:r w:rsidR="00543214" w:rsidRPr="000406BB">
        <w:rPr>
          <w:color w:val="000000" w:themeColor="text1"/>
          <w:shd w:val="clear" w:color="auto" w:fill="FFFFFF"/>
        </w:rPr>
        <w:t xml:space="preserve"> because the available body of research points to functionality</w:t>
      </w:r>
      <w:r w:rsidR="00C3230A">
        <w:rPr>
          <w:color w:val="000000" w:themeColor="text1"/>
          <w:shd w:val="clear" w:color="auto" w:fill="FFFFFF"/>
        </w:rPr>
        <w:t xml:space="preserve"> appreciation</w:t>
      </w:r>
      <w:r w:rsidR="00543214" w:rsidRPr="000406BB">
        <w:rPr>
          <w:color w:val="000000" w:themeColor="text1"/>
          <w:shd w:val="clear" w:color="auto" w:fill="FFFFFF"/>
        </w:rPr>
        <w:t xml:space="preserve"> and body appreciation being conceptually distinct facets that tap a higher-order positive body image construct (see Swami</w:t>
      </w:r>
      <w:r w:rsidR="0093712A">
        <w:rPr>
          <w:color w:val="000000" w:themeColor="text1"/>
          <w:shd w:val="clear" w:color="auto" w:fill="FFFFFF"/>
        </w:rPr>
        <w:t>, Furnham</w:t>
      </w:r>
      <w:r w:rsidR="00543214" w:rsidRPr="000406BB">
        <w:rPr>
          <w:color w:val="000000" w:themeColor="text1"/>
          <w:shd w:val="clear" w:color="auto" w:fill="FFFFFF"/>
        </w:rPr>
        <w:t xml:space="preserve"> et al., 2020). This, in turn, has notable practical implications: </w:t>
      </w:r>
      <w:r w:rsidR="00501829">
        <w:rPr>
          <w:color w:val="000000" w:themeColor="text1"/>
          <w:shd w:val="clear" w:color="auto" w:fill="FFFFFF"/>
        </w:rPr>
        <w:t>F</w:t>
      </w:r>
      <w:r w:rsidR="00543214" w:rsidRPr="000406BB">
        <w:rPr>
          <w:color w:val="000000" w:themeColor="text1"/>
          <w:shd w:val="clear" w:color="auto" w:fill="FFFFFF"/>
        </w:rPr>
        <w:t>or scholars seeking to operationalise the positive body image construct in Romanian-speaking adults, there may be value in utilising both the FAS and Body Appreciation Scale-2 (Tylka &amp; Wood-Barcalow, 2015), which has been previously validated in Romanian (</w:t>
      </w:r>
      <w:r w:rsidR="00543214" w:rsidRPr="000406BB">
        <w:t>Swami et al., 2017). Doing so is likely to provide better conceptual coverage of the positive body image construct</w:t>
      </w:r>
      <w:r w:rsidR="00843229" w:rsidRPr="000406BB">
        <w:t xml:space="preserve"> and would help to identify possible unique or conjoined relationships between these facets and outcome variables. </w:t>
      </w:r>
    </w:p>
    <w:p w14:paraId="00CBF1C2" w14:textId="578C6F9B" w:rsidR="003D679C" w:rsidRPr="000406BB" w:rsidRDefault="00843229" w:rsidP="00706DF9">
      <w:pPr>
        <w:spacing w:line="480" w:lineRule="auto"/>
        <w:ind w:firstLine="720"/>
      </w:pPr>
      <w:r w:rsidRPr="000406BB">
        <w:t xml:space="preserve">In our study, we were </w:t>
      </w:r>
      <w:r w:rsidRPr="00C3230A">
        <w:rPr>
          <w:color w:val="000000" w:themeColor="text1"/>
        </w:rPr>
        <w:t xml:space="preserve">able to establish scalar invariance of FAS </w:t>
      </w:r>
      <w:r w:rsidRPr="000406BB">
        <w:t xml:space="preserve">scores across sex, which provided a basis for examining sex differences in latent FAS scores. Previous studies have returned mixed results in this regard: </w:t>
      </w:r>
      <w:r w:rsidR="00501829">
        <w:t>W</w:t>
      </w:r>
      <w:r w:rsidRPr="000406BB">
        <w:t>hile most studies have indicated no significant sex difference in FAS scores (</w:t>
      </w:r>
      <w:r w:rsidR="00401683" w:rsidRPr="000406BB">
        <w:t>Alleva et al., 2017; Swami, Barron et al., 2019; Swami, Todd</w:t>
      </w:r>
      <w:r w:rsidR="00C3230A">
        <w:t xml:space="preserve"> </w:t>
      </w:r>
      <w:r w:rsidR="00401683" w:rsidRPr="000406BB">
        <w:t>et al.</w:t>
      </w:r>
      <w:r w:rsidR="00C3230A">
        <w:t>,</w:t>
      </w:r>
      <w:r w:rsidR="00401683" w:rsidRPr="000406BB">
        <w:t xml:space="preserve"> 2017; Todd et al., 2019; Todd &amp; Swami, 2020)</w:t>
      </w:r>
      <w:r w:rsidR="003D679C" w:rsidRPr="000406BB">
        <w:t>, men were found to have significantly higher functionality appreciation than women in an online sample of adults (</w:t>
      </w:r>
      <w:r w:rsidR="003D679C" w:rsidRPr="000406BB">
        <w:rPr>
          <w:i/>
          <w:iCs/>
        </w:rPr>
        <w:t>d</w:t>
      </w:r>
      <w:r w:rsidR="003D679C" w:rsidRPr="000406BB">
        <w:t xml:space="preserve"> = 0.44; </w:t>
      </w:r>
      <w:proofErr w:type="spellStart"/>
      <w:r w:rsidR="003D679C" w:rsidRPr="000406BB">
        <w:t>Linardon</w:t>
      </w:r>
      <w:proofErr w:type="spellEnd"/>
      <w:r w:rsidR="003D679C" w:rsidRPr="000406BB">
        <w:t xml:space="preserve"> et al., 2020) and </w:t>
      </w:r>
      <w:r w:rsidR="00C3230A">
        <w:t xml:space="preserve">in </w:t>
      </w:r>
      <w:r w:rsidR="003D679C" w:rsidRPr="000406BB">
        <w:t>student athletes from the United States (</w:t>
      </w:r>
      <w:r w:rsidR="003D679C" w:rsidRPr="000406BB">
        <w:rPr>
          <w:i/>
          <w:iCs/>
        </w:rPr>
        <w:t>d</w:t>
      </w:r>
      <w:r w:rsidR="003D679C" w:rsidRPr="000406BB">
        <w:t xml:space="preserve"> = 0.63; </w:t>
      </w:r>
      <w:proofErr w:type="spellStart"/>
      <w:r w:rsidR="003D679C" w:rsidRPr="000406BB">
        <w:t>Soulliard</w:t>
      </w:r>
      <w:proofErr w:type="spellEnd"/>
      <w:r w:rsidR="003D679C" w:rsidRPr="000406BB">
        <w:t xml:space="preserve"> et al., 2019).</w:t>
      </w:r>
      <w:r w:rsidR="006F3F9B" w:rsidRPr="000406BB">
        <w:t xml:space="preserve"> Our results are consistent with the former body of work, indicative of a lack of significant differences. Like the findings of Swami, Todd and colleagues with a Malaysian sample, however, we found that mean FAS scores were very high (</w:t>
      </w:r>
      <w:r w:rsidR="006F3F9B" w:rsidRPr="000406BB">
        <w:rPr>
          <w:i/>
          <w:iCs/>
        </w:rPr>
        <w:t>M</w:t>
      </w:r>
      <w:r w:rsidR="006F3F9B" w:rsidRPr="000406BB">
        <w:t xml:space="preserve"> ~ 4.50), which appears substantively higher than those reported by Anglophone samples (e.g., Alleva et al., 2017; </w:t>
      </w:r>
      <w:proofErr w:type="spellStart"/>
      <w:r w:rsidR="006F3F9B" w:rsidRPr="000406BB">
        <w:t>Linardon</w:t>
      </w:r>
      <w:proofErr w:type="spellEnd"/>
      <w:r w:rsidR="006F3F9B" w:rsidRPr="000406BB">
        <w:t xml:space="preserve"> et al., 2020; </w:t>
      </w:r>
      <w:r w:rsidR="006F3F9B" w:rsidRPr="000406BB">
        <w:rPr>
          <w:color w:val="000000" w:themeColor="text1"/>
          <w:shd w:val="clear" w:color="auto" w:fill="FFFFFF"/>
        </w:rPr>
        <w:t>Swami, Barron et al., 2019</w:t>
      </w:r>
      <w:r w:rsidR="006F3F9B" w:rsidRPr="000406BB">
        <w:t xml:space="preserve">). While we caution against drawing strong conclusions in the absence of assessments of multi-group invariance (see Todd &amp; Swami, </w:t>
      </w:r>
      <w:r w:rsidR="006F3F9B" w:rsidRPr="000406BB">
        <w:lastRenderedPageBreak/>
        <w:t>2020), it is possible that the use of a 5-point response scale may introduce ceiling effects in some cultural or linguistic groups (e.g., because of culturally-induced difficulties associated with disagree</w:t>
      </w:r>
      <w:r w:rsidR="00C3230A">
        <w:t>ing</w:t>
      </w:r>
      <w:r w:rsidR="006F3F9B" w:rsidRPr="000406BB">
        <w:t xml:space="preserve"> with FAS statements). </w:t>
      </w:r>
      <w:r w:rsidR="00706DF9">
        <w:t xml:space="preserve">That is, the lack of sex differences in FAS scores may be explained, in part at least, by small individual variances across scores, which overall tended to be quite high. </w:t>
      </w:r>
      <w:r w:rsidR="006F3F9B" w:rsidRPr="000406BB">
        <w:t>As Swami, Todd and colleagues (2019) have suggested, it may be useful for future work to use (with permission from the FAS developers) a 7- or 9-point response scale to minimise ceiling effects.</w:t>
      </w:r>
    </w:p>
    <w:p w14:paraId="10D3E33D" w14:textId="574632E0" w:rsidR="006F3F9B" w:rsidRPr="000406BB" w:rsidRDefault="00513330" w:rsidP="00F309A3">
      <w:pPr>
        <w:spacing w:line="480" w:lineRule="auto"/>
        <w:ind w:firstLine="720"/>
      </w:pPr>
      <w:r w:rsidRPr="000406BB">
        <w:t>Although the present study benefitted from a number of strengths, primarily the large sample size and assessment of multiple psychometric indices, a number of limitations should be considered. F</w:t>
      </w:r>
      <w:r w:rsidR="00284BAD" w:rsidRPr="000406BB">
        <w:t>or example,</w:t>
      </w:r>
      <w:r w:rsidRPr="000406BB">
        <w:t xml:space="preserve"> given our recruitment method, we cannot claim that our sample is representative of the broader Romanian population, let alone Romanian-speaking adults in other nations. This is noteworthy because of the large inter and intra-regional differences in factors such as socioeconomic, educational outcomes, urban-rural residence, exercise and eating habits, and the prevalence of overweight and obesity in Romania (e.g., </w:t>
      </w:r>
      <w:proofErr w:type="spellStart"/>
      <w:r w:rsidRPr="000406BB">
        <w:rPr>
          <w:color w:val="000000" w:themeColor="text1"/>
        </w:rPr>
        <w:t>Vintil</w:t>
      </w:r>
      <w:r w:rsidRPr="000406BB">
        <w:rPr>
          <w:color w:val="000000" w:themeColor="text1"/>
          <w:shd w:val="clear" w:color="auto" w:fill="FFFFFF"/>
        </w:rPr>
        <w:t>ă</w:t>
      </w:r>
      <w:proofErr w:type="spellEnd"/>
      <w:r w:rsidRPr="000406BB">
        <w:rPr>
          <w:color w:val="000000" w:themeColor="text1"/>
          <w:shd w:val="clear" w:color="auto" w:fill="FFFFFF"/>
        </w:rPr>
        <w:t xml:space="preserve"> et al., 2020;</w:t>
      </w:r>
      <w:r w:rsidRPr="000406BB">
        <w:t xml:space="preserve"> </w:t>
      </w:r>
      <w:proofErr w:type="spellStart"/>
      <w:r w:rsidRPr="000406BB">
        <w:t>Voinea</w:t>
      </w:r>
      <w:proofErr w:type="spellEnd"/>
      <w:r w:rsidRPr="000406BB">
        <w:t xml:space="preserve"> et al., 2019). </w:t>
      </w:r>
      <w:r w:rsidR="009377A1" w:rsidRPr="000406BB">
        <w:t>Indeed, given that we did not collect demographic information beyond age and sex,</w:t>
      </w:r>
      <w:r w:rsidR="00E52548">
        <w:t xml:space="preserve"> and given that our sample was relatively young,</w:t>
      </w:r>
      <w:r w:rsidR="009377A1" w:rsidRPr="000406BB">
        <w:t xml:space="preserve"> </w:t>
      </w:r>
      <w:r w:rsidR="00DE7391" w:rsidRPr="000406BB">
        <w:t xml:space="preserve">it would be useful for future work </w:t>
      </w:r>
      <w:r w:rsidR="00284BAD" w:rsidRPr="000406BB">
        <w:t>to recruit a representative sample of Romanian adults and to request further demographic information that would enable further tests of invariance along neglected social identity groups. Doing so would also provide a stronger basis for the development of Romanian FAS norms (International Test Commission, 2017), particularly if the issue of ceiling effects could be addressed concurrently.</w:t>
      </w:r>
    </w:p>
    <w:p w14:paraId="78B102C0" w14:textId="3B1AADB7" w:rsidR="0093712A" w:rsidRDefault="004D447C" w:rsidP="00276085">
      <w:pPr>
        <w:spacing w:line="480" w:lineRule="auto"/>
        <w:ind w:firstLine="720"/>
      </w:pPr>
      <w:r w:rsidRPr="000406BB">
        <w:t xml:space="preserve">More broadly, the use of the FAS itself may be construed as a limitation of the design of the present study. That is, it may be argued that the FAS, </w:t>
      </w:r>
      <w:r w:rsidR="00276085">
        <w:t xml:space="preserve">whose original development was based on data from </w:t>
      </w:r>
      <w:r w:rsidRPr="000406BB">
        <w:t xml:space="preserve">North American adults, may not fully capture the meaning and understandings of functionality appreciation in the Romanian context. </w:t>
      </w:r>
      <w:r w:rsidR="000406BB" w:rsidRPr="000406BB">
        <w:t xml:space="preserve">For example, various </w:t>
      </w:r>
      <w:r w:rsidR="000406BB" w:rsidRPr="000406BB">
        <w:lastRenderedPageBreak/>
        <w:t>authors have discussed how the importance of sporting prowess and ability in Eastern European nations reflects not just the structures of the Eastern European model of sport, but also complex attitudes</w:t>
      </w:r>
      <w:r w:rsidR="000406BB">
        <w:t>,</w:t>
      </w:r>
      <w:r w:rsidR="000406BB" w:rsidRPr="000406BB">
        <w:t xml:space="preserve"> behaviours</w:t>
      </w:r>
      <w:r w:rsidR="000406BB">
        <w:t>, and sociocultural values</w:t>
      </w:r>
      <w:r w:rsidR="000406BB" w:rsidRPr="000406BB">
        <w:t xml:space="preserve"> relevant to body functionality (</w:t>
      </w:r>
      <w:proofErr w:type="spellStart"/>
      <w:r w:rsidR="00C66C86" w:rsidRPr="000406BB">
        <w:rPr>
          <w:color w:val="000000" w:themeColor="text1"/>
          <w:shd w:val="clear" w:color="auto" w:fill="FFFFFF"/>
        </w:rPr>
        <w:t>Dumitrescu</w:t>
      </w:r>
      <w:proofErr w:type="spellEnd"/>
      <w:r w:rsidR="00C66C86">
        <w:t xml:space="preserve">, 2006; </w:t>
      </w:r>
      <w:proofErr w:type="spellStart"/>
      <w:r w:rsidR="000406BB" w:rsidRPr="000406BB">
        <w:t>Girginov</w:t>
      </w:r>
      <w:proofErr w:type="spellEnd"/>
      <w:r w:rsidR="000406BB" w:rsidRPr="000406BB">
        <w:t xml:space="preserve"> </w:t>
      </w:r>
      <w:r w:rsidR="000406BB">
        <w:t>&amp;</w:t>
      </w:r>
      <w:r w:rsidR="000406BB" w:rsidRPr="000406BB">
        <w:t xml:space="preserve"> Sandanski, 2004</w:t>
      </w:r>
      <w:r w:rsidR="00C66C86">
        <w:t xml:space="preserve">; </w:t>
      </w:r>
      <w:proofErr w:type="spellStart"/>
      <w:r w:rsidR="00C66C86" w:rsidRPr="000406BB">
        <w:rPr>
          <w:color w:val="000000" w:themeColor="text1"/>
          <w:shd w:val="clear" w:color="auto" w:fill="FFFFFF"/>
        </w:rPr>
        <w:t>Schneidman</w:t>
      </w:r>
      <w:proofErr w:type="spellEnd"/>
      <w:r w:rsidR="00C66C86" w:rsidRPr="000406BB">
        <w:rPr>
          <w:color w:val="000000" w:themeColor="text1"/>
          <w:shd w:val="clear" w:color="auto" w:fill="FFFFFF"/>
        </w:rPr>
        <w:t>, 1979</w:t>
      </w:r>
      <w:r w:rsidR="000406BB" w:rsidRPr="000406BB">
        <w:t xml:space="preserve">). </w:t>
      </w:r>
      <w:r w:rsidR="00C66C86">
        <w:t xml:space="preserve">It is difficult to know to what extent such sentiments and bodily experiences are captured by the FAS as it is currently constructed. One way of examining this issue would be </w:t>
      </w:r>
      <w:r w:rsidR="006C0992">
        <w:t xml:space="preserve">to </w:t>
      </w:r>
      <w:r w:rsidR="00C66C86">
        <w:t>utilise an emic approach in which Romanian understandings of functionality appreciation are developed through qualitative methods (</w:t>
      </w:r>
      <w:proofErr w:type="spellStart"/>
      <w:r w:rsidR="00C66C86">
        <w:t>Brislin</w:t>
      </w:r>
      <w:proofErr w:type="spellEnd"/>
      <w:r w:rsidR="00C66C86">
        <w:t xml:space="preserve"> et al., 1973). Such an approach </w:t>
      </w:r>
      <w:r w:rsidR="006C0992">
        <w:t xml:space="preserve">would help identify any potential gaps in the FAS, which could then be plugged through the construction of novel items to supplement existing items. </w:t>
      </w:r>
    </w:p>
    <w:p w14:paraId="48D0FED8" w14:textId="2198F7F3" w:rsidR="0093712A" w:rsidRDefault="006C0992" w:rsidP="0093712A">
      <w:pPr>
        <w:spacing w:line="480" w:lineRule="auto"/>
        <w:ind w:firstLine="720"/>
      </w:pPr>
      <w:r>
        <w:t>A</w:t>
      </w:r>
      <w:r w:rsidR="0093712A">
        <w:t>nother</w:t>
      </w:r>
      <w:r>
        <w:t xml:space="preserve"> issue worth nothing is that</w:t>
      </w:r>
      <w:r w:rsidR="0093712A">
        <w:t>, during the period of data collection in November to December 2020, Romania entered a “soft lockdown” to reduce the transmission of the COVID-19 virus. This included the closure of schools and kindergartens, mandatory use of masks in all public spaces, and a restriction of night-time movement. It is difficult to know how these conditions may have affected the present findings. Certainly, there is some evidence from the United Kingdom that COVID-19-related stress and anxiety was associated with more negative body image under conditions of physical and social distancing (Swami et al., 2021). Given that lockdown conditions are likely to have affected changes to daily routines (e.g., exercise, eating, and sleep patterns)</w:t>
      </w:r>
      <w:r w:rsidR="00B7751E">
        <w:t xml:space="preserve">, impede adaptive body image coping mechanisms, and heighten negative body ruminations (e.g., Cooper et al., 2020; Rodgers et al., 2020), we cannot entirely rule out the possibility that our findings were similarly affected by such challenges. </w:t>
      </w:r>
    </w:p>
    <w:p w14:paraId="4B5B526E" w14:textId="6D4FB8D0" w:rsidR="009812A1" w:rsidRPr="00B26135" w:rsidRDefault="00B7751E" w:rsidP="00B26135">
      <w:pPr>
        <w:spacing w:line="480" w:lineRule="auto"/>
        <w:ind w:firstLine="720"/>
        <w:rPr>
          <w:color w:val="222222"/>
        </w:rPr>
      </w:pPr>
      <w:r>
        <w:t xml:space="preserve">These limitations and issues aside, the present results </w:t>
      </w:r>
      <w:r w:rsidR="00CE12D1">
        <w:t>provide strong evidence for the reliability and validity of Romanian FAS scores. From a conceptual point-of-view, these results are important because they add to the available research (</w:t>
      </w:r>
      <w:r w:rsidR="00CE12D1" w:rsidRPr="000406BB">
        <w:rPr>
          <w:color w:val="000000" w:themeColor="text1"/>
        </w:rPr>
        <w:t xml:space="preserve">Alleva et al., 2017; </w:t>
      </w:r>
      <w:proofErr w:type="spellStart"/>
      <w:r w:rsidR="00CE12D1" w:rsidRPr="000406BB">
        <w:rPr>
          <w:color w:val="000000" w:themeColor="text1"/>
        </w:rPr>
        <w:t>Linardon</w:t>
      </w:r>
      <w:proofErr w:type="spellEnd"/>
      <w:r w:rsidR="00CE12D1" w:rsidRPr="000406BB">
        <w:rPr>
          <w:color w:val="000000" w:themeColor="text1"/>
        </w:rPr>
        <w:t xml:space="preserve"> </w:t>
      </w:r>
      <w:r w:rsidR="00CE12D1" w:rsidRPr="000406BB">
        <w:rPr>
          <w:color w:val="000000" w:themeColor="text1"/>
        </w:rPr>
        <w:lastRenderedPageBreak/>
        <w:t xml:space="preserve">et al., 2020; </w:t>
      </w:r>
      <w:proofErr w:type="spellStart"/>
      <w:r w:rsidR="00CE12D1" w:rsidRPr="000406BB">
        <w:rPr>
          <w:color w:val="000000" w:themeColor="text1"/>
        </w:rPr>
        <w:t>Soulliard</w:t>
      </w:r>
      <w:proofErr w:type="spellEnd"/>
      <w:r w:rsidR="00CE12D1" w:rsidRPr="000406BB">
        <w:rPr>
          <w:color w:val="000000" w:themeColor="text1"/>
        </w:rPr>
        <w:t xml:space="preserve"> &amp; Vander Wal, 2020</w:t>
      </w:r>
      <w:r w:rsidR="00CE12D1">
        <w:rPr>
          <w:color w:val="000000" w:themeColor="text1"/>
        </w:rPr>
        <w:t>; Swami, Todd et al., 2019</w:t>
      </w:r>
      <w:r w:rsidR="00CE12D1" w:rsidRPr="000406BB">
        <w:rPr>
          <w:color w:val="000000" w:themeColor="text1"/>
        </w:rPr>
        <w:t>)</w:t>
      </w:r>
      <w:r w:rsidR="00CE12D1">
        <w:rPr>
          <w:color w:val="000000" w:themeColor="text1"/>
        </w:rPr>
        <w:t xml:space="preserve"> indicating that functionality appreciation, as operationalised using the FAS, is a </w:t>
      </w:r>
      <w:r w:rsidR="00CE12D1">
        <w:rPr>
          <w:color w:val="222222"/>
        </w:rPr>
        <w:t xml:space="preserve">unique facet of positive body image that is associated with healthier body image and psychological well-being. This, in turn, highlights the practical value of the present study: </w:t>
      </w:r>
      <w:r w:rsidR="00501829">
        <w:rPr>
          <w:color w:val="222222"/>
        </w:rPr>
        <w:t>T</w:t>
      </w:r>
      <w:r w:rsidR="00CE12D1">
        <w:rPr>
          <w:color w:val="222222"/>
        </w:rPr>
        <w:t xml:space="preserve">he availability of the Romanian FAS </w:t>
      </w:r>
      <w:r w:rsidR="0004328F">
        <w:rPr>
          <w:color w:val="222222"/>
        </w:rPr>
        <w:t xml:space="preserve">adds to the arsenal of body image scholars working in the Romanian context. </w:t>
      </w:r>
      <w:r w:rsidR="0084510C">
        <w:rPr>
          <w:color w:val="222222"/>
        </w:rPr>
        <w:t xml:space="preserve">In particular, the reliability and validity of scores on the Romanian FAS opens up possibilities for designing interventions that focus on the promotion of functionality appreciation, such as the Expand Your Horizon programme (Alleva et al., 2015, 2018b) and interventions based on yoga (Alleva et al., 2020). </w:t>
      </w:r>
      <w:r w:rsidR="009812A1" w:rsidRPr="000406BB">
        <w:rPr>
          <w:b/>
        </w:rPr>
        <w:br w:type="page"/>
      </w:r>
    </w:p>
    <w:p w14:paraId="09761C6F" w14:textId="77777777" w:rsidR="009812A1" w:rsidRPr="000406BB" w:rsidRDefault="009812A1" w:rsidP="00E604CA">
      <w:pPr>
        <w:pStyle w:val="Heading1"/>
      </w:pPr>
      <w:r w:rsidRPr="000406BB">
        <w:lastRenderedPageBreak/>
        <w:t>References</w:t>
      </w:r>
    </w:p>
    <w:p w14:paraId="3F9BE449" w14:textId="655D03DB" w:rsidR="00796B9F" w:rsidRPr="000406BB" w:rsidRDefault="009812A1" w:rsidP="00796B9F">
      <w:pPr>
        <w:spacing w:line="480" w:lineRule="auto"/>
        <w:ind w:left="567" w:hanging="567"/>
        <w:rPr>
          <w:rStyle w:val="Hyperlink"/>
        </w:rPr>
      </w:pPr>
      <w:r w:rsidRPr="000406BB">
        <w:t xml:space="preserve">Alleva, J. M., </w:t>
      </w:r>
      <w:proofErr w:type="spellStart"/>
      <w:r w:rsidRPr="000406BB">
        <w:t>Diedrichs</w:t>
      </w:r>
      <w:proofErr w:type="spellEnd"/>
      <w:r w:rsidRPr="000406BB">
        <w:t xml:space="preserve">, P. C., Halliwell, E., </w:t>
      </w:r>
      <w:proofErr w:type="spellStart"/>
      <w:r w:rsidRPr="000406BB">
        <w:t>Martijn</w:t>
      </w:r>
      <w:proofErr w:type="spellEnd"/>
      <w:r w:rsidRPr="000406BB">
        <w:t xml:space="preserve">, C., </w:t>
      </w:r>
      <w:proofErr w:type="spellStart"/>
      <w:r w:rsidRPr="000406BB">
        <w:t>Stuijfzand</w:t>
      </w:r>
      <w:proofErr w:type="spellEnd"/>
      <w:r w:rsidRPr="000406BB">
        <w:t xml:space="preserve">, B. G., </w:t>
      </w:r>
      <w:proofErr w:type="spellStart"/>
      <w:r w:rsidRPr="000406BB">
        <w:t>Treneman</w:t>
      </w:r>
      <w:proofErr w:type="spellEnd"/>
      <w:r w:rsidRPr="000406BB">
        <w:t>-Evans, G., &amp; Rumsey, N. (2018</w:t>
      </w:r>
      <w:r w:rsidR="00E21084" w:rsidRPr="000406BB">
        <w:t>a</w:t>
      </w:r>
      <w:r w:rsidRPr="000406BB">
        <w:t xml:space="preserve">). A randomised-controlled trial investigating potential underlying mechanisms of a functionality-based approach to improving women’s body image. </w:t>
      </w:r>
      <w:r w:rsidRPr="000406BB">
        <w:rPr>
          <w:i/>
        </w:rPr>
        <w:t>Body Image</w:t>
      </w:r>
      <w:r w:rsidRPr="000406BB">
        <w:t xml:space="preserve">, </w:t>
      </w:r>
      <w:r w:rsidR="00E847E9" w:rsidRPr="000406BB">
        <w:rPr>
          <w:i/>
        </w:rPr>
        <w:t>1</w:t>
      </w:r>
      <w:r w:rsidRPr="000406BB">
        <w:rPr>
          <w:i/>
        </w:rPr>
        <w:t>5</w:t>
      </w:r>
      <w:r w:rsidRPr="000406BB">
        <w:t xml:space="preserve">, 85-96. </w:t>
      </w:r>
      <w:hyperlink r:id="rId8" w:history="1">
        <w:r w:rsidR="00796B9F" w:rsidRPr="000406BB">
          <w:rPr>
            <w:rStyle w:val="Hyperlink"/>
          </w:rPr>
          <w:t>https://doi.org/10.1016/j.bodyim.2015.07.001</w:t>
        </w:r>
      </w:hyperlink>
    </w:p>
    <w:p w14:paraId="3C69D355" w14:textId="15CDF00F" w:rsidR="00E21084" w:rsidRPr="000406BB" w:rsidRDefault="00E21084" w:rsidP="00796B9F">
      <w:pPr>
        <w:spacing w:line="480" w:lineRule="auto"/>
        <w:ind w:left="567" w:hanging="567"/>
      </w:pPr>
      <w:r w:rsidRPr="000406BB">
        <w:t xml:space="preserve">Alleva, J. M., </w:t>
      </w:r>
      <w:proofErr w:type="spellStart"/>
      <w:r w:rsidRPr="000406BB">
        <w:t>Diedrichs</w:t>
      </w:r>
      <w:proofErr w:type="spellEnd"/>
      <w:r w:rsidRPr="000406BB">
        <w:t xml:space="preserve">, P. C., Halliwell, E., Peters, M. L., </w:t>
      </w:r>
      <w:proofErr w:type="spellStart"/>
      <w:r w:rsidRPr="000406BB">
        <w:t>Dures</w:t>
      </w:r>
      <w:proofErr w:type="spellEnd"/>
      <w:r w:rsidRPr="000406BB">
        <w:t xml:space="preserve">, E., </w:t>
      </w:r>
      <w:proofErr w:type="spellStart"/>
      <w:r w:rsidRPr="000406BB">
        <w:t>Stuijfzand</w:t>
      </w:r>
      <w:proofErr w:type="spellEnd"/>
      <w:r w:rsidRPr="000406BB">
        <w:t xml:space="preserve">, B. G., &amp; Rumsey, N. (2018b). More than my RA: Improving body image in women with rheumatoid arthritis using a functionality-focused intervention program. </w:t>
      </w:r>
      <w:r w:rsidRPr="000406BB">
        <w:rPr>
          <w:i/>
          <w:iCs/>
        </w:rPr>
        <w:t>Journal of Consulting and Clinical Psychology</w:t>
      </w:r>
      <w:r w:rsidRPr="000406BB">
        <w:t xml:space="preserve">, </w:t>
      </w:r>
      <w:r w:rsidRPr="000406BB">
        <w:rPr>
          <w:i/>
          <w:iCs/>
        </w:rPr>
        <w:t>86</w:t>
      </w:r>
      <w:r w:rsidRPr="000406BB">
        <w:t xml:space="preserve">(8), 666-676. </w:t>
      </w:r>
      <w:hyperlink r:id="rId9" w:history="1">
        <w:r w:rsidRPr="000406BB">
          <w:rPr>
            <w:rStyle w:val="Hyperlink"/>
          </w:rPr>
          <w:t>https://doi.org/ccp0000317</w:t>
        </w:r>
      </w:hyperlink>
    </w:p>
    <w:p w14:paraId="5D6759A9" w14:textId="793232A6" w:rsidR="00E21084" w:rsidRPr="000406BB" w:rsidRDefault="00E21084" w:rsidP="00796B9F">
      <w:pPr>
        <w:spacing w:line="480" w:lineRule="auto"/>
        <w:ind w:left="567" w:hanging="567"/>
      </w:pPr>
      <w:r w:rsidRPr="000406BB">
        <w:t>Alle</w:t>
      </w:r>
      <w:r w:rsidR="002705E4" w:rsidRPr="000406BB">
        <w:t>v</w:t>
      </w:r>
      <w:r w:rsidRPr="000406BB">
        <w:t xml:space="preserve">a, J. M., &amp; </w:t>
      </w:r>
      <w:proofErr w:type="spellStart"/>
      <w:r w:rsidRPr="000406BB">
        <w:t>Martijn</w:t>
      </w:r>
      <w:proofErr w:type="spellEnd"/>
      <w:r w:rsidRPr="000406BB">
        <w:t xml:space="preserve">, C. (2019). Body functionality. In T. L. Tylka &amp; N. </w:t>
      </w:r>
      <w:proofErr w:type="spellStart"/>
      <w:r w:rsidRPr="000406BB">
        <w:t>Piran</w:t>
      </w:r>
      <w:proofErr w:type="spellEnd"/>
      <w:r w:rsidRPr="000406BB">
        <w:t xml:space="preserve"> (Eds.), </w:t>
      </w:r>
      <w:r w:rsidRPr="000406BB">
        <w:rPr>
          <w:i/>
          <w:iCs/>
        </w:rPr>
        <w:t>Handbook of positive body image and embodiment: Constructs, protective factors, and interventions</w:t>
      </w:r>
      <w:r w:rsidRPr="000406BB">
        <w:t xml:space="preserve"> (pp. 33-41). Oxford University Press.  </w:t>
      </w:r>
    </w:p>
    <w:p w14:paraId="6AA0324E" w14:textId="77714526" w:rsidR="00E847E9" w:rsidRDefault="009812A1" w:rsidP="00E847E9">
      <w:pPr>
        <w:spacing w:line="480" w:lineRule="auto"/>
        <w:ind w:left="567" w:hanging="567"/>
        <w:rPr>
          <w:rStyle w:val="Hyperlink"/>
        </w:rPr>
      </w:pPr>
      <w:r w:rsidRPr="000406BB">
        <w:t xml:space="preserve">Alleva, J. M., </w:t>
      </w:r>
      <w:proofErr w:type="spellStart"/>
      <w:r w:rsidRPr="000406BB">
        <w:t>Martijn</w:t>
      </w:r>
      <w:proofErr w:type="spellEnd"/>
      <w:r w:rsidRPr="000406BB">
        <w:t xml:space="preserve">, C., van </w:t>
      </w:r>
      <w:proofErr w:type="spellStart"/>
      <w:r w:rsidRPr="000406BB">
        <w:t>Breukelen</w:t>
      </w:r>
      <w:proofErr w:type="spellEnd"/>
      <w:r w:rsidRPr="000406BB">
        <w:t xml:space="preserve">, G. J., Jansen, A., &amp; Karos, K. (2015). </w:t>
      </w:r>
      <w:r w:rsidRPr="000406BB">
        <w:rPr>
          <w:i/>
        </w:rPr>
        <w:t>Expand Your Horizon</w:t>
      </w:r>
      <w:r w:rsidRPr="000406BB">
        <w:t xml:space="preserve">: A programme that improves body image and reduces self-objectification by training women to focus on body functionality. </w:t>
      </w:r>
      <w:r w:rsidRPr="000406BB">
        <w:rPr>
          <w:i/>
        </w:rPr>
        <w:t>Body Image</w:t>
      </w:r>
      <w:r w:rsidRPr="000406BB">
        <w:t xml:space="preserve">, </w:t>
      </w:r>
      <w:r w:rsidRPr="000406BB">
        <w:rPr>
          <w:i/>
        </w:rPr>
        <w:t>15</w:t>
      </w:r>
      <w:r w:rsidRPr="000406BB">
        <w:t xml:space="preserve">, 81-89. </w:t>
      </w:r>
      <w:hyperlink r:id="rId10" w:history="1">
        <w:r w:rsidR="00E847E9" w:rsidRPr="000406BB">
          <w:rPr>
            <w:rStyle w:val="Hyperlink"/>
          </w:rPr>
          <w:t>https://doi.org/10.1016/j.bodyim.2015.07.001</w:t>
        </w:r>
      </w:hyperlink>
    </w:p>
    <w:p w14:paraId="180C31E1" w14:textId="69EE6DDE" w:rsidR="004817AA" w:rsidRPr="000406BB" w:rsidRDefault="004817AA" w:rsidP="004817AA">
      <w:pPr>
        <w:spacing w:line="480" w:lineRule="auto"/>
        <w:ind w:left="567" w:hanging="567"/>
      </w:pPr>
      <w:r w:rsidRPr="000406BB">
        <w:t>Alleva, J. M.,</w:t>
      </w:r>
      <w:r>
        <w:t xml:space="preserve"> &amp; Tylka, T. L. (2021). Body functionality: A review of the literature. </w:t>
      </w:r>
      <w:r>
        <w:rPr>
          <w:i/>
          <w:iCs/>
        </w:rPr>
        <w:t>Body Image</w:t>
      </w:r>
      <w:r>
        <w:t xml:space="preserve">, </w:t>
      </w:r>
      <w:r>
        <w:rPr>
          <w:i/>
          <w:iCs/>
        </w:rPr>
        <w:t>36</w:t>
      </w:r>
      <w:r>
        <w:t xml:space="preserve">, 149-171. </w:t>
      </w:r>
      <w:hyperlink r:id="rId11" w:history="1">
        <w:r w:rsidRPr="00721887">
          <w:rPr>
            <w:rStyle w:val="Hyperlink"/>
          </w:rPr>
          <w:t>https://doi.org/10.1016/j.bodyim.2020.11.006</w:t>
        </w:r>
      </w:hyperlink>
    </w:p>
    <w:p w14:paraId="0BE0E97C" w14:textId="0730331C" w:rsidR="009812A1" w:rsidRPr="000406BB" w:rsidRDefault="009812A1" w:rsidP="00E847E9">
      <w:pPr>
        <w:spacing w:line="480" w:lineRule="auto"/>
        <w:ind w:left="567" w:hanging="567"/>
        <w:rPr>
          <w:rStyle w:val="Hyperlink"/>
        </w:rPr>
      </w:pPr>
      <w:r w:rsidRPr="000406BB">
        <w:t xml:space="preserve">Alleva, J. M., Tylka, T. L., &amp; Kroon Van </w:t>
      </w:r>
      <w:proofErr w:type="spellStart"/>
      <w:r w:rsidRPr="000406BB">
        <w:t>Diest</w:t>
      </w:r>
      <w:proofErr w:type="spellEnd"/>
      <w:r w:rsidRPr="000406BB">
        <w:t xml:space="preserve">, A. M. (2017). The Functionality Appreciation Scale (FAS): Development and psychometric properties in U.S. community women and men. </w:t>
      </w:r>
      <w:r w:rsidRPr="000406BB">
        <w:rPr>
          <w:i/>
        </w:rPr>
        <w:t>Body Image</w:t>
      </w:r>
      <w:r w:rsidRPr="000406BB">
        <w:t xml:space="preserve">, </w:t>
      </w:r>
      <w:r w:rsidRPr="000406BB">
        <w:rPr>
          <w:i/>
        </w:rPr>
        <w:t>23</w:t>
      </w:r>
      <w:r w:rsidRPr="000406BB">
        <w:t xml:space="preserve">, 28-44. </w:t>
      </w:r>
      <w:hyperlink r:id="rId12" w:history="1">
        <w:r w:rsidR="00E847E9" w:rsidRPr="000406BB">
          <w:rPr>
            <w:rStyle w:val="Hyperlink"/>
          </w:rPr>
          <w:t>https://doi.org/10.1016/j.bodyim.2017.07.008</w:t>
        </w:r>
      </w:hyperlink>
    </w:p>
    <w:p w14:paraId="5F257D81" w14:textId="4AD166B4" w:rsidR="00C1650B" w:rsidRPr="000406BB" w:rsidRDefault="00C1650B" w:rsidP="00E847E9">
      <w:pPr>
        <w:spacing w:line="480" w:lineRule="auto"/>
        <w:ind w:left="567" w:hanging="567"/>
      </w:pPr>
      <w:r w:rsidRPr="000406BB">
        <w:t xml:space="preserve">Alleva, J. M., Tylka, T. L., van </w:t>
      </w:r>
      <w:proofErr w:type="spellStart"/>
      <w:r w:rsidRPr="000406BB">
        <w:t>Oorsouw</w:t>
      </w:r>
      <w:proofErr w:type="spellEnd"/>
      <w:r w:rsidRPr="000406BB">
        <w:t xml:space="preserve">, K., </w:t>
      </w:r>
      <w:proofErr w:type="spellStart"/>
      <w:r w:rsidRPr="000406BB">
        <w:t>Montanaro</w:t>
      </w:r>
      <w:proofErr w:type="spellEnd"/>
      <w:r w:rsidRPr="000406BB">
        <w:t xml:space="preserve">, E., </w:t>
      </w:r>
      <w:proofErr w:type="spellStart"/>
      <w:r w:rsidRPr="000406BB">
        <w:t>Perey</w:t>
      </w:r>
      <w:proofErr w:type="spellEnd"/>
      <w:r w:rsidRPr="000406BB">
        <w:t xml:space="preserve">, I., </w:t>
      </w:r>
      <w:proofErr w:type="spellStart"/>
      <w:r w:rsidRPr="000406BB">
        <w:t>Bolle</w:t>
      </w:r>
      <w:proofErr w:type="spellEnd"/>
      <w:r w:rsidRPr="000406BB">
        <w:t xml:space="preserve">, C., </w:t>
      </w:r>
      <w:proofErr w:type="spellStart"/>
      <w:r w:rsidRPr="000406BB">
        <w:t>Boselie</w:t>
      </w:r>
      <w:proofErr w:type="spellEnd"/>
      <w:r w:rsidRPr="000406BB">
        <w:t xml:space="preserve">, J., Peters, M., &amp; Webb, J. B. (2020). The effects of yoga on functionality appreciation and </w:t>
      </w:r>
      <w:r w:rsidRPr="000406BB">
        <w:lastRenderedPageBreak/>
        <w:t xml:space="preserve">additional facets of positive body image. </w:t>
      </w:r>
      <w:r w:rsidRPr="000406BB">
        <w:rPr>
          <w:i/>
          <w:iCs/>
        </w:rPr>
        <w:t>Body Image</w:t>
      </w:r>
      <w:r w:rsidRPr="000406BB">
        <w:t xml:space="preserve">, </w:t>
      </w:r>
      <w:r w:rsidRPr="000406BB">
        <w:rPr>
          <w:i/>
          <w:iCs/>
        </w:rPr>
        <w:t>34</w:t>
      </w:r>
      <w:r w:rsidRPr="000406BB">
        <w:t xml:space="preserve">, 184-195. </w:t>
      </w:r>
      <w:hyperlink r:id="rId13" w:history="1">
        <w:r w:rsidRPr="000406BB">
          <w:rPr>
            <w:rStyle w:val="Hyperlink"/>
          </w:rPr>
          <w:t>https://doi.org/10.1016/j.bodyim.2020.06.003</w:t>
        </w:r>
      </w:hyperlink>
    </w:p>
    <w:p w14:paraId="21CC5575" w14:textId="44DF44B1" w:rsidR="00E21084" w:rsidRPr="000406BB" w:rsidRDefault="00E21084" w:rsidP="00E847E9">
      <w:pPr>
        <w:spacing w:line="480" w:lineRule="auto"/>
        <w:ind w:left="567" w:hanging="567"/>
        <w:rPr>
          <w:rStyle w:val="Hyperlink"/>
        </w:rPr>
      </w:pPr>
      <w:r w:rsidRPr="000406BB">
        <w:t xml:space="preserve">Bailey, K. A., </w:t>
      </w:r>
      <w:proofErr w:type="spellStart"/>
      <w:r w:rsidRPr="000406BB">
        <w:t>Gammage</w:t>
      </w:r>
      <w:proofErr w:type="spellEnd"/>
      <w:r w:rsidRPr="000406BB">
        <w:t xml:space="preserve">, K. L., van Ingen, C., &amp; </w:t>
      </w:r>
      <w:proofErr w:type="spellStart"/>
      <w:r w:rsidRPr="000406BB">
        <w:t>Ditor</w:t>
      </w:r>
      <w:proofErr w:type="spellEnd"/>
      <w:r w:rsidRPr="000406BB">
        <w:t xml:space="preserve">, D. S. (2015). “It’s all about acceptance”: A qualitative study exploring a model of positive body image for people with spinal cord injury. </w:t>
      </w:r>
      <w:r w:rsidRPr="000406BB">
        <w:rPr>
          <w:i/>
          <w:iCs/>
        </w:rPr>
        <w:t>Body Image</w:t>
      </w:r>
      <w:r w:rsidRPr="000406BB">
        <w:t xml:space="preserve">, </w:t>
      </w:r>
      <w:r w:rsidRPr="000406BB">
        <w:rPr>
          <w:i/>
          <w:iCs/>
        </w:rPr>
        <w:t>15</w:t>
      </w:r>
      <w:r w:rsidRPr="000406BB">
        <w:t xml:space="preserve">, 24-34. </w:t>
      </w:r>
      <w:hyperlink r:id="rId14" w:history="1">
        <w:r w:rsidRPr="000406BB">
          <w:rPr>
            <w:rStyle w:val="Hyperlink"/>
          </w:rPr>
          <w:t>https://doi.org/j.bodyim.2015.04.010</w:t>
        </w:r>
      </w:hyperlink>
    </w:p>
    <w:p w14:paraId="24C9A9B1" w14:textId="4953F387" w:rsidR="00C822E4" w:rsidRPr="000406BB" w:rsidRDefault="00C822E4" w:rsidP="00C822E4">
      <w:pPr>
        <w:spacing w:line="480" w:lineRule="auto"/>
        <w:ind w:left="567" w:hanging="567"/>
      </w:pPr>
      <w:proofErr w:type="spellStart"/>
      <w:r w:rsidRPr="000406BB">
        <w:t>Balgiu</w:t>
      </w:r>
      <w:proofErr w:type="spellEnd"/>
      <w:r w:rsidRPr="000406BB">
        <w:t xml:space="preserve">, B. A. (2020). The reliability and the construct validity of the Gratitude Questionnaire (GQ-6) in a sample of Romanian undergraduates. </w:t>
      </w:r>
      <w:r w:rsidRPr="000406BB">
        <w:rPr>
          <w:i/>
          <w:iCs/>
        </w:rPr>
        <w:t>Journal of Educational Sciences and Psychology</w:t>
      </w:r>
      <w:r w:rsidRPr="000406BB">
        <w:t xml:space="preserve">, </w:t>
      </w:r>
      <w:r w:rsidRPr="000406BB">
        <w:rPr>
          <w:i/>
          <w:iCs/>
        </w:rPr>
        <w:t>10</w:t>
      </w:r>
      <w:r w:rsidRPr="000406BB">
        <w:t>(1), 101-109.</w:t>
      </w:r>
    </w:p>
    <w:p w14:paraId="13A72A8E" w14:textId="77777777" w:rsidR="009F1947" w:rsidRPr="000406BB" w:rsidRDefault="00DF29BB" w:rsidP="009F1947">
      <w:pPr>
        <w:spacing w:line="480" w:lineRule="auto"/>
        <w:ind w:left="567" w:hanging="567"/>
        <w:rPr>
          <w:color w:val="000000" w:themeColor="text1"/>
        </w:rPr>
      </w:pPr>
      <w:r w:rsidRPr="000406BB">
        <w:rPr>
          <w:color w:val="000000" w:themeColor="text1"/>
        </w:rPr>
        <w:t xml:space="preserve">Beaton, D., Bombardier, C., Guillemin, F., &amp; </w:t>
      </w:r>
      <w:proofErr w:type="spellStart"/>
      <w:r w:rsidRPr="000406BB">
        <w:rPr>
          <w:color w:val="000000" w:themeColor="text1"/>
        </w:rPr>
        <w:t>Ferraz</w:t>
      </w:r>
      <w:proofErr w:type="spellEnd"/>
      <w:r w:rsidRPr="000406BB">
        <w:rPr>
          <w:color w:val="000000" w:themeColor="text1"/>
        </w:rPr>
        <w:t xml:space="preserve">, M. B. (2000). Guidelines for the process of cross-cultural adaptation of self-report measures. </w:t>
      </w:r>
      <w:r w:rsidRPr="000406BB">
        <w:rPr>
          <w:i/>
          <w:color w:val="000000" w:themeColor="text1"/>
        </w:rPr>
        <w:t>Spine</w:t>
      </w:r>
      <w:r w:rsidRPr="000406BB">
        <w:rPr>
          <w:color w:val="000000" w:themeColor="text1"/>
        </w:rPr>
        <w:t xml:space="preserve">, </w:t>
      </w:r>
      <w:r w:rsidRPr="000406BB">
        <w:rPr>
          <w:i/>
          <w:color w:val="000000" w:themeColor="text1"/>
        </w:rPr>
        <w:t>25</w:t>
      </w:r>
      <w:r w:rsidRPr="000406BB">
        <w:rPr>
          <w:color w:val="000000" w:themeColor="text1"/>
        </w:rPr>
        <w:t>(24), 3186-3191.</w:t>
      </w:r>
    </w:p>
    <w:p w14:paraId="5AFC832D" w14:textId="0BD54044" w:rsidR="009F1947" w:rsidRPr="000406BB" w:rsidRDefault="009F1947" w:rsidP="009F1947">
      <w:pPr>
        <w:spacing w:line="480" w:lineRule="auto"/>
        <w:ind w:left="567" w:hanging="567"/>
        <w:rPr>
          <w:color w:val="000000" w:themeColor="text1"/>
        </w:rPr>
      </w:pPr>
      <w:r w:rsidRPr="000406BB">
        <w:rPr>
          <w:color w:val="000000" w:themeColor="text1"/>
          <w:shd w:val="clear" w:color="auto" w:fill="FFFFFF"/>
        </w:rPr>
        <w:t>Boer, D., Hanke, K., &amp; He, J. (2018). On detecting systematic measurement error in cross-cultural research: A review and critical reflection on equivalence and invariance tests.</w:t>
      </w:r>
      <w:r w:rsidRPr="000406BB">
        <w:rPr>
          <w:rStyle w:val="apple-converted-space"/>
          <w:color w:val="000000" w:themeColor="text1"/>
          <w:shd w:val="clear" w:color="auto" w:fill="FFFFFF"/>
        </w:rPr>
        <w:t> </w:t>
      </w:r>
      <w:r w:rsidRPr="000406BB">
        <w:rPr>
          <w:i/>
          <w:iCs/>
          <w:color w:val="000000" w:themeColor="text1"/>
        </w:rPr>
        <w:t>Journal of Cross-Cultural Psychology</w:t>
      </w:r>
      <w:r w:rsidRPr="000406BB">
        <w:rPr>
          <w:color w:val="000000" w:themeColor="text1"/>
        </w:rPr>
        <w:t xml:space="preserve">, </w:t>
      </w:r>
      <w:r w:rsidRPr="000406BB">
        <w:rPr>
          <w:i/>
          <w:iCs/>
          <w:color w:val="000000" w:themeColor="text1"/>
        </w:rPr>
        <w:t>49</w:t>
      </w:r>
      <w:r w:rsidRPr="000406BB">
        <w:rPr>
          <w:color w:val="000000" w:themeColor="text1"/>
        </w:rPr>
        <w:t xml:space="preserve">(5), </w:t>
      </w:r>
      <w:r w:rsidRPr="000406BB">
        <w:rPr>
          <w:color w:val="000000" w:themeColor="text1"/>
          <w:shd w:val="clear" w:color="auto" w:fill="FFFFFF"/>
        </w:rPr>
        <w:t xml:space="preserve">713-734. </w:t>
      </w:r>
      <w:hyperlink r:id="rId15" w:history="1">
        <w:r w:rsidRPr="000406BB">
          <w:rPr>
            <w:rStyle w:val="Hyperlink"/>
            <w:shd w:val="clear" w:color="auto" w:fill="FFFFFF"/>
          </w:rPr>
          <w:t>https://doi.org/10.1177/0022022117749042</w:t>
        </w:r>
      </w:hyperlink>
    </w:p>
    <w:p w14:paraId="34B253CA" w14:textId="5F681C21" w:rsidR="00DF29BB" w:rsidRDefault="00DF29BB" w:rsidP="009F1947">
      <w:pPr>
        <w:spacing w:line="480" w:lineRule="auto"/>
        <w:ind w:left="567" w:hanging="567"/>
        <w:rPr>
          <w:rStyle w:val="Hyperlink"/>
        </w:rPr>
      </w:pPr>
      <w:proofErr w:type="spellStart"/>
      <w:r w:rsidRPr="000406BB">
        <w:rPr>
          <w:color w:val="000000" w:themeColor="text1"/>
        </w:rPr>
        <w:t>Brislin</w:t>
      </w:r>
      <w:proofErr w:type="spellEnd"/>
      <w:r w:rsidRPr="000406BB">
        <w:rPr>
          <w:color w:val="000000" w:themeColor="text1"/>
        </w:rPr>
        <w:t xml:space="preserve">, R. W. (1970). Back-translation for cross-cultural research. </w:t>
      </w:r>
      <w:r w:rsidRPr="000406BB">
        <w:rPr>
          <w:i/>
          <w:color w:val="000000" w:themeColor="text1"/>
        </w:rPr>
        <w:t>Journal of Cross-Cultural Psychology</w:t>
      </w:r>
      <w:r w:rsidRPr="000406BB">
        <w:rPr>
          <w:color w:val="000000" w:themeColor="text1"/>
        </w:rPr>
        <w:t xml:space="preserve">, </w:t>
      </w:r>
      <w:r w:rsidRPr="000406BB">
        <w:rPr>
          <w:i/>
          <w:color w:val="000000" w:themeColor="text1"/>
        </w:rPr>
        <w:t>1</w:t>
      </w:r>
      <w:r w:rsidRPr="000406BB">
        <w:rPr>
          <w:color w:val="000000" w:themeColor="text1"/>
        </w:rPr>
        <w:t xml:space="preserve">(3), 185-216. </w:t>
      </w:r>
      <w:hyperlink r:id="rId16" w:history="1">
        <w:r w:rsidRPr="000406BB">
          <w:rPr>
            <w:rStyle w:val="Hyperlink"/>
          </w:rPr>
          <w:t>https://doi.org/10.1177/135910457000100301</w:t>
        </w:r>
      </w:hyperlink>
    </w:p>
    <w:p w14:paraId="380BF73B" w14:textId="0D55FD06" w:rsidR="006C0992" w:rsidRPr="000406BB" w:rsidRDefault="006C0992" w:rsidP="006C0992">
      <w:pPr>
        <w:spacing w:line="480" w:lineRule="auto"/>
        <w:ind w:left="567" w:hanging="567"/>
        <w:rPr>
          <w:color w:val="000000" w:themeColor="text1"/>
        </w:rPr>
      </w:pPr>
      <w:proofErr w:type="spellStart"/>
      <w:r w:rsidRPr="009039D8">
        <w:rPr>
          <w:color w:val="000000" w:themeColor="text1"/>
        </w:rPr>
        <w:t>Brislin</w:t>
      </w:r>
      <w:proofErr w:type="spellEnd"/>
      <w:r w:rsidRPr="009039D8">
        <w:rPr>
          <w:color w:val="000000" w:themeColor="text1"/>
        </w:rPr>
        <w:t xml:space="preserve">, R. W., </w:t>
      </w:r>
      <w:proofErr w:type="spellStart"/>
      <w:r w:rsidRPr="009039D8">
        <w:rPr>
          <w:color w:val="000000" w:themeColor="text1"/>
        </w:rPr>
        <w:t>Lonner</w:t>
      </w:r>
      <w:proofErr w:type="spellEnd"/>
      <w:r w:rsidRPr="009039D8">
        <w:rPr>
          <w:color w:val="000000" w:themeColor="text1"/>
        </w:rPr>
        <w:t xml:space="preserve">, W., &amp; Thorndike, R. (1973). </w:t>
      </w:r>
      <w:r w:rsidRPr="009039D8">
        <w:rPr>
          <w:i/>
          <w:color w:val="000000" w:themeColor="text1"/>
        </w:rPr>
        <w:t>Cross-cultural research methods</w:t>
      </w:r>
      <w:r w:rsidRPr="009039D8">
        <w:rPr>
          <w:color w:val="000000" w:themeColor="text1"/>
        </w:rPr>
        <w:t xml:space="preserve">. Wiley. </w:t>
      </w:r>
    </w:p>
    <w:p w14:paraId="4C91DF05" w14:textId="1F1F42BF" w:rsidR="00F951D3" w:rsidRPr="000406BB" w:rsidRDefault="00F951D3" w:rsidP="00F951D3">
      <w:pPr>
        <w:spacing w:line="480" w:lineRule="auto"/>
        <w:ind w:left="567" w:hanging="567"/>
        <w:rPr>
          <w:rStyle w:val="Hyperlink"/>
        </w:rPr>
      </w:pPr>
      <w:proofErr w:type="spellStart"/>
      <w:r w:rsidRPr="000406BB">
        <w:t>Chacón-Cuberos</w:t>
      </w:r>
      <w:proofErr w:type="spellEnd"/>
      <w:r w:rsidRPr="000406BB">
        <w:t xml:space="preserve">, R., </w:t>
      </w:r>
      <w:proofErr w:type="spellStart"/>
      <w:r w:rsidRPr="000406BB">
        <w:t>Badicu</w:t>
      </w:r>
      <w:proofErr w:type="spellEnd"/>
      <w:r w:rsidRPr="000406BB">
        <w:t xml:space="preserve">, G., </w:t>
      </w:r>
      <w:proofErr w:type="spellStart"/>
      <w:r w:rsidRPr="000406BB">
        <w:t>Zurita</w:t>
      </w:r>
      <w:proofErr w:type="spellEnd"/>
      <w:r w:rsidRPr="000406BB">
        <w:t>-Ortega, F., &amp; Castro-</w:t>
      </w:r>
      <w:proofErr w:type="spellStart"/>
      <w:r w:rsidRPr="000406BB">
        <w:t>Sanchéz</w:t>
      </w:r>
      <w:proofErr w:type="spellEnd"/>
      <w:r w:rsidRPr="000406BB">
        <w:t xml:space="preserve">, M. (2018). Mediterranean diet and motivation in sport: A comparative study between university students from Spain and Romania. </w:t>
      </w:r>
      <w:r w:rsidRPr="000406BB">
        <w:rPr>
          <w:i/>
          <w:iCs/>
        </w:rPr>
        <w:t>Nutrients</w:t>
      </w:r>
      <w:r w:rsidRPr="000406BB">
        <w:t xml:space="preserve">, </w:t>
      </w:r>
      <w:r w:rsidRPr="000406BB">
        <w:rPr>
          <w:i/>
          <w:iCs/>
        </w:rPr>
        <w:t>11</w:t>
      </w:r>
      <w:r w:rsidRPr="000406BB">
        <w:t xml:space="preserve">(1), 30. </w:t>
      </w:r>
      <w:hyperlink r:id="rId17" w:history="1">
        <w:r w:rsidRPr="000406BB">
          <w:rPr>
            <w:rStyle w:val="Hyperlink"/>
          </w:rPr>
          <w:t>https://doi.org/10.3390/nu11010030</w:t>
        </w:r>
      </w:hyperlink>
    </w:p>
    <w:p w14:paraId="0D50503D" w14:textId="3A35D5BB" w:rsidR="00C14076" w:rsidRPr="000406BB" w:rsidRDefault="00C14076" w:rsidP="00C14076">
      <w:pPr>
        <w:spacing w:line="480" w:lineRule="auto"/>
        <w:ind w:left="567" w:hanging="567"/>
        <w:rPr>
          <w:rStyle w:val="Hyperlink"/>
        </w:rPr>
      </w:pPr>
      <w:r w:rsidRPr="000406BB">
        <w:rPr>
          <w:color w:val="000000" w:themeColor="text1"/>
        </w:rPr>
        <w:t xml:space="preserve">Charter, R. A., &amp; Feldt, L. S. (2001). Meaning of reliability in terms of correct and incorrect clinical decisions: The art of decision making is still alive. </w:t>
      </w:r>
      <w:r w:rsidRPr="000406BB">
        <w:rPr>
          <w:i/>
          <w:color w:val="000000" w:themeColor="text1"/>
        </w:rPr>
        <w:t>Journal of Clinical and Experimental Neuropsychology</w:t>
      </w:r>
      <w:r w:rsidRPr="000406BB">
        <w:rPr>
          <w:color w:val="000000" w:themeColor="text1"/>
        </w:rPr>
        <w:t xml:space="preserve">, </w:t>
      </w:r>
      <w:r w:rsidRPr="000406BB">
        <w:rPr>
          <w:i/>
          <w:color w:val="000000" w:themeColor="text1"/>
        </w:rPr>
        <w:t>23</w:t>
      </w:r>
      <w:r w:rsidRPr="000406BB">
        <w:rPr>
          <w:color w:val="000000" w:themeColor="text1"/>
        </w:rPr>
        <w:t xml:space="preserve">(4), 530-537. </w:t>
      </w:r>
      <w:hyperlink r:id="rId18" w:history="1">
        <w:r w:rsidRPr="000406BB">
          <w:rPr>
            <w:rStyle w:val="Hyperlink"/>
          </w:rPr>
          <w:t>https://doi.org/10.1076/jcen.23.4.530.1227</w:t>
        </w:r>
      </w:hyperlink>
    </w:p>
    <w:p w14:paraId="6274361E" w14:textId="77777777" w:rsidR="002925F8" w:rsidRPr="000406BB" w:rsidRDefault="002925F8" w:rsidP="002925F8">
      <w:pPr>
        <w:spacing w:line="480" w:lineRule="auto"/>
        <w:ind w:left="567" w:hanging="567"/>
        <w:rPr>
          <w:color w:val="000000" w:themeColor="text1"/>
          <w:shd w:val="clear" w:color="auto" w:fill="FFFFFF"/>
        </w:rPr>
      </w:pPr>
      <w:r w:rsidRPr="000406BB">
        <w:rPr>
          <w:color w:val="000000" w:themeColor="text1"/>
          <w:shd w:val="clear" w:color="auto" w:fill="FFFFFF"/>
        </w:rPr>
        <w:lastRenderedPageBreak/>
        <w:t xml:space="preserve">Chen, F. F. (2007). Sensitivity of goodness of fit indices to lack of measurement invariance. </w:t>
      </w:r>
      <w:r w:rsidRPr="000406BB">
        <w:rPr>
          <w:i/>
          <w:color w:val="000000" w:themeColor="text1"/>
          <w:shd w:val="clear" w:color="auto" w:fill="FFFFFF"/>
        </w:rPr>
        <w:t xml:space="preserve">Structural Equation </w:t>
      </w:r>
      <w:proofErr w:type="spellStart"/>
      <w:r w:rsidRPr="000406BB">
        <w:rPr>
          <w:i/>
          <w:color w:val="000000" w:themeColor="text1"/>
          <w:shd w:val="clear" w:color="auto" w:fill="FFFFFF"/>
        </w:rPr>
        <w:t>Modeling</w:t>
      </w:r>
      <w:proofErr w:type="spellEnd"/>
      <w:r w:rsidRPr="000406BB">
        <w:rPr>
          <w:color w:val="000000" w:themeColor="text1"/>
          <w:shd w:val="clear" w:color="auto" w:fill="FFFFFF"/>
        </w:rPr>
        <w:t xml:space="preserve">, </w:t>
      </w:r>
      <w:r w:rsidRPr="000406BB">
        <w:rPr>
          <w:i/>
          <w:color w:val="000000" w:themeColor="text1"/>
          <w:shd w:val="clear" w:color="auto" w:fill="FFFFFF"/>
        </w:rPr>
        <w:t>14</w:t>
      </w:r>
      <w:r w:rsidRPr="000406BB">
        <w:rPr>
          <w:color w:val="000000" w:themeColor="text1"/>
          <w:shd w:val="clear" w:color="auto" w:fill="FFFFFF"/>
        </w:rPr>
        <w:t xml:space="preserve">(3), 464-504. </w:t>
      </w:r>
      <w:hyperlink r:id="rId19" w:history="1">
        <w:r w:rsidRPr="000406BB">
          <w:rPr>
            <w:rStyle w:val="Hyperlink"/>
          </w:rPr>
          <w:t>https://doi.org/</w:t>
        </w:r>
        <w:r w:rsidRPr="000406BB">
          <w:rPr>
            <w:rStyle w:val="Hyperlink"/>
            <w:shd w:val="clear" w:color="auto" w:fill="FFFFFF"/>
          </w:rPr>
          <w:t>10.1207/s15328007sem1203_7</w:t>
        </w:r>
      </w:hyperlink>
    </w:p>
    <w:p w14:paraId="62834ED5" w14:textId="46A014E3" w:rsidR="002925F8" w:rsidRPr="000406BB" w:rsidRDefault="002925F8" w:rsidP="002925F8">
      <w:pPr>
        <w:spacing w:line="480" w:lineRule="auto"/>
        <w:ind w:left="567" w:hanging="567"/>
        <w:rPr>
          <w:rStyle w:val="Hyperlink"/>
        </w:rPr>
      </w:pPr>
      <w:r w:rsidRPr="000406BB">
        <w:rPr>
          <w:color w:val="000000" w:themeColor="text1"/>
        </w:rPr>
        <w:t xml:space="preserve">Cheung, G. W., &amp; </w:t>
      </w:r>
      <w:proofErr w:type="spellStart"/>
      <w:r w:rsidRPr="000406BB">
        <w:rPr>
          <w:color w:val="000000" w:themeColor="text1"/>
        </w:rPr>
        <w:t>Rensvold</w:t>
      </w:r>
      <w:proofErr w:type="spellEnd"/>
      <w:r w:rsidRPr="000406BB">
        <w:rPr>
          <w:color w:val="000000" w:themeColor="text1"/>
        </w:rPr>
        <w:t xml:space="preserve">, R. B. (2002). Evaluating goodness-of-fit indexes for testing measurement invariance. </w:t>
      </w:r>
      <w:r w:rsidRPr="000406BB">
        <w:rPr>
          <w:i/>
          <w:iCs/>
          <w:color w:val="000000" w:themeColor="text1"/>
        </w:rPr>
        <w:t xml:space="preserve">Structural Equation </w:t>
      </w:r>
      <w:proofErr w:type="spellStart"/>
      <w:r w:rsidRPr="000406BB">
        <w:rPr>
          <w:i/>
          <w:iCs/>
          <w:color w:val="000000" w:themeColor="text1"/>
        </w:rPr>
        <w:t>Modeling</w:t>
      </w:r>
      <w:proofErr w:type="spellEnd"/>
      <w:r w:rsidRPr="000406BB">
        <w:rPr>
          <w:iCs/>
          <w:color w:val="000000" w:themeColor="text1"/>
        </w:rPr>
        <w:t>,</w:t>
      </w:r>
      <w:r w:rsidRPr="000406BB">
        <w:rPr>
          <w:i/>
          <w:iCs/>
          <w:color w:val="000000" w:themeColor="text1"/>
        </w:rPr>
        <w:t xml:space="preserve"> 9</w:t>
      </w:r>
      <w:r w:rsidRPr="000406BB">
        <w:rPr>
          <w:iCs/>
          <w:color w:val="000000" w:themeColor="text1"/>
        </w:rPr>
        <w:t>(2)</w:t>
      </w:r>
      <w:r w:rsidRPr="000406BB">
        <w:rPr>
          <w:color w:val="000000" w:themeColor="text1"/>
        </w:rPr>
        <w:t xml:space="preserve">, 233-255. </w:t>
      </w:r>
      <w:hyperlink r:id="rId20" w:history="1">
        <w:r w:rsidRPr="000406BB">
          <w:rPr>
            <w:rStyle w:val="Hyperlink"/>
          </w:rPr>
          <w:t>https://doi.org/10.1207/s15328007sem0902_5</w:t>
        </w:r>
      </w:hyperlink>
    </w:p>
    <w:p w14:paraId="083161CE" w14:textId="0240331E" w:rsidR="0049610D" w:rsidRPr="000406BB" w:rsidRDefault="0049610D" w:rsidP="0049610D">
      <w:pPr>
        <w:spacing w:line="480" w:lineRule="auto"/>
        <w:ind w:left="567" w:hanging="567"/>
        <w:rPr>
          <w:rStyle w:val="Hyperlink"/>
        </w:rPr>
      </w:pPr>
      <w:r w:rsidRPr="000406BB">
        <w:rPr>
          <w:color w:val="000000" w:themeColor="text1"/>
        </w:rPr>
        <w:t xml:space="preserve">Clark, L. A., &amp; Watson, D. (1995). Constructing validity: Basic issues in objective scale development. </w:t>
      </w:r>
      <w:r w:rsidRPr="000406BB">
        <w:rPr>
          <w:i/>
          <w:color w:val="000000" w:themeColor="text1"/>
        </w:rPr>
        <w:t>Psychological Assessment</w:t>
      </w:r>
      <w:r w:rsidRPr="000406BB">
        <w:rPr>
          <w:color w:val="000000" w:themeColor="text1"/>
        </w:rPr>
        <w:t xml:space="preserve">, </w:t>
      </w:r>
      <w:r w:rsidRPr="000406BB">
        <w:rPr>
          <w:i/>
          <w:color w:val="000000" w:themeColor="text1"/>
        </w:rPr>
        <w:t>7</w:t>
      </w:r>
      <w:r w:rsidRPr="000406BB">
        <w:rPr>
          <w:color w:val="000000" w:themeColor="text1"/>
        </w:rPr>
        <w:t xml:space="preserve">(3), 309-319. </w:t>
      </w:r>
      <w:hyperlink r:id="rId21" w:history="1">
        <w:r w:rsidRPr="000406BB">
          <w:rPr>
            <w:rStyle w:val="Hyperlink"/>
          </w:rPr>
          <w:t>https://doi.org/10.1037/1040-3590.7.3.309</w:t>
        </w:r>
      </w:hyperlink>
    </w:p>
    <w:p w14:paraId="73F5BA92" w14:textId="1C4B224E" w:rsidR="00C14076" w:rsidRPr="000406BB" w:rsidRDefault="00C14076" w:rsidP="00C14076">
      <w:pPr>
        <w:spacing w:line="480" w:lineRule="auto"/>
        <w:ind w:left="567" w:hanging="567"/>
        <w:rPr>
          <w:rStyle w:val="Hyperlink"/>
          <w:color w:val="000000" w:themeColor="text1"/>
          <w:u w:val="none"/>
          <w:shd w:val="clear" w:color="auto" w:fill="FFFFFF"/>
        </w:rPr>
      </w:pPr>
      <w:r w:rsidRPr="000406BB">
        <w:rPr>
          <w:color w:val="000000" w:themeColor="text1"/>
          <w:shd w:val="clear" w:color="auto" w:fill="FFFFFF"/>
        </w:rPr>
        <w:t xml:space="preserve">Cohen, J. (1992). A power primer. </w:t>
      </w:r>
      <w:r w:rsidRPr="000406BB">
        <w:rPr>
          <w:i/>
          <w:color w:val="000000" w:themeColor="text1"/>
          <w:shd w:val="clear" w:color="auto" w:fill="FFFFFF"/>
        </w:rPr>
        <w:t>Psychological Bulletin</w:t>
      </w:r>
      <w:r w:rsidRPr="000406BB">
        <w:rPr>
          <w:color w:val="000000" w:themeColor="text1"/>
          <w:shd w:val="clear" w:color="auto" w:fill="FFFFFF"/>
        </w:rPr>
        <w:t xml:space="preserve">, </w:t>
      </w:r>
      <w:r w:rsidRPr="000406BB">
        <w:rPr>
          <w:i/>
          <w:color w:val="000000" w:themeColor="text1"/>
          <w:shd w:val="clear" w:color="auto" w:fill="FFFFFF"/>
        </w:rPr>
        <w:t>112</w:t>
      </w:r>
      <w:r w:rsidRPr="000406BB">
        <w:rPr>
          <w:color w:val="000000" w:themeColor="text1"/>
          <w:shd w:val="clear" w:color="auto" w:fill="FFFFFF"/>
        </w:rPr>
        <w:t xml:space="preserve">(1), 155-159. </w:t>
      </w:r>
      <w:hyperlink r:id="rId22" w:history="1">
        <w:r w:rsidRPr="000406BB">
          <w:rPr>
            <w:rStyle w:val="Hyperlink"/>
            <w:shd w:val="clear" w:color="auto" w:fill="FFFFFF"/>
          </w:rPr>
          <w:t>https://doi.org/10.1037/0033-2909.112.1.155</w:t>
        </w:r>
      </w:hyperlink>
    </w:p>
    <w:p w14:paraId="3C349A92" w14:textId="302A03E1" w:rsidR="0049610D" w:rsidRDefault="0049610D" w:rsidP="0049610D">
      <w:pPr>
        <w:autoSpaceDE w:val="0"/>
        <w:autoSpaceDN w:val="0"/>
        <w:adjustRightInd w:val="0"/>
        <w:spacing w:line="480" w:lineRule="auto"/>
        <w:ind w:left="567" w:hanging="567"/>
        <w:rPr>
          <w:color w:val="000000" w:themeColor="text1"/>
        </w:rPr>
      </w:pPr>
      <w:proofErr w:type="spellStart"/>
      <w:r w:rsidRPr="000406BB">
        <w:rPr>
          <w:color w:val="000000" w:themeColor="text1"/>
        </w:rPr>
        <w:t>Comrey</w:t>
      </w:r>
      <w:proofErr w:type="spellEnd"/>
      <w:r w:rsidRPr="000406BB">
        <w:rPr>
          <w:color w:val="000000" w:themeColor="text1"/>
        </w:rPr>
        <w:t xml:space="preserve">, A. L., &amp; Lee, H. B. (1992). </w:t>
      </w:r>
      <w:r w:rsidRPr="000406BB">
        <w:rPr>
          <w:i/>
          <w:color w:val="000000" w:themeColor="text1"/>
        </w:rPr>
        <w:t>A first course in factor analysis</w:t>
      </w:r>
      <w:r w:rsidRPr="000406BB">
        <w:rPr>
          <w:color w:val="000000" w:themeColor="text1"/>
        </w:rPr>
        <w:t>. Lawrence Erlbaum.</w:t>
      </w:r>
    </w:p>
    <w:p w14:paraId="56E3A235" w14:textId="321CF92A" w:rsidR="00B7751E" w:rsidRPr="00B7751E" w:rsidRDefault="00B7751E" w:rsidP="00B7751E">
      <w:pPr>
        <w:spacing w:before="100" w:beforeAutospacing="1" w:after="100" w:afterAutospacing="1" w:line="480" w:lineRule="auto"/>
        <w:ind w:left="567" w:hanging="567"/>
        <w:contextualSpacing/>
      </w:pPr>
      <w:r>
        <w:t xml:space="preserve">Cooper, M., Reilly, E., Siegel, J., Coniglio, K., </w:t>
      </w:r>
      <w:proofErr w:type="spellStart"/>
      <w:r>
        <w:t>Sadeh-Sharvit</w:t>
      </w:r>
      <w:proofErr w:type="spellEnd"/>
      <w:r>
        <w:t xml:space="preserve">, S., </w:t>
      </w:r>
      <w:proofErr w:type="spellStart"/>
      <w:r>
        <w:t>Pisetsky</w:t>
      </w:r>
      <w:proofErr w:type="spellEnd"/>
      <w:r>
        <w:t xml:space="preserve">, E., &amp; Anderson, L. (2020). </w:t>
      </w:r>
      <w:r w:rsidRPr="004422D6">
        <w:t>Eating disorders during the COVID-19 pandemic and quarantine: An overview of risks and recommendations for treatment and early intervention.</w:t>
      </w:r>
      <w:r>
        <w:rPr>
          <w:i/>
        </w:rPr>
        <w:t xml:space="preserve"> Eating Disorders</w:t>
      </w:r>
      <w:r>
        <w:t xml:space="preserve">. Advanced online publication. </w:t>
      </w:r>
      <w:hyperlink r:id="rId23" w:history="1">
        <w:r w:rsidRPr="00146532">
          <w:rPr>
            <w:rStyle w:val="Hyperlink"/>
          </w:rPr>
          <w:t>https://doi.org/10.1080/10640266.2020.1790271</w:t>
        </w:r>
      </w:hyperlink>
    </w:p>
    <w:p w14:paraId="400834F8" w14:textId="7273F3E9" w:rsidR="0049610D" w:rsidRPr="000406BB" w:rsidRDefault="0049610D" w:rsidP="0049610D">
      <w:pPr>
        <w:autoSpaceDE w:val="0"/>
        <w:autoSpaceDN w:val="0"/>
        <w:adjustRightInd w:val="0"/>
        <w:spacing w:line="480" w:lineRule="auto"/>
        <w:ind w:left="567" w:hanging="567"/>
        <w:rPr>
          <w:color w:val="000000" w:themeColor="text1"/>
        </w:rPr>
      </w:pPr>
      <w:r w:rsidRPr="000406BB">
        <w:rPr>
          <w:color w:val="000000" w:themeColor="text1"/>
        </w:rPr>
        <w:t xml:space="preserve">Curran, P. J., West, S. G., &amp; Finch, J. F. (1996). The robustness of test statistics to nonnormality and specification error in confirmatory factor analysis. </w:t>
      </w:r>
      <w:r w:rsidRPr="000406BB">
        <w:rPr>
          <w:i/>
          <w:color w:val="000000" w:themeColor="text1"/>
        </w:rPr>
        <w:t>Psychological Methods</w:t>
      </w:r>
      <w:r w:rsidRPr="000406BB">
        <w:rPr>
          <w:color w:val="000000" w:themeColor="text1"/>
        </w:rPr>
        <w:t xml:space="preserve">, </w:t>
      </w:r>
      <w:r w:rsidRPr="000406BB">
        <w:rPr>
          <w:i/>
          <w:color w:val="000000" w:themeColor="text1"/>
        </w:rPr>
        <w:t>1</w:t>
      </w:r>
      <w:r w:rsidRPr="000406BB">
        <w:rPr>
          <w:color w:val="000000" w:themeColor="text1"/>
        </w:rPr>
        <w:t xml:space="preserve">(1), 16-29. </w:t>
      </w:r>
      <w:hyperlink r:id="rId24" w:history="1">
        <w:r w:rsidRPr="000406BB">
          <w:rPr>
            <w:rStyle w:val="Hyperlink"/>
          </w:rPr>
          <w:t>https://doi.org/10.1037/1082-989X.1.1.16</w:t>
        </w:r>
      </w:hyperlink>
    </w:p>
    <w:p w14:paraId="585C0F03" w14:textId="0E175164" w:rsidR="007153C2" w:rsidRPr="000406BB" w:rsidRDefault="007153C2" w:rsidP="007153C2">
      <w:pPr>
        <w:spacing w:line="480" w:lineRule="auto"/>
        <w:ind w:left="567" w:hanging="567"/>
      </w:pPr>
      <w:proofErr w:type="spellStart"/>
      <w:r w:rsidRPr="000406BB">
        <w:t>Dumitrescu</w:t>
      </w:r>
      <w:proofErr w:type="spellEnd"/>
      <w:r w:rsidRPr="000406BB">
        <w:t xml:space="preserve">, A. (2006). </w:t>
      </w:r>
      <w:r w:rsidRPr="000406BB">
        <w:rPr>
          <w:i/>
          <w:iCs/>
        </w:rPr>
        <w:t>Representation of female athletes in Western and Romanian media</w:t>
      </w:r>
      <w:r w:rsidRPr="000406BB">
        <w:t>. Master</w:t>
      </w:r>
      <w:r w:rsidR="005F621E" w:rsidRPr="000406BB">
        <w:t xml:space="preserve"> of Art</w:t>
      </w:r>
      <w:r w:rsidRPr="000406BB">
        <w:t xml:space="preserve">s thesis, Department of Communication, Florida State University. </w:t>
      </w:r>
    </w:p>
    <w:p w14:paraId="2F9A19CF" w14:textId="465B0E1E" w:rsidR="00C14076" w:rsidRPr="000406BB" w:rsidRDefault="00C14076" w:rsidP="00C14076">
      <w:pPr>
        <w:tabs>
          <w:tab w:val="left" w:pos="426"/>
        </w:tabs>
        <w:spacing w:line="480" w:lineRule="auto"/>
        <w:ind w:left="567" w:hanging="567"/>
        <w:rPr>
          <w:color w:val="0000FF"/>
          <w:u w:val="single"/>
        </w:rPr>
      </w:pPr>
      <w:r w:rsidRPr="000406BB">
        <w:rPr>
          <w:color w:val="000000" w:themeColor="text1"/>
        </w:rPr>
        <w:t xml:space="preserve">Dunn, T. J., Baguley, T., &amp; </w:t>
      </w:r>
      <w:proofErr w:type="spellStart"/>
      <w:r w:rsidRPr="000406BB">
        <w:rPr>
          <w:color w:val="000000" w:themeColor="text1"/>
        </w:rPr>
        <w:t>Brunsden</w:t>
      </w:r>
      <w:proofErr w:type="spellEnd"/>
      <w:r w:rsidRPr="000406BB">
        <w:rPr>
          <w:color w:val="000000" w:themeColor="text1"/>
        </w:rPr>
        <w:t xml:space="preserve">, V. (2014). From alpha to omega: A practical solution to the pervasive problem of internal consistency estimation. </w:t>
      </w:r>
      <w:r w:rsidRPr="000406BB">
        <w:rPr>
          <w:i/>
          <w:color w:val="000000" w:themeColor="text1"/>
        </w:rPr>
        <w:t>British Journal of Psychology</w:t>
      </w:r>
      <w:r w:rsidRPr="000406BB">
        <w:rPr>
          <w:color w:val="000000" w:themeColor="text1"/>
        </w:rPr>
        <w:t xml:space="preserve">, </w:t>
      </w:r>
      <w:r w:rsidRPr="000406BB">
        <w:rPr>
          <w:i/>
          <w:color w:val="000000" w:themeColor="text1"/>
        </w:rPr>
        <w:t>105</w:t>
      </w:r>
      <w:r w:rsidRPr="000406BB">
        <w:rPr>
          <w:color w:val="000000" w:themeColor="text1"/>
        </w:rPr>
        <w:t>(3), 399-412.</w:t>
      </w:r>
      <w:r w:rsidRPr="000406BB">
        <w:rPr>
          <w:color w:val="000000" w:themeColor="text1"/>
          <w:rtl/>
        </w:rPr>
        <w:t>‏</w:t>
      </w:r>
      <w:r w:rsidRPr="000406BB">
        <w:rPr>
          <w:rFonts w:ascii="Arial" w:hAnsi="Arial" w:cs="Arial"/>
          <w:color w:val="000000"/>
          <w:sz w:val="17"/>
          <w:szCs w:val="17"/>
          <w:shd w:val="clear" w:color="auto" w:fill="FFFFFF"/>
        </w:rPr>
        <w:t xml:space="preserve"> </w:t>
      </w:r>
      <w:hyperlink r:id="rId25" w:history="1">
        <w:r w:rsidRPr="000406BB">
          <w:rPr>
            <w:rStyle w:val="Hyperlink"/>
          </w:rPr>
          <w:t>https://doi.org/10.1111/bjop.12046</w:t>
        </w:r>
      </w:hyperlink>
    </w:p>
    <w:p w14:paraId="0B0A821D" w14:textId="3053B21D" w:rsidR="001B3909" w:rsidRPr="000406BB" w:rsidRDefault="001B3909" w:rsidP="001B3909">
      <w:pPr>
        <w:spacing w:line="480" w:lineRule="auto"/>
        <w:ind w:left="567" w:hanging="567"/>
        <w:rPr>
          <w:color w:val="000000" w:themeColor="text1"/>
        </w:rPr>
      </w:pPr>
      <w:r w:rsidRPr="000406BB">
        <w:rPr>
          <w:color w:val="000000" w:themeColor="text1"/>
        </w:rPr>
        <w:lastRenderedPageBreak/>
        <w:t xml:space="preserve">European Commission. (2012). </w:t>
      </w:r>
      <w:r w:rsidRPr="000406BB">
        <w:rPr>
          <w:i/>
          <w:color w:val="000000" w:themeColor="text1"/>
        </w:rPr>
        <w:t>Europeans and their languages (Special Eurobarometer 386</w:t>
      </w:r>
      <w:r w:rsidRPr="000406BB">
        <w:rPr>
          <w:color w:val="000000" w:themeColor="text1"/>
        </w:rPr>
        <w:t xml:space="preserve">). European Commission. </w:t>
      </w:r>
    </w:p>
    <w:p w14:paraId="09C578C8" w14:textId="045154A7" w:rsidR="0049610D" w:rsidRPr="000406BB" w:rsidRDefault="0049610D" w:rsidP="0049610D">
      <w:pPr>
        <w:tabs>
          <w:tab w:val="left" w:pos="426"/>
        </w:tabs>
        <w:spacing w:line="480" w:lineRule="auto"/>
        <w:ind w:left="567" w:hanging="567"/>
        <w:rPr>
          <w:rStyle w:val="Hyperlink"/>
        </w:rPr>
      </w:pPr>
      <w:r w:rsidRPr="000406BB">
        <w:rPr>
          <w:color w:val="000000" w:themeColor="text1"/>
        </w:rPr>
        <w:t xml:space="preserve">Finch, W. H. (2020). Using fit statistic differences to determine the optimal number of factors to retain in exploratory factor analysis. </w:t>
      </w:r>
      <w:r w:rsidRPr="000406BB">
        <w:rPr>
          <w:i/>
          <w:color w:val="000000" w:themeColor="text1"/>
        </w:rPr>
        <w:t>Educational and Psychological Measurement</w:t>
      </w:r>
      <w:r w:rsidRPr="000406BB">
        <w:rPr>
          <w:color w:val="000000" w:themeColor="text1"/>
        </w:rPr>
        <w:t xml:space="preserve">, </w:t>
      </w:r>
      <w:r w:rsidRPr="000406BB">
        <w:rPr>
          <w:i/>
          <w:color w:val="000000" w:themeColor="text1"/>
        </w:rPr>
        <w:t>80</w:t>
      </w:r>
      <w:r w:rsidRPr="000406BB">
        <w:rPr>
          <w:color w:val="000000" w:themeColor="text1"/>
        </w:rPr>
        <w:t xml:space="preserve">(2), 217-241. </w:t>
      </w:r>
      <w:hyperlink r:id="rId26" w:history="1">
        <w:r w:rsidRPr="000406BB">
          <w:rPr>
            <w:rStyle w:val="Hyperlink"/>
          </w:rPr>
          <w:t>https://doi.org/10.1177/0013164419865769</w:t>
        </w:r>
      </w:hyperlink>
    </w:p>
    <w:p w14:paraId="3F2942A4" w14:textId="12767A67" w:rsidR="00C14076" w:rsidRPr="000406BB" w:rsidRDefault="00C14076" w:rsidP="00C14076">
      <w:pPr>
        <w:tabs>
          <w:tab w:val="left" w:pos="426"/>
        </w:tabs>
        <w:spacing w:line="480" w:lineRule="auto"/>
        <w:ind w:left="567" w:hanging="567"/>
        <w:rPr>
          <w:rStyle w:val="Hyperlink"/>
        </w:rPr>
      </w:pPr>
      <w:proofErr w:type="spellStart"/>
      <w:r w:rsidRPr="000406BB">
        <w:rPr>
          <w:color w:val="000000" w:themeColor="text1"/>
        </w:rPr>
        <w:t>Fornell</w:t>
      </w:r>
      <w:proofErr w:type="spellEnd"/>
      <w:r w:rsidRPr="000406BB">
        <w:rPr>
          <w:color w:val="000000" w:themeColor="text1"/>
        </w:rPr>
        <w:t xml:space="preserve">, C., &amp; </w:t>
      </w:r>
      <w:proofErr w:type="spellStart"/>
      <w:r w:rsidRPr="000406BB">
        <w:rPr>
          <w:color w:val="000000" w:themeColor="text1"/>
        </w:rPr>
        <w:t>Larcker</w:t>
      </w:r>
      <w:proofErr w:type="spellEnd"/>
      <w:r w:rsidRPr="000406BB">
        <w:rPr>
          <w:color w:val="000000" w:themeColor="text1"/>
        </w:rPr>
        <w:t xml:space="preserve">, D. F. (1981). Evaluating structural equation models with unobservable variables and measurement error. </w:t>
      </w:r>
      <w:r w:rsidRPr="000406BB">
        <w:rPr>
          <w:i/>
          <w:color w:val="000000" w:themeColor="text1"/>
        </w:rPr>
        <w:t>Journal of Marketing Research</w:t>
      </w:r>
      <w:r w:rsidRPr="000406BB">
        <w:rPr>
          <w:color w:val="000000" w:themeColor="text1"/>
        </w:rPr>
        <w:t>,</w:t>
      </w:r>
      <w:r w:rsidRPr="000406BB">
        <w:rPr>
          <w:i/>
          <w:color w:val="000000" w:themeColor="text1"/>
        </w:rPr>
        <w:t xml:space="preserve"> 18</w:t>
      </w:r>
      <w:r w:rsidRPr="000406BB">
        <w:rPr>
          <w:color w:val="000000" w:themeColor="text1"/>
        </w:rPr>
        <w:t xml:space="preserve">(1), 39-50. </w:t>
      </w:r>
      <w:hyperlink r:id="rId27" w:history="1">
        <w:r w:rsidRPr="000406BB">
          <w:rPr>
            <w:rStyle w:val="Hyperlink"/>
          </w:rPr>
          <w:t>https://doi.org/10.2307/3151312</w:t>
        </w:r>
      </w:hyperlink>
    </w:p>
    <w:p w14:paraId="6642854D" w14:textId="59E2A020" w:rsidR="000406BB" w:rsidRDefault="000406BB" w:rsidP="00C14076">
      <w:pPr>
        <w:tabs>
          <w:tab w:val="left" w:pos="426"/>
        </w:tabs>
        <w:spacing w:line="480" w:lineRule="auto"/>
        <w:ind w:left="567" w:hanging="567"/>
        <w:rPr>
          <w:color w:val="000000" w:themeColor="text1"/>
        </w:rPr>
      </w:pPr>
      <w:proofErr w:type="spellStart"/>
      <w:r w:rsidRPr="000406BB">
        <w:rPr>
          <w:color w:val="000000" w:themeColor="text1"/>
        </w:rPr>
        <w:t>Girginov</w:t>
      </w:r>
      <w:proofErr w:type="spellEnd"/>
      <w:r w:rsidRPr="000406BB">
        <w:rPr>
          <w:color w:val="000000" w:themeColor="text1"/>
        </w:rPr>
        <w:t xml:space="preserve">, V., &amp; Sandanski, I. (2004). From participants to competitors: </w:t>
      </w:r>
      <w:r>
        <w:rPr>
          <w:color w:val="000000" w:themeColor="text1"/>
        </w:rPr>
        <w:t xml:space="preserve">The transformation of British gymnastics and the role of the Eastern European model of sport. </w:t>
      </w:r>
      <w:r>
        <w:rPr>
          <w:i/>
          <w:iCs/>
          <w:color w:val="000000" w:themeColor="text1"/>
        </w:rPr>
        <w:t>The International Journal of the History of Sport</w:t>
      </w:r>
      <w:r>
        <w:rPr>
          <w:color w:val="000000" w:themeColor="text1"/>
        </w:rPr>
        <w:t xml:space="preserve">, </w:t>
      </w:r>
      <w:r>
        <w:rPr>
          <w:i/>
          <w:iCs/>
          <w:color w:val="000000" w:themeColor="text1"/>
        </w:rPr>
        <w:t>21</w:t>
      </w:r>
      <w:r>
        <w:rPr>
          <w:color w:val="000000" w:themeColor="text1"/>
        </w:rPr>
        <w:t xml:space="preserve">(5), 815-832. </w:t>
      </w:r>
      <w:hyperlink r:id="rId28" w:history="1">
        <w:r w:rsidRPr="00F96344">
          <w:rPr>
            <w:rStyle w:val="Hyperlink"/>
          </w:rPr>
          <w:t>https://doi.org/10.1080/09523360420002079</w:t>
        </w:r>
      </w:hyperlink>
    </w:p>
    <w:p w14:paraId="22694E34" w14:textId="75BE55B2" w:rsidR="0049610D" w:rsidRPr="000406BB" w:rsidRDefault="0049610D" w:rsidP="0049610D">
      <w:pPr>
        <w:spacing w:line="480" w:lineRule="auto"/>
        <w:ind w:left="567" w:hanging="567"/>
        <w:rPr>
          <w:color w:val="0000FF"/>
          <w:u w:val="single"/>
        </w:rPr>
      </w:pPr>
      <w:proofErr w:type="spellStart"/>
      <w:r w:rsidRPr="000406BB">
        <w:rPr>
          <w:color w:val="000000" w:themeColor="text1"/>
          <w:shd w:val="clear" w:color="auto" w:fill="FCFCFC"/>
        </w:rPr>
        <w:t>Goretzko</w:t>
      </w:r>
      <w:proofErr w:type="spellEnd"/>
      <w:r w:rsidRPr="000406BB">
        <w:rPr>
          <w:color w:val="000000" w:themeColor="text1"/>
          <w:shd w:val="clear" w:color="auto" w:fill="FCFCFC"/>
        </w:rPr>
        <w:t xml:space="preserve">, D., Pham, T. T. H., &amp; </w:t>
      </w:r>
      <w:proofErr w:type="spellStart"/>
      <w:r w:rsidRPr="000406BB">
        <w:rPr>
          <w:color w:val="000000" w:themeColor="text1"/>
          <w:shd w:val="clear" w:color="auto" w:fill="FCFCFC"/>
        </w:rPr>
        <w:t>Bühner</w:t>
      </w:r>
      <w:proofErr w:type="spellEnd"/>
      <w:r w:rsidRPr="000406BB">
        <w:rPr>
          <w:color w:val="000000" w:themeColor="text1"/>
          <w:shd w:val="clear" w:color="auto" w:fill="FCFCFC"/>
        </w:rPr>
        <w:t>, M. (2020). Exploratory factor analysis: Current use, methodological developments and recommendations for good practice.</w:t>
      </w:r>
      <w:r w:rsidRPr="000406BB">
        <w:rPr>
          <w:rStyle w:val="apple-converted-space"/>
          <w:color w:val="000000" w:themeColor="text1"/>
          <w:shd w:val="clear" w:color="auto" w:fill="FCFCFC"/>
        </w:rPr>
        <w:t> </w:t>
      </w:r>
      <w:r w:rsidRPr="000406BB">
        <w:rPr>
          <w:i/>
          <w:iCs/>
          <w:color w:val="000000" w:themeColor="text1"/>
        </w:rPr>
        <w:t>Current Psychology</w:t>
      </w:r>
      <w:r w:rsidRPr="000406BB">
        <w:rPr>
          <w:iCs/>
          <w:color w:val="000000" w:themeColor="text1"/>
        </w:rPr>
        <w:t xml:space="preserve">. Advanced online publication. </w:t>
      </w:r>
      <w:hyperlink r:id="rId29" w:history="1">
        <w:r w:rsidRPr="000406BB">
          <w:rPr>
            <w:rStyle w:val="Hyperlink"/>
          </w:rPr>
          <w:t>https://doi.org/</w:t>
        </w:r>
        <w:r w:rsidRPr="000406BB">
          <w:rPr>
            <w:rStyle w:val="Hyperlink"/>
            <w:shd w:val="clear" w:color="auto" w:fill="FCFCFC"/>
          </w:rPr>
          <w:t>10.1007/s12144-019-00300-2</w:t>
        </w:r>
      </w:hyperlink>
    </w:p>
    <w:p w14:paraId="2B62E30E" w14:textId="77777777" w:rsidR="009F1947" w:rsidRPr="000406BB" w:rsidRDefault="0049610D" w:rsidP="009F1947">
      <w:pPr>
        <w:spacing w:line="480" w:lineRule="auto"/>
        <w:ind w:left="567" w:hanging="567"/>
      </w:pPr>
      <w:r w:rsidRPr="000406BB">
        <w:t xml:space="preserve">Hair, J. F. Jr., Black, W. C., </w:t>
      </w:r>
      <w:proofErr w:type="spellStart"/>
      <w:r w:rsidRPr="000406BB">
        <w:t>Babin</w:t>
      </w:r>
      <w:proofErr w:type="spellEnd"/>
      <w:r w:rsidRPr="000406BB">
        <w:t xml:space="preserve">, B. J., &amp; Anderson, R. E. (2009). </w:t>
      </w:r>
      <w:r w:rsidRPr="000406BB">
        <w:rPr>
          <w:i/>
        </w:rPr>
        <w:t>Multivariate data analysis</w:t>
      </w:r>
      <w:r w:rsidRPr="000406BB">
        <w:t xml:space="preserve"> (7</w:t>
      </w:r>
      <w:r w:rsidRPr="000406BB">
        <w:rPr>
          <w:vertAlign w:val="superscript"/>
        </w:rPr>
        <w:t>th</w:t>
      </w:r>
      <w:r w:rsidRPr="000406BB">
        <w:t xml:space="preserve"> ed.). Macmillan.</w:t>
      </w:r>
    </w:p>
    <w:p w14:paraId="3002D91E" w14:textId="77777777" w:rsidR="00927D90" w:rsidRPr="000406BB" w:rsidRDefault="009F1947" w:rsidP="00927D90">
      <w:pPr>
        <w:spacing w:line="480" w:lineRule="auto"/>
        <w:ind w:left="567" w:hanging="567"/>
        <w:rPr>
          <w:color w:val="000000" w:themeColor="text1"/>
        </w:rPr>
      </w:pPr>
      <w:r w:rsidRPr="000406BB">
        <w:rPr>
          <w:color w:val="000000" w:themeColor="text1"/>
        </w:rPr>
        <w:t xml:space="preserve">Hambleton, R. K. (2005). Issues, designs, and technical guidelines for adapting tests into multiple languages and cultures. In R. K. Hambleton, P. F. Merenda, &amp; C. Spielberger (Eds.), </w:t>
      </w:r>
      <w:r w:rsidRPr="000406BB">
        <w:rPr>
          <w:i/>
          <w:iCs/>
          <w:color w:val="000000" w:themeColor="text1"/>
        </w:rPr>
        <w:t>Adapting educational and psychological tests for cross-cultural assessment</w:t>
      </w:r>
      <w:r w:rsidRPr="000406BB">
        <w:rPr>
          <w:color w:val="000000" w:themeColor="text1"/>
        </w:rPr>
        <w:t xml:space="preserve"> (pp. 3-38). Lawrence Erlbaum Associates. </w:t>
      </w:r>
    </w:p>
    <w:p w14:paraId="5C226272" w14:textId="4DD67BD2" w:rsidR="00927D90" w:rsidRPr="000406BB" w:rsidRDefault="00927D90" w:rsidP="00927D90">
      <w:pPr>
        <w:spacing w:line="480" w:lineRule="auto"/>
        <w:ind w:left="567" w:hanging="567"/>
        <w:rPr>
          <w:rStyle w:val="Hyperlink"/>
          <w:rFonts w:eastAsiaTheme="majorEastAsia"/>
        </w:rPr>
      </w:pPr>
      <w:r w:rsidRPr="000406BB">
        <w:rPr>
          <w:color w:val="000000" w:themeColor="text1"/>
          <w:shd w:val="clear" w:color="auto" w:fill="FFFFFF"/>
        </w:rPr>
        <w:t xml:space="preserve">Han, K., </w:t>
      </w:r>
      <w:proofErr w:type="spellStart"/>
      <w:r w:rsidRPr="000406BB">
        <w:rPr>
          <w:color w:val="000000" w:themeColor="text1"/>
          <w:shd w:val="clear" w:color="auto" w:fill="FFFFFF"/>
        </w:rPr>
        <w:t>Colarelli</w:t>
      </w:r>
      <w:proofErr w:type="spellEnd"/>
      <w:r w:rsidRPr="000406BB">
        <w:rPr>
          <w:color w:val="000000" w:themeColor="text1"/>
          <w:shd w:val="clear" w:color="auto" w:fill="FFFFFF"/>
        </w:rPr>
        <w:t>, S. M., &amp; Weed, N. C. (2019). Methodological and statistical advances in the consideration of cultural diversity in assessment: A critical review of group classification and measurement invariance testing.</w:t>
      </w:r>
      <w:r w:rsidRPr="000406BB">
        <w:rPr>
          <w:rStyle w:val="apple-converted-space"/>
          <w:color w:val="000000" w:themeColor="text1"/>
          <w:shd w:val="clear" w:color="auto" w:fill="FFFFFF"/>
        </w:rPr>
        <w:t> </w:t>
      </w:r>
      <w:r w:rsidRPr="000406BB">
        <w:rPr>
          <w:rStyle w:val="Emphasis"/>
          <w:rFonts w:eastAsiaTheme="majorEastAsia"/>
          <w:color w:val="000000" w:themeColor="text1"/>
        </w:rPr>
        <w:t>Psychological Assessment</w:t>
      </w:r>
      <w:r w:rsidRPr="000406BB">
        <w:rPr>
          <w:rStyle w:val="Emphasis"/>
          <w:rFonts w:eastAsiaTheme="majorEastAsia"/>
          <w:i w:val="0"/>
          <w:iCs w:val="0"/>
          <w:color w:val="000000" w:themeColor="text1"/>
        </w:rPr>
        <w:t>,</w:t>
      </w:r>
      <w:r w:rsidRPr="000406BB">
        <w:rPr>
          <w:rStyle w:val="Emphasis"/>
          <w:rFonts w:eastAsiaTheme="majorEastAsia"/>
          <w:color w:val="000000" w:themeColor="text1"/>
        </w:rPr>
        <w:t xml:space="preserve"> 31</w:t>
      </w:r>
      <w:r w:rsidRPr="000406BB">
        <w:rPr>
          <w:color w:val="000000" w:themeColor="text1"/>
          <w:shd w:val="clear" w:color="auto" w:fill="FFFFFF"/>
        </w:rPr>
        <w:t>(12), 1481-1496.</w:t>
      </w:r>
      <w:r w:rsidRPr="000406BB">
        <w:rPr>
          <w:rStyle w:val="apple-converted-space"/>
          <w:color w:val="000000" w:themeColor="text1"/>
          <w:shd w:val="clear" w:color="auto" w:fill="FFFFFF"/>
        </w:rPr>
        <w:t> </w:t>
      </w:r>
      <w:hyperlink r:id="rId30" w:history="1">
        <w:r w:rsidRPr="000406BB">
          <w:rPr>
            <w:rStyle w:val="Hyperlink"/>
            <w:rFonts w:eastAsiaTheme="majorEastAsia"/>
          </w:rPr>
          <w:t>https://doi.org/10.1037/pas0000731</w:t>
        </w:r>
      </w:hyperlink>
    </w:p>
    <w:p w14:paraId="3C88A88C" w14:textId="15919EE9" w:rsidR="00401683" w:rsidRPr="000406BB" w:rsidRDefault="00401683" w:rsidP="00401683">
      <w:pPr>
        <w:spacing w:line="480" w:lineRule="auto"/>
        <w:ind w:left="567" w:hanging="567"/>
        <w:rPr>
          <w:color w:val="000000" w:themeColor="text1"/>
          <w:kern w:val="36"/>
        </w:rPr>
      </w:pPr>
      <w:r w:rsidRPr="000406BB">
        <w:rPr>
          <w:color w:val="000000" w:themeColor="text1"/>
          <w:shd w:val="clear" w:color="auto" w:fill="FFFFFF"/>
        </w:rPr>
        <w:lastRenderedPageBreak/>
        <w:t xml:space="preserve">He, J., Zhao, Y., Zhang, H. (2020). </w:t>
      </w:r>
      <w:r w:rsidRPr="00401683">
        <w:rPr>
          <w:color w:val="000000" w:themeColor="text1"/>
          <w:kern w:val="36"/>
        </w:rPr>
        <w:t>Orthorexia nervosa is associated with positive body image and life satisfaction in Chinese elderly: Evidence for a positive psychology perspective</w:t>
      </w:r>
      <w:r w:rsidRPr="000406BB">
        <w:rPr>
          <w:color w:val="000000" w:themeColor="text1"/>
          <w:kern w:val="36"/>
        </w:rPr>
        <w:t xml:space="preserve">. </w:t>
      </w:r>
      <w:r w:rsidRPr="000406BB">
        <w:rPr>
          <w:i/>
          <w:iCs/>
          <w:color w:val="000000" w:themeColor="text1"/>
          <w:kern w:val="36"/>
        </w:rPr>
        <w:t>International Journal of Eating Disorders</w:t>
      </w:r>
      <w:r w:rsidRPr="000406BB">
        <w:rPr>
          <w:color w:val="000000" w:themeColor="text1"/>
          <w:kern w:val="36"/>
        </w:rPr>
        <w:t xml:space="preserve">. Advanced online publication. </w:t>
      </w:r>
      <w:hyperlink r:id="rId31" w:history="1">
        <w:r w:rsidRPr="000406BB">
          <w:rPr>
            <w:rStyle w:val="Hyperlink"/>
            <w:kern w:val="36"/>
          </w:rPr>
          <w:t>https://doi.org/10.1002/eat.23400</w:t>
        </w:r>
      </w:hyperlink>
    </w:p>
    <w:p w14:paraId="29BBB68C" w14:textId="3F239D16" w:rsidR="0049610D" w:rsidRPr="000406BB" w:rsidRDefault="0049610D" w:rsidP="00927D90">
      <w:pPr>
        <w:spacing w:line="480" w:lineRule="auto"/>
        <w:ind w:left="567" w:hanging="567"/>
        <w:rPr>
          <w:rStyle w:val="Hyperlink"/>
        </w:rPr>
      </w:pPr>
      <w:r w:rsidRPr="000406BB">
        <w:t xml:space="preserve">Hu, L. T., &amp; </w:t>
      </w:r>
      <w:proofErr w:type="spellStart"/>
      <w:r w:rsidRPr="000406BB">
        <w:t>Bentler</w:t>
      </w:r>
      <w:proofErr w:type="spellEnd"/>
      <w:r w:rsidRPr="000406BB">
        <w:t xml:space="preserve">, P. M. (1999). </w:t>
      </w:r>
      <w:proofErr w:type="spellStart"/>
      <w:r w:rsidRPr="000406BB">
        <w:t>Cutoff</w:t>
      </w:r>
      <w:proofErr w:type="spellEnd"/>
      <w:r w:rsidRPr="000406BB">
        <w:t xml:space="preserve"> criteria for fit indexes in covariance structure analysis: Conventional criteria versus new alternatives. </w:t>
      </w:r>
      <w:r w:rsidRPr="000406BB">
        <w:rPr>
          <w:i/>
        </w:rPr>
        <w:t xml:space="preserve">Structural Equation </w:t>
      </w:r>
      <w:proofErr w:type="spellStart"/>
      <w:r w:rsidRPr="000406BB">
        <w:rPr>
          <w:i/>
        </w:rPr>
        <w:t>Modeling</w:t>
      </w:r>
      <w:proofErr w:type="spellEnd"/>
      <w:r w:rsidRPr="000406BB">
        <w:rPr>
          <w:i/>
        </w:rPr>
        <w:t>, 6</w:t>
      </w:r>
      <w:r w:rsidRPr="000406BB">
        <w:t xml:space="preserve">(1), 1-55. </w:t>
      </w:r>
      <w:hyperlink r:id="rId32" w:history="1">
        <w:r w:rsidRPr="000406BB">
          <w:rPr>
            <w:rStyle w:val="Hyperlink"/>
          </w:rPr>
          <w:t>https://doi.org/10.1080/10705519909540118</w:t>
        </w:r>
      </w:hyperlink>
    </w:p>
    <w:p w14:paraId="1AE40C58" w14:textId="259B6F72" w:rsidR="00284BAD" w:rsidRPr="000406BB" w:rsidRDefault="00284BAD" w:rsidP="00284BAD">
      <w:pPr>
        <w:spacing w:line="480" w:lineRule="auto"/>
        <w:ind w:left="567" w:hanging="567"/>
        <w:rPr>
          <w:color w:val="000000" w:themeColor="text1"/>
        </w:rPr>
      </w:pPr>
      <w:r w:rsidRPr="000406BB">
        <w:rPr>
          <w:color w:val="000000" w:themeColor="text1"/>
        </w:rPr>
        <w:t xml:space="preserve">International Test Commission. (2017). </w:t>
      </w:r>
      <w:r w:rsidRPr="000406BB">
        <w:rPr>
          <w:i/>
          <w:iCs/>
          <w:color w:val="000000" w:themeColor="text1"/>
        </w:rPr>
        <w:t>The ITC guidelines for translating and adapting tests</w:t>
      </w:r>
      <w:r w:rsidRPr="000406BB">
        <w:rPr>
          <w:color w:val="000000" w:themeColor="text1"/>
        </w:rPr>
        <w:t xml:space="preserve"> (2</w:t>
      </w:r>
      <w:r w:rsidRPr="000406BB">
        <w:rPr>
          <w:color w:val="000000" w:themeColor="text1"/>
          <w:vertAlign w:val="superscript"/>
        </w:rPr>
        <w:t>nd</w:t>
      </w:r>
      <w:r w:rsidRPr="000406BB">
        <w:rPr>
          <w:color w:val="000000" w:themeColor="text1"/>
        </w:rPr>
        <w:t xml:space="preserve"> ed.). International Test Commission. </w:t>
      </w:r>
      <w:hyperlink r:id="rId33" w:history="1">
        <w:r w:rsidRPr="000406BB">
          <w:rPr>
            <w:rStyle w:val="Hyperlink"/>
          </w:rPr>
          <w:t>https://www.intestcom.org/files/guideline_test_adaptation_2ed.pdf</w:t>
        </w:r>
      </w:hyperlink>
    </w:p>
    <w:p w14:paraId="25EE42BB" w14:textId="5FC81BEC" w:rsidR="00676F86" w:rsidRPr="000406BB" w:rsidRDefault="00676F86" w:rsidP="00284BAD">
      <w:pPr>
        <w:spacing w:line="480" w:lineRule="auto"/>
        <w:ind w:left="567" w:hanging="567"/>
        <w:rPr>
          <w:color w:val="000000" w:themeColor="text1"/>
        </w:rPr>
      </w:pPr>
      <w:proofErr w:type="spellStart"/>
      <w:r w:rsidRPr="000406BB">
        <w:t>Jenaro</w:t>
      </w:r>
      <w:proofErr w:type="spellEnd"/>
      <w:r w:rsidRPr="000406BB">
        <w:t xml:space="preserve">, C., Flores, N., </w:t>
      </w:r>
      <w:proofErr w:type="spellStart"/>
      <w:r w:rsidRPr="000406BB">
        <w:t>Tomsa</w:t>
      </w:r>
      <w:proofErr w:type="spellEnd"/>
      <w:r w:rsidRPr="000406BB">
        <w:t xml:space="preserve">, R., &amp; Bermejo, M. B. (2011). Body Image Screening Questionnaire for Eating Disorder Early Detection. </w:t>
      </w:r>
      <w:r w:rsidRPr="000406BB">
        <w:rPr>
          <w:i/>
        </w:rPr>
        <w:t>Journal of Experiential Psychotherapy</w:t>
      </w:r>
      <w:r w:rsidRPr="000406BB">
        <w:t xml:space="preserve">, </w:t>
      </w:r>
      <w:r w:rsidRPr="000406BB">
        <w:rPr>
          <w:i/>
        </w:rPr>
        <w:t>14</w:t>
      </w:r>
      <w:r w:rsidRPr="000406BB">
        <w:t>(3), 3-11.</w:t>
      </w:r>
    </w:p>
    <w:p w14:paraId="42E2F90D" w14:textId="77777777" w:rsidR="00C14076" w:rsidRPr="000406BB" w:rsidRDefault="002925F8" w:rsidP="00C14076">
      <w:pPr>
        <w:spacing w:line="480" w:lineRule="auto"/>
        <w:ind w:left="567" w:hanging="567"/>
        <w:rPr>
          <w:rStyle w:val="Hyperlink"/>
        </w:rPr>
      </w:pPr>
      <w:r w:rsidRPr="000406BB">
        <w:rPr>
          <w:color w:val="000000"/>
        </w:rPr>
        <w:t xml:space="preserve">Jorgensen, T. D., </w:t>
      </w:r>
      <w:proofErr w:type="spellStart"/>
      <w:r w:rsidRPr="000406BB">
        <w:rPr>
          <w:color w:val="000000"/>
        </w:rPr>
        <w:t>Pornprasertmanit</w:t>
      </w:r>
      <w:proofErr w:type="spellEnd"/>
      <w:r w:rsidRPr="000406BB">
        <w:rPr>
          <w:color w:val="000000"/>
        </w:rPr>
        <w:t xml:space="preserve">, S., </w:t>
      </w:r>
      <w:proofErr w:type="spellStart"/>
      <w:r w:rsidRPr="000406BB">
        <w:rPr>
          <w:color w:val="000000"/>
        </w:rPr>
        <w:t>Schoemann</w:t>
      </w:r>
      <w:proofErr w:type="spellEnd"/>
      <w:r w:rsidRPr="000406BB">
        <w:rPr>
          <w:color w:val="000000"/>
        </w:rPr>
        <w:t xml:space="preserve">, A. M., &amp; </w:t>
      </w:r>
      <w:proofErr w:type="spellStart"/>
      <w:r w:rsidRPr="000406BB">
        <w:rPr>
          <w:color w:val="000000"/>
        </w:rPr>
        <w:t>Rosseel</w:t>
      </w:r>
      <w:proofErr w:type="spellEnd"/>
      <w:r w:rsidRPr="000406BB">
        <w:rPr>
          <w:color w:val="000000"/>
        </w:rPr>
        <w:t xml:space="preserve">, Y. (2018). </w:t>
      </w:r>
      <w:proofErr w:type="spellStart"/>
      <w:r w:rsidRPr="000406BB">
        <w:rPr>
          <w:i/>
          <w:color w:val="000000"/>
        </w:rPr>
        <w:t>semTools</w:t>
      </w:r>
      <w:proofErr w:type="spellEnd"/>
      <w:r w:rsidRPr="000406BB">
        <w:rPr>
          <w:color w:val="000000"/>
        </w:rPr>
        <w:t xml:space="preserve">: </w:t>
      </w:r>
      <w:r w:rsidRPr="000406BB">
        <w:rPr>
          <w:i/>
          <w:color w:val="000000"/>
        </w:rPr>
        <w:t xml:space="preserve">Useful tools for structural equation </w:t>
      </w:r>
      <w:proofErr w:type="spellStart"/>
      <w:r w:rsidRPr="000406BB">
        <w:rPr>
          <w:i/>
          <w:color w:val="000000"/>
        </w:rPr>
        <w:t>modeling</w:t>
      </w:r>
      <w:proofErr w:type="spellEnd"/>
      <w:r w:rsidRPr="000406BB">
        <w:rPr>
          <w:color w:val="000000"/>
        </w:rPr>
        <w:t xml:space="preserve">. </w:t>
      </w:r>
      <w:r w:rsidRPr="000406BB">
        <w:rPr>
          <w:i/>
          <w:color w:val="000000"/>
        </w:rPr>
        <w:t>R</w:t>
      </w:r>
      <w:r w:rsidRPr="000406BB">
        <w:rPr>
          <w:color w:val="000000"/>
        </w:rPr>
        <w:t xml:space="preserve"> package version 0.5-1. </w:t>
      </w:r>
      <w:hyperlink r:id="rId34" w:history="1">
        <w:r w:rsidRPr="000406BB">
          <w:rPr>
            <w:rStyle w:val="Hyperlink"/>
          </w:rPr>
          <w:t>https://CRAN.R-project.org/package=semTools</w:t>
        </w:r>
      </w:hyperlink>
    </w:p>
    <w:p w14:paraId="0346A270" w14:textId="12F10354" w:rsidR="00C14076" w:rsidRPr="000406BB" w:rsidRDefault="00C14076" w:rsidP="00C14076">
      <w:pPr>
        <w:spacing w:line="480" w:lineRule="auto"/>
        <w:ind w:left="567" w:hanging="567"/>
        <w:rPr>
          <w:rStyle w:val="Hyperlink"/>
          <w:iCs/>
        </w:rPr>
      </w:pPr>
      <w:r w:rsidRPr="000406BB">
        <w:rPr>
          <w:bCs/>
          <w:iCs/>
          <w:color w:val="000000" w:themeColor="text1"/>
        </w:rPr>
        <w:t xml:space="preserve">Kelley, K., &amp; </w:t>
      </w:r>
      <w:proofErr w:type="spellStart"/>
      <w:r w:rsidRPr="000406BB">
        <w:rPr>
          <w:bCs/>
          <w:iCs/>
          <w:color w:val="000000" w:themeColor="text1"/>
        </w:rPr>
        <w:t>Pornprasertmanit</w:t>
      </w:r>
      <w:proofErr w:type="spellEnd"/>
      <w:r w:rsidRPr="000406BB">
        <w:rPr>
          <w:bCs/>
          <w:iCs/>
          <w:color w:val="000000" w:themeColor="text1"/>
        </w:rPr>
        <w:t xml:space="preserve">, S. (2016). Confidence intervals for population reliability coefficients: Evaluation of methods, recommendations, and software for composite measures. </w:t>
      </w:r>
      <w:r w:rsidRPr="000406BB">
        <w:rPr>
          <w:bCs/>
          <w:i/>
          <w:color w:val="000000" w:themeColor="text1"/>
        </w:rPr>
        <w:t>Psychological Methods</w:t>
      </w:r>
      <w:r w:rsidRPr="000406BB">
        <w:rPr>
          <w:bCs/>
          <w:color w:val="000000" w:themeColor="text1"/>
        </w:rPr>
        <w:t>,</w:t>
      </w:r>
      <w:r w:rsidRPr="000406BB">
        <w:rPr>
          <w:bCs/>
          <w:i/>
          <w:color w:val="000000" w:themeColor="text1"/>
        </w:rPr>
        <w:t xml:space="preserve"> 21</w:t>
      </w:r>
      <w:r w:rsidRPr="000406BB">
        <w:rPr>
          <w:bCs/>
          <w:iCs/>
          <w:color w:val="000000" w:themeColor="text1"/>
        </w:rPr>
        <w:t xml:space="preserve">(1), 69-92. </w:t>
      </w:r>
      <w:hyperlink r:id="rId35" w:history="1">
        <w:r w:rsidRPr="000406BB">
          <w:rPr>
            <w:rStyle w:val="Hyperlink"/>
            <w:iCs/>
          </w:rPr>
          <w:t>https://doi.org/10.1037/a0040086</w:t>
        </w:r>
      </w:hyperlink>
    </w:p>
    <w:p w14:paraId="1A0C9DF9" w14:textId="31117152" w:rsidR="002925F8" w:rsidRPr="000406BB" w:rsidRDefault="002925F8" w:rsidP="002925F8">
      <w:pPr>
        <w:spacing w:line="480" w:lineRule="auto"/>
        <w:ind w:left="567" w:hanging="567"/>
        <w:rPr>
          <w:color w:val="0000FF"/>
          <w:u w:val="single"/>
        </w:rPr>
      </w:pPr>
      <w:r w:rsidRPr="000406BB">
        <w:rPr>
          <w:color w:val="000000"/>
        </w:rPr>
        <w:t xml:space="preserve">Korkmaz, S., </w:t>
      </w:r>
      <w:proofErr w:type="spellStart"/>
      <w:r w:rsidRPr="000406BB">
        <w:rPr>
          <w:color w:val="000000"/>
        </w:rPr>
        <w:t>Goksuluk</w:t>
      </w:r>
      <w:proofErr w:type="spellEnd"/>
      <w:r w:rsidRPr="000406BB">
        <w:rPr>
          <w:color w:val="000000"/>
        </w:rPr>
        <w:t xml:space="preserve">, D., &amp; </w:t>
      </w:r>
      <w:proofErr w:type="spellStart"/>
      <w:r w:rsidRPr="000406BB">
        <w:rPr>
          <w:color w:val="000000"/>
        </w:rPr>
        <w:t>Zararsiz</w:t>
      </w:r>
      <w:proofErr w:type="spellEnd"/>
      <w:r w:rsidRPr="000406BB">
        <w:rPr>
          <w:color w:val="000000"/>
        </w:rPr>
        <w:t>, G. (2014). </w:t>
      </w:r>
      <w:r w:rsidRPr="000406BB">
        <w:rPr>
          <w:i/>
          <w:color w:val="000000"/>
        </w:rPr>
        <w:t>MVN</w:t>
      </w:r>
      <w:r w:rsidRPr="000406BB">
        <w:rPr>
          <w:color w:val="000000"/>
        </w:rPr>
        <w:t xml:space="preserve">: An </w:t>
      </w:r>
      <w:r w:rsidRPr="000406BB">
        <w:rPr>
          <w:i/>
          <w:color w:val="000000"/>
        </w:rPr>
        <w:t>R</w:t>
      </w:r>
      <w:r w:rsidRPr="000406BB">
        <w:rPr>
          <w:color w:val="000000"/>
        </w:rPr>
        <w:t xml:space="preserve"> package for assessing multivariate normality. </w:t>
      </w:r>
      <w:r w:rsidRPr="000406BB">
        <w:rPr>
          <w:i/>
          <w:iCs/>
          <w:color w:val="000000"/>
        </w:rPr>
        <w:t>The R Journal</w:t>
      </w:r>
      <w:r w:rsidRPr="000406BB">
        <w:rPr>
          <w:iCs/>
          <w:color w:val="000000"/>
        </w:rPr>
        <w:t>,</w:t>
      </w:r>
      <w:r w:rsidRPr="000406BB">
        <w:rPr>
          <w:color w:val="000000"/>
        </w:rPr>
        <w:t> </w:t>
      </w:r>
      <w:r w:rsidRPr="000406BB">
        <w:rPr>
          <w:i/>
          <w:iCs/>
          <w:color w:val="000000"/>
        </w:rPr>
        <w:t>6</w:t>
      </w:r>
      <w:r w:rsidRPr="000406BB">
        <w:rPr>
          <w:iCs/>
          <w:color w:val="000000"/>
        </w:rPr>
        <w:t>,</w:t>
      </w:r>
      <w:r w:rsidRPr="000406BB">
        <w:rPr>
          <w:color w:val="000000"/>
        </w:rPr>
        <w:t> 151-162.</w:t>
      </w:r>
    </w:p>
    <w:p w14:paraId="558B87BE" w14:textId="483FBCAD" w:rsidR="00E847E9" w:rsidRPr="000406BB" w:rsidRDefault="00E847E9" w:rsidP="00E847E9">
      <w:pPr>
        <w:spacing w:line="480" w:lineRule="auto"/>
        <w:ind w:left="567" w:hanging="567"/>
      </w:pPr>
      <w:proofErr w:type="spellStart"/>
      <w:r w:rsidRPr="000406BB">
        <w:t>Linardon</w:t>
      </w:r>
      <w:proofErr w:type="spellEnd"/>
      <w:r w:rsidRPr="000406BB">
        <w:t xml:space="preserve">, J., Messer, M., </w:t>
      </w:r>
      <w:proofErr w:type="spellStart"/>
      <w:r w:rsidRPr="000406BB">
        <w:t>Lisboa</w:t>
      </w:r>
      <w:proofErr w:type="spellEnd"/>
      <w:r w:rsidRPr="000406BB">
        <w:t>, J., Newton, A., &amp; Fuller-</w:t>
      </w:r>
      <w:proofErr w:type="spellStart"/>
      <w:r w:rsidRPr="000406BB">
        <w:t>Tyszkiewicz</w:t>
      </w:r>
      <w:proofErr w:type="spellEnd"/>
      <w:r w:rsidRPr="000406BB">
        <w:t xml:space="preserve">, M. (2020). Examining the factor structure, sex invariance, and psychometric properties of the Body Image Acceptance and Action Questionnaire and the Functionality Appreciation Scale. </w:t>
      </w:r>
      <w:r w:rsidRPr="000406BB">
        <w:rPr>
          <w:i/>
          <w:iCs/>
        </w:rPr>
        <w:t>Body Image</w:t>
      </w:r>
      <w:r w:rsidRPr="000406BB">
        <w:t xml:space="preserve">, </w:t>
      </w:r>
      <w:r w:rsidRPr="000406BB">
        <w:rPr>
          <w:i/>
          <w:iCs/>
        </w:rPr>
        <w:t>34</w:t>
      </w:r>
      <w:r w:rsidRPr="000406BB">
        <w:t xml:space="preserve">, 1-9. </w:t>
      </w:r>
      <w:hyperlink r:id="rId36" w:history="1">
        <w:r w:rsidRPr="000406BB">
          <w:rPr>
            <w:rStyle w:val="Hyperlink"/>
          </w:rPr>
          <w:t>https://doi.org/10.1016/j.bodyim.2020.04.006</w:t>
        </w:r>
      </w:hyperlink>
    </w:p>
    <w:p w14:paraId="50360DE4" w14:textId="067530D5" w:rsidR="004F4E95" w:rsidRPr="000406BB" w:rsidRDefault="004F4E95" w:rsidP="00E847E9">
      <w:pPr>
        <w:spacing w:line="480" w:lineRule="auto"/>
        <w:ind w:left="567" w:hanging="567"/>
        <w:rPr>
          <w:rStyle w:val="Hyperlink"/>
        </w:rPr>
      </w:pPr>
      <w:r w:rsidRPr="000406BB">
        <w:lastRenderedPageBreak/>
        <w:t xml:space="preserve">López-Valenciano, A., Mayo, X., Liguori, G., Copeland, R. J., Lamb, M., &amp; Jimenez, A. (2020). Changes in sedentary behaviour in European Union adults between 2002 and 2017. </w:t>
      </w:r>
      <w:r w:rsidRPr="000406BB">
        <w:rPr>
          <w:i/>
          <w:iCs/>
        </w:rPr>
        <w:t>BMC Public Health</w:t>
      </w:r>
      <w:r w:rsidRPr="000406BB">
        <w:t xml:space="preserve">, </w:t>
      </w:r>
      <w:r w:rsidRPr="000406BB">
        <w:rPr>
          <w:i/>
          <w:iCs/>
        </w:rPr>
        <w:t>20</w:t>
      </w:r>
      <w:r w:rsidRPr="000406BB">
        <w:t xml:space="preserve">(1), 1206. </w:t>
      </w:r>
      <w:hyperlink r:id="rId37" w:history="1">
        <w:r w:rsidRPr="000406BB">
          <w:rPr>
            <w:rStyle w:val="Hyperlink"/>
          </w:rPr>
          <w:t>https://doi.org/10.1186/s12889-020-09293-1</w:t>
        </w:r>
      </w:hyperlink>
    </w:p>
    <w:p w14:paraId="58DF0257" w14:textId="776E3320" w:rsidR="00A3714A" w:rsidRPr="000406BB" w:rsidRDefault="00A3714A" w:rsidP="00A3714A">
      <w:pPr>
        <w:spacing w:line="480" w:lineRule="auto"/>
        <w:ind w:left="567" w:hanging="567"/>
        <w:rPr>
          <w:rStyle w:val="Hyperlink"/>
        </w:rPr>
      </w:pPr>
      <w:r w:rsidRPr="000406BB">
        <w:rPr>
          <w:color w:val="000000" w:themeColor="text1"/>
        </w:rPr>
        <w:t>Lorenzo-</w:t>
      </w:r>
      <w:proofErr w:type="spellStart"/>
      <w:r w:rsidRPr="000406BB">
        <w:rPr>
          <w:color w:val="000000" w:themeColor="text1"/>
        </w:rPr>
        <w:t>Seva</w:t>
      </w:r>
      <w:proofErr w:type="spellEnd"/>
      <w:r w:rsidRPr="000406BB">
        <w:rPr>
          <w:color w:val="000000" w:themeColor="text1"/>
        </w:rPr>
        <w:t xml:space="preserve">, U., &amp; ten Berge, J. M. F. (2006). Tucker’s congruence coefficient as a meaningful index of factor similarity. </w:t>
      </w:r>
      <w:r w:rsidRPr="000406BB">
        <w:rPr>
          <w:i/>
          <w:color w:val="000000" w:themeColor="text1"/>
        </w:rPr>
        <w:t>Methodology</w:t>
      </w:r>
      <w:r w:rsidRPr="000406BB">
        <w:rPr>
          <w:color w:val="000000" w:themeColor="text1"/>
        </w:rPr>
        <w:t xml:space="preserve">, </w:t>
      </w:r>
      <w:r w:rsidRPr="000406BB">
        <w:rPr>
          <w:i/>
          <w:color w:val="000000" w:themeColor="text1"/>
        </w:rPr>
        <w:t>2</w:t>
      </w:r>
      <w:r w:rsidRPr="000406BB">
        <w:rPr>
          <w:color w:val="000000" w:themeColor="text1"/>
        </w:rPr>
        <w:t xml:space="preserve">, 57-64. </w:t>
      </w:r>
      <w:hyperlink r:id="rId38" w:history="1">
        <w:r w:rsidRPr="000406BB">
          <w:rPr>
            <w:rStyle w:val="Hyperlink"/>
          </w:rPr>
          <w:t>https://doi.org/10.1027/1614-1881.2.2.57</w:t>
        </w:r>
      </w:hyperlink>
    </w:p>
    <w:p w14:paraId="59AC38D3" w14:textId="53D34CCF" w:rsidR="00C14076" w:rsidRPr="000406BB" w:rsidRDefault="00C14076" w:rsidP="00C14076">
      <w:pPr>
        <w:spacing w:line="480" w:lineRule="auto"/>
        <w:ind w:left="567" w:hanging="567"/>
        <w:rPr>
          <w:rStyle w:val="Hyperlink"/>
          <w:rFonts w:eastAsia="Hiragino Kaku Gothic StdN W8"/>
          <w:color w:val="000000" w:themeColor="text1"/>
          <w:u w:val="none"/>
          <w:shd w:val="clear" w:color="auto" w:fill="FFFFFF"/>
        </w:rPr>
      </w:pPr>
      <w:r w:rsidRPr="000406BB">
        <w:rPr>
          <w:rFonts w:eastAsia="Hiragino Kaku Gothic StdN W8"/>
          <w:color w:val="000000" w:themeColor="text1"/>
          <w:shd w:val="clear" w:color="auto" w:fill="FFFFFF"/>
        </w:rPr>
        <w:t xml:space="preserve">Malhotra, N. K., &amp; Dash, S. (2011). </w:t>
      </w:r>
      <w:r w:rsidRPr="000406BB">
        <w:rPr>
          <w:rFonts w:eastAsia="Hiragino Kaku Gothic StdN W8"/>
          <w:i/>
          <w:color w:val="000000" w:themeColor="text1"/>
          <w:shd w:val="clear" w:color="auto" w:fill="FFFFFF"/>
        </w:rPr>
        <w:t>Marketing research: An applied orientation</w:t>
      </w:r>
      <w:r w:rsidRPr="000406BB">
        <w:rPr>
          <w:rFonts w:eastAsia="Hiragino Kaku Gothic StdN W8"/>
          <w:color w:val="000000" w:themeColor="text1"/>
          <w:shd w:val="clear" w:color="auto" w:fill="FFFFFF"/>
        </w:rPr>
        <w:t xml:space="preserve">. Pearson. </w:t>
      </w:r>
    </w:p>
    <w:p w14:paraId="361099B8" w14:textId="7D78A829" w:rsidR="002925F8" w:rsidRPr="000406BB" w:rsidRDefault="002925F8" w:rsidP="002925F8">
      <w:pPr>
        <w:spacing w:line="480" w:lineRule="auto"/>
        <w:ind w:left="567" w:hanging="567"/>
        <w:rPr>
          <w:color w:val="000000" w:themeColor="text1"/>
        </w:rPr>
      </w:pPr>
      <w:proofErr w:type="spellStart"/>
      <w:r w:rsidRPr="000406BB">
        <w:rPr>
          <w:color w:val="000000" w:themeColor="text1"/>
        </w:rPr>
        <w:t>Marcoulides</w:t>
      </w:r>
      <w:proofErr w:type="spellEnd"/>
      <w:r w:rsidRPr="000406BB">
        <w:rPr>
          <w:color w:val="000000" w:themeColor="text1"/>
        </w:rPr>
        <w:t xml:space="preserve">, G. A., &amp; Chin, W. (2013). You write, but others read: Common methodological misunderstandings in PLS and related methods. In H. Abdi, W. Chin, V. E. </w:t>
      </w:r>
      <w:proofErr w:type="spellStart"/>
      <w:r w:rsidRPr="000406BB">
        <w:rPr>
          <w:color w:val="000000" w:themeColor="text1"/>
        </w:rPr>
        <w:t>Vinzi</w:t>
      </w:r>
      <w:proofErr w:type="spellEnd"/>
      <w:r w:rsidRPr="000406BB">
        <w:rPr>
          <w:color w:val="000000" w:themeColor="text1"/>
        </w:rPr>
        <w:t xml:space="preserve">, G. </w:t>
      </w:r>
      <w:proofErr w:type="spellStart"/>
      <w:r w:rsidRPr="000406BB">
        <w:rPr>
          <w:color w:val="000000" w:themeColor="text1"/>
        </w:rPr>
        <w:t>Russolillo</w:t>
      </w:r>
      <w:proofErr w:type="spellEnd"/>
      <w:r w:rsidRPr="000406BB">
        <w:rPr>
          <w:color w:val="000000" w:themeColor="text1"/>
        </w:rPr>
        <w:t xml:space="preserve">, &amp; L. </w:t>
      </w:r>
      <w:proofErr w:type="spellStart"/>
      <w:r w:rsidRPr="000406BB">
        <w:rPr>
          <w:color w:val="000000" w:themeColor="text1"/>
        </w:rPr>
        <w:t>Trinchera</w:t>
      </w:r>
      <w:proofErr w:type="spellEnd"/>
      <w:r w:rsidRPr="000406BB">
        <w:rPr>
          <w:color w:val="000000" w:themeColor="text1"/>
        </w:rPr>
        <w:t xml:space="preserve"> L. (Eds.), </w:t>
      </w:r>
      <w:r w:rsidRPr="000406BB">
        <w:rPr>
          <w:i/>
          <w:color w:val="000000" w:themeColor="text1"/>
        </w:rPr>
        <w:t>New perspectives in partial least squares and related methods</w:t>
      </w:r>
      <w:r w:rsidRPr="000406BB">
        <w:rPr>
          <w:color w:val="000000" w:themeColor="text1"/>
        </w:rPr>
        <w:t xml:space="preserve"> (pp. 31-64).  Springer-Verlag. </w:t>
      </w:r>
      <w:hyperlink r:id="rId39" w:history="1">
        <w:r w:rsidRPr="000406BB">
          <w:rPr>
            <w:rStyle w:val="Hyperlink"/>
          </w:rPr>
          <w:t>https://doi.org/10.1007/978-1-4614-8283-3_2</w:t>
        </w:r>
      </w:hyperlink>
    </w:p>
    <w:p w14:paraId="74D5E566" w14:textId="07933979" w:rsidR="00C822E4" w:rsidRPr="000406BB" w:rsidRDefault="004D7E04" w:rsidP="002925F8">
      <w:pPr>
        <w:spacing w:line="480" w:lineRule="auto"/>
        <w:ind w:left="567" w:hanging="567"/>
        <w:rPr>
          <w:color w:val="000000" w:themeColor="text1"/>
        </w:rPr>
      </w:pPr>
      <w:r w:rsidRPr="000406BB">
        <w:t xml:space="preserve">McCreary, D. R., &amp; </w:t>
      </w:r>
      <w:proofErr w:type="spellStart"/>
      <w:r w:rsidRPr="000406BB">
        <w:t>Sasse</w:t>
      </w:r>
      <w:proofErr w:type="spellEnd"/>
      <w:r w:rsidRPr="000406BB">
        <w:t xml:space="preserve">, D. K. (2000). An exploration of the drive for muscularity in adolescent boys and girls. </w:t>
      </w:r>
      <w:r w:rsidRPr="000406BB">
        <w:rPr>
          <w:i/>
          <w:iCs/>
        </w:rPr>
        <w:t>Journal of American College Health</w:t>
      </w:r>
      <w:r w:rsidRPr="000406BB">
        <w:rPr>
          <w:iCs/>
        </w:rPr>
        <w:t xml:space="preserve">, </w:t>
      </w:r>
      <w:r w:rsidRPr="000406BB">
        <w:rPr>
          <w:i/>
          <w:iCs/>
        </w:rPr>
        <w:t>48</w:t>
      </w:r>
      <w:r w:rsidRPr="000406BB">
        <w:rPr>
          <w:iCs/>
        </w:rPr>
        <w:t>,</w:t>
      </w:r>
      <w:r w:rsidRPr="000406BB">
        <w:rPr>
          <w:i/>
          <w:iCs/>
        </w:rPr>
        <w:t xml:space="preserve"> </w:t>
      </w:r>
      <w:r w:rsidRPr="000406BB">
        <w:t xml:space="preserve">297-304. </w:t>
      </w:r>
      <w:hyperlink r:id="rId40" w:history="1">
        <w:r w:rsidRPr="000406BB">
          <w:rPr>
            <w:rStyle w:val="Hyperlink"/>
          </w:rPr>
          <w:t>https://doi.org/10.1080/07448480009596271</w:t>
        </w:r>
      </w:hyperlink>
    </w:p>
    <w:p w14:paraId="2774B004" w14:textId="7D1B82E0" w:rsidR="00AA1229" w:rsidRDefault="00C822E4" w:rsidP="00AA1229">
      <w:pPr>
        <w:spacing w:line="480" w:lineRule="auto"/>
        <w:ind w:left="567" w:hanging="567"/>
        <w:rPr>
          <w:rStyle w:val="Hyperlink"/>
          <w:shd w:val="clear" w:color="auto" w:fill="FCFCFC"/>
        </w:rPr>
      </w:pPr>
      <w:r w:rsidRPr="000406BB">
        <w:rPr>
          <w:color w:val="000000" w:themeColor="text1"/>
          <w:shd w:val="clear" w:color="auto" w:fill="FCFCFC"/>
        </w:rPr>
        <w:t>McCullough, M. E., Emmons, R. A., &amp; Tsang, J. A. (2002). The grateful disposition: A conceptual and empirical topography.</w:t>
      </w:r>
      <w:r w:rsidRPr="000406BB">
        <w:rPr>
          <w:rStyle w:val="apple-converted-space"/>
          <w:color w:val="000000" w:themeColor="text1"/>
          <w:shd w:val="clear" w:color="auto" w:fill="FCFCFC"/>
        </w:rPr>
        <w:t> </w:t>
      </w:r>
      <w:r w:rsidRPr="000406BB">
        <w:rPr>
          <w:i/>
          <w:iCs/>
          <w:color w:val="000000" w:themeColor="text1"/>
        </w:rPr>
        <w:t>Journal of Personality and Social Psychology</w:t>
      </w:r>
      <w:r w:rsidRPr="000406BB">
        <w:rPr>
          <w:color w:val="000000" w:themeColor="text1"/>
        </w:rPr>
        <w:t>,</w:t>
      </w:r>
      <w:r w:rsidRPr="000406BB">
        <w:rPr>
          <w:rStyle w:val="apple-converted-space"/>
          <w:color w:val="000000" w:themeColor="text1"/>
          <w:shd w:val="clear" w:color="auto" w:fill="FCFCFC"/>
        </w:rPr>
        <w:t> </w:t>
      </w:r>
      <w:r w:rsidRPr="000406BB">
        <w:rPr>
          <w:i/>
          <w:iCs/>
          <w:color w:val="000000" w:themeColor="text1"/>
        </w:rPr>
        <w:t>82</w:t>
      </w:r>
      <w:r w:rsidRPr="000406BB">
        <w:rPr>
          <w:color w:val="000000" w:themeColor="text1"/>
          <w:shd w:val="clear" w:color="auto" w:fill="FCFCFC"/>
        </w:rPr>
        <w:t xml:space="preserve">(1), 112-127. </w:t>
      </w:r>
      <w:hyperlink r:id="rId41" w:history="1">
        <w:r w:rsidRPr="000406BB">
          <w:rPr>
            <w:rStyle w:val="Hyperlink"/>
            <w:shd w:val="clear" w:color="auto" w:fill="FCFCFC"/>
          </w:rPr>
          <w:t>https://doi.org/10.1037/0022-3514.82.1.112</w:t>
        </w:r>
      </w:hyperlink>
    </w:p>
    <w:p w14:paraId="2378C12A" w14:textId="45292946" w:rsidR="00AA1229" w:rsidRPr="00AA1229" w:rsidRDefault="00AA1229" w:rsidP="00AA1229">
      <w:pPr>
        <w:spacing w:line="480" w:lineRule="auto"/>
        <w:ind w:left="567" w:hanging="567"/>
        <w:rPr>
          <w:rStyle w:val="Hyperlink"/>
          <w:rFonts w:eastAsia="Hiragino Kaku Gothic StdN W8"/>
          <w:color w:val="000000" w:themeColor="text1"/>
          <w:shd w:val="clear" w:color="auto" w:fill="FFFFFF"/>
        </w:rPr>
      </w:pPr>
      <w:r w:rsidRPr="000406BB">
        <w:rPr>
          <w:color w:val="000000" w:themeColor="text1"/>
        </w:rPr>
        <w:t xml:space="preserve">Meade, A. W., Johnson, E. C., &amp; </w:t>
      </w:r>
      <w:proofErr w:type="spellStart"/>
      <w:r w:rsidRPr="000406BB">
        <w:rPr>
          <w:color w:val="000000" w:themeColor="text1"/>
        </w:rPr>
        <w:t>Braddy</w:t>
      </w:r>
      <w:proofErr w:type="spellEnd"/>
      <w:r w:rsidRPr="000406BB">
        <w:rPr>
          <w:color w:val="000000" w:themeColor="text1"/>
        </w:rPr>
        <w:t>, P. W. (2008). Power and sensitivity of alternative fit indices in tests of measurement invariance.</w:t>
      </w:r>
      <w:r w:rsidRPr="000406BB">
        <w:rPr>
          <w:rStyle w:val="apple-converted-space"/>
          <w:color w:val="000000" w:themeColor="text1"/>
        </w:rPr>
        <w:t> </w:t>
      </w:r>
      <w:r w:rsidRPr="000406BB">
        <w:rPr>
          <w:i/>
          <w:iCs/>
          <w:color w:val="000000" w:themeColor="text1"/>
        </w:rPr>
        <w:t>Journal of Applied Psychology</w:t>
      </w:r>
      <w:r w:rsidRPr="000406BB">
        <w:rPr>
          <w:iCs/>
          <w:color w:val="000000" w:themeColor="text1"/>
        </w:rPr>
        <w:t>,</w:t>
      </w:r>
      <w:r w:rsidRPr="000406BB">
        <w:rPr>
          <w:rStyle w:val="apple-converted-space"/>
          <w:i/>
          <w:iCs/>
          <w:color w:val="000000" w:themeColor="text1"/>
        </w:rPr>
        <w:t> </w:t>
      </w:r>
      <w:r w:rsidRPr="000406BB">
        <w:rPr>
          <w:rStyle w:val="vol"/>
          <w:i/>
          <w:iCs/>
          <w:color w:val="000000" w:themeColor="text1"/>
        </w:rPr>
        <w:t>93</w:t>
      </w:r>
      <w:r w:rsidRPr="000406BB">
        <w:rPr>
          <w:rStyle w:val="vol"/>
          <w:iCs/>
          <w:color w:val="000000" w:themeColor="text1"/>
        </w:rPr>
        <w:t>(3)</w:t>
      </w:r>
      <w:r w:rsidRPr="000406BB">
        <w:rPr>
          <w:color w:val="000000" w:themeColor="text1"/>
        </w:rPr>
        <w:t xml:space="preserve">, 568-592. </w:t>
      </w:r>
      <w:hyperlink r:id="rId42" w:history="1">
        <w:r w:rsidRPr="000406BB">
          <w:rPr>
            <w:rStyle w:val="Hyperlink"/>
          </w:rPr>
          <w:t>https://doi.org/10.1037/0021-9010.93.3.568</w:t>
        </w:r>
      </w:hyperlink>
    </w:p>
    <w:p w14:paraId="656B69E3" w14:textId="44A609DD" w:rsidR="00AA1229" w:rsidRPr="00AA1229" w:rsidRDefault="00AA1229" w:rsidP="00AA1229">
      <w:pPr>
        <w:spacing w:line="480" w:lineRule="auto"/>
        <w:ind w:left="567" w:hanging="567"/>
        <w:rPr>
          <w:rStyle w:val="Hyperlink"/>
          <w:color w:val="000000" w:themeColor="text1"/>
          <w:u w:val="none"/>
        </w:rPr>
      </w:pPr>
      <w:proofErr w:type="spellStart"/>
      <w:r w:rsidRPr="00AA1229">
        <w:rPr>
          <w:color w:val="000000" w:themeColor="text1"/>
        </w:rPr>
        <w:t>Mîndruţ</w:t>
      </w:r>
      <w:proofErr w:type="spellEnd"/>
      <w:r>
        <w:rPr>
          <w:color w:val="000000" w:themeColor="text1"/>
        </w:rPr>
        <w:t xml:space="preserve">, P. (2006). </w:t>
      </w:r>
      <w:r w:rsidRPr="00AA1229">
        <w:rPr>
          <w:color w:val="000000" w:themeColor="text1"/>
        </w:rPr>
        <w:t>Aerobics and self-asserting discourses: Mapping the gendered body in post-socialist Romania</w:t>
      </w:r>
      <w:r>
        <w:rPr>
          <w:color w:val="000000" w:themeColor="text1"/>
        </w:rPr>
        <w:t xml:space="preserve">. </w:t>
      </w:r>
      <w:r w:rsidRPr="00AA1229">
        <w:rPr>
          <w:i/>
          <w:iCs/>
          <w:color w:val="000000" w:themeColor="text1"/>
        </w:rPr>
        <w:t>Anthropology of East Europe Review</w:t>
      </w:r>
      <w:r w:rsidRPr="00AA1229">
        <w:rPr>
          <w:color w:val="000000" w:themeColor="text1"/>
        </w:rPr>
        <w:t>, </w:t>
      </w:r>
      <w:r w:rsidRPr="00AA1229">
        <w:rPr>
          <w:i/>
          <w:iCs/>
          <w:color w:val="000000" w:themeColor="text1"/>
        </w:rPr>
        <w:t>24</w:t>
      </w:r>
      <w:r>
        <w:rPr>
          <w:color w:val="000000" w:themeColor="text1"/>
        </w:rPr>
        <w:t>(2),</w:t>
      </w:r>
      <w:r w:rsidRPr="00AA1229">
        <w:rPr>
          <w:color w:val="000000" w:themeColor="text1"/>
        </w:rPr>
        <w:t> 1-23</w:t>
      </w:r>
      <w:r>
        <w:rPr>
          <w:color w:val="000000" w:themeColor="text1"/>
        </w:rPr>
        <w:t>.</w:t>
      </w:r>
    </w:p>
    <w:p w14:paraId="378ABA47" w14:textId="3CECA261" w:rsidR="002A7633" w:rsidRPr="000406BB" w:rsidRDefault="002A7633" w:rsidP="002A7633">
      <w:pPr>
        <w:spacing w:line="480" w:lineRule="auto"/>
        <w:ind w:left="567" w:hanging="567"/>
        <w:rPr>
          <w:rStyle w:val="Hyperlink"/>
          <w:shd w:val="clear" w:color="auto" w:fill="FCFCFC"/>
        </w:rPr>
      </w:pPr>
      <w:r w:rsidRPr="000406BB">
        <w:rPr>
          <w:color w:val="000000" w:themeColor="text1"/>
          <w:shd w:val="clear" w:color="auto" w:fill="FCFCFC"/>
        </w:rPr>
        <w:t xml:space="preserve">Nunnally, J. C. (1978). </w:t>
      </w:r>
      <w:r w:rsidRPr="000406BB">
        <w:rPr>
          <w:i/>
          <w:iCs/>
          <w:color w:val="000000" w:themeColor="text1"/>
          <w:shd w:val="clear" w:color="auto" w:fill="FCFCFC"/>
        </w:rPr>
        <w:t>Psychometric theory</w:t>
      </w:r>
      <w:r w:rsidRPr="000406BB">
        <w:rPr>
          <w:color w:val="000000" w:themeColor="text1"/>
          <w:shd w:val="clear" w:color="auto" w:fill="FCFCFC"/>
        </w:rPr>
        <w:t xml:space="preserve">. McGraw-Hill. </w:t>
      </w:r>
    </w:p>
    <w:p w14:paraId="32F2B25B" w14:textId="1C987081" w:rsidR="0049610D" w:rsidRDefault="0049610D" w:rsidP="0049610D">
      <w:pPr>
        <w:spacing w:line="480" w:lineRule="auto"/>
        <w:ind w:left="567" w:hanging="567"/>
        <w:rPr>
          <w:color w:val="000000" w:themeColor="text1"/>
        </w:rPr>
      </w:pPr>
      <w:proofErr w:type="spellStart"/>
      <w:r w:rsidRPr="000406BB">
        <w:rPr>
          <w:color w:val="000000" w:themeColor="text1"/>
        </w:rPr>
        <w:lastRenderedPageBreak/>
        <w:t>Pedhazur</w:t>
      </w:r>
      <w:proofErr w:type="spellEnd"/>
      <w:r w:rsidRPr="000406BB">
        <w:rPr>
          <w:color w:val="000000" w:themeColor="text1"/>
        </w:rPr>
        <w:t xml:space="preserve">, E. J., &amp; </w:t>
      </w:r>
      <w:proofErr w:type="spellStart"/>
      <w:r w:rsidRPr="000406BB">
        <w:rPr>
          <w:color w:val="000000" w:themeColor="text1"/>
        </w:rPr>
        <w:t>Schmelkin</w:t>
      </w:r>
      <w:proofErr w:type="spellEnd"/>
      <w:r w:rsidRPr="000406BB">
        <w:rPr>
          <w:color w:val="000000" w:themeColor="text1"/>
        </w:rPr>
        <w:t xml:space="preserve">, L. P. (1991). </w:t>
      </w:r>
      <w:r w:rsidRPr="000406BB">
        <w:rPr>
          <w:i/>
          <w:color w:val="000000" w:themeColor="text1"/>
        </w:rPr>
        <w:t>Measurement, design, and analysis: An integrated approach</w:t>
      </w:r>
      <w:r w:rsidRPr="000406BB">
        <w:rPr>
          <w:color w:val="000000" w:themeColor="text1"/>
        </w:rPr>
        <w:t xml:space="preserve">. Lawrence Erlbaum. </w:t>
      </w:r>
    </w:p>
    <w:p w14:paraId="1F20B86B" w14:textId="7DD37338" w:rsidR="00ED0AA3" w:rsidRDefault="00ED0AA3" w:rsidP="0049610D">
      <w:pPr>
        <w:spacing w:line="480" w:lineRule="auto"/>
        <w:ind w:left="567" w:hanging="567"/>
        <w:rPr>
          <w:color w:val="000000" w:themeColor="text1"/>
        </w:rPr>
      </w:pPr>
      <w:r>
        <w:rPr>
          <w:color w:val="000000" w:themeColor="text1"/>
        </w:rPr>
        <w:t>Popescu-</w:t>
      </w:r>
      <w:proofErr w:type="spellStart"/>
      <w:r>
        <w:rPr>
          <w:color w:val="000000" w:themeColor="text1"/>
        </w:rPr>
        <w:t>Spineni</w:t>
      </w:r>
      <w:proofErr w:type="spellEnd"/>
      <w:r>
        <w:rPr>
          <w:color w:val="000000" w:themeColor="text1"/>
        </w:rPr>
        <w:t xml:space="preserve">, D., </w:t>
      </w:r>
      <w:proofErr w:type="spellStart"/>
      <w:r>
        <w:rPr>
          <w:color w:val="000000" w:themeColor="text1"/>
        </w:rPr>
        <w:t>Glavce</w:t>
      </w:r>
      <w:proofErr w:type="spellEnd"/>
      <w:r>
        <w:rPr>
          <w:color w:val="000000" w:themeColor="text1"/>
        </w:rPr>
        <w:t xml:space="preserve">, C., David-Rus, F., &amp; </w:t>
      </w:r>
      <w:proofErr w:type="spellStart"/>
      <w:r>
        <w:rPr>
          <w:color w:val="000000" w:themeColor="text1"/>
        </w:rPr>
        <w:t>Manuc</w:t>
      </w:r>
      <w:proofErr w:type="spellEnd"/>
      <w:r>
        <w:rPr>
          <w:color w:val="000000" w:themeColor="text1"/>
        </w:rPr>
        <w:t xml:space="preserve"> </w:t>
      </w:r>
      <w:proofErr w:type="spellStart"/>
      <w:r>
        <w:rPr>
          <w:color w:val="000000" w:themeColor="text1"/>
        </w:rPr>
        <w:t>Roville-Sausse</w:t>
      </w:r>
      <w:proofErr w:type="spellEnd"/>
      <w:r>
        <w:rPr>
          <w:color w:val="000000" w:themeColor="text1"/>
        </w:rPr>
        <w:t xml:space="preserve">, F. (2011). The nutrition transition process in children and adolescents from Bucharest. </w:t>
      </w:r>
      <w:proofErr w:type="spellStart"/>
      <w:r>
        <w:rPr>
          <w:i/>
          <w:iCs/>
          <w:color w:val="000000" w:themeColor="text1"/>
        </w:rPr>
        <w:t>Biometrie</w:t>
      </w:r>
      <w:proofErr w:type="spellEnd"/>
      <w:r>
        <w:rPr>
          <w:i/>
          <w:iCs/>
          <w:color w:val="000000" w:themeColor="text1"/>
        </w:rPr>
        <w:t xml:space="preserve"> </w:t>
      </w:r>
      <w:proofErr w:type="spellStart"/>
      <w:r>
        <w:rPr>
          <w:i/>
          <w:iCs/>
          <w:color w:val="000000" w:themeColor="text1"/>
        </w:rPr>
        <w:t>Humaine</w:t>
      </w:r>
      <w:proofErr w:type="spellEnd"/>
      <w:r>
        <w:rPr>
          <w:i/>
          <w:iCs/>
          <w:color w:val="000000" w:themeColor="text1"/>
        </w:rPr>
        <w:t xml:space="preserve"> et </w:t>
      </w:r>
      <w:proofErr w:type="spellStart"/>
      <w:r>
        <w:rPr>
          <w:i/>
          <w:iCs/>
          <w:color w:val="000000" w:themeColor="text1"/>
        </w:rPr>
        <w:t>Antropologie</w:t>
      </w:r>
      <w:proofErr w:type="spellEnd"/>
      <w:r>
        <w:rPr>
          <w:color w:val="000000" w:themeColor="text1"/>
        </w:rPr>
        <w:t xml:space="preserve">, </w:t>
      </w:r>
      <w:r>
        <w:rPr>
          <w:i/>
          <w:iCs/>
          <w:color w:val="000000" w:themeColor="text1"/>
        </w:rPr>
        <w:t>29</w:t>
      </w:r>
      <w:r>
        <w:rPr>
          <w:color w:val="000000" w:themeColor="text1"/>
        </w:rPr>
        <w:t xml:space="preserve">(3-4), 145-154. </w:t>
      </w:r>
    </w:p>
    <w:p w14:paraId="0AF82085" w14:textId="77777777" w:rsidR="0049610D" w:rsidRPr="000406BB" w:rsidRDefault="0049610D" w:rsidP="0049610D">
      <w:pPr>
        <w:spacing w:line="480" w:lineRule="auto"/>
        <w:ind w:left="567" w:hanging="567"/>
        <w:rPr>
          <w:color w:val="000000" w:themeColor="text1"/>
          <w:u w:val="single"/>
        </w:rPr>
      </w:pPr>
      <w:r w:rsidRPr="000406BB">
        <w:rPr>
          <w:i/>
        </w:rPr>
        <w:t>R</w:t>
      </w:r>
      <w:r w:rsidRPr="000406BB">
        <w:t xml:space="preserve"> Development Core Team. (2014). </w:t>
      </w:r>
      <w:r w:rsidRPr="000406BB">
        <w:rPr>
          <w:i/>
        </w:rPr>
        <w:t>R:</w:t>
      </w:r>
      <w:r w:rsidRPr="000406BB">
        <w:t xml:space="preserve"> </w:t>
      </w:r>
      <w:r w:rsidRPr="000406BB">
        <w:rPr>
          <w:i/>
        </w:rPr>
        <w:t>A language and environment for statistical computing</w:t>
      </w:r>
      <w:r w:rsidRPr="000406BB">
        <w:t xml:space="preserve">. </w:t>
      </w:r>
      <w:r w:rsidRPr="000406BB">
        <w:rPr>
          <w:i/>
        </w:rPr>
        <w:t>R</w:t>
      </w:r>
      <w:r w:rsidRPr="000406BB">
        <w:t xml:space="preserve"> Foundation for Statistical Computing.</w:t>
      </w:r>
    </w:p>
    <w:p w14:paraId="37888236" w14:textId="4806F192" w:rsidR="0049610D" w:rsidRDefault="0049610D" w:rsidP="0049610D">
      <w:pPr>
        <w:pStyle w:val="EndNoteBibliography"/>
        <w:spacing w:line="480" w:lineRule="auto"/>
        <w:ind w:left="720" w:hanging="720"/>
        <w:rPr>
          <w:rStyle w:val="Hyperlink"/>
          <w:rFonts w:ascii="Times New Roman" w:hAnsi="Times New Roman" w:cs="Times New Roman"/>
          <w:lang w:val="en-GB"/>
        </w:rPr>
      </w:pPr>
      <w:r w:rsidRPr="000406BB">
        <w:rPr>
          <w:rFonts w:ascii="Times New Roman" w:hAnsi="Times New Roman" w:cs="Times New Roman"/>
          <w:color w:val="000000" w:themeColor="text1"/>
          <w:lang w:val="en-GB"/>
        </w:rPr>
        <w:t xml:space="preserve">Revelle, W. R. (2019). </w:t>
      </w:r>
      <w:r w:rsidRPr="000406BB">
        <w:rPr>
          <w:rFonts w:ascii="Times New Roman" w:hAnsi="Times New Roman" w:cs="Times New Roman"/>
          <w:i/>
          <w:color w:val="000000" w:themeColor="text1"/>
          <w:lang w:val="en-GB"/>
        </w:rPr>
        <w:t>psych</w:t>
      </w:r>
      <w:r w:rsidRPr="000406BB">
        <w:rPr>
          <w:rFonts w:ascii="Times New Roman" w:hAnsi="Times New Roman" w:cs="Times New Roman"/>
          <w:color w:val="000000" w:themeColor="text1"/>
          <w:lang w:val="en-GB"/>
        </w:rPr>
        <w:t xml:space="preserve">: </w:t>
      </w:r>
      <w:r w:rsidRPr="000406BB">
        <w:rPr>
          <w:rFonts w:ascii="Times New Roman" w:hAnsi="Times New Roman" w:cs="Times New Roman"/>
          <w:i/>
          <w:color w:val="000000" w:themeColor="text1"/>
          <w:lang w:val="en-GB"/>
        </w:rPr>
        <w:t xml:space="preserve">Procedures for personality and psychological research. </w:t>
      </w:r>
      <w:hyperlink r:id="rId43" w:history="1">
        <w:r w:rsidRPr="000406BB">
          <w:rPr>
            <w:rStyle w:val="Hyperlink"/>
            <w:rFonts w:ascii="Times New Roman" w:hAnsi="Times New Roman" w:cs="Times New Roman"/>
            <w:lang w:val="en-GB"/>
          </w:rPr>
          <w:t>https://cran.r-project.org/web/packages/psych/index.html</w:t>
        </w:r>
      </w:hyperlink>
    </w:p>
    <w:p w14:paraId="4D6E4315" w14:textId="12B2ACC7" w:rsidR="00B7751E" w:rsidRPr="00B7751E" w:rsidRDefault="00B7751E" w:rsidP="00B7751E">
      <w:pPr>
        <w:spacing w:line="480" w:lineRule="auto"/>
        <w:ind w:left="720" w:hanging="720"/>
        <w:rPr>
          <w:color w:val="222222"/>
        </w:rPr>
      </w:pPr>
      <w:r>
        <w:rPr>
          <w:color w:val="222222"/>
        </w:rPr>
        <w:t xml:space="preserve">Rodgers, R. F., Lombardo, C., </w:t>
      </w:r>
      <w:proofErr w:type="spellStart"/>
      <w:r>
        <w:rPr>
          <w:color w:val="222222"/>
        </w:rPr>
        <w:t>Cerolini</w:t>
      </w:r>
      <w:proofErr w:type="spellEnd"/>
      <w:r>
        <w:rPr>
          <w:color w:val="222222"/>
        </w:rPr>
        <w:t>, S., Franko, D. L., Omori, M., Fuller-</w:t>
      </w:r>
      <w:proofErr w:type="spellStart"/>
      <w:r>
        <w:rPr>
          <w:color w:val="222222"/>
        </w:rPr>
        <w:t>Tyszkiewicz</w:t>
      </w:r>
      <w:proofErr w:type="spellEnd"/>
      <w:r>
        <w:rPr>
          <w:color w:val="222222"/>
        </w:rPr>
        <w:t xml:space="preserve">, M., </w:t>
      </w:r>
      <w:proofErr w:type="spellStart"/>
      <w:r>
        <w:rPr>
          <w:color w:val="222222"/>
        </w:rPr>
        <w:t>Linardon</w:t>
      </w:r>
      <w:proofErr w:type="spellEnd"/>
      <w:r>
        <w:rPr>
          <w:color w:val="222222"/>
        </w:rPr>
        <w:t xml:space="preserve">, J., </w:t>
      </w:r>
      <w:proofErr w:type="spellStart"/>
      <w:r>
        <w:rPr>
          <w:color w:val="222222"/>
        </w:rPr>
        <w:t>Courtet</w:t>
      </w:r>
      <w:proofErr w:type="spellEnd"/>
      <w:r>
        <w:rPr>
          <w:color w:val="222222"/>
        </w:rPr>
        <w:t xml:space="preserve">, P., &amp; Guillaume, S. (2020). The impact of the COVID-19 pandemic on eating disorder risk factors and symptoms. </w:t>
      </w:r>
      <w:r>
        <w:rPr>
          <w:i/>
          <w:color w:val="222222"/>
        </w:rPr>
        <w:t>International Journal of Eating Disorders</w:t>
      </w:r>
      <w:r>
        <w:rPr>
          <w:color w:val="222222"/>
        </w:rPr>
        <w:t xml:space="preserve">, </w:t>
      </w:r>
      <w:r>
        <w:rPr>
          <w:i/>
          <w:color w:val="222222"/>
        </w:rPr>
        <w:t>53</w:t>
      </w:r>
      <w:r>
        <w:rPr>
          <w:color w:val="222222"/>
        </w:rPr>
        <w:t xml:space="preserve">(7), 1166-1170. </w:t>
      </w:r>
      <w:hyperlink r:id="rId44" w:history="1">
        <w:r w:rsidRPr="00146532">
          <w:rPr>
            <w:rStyle w:val="Hyperlink"/>
          </w:rPr>
          <w:t>https://doi.org/10.1002/eat.23318</w:t>
        </w:r>
      </w:hyperlink>
    </w:p>
    <w:p w14:paraId="7DADF00D" w14:textId="14D21983" w:rsidR="000915BE" w:rsidRPr="000406BB" w:rsidRDefault="000915BE" w:rsidP="004D7E04">
      <w:pPr>
        <w:spacing w:line="480" w:lineRule="auto"/>
        <w:ind w:left="567" w:hanging="567"/>
        <w:rPr>
          <w:rStyle w:val="Hyperlink"/>
        </w:rPr>
      </w:pPr>
      <w:r w:rsidRPr="000406BB">
        <w:rPr>
          <w:color w:val="000000" w:themeColor="text1"/>
        </w:rPr>
        <w:t>Roman, G</w:t>
      </w:r>
      <w:r w:rsidRPr="000406BB">
        <w:t xml:space="preserve">., </w:t>
      </w:r>
      <w:proofErr w:type="spellStart"/>
      <w:r w:rsidRPr="000406BB">
        <w:t>Bala</w:t>
      </w:r>
      <w:proofErr w:type="spellEnd"/>
      <w:r w:rsidRPr="000406BB">
        <w:t xml:space="preserve">, C., </w:t>
      </w:r>
      <w:proofErr w:type="spellStart"/>
      <w:r w:rsidRPr="000406BB">
        <w:t>Creteanu</w:t>
      </w:r>
      <w:proofErr w:type="spellEnd"/>
      <w:r w:rsidRPr="000406BB">
        <w:t xml:space="preserve">, G., </w:t>
      </w:r>
      <w:proofErr w:type="spellStart"/>
      <w:r w:rsidRPr="000406BB">
        <w:t>Graur</w:t>
      </w:r>
      <w:proofErr w:type="spellEnd"/>
      <w:r w:rsidRPr="000406BB">
        <w:t xml:space="preserve">, M., </w:t>
      </w:r>
      <w:proofErr w:type="spellStart"/>
      <w:r w:rsidRPr="000406BB">
        <w:t>Morosanu</w:t>
      </w:r>
      <w:proofErr w:type="spellEnd"/>
      <w:r w:rsidRPr="000406BB">
        <w:t xml:space="preserve">, M., </w:t>
      </w:r>
      <w:proofErr w:type="spellStart"/>
      <w:r w:rsidRPr="000406BB">
        <w:t>Amorin</w:t>
      </w:r>
      <w:proofErr w:type="spellEnd"/>
      <w:r w:rsidRPr="000406BB">
        <w:t xml:space="preserve">, P., </w:t>
      </w:r>
      <w:proofErr w:type="spellStart"/>
      <w:r w:rsidRPr="000406BB">
        <w:t>Pîrcalaboiu</w:t>
      </w:r>
      <w:proofErr w:type="spellEnd"/>
      <w:r w:rsidRPr="000406BB">
        <w:t xml:space="preserve">, L., </w:t>
      </w:r>
      <w:proofErr w:type="spellStart"/>
      <w:r w:rsidRPr="000406BB">
        <w:t>Radulian</w:t>
      </w:r>
      <w:proofErr w:type="spellEnd"/>
      <w:r w:rsidRPr="000406BB">
        <w:t xml:space="preserve">, G., </w:t>
      </w:r>
      <w:proofErr w:type="spellStart"/>
      <w:r w:rsidRPr="000406BB">
        <w:t>Timar</w:t>
      </w:r>
      <w:proofErr w:type="spellEnd"/>
      <w:r w:rsidRPr="000406BB">
        <w:t xml:space="preserve">, R., &amp; </w:t>
      </w:r>
      <w:proofErr w:type="spellStart"/>
      <w:r w:rsidRPr="000406BB">
        <w:t>Achimas</w:t>
      </w:r>
      <w:proofErr w:type="spellEnd"/>
      <w:r w:rsidRPr="000406BB">
        <w:t xml:space="preserve"> </w:t>
      </w:r>
      <w:proofErr w:type="spellStart"/>
      <w:r w:rsidRPr="000406BB">
        <w:t>Cadariu</w:t>
      </w:r>
      <w:proofErr w:type="spellEnd"/>
      <w:r w:rsidRPr="000406BB">
        <w:t xml:space="preserve">, A. (2015). Obesity and health-related lifestyle </w:t>
      </w:r>
      <w:proofErr w:type="spellStart"/>
      <w:r w:rsidRPr="000406BB">
        <w:t>factos</w:t>
      </w:r>
      <w:proofErr w:type="spellEnd"/>
      <w:r w:rsidRPr="000406BB">
        <w:t xml:space="preserve"> in the general population in Romania. A cross-sectional study. </w:t>
      </w:r>
      <w:r w:rsidRPr="000406BB">
        <w:rPr>
          <w:i/>
        </w:rPr>
        <w:t xml:space="preserve">Acta </w:t>
      </w:r>
      <w:proofErr w:type="spellStart"/>
      <w:r w:rsidRPr="000406BB">
        <w:rPr>
          <w:i/>
        </w:rPr>
        <w:t>Endocrinologia</w:t>
      </w:r>
      <w:proofErr w:type="spellEnd"/>
      <w:r w:rsidRPr="000406BB">
        <w:t xml:space="preserve">, </w:t>
      </w:r>
      <w:r w:rsidRPr="000406BB">
        <w:rPr>
          <w:i/>
        </w:rPr>
        <w:t>11</w:t>
      </w:r>
      <w:r w:rsidRPr="000406BB">
        <w:t xml:space="preserve">(1), 64-71. </w:t>
      </w:r>
      <w:hyperlink r:id="rId45" w:history="1">
        <w:r w:rsidRPr="000406BB">
          <w:rPr>
            <w:rStyle w:val="Hyperlink"/>
          </w:rPr>
          <w:t>https://doi.org/10.4183/aed.2015.64</w:t>
        </w:r>
      </w:hyperlink>
    </w:p>
    <w:p w14:paraId="5F0A9D85" w14:textId="62137F21" w:rsidR="00DF7099" w:rsidRPr="000406BB" w:rsidRDefault="00DF7099" w:rsidP="00DF7099">
      <w:pPr>
        <w:spacing w:line="480" w:lineRule="auto"/>
        <w:ind w:left="567" w:hanging="567"/>
        <w:rPr>
          <w:color w:val="000000" w:themeColor="text1"/>
        </w:rPr>
      </w:pPr>
      <w:r w:rsidRPr="000406BB">
        <w:rPr>
          <w:color w:val="000000" w:themeColor="text1"/>
        </w:rPr>
        <w:t xml:space="preserve">Rosenberg, M. (1965). </w:t>
      </w:r>
      <w:r w:rsidRPr="000406BB">
        <w:rPr>
          <w:i/>
          <w:color w:val="000000" w:themeColor="text1"/>
        </w:rPr>
        <w:t>Society and the adolescent self-image</w:t>
      </w:r>
      <w:r w:rsidRPr="000406BB">
        <w:rPr>
          <w:color w:val="000000" w:themeColor="text1"/>
        </w:rPr>
        <w:t xml:space="preserve">. Princeton University Press. </w:t>
      </w:r>
    </w:p>
    <w:p w14:paraId="2100F0C7" w14:textId="2960D197" w:rsidR="002925F8" w:rsidRPr="000406BB" w:rsidRDefault="002925F8" w:rsidP="002925F8">
      <w:pPr>
        <w:pStyle w:val="EndNoteBibliography"/>
        <w:spacing w:line="480" w:lineRule="auto"/>
        <w:ind w:left="720" w:hanging="720"/>
        <w:rPr>
          <w:rFonts w:ascii="Times New Roman" w:hAnsi="Times New Roman" w:cs="Times New Roman"/>
          <w:lang w:val="en-GB"/>
        </w:rPr>
      </w:pPr>
      <w:r w:rsidRPr="000406BB">
        <w:rPr>
          <w:rFonts w:ascii="Times New Roman" w:hAnsi="Times New Roman" w:cs="Times New Roman"/>
          <w:lang w:val="en-GB"/>
        </w:rPr>
        <w:t xml:space="preserve">Rosseel, Y. (2012). </w:t>
      </w:r>
      <w:r w:rsidRPr="000406BB">
        <w:rPr>
          <w:rFonts w:ascii="Times New Roman" w:hAnsi="Times New Roman" w:cs="Times New Roman"/>
          <w:i/>
          <w:lang w:val="en-GB"/>
        </w:rPr>
        <w:t>lavaan</w:t>
      </w:r>
      <w:r w:rsidRPr="000406BB">
        <w:rPr>
          <w:rFonts w:ascii="Times New Roman" w:hAnsi="Times New Roman" w:cs="Times New Roman"/>
          <w:lang w:val="en-GB"/>
        </w:rPr>
        <w:t xml:space="preserve">: An </w:t>
      </w:r>
      <w:r w:rsidRPr="000406BB">
        <w:rPr>
          <w:rFonts w:ascii="Times New Roman" w:hAnsi="Times New Roman" w:cs="Times New Roman"/>
          <w:i/>
          <w:lang w:val="en-GB"/>
        </w:rPr>
        <w:t>R</w:t>
      </w:r>
      <w:r w:rsidRPr="000406BB">
        <w:rPr>
          <w:rFonts w:ascii="Times New Roman" w:hAnsi="Times New Roman" w:cs="Times New Roman"/>
          <w:lang w:val="en-GB"/>
        </w:rPr>
        <w:t xml:space="preserve"> package for structural equation modeling. </w:t>
      </w:r>
      <w:r w:rsidRPr="000406BB">
        <w:rPr>
          <w:rFonts w:ascii="Times New Roman" w:hAnsi="Times New Roman" w:cs="Times New Roman"/>
          <w:i/>
          <w:lang w:val="en-GB"/>
        </w:rPr>
        <w:t>Journal of Statistical Software</w:t>
      </w:r>
      <w:r w:rsidRPr="000406BB">
        <w:rPr>
          <w:rFonts w:ascii="Times New Roman" w:hAnsi="Times New Roman" w:cs="Times New Roman"/>
          <w:lang w:val="en-GB"/>
        </w:rPr>
        <w:t xml:space="preserve">, </w:t>
      </w:r>
      <w:r w:rsidRPr="000406BB">
        <w:rPr>
          <w:rFonts w:ascii="Times New Roman" w:hAnsi="Times New Roman" w:cs="Times New Roman"/>
          <w:i/>
          <w:lang w:val="en-GB"/>
        </w:rPr>
        <w:t>48</w:t>
      </w:r>
      <w:r w:rsidRPr="000406BB">
        <w:rPr>
          <w:rFonts w:ascii="Times New Roman" w:hAnsi="Times New Roman" w:cs="Times New Roman"/>
          <w:lang w:val="en-GB"/>
        </w:rPr>
        <w:t>, 1-36.</w:t>
      </w:r>
    </w:p>
    <w:p w14:paraId="00BC2C7D" w14:textId="3EE29EB0" w:rsidR="002925F8" w:rsidRPr="000406BB" w:rsidRDefault="002925F8" w:rsidP="002925F8">
      <w:pPr>
        <w:pStyle w:val="EndNoteBibliography"/>
        <w:spacing w:line="480" w:lineRule="auto"/>
        <w:ind w:left="720" w:hanging="720"/>
        <w:rPr>
          <w:rFonts w:ascii="Times New Roman" w:hAnsi="Times New Roman" w:cs="Times New Roman"/>
          <w:color w:val="000000" w:themeColor="text1"/>
          <w:spacing w:val="4"/>
          <w:shd w:val="clear" w:color="auto" w:fill="FCFCFC"/>
          <w:lang w:val="en-GB"/>
        </w:rPr>
      </w:pPr>
      <w:r w:rsidRPr="000406BB">
        <w:rPr>
          <w:rFonts w:ascii="Times New Roman" w:eastAsiaTheme="minorHAnsi" w:hAnsi="Times New Roman" w:cs="Times New Roman"/>
          <w:color w:val="000000" w:themeColor="text1"/>
          <w:lang w:val="en-GB"/>
        </w:rPr>
        <w:t xml:space="preserve">Satorra, A., &amp; Bentler, P. M. (2001). A scaled difference chi-square test statistic for moment structure analysis. </w:t>
      </w:r>
      <w:r w:rsidRPr="000406BB">
        <w:rPr>
          <w:rFonts w:ascii="Times New Roman" w:eastAsiaTheme="minorHAnsi" w:hAnsi="Times New Roman" w:cs="Times New Roman"/>
          <w:i/>
          <w:color w:val="000000" w:themeColor="text1"/>
          <w:lang w:val="en-GB"/>
        </w:rPr>
        <w:t>Psychometrika</w:t>
      </w:r>
      <w:r w:rsidRPr="000406BB">
        <w:rPr>
          <w:rFonts w:ascii="Times New Roman" w:eastAsiaTheme="minorHAnsi" w:hAnsi="Times New Roman" w:cs="Times New Roman"/>
          <w:color w:val="000000" w:themeColor="text1"/>
          <w:lang w:val="en-GB"/>
        </w:rPr>
        <w:t xml:space="preserve">, </w:t>
      </w:r>
      <w:r w:rsidRPr="000406BB">
        <w:rPr>
          <w:rFonts w:ascii="Times New Roman" w:eastAsiaTheme="minorHAnsi" w:hAnsi="Times New Roman" w:cs="Times New Roman"/>
          <w:i/>
          <w:color w:val="000000" w:themeColor="text1"/>
          <w:lang w:val="en-GB"/>
        </w:rPr>
        <w:t>66</w:t>
      </w:r>
      <w:r w:rsidRPr="000406BB">
        <w:rPr>
          <w:rFonts w:ascii="Times New Roman" w:eastAsiaTheme="minorHAnsi" w:hAnsi="Times New Roman" w:cs="Times New Roman"/>
          <w:color w:val="000000" w:themeColor="text1"/>
          <w:lang w:val="en-GB"/>
        </w:rPr>
        <w:t xml:space="preserve">, 507-514. </w:t>
      </w:r>
      <w:hyperlink r:id="rId46" w:history="1">
        <w:r w:rsidRPr="000406BB">
          <w:rPr>
            <w:rStyle w:val="Hyperlink"/>
            <w:rFonts w:ascii="Times New Roman" w:hAnsi="Times New Roman" w:cs="Times New Roman"/>
            <w:lang w:val="en-GB"/>
          </w:rPr>
          <w:t>https://doi.org/</w:t>
        </w:r>
        <w:r w:rsidRPr="000406BB">
          <w:rPr>
            <w:rStyle w:val="Hyperlink"/>
            <w:rFonts w:ascii="Times New Roman" w:hAnsi="Times New Roman" w:cs="Times New Roman"/>
            <w:spacing w:val="4"/>
            <w:shd w:val="clear" w:color="auto" w:fill="FCFCFC"/>
            <w:lang w:val="en-GB"/>
          </w:rPr>
          <w:t>10.1007/BF02296192</w:t>
        </w:r>
      </w:hyperlink>
    </w:p>
    <w:p w14:paraId="3549D341" w14:textId="77777777" w:rsidR="00DF7099" w:rsidRPr="000406BB" w:rsidRDefault="00DF7099" w:rsidP="00DF7099">
      <w:pPr>
        <w:spacing w:line="480" w:lineRule="auto"/>
        <w:ind w:left="567" w:hanging="567"/>
        <w:rPr>
          <w:rStyle w:val="Emphasis"/>
          <w:bCs/>
          <w:color w:val="000000" w:themeColor="text1"/>
        </w:rPr>
      </w:pPr>
      <w:r w:rsidRPr="000406BB">
        <w:rPr>
          <w:bCs/>
          <w:color w:val="000000" w:themeColor="text1"/>
        </w:rPr>
        <w:t xml:space="preserve">Sava, F. A., </w:t>
      </w:r>
      <w:proofErr w:type="spellStart"/>
      <w:r w:rsidRPr="000406BB">
        <w:rPr>
          <w:bCs/>
          <w:color w:val="000000" w:themeColor="text1"/>
        </w:rPr>
        <w:t>Maricu</w:t>
      </w:r>
      <w:r w:rsidRPr="000406BB">
        <w:rPr>
          <w:rStyle w:val="Emphasis"/>
          <w:bCs/>
          <w:i w:val="0"/>
          <w:iCs w:val="0"/>
          <w:color w:val="000000" w:themeColor="text1"/>
        </w:rPr>
        <w:t>țoiu</w:t>
      </w:r>
      <w:proofErr w:type="spellEnd"/>
      <w:r w:rsidRPr="000406BB">
        <w:rPr>
          <w:rStyle w:val="Emphasis"/>
          <w:bCs/>
          <w:i w:val="0"/>
          <w:iCs w:val="0"/>
          <w:color w:val="000000" w:themeColor="text1"/>
        </w:rPr>
        <w:t xml:space="preserve">, L. P., </w:t>
      </w:r>
      <w:proofErr w:type="spellStart"/>
      <w:r w:rsidRPr="000406BB">
        <w:rPr>
          <w:rStyle w:val="Emphasis"/>
          <w:bCs/>
          <w:i w:val="0"/>
          <w:iCs w:val="0"/>
          <w:color w:val="000000" w:themeColor="text1"/>
        </w:rPr>
        <w:t>Rusu</w:t>
      </w:r>
      <w:proofErr w:type="spellEnd"/>
      <w:r w:rsidRPr="000406BB">
        <w:rPr>
          <w:rStyle w:val="Emphasis"/>
          <w:bCs/>
          <w:i w:val="0"/>
          <w:iCs w:val="0"/>
          <w:color w:val="000000" w:themeColor="text1"/>
        </w:rPr>
        <w:t xml:space="preserve">, S., </w:t>
      </w:r>
      <w:proofErr w:type="spellStart"/>
      <w:r w:rsidRPr="000406BB">
        <w:rPr>
          <w:rStyle w:val="Emphasis"/>
          <w:bCs/>
          <w:i w:val="0"/>
          <w:iCs w:val="0"/>
          <w:color w:val="000000" w:themeColor="text1"/>
        </w:rPr>
        <w:t>Macsinga</w:t>
      </w:r>
      <w:proofErr w:type="spellEnd"/>
      <w:r w:rsidRPr="000406BB">
        <w:rPr>
          <w:rStyle w:val="Emphasis"/>
          <w:bCs/>
          <w:i w:val="0"/>
          <w:iCs w:val="0"/>
          <w:color w:val="000000" w:themeColor="text1"/>
        </w:rPr>
        <w:t xml:space="preserve">, I., &amp; </w:t>
      </w:r>
      <w:proofErr w:type="spellStart"/>
      <w:r w:rsidRPr="000406BB">
        <w:rPr>
          <w:rStyle w:val="Emphasis"/>
          <w:bCs/>
          <w:i w:val="0"/>
          <w:iCs w:val="0"/>
          <w:color w:val="000000" w:themeColor="text1"/>
        </w:rPr>
        <w:t>Vîrgā</w:t>
      </w:r>
      <w:proofErr w:type="spellEnd"/>
      <w:r w:rsidRPr="000406BB">
        <w:rPr>
          <w:rStyle w:val="Emphasis"/>
          <w:bCs/>
          <w:i w:val="0"/>
          <w:iCs w:val="0"/>
          <w:color w:val="000000" w:themeColor="text1"/>
        </w:rPr>
        <w:t xml:space="preserve">, D. (2011). Implicit and explicit self-esteem and irrational beliefs. </w:t>
      </w:r>
      <w:r w:rsidRPr="000406BB">
        <w:rPr>
          <w:rStyle w:val="Emphasis"/>
          <w:bCs/>
          <w:color w:val="000000" w:themeColor="text1"/>
        </w:rPr>
        <w:t xml:space="preserve">Journal of Cognitive and </w:t>
      </w:r>
      <w:proofErr w:type="spellStart"/>
      <w:r w:rsidRPr="000406BB">
        <w:rPr>
          <w:rStyle w:val="Emphasis"/>
          <w:bCs/>
          <w:color w:val="000000" w:themeColor="text1"/>
        </w:rPr>
        <w:t>Behavioral</w:t>
      </w:r>
      <w:proofErr w:type="spellEnd"/>
      <w:r w:rsidRPr="000406BB">
        <w:rPr>
          <w:rStyle w:val="Emphasis"/>
          <w:bCs/>
          <w:color w:val="000000" w:themeColor="text1"/>
        </w:rPr>
        <w:t xml:space="preserve"> Psychotherapies</w:t>
      </w:r>
      <w:r w:rsidRPr="000406BB">
        <w:rPr>
          <w:rStyle w:val="Emphasis"/>
          <w:bCs/>
          <w:i w:val="0"/>
          <w:iCs w:val="0"/>
          <w:color w:val="000000" w:themeColor="text1"/>
        </w:rPr>
        <w:t xml:space="preserve">, </w:t>
      </w:r>
      <w:r w:rsidRPr="000406BB">
        <w:rPr>
          <w:rStyle w:val="Emphasis"/>
          <w:bCs/>
          <w:color w:val="000000" w:themeColor="text1"/>
        </w:rPr>
        <w:t>11</w:t>
      </w:r>
      <w:r w:rsidRPr="000406BB">
        <w:rPr>
          <w:rStyle w:val="Emphasis"/>
          <w:bCs/>
          <w:i w:val="0"/>
          <w:iCs w:val="0"/>
          <w:color w:val="000000" w:themeColor="text1"/>
        </w:rPr>
        <w:t>, 97-111.</w:t>
      </w:r>
    </w:p>
    <w:p w14:paraId="66B822E2" w14:textId="06904256" w:rsidR="00DF7099" w:rsidRPr="000406BB" w:rsidRDefault="00DF7099" w:rsidP="00DF7099">
      <w:pPr>
        <w:spacing w:line="480" w:lineRule="auto"/>
        <w:ind w:left="567" w:hanging="567"/>
        <w:rPr>
          <w:color w:val="000000" w:themeColor="text1"/>
        </w:rPr>
      </w:pPr>
      <w:r w:rsidRPr="000406BB">
        <w:rPr>
          <w:color w:val="000000" w:themeColor="text1"/>
        </w:rPr>
        <w:lastRenderedPageBreak/>
        <w:t xml:space="preserve">Schmitt, D. P., &amp; </w:t>
      </w:r>
      <w:proofErr w:type="spellStart"/>
      <w:r w:rsidRPr="000406BB">
        <w:rPr>
          <w:color w:val="000000" w:themeColor="text1"/>
        </w:rPr>
        <w:t>Allik</w:t>
      </w:r>
      <w:proofErr w:type="spellEnd"/>
      <w:r w:rsidRPr="000406BB">
        <w:rPr>
          <w:color w:val="000000" w:themeColor="text1"/>
        </w:rPr>
        <w:t xml:space="preserve">, J. (2005). Simultaneous administration of the Rosenberg Self-Esteem Scale in 53 nations: Exploring the universal and culture-specific features of global self-esteem. </w:t>
      </w:r>
      <w:r w:rsidRPr="000406BB">
        <w:rPr>
          <w:i/>
          <w:color w:val="000000" w:themeColor="text1"/>
        </w:rPr>
        <w:t>Journal of Personality and Social Psychology</w:t>
      </w:r>
      <w:r w:rsidRPr="000406BB">
        <w:rPr>
          <w:color w:val="000000" w:themeColor="text1"/>
        </w:rPr>
        <w:t xml:space="preserve">, </w:t>
      </w:r>
      <w:r w:rsidRPr="000406BB">
        <w:rPr>
          <w:i/>
          <w:color w:val="000000" w:themeColor="text1"/>
        </w:rPr>
        <w:t>89</w:t>
      </w:r>
      <w:r w:rsidRPr="000406BB">
        <w:rPr>
          <w:color w:val="000000" w:themeColor="text1"/>
        </w:rPr>
        <w:t xml:space="preserve">, 623-642. </w:t>
      </w:r>
      <w:hyperlink r:id="rId47" w:history="1">
        <w:r w:rsidRPr="000406BB">
          <w:rPr>
            <w:rStyle w:val="Hyperlink"/>
          </w:rPr>
          <w:t>https://doi.org/10.1037/0022-3514.89.3.623</w:t>
        </w:r>
      </w:hyperlink>
    </w:p>
    <w:p w14:paraId="3C3D8A0C" w14:textId="77777777" w:rsidR="00706DF9" w:rsidRDefault="00F951D3" w:rsidP="00706DF9">
      <w:pPr>
        <w:spacing w:line="480" w:lineRule="auto"/>
        <w:ind w:left="567" w:hanging="567"/>
      </w:pPr>
      <w:proofErr w:type="spellStart"/>
      <w:r w:rsidRPr="000406BB">
        <w:rPr>
          <w:color w:val="000000" w:themeColor="text1"/>
        </w:rPr>
        <w:t>Schneidman</w:t>
      </w:r>
      <w:proofErr w:type="spellEnd"/>
      <w:r w:rsidRPr="000406BB">
        <w:rPr>
          <w:color w:val="000000" w:themeColor="text1"/>
        </w:rPr>
        <w:t>, N.</w:t>
      </w:r>
      <w:r w:rsidRPr="000406BB">
        <w:t xml:space="preserve"> N. (1979). </w:t>
      </w:r>
      <w:r w:rsidRPr="000406BB">
        <w:rPr>
          <w:i/>
          <w:iCs/>
        </w:rPr>
        <w:t>The Soviet road to Olympus: Theory and practice of Soviet physical culture and sport</w:t>
      </w:r>
      <w:r w:rsidRPr="000406BB">
        <w:t xml:space="preserve">. Routledge </w:t>
      </w:r>
      <w:r w:rsidR="007153C2" w:rsidRPr="000406BB">
        <w:t xml:space="preserve">&amp; Kegan Paul. </w:t>
      </w:r>
    </w:p>
    <w:p w14:paraId="642BCB9F" w14:textId="2A136792" w:rsidR="00706DF9" w:rsidRDefault="00706DF9" w:rsidP="00706DF9">
      <w:pPr>
        <w:spacing w:line="480" w:lineRule="auto"/>
        <w:ind w:left="567" w:hanging="567"/>
        <w:rPr>
          <w:rFonts w:eastAsiaTheme="majorEastAsia"/>
          <w:color w:val="000000" w:themeColor="text1"/>
        </w:rPr>
      </w:pPr>
      <w:r w:rsidRPr="00706DF9">
        <w:rPr>
          <w:color w:val="000000" w:themeColor="text1"/>
          <w:shd w:val="clear" w:color="auto" w:fill="FFFFFF"/>
        </w:rPr>
        <w:t xml:space="preserve">Smith, G. T., Fischer, S., &amp; </w:t>
      </w:r>
      <w:proofErr w:type="spellStart"/>
      <w:r w:rsidRPr="00706DF9">
        <w:rPr>
          <w:color w:val="000000" w:themeColor="text1"/>
          <w:shd w:val="clear" w:color="auto" w:fill="FFFFFF"/>
        </w:rPr>
        <w:t>Fister</w:t>
      </w:r>
      <w:proofErr w:type="spellEnd"/>
      <w:r w:rsidRPr="00706DF9">
        <w:rPr>
          <w:color w:val="000000" w:themeColor="text1"/>
          <w:shd w:val="clear" w:color="auto" w:fill="FFFFFF"/>
        </w:rPr>
        <w:t xml:space="preserve">, S. M. (2003). Incremental </w:t>
      </w:r>
      <w:r>
        <w:rPr>
          <w:color w:val="000000" w:themeColor="text1"/>
          <w:shd w:val="clear" w:color="auto" w:fill="FFFFFF"/>
        </w:rPr>
        <w:t>v</w:t>
      </w:r>
      <w:r w:rsidRPr="00706DF9">
        <w:rPr>
          <w:color w:val="000000" w:themeColor="text1"/>
          <w:shd w:val="clear" w:color="auto" w:fill="FFFFFF"/>
        </w:rPr>
        <w:t xml:space="preserve">alidity </w:t>
      </w:r>
      <w:r>
        <w:rPr>
          <w:color w:val="000000" w:themeColor="text1"/>
          <w:shd w:val="clear" w:color="auto" w:fill="FFFFFF"/>
        </w:rPr>
        <w:t>p</w:t>
      </w:r>
      <w:r w:rsidRPr="00706DF9">
        <w:rPr>
          <w:color w:val="000000" w:themeColor="text1"/>
          <w:shd w:val="clear" w:color="auto" w:fill="FFFFFF"/>
        </w:rPr>
        <w:t xml:space="preserve">rinciples in </w:t>
      </w:r>
      <w:r>
        <w:rPr>
          <w:color w:val="000000" w:themeColor="text1"/>
          <w:shd w:val="clear" w:color="auto" w:fill="FFFFFF"/>
        </w:rPr>
        <w:t>t</w:t>
      </w:r>
      <w:r w:rsidRPr="00706DF9">
        <w:rPr>
          <w:color w:val="000000" w:themeColor="text1"/>
          <w:shd w:val="clear" w:color="auto" w:fill="FFFFFF"/>
        </w:rPr>
        <w:t xml:space="preserve">est </w:t>
      </w:r>
      <w:r>
        <w:rPr>
          <w:color w:val="000000" w:themeColor="text1"/>
          <w:shd w:val="clear" w:color="auto" w:fill="FFFFFF"/>
        </w:rPr>
        <w:t>c</w:t>
      </w:r>
      <w:r w:rsidRPr="00706DF9">
        <w:rPr>
          <w:color w:val="000000" w:themeColor="text1"/>
          <w:shd w:val="clear" w:color="auto" w:fill="FFFFFF"/>
        </w:rPr>
        <w:t>onstruction.</w:t>
      </w:r>
      <w:r w:rsidRPr="00706DF9">
        <w:rPr>
          <w:rStyle w:val="apple-converted-space"/>
          <w:color w:val="000000" w:themeColor="text1"/>
          <w:shd w:val="clear" w:color="auto" w:fill="FFFFFF"/>
        </w:rPr>
        <w:t> </w:t>
      </w:r>
      <w:r w:rsidRPr="00706DF9">
        <w:rPr>
          <w:rStyle w:val="Emphasis"/>
          <w:rFonts w:eastAsiaTheme="majorEastAsia"/>
          <w:color w:val="000000" w:themeColor="text1"/>
        </w:rPr>
        <w:t>Psychological Assessment</w:t>
      </w:r>
      <w:r w:rsidRPr="00706DF9">
        <w:rPr>
          <w:rStyle w:val="Emphasis"/>
          <w:rFonts w:eastAsiaTheme="majorEastAsia"/>
          <w:i w:val="0"/>
          <w:iCs w:val="0"/>
          <w:color w:val="000000" w:themeColor="text1"/>
        </w:rPr>
        <w:t>,</w:t>
      </w:r>
      <w:r w:rsidRPr="00706DF9">
        <w:rPr>
          <w:rStyle w:val="Emphasis"/>
          <w:rFonts w:eastAsiaTheme="majorEastAsia"/>
          <w:color w:val="000000" w:themeColor="text1"/>
        </w:rPr>
        <w:t xml:space="preserve"> 15</w:t>
      </w:r>
      <w:r w:rsidRPr="00706DF9">
        <w:rPr>
          <w:color w:val="000000" w:themeColor="text1"/>
          <w:shd w:val="clear" w:color="auto" w:fill="FFFFFF"/>
        </w:rPr>
        <w:t>(4), 467</w:t>
      </w:r>
      <w:r>
        <w:rPr>
          <w:color w:val="000000" w:themeColor="text1"/>
          <w:shd w:val="clear" w:color="auto" w:fill="FFFFFF"/>
        </w:rPr>
        <w:t>-</w:t>
      </w:r>
      <w:r w:rsidRPr="00706DF9">
        <w:rPr>
          <w:color w:val="000000" w:themeColor="text1"/>
          <w:shd w:val="clear" w:color="auto" w:fill="FFFFFF"/>
        </w:rPr>
        <w:t>477.</w:t>
      </w:r>
      <w:r w:rsidRPr="00706DF9">
        <w:rPr>
          <w:rStyle w:val="apple-converted-space"/>
          <w:color w:val="000000" w:themeColor="text1"/>
          <w:shd w:val="clear" w:color="auto" w:fill="FFFFFF"/>
        </w:rPr>
        <w:t> </w:t>
      </w:r>
      <w:hyperlink r:id="rId48" w:history="1">
        <w:r w:rsidRPr="000B72D4">
          <w:rPr>
            <w:rStyle w:val="Hyperlink"/>
            <w:rFonts w:eastAsiaTheme="majorEastAsia"/>
          </w:rPr>
          <w:t>https://doi.org/10.1037/1040-3590.15.4.467</w:t>
        </w:r>
      </w:hyperlink>
    </w:p>
    <w:p w14:paraId="0F5FB7FA" w14:textId="4ED1DD83" w:rsidR="003D679C" w:rsidRPr="00706DF9" w:rsidRDefault="003D679C" w:rsidP="00706DF9">
      <w:pPr>
        <w:spacing w:line="480" w:lineRule="auto"/>
        <w:ind w:left="567" w:hanging="567"/>
      </w:pPr>
      <w:proofErr w:type="spellStart"/>
      <w:r w:rsidRPr="000406BB">
        <w:t>Soulliard</w:t>
      </w:r>
      <w:proofErr w:type="spellEnd"/>
      <w:r w:rsidRPr="000406BB">
        <w:t xml:space="preserve">, Z. A., Kauffman, A. A., Fitterman-Harris, H. F., Perry, J. E., &amp; Ross, M. J. (2019). </w:t>
      </w:r>
      <w:r w:rsidRPr="000406BB">
        <w:rPr>
          <w:rStyle w:val="title-text"/>
          <w:color w:val="000000" w:themeColor="text1"/>
        </w:rPr>
        <w:t xml:space="preserve">Examining positive body image, sport confidence, flow state, and subjective performance among student athletes and non-athletes. </w:t>
      </w:r>
      <w:r w:rsidRPr="000406BB">
        <w:rPr>
          <w:rStyle w:val="title-text"/>
          <w:i/>
          <w:iCs/>
          <w:color w:val="000000" w:themeColor="text1"/>
        </w:rPr>
        <w:t>Body Image</w:t>
      </w:r>
      <w:r w:rsidRPr="000406BB">
        <w:rPr>
          <w:rStyle w:val="title-text"/>
          <w:color w:val="000000" w:themeColor="text1"/>
        </w:rPr>
        <w:t xml:space="preserve">, </w:t>
      </w:r>
      <w:r w:rsidRPr="000406BB">
        <w:rPr>
          <w:rStyle w:val="title-text"/>
          <w:i/>
          <w:iCs/>
          <w:color w:val="000000" w:themeColor="text1"/>
        </w:rPr>
        <w:t>28</w:t>
      </w:r>
      <w:r w:rsidRPr="000406BB">
        <w:rPr>
          <w:rStyle w:val="title-text"/>
          <w:color w:val="000000" w:themeColor="text1"/>
        </w:rPr>
        <w:t xml:space="preserve">, 93-100. </w:t>
      </w:r>
      <w:hyperlink r:id="rId49" w:history="1">
        <w:r w:rsidRPr="000406BB">
          <w:rPr>
            <w:rStyle w:val="Hyperlink"/>
          </w:rPr>
          <w:t>https://doi.org/10.1016/j.bodyim.2018.12.009</w:t>
        </w:r>
      </w:hyperlink>
    </w:p>
    <w:p w14:paraId="25A2F046" w14:textId="6AEA6E45" w:rsidR="00FC75EE" w:rsidRPr="000406BB" w:rsidRDefault="00E847E9" w:rsidP="00FC75EE">
      <w:pPr>
        <w:spacing w:line="480" w:lineRule="auto"/>
        <w:ind w:left="567" w:hanging="567"/>
        <w:rPr>
          <w:rStyle w:val="Hyperlink"/>
        </w:rPr>
      </w:pPr>
      <w:proofErr w:type="spellStart"/>
      <w:r w:rsidRPr="000406BB">
        <w:t>Soulliard</w:t>
      </w:r>
      <w:proofErr w:type="spellEnd"/>
      <w:r w:rsidRPr="000406BB">
        <w:t xml:space="preserve">, Z. A., &amp; Vander Wal, J. S. (2020). Confirmatory factor analyses of the Body Image-Acceptance and Action Questionnaire and Functionality Appreciation Scale among LBGQ adults. </w:t>
      </w:r>
      <w:r w:rsidRPr="000406BB">
        <w:rPr>
          <w:i/>
          <w:iCs/>
        </w:rPr>
        <w:t>Current Psychology</w:t>
      </w:r>
      <w:r w:rsidRPr="000406BB">
        <w:t xml:space="preserve">. Advanced online publication. </w:t>
      </w:r>
      <w:hyperlink r:id="rId50" w:history="1">
        <w:r w:rsidRPr="000406BB">
          <w:rPr>
            <w:rStyle w:val="Hyperlink"/>
          </w:rPr>
          <w:t>https://doi.org/10.1007/s12144-020-01199-w</w:t>
        </w:r>
      </w:hyperlink>
    </w:p>
    <w:p w14:paraId="6F853E55" w14:textId="000E22BC" w:rsidR="0049610D" w:rsidRPr="000406BB" w:rsidRDefault="0049610D" w:rsidP="0049610D">
      <w:pPr>
        <w:pStyle w:val="EndNoteBibliography"/>
        <w:spacing w:line="480" w:lineRule="auto"/>
        <w:ind w:left="720" w:hanging="720"/>
        <w:rPr>
          <w:rFonts w:ascii="Times New Roman" w:hAnsi="Times New Roman" w:cs="Times New Roman"/>
          <w:color w:val="0000FF"/>
          <w:u w:val="single"/>
          <w:lang w:val="en-GB"/>
        </w:rPr>
      </w:pPr>
      <w:r w:rsidRPr="000406BB">
        <w:rPr>
          <w:rFonts w:ascii="Times New Roman" w:hAnsi="Times New Roman" w:cs="Times New Roman"/>
          <w:color w:val="000000" w:themeColor="text1"/>
          <w:lang w:val="en-GB"/>
        </w:rPr>
        <w:t xml:space="preserve">Steiger, J. H. (2007). Understanding the limitations of global fit assessment in structural equation modeling. </w:t>
      </w:r>
      <w:r w:rsidRPr="000406BB">
        <w:rPr>
          <w:rFonts w:ascii="Times New Roman" w:hAnsi="Times New Roman" w:cs="Times New Roman"/>
          <w:i/>
          <w:color w:val="000000" w:themeColor="text1"/>
          <w:lang w:val="en-GB"/>
        </w:rPr>
        <w:t>Personality and Individual Differences</w:t>
      </w:r>
      <w:r w:rsidRPr="000406BB">
        <w:rPr>
          <w:rFonts w:ascii="Times New Roman" w:hAnsi="Times New Roman" w:cs="Times New Roman"/>
          <w:color w:val="000000" w:themeColor="text1"/>
          <w:lang w:val="en-GB"/>
        </w:rPr>
        <w:t xml:space="preserve">, </w:t>
      </w:r>
      <w:r w:rsidRPr="000406BB">
        <w:rPr>
          <w:rFonts w:ascii="Times New Roman" w:hAnsi="Times New Roman" w:cs="Times New Roman"/>
          <w:i/>
          <w:color w:val="000000" w:themeColor="text1"/>
          <w:lang w:val="en-GB"/>
        </w:rPr>
        <w:t>42</w:t>
      </w:r>
      <w:r w:rsidRPr="000406BB">
        <w:rPr>
          <w:rFonts w:ascii="Times New Roman" w:hAnsi="Times New Roman" w:cs="Times New Roman"/>
          <w:color w:val="000000" w:themeColor="text1"/>
          <w:lang w:val="en-GB"/>
        </w:rPr>
        <w:t xml:space="preserve">, 893-898. </w:t>
      </w:r>
      <w:hyperlink r:id="rId51" w:history="1">
        <w:r w:rsidRPr="000406BB">
          <w:rPr>
            <w:rStyle w:val="Hyperlink"/>
            <w:rFonts w:ascii="Times New Roman" w:hAnsi="Times New Roman" w:cs="Times New Roman"/>
            <w:lang w:val="en-GB"/>
          </w:rPr>
          <w:t>https://doi.org/10.1016/j.paid.2006.09.017</w:t>
        </w:r>
      </w:hyperlink>
    </w:p>
    <w:p w14:paraId="718612A8" w14:textId="4CD53B83" w:rsidR="00FC75EE" w:rsidRPr="000406BB" w:rsidRDefault="00FC75EE" w:rsidP="00FC75EE">
      <w:pPr>
        <w:spacing w:line="480" w:lineRule="auto"/>
        <w:ind w:left="567" w:hanging="567"/>
      </w:pPr>
      <w:r w:rsidRPr="000406BB">
        <w:t xml:space="preserve">Swami, V. (2018). Considering positive body image through the lens of culture and minority social identities. In C. Markey, E. Daniels, &amp; M. Gillen (Eds.), </w:t>
      </w:r>
      <w:r w:rsidRPr="000406BB">
        <w:rPr>
          <w:i/>
        </w:rPr>
        <w:t>The body positive: Understanding and improving body image in science and practice</w:t>
      </w:r>
      <w:r w:rsidRPr="000406BB">
        <w:t xml:space="preserve"> (pp. 59-91). Cambridge University Press. </w:t>
      </w:r>
    </w:p>
    <w:p w14:paraId="3B36BFA3" w14:textId="77777777" w:rsidR="00C1650B" w:rsidRPr="000406BB" w:rsidRDefault="001F1EE4" w:rsidP="00C1650B">
      <w:pPr>
        <w:spacing w:line="480" w:lineRule="auto"/>
        <w:ind w:left="567" w:hanging="567"/>
        <w:rPr>
          <w:rStyle w:val="Hyperlink"/>
        </w:rPr>
      </w:pPr>
      <w:r w:rsidRPr="000406BB">
        <w:lastRenderedPageBreak/>
        <w:t xml:space="preserve">Swami, V., &amp; Barron, D. (2019). </w:t>
      </w:r>
      <w:r w:rsidRPr="000406BB">
        <w:rPr>
          <w:color w:val="000000" w:themeColor="text1"/>
        </w:rPr>
        <w:t xml:space="preserve">Translation and validation of body image instruments: Challenges, good practice guidelines, and reporting recommendations for test adaptation. </w:t>
      </w:r>
      <w:r w:rsidRPr="000406BB">
        <w:rPr>
          <w:i/>
          <w:color w:val="000000" w:themeColor="text1"/>
        </w:rPr>
        <w:t>Body Image</w:t>
      </w:r>
      <w:r w:rsidRPr="000406BB">
        <w:rPr>
          <w:color w:val="000000" w:themeColor="text1"/>
        </w:rPr>
        <w:t xml:space="preserve">, </w:t>
      </w:r>
      <w:r w:rsidRPr="000406BB">
        <w:rPr>
          <w:i/>
          <w:color w:val="000000" w:themeColor="text1"/>
        </w:rPr>
        <w:t>31</w:t>
      </w:r>
      <w:r w:rsidRPr="000406BB">
        <w:rPr>
          <w:color w:val="000000" w:themeColor="text1"/>
        </w:rPr>
        <w:t xml:space="preserve">, 204-220. </w:t>
      </w:r>
      <w:hyperlink r:id="rId52" w:history="1">
        <w:r w:rsidRPr="000406BB">
          <w:rPr>
            <w:rStyle w:val="Hyperlink"/>
          </w:rPr>
          <w:t>https://doi.org/10.1016/j.bodyim.2018.08.014</w:t>
        </w:r>
      </w:hyperlink>
    </w:p>
    <w:p w14:paraId="209FC570" w14:textId="636079DE" w:rsidR="00C1650B" w:rsidRPr="000406BB" w:rsidRDefault="00C1650B" w:rsidP="00C1650B">
      <w:pPr>
        <w:spacing w:line="480" w:lineRule="auto"/>
        <w:ind w:left="567" w:hanging="567"/>
      </w:pPr>
      <w:r w:rsidRPr="000406BB">
        <w:t xml:space="preserve">Swami, V., Barron, D., Hari, R., Grover, S., Smith, L., &amp; Furnham, A. (2019). The nature of positive body image: Examining associations between nature exposure, self-compassion, functionality appreciation, and body appreciation. </w:t>
      </w:r>
      <w:r w:rsidRPr="000406BB">
        <w:rPr>
          <w:i/>
        </w:rPr>
        <w:t>Ecopsychology</w:t>
      </w:r>
      <w:r w:rsidRPr="000406BB">
        <w:t xml:space="preserve">, </w:t>
      </w:r>
      <w:r w:rsidRPr="000406BB">
        <w:rPr>
          <w:i/>
        </w:rPr>
        <w:t>11</w:t>
      </w:r>
      <w:r w:rsidRPr="000406BB">
        <w:t xml:space="preserve">, 243-253. </w:t>
      </w:r>
      <w:hyperlink r:id="rId53" w:history="1">
        <w:r w:rsidRPr="000406BB">
          <w:rPr>
            <w:rStyle w:val="Hyperlink"/>
          </w:rPr>
          <w:t>https://doi.org/10.1089/eco.2019.0019</w:t>
        </w:r>
      </w:hyperlink>
    </w:p>
    <w:p w14:paraId="5E78BF42" w14:textId="3E944FE2" w:rsidR="00E847E9" w:rsidRDefault="00E847E9" w:rsidP="00E847E9">
      <w:pPr>
        <w:spacing w:line="480" w:lineRule="auto"/>
        <w:ind w:left="567" w:hanging="567"/>
        <w:rPr>
          <w:rStyle w:val="Hyperlink"/>
        </w:rPr>
      </w:pPr>
      <w:r w:rsidRPr="000406BB">
        <w:t xml:space="preserve">Swami, V., Furnham, A., Horne, G., &amp; Stieger, S. (2020). Taking it apart and putting it back together again: Using Item Pool Visualisation to summarise complex data patterns in (positive) body image research. </w:t>
      </w:r>
      <w:r w:rsidRPr="000406BB">
        <w:rPr>
          <w:i/>
          <w:iCs/>
        </w:rPr>
        <w:t>Body Image</w:t>
      </w:r>
      <w:r w:rsidRPr="000406BB">
        <w:t xml:space="preserve">, </w:t>
      </w:r>
      <w:r w:rsidRPr="000406BB">
        <w:rPr>
          <w:i/>
          <w:iCs/>
        </w:rPr>
        <w:t>34</w:t>
      </w:r>
      <w:r w:rsidRPr="000406BB">
        <w:t xml:space="preserve">, 155-166. </w:t>
      </w:r>
      <w:hyperlink r:id="rId54" w:history="1">
        <w:r w:rsidRPr="000406BB">
          <w:rPr>
            <w:rStyle w:val="Hyperlink"/>
          </w:rPr>
          <w:t>https://doi.org/10.1016/j.bodyim.2020.05.004</w:t>
        </w:r>
      </w:hyperlink>
    </w:p>
    <w:p w14:paraId="5AC95596" w14:textId="07793A71" w:rsidR="0093712A" w:rsidRDefault="0093712A" w:rsidP="00E847E9">
      <w:pPr>
        <w:spacing w:line="480" w:lineRule="auto"/>
        <w:ind w:left="567" w:hanging="567"/>
      </w:pPr>
      <w:r w:rsidRPr="000406BB">
        <w:t xml:space="preserve">Swami, V., </w:t>
      </w:r>
      <w:r>
        <w:t xml:space="preserve">Horne, G., &amp; </w:t>
      </w:r>
      <w:r w:rsidRPr="000406BB">
        <w:t>Furnham, A.</w:t>
      </w:r>
      <w:r>
        <w:t xml:space="preserve"> (2021). COVID-19-related stress and anxiety are associated with negative body image in adults from the United Kingdom. </w:t>
      </w:r>
      <w:r>
        <w:rPr>
          <w:i/>
          <w:iCs/>
        </w:rPr>
        <w:t>Personality and Individual Differences</w:t>
      </w:r>
      <w:r>
        <w:t xml:space="preserve">, </w:t>
      </w:r>
      <w:r>
        <w:rPr>
          <w:i/>
          <w:iCs/>
        </w:rPr>
        <w:t>170</w:t>
      </w:r>
      <w:r>
        <w:t xml:space="preserve">, 110426. </w:t>
      </w:r>
      <w:hyperlink r:id="rId55" w:history="1">
        <w:r w:rsidRPr="00F96344">
          <w:rPr>
            <w:rStyle w:val="Hyperlink"/>
          </w:rPr>
          <w:t>https://doi.org/10.1016/j.paid.2020.110426</w:t>
        </w:r>
      </w:hyperlink>
    </w:p>
    <w:p w14:paraId="381BDAEE" w14:textId="77268005" w:rsidR="003D679C" w:rsidRPr="000406BB" w:rsidRDefault="003D679C" w:rsidP="00E847E9">
      <w:pPr>
        <w:spacing w:line="480" w:lineRule="auto"/>
        <w:ind w:left="567" w:hanging="567"/>
      </w:pPr>
      <w:r w:rsidRPr="000406BB">
        <w:t xml:space="preserve">Swami, V., Laughton, R., Grover, S., &amp; Furnham, A. (2019). Asexuality is inversely associated with positive body image in British adults. </w:t>
      </w:r>
      <w:proofErr w:type="spellStart"/>
      <w:r w:rsidRPr="000406BB">
        <w:rPr>
          <w:i/>
          <w:iCs/>
        </w:rPr>
        <w:t>Heliyon</w:t>
      </w:r>
      <w:proofErr w:type="spellEnd"/>
      <w:r w:rsidRPr="000406BB">
        <w:t xml:space="preserve">, </w:t>
      </w:r>
      <w:r w:rsidRPr="000406BB">
        <w:rPr>
          <w:i/>
          <w:iCs/>
        </w:rPr>
        <w:t>5</w:t>
      </w:r>
      <w:r w:rsidRPr="000406BB">
        <w:t xml:space="preserve">(9), e02452. </w:t>
      </w:r>
      <w:hyperlink r:id="rId56" w:history="1">
        <w:r w:rsidRPr="000406BB">
          <w:rPr>
            <w:rStyle w:val="Hyperlink"/>
          </w:rPr>
          <w:t>https://doi.org/10.1016/j.heliyon.2019.e02452</w:t>
        </w:r>
      </w:hyperlink>
    </w:p>
    <w:p w14:paraId="4E760B3E" w14:textId="03F34E7D" w:rsidR="00FC75EE" w:rsidRPr="000406BB" w:rsidRDefault="00FC75EE" w:rsidP="0012566A">
      <w:pPr>
        <w:spacing w:line="480" w:lineRule="auto"/>
        <w:ind w:left="567" w:hanging="567"/>
        <w:rPr>
          <w:rStyle w:val="Hyperlink"/>
        </w:rPr>
      </w:pPr>
      <w:r w:rsidRPr="000406BB">
        <w:t xml:space="preserve">Swami, V., </w:t>
      </w:r>
      <w:proofErr w:type="spellStart"/>
      <w:r w:rsidRPr="000406BB">
        <w:t>Mohd</w:t>
      </w:r>
      <w:proofErr w:type="spellEnd"/>
      <w:r w:rsidRPr="000406BB">
        <w:t>. Khatib, N. A., Vidal-</w:t>
      </w:r>
      <w:proofErr w:type="spellStart"/>
      <w:r w:rsidRPr="000406BB">
        <w:t>Mollón</w:t>
      </w:r>
      <w:proofErr w:type="spellEnd"/>
      <w:r w:rsidRPr="000406BB">
        <w:t xml:space="preserve">, J., </w:t>
      </w:r>
      <w:proofErr w:type="spellStart"/>
      <w:r w:rsidRPr="000406BB">
        <w:t>Vintila</w:t>
      </w:r>
      <w:proofErr w:type="spellEnd"/>
      <w:r w:rsidRPr="000406BB">
        <w:t xml:space="preserve">, M., Barron, D., </w:t>
      </w:r>
      <w:proofErr w:type="spellStart"/>
      <w:r w:rsidRPr="000406BB">
        <w:t>Goian</w:t>
      </w:r>
      <w:proofErr w:type="spellEnd"/>
      <w:r w:rsidRPr="000406BB">
        <w:t xml:space="preserve">, C., Mayoral, O., </w:t>
      </w:r>
      <w:proofErr w:type="spellStart"/>
      <w:r w:rsidRPr="000406BB">
        <w:t>Toh</w:t>
      </w:r>
      <w:proofErr w:type="spellEnd"/>
      <w:r w:rsidRPr="000406BB">
        <w:t xml:space="preserve">, E. K. L., </w:t>
      </w:r>
      <w:proofErr w:type="spellStart"/>
      <w:r w:rsidRPr="000406BB">
        <w:t>Tudorel</w:t>
      </w:r>
      <w:proofErr w:type="spellEnd"/>
      <w:r w:rsidRPr="000406BB">
        <w:t xml:space="preserve">, O., </w:t>
      </w:r>
      <w:proofErr w:type="spellStart"/>
      <w:r w:rsidRPr="000406BB">
        <w:t>Vazarani</w:t>
      </w:r>
      <w:proofErr w:type="spellEnd"/>
      <w:r w:rsidRPr="000406BB">
        <w:t xml:space="preserve">, S., &amp; </w:t>
      </w:r>
      <w:proofErr w:type="spellStart"/>
      <w:r w:rsidRPr="000406BB">
        <w:t>Zahari</w:t>
      </w:r>
      <w:proofErr w:type="spellEnd"/>
      <w:r w:rsidRPr="000406BB">
        <w:t xml:space="preserve">, H. S. (2020). </w:t>
      </w:r>
      <w:r w:rsidR="0012566A" w:rsidRPr="000406BB">
        <w:t xml:space="preserve">Visits to natural environments improve state body appreciation: Evidence from Malaysia, Romania, and Spain. </w:t>
      </w:r>
      <w:r w:rsidR="0012566A" w:rsidRPr="000406BB">
        <w:rPr>
          <w:i/>
          <w:iCs/>
        </w:rPr>
        <w:t>Ecopsychology</w:t>
      </w:r>
      <w:r w:rsidR="0012566A" w:rsidRPr="000406BB">
        <w:t xml:space="preserve">, </w:t>
      </w:r>
      <w:r w:rsidR="0012566A" w:rsidRPr="000406BB">
        <w:rPr>
          <w:i/>
          <w:iCs/>
        </w:rPr>
        <w:t>12</w:t>
      </w:r>
      <w:r w:rsidR="0012566A" w:rsidRPr="000406BB">
        <w:t xml:space="preserve">(1), 24-35. </w:t>
      </w:r>
      <w:hyperlink r:id="rId57" w:history="1">
        <w:r w:rsidR="0012566A" w:rsidRPr="000406BB">
          <w:rPr>
            <w:rStyle w:val="Hyperlink"/>
          </w:rPr>
          <w:t>https://doi.org/10.1089/eco.2019.00645</w:t>
        </w:r>
      </w:hyperlink>
    </w:p>
    <w:p w14:paraId="43927D96" w14:textId="13AC0233" w:rsidR="00DC4EEF" w:rsidRPr="000406BB" w:rsidRDefault="00DC4EEF" w:rsidP="00DC4EEF">
      <w:pPr>
        <w:spacing w:line="480" w:lineRule="auto"/>
        <w:ind w:left="567" w:hanging="567"/>
        <w:rPr>
          <w:color w:val="000000" w:themeColor="text1"/>
        </w:rPr>
      </w:pPr>
      <w:r w:rsidRPr="000406BB">
        <w:t xml:space="preserve">Swami, V., Salem, N., Furnham, A., &amp; </w:t>
      </w:r>
      <w:proofErr w:type="spellStart"/>
      <w:r w:rsidRPr="000406BB">
        <w:t>Tovée</w:t>
      </w:r>
      <w:proofErr w:type="spellEnd"/>
      <w:r w:rsidRPr="000406BB">
        <w:t xml:space="preserve">, M. J. (2008). Initial examination of the validity and reliability of the female Photographic Figure Rating Scale for body image </w:t>
      </w:r>
      <w:r w:rsidRPr="000406BB">
        <w:lastRenderedPageBreak/>
        <w:t xml:space="preserve">assessment. </w:t>
      </w:r>
      <w:r w:rsidRPr="000406BB">
        <w:rPr>
          <w:i/>
        </w:rPr>
        <w:t>Personality and Individual Differences</w:t>
      </w:r>
      <w:r w:rsidRPr="000406BB">
        <w:t xml:space="preserve">, </w:t>
      </w:r>
      <w:r w:rsidRPr="000406BB">
        <w:rPr>
          <w:i/>
        </w:rPr>
        <w:t>44</w:t>
      </w:r>
      <w:r w:rsidRPr="000406BB">
        <w:t xml:space="preserve">, 1752-1761. </w:t>
      </w:r>
      <w:hyperlink r:id="rId58" w:history="1">
        <w:r w:rsidRPr="000406BB">
          <w:rPr>
            <w:rStyle w:val="Hyperlink"/>
          </w:rPr>
          <w:t>https://doi.org/10.1016/j.paid.2008.02.002</w:t>
        </w:r>
      </w:hyperlink>
    </w:p>
    <w:p w14:paraId="624FA01F" w14:textId="06A36427" w:rsidR="00DC4EEF" w:rsidRPr="000406BB" w:rsidRDefault="00DC4EEF" w:rsidP="00DC4EEF">
      <w:pPr>
        <w:spacing w:line="480" w:lineRule="auto"/>
        <w:ind w:left="567" w:hanging="567"/>
        <w:rPr>
          <w:color w:val="000000" w:themeColor="text1"/>
        </w:rPr>
      </w:pPr>
      <w:r w:rsidRPr="000406BB">
        <w:rPr>
          <w:iCs/>
          <w:color w:val="000000" w:themeColor="text1"/>
        </w:rPr>
        <w:t xml:space="preserve">Swami, V., Stieger, S., Harris, A. S., Nader, I. W., </w:t>
      </w:r>
      <w:proofErr w:type="spellStart"/>
      <w:r w:rsidRPr="000406BB">
        <w:rPr>
          <w:iCs/>
          <w:color w:val="000000" w:themeColor="text1"/>
        </w:rPr>
        <w:t>Pietschnig</w:t>
      </w:r>
      <w:proofErr w:type="spellEnd"/>
      <w:r w:rsidRPr="000406BB">
        <w:rPr>
          <w:iCs/>
          <w:color w:val="000000" w:themeColor="text1"/>
        </w:rPr>
        <w:t xml:space="preserve">, J., Voracek, M., &amp; </w:t>
      </w:r>
      <w:proofErr w:type="spellStart"/>
      <w:r w:rsidRPr="000406BB">
        <w:rPr>
          <w:iCs/>
          <w:color w:val="000000" w:themeColor="text1"/>
        </w:rPr>
        <w:t>Tovée</w:t>
      </w:r>
      <w:proofErr w:type="spellEnd"/>
      <w:r w:rsidRPr="000406BB">
        <w:rPr>
          <w:iCs/>
          <w:color w:val="000000" w:themeColor="text1"/>
        </w:rPr>
        <w:t xml:space="preserve">, M. J. (2012). Further investigation of the validity and reliability of the Photographic Figure Rating Scale for body image assessment. </w:t>
      </w:r>
      <w:r w:rsidRPr="000406BB">
        <w:rPr>
          <w:i/>
          <w:iCs/>
          <w:color w:val="000000" w:themeColor="text1"/>
        </w:rPr>
        <w:t>Journal of Personality Assessment</w:t>
      </w:r>
      <w:r w:rsidRPr="000406BB">
        <w:rPr>
          <w:iCs/>
          <w:color w:val="000000" w:themeColor="text1"/>
        </w:rPr>
        <w:t xml:space="preserve">, </w:t>
      </w:r>
      <w:r w:rsidRPr="000406BB">
        <w:rPr>
          <w:i/>
          <w:iCs/>
          <w:color w:val="000000" w:themeColor="text1"/>
        </w:rPr>
        <w:t>94</w:t>
      </w:r>
      <w:r w:rsidRPr="000406BB">
        <w:rPr>
          <w:iCs/>
          <w:color w:val="000000" w:themeColor="text1"/>
        </w:rPr>
        <w:t xml:space="preserve">, 404-409. </w:t>
      </w:r>
      <w:hyperlink r:id="rId59" w:history="1">
        <w:r w:rsidRPr="000406BB">
          <w:rPr>
            <w:rStyle w:val="Hyperlink"/>
            <w:iCs/>
          </w:rPr>
          <w:t>https://doi.org/</w:t>
        </w:r>
        <w:r w:rsidRPr="000406BB">
          <w:rPr>
            <w:rStyle w:val="Hyperlink"/>
          </w:rPr>
          <w:t>10.1080/00223891.2012.660293</w:t>
        </w:r>
      </w:hyperlink>
    </w:p>
    <w:p w14:paraId="6642141D" w14:textId="2ED952F0" w:rsidR="00FE5F61" w:rsidRPr="000406BB" w:rsidRDefault="00FE5F61" w:rsidP="00DC4EEF">
      <w:pPr>
        <w:spacing w:line="480" w:lineRule="auto"/>
        <w:ind w:left="567" w:hanging="567"/>
        <w:rPr>
          <w:color w:val="000000" w:themeColor="text1"/>
        </w:rPr>
      </w:pPr>
      <w:r w:rsidRPr="000406BB">
        <w:t xml:space="preserve">Swami, V., Todd, J., Aspell, J. E., </w:t>
      </w:r>
      <w:proofErr w:type="spellStart"/>
      <w:r w:rsidRPr="000406BB">
        <w:t>Mohd</w:t>
      </w:r>
      <w:proofErr w:type="spellEnd"/>
      <w:r w:rsidRPr="000406BB">
        <w:t xml:space="preserve">. Khatib, N. A., </w:t>
      </w:r>
      <w:proofErr w:type="spellStart"/>
      <w:r w:rsidRPr="000406BB">
        <w:t>Toh</w:t>
      </w:r>
      <w:proofErr w:type="spellEnd"/>
      <w:r w:rsidRPr="000406BB">
        <w:t xml:space="preserve">, E., </w:t>
      </w:r>
      <w:proofErr w:type="spellStart"/>
      <w:r w:rsidRPr="000406BB">
        <w:t>Zahari</w:t>
      </w:r>
      <w:proofErr w:type="spellEnd"/>
      <w:r w:rsidRPr="000406BB">
        <w:t xml:space="preserve">, H. S., &amp; Barron, D. (2019). Translation and validation of a Bahasa Malaysia (Malay) version of the Functionality Appreciation Scale. </w:t>
      </w:r>
      <w:r w:rsidRPr="000406BB">
        <w:rPr>
          <w:i/>
          <w:iCs/>
        </w:rPr>
        <w:t>Body Image</w:t>
      </w:r>
      <w:r w:rsidRPr="000406BB">
        <w:t xml:space="preserve">, </w:t>
      </w:r>
      <w:r w:rsidRPr="000406BB">
        <w:rPr>
          <w:i/>
          <w:iCs/>
        </w:rPr>
        <w:t>30</w:t>
      </w:r>
      <w:r w:rsidRPr="000406BB">
        <w:t xml:space="preserve">, 114-120. </w:t>
      </w:r>
      <w:hyperlink r:id="rId60" w:history="1">
        <w:r w:rsidRPr="000406BB">
          <w:rPr>
            <w:rStyle w:val="Hyperlink"/>
          </w:rPr>
          <w:t>https://doi.org/10.1016/j.bodyim.2019.06.001</w:t>
        </w:r>
      </w:hyperlink>
    </w:p>
    <w:p w14:paraId="4EF5207D" w14:textId="16F6891D" w:rsidR="00FC75EE" w:rsidRPr="000406BB" w:rsidRDefault="00FC75EE" w:rsidP="00FC75EE">
      <w:pPr>
        <w:spacing w:line="480" w:lineRule="auto"/>
        <w:ind w:left="567" w:hanging="567"/>
      </w:pPr>
      <w:r w:rsidRPr="000406BB">
        <w:t xml:space="preserve">Swami, V., </w:t>
      </w:r>
      <w:proofErr w:type="spellStart"/>
      <w:r w:rsidRPr="000406BB">
        <w:t>Tudorel</w:t>
      </w:r>
      <w:proofErr w:type="spellEnd"/>
      <w:r w:rsidRPr="000406BB">
        <w:t xml:space="preserve">, O., </w:t>
      </w:r>
      <w:proofErr w:type="spellStart"/>
      <w:r w:rsidRPr="000406BB">
        <w:t>Goian</w:t>
      </w:r>
      <w:proofErr w:type="spellEnd"/>
      <w:r w:rsidRPr="000406BB">
        <w:t xml:space="preserve">, Barron, D., &amp; </w:t>
      </w:r>
      <w:proofErr w:type="spellStart"/>
      <w:r w:rsidRPr="000406BB">
        <w:t>Vintila</w:t>
      </w:r>
      <w:proofErr w:type="spellEnd"/>
      <w:r w:rsidRPr="000406BB">
        <w:t xml:space="preserve">, M. (2017). Factor structure and psychometric properties of a Romanian translation of the Body Appreciation Scale-2. </w:t>
      </w:r>
      <w:r w:rsidRPr="000406BB">
        <w:rPr>
          <w:i/>
          <w:iCs/>
        </w:rPr>
        <w:t>Body Image</w:t>
      </w:r>
      <w:r w:rsidRPr="000406BB">
        <w:t xml:space="preserve">, </w:t>
      </w:r>
      <w:r w:rsidRPr="000406BB">
        <w:rPr>
          <w:i/>
          <w:iCs/>
        </w:rPr>
        <w:t>23</w:t>
      </w:r>
      <w:r w:rsidRPr="000406BB">
        <w:t xml:space="preserve">, 61-68. </w:t>
      </w:r>
      <w:hyperlink r:id="rId61" w:history="1">
        <w:r w:rsidRPr="000406BB">
          <w:rPr>
            <w:rStyle w:val="Hyperlink"/>
          </w:rPr>
          <w:t>https://doi.org/10.1016/j.bodyim.2017.08.001</w:t>
        </w:r>
      </w:hyperlink>
    </w:p>
    <w:p w14:paraId="082CD8C4" w14:textId="5AFED7F5" w:rsidR="0012566A" w:rsidRPr="000406BB" w:rsidRDefault="0012566A" w:rsidP="0012566A">
      <w:pPr>
        <w:spacing w:line="480" w:lineRule="auto"/>
        <w:ind w:left="567" w:hanging="567"/>
        <w:rPr>
          <w:rStyle w:val="Hyperlink"/>
        </w:rPr>
      </w:pPr>
      <w:r w:rsidRPr="000406BB">
        <w:t xml:space="preserve">Swami, V., </w:t>
      </w:r>
      <w:proofErr w:type="spellStart"/>
      <w:r w:rsidRPr="000406BB">
        <w:t>Vintila</w:t>
      </w:r>
      <w:proofErr w:type="spellEnd"/>
      <w:r w:rsidRPr="000406BB">
        <w:t xml:space="preserve">, M., </w:t>
      </w:r>
      <w:proofErr w:type="spellStart"/>
      <w:r w:rsidRPr="000406BB">
        <w:t>Tudorel</w:t>
      </w:r>
      <w:proofErr w:type="spellEnd"/>
      <w:r w:rsidRPr="000406BB">
        <w:t xml:space="preserve">, O., </w:t>
      </w:r>
      <w:proofErr w:type="spellStart"/>
      <w:r w:rsidRPr="000406BB">
        <w:t>Goian</w:t>
      </w:r>
      <w:proofErr w:type="spellEnd"/>
      <w:r w:rsidRPr="000406BB">
        <w:t xml:space="preserve">, C., &amp; Barron, D. (2018). Factor structure and psychometric properties of a Romanian translation of the Drive for Muscularity Scale (DMS) in university men. </w:t>
      </w:r>
      <w:r w:rsidRPr="000406BB">
        <w:rPr>
          <w:i/>
          <w:iCs/>
        </w:rPr>
        <w:t>Body Image</w:t>
      </w:r>
      <w:r w:rsidRPr="000406BB">
        <w:t xml:space="preserve">, </w:t>
      </w:r>
      <w:r w:rsidRPr="000406BB">
        <w:rPr>
          <w:i/>
          <w:iCs/>
        </w:rPr>
        <w:t>25</w:t>
      </w:r>
      <w:r w:rsidRPr="000406BB">
        <w:t xml:space="preserve">, 48-55. </w:t>
      </w:r>
      <w:hyperlink r:id="rId62" w:history="1">
        <w:r w:rsidRPr="000406BB">
          <w:rPr>
            <w:rStyle w:val="Hyperlink"/>
          </w:rPr>
          <w:t>https://doi.org/10.1016/j.bodyim.2018.02.004</w:t>
        </w:r>
      </w:hyperlink>
    </w:p>
    <w:p w14:paraId="7DAFB428" w14:textId="59F7193E" w:rsidR="0049610D" w:rsidRPr="000406BB" w:rsidRDefault="0049610D" w:rsidP="0049610D">
      <w:pPr>
        <w:spacing w:line="480" w:lineRule="auto"/>
        <w:ind w:left="567" w:hanging="567"/>
        <w:rPr>
          <w:color w:val="000000" w:themeColor="text1"/>
        </w:rPr>
      </w:pPr>
      <w:r w:rsidRPr="000406BB">
        <w:rPr>
          <w:color w:val="000000" w:themeColor="text1"/>
        </w:rPr>
        <w:t xml:space="preserve">Tabachnick, B. G., &amp; Fidell, L. S. (2007). </w:t>
      </w:r>
      <w:r w:rsidRPr="000406BB">
        <w:rPr>
          <w:i/>
          <w:color w:val="000000" w:themeColor="text1"/>
        </w:rPr>
        <w:t>Using multivariate statistics</w:t>
      </w:r>
      <w:r w:rsidRPr="000406BB">
        <w:rPr>
          <w:color w:val="000000" w:themeColor="text1"/>
        </w:rPr>
        <w:t xml:space="preserve"> (6</w:t>
      </w:r>
      <w:r w:rsidRPr="000406BB">
        <w:rPr>
          <w:color w:val="000000" w:themeColor="text1"/>
          <w:vertAlign w:val="superscript"/>
        </w:rPr>
        <w:t>th</w:t>
      </w:r>
      <w:r w:rsidRPr="000406BB">
        <w:rPr>
          <w:color w:val="000000" w:themeColor="text1"/>
        </w:rPr>
        <w:t xml:space="preserve"> ed.) </w:t>
      </w:r>
      <w:proofErr w:type="spellStart"/>
      <w:r w:rsidRPr="000406BB">
        <w:rPr>
          <w:color w:val="000000" w:themeColor="text1"/>
        </w:rPr>
        <w:t>Allyn</w:t>
      </w:r>
      <w:proofErr w:type="spellEnd"/>
      <w:r w:rsidRPr="000406BB">
        <w:rPr>
          <w:color w:val="000000" w:themeColor="text1"/>
        </w:rPr>
        <w:t xml:space="preserve"> &amp; Bacon. </w:t>
      </w:r>
    </w:p>
    <w:p w14:paraId="2903F3C1" w14:textId="1BEFDE49" w:rsidR="00C1650B" w:rsidRPr="000406BB" w:rsidRDefault="00C1650B" w:rsidP="00FD4846">
      <w:pPr>
        <w:spacing w:line="480" w:lineRule="auto"/>
        <w:ind w:left="567" w:hanging="567"/>
      </w:pPr>
      <w:r w:rsidRPr="000406BB">
        <w:t xml:space="preserve">Todd, J., Aspell, J. E., Barron, D., &amp; Swami, V. (2019). Multiple dimensions of interoceptive awareness are associated with facets of body image in British adults. </w:t>
      </w:r>
      <w:r w:rsidRPr="000406BB">
        <w:rPr>
          <w:i/>
          <w:iCs/>
        </w:rPr>
        <w:t>Body Image</w:t>
      </w:r>
      <w:r w:rsidRPr="000406BB">
        <w:t xml:space="preserve">, </w:t>
      </w:r>
      <w:r w:rsidRPr="000406BB">
        <w:rPr>
          <w:i/>
          <w:iCs/>
        </w:rPr>
        <w:t>29</w:t>
      </w:r>
      <w:r w:rsidRPr="000406BB">
        <w:t xml:space="preserve">, 6-16. </w:t>
      </w:r>
      <w:hyperlink r:id="rId63" w:history="1">
        <w:r w:rsidRPr="000406BB">
          <w:rPr>
            <w:rStyle w:val="Hyperlink"/>
          </w:rPr>
          <w:t>https://doi.org/10.1016/j.bodyim.2019.02.003</w:t>
        </w:r>
      </w:hyperlink>
    </w:p>
    <w:p w14:paraId="0C9D2B3C" w14:textId="26A48F88" w:rsidR="00FE5F61" w:rsidRPr="000406BB" w:rsidRDefault="00FE5F61" w:rsidP="00CA2835">
      <w:pPr>
        <w:spacing w:line="480" w:lineRule="auto"/>
        <w:ind w:left="567" w:hanging="567"/>
        <w:rPr>
          <w:rStyle w:val="Hyperlink"/>
        </w:rPr>
      </w:pPr>
      <w:r w:rsidRPr="000406BB">
        <w:t xml:space="preserve">Todd, </w:t>
      </w:r>
      <w:r w:rsidR="00CA2835" w:rsidRPr="000406BB">
        <w:t xml:space="preserve">J., &amp; Swami, V. (2020). Assessing the measurement invariance of two positive body image instruments in adults from Malaysia and the United Kingdom. </w:t>
      </w:r>
      <w:r w:rsidR="00CA2835" w:rsidRPr="000406BB">
        <w:rPr>
          <w:i/>
          <w:iCs/>
        </w:rPr>
        <w:t>Body Image</w:t>
      </w:r>
      <w:r w:rsidR="00CA2835" w:rsidRPr="000406BB">
        <w:t xml:space="preserve">, </w:t>
      </w:r>
      <w:r w:rsidR="00CA2835" w:rsidRPr="000406BB">
        <w:rPr>
          <w:i/>
          <w:iCs/>
        </w:rPr>
        <w:t>34</w:t>
      </w:r>
      <w:r w:rsidR="00CA2835" w:rsidRPr="000406BB">
        <w:t xml:space="preserve">, 112-116. </w:t>
      </w:r>
      <w:hyperlink r:id="rId64" w:history="1">
        <w:r w:rsidR="00CA2835" w:rsidRPr="000406BB">
          <w:rPr>
            <w:rStyle w:val="Hyperlink"/>
          </w:rPr>
          <w:t>https://doi.org/10.1016/j.bodyim.2020.05.009</w:t>
        </w:r>
      </w:hyperlink>
    </w:p>
    <w:p w14:paraId="12231AFE" w14:textId="114AB6BD" w:rsidR="00676F86" w:rsidRPr="000406BB" w:rsidRDefault="00676F86" w:rsidP="00676F86">
      <w:pPr>
        <w:spacing w:line="480" w:lineRule="auto"/>
        <w:ind w:left="567" w:hanging="567"/>
        <w:rPr>
          <w:rStyle w:val="Hyperlink"/>
        </w:rPr>
      </w:pPr>
      <w:proofErr w:type="spellStart"/>
      <w:r w:rsidRPr="000406BB">
        <w:rPr>
          <w:iCs/>
        </w:rPr>
        <w:lastRenderedPageBreak/>
        <w:t>Tomsa</w:t>
      </w:r>
      <w:proofErr w:type="spellEnd"/>
      <w:r w:rsidRPr="000406BB">
        <w:rPr>
          <w:iCs/>
        </w:rPr>
        <w:t xml:space="preserve">, R., </w:t>
      </w:r>
      <w:proofErr w:type="spellStart"/>
      <w:r w:rsidRPr="000406BB">
        <w:rPr>
          <w:iCs/>
        </w:rPr>
        <w:t>Istfan</w:t>
      </w:r>
      <w:proofErr w:type="spellEnd"/>
      <w:r w:rsidRPr="000406BB">
        <w:rPr>
          <w:iCs/>
        </w:rPr>
        <w:t xml:space="preserve">, N., </w:t>
      </w:r>
      <w:proofErr w:type="spellStart"/>
      <w:r w:rsidRPr="000406BB">
        <w:rPr>
          <w:iCs/>
        </w:rPr>
        <w:t>Jenaro</w:t>
      </w:r>
      <w:proofErr w:type="spellEnd"/>
      <w:r w:rsidRPr="000406BB">
        <w:rPr>
          <w:iCs/>
        </w:rPr>
        <w:t xml:space="preserve"> C., Flores, N., &amp; Bermejo, M. B. (2012). </w:t>
      </w:r>
      <w:r w:rsidRPr="000406BB">
        <w:t xml:space="preserve">Body Image Screening Questionnaire for eating disorder early detection: A Romanian replication. </w:t>
      </w:r>
      <w:r w:rsidRPr="000406BB">
        <w:rPr>
          <w:i/>
        </w:rPr>
        <w:t xml:space="preserve">Procedia: Social and </w:t>
      </w:r>
      <w:proofErr w:type="spellStart"/>
      <w:r w:rsidRPr="000406BB">
        <w:rPr>
          <w:i/>
        </w:rPr>
        <w:t>Behavioral</w:t>
      </w:r>
      <w:proofErr w:type="spellEnd"/>
      <w:r w:rsidRPr="000406BB">
        <w:rPr>
          <w:i/>
        </w:rPr>
        <w:t xml:space="preserve"> Sciences</w:t>
      </w:r>
      <w:r w:rsidRPr="000406BB">
        <w:t xml:space="preserve">, </w:t>
      </w:r>
      <w:r w:rsidRPr="000406BB">
        <w:rPr>
          <w:i/>
        </w:rPr>
        <w:t>33</w:t>
      </w:r>
      <w:r w:rsidRPr="000406BB">
        <w:t xml:space="preserve">, 423-427. </w:t>
      </w:r>
      <w:hyperlink r:id="rId65" w:history="1">
        <w:r w:rsidRPr="000406BB">
          <w:rPr>
            <w:rStyle w:val="Hyperlink"/>
          </w:rPr>
          <w:t>https://doi.org/10.1016/j.sbspro.2012.01.156</w:t>
        </w:r>
      </w:hyperlink>
    </w:p>
    <w:p w14:paraId="7A5130A5" w14:textId="412FCCC9" w:rsidR="00A3714A" w:rsidRPr="000406BB" w:rsidRDefault="00A3714A" w:rsidP="00A3714A">
      <w:pPr>
        <w:spacing w:line="480" w:lineRule="auto"/>
        <w:ind w:left="567" w:hanging="567"/>
        <w:rPr>
          <w:rStyle w:val="Hyperlink"/>
          <w:color w:val="000000" w:themeColor="text1"/>
          <w:u w:val="none"/>
        </w:rPr>
      </w:pPr>
      <w:r w:rsidRPr="000406BB">
        <w:rPr>
          <w:color w:val="000000" w:themeColor="text1"/>
        </w:rPr>
        <w:t xml:space="preserve">Tucker, L. R. (1951). </w:t>
      </w:r>
      <w:r w:rsidRPr="000406BB">
        <w:rPr>
          <w:i/>
          <w:iCs/>
          <w:color w:val="000000" w:themeColor="text1"/>
        </w:rPr>
        <w:t xml:space="preserve">A method for synthesis of factor analysis studies </w:t>
      </w:r>
      <w:r w:rsidRPr="000406BB">
        <w:rPr>
          <w:color w:val="000000" w:themeColor="text1"/>
        </w:rPr>
        <w:t>(Personnel Research Section Report No. 984). Department of the Army.</w:t>
      </w:r>
    </w:p>
    <w:p w14:paraId="2CEA5D14" w14:textId="77777777" w:rsidR="00927D90" w:rsidRPr="000406BB" w:rsidRDefault="00676F86" w:rsidP="00927D90">
      <w:pPr>
        <w:spacing w:line="480" w:lineRule="auto"/>
        <w:ind w:left="567" w:hanging="567"/>
        <w:rPr>
          <w:rStyle w:val="Hyperlink"/>
        </w:rPr>
      </w:pPr>
      <w:r w:rsidRPr="000406BB">
        <w:t xml:space="preserve">Tylka, T. L., &amp; Wood-Barcalow, N. L. (2015). The Body Appreciation Scale-2: Item refinement and psychometric evaluation. </w:t>
      </w:r>
      <w:r w:rsidRPr="000406BB">
        <w:rPr>
          <w:i/>
        </w:rPr>
        <w:t>Body Image</w:t>
      </w:r>
      <w:r w:rsidRPr="000406BB">
        <w:t xml:space="preserve">, </w:t>
      </w:r>
      <w:r w:rsidRPr="000406BB">
        <w:rPr>
          <w:i/>
        </w:rPr>
        <w:t>12</w:t>
      </w:r>
      <w:r w:rsidRPr="000406BB">
        <w:t xml:space="preserve">, 53-67. </w:t>
      </w:r>
      <w:hyperlink r:id="rId66" w:history="1">
        <w:r w:rsidRPr="000406BB">
          <w:rPr>
            <w:rStyle w:val="Hyperlink"/>
          </w:rPr>
          <w:t>https://doi.org/10.1016/j.bodyim.2014.09.006</w:t>
        </w:r>
      </w:hyperlink>
    </w:p>
    <w:p w14:paraId="461F3C89" w14:textId="48DE7878" w:rsidR="00927D90" w:rsidRDefault="00927D90" w:rsidP="00927D90">
      <w:pPr>
        <w:spacing w:line="480" w:lineRule="auto"/>
        <w:ind w:left="567" w:hanging="567"/>
        <w:rPr>
          <w:rStyle w:val="Hyperlink"/>
        </w:rPr>
      </w:pPr>
      <w:r w:rsidRPr="000406BB">
        <w:rPr>
          <w:color w:val="000000" w:themeColor="text1"/>
        </w:rPr>
        <w:t xml:space="preserve">Vandenberg, R. J., &amp; Lance, C. E. (2000). A review and synthesis of the measurement invariance literature: Suggestions, practices, and recommendations for organizational research. </w:t>
      </w:r>
      <w:r w:rsidRPr="000406BB">
        <w:rPr>
          <w:i/>
          <w:iCs/>
          <w:color w:val="000000" w:themeColor="text1"/>
        </w:rPr>
        <w:t>Organizational Research Methods</w:t>
      </w:r>
      <w:r w:rsidRPr="000406BB">
        <w:rPr>
          <w:color w:val="000000" w:themeColor="text1"/>
        </w:rPr>
        <w:t xml:space="preserve">, </w:t>
      </w:r>
      <w:r w:rsidRPr="000406BB">
        <w:rPr>
          <w:i/>
          <w:iCs/>
          <w:color w:val="000000" w:themeColor="text1"/>
        </w:rPr>
        <w:t>3</w:t>
      </w:r>
      <w:r w:rsidRPr="000406BB">
        <w:rPr>
          <w:color w:val="000000" w:themeColor="text1"/>
        </w:rPr>
        <w:t xml:space="preserve">(1), 4-70. </w:t>
      </w:r>
      <w:hyperlink r:id="rId67" w:history="1">
        <w:r w:rsidRPr="000406BB">
          <w:rPr>
            <w:rStyle w:val="Hyperlink"/>
          </w:rPr>
          <w:t>https://doi.org/10.1177/109442810031002</w:t>
        </w:r>
      </w:hyperlink>
    </w:p>
    <w:p w14:paraId="19C06D10" w14:textId="3EB11A79" w:rsidR="004817AA" w:rsidRPr="004817AA" w:rsidRDefault="004817AA" w:rsidP="004817AA">
      <w:pPr>
        <w:spacing w:line="480" w:lineRule="auto"/>
        <w:ind w:left="567" w:hanging="567"/>
      </w:pPr>
      <w:proofErr w:type="spellStart"/>
      <w:r>
        <w:t>Vinoski</w:t>
      </w:r>
      <w:proofErr w:type="spellEnd"/>
      <w:r>
        <w:t xml:space="preserve"> </w:t>
      </w:r>
      <w:r w:rsidRPr="000406BB">
        <w:t>Thomas, E., Warren-</w:t>
      </w:r>
      <w:proofErr w:type="spellStart"/>
      <w:r w:rsidRPr="000406BB">
        <w:t>Findlow</w:t>
      </w:r>
      <w:proofErr w:type="spellEnd"/>
      <w:r w:rsidRPr="000406BB">
        <w:t xml:space="preserve">, J., Webb, J. B., Quinlan, M. M., </w:t>
      </w:r>
      <w:proofErr w:type="spellStart"/>
      <w:r w:rsidRPr="000406BB">
        <w:t>Laditka</w:t>
      </w:r>
      <w:proofErr w:type="spellEnd"/>
      <w:r w:rsidRPr="000406BB">
        <w:t xml:space="preserve">, S. B., &amp; Reeve, C. L. (2019). “It’s very valuable to me that I appear capable”: A qualitative study exploring relationships between body functionality and appearance among women with visible physical disabilities. </w:t>
      </w:r>
      <w:r w:rsidRPr="000406BB">
        <w:rPr>
          <w:i/>
          <w:iCs/>
        </w:rPr>
        <w:t>Body Image</w:t>
      </w:r>
      <w:r w:rsidRPr="000406BB">
        <w:t xml:space="preserve">, </w:t>
      </w:r>
      <w:r w:rsidRPr="000406BB">
        <w:rPr>
          <w:i/>
          <w:iCs/>
        </w:rPr>
        <w:t>30</w:t>
      </w:r>
      <w:r w:rsidRPr="000406BB">
        <w:t xml:space="preserve">, 81-92. </w:t>
      </w:r>
      <w:hyperlink r:id="rId68" w:history="1">
        <w:r w:rsidRPr="000406BB">
          <w:rPr>
            <w:rStyle w:val="Hyperlink"/>
          </w:rPr>
          <w:t>https://doi.org/10.1016/j.bodyim.2019.05.007</w:t>
        </w:r>
      </w:hyperlink>
    </w:p>
    <w:p w14:paraId="4E6D70FC" w14:textId="6FA9F2C2" w:rsidR="0012566A" w:rsidRPr="000406BB" w:rsidRDefault="0012566A" w:rsidP="00927D90">
      <w:pPr>
        <w:spacing w:line="480" w:lineRule="auto"/>
        <w:ind w:left="567" w:hanging="567"/>
        <w:rPr>
          <w:rStyle w:val="Hyperlink"/>
          <w:shd w:val="clear" w:color="auto" w:fill="FFFFFF"/>
        </w:rPr>
      </w:pPr>
      <w:proofErr w:type="spellStart"/>
      <w:r w:rsidRPr="000406BB">
        <w:rPr>
          <w:color w:val="000000" w:themeColor="text1"/>
        </w:rPr>
        <w:t>Vintil</w:t>
      </w:r>
      <w:r w:rsidRPr="000406BB">
        <w:rPr>
          <w:color w:val="000000" w:themeColor="text1"/>
          <w:shd w:val="clear" w:color="auto" w:fill="FFFFFF"/>
        </w:rPr>
        <w:t>ă</w:t>
      </w:r>
      <w:proofErr w:type="spellEnd"/>
      <w:r w:rsidRPr="000406BB">
        <w:rPr>
          <w:color w:val="000000" w:themeColor="text1"/>
          <w:shd w:val="clear" w:color="auto" w:fill="FFFFFF"/>
        </w:rPr>
        <w:t xml:space="preserve">, M., Todd, J., </w:t>
      </w:r>
      <w:proofErr w:type="spellStart"/>
      <w:r w:rsidRPr="000406BB">
        <w:rPr>
          <w:color w:val="000000" w:themeColor="text1"/>
          <w:shd w:val="clear" w:color="auto" w:fill="FFFFFF"/>
        </w:rPr>
        <w:t>Goian</w:t>
      </w:r>
      <w:proofErr w:type="spellEnd"/>
      <w:r w:rsidRPr="000406BB">
        <w:rPr>
          <w:color w:val="111111"/>
          <w:shd w:val="clear" w:color="auto" w:fill="FFFFFF"/>
        </w:rPr>
        <w:t xml:space="preserve">, C., </w:t>
      </w:r>
      <w:proofErr w:type="spellStart"/>
      <w:r w:rsidRPr="000406BB">
        <w:rPr>
          <w:color w:val="111111"/>
          <w:shd w:val="clear" w:color="auto" w:fill="FFFFFF"/>
        </w:rPr>
        <w:t>Tudorel</w:t>
      </w:r>
      <w:proofErr w:type="spellEnd"/>
      <w:r w:rsidRPr="000406BB">
        <w:rPr>
          <w:color w:val="111111"/>
          <w:shd w:val="clear" w:color="auto" w:fill="FFFFFF"/>
        </w:rPr>
        <w:t xml:space="preserve">, O., </w:t>
      </w:r>
      <w:proofErr w:type="spellStart"/>
      <w:r w:rsidRPr="000406BB">
        <w:rPr>
          <w:color w:val="111111"/>
          <w:shd w:val="clear" w:color="auto" w:fill="FFFFFF"/>
        </w:rPr>
        <w:t>Barbat</w:t>
      </w:r>
      <w:proofErr w:type="spellEnd"/>
      <w:r w:rsidRPr="000406BB">
        <w:rPr>
          <w:color w:val="111111"/>
          <w:shd w:val="clear" w:color="auto" w:fill="FFFFFF"/>
        </w:rPr>
        <w:t xml:space="preserve">, C. A., &amp; Swami, V. (2020). The Romanian version of the Intuitive Eating Scale-2: Assessment of its psychometric properties and gender invariance in Romanian adults. </w:t>
      </w:r>
      <w:r w:rsidRPr="000406BB">
        <w:rPr>
          <w:i/>
          <w:iCs/>
          <w:color w:val="111111"/>
          <w:shd w:val="clear" w:color="auto" w:fill="FFFFFF"/>
        </w:rPr>
        <w:t>Body Image</w:t>
      </w:r>
      <w:r w:rsidRPr="000406BB">
        <w:rPr>
          <w:color w:val="111111"/>
          <w:shd w:val="clear" w:color="auto" w:fill="FFFFFF"/>
        </w:rPr>
        <w:t xml:space="preserve">, </w:t>
      </w:r>
      <w:r w:rsidRPr="000406BB">
        <w:rPr>
          <w:i/>
          <w:iCs/>
          <w:color w:val="111111"/>
          <w:shd w:val="clear" w:color="auto" w:fill="FFFFFF"/>
        </w:rPr>
        <w:t>35</w:t>
      </w:r>
      <w:r w:rsidRPr="000406BB">
        <w:rPr>
          <w:color w:val="111111"/>
          <w:shd w:val="clear" w:color="auto" w:fill="FFFFFF"/>
        </w:rPr>
        <w:t xml:space="preserve">, 225-236. </w:t>
      </w:r>
      <w:hyperlink r:id="rId69" w:history="1">
        <w:r w:rsidRPr="000406BB">
          <w:rPr>
            <w:rStyle w:val="Hyperlink"/>
            <w:shd w:val="clear" w:color="auto" w:fill="FFFFFF"/>
          </w:rPr>
          <w:t>https://doi.org/10.1016/j.bodyim.2020.09.009</w:t>
        </w:r>
      </w:hyperlink>
    </w:p>
    <w:p w14:paraId="65D30046" w14:textId="23734CAB" w:rsidR="00513330" w:rsidRPr="000406BB" w:rsidRDefault="00513330" w:rsidP="00513330">
      <w:pPr>
        <w:spacing w:line="480" w:lineRule="auto"/>
        <w:ind w:left="567" w:hanging="567"/>
        <w:rPr>
          <w:color w:val="000000" w:themeColor="text1"/>
        </w:rPr>
      </w:pPr>
      <w:proofErr w:type="spellStart"/>
      <w:r w:rsidRPr="000406BB">
        <w:rPr>
          <w:color w:val="000000" w:themeColor="text1"/>
        </w:rPr>
        <w:t>Voinea</w:t>
      </w:r>
      <w:proofErr w:type="spellEnd"/>
      <w:r w:rsidRPr="000406BB">
        <w:rPr>
          <w:color w:val="000000" w:themeColor="text1"/>
        </w:rPr>
        <w:t xml:space="preserve">, L., </w:t>
      </w:r>
      <w:proofErr w:type="spellStart"/>
      <w:r w:rsidRPr="000406BB">
        <w:rPr>
          <w:color w:val="000000" w:themeColor="text1"/>
        </w:rPr>
        <w:t>Vrânceanu</w:t>
      </w:r>
      <w:proofErr w:type="spellEnd"/>
      <w:r w:rsidRPr="000406BB">
        <w:rPr>
          <w:color w:val="000000" w:themeColor="text1"/>
        </w:rPr>
        <w:t xml:space="preserve">, D. M., Filip, A., Popescu, D. V., </w:t>
      </w:r>
      <w:proofErr w:type="spellStart"/>
      <w:r w:rsidRPr="000406BB">
        <w:rPr>
          <w:color w:val="000000" w:themeColor="text1"/>
        </w:rPr>
        <w:t>Negrea</w:t>
      </w:r>
      <w:proofErr w:type="spellEnd"/>
      <w:r w:rsidRPr="000406BB">
        <w:rPr>
          <w:color w:val="000000" w:themeColor="text1"/>
        </w:rPr>
        <w:t xml:space="preserve">, T. M., &amp; Dina, R. (2019). Research on food behaviour in Romania from the perspective of supporting healthy eating. </w:t>
      </w:r>
      <w:r w:rsidRPr="000406BB">
        <w:rPr>
          <w:i/>
          <w:color w:val="000000" w:themeColor="text1"/>
        </w:rPr>
        <w:t>Sustainability</w:t>
      </w:r>
      <w:r w:rsidRPr="000406BB">
        <w:rPr>
          <w:color w:val="000000" w:themeColor="text1"/>
        </w:rPr>
        <w:t xml:space="preserve">, </w:t>
      </w:r>
      <w:r w:rsidRPr="000406BB">
        <w:rPr>
          <w:i/>
          <w:color w:val="000000" w:themeColor="text1"/>
        </w:rPr>
        <w:t>11</w:t>
      </w:r>
      <w:r w:rsidRPr="000406BB">
        <w:rPr>
          <w:color w:val="000000" w:themeColor="text1"/>
        </w:rPr>
        <w:t xml:space="preserve">(19), 5255. </w:t>
      </w:r>
      <w:hyperlink r:id="rId70" w:history="1">
        <w:r w:rsidRPr="000406BB">
          <w:rPr>
            <w:rStyle w:val="Hyperlink"/>
          </w:rPr>
          <w:t>https://doi.org/10.3390/su11195255</w:t>
        </w:r>
      </w:hyperlink>
    </w:p>
    <w:p w14:paraId="065E4D2D" w14:textId="6A0669FC" w:rsidR="00E847E9" w:rsidRPr="000406BB" w:rsidRDefault="00E847E9" w:rsidP="00E847E9">
      <w:pPr>
        <w:spacing w:line="480" w:lineRule="auto"/>
        <w:ind w:left="567" w:hanging="567"/>
        <w:rPr>
          <w:shd w:val="clear" w:color="auto" w:fill="FFFFFF"/>
        </w:rPr>
      </w:pPr>
      <w:r w:rsidRPr="000406BB">
        <w:rPr>
          <w:shd w:val="clear" w:color="auto" w:fill="FFFFFF"/>
        </w:rPr>
        <w:lastRenderedPageBreak/>
        <w:t xml:space="preserve">Webb, J. B., Wood-Barcalow, N. L., &amp; Tylka, T. L. (2015). Assessing positive body image: Contemporary approaches and future directions. </w:t>
      </w:r>
      <w:r w:rsidRPr="000406BB">
        <w:rPr>
          <w:i/>
          <w:shd w:val="clear" w:color="auto" w:fill="FFFFFF"/>
        </w:rPr>
        <w:t>Body Image</w:t>
      </w:r>
      <w:r w:rsidRPr="000406BB">
        <w:rPr>
          <w:shd w:val="clear" w:color="auto" w:fill="FFFFFF"/>
        </w:rPr>
        <w:t xml:space="preserve">, </w:t>
      </w:r>
      <w:r w:rsidRPr="000406BB">
        <w:rPr>
          <w:i/>
          <w:shd w:val="clear" w:color="auto" w:fill="FFFFFF"/>
        </w:rPr>
        <w:t>14</w:t>
      </w:r>
      <w:r w:rsidRPr="000406BB">
        <w:rPr>
          <w:shd w:val="clear" w:color="auto" w:fill="FFFFFF"/>
        </w:rPr>
        <w:t xml:space="preserve">, 130-145. </w:t>
      </w:r>
      <w:hyperlink r:id="rId71" w:history="1">
        <w:r w:rsidRPr="000406BB">
          <w:rPr>
            <w:rStyle w:val="Hyperlink"/>
            <w:shd w:val="clear" w:color="auto" w:fill="FFFFFF"/>
          </w:rPr>
          <w:t>https://doi.org/10.1016/j.bodyim.2015.03.010</w:t>
        </w:r>
      </w:hyperlink>
    </w:p>
    <w:p w14:paraId="2FF978FD" w14:textId="5731DC0B" w:rsidR="001F1EE4" w:rsidRPr="000406BB" w:rsidRDefault="001F1EE4" w:rsidP="001F1EE4">
      <w:pPr>
        <w:spacing w:line="480" w:lineRule="auto"/>
        <w:ind w:left="567" w:hanging="567"/>
        <w:rPr>
          <w:color w:val="000000" w:themeColor="text1"/>
          <w:shd w:val="clear" w:color="auto" w:fill="FFFFFF"/>
        </w:rPr>
      </w:pPr>
      <w:r w:rsidRPr="000406BB">
        <w:rPr>
          <w:rStyle w:val="apple-converted-space"/>
          <w:color w:val="000000" w:themeColor="text1"/>
          <w:shd w:val="clear" w:color="auto" w:fill="FFFFFF"/>
        </w:rPr>
        <w:t xml:space="preserve">Worthington, R., &amp; Whittaker, T. (2006). Scale development research: A content analysis and recommendations for best practice. </w:t>
      </w:r>
      <w:proofErr w:type="spellStart"/>
      <w:r w:rsidRPr="000406BB">
        <w:rPr>
          <w:rStyle w:val="apple-converted-space"/>
          <w:i/>
          <w:color w:val="000000" w:themeColor="text1"/>
          <w:shd w:val="clear" w:color="auto" w:fill="FFFFFF"/>
        </w:rPr>
        <w:t>Counseling</w:t>
      </w:r>
      <w:proofErr w:type="spellEnd"/>
      <w:r w:rsidRPr="000406BB">
        <w:rPr>
          <w:rStyle w:val="apple-converted-space"/>
          <w:i/>
          <w:color w:val="000000" w:themeColor="text1"/>
          <w:shd w:val="clear" w:color="auto" w:fill="FFFFFF"/>
        </w:rPr>
        <w:t xml:space="preserve"> Psychologist</w:t>
      </w:r>
      <w:r w:rsidRPr="000406BB">
        <w:rPr>
          <w:rStyle w:val="apple-converted-space"/>
          <w:color w:val="000000" w:themeColor="text1"/>
          <w:shd w:val="clear" w:color="auto" w:fill="FFFFFF"/>
        </w:rPr>
        <w:t xml:space="preserve">, </w:t>
      </w:r>
      <w:r w:rsidRPr="000406BB">
        <w:rPr>
          <w:rStyle w:val="apple-converted-space"/>
          <w:i/>
          <w:color w:val="000000" w:themeColor="text1"/>
          <w:shd w:val="clear" w:color="auto" w:fill="FFFFFF"/>
        </w:rPr>
        <w:t>34</w:t>
      </w:r>
      <w:r w:rsidRPr="000406BB">
        <w:rPr>
          <w:rStyle w:val="apple-converted-space"/>
          <w:color w:val="000000" w:themeColor="text1"/>
          <w:shd w:val="clear" w:color="auto" w:fill="FFFFFF"/>
        </w:rPr>
        <w:t xml:space="preserve">, 806-838. </w:t>
      </w:r>
      <w:hyperlink r:id="rId72" w:history="1">
        <w:r w:rsidRPr="000406BB">
          <w:rPr>
            <w:rStyle w:val="Hyperlink"/>
            <w:shd w:val="clear" w:color="auto" w:fill="FFFFFF"/>
          </w:rPr>
          <w:t>https://doi.org/10.1177/0011000006288127</w:t>
        </w:r>
      </w:hyperlink>
    </w:p>
    <w:p w14:paraId="4B033E8C" w14:textId="6C430B2B" w:rsidR="009812A1" w:rsidRPr="000406BB" w:rsidRDefault="000915BE" w:rsidP="00A3714A">
      <w:pPr>
        <w:spacing w:line="480" w:lineRule="auto"/>
        <w:ind w:left="567" w:hanging="567"/>
        <w:rPr>
          <w:color w:val="000000" w:themeColor="text1"/>
          <w:shd w:val="clear" w:color="auto" w:fill="FFFFFF"/>
        </w:rPr>
        <w:sectPr w:rsidR="009812A1" w:rsidRPr="000406BB" w:rsidSect="00E847E9">
          <w:headerReference w:type="even" r:id="rId73"/>
          <w:headerReference w:type="default" r:id="rId74"/>
          <w:pgSz w:w="11900" w:h="16840"/>
          <w:pgMar w:top="1440" w:right="1440" w:bottom="1440" w:left="1440" w:header="720" w:footer="720" w:gutter="0"/>
          <w:cols w:space="720"/>
          <w:titlePg/>
          <w:docGrid w:linePitch="360"/>
        </w:sectPr>
      </w:pPr>
      <w:proofErr w:type="spellStart"/>
      <w:r w:rsidRPr="000406BB">
        <w:t>Zaharia</w:t>
      </w:r>
      <w:proofErr w:type="spellEnd"/>
      <w:r w:rsidRPr="000406BB">
        <w:t xml:space="preserve">, A.-M., &amp; </w:t>
      </w:r>
      <w:proofErr w:type="spellStart"/>
      <w:r w:rsidRPr="000406BB">
        <w:t>Ra</w:t>
      </w:r>
      <w:r w:rsidRPr="000406BB">
        <w:rPr>
          <w:color w:val="000000" w:themeColor="text1"/>
          <w:shd w:val="clear" w:color="auto" w:fill="FFFFFF"/>
        </w:rPr>
        <w:t>ța</w:t>
      </w:r>
      <w:proofErr w:type="spellEnd"/>
      <w:r w:rsidRPr="000406BB">
        <w:rPr>
          <w:color w:val="000000" w:themeColor="text1"/>
          <w:shd w:val="clear" w:color="auto" w:fill="FFFFFF"/>
        </w:rPr>
        <w:t xml:space="preserve">, G. (2014). Increasing the quality of life in female adolescents by improving their physical fitness. </w:t>
      </w:r>
      <w:r w:rsidRPr="000406BB">
        <w:rPr>
          <w:i/>
          <w:iCs/>
          <w:color w:val="000000" w:themeColor="text1"/>
          <w:shd w:val="clear" w:color="auto" w:fill="FFFFFF"/>
        </w:rPr>
        <w:t>Science, Movement, and Health</w:t>
      </w:r>
      <w:r w:rsidRPr="000406BB">
        <w:rPr>
          <w:color w:val="000000" w:themeColor="text1"/>
          <w:shd w:val="clear" w:color="auto" w:fill="FFFFFF"/>
        </w:rPr>
        <w:t xml:space="preserve">, </w:t>
      </w:r>
      <w:r w:rsidRPr="000406BB">
        <w:rPr>
          <w:i/>
          <w:iCs/>
          <w:color w:val="000000" w:themeColor="text1"/>
          <w:shd w:val="clear" w:color="auto" w:fill="FFFFFF"/>
        </w:rPr>
        <w:t>14</w:t>
      </w:r>
      <w:r w:rsidRPr="000406BB">
        <w:rPr>
          <w:color w:val="000000" w:themeColor="text1"/>
          <w:shd w:val="clear" w:color="auto" w:fill="FFFFFF"/>
        </w:rPr>
        <w:t xml:space="preserve">(2), 327-331. </w:t>
      </w:r>
    </w:p>
    <w:p w14:paraId="5744B3A2" w14:textId="77777777" w:rsidR="00A760A1" w:rsidRPr="000406BB" w:rsidRDefault="00C8196E" w:rsidP="00E604CA">
      <w:pPr>
        <w:pStyle w:val="Heading1"/>
        <w:jc w:val="left"/>
      </w:pPr>
      <w:r w:rsidRPr="000406BB">
        <w:lastRenderedPageBreak/>
        <w:t>Table 1</w:t>
      </w:r>
    </w:p>
    <w:p w14:paraId="4FC2D502" w14:textId="715B5124" w:rsidR="00C8196E" w:rsidRPr="000406BB" w:rsidRDefault="00C8196E" w:rsidP="00C8196E">
      <w:pPr>
        <w:spacing w:line="480" w:lineRule="auto"/>
      </w:pPr>
      <w:r w:rsidRPr="000406BB">
        <w:rPr>
          <w:i/>
        </w:rPr>
        <w:t>Items of the Functionality Appreciation Scale in English and Romanian (in Italics) and Factor Loadings Derived from the Exploratory Factor Analyses with Women and Men in the First Split-Half Subsample.</w:t>
      </w:r>
    </w:p>
    <w:tbl>
      <w:tblPr>
        <w:tblStyle w:val="TableGrid"/>
        <w:tblW w:w="9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1134"/>
        <w:gridCol w:w="946"/>
      </w:tblGrid>
      <w:tr w:rsidR="00C8196E" w:rsidRPr="000406BB" w14:paraId="0E5AC854" w14:textId="77777777" w:rsidTr="00C8196E">
        <w:tc>
          <w:tcPr>
            <w:tcW w:w="6946" w:type="dxa"/>
            <w:tcBorders>
              <w:top w:val="single" w:sz="4" w:space="0" w:color="auto"/>
              <w:bottom w:val="single" w:sz="4" w:space="0" w:color="auto"/>
            </w:tcBorders>
          </w:tcPr>
          <w:p w14:paraId="007282ED" w14:textId="77777777" w:rsidR="00C8196E" w:rsidRPr="000406BB" w:rsidRDefault="00C8196E" w:rsidP="000B6D62">
            <w:pPr>
              <w:spacing w:line="480" w:lineRule="auto"/>
            </w:pPr>
            <w:r w:rsidRPr="000406BB">
              <w:t>Item</w:t>
            </w:r>
          </w:p>
        </w:tc>
        <w:tc>
          <w:tcPr>
            <w:tcW w:w="1134" w:type="dxa"/>
            <w:tcBorders>
              <w:top w:val="single" w:sz="4" w:space="0" w:color="auto"/>
              <w:bottom w:val="single" w:sz="4" w:space="0" w:color="auto"/>
            </w:tcBorders>
          </w:tcPr>
          <w:p w14:paraId="44155F5E" w14:textId="77777777" w:rsidR="00C8196E" w:rsidRPr="000406BB" w:rsidRDefault="00C8196E" w:rsidP="000B6D62">
            <w:pPr>
              <w:spacing w:line="480" w:lineRule="auto"/>
            </w:pPr>
            <w:r w:rsidRPr="000406BB">
              <w:t>Women</w:t>
            </w:r>
          </w:p>
        </w:tc>
        <w:tc>
          <w:tcPr>
            <w:tcW w:w="946" w:type="dxa"/>
            <w:tcBorders>
              <w:top w:val="single" w:sz="4" w:space="0" w:color="auto"/>
              <w:bottom w:val="single" w:sz="4" w:space="0" w:color="auto"/>
            </w:tcBorders>
          </w:tcPr>
          <w:p w14:paraId="02F86581" w14:textId="77777777" w:rsidR="00C8196E" w:rsidRPr="000406BB" w:rsidRDefault="00C8196E" w:rsidP="000B6D62">
            <w:pPr>
              <w:spacing w:line="480" w:lineRule="auto"/>
            </w:pPr>
            <w:r w:rsidRPr="000406BB">
              <w:t>Men</w:t>
            </w:r>
          </w:p>
        </w:tc>
      </w:tr>
      <w:tr w:rsidR="00366665" w:rsidRPr="000406BB" w14:paraId="4370DDF5" w14:textId="77777777" w:rsidTr="00C8196E">
        <w:tc>
          <w:tcPr>
            <w:tcW w:w="6946" w:type="dxa"/>
            <w:tcBorders>
              <w:top w:val="single" w:sz="4" w:space="0" w:color="auto"/>
            </w:tcBorders>
          </w:tcPr>
          <w:p w14:paraId="4BC3F66A" w14:textId="78F6C9E7" w:rsidR="00366665" w:rsidRPr="000406BB" w:rsidRDefault="00366665" w:rsidP="00366665">
            <w:pPr>
              <w:spacing w:line="456" w:lineRule="auto"/>
            </w:pPr>
            <w:r w:rsidRPr="000406BB">
              <w:t>(1) I appreciate my body for what it is capable of doing /</w:t>
            </w:r>
            <w:r w:rsidRPr="000406BB">
              <w:rPr>
                <w:i/>
                <w:iCs/>
              </w:rPr>
              <w:t xml:space="preserve"> </w:t>
            </w:r>
            <w:proofErr w:type="spellStart"/>
            <w:r w:rsidRPr="000406BB">
              <w:rPr>
                <w:i/>
                <w:iCs/>
              </w:rPr>
              <w:t>Îmi</w:t>
            </w:r>
            <w:proofErr w:type="spellEnd"/>
            <w:r w:rsidRPr="000406BB">
              <w:rPr>
                <w:i/>
                <w:iCs/>
              </w:rPr>
              <w:t xml:space="preserve"> </w:t>
            </w:r>
            <w:proofErr w:type="spellStart"/>
            <w:r w:rsidRPr="000406BB">
              <w:rPr>
                <w:i/>
                <w:iCs/>
              </w:rPr>
              <w:t>apreciez</w:t>
            </w:r>
            <w:proofErr w:type="spellEnd"/>
            <w:r w:rsidRPr="000406BB">
              <w:rPr>
                <w:i/>
                <w:iCs/>
              </w:rPr>
              <w:t xml:space="preserve"> </w:t>
            </w:r>
            <w:proofErr w:type="spellStart"/>
            <w:r w:rsidRPr="000406BB">
              <w:rPr>
                <w:i/>
                <w:iCs/>
              </w:rPr>
              <w:t>corpul</w:t>
            </w:r>
            <w:proofErr w:type="spellEnd"/>
            <w:r w:rsidRPr="000406BB">
              <w:rPr>
                <w:i/>
                <w:iCs/>
              </w:rPr>
              <w:t xml:space="preserve"> </w:t>
            </w:r>
            <w:proofErr w:type="spellStart"/>
            <w:r w:rsidRPr="000406BB">
              <w:rPr>
                <w:i/>
                <w:iCs/>
              </w:rPr>
              <w:t>pentru</w:t>
            </w:r>
            <w:proofErr w:type="spellEnd"/>
            <w:r w:rsidRPr="000406BB">
              <w:rPr>
                <w:i/>
                <w:iCs/>
              </w:rPr>
              <w:t xml:space="preserve"> </w:t>
            </w:r>
            <w:proofErr w:type="spellStart"/>
            <w:r w:rsidRPr="000406BB">
              <w:rPr>
                <w:i/>
                <w:iCs/>
              </w:rPr>
              <w:t>ceea</w:t>
            </w:r>
            <w:proofErr w:type="spellEnd"/>
            <w:r w:rsidRPr="000406BB">
              <w:rPr>
                <w:i/>
                <w:iCs/>
              </w:rPr>
              <w:t xml:space="preserve"> </w:t>
            </w:r>
            <w:proofErr w:type="spellStart"/>
            <w:r w:rsidRPr="000406BB">
              <w:rPr>
                <w:i/>
                <w:iCs/>
              </w:rPr>
              <w:t>ce</w:t>
            </w:r>
            <w:proofErr w:type="spellEnd"/>
            <w:r w:rsidRPr="000406BB">
              <w:rPr>
                <w:i/>
                <w:iCs/>
              </w:rPr>
              <w:t xml:space="preserve"> </w:t>
            </w:r>
            <w:proofErr w:type="spellStart"/>
            <w:r w:rsidRPr="000406BB">
              <w:rPr>
                <w:i/>
                <w:iCs/>
              </w:rPr>
              <w:t>este</w:t>
            </w:r>
            <w:proofErr w:type="spellEnd"/>
            <w:r w:rsidRPr="000406BB">
              <w:rPr>
                <w:i/>
                <w:iCs/>
              </w:rPr>
              <w:t xml:space="preserve"> </w:t>
            </w:r>
            <w:proofErr w:type="spellStart"/>
            <w:r w:rsidRPr="000406BB">
              <w:rPr>
                <w:i/>
                <w:iCs/>
              </w:rPr>
              <w:t>capabil</w:t>
            </w:r>
            <w:proofErr w:type="spellEnd"/>
            <w:r w:rsidRPr="000406BB">
              <w:rPr>
                <w:i/>
                <w:iCs/>
              </w:rPr>
              <w:t xml:space="preserve"> </w:t>
            </w:r>
            <w:proofErr w:type="spellStart"/>
            <w:r w:rsidRPr="000406BB">
              <w:rPr>
                <w:i/>
                <w:iCs/>
              </w:rPr>
              <w:t>să</w:t>
            </w:r>
            <w:proofErr w:type="spellEnd"/>
            <w:r w:rsidRPr="000406BB">
              <w:rPr>
                <w:i/>
                <w:iCs/>
              </w:rPr>
              <w:t xml:space="preserve"> </w:t>
            </w:r>
            <w:proofErr w:type="spellStart"/>
            <w:r w:rsidRPr="000406BB">
              <w:rPr>
                <w:i/>
                <w:iCs/>
              </w:rPr>
              <w:t>facă</w:t>
            </w:r>
            <w:proofErr w:type="spellEnd"/>
            <w:r w:rsidRPr="000406BB">
              <w:rPr>
                <w:i/>
                <w:iCs/>
              </w:rPr>
              <w:t>.</w:t>
            </w:r>
          </w:p>
        </w:tc>
        <w:tc>
          <w:tcPr>
            <w:tcW w:w="1134" w:type="dxa"/>
            <w:tcBorders>
              <w:top w:val="single" w:sz="4" w:space="0" w:color="auto"/>
            </w:tcBorders>
          </w:tcPr>
          <w:p w14:paraId="37D11E52" w14:textId="2D264349" w:rsidR="00366665" w:rsidRPr="000406BB" w:rsidRDefault="00366665" w:rsidP="00366665">
            <w:pPr>
              <w:spacing w:line="480" w:lineRule="auto"/>
              <w:rPr>
                <w:color w:val="C00000"/>
              </w:rPr>
            </w:pPr>
            <w:r w:rsidRPr="00995B9F">
              <w:rPr>
                <w:color w:val="000000" w:themeColor="text1"/>
              </w:rPr>
              <w:t>.73</w:t>
            </w:r>
          </w:p>
        </w:tc>
        <w:tc>
          <w:tcPr>
            <w:tcW w:w="946" w:type="dxa"/>
            <w:tcBorders>
              <w:top w:val="single" w:sz="4" w:space="0" w:color="auto"/>
            </w:tcBorders>
          </w:tcPr>
          <w:p w14:paraId="6C84F326" w14:textId="277F37A7" w:rsidR="00366665" w:rsidRPr="000406BB" w:rsidRDefault="00366665" w:rsidP="00366665">
            <w:pPr>
              <w:spacing w:line="480" w:lineRule="auto"/>
              <w:rPr>
                <w:color w:val="C00000"/>
              </w:rPr>
            </w:pPr>
            <w:r w:rsidRPr="00DF57EB">
              <w:rPr>
                <w:color w:val="000000" w:themeColor="text1"/>
              </w:rPr>
              <w:t>.78</w:t>
            </w:r>
          </w:p>
        </w:tc>
      </w:tr>
      <w:tr w:rsidR="00366665" w:rsidRPr="000406BB" w14:paraId="22C85388" w14:textId="77777777" w:rsidTr="00C8196E">
        <w:tc>
          <w:tcPr>
            <w:tcW w:w="6946" w:type="dxa"/>
          </w:tcPr>
          <w:p w14:paraId="5BFFE23C" w14:textId="01B9FDE9" w:rsidR="00366665" w:rsidRPr="000406BB" w:rsidRDefault="00366665" w:rsidP="00366665">
            <w:pPr>
              <w:spacing w:line="456" w:lineRule="auto"/>
            </w:pPr>
            <w:r w:rsidRPr="000406BB">
              <w:t xml:space="preserve">(2) I am grateful for the health of my body, even if it isn’t always as healthy as I would like it to be / </w:t>
            </w:r>
            <w:r w:rsidRPr="000406BB">
              <w:rPr>
                <w:i/>
                <w:iCs/>
              </w:rPr>
              <w:t xml:space="preserve">Sunt </w:t>
            </w:r>
            <w:proofErr w:type="spellStart"/>
            <w:r w:rsidRPr="000406BB">
              <w:rPr>
                <w:i/>
                <w:iCs/>
              </w:rPr>
              <w:t>recunoscător</w:t>
            </w:r>
            <w:proofErr w:type="spellEnd"/>
            <w:r w:rsidRPr="000406BB">
              <w:rPr>
                <w:i/>
                <w:iCs/>
              </w:rPr>
              <w:t xml:space="preserve"> </w:t>
            </w:r>
            <w:proofErr w:type="spellStart"/>
            <w:r w:rsidRPr="000406BB">
              <w:rPr>
                <w:i/>
                <w:iCs/>
              </w:rPr>
              <w:t>pentru</w:t>
            </w:r>
            <w:proofErr w:type="spellEnd"/>
            <w:r w:rsidRPr="000406BB">
              <w:rPr>
                <w:i/>
                <w:iCs/>
              </w:rPr>
              <w:t xml:space="preserve"> </w:t>
            </w:r>
            <w:proofErr w:type="spellStart"/>
            <w:r w:rsidRPr="000406BB">
              <w:rPr>
                <w:i/>
                <w:iCs/>
              </w:rPr>
              <w:t>sănătatea</w:t>
            </w:r>
            <w:proofErr w:type="spellEnd"/>
            <w:r w:rsidRPr="000406BB">
              <w:rPr>
                <w:i/>
                <w:iCs/>
              </w:rPr>
              <w:t xml:space="preserve"> </w:t>
            </w:r>
            <w:proofErr w:type="spellStart"/>
            <w:r w:rsidRPr="000406BB">
              <w:rPr>
                <w:i/>
                <w:iCs/>
              </w:rPr>
              <w:t>corpului</w:t>
            </w:r>
            <w:proofErr w:type="spellEnd"/>
            <w:r w:rsidRPr="000406BB">
              <w:rPr>
                <w:i/>
                <w:iCs/>
              </w:rPr>
              <w:t xml:space="preserve"> meu, </w:t>
            </w:r>
            <w:proofErr w:type="spellStart"/>
            <w:r w:rsidRPr="000406BB">
              <w:rPr>
                <w:i/>
                <w:iCs/>
              </w:rPr>
              <w:t>chiar</w:t>
            </w:r>
            <w:proofErr w:type="spellEnd"/>
            <w:r w:rsidRPr="000406BB">
              <w:rPr>
                <w:i/>
                <w:iCs/>
              </w:rPr>
              <w:t xml:space="preserve"> </w:t>
            </w:r>
            <w:proofErr w:type="spellStart"/>
            <w:r w:rsidRPr="000406BB">
              <w:rPr>
                <w:i/>
                <w:iCs/>
              </w:rPr>
              <w:t>dacă</w:t>
            </w:r>
            <w:proofErr w:type="spellEnd"/>
            <w:r w:rsidRPr="000406BB">
              <w:rPr>
                <w:i/>
                <w:iCs/>
              </w:rPr>
              <w:t xml:space="preserve"> nu </w:t>
            </w:r>
            <w:proofErr w:type="spellStart"/>
            <w:r w:rsidRPr="000406BB">
              <w:rPr>
                <w:i/>
                <w:iCs/>
              </w:rPr>
              <w:t>este</w:t>
            </w:r>
            <w:proofErr w:type="spellEnd"/>
            <w:r w:rsidRPr="000406BB">
              <w:rPr>
                <w:i/>
                <w:iCs/>
              </w:rPr>
              <w:t xml:space="preserve"> </w:t>
            </w:r>
            <w:proofErr w:type="spellStart"/>
            <w:r w:rsidRPr="000406BB">
              <w:rPr>
                <w:i/>
                <w:iCs/>
              </w:rPr>
              <w:t>întotdeauna</w:t>
            </w:r>
            <w:proofErr w:type="spellEnd"/>
            <w:r w:rsidRPr="000406BB">
              <w:rPr>
                <w:i/>
                <w:iCs/>
              </w:rPr>
              <w:t xml:space="preserve"> </w:t>
            </w:r>
            <w:proofErr w:type="spellStart"/>
            <w:r w:rsidRPr="000406BB">
              <w:rPr>
                <w:i/>
                <w:iCs/>
              </w:rPr>
              <w:t>atât</w:t>
            </w:r>
            <w:proofErr w:type="spellEnd"/>
            <w:r w:rsidRPr="000406BB">
              <w:rPr>
                <w:i/>
                <w:iCs/>
              </w:rPr>
              <w:t xml:space="preserve"> de </w:t>
            </w:r>
            <w:proofErr w:type="spellStart"/>
            <w:r w:rsidRPr="000406BB">
              <w:rPr>
                <w:i/>
                <w:iCs/>
              </w:rPr>
              <w:t>sănătos</w:t>
            </w:r>
            <w:proofErr w:type="spellEnd"/>
            <w:r w:rsidRPr="000406BB">
              <w:rPr>
                <w:i/>
                <w:iCs/>
              </w:rPr>
              <w:t xml:space="preserve"> pe </w:t>
            </w:r>
            <w:proofErr w:type="spellStart"/>
            <w:r w:rsidRPr="000406BB">
              <w:rPr>
                <w:i/>
                <w:iCs/>
              </w:rPr>
              <w:t>cât</w:t>
            </w:r>
            <w:proofErr w:type="spellEnd"/>
            <w:r w:rsidRPr="000406BB">
              <w:rPr>
                <w:i/>
                <w:iCs/>
              </w:rPr>
              <w:t xml:space="preserve"> </w:t>
            </w:r>
            <w:proofErr w:type="spellStart"/>
            <w:r w:rsidRPr="000406BB">
              <w:rPr>
                <w:i/>
                <w:iCs/>
              </w:rPr>
              <w:t>aș</w:t>
            </w:r>
            <w:proofErr w:type="spellEnd"/>
            <w:r w:rsidRPr="000406BB">
              <w:rPr>
                <w:i/>
                <w:iCs/>
              </w:rPr>
              <w:t xml:space="preserve"> </w:t>
            </w:r>
            <w:proofErr w:type="spellStart"/>
            <w:r w:rsidRPr="000406BB">
              <w:rPr>
                <w:i/>
                <w:iCs/>
              </w:rPr>
              <w:t>vrea</w:t>
            </w:r>
            <w:proofErr w:type="spellEnd"/>
            <w:r w:rsidRPr="000406BB">
              <w:rPr>
                <w:i/>
                <w:iCs/>
              </w:rPr>
              <w:t xml:space="preserve"> </w:t>
            </w:r>
            <w:proofErr w:type="spellStart"/>
            <w:r w:rsidRPr="000406BB">
              <w:rPr>
                <w:i/>
                <w:iCs/>
              </w:rPr>
              <w:t>să</w:t>
            </w:r>
            <w:proofErr w:type="spellEnd"/>
            <w:r w:rsidRPr="000406BB">
              <w:rPr>
                <w:i/>
                <w:iCs/>
              </w:rPr>
              <w:t xml:space="preserve"> fie.</w:t>
            </w:r>
          </w:p>
        </w:tc>
        <w:tc>
          <w:tcPr>
            <w:tcW w:w="1134" w:type="dxa"/>
          </w:tcPr>
          <w:p w14:paraId="0296F6A9" w14:textId="0A0550ED" w:rsidR="00366665" w:rsidRPr="000406BB" w:rsidRDefault="00366665" w:rsidP="00366665">
            <w:pPr>
              <w:spacing w:line="480" w:lineRule="auto"/>
            </w:pPr>
            <w:r w:rsidRPr="00995B9F">
              <w:rPr>
                <w:color w:val="000000" w:themeColor="text1"/>
              </w:rPr>
              <w:t>.76</w:t>
            </w:r>
          </w:p>
        </w:tc>
        <w:tc>
          <w:tcPr>
            <w:tcW w:w="946" w:type="dxa"/>
          </w:tcPr>
          <w:p w14:paraId="74816338" w14:textId="1E3AA202" w:rsidR="00366665" w:rsidRPr="000406BB" w:rsidRDefault="00366665" w:rsidP="00366665">
            <w:pPr>
              <w:spacing w:line="480" w:lineRule="auto"/>
            </w:pPr>
            <w:r w:rsidRPr="00DF57EB">
              <w:rPr>
                <w:color w:val="000000" w:themeColor="text1"/>
              </w:rPr>
              <w:t>.72</w:t>
            </w:r>
          </w:p>
        </w:tc>
      </w:tr>
      <w:tr w:rsidR="00366665" w:rsidRPr="000406BB" w14:paraId="2CD899B5" w14:textId="77777777" w:rsidTr="00C8196E">
        <w:tc>
          <w:tcPr>
            <w:tcW w:w="6946" w:type="dxa"/>
          </w:tcPr>
          <w:p w14:paraId="7A396072" w14:textId="2045B8C4" w:rsidR="00366665" w:rsidRPr="000406BB" w:rsidRDefault="00366665" w:rsidP="00366665">
            <w:pPr>
              <w:spacing w:line="456" w:lineRule="auto"/>
            </w:pPr>
            <w:r w:rsidRPr="000406BB">
              <w:t xml:space="preserve">(3) I appreciate that my body allows me to communicate and interact with others / </w:t>
            </w:r>
            <w:proofErr w:type="spellStart"/>
            <w:r w:rsidRPr="000406BB">
              <w:rPr>
                <w:i/>
                <w:iCs/>
              </w:rPr>
              <w:t>Apreciez</w:t>
            </w:r>
            <w:proofErr w:type="spellEnd"/>
            <w:r w:rsidRPr="000406BB">
              <w:rPr>
                <w:i/>
                <w:iCs/>
              </w:rPr>
              <w:t xml:space="preserve"> </w:t>
            </w:r>
            <w:proofErr w:type="spellStart"/>
            <w:r w:rsidRPr="000406BB">
              <w:rPr>
                <w:i/>
                <w:iCs/>
              </w:rPr>
              <w:t>că</w:t>
            </w:r>
            <w:proofErr w:type="spellEnd"/>
            <w:r w:rsidRPr="000406BB">
              <w:rPr>
                <w:i/>
                <w:iCs/>
              </w:rPr>
              <w:t xml:space="preserve"> </w:t>
            </w:r>
            <w:proofErr w:type="spellStart"/>
            <w:r w:rsidRPr="000406BB">
              <w:rPr>
                <w:i/>
                <w:iCs/>
              </w:rPr>
              <w:t>corpul</w:t>
            </w:r>
            <w:proofErr w:type="spellEnd"/>
            <w:r w:rsidRPr="000406BB">
              <w:rPr>
                <w:i/>
                <w:iCs/>
              </w:rPr>
              <w:t xml:space="preserve"> meu </w:t>
            </w:r>
            <w:proofErr w:type="spellStart"/>
            <w:r w:rsidRPr="000406BB">
              <w:rPr>
                <w:i/>
                <w:iCs/>
              </w:rPr>
              <w:t>îmi</w:t>
            </w:r>
            <w:proofErr w:type="spellEnd"/>
            <w:r w:rsidRPr="000406BB">
              <w:rPr>
                <w:i/>
                <w:iCs/>
              </w:rPr>
              <w:t xml:space="preserve"> </w:t>
            </w:r>
            <w:proofErr w:type="spellStart"/>
            <w:r w:rsidRPr="000406BB">
              <w:rPr>
                <w:i/>
                <w:iCs/>
              </w:rPr>
              <w:t>permite</w:t>
            </w:r>
            <w:proofErr w:type="spellEnd"/>
            <w:r w:rsidRPr="000406BB">
              <w:rPr>
                <w:i/>
                <w:iCs/>
              </w:rPr>
              <w:t xml:space="preserve"> </w:t>
            </w:r>
            <w:proofErr w:type="spellStart"/>
            <w:r w:rsidRPr="000406BB">
              <w:rPr>
                <w:i/>
                <w:iCs/>
              </w:rPr>
              <w:t>să</w:t>
            </w:r>
            <w:proofErr w:type="spellEnd"/>
            <w:r w:rsidRPr="000406BB">
              <w:rPr>
                <w:i/>
                <w:iCs/>
              </w:rPr>
              <w:t xml:space="preserve"> </w:t>
            </w:r>
            <w:proofErr w:type="spellStart"/>
            <w:r w:rsidRPr="000406BB">
              <w:rPr>
                <w:i/>
                <w:iCs/>
              </w:rPr>
              <w:t>comunic</w:t>
            </w:r>
            <w:proofErr w:type="spellEnd"/>
            <w:r w:rsidRPr="000406BB">
              <w:rPr>
                <w:i/>
                <w:iCs/>
              </w:rPr>
              <w:t xml:space="preserve"> </w:t>
            </w:r>
            <w:proofErr w:type="spellStart"/>
            <w:r w:rsidRPr="000406BB">
              <w:rPr>
                <w:i/>
                <w:iCs/>
              </w:rPr>
              <w:t>și</w:t>
            </w:r>
            <w:proofErr w:type="spellEnd"/>
            <w:r w:rsidRPr="000406BB">
              <w:rPr>
                <w:i/>
                <w:iCs/>
              </w:rPr>
              <w:t xml:space="preserve"> </w:t>
            </w:r>
            <w:proofErr w:type="spellStart"/>
            <w:r w:rsidRPr="000406BB">
              <w:rPr>
                <w:i/>
                <w:iCs/>
              </w:rPr>
              <w:t>să</w:t>
            </w:r>
            <w:proofErr w:type="spellEnd"/>
            <w:r w:rsidRPr="000406BB">
              <w:rPr>
                <w:i/>
                <w:iCs/>
              </w:rPr>
              <w:t xml:space="preserve"> </w:t>
            </w:r>
            <w:proofErr w:type="spellStart"/>
            <w:r w:rsidRPr="000406BB">
              <w:rPr>
                <w:i/>
                <w:iCs/>
              </w:rPr>
              <w:t>interacționez</w:t>
            </w:r>
            <w:proofErr w:type="spellEnd"/>
            <w:r w:rsidRPr="000406BB">
              <w:rPr>
                <w:i/>
                <w:iCs/>
              </w:rPr>
              <w:t xml:space="preserve"> cu </w:t>
            </w:r>
            <w:proofErr w:type="spellStart"/>
            <w:r w:rsidRPr="000406BB">
              <w:rPr>
                <w:i/>
                <w:iCs/>
              </w:rPr>
              <w:t>ceilalți</w:t>
            </w:r>
            <w:proofErr w:type="spellEnd"/>
            <w:r w:rsidRPr="000406BB">
              <w:rPr>
                <w:i/>
                <w:iCs/>
              </w:rPr>
              <w:t>.</w:t>
            </w:r>
          </w:p>
        </w:tc>
        <w:tc>
          <w:tcPr>
            <w:tcW w:w="1134" w:type="dxa"/>
          </w:tcPr>
          <w:p w14:paraId="0635DFAB" w14:textId="41FD7CB7" w:rsidR="00366665" w:rsidRPr="000406BB" w:rsidRDefault="00366665" w:rsidP="00366665">
            <w:pPr>
              <w:spacing w:line="480" w:lineRule="auto"/>
            </w:pPr>
            <w:r w:rsidRPr="00995B9F">
              <w:rPr>
                <w:color w:val="000000" w:themeColor="text1"/>
              </w:rPr>
              <w:t>.82</w:t>
            </w:r>
          </w:p>
        </w:tc>
        <w:tc>
          <w:tcPr>
            <w:tcW w:w="946" w:type="dxa"/>
          </w:tcPr>
          <w:p w14:paraId="5BD2461C" w14:textId="6CA25A98" w:rsidR="00366665" w:rsidRPr="000406BB" w:rsidRDefault="00366665" w:rsidP="00366665">
            <w:pPr>
              <w:spacing w:line="480" w:lineRule="auto"/>
            </w:pPr>
            <w:r w:rsidRPr="00DF57EB">
              <w:rPr>
                <w:color w:val="000000" w:themeColor="text1"/>
              </w:rPr>
              <w:t>.80</w:t>
            </w:r>
          </w:p>
        </w:tc>
      </w:tr>
      <w:tr w:rsidR="00366665" w:rsidRPr="000406BB" w14:paraId="53CAFD3B" w14:textId="77777777" w:rsidTr="00C8196E">
        <w:tc>
          <w:tcPr>
            <w:tcW w:w="6946" w:type="dxa"/>
          </w:tcPr>
          <w:p w14:paraId="0C8D800F" w14:textId="5BFF9DDF" w:rsidR="00366665" w:rsidRPr="000406BB" w:rsidRDefault="00366665" w:rsidP="00366665">
            <w:pPr>
              <w:spacing w:line="456" w:lineRule="auto"/>
            </w:pPr>
            <w:r w:rsidRPr="000406BB">
              <w:t xml:space="preserve">(4) I acknowledge and appreciate when my body feels good and/or relaxed / </w:t>
            </w:r>
            <w:proofErr w:type="spellStart"/>
            <w:r w:rsidRPr="000406BB">
              <w:rPr>
                <w:i/>
                <w:iCs/>
              </w:rPr>
              <w:t>Recunosc</w:t>
            </w:r>
            <w:proofErr w:type="spellEnd"/>
            <w:r w:rsidRPr="000406BB">
              <w:rPr>
                <w:i/>
                <w:iCs/>
              </w:rPr>
              <w:t xml:space="preserve"> </w:t>
            </w:r>
            <w:proofErr w:type="spellStart"/>
            <w:r w:rsidRPr="000406BB">
              <w:rPr>
                <w:i/>
                <w:iCs/>
              </w:rPr>
              <w:t>și</w:t>
            </w:r>
            <w:proofErr w:type="spellEnd"/>
            <w:r w:rsidRPr="000406BB">
              <w:rPr>
                <w:i/>
                <w:iCs/>
              </w:rPr>
              <w:t xml:space="preserve"> </w:t>
            </w:r>
            <w:proofErr w:type="spellStart"/>
            <w:r w:rsidRPr="000406BB">
              <w:rPr>
                <w:i/>
                <w:iCs/>
              </w:rPr>
              <w:t>apreciez</w:t>
            </w:r>
            <w:proofErr w:type="spellEnd"/>
            <w:r w:rsidRPr="000406BB">
              <w:rPr>
                <w:i/>
                <w:iCs/>
              </w:rPr>
              <w:t xml:space="preserve"> </w:t>
            </w:r>
            <w:proofErr w:type="spellStart"/>
            <w:r w:rsidRPr="000406BB">
              <w:rPr>
                <w:i/>
                <w:iCs/>
              </w:rPr>
              <w:t>când</w:t>
            </w:r>
            <w:proofErr w:type="spellEnd"/>
            <w:r w:rsidRPr="000406BB">
              <w:rPr>
                <w:i/>
                <w:iCs/>
              </w:rPr>
              <w:t xml:space="preserve"> </w:t>
            </w:r>
            <w:proofErr w:type="spellStart"/>
            <w:r w:rsidRPr="000406BB">
              <w:rPr>
                <w:i/>
                <w:iCs/>
              </w:rPr>
              <w:t>corpul</w:t>
            </w:r>
            <w:proofErr w:type="spellEnd"/>
            <w:r w:rsidRPr="000406BB">
              <w:rPr>
                <w:i/>
                <w:iCs/>
              </w:rPr>
              <w:t xml:space="preserve"> meu se </w:t>
            </w:r>
            <w:proofErr w:type="spellStart"/>
            <w:r w:rsidRPr="000406BB">
              <w:rPr>
                <w:i/>
                <w:iCs/>
              </w:rPr>
              <w:t>simte</w:t>
            </w:r>
            <w:proofErr w:type="spellEnd"/>
            <w:r w:rsidRPr="000406BB">
              <w:rPr>
                <w:i/>
                <w:iCs/>
              </w:rPr>
              <w:t xml:space="preserve"> bine </w:t>
            </w:r>
            <w:proofErr w:type="spellStart"/>
            <w:r w:rsidRPr="000406BB">
              <w:rPr>
                <w:i/>
                <w:iCs/>
              </w:rPr>
              <w:t>și</w:t>
            </w:r>
            <w:proofErr w:type="spellEnd"/>
            <w:r w:rsidRPr="000406BB">
              <w:rPr>
                <w:i/>
                <w:iCs/>
              </w:rPr>
              <w:t xml:space="preserve"> / </w:t>
            </w:r>
            <w:proofErr w:type="spellStart"/>
            <w:r w:rsidRPr="000406BB">
              <w:rPr>
                <w:i/>
                <w:iCs/>
              </w:rPr>
              <w:t>sau</w:t>
            </w:r>
            <w:proofErr w:type="spellEnd"/>
            <w:r w:rsidRPr="000406BB">
              <w:rPr>
                <w:i/>
                <w:iCs/>
              </w:rPr>
              <w:t xml:space="preserve"> </w:t>
            </w:r>
            <w:proofErr w:type="spellStart"/>
            <w:r w:rsidRPr="000406BB">
              <w:rPr>
                <w:i/>
                <w:iCs/>
              </w:rPr>
              <w:t>relaxat</w:t>
            </w:r>
            <w:proofErr w:type="spellEnd"/>
            <w:r w:rsidRPr="000406BB">
              <w:rPr>
                <w:i/>
                <w:iCs/>
              </w:rPr>
              <w:t>.</w:t>
            </w:r>
          </w:p>
        </w:tc>
        <w:tc>
          <w:tcPr>
            <w:tcW w:w="1134" w:type="dxa"/>
          </w:tcPr>
          <w:p w14:paraId="2B7687FB" w14:textId="145D3850" w:rsidR="00366665" w:rsidRPr="000406BB" w:rsidRDefault="00366665" w:rsidP="00366665">
            <w:pPr>
              <w:spacing w:line="480" w:lineRule="auto"/>
            </w:pPr>
            <w:r w:rsidRPr="00995B9F">
              <w:rPr>
                <w:color w:val="000000" w:themeColor="text1"/>
              </w:rPr>
              <w:t>.72</w:t>
            </w:r>
          </w:p>
        </w:tc>
        <w:tc>
          <w:tcPr>
            <w:tcW w:w="946" w:type="dxa"/>
          </w:tcPr>
          <w:p w14:paraId="7D4B7B6D" w14:textId="355AC0F4" w:rsidR="00366665" w:rsidRPr="000406BB" w:rsidRDefault="00366665" w:rsidP="00366665">
            <w:pPr>
              <w:spacing w:line="480" w:lineRule="auto"/>
            </w:pPr>
            <w:r w:rsidRPr="00DF57EB">
              <w:rPr>
                <w:color w:val="000000" w:themeColor="text1"/>
              </w:rPr>
              <w:t>.74</w:t>
            </w:r>
          </w:p>
        </w:tc>
      </w:tr>
      <w:tr w:rsidR="00366665" w:rsidRPr="000406BB" w14:paraId="59455D32" w14:textId="77777777" w:rsidTr="00C8196E">
        <w:tc>
          <w:tcPr>
            <w:tcW w:w="6946" w:type="dxa"/>
          </w:tcPr>
          <w:p w14:paraId="2D61AB5C" w14:textId="6187548B" w:rsidR="00366665" w:rsidRPr="000406BB" w:rsidRDefault="00366665" w:rsidP="00366665">
            <w:pPr>
              <w:spacing w:line="456" w:lineRule="auto"/>
            </w:pPr>
            <w:r w:rsidRPr="000406BB">
              <w:t xml:space="preserve">(5) I am grateful that my body enables me to engage in activities that I enjoy or find important / </w:t>
            </w:r>
            <w:r w:rsidRPr="000406BB">
              <w:rPr>
                <w:i/>
                <w:iCs/>
              </w:rPr>
              <w:t xml:space="preserve">Sunt </w:t>
            </w:r>
            <w:proofErr w:type="spellStart"/>
            <w:r w:rsidRPr="000406BB">
              <w:rPr>
                <w:i/>
                <w:iCs/>
              </w:rPr>
              <w:t>recunoscător</w:t>
            </w:r>
            <w:proofErr w:type="spellEnd"/>
            <w:r w:rsidRPr="000406BB">
              <w:rPr>
                <w:i/>
                <w:iCs/>
              </w:rPr>
              <w:t xml:space="preserve"> </w:t>
            </w:r>
            <w:proofErr w:type="spellStart"/>
            <w:r w:rsidRPr="000406BB">
              <w:rPr>
                <w:i/>
                <w:iCs/>
              </w:rPr>
              <w:t>că</w:t>
            </w:r>
            <w:proofErr w:type="spellEnd"/>
            <w:r w:rsidRPr="000406BB">
              <w:rPr>
                <w:i/>
                <w:iCs/>
              </w:rPr>
              <w:t xml:space="preserve"> </w:t>
            </w:r>
            <w:proofErr w:type="spellStart"/>
            <w:r w:rsidRPr="000406BB">
              <w:rPr>
                <w:i/>
                <w:iCs/>
              </w:rPr>
              <w:t>corpul</w:t>
            </w:r>
            <w:proofErr w:type="spellEnd"/>
            <w:r w:rsidRPr="000406BB">
              <w:rPr>
                <w:i/>
                <w:iCs/>
              </w:rPr>
              <w:t xml:space="preserve"> meu </w:t>
            </w:r>
            <w:proofErr w:type="spellStart"/>
            <w:r w:rsidRPr="000406BB">
              <w:rPr>
                <w:i/>
                <w:iCs/>
              </w:rPr>
              <w:t>imi</w:t>
            </w:r>
            <w:proofErr w:type="spellEnd"/>
            <w:r w:rsidRPr="000406BB">
              <w:rPr>
                <w:i/>
                <w:iCs/>
              </w:rPr>
              <w:t xml:space="preserve"> </w:t>
            </w:r>
            <w:proofErr w:type="spellStart"/>
            <w:r w:rsidRPr="000406BB">
              <w:rPr>
                <w:i/>
                <w:iCs/>
              </w:rPr>
              <w:t>permite</w:t>
            </w:r>
            <w:proofErr w:type="spellEnd"/>
            <w:r w:rsidRPr="000406BB">
              <w:rPr>
                <w:i/>
                <w:iCs/>
              </w:rPr>
              <w:t xml:space="preserve"> </w:t>
            </w:r>
            <w:proofErr w:type="spellStart"/>
            <w:r w:rsidRPr="000406BB">
              <w:rPr>
                <w:i/>
                <w:iCs/>
              </w:rPr>
              <w:t>să</w:t>
            </w:r>
            <w:proofErr w:type="spellEnd"/>
            <w:r w:rsidRPr="000406BB">
              <w:rPr>
                <w:i/>
                <w:iCs/>
              </w:rPr>
              <w:t xml:space="preserve"> </w:t>
            </w:r>
            <w:proofErr w:type="spellStart"/>
            <w:r w:rsidRPr="000406BB">
              <w:rPr>
                <w:i/>
                <w:iCs/>
              </w:rPr>
              <w:t>mă</w:t>
            </w:r>
            <w:proofErr w:type="spellEnd"/>
            <w:r w:rsidRPr="000406BB">
              <w:rPr>
                <w:i/>
                <w:iCs/>
              </w:rPr>
              <w:t xml:space="preserve"> </w:t>
            </w:r>
            <w:proofErr w:type="spellStart"/>
            <w:r w:rsidRPr="000406BB">
              <w:rPr>
                <w:i/>
                <w:iCs/>
              </w:rPr>
              <w:t>angajez</w:t>
            </w:r>
            <w:proofErr w:type="spellEnd"/>
            <w:r w:rsidRPr="000406BB">
              <w:rPr>
                <w:i/>
                <w:iCs/>
              </w:rPr>
              <w:t xml:space="preserve"> </w:t>
            </w:r>
            <w:proofErr w:type="spellStart"/>
            <w:r w:rsidRPr="000406BB">
              <w:rPr>
                <w:i/>
                <w:iCs/>
              </w:rPr>
              <w:t>în</w:t>
            </w:r>
            <w:proofErr w:type="spellEnd"/>
            <w:r w:rsidRPr="000406BB">
              <w:rPr>
                <w:i/>
                <w:iCs/>
              </w:rPr>
              <w:t xml:space="preserve"> </w:t>
            </w:r>
            <w:proofErr w:type="spellStart"/>
            <w:r w:rsidRPr="000406BB">
              <w:rPr>
                <w:i/>
                <w:iCs/>
              </w:rPr>
              <w:t>activități</w:t>
            </w:r>
            <w:proofErr w:type="spellEnd"/>
            <w:r w:rsidRPr="000406BB">
              <w:rPr>
                <w:i/>
                <w:iCs/>
              </w:rPr>
              <w:t xml:space="preserve"> care </w:t>
            </w:r>
            <w:proofErr w:type="spellStart"/>
            <w:r w:rsidRPr="000406BB">
              <w:rPr>
                <w:i/>
                <w:iCs/>
              </w:rPr>
              <w:t>îmi</w:t>
            </w:r>
            <w:proofErr w:type="spellEnd"/>
            <w:r w:rsidRPr="000406BB">
              <w:rPr>
                <w:i/>
                <w:iCs/>
              </w:rPr>
              <w:t xml:space="preserve"> </w:t>
            </w:r>
            <w:proofErr w:type="spellStart"/>
            <w:r w:rsidRPr="000406BB">
              <w:rPr>
                <w:i/>
                <w:iCs/>
              </w:rPr>
              <w:t>plac</w:t>
            </w:r>
            <w:proofErr w:type="spellEnd"/>
            <w:r w:rsidRPr="000406BB">
              <w:rPr>
                <w:i/>
                <w:iCs/>
              </w:rPr>
              <w:t xml:space="preserve"> </w:t>
            </w:r>
            <w:proofErr w:type="spellStart"/>
            <w:r w:rsidRPr="000406BB">
              <w:rPr>
                <w:i/>
                <w:iCs/>
              </w:rPr>
              <w:t>sau</w:t>
            </w:r>
            <w:proofErr w:type="spellEnd"/>
            <w:r w:rsidRPr="000406BB">
              <w:rPr>
                <w:i/>
                <w:iCs/>
              </w:rPr>
              <w:t xml:space="preserve"> pe care le consider </w:t>
            </w:r>
            <w:proofErr w:type="spellStart"/>
            <w:r w:rsidRPr="000406BB">
              <w:rPr>
                <w:i/>
                <w:iCs/>
              </w:rPr>
              <w:t>importante</w:t>
            </w:r>
            <w:proofErr w:type="spellEnd"/>
            <w:r w:rsidRPr="000406BB">
              <w:rPr>
                <w:i/>
                <w:iCs/>
              </w:rPr>
              <w:t>.</w:t>
            </w:r>
          </w:p>
        </w:tc>
        <w:tc>
          <w:tcPr>
            <w:tcW w:w="1134" w:type="dxa"/>
          </w:tcPr>
          <w:p w14:paraId="16F7A39E" w14:textId="71C1D10A" w:rsidR="00366665" w:rsidRPr="000406BB" w:rsidRDefault="00366665" w:rsidP="00366665">
            <w:pPr>
              <w:spacing w:line="480" w:lineRule="auto"/>
            </w:pPr>
            <w:r w:rsidRPr="00995B9F">
              <w:rPr>
                <w:color w:val="000000" w:themeColor="text1"/>
              </w:rPr>
              <w:t>.81</w:t>
            </w:r>
          </w:p>
        </w:tc>
        <w:tc>
          <w:tcPr>
            <w:tcW w:w="946" w:type="dxa"/>
          </w:tcPr>
          <w:p w14:paraId="354CAAE8" w14:textId="6C71EEBF" w:rsidR="00366665" w:rsidRPr="000406BB" w:rsidRDefault="00366665" w:rsidP="00366665">
            <w:pPr>
              <w:spacing w:line="480" w:lineRule="auto"/>
            </w:pPr>
            <w:r w:rsidRPr="00DF57EB">
              <w:rPr>
                <w:color w:val="000000" w:themeColor="text1"/>
              </w:rPr>
              <w:t>.82</w:t>
            </w:r>
          </w:p>
        </w:tc>
      </w:tr>
      <w:tr w:rsidR="00366665" w:rsidRPr="000406BB" w14:paraId="6483719D" w14:textId="77777777" w:rsidTr="00C8196E">
        <w:tc>
          <w:tcPr>
            <w:tcW w:w="6946" w:type="dxa"/>
          </w:tcPr>
          <w:p w14:paraId="55153BFA" w14:textId="3785E9CE" w:rsidR="00366665" w:rsidRPr="000406BB" w:rsidRDefault="00366665" w:rsidP="00366665">
            <w:pPr>
              <w:spacing w:line="456" w:lineRule="auto"/>
            </w:pPr>
            <w:r w:rsidRPr="000406BB">
              <w:t xml:space="preserve">(6) I feel that my body does so much for me / </w:t>
            </w:r>
            <w:proofErr w:type="spellStart"/>
            <w:r w:rsidRPr="000406BB">
              <w:rPr>
                <w:i/>
                <w:iCs/>
              </w:rPr>
              <w:t>Simt</w:t>
            </w:r>
            <w:proofErr w:type="spellEnd"/>
            <w:r w:rsidRPr="000406BB">
              <w:rPr>
                <w:i/>
                <w:iCs/>
              </w:rPr>
              <w:t xml:space="preserve"> </w:t>
            </w:r>
            <w:proofErr w:type="spellStart"/>
            <w:r w:rsidRPr="000406BB">
              <w:rPr>
                <w:i/>
                <w:iCs/>
              </w:rPr>
              <w:t>că</w:t>
            </w:r>
            <w:proofErr w:type="spellEnd"/>
            <w:r w:rsidRPr="000406BB">
              <w:rPr>
                <w:i/>
                <w:iCs/>
              </w:rPr>
              <w:t xml:space="preserve"> </w:t>
            </w:r>
            <w:proofErr w:type="spellStart"/>
            <w:r w:rsidRPr="000406BB">
              <w:rPr>
                <w:i/>
                <w:iCs/>
              </w:rPr>
              <w:t>corpul</w:t>
            </w:r>
            <w:proofErr w:type="spellEnd"/>
            <w:r w:rsidRPr="000406BB">
              <w:rPr>
                <w:i/>
                <w:iCs/>
              </w:rPr>
              <w:t xml:space="preserve"> meu face </w:t>
            </w:r>
            <w:proofErr w:type="spellStart"/>
            <w:r w:rsidRPr="000406BB">
              <w:rPr>
                <w:i/>
                <w:iCs/>
              </w:rPr>
              <w:t>atât</w:t>
            </w:r>
            <w:proofErr w:type="spellEnd"/>
            <w:r w:rsidRPr="000406BB">
              <w:rPr>
                <w:i/>
                <w:iCs/>
              </w:rPr>
              <w:t xml:space="preserve"> de </w:t>
            </w:r>
            <w:proofErr w:type="spellStart"/>
            <w:r w:rsidRPr="000406BB">
              <w:rPr>
                <w:i/>
                <w:iCs/>
              </w:rPr>
              <w:t>mult</w:t>
            </w:r>
            <w:proofErr w:type="spellEnd"/>
            <w:r w:rsidRPr="000406BB">
              <w:rPr>
                <w:i/>
                <w:iCs/>
              </w:rPr>
              <w:t xml:space="preserve"> </w:t>
            </w:r>
            <w:proofErr w:type="spellStart"/>
            <w:r w:rsidRPr="000406BB">
              <w:rPr>
                <w:i/>
                <w:iCs/>
              </w:rPr>
              <w:t>pentru</w:t>
            </w:r>
            <w:proofErr w:type="spellEnd"/>
            <w:r w:rsidRPr="000406BB">
              <w:rPr>
                <w:i/>
                <w:iCs/>
              </w:rPr>
              <w:t xml:space="preserve"> mine.</w:t>
            </w:r>
          </w:p>
        </w:tc>
        <w:tc>
          <w:tcPr>
            <w:tcW w:w="1134" w:type="dxa"/>
          </w:tcPr>
          <w:p w14:paraId="2AAAC67B" w14:textId="7A22FDBE" w:rsidR="00366665" w:rsidRPr="000406BB" w:rsidRDefault="00366665" w:rsidP="00366665">
            <w:pPr>
              <w:spacing w:line="480" w:lineRule="auto"/>
            </w:pPr>
            <w:r w:rsidRPr="00995B9F">
              <w:rPr>
                <w:color w:val="000000" w:themeColor="text1"/>
              </w:rPr>
              <w:t>.68</w:t>
            </w:r>
          </w:p>
        </w:tc>
        <w:tc>
          <w:tcPr>
            <w:tcW w:w="946" w:type="dxa"/>
          </w:tcPr>
          <w:p w14:paraId="748D1C4B" w14:textId="1B58DFAF" w:rsidR="00366665" w:rsidRPr="000406BB" w:rsidRDefault="00366665" w:rsidP="00366665">
            <w:pPr>
              <w:spacing w:line="480" w:lineRule="auto"/>
            </w:pPr>
            <w:r w:rsidRPr="00DF57EB">
              <w:rPr>
                <w:color w:val="000000" w:themeColor="text1"/>
              </w:rPr>
              <w:t>.75</w:t>
            </w:r>
          </w:p>
        </w:tc>
      </w:tr>
      <w:tr w:rsidR="00366665" w:rsidRPr="000406BB" w14:paraId="11665DCF" w14:textId="77777777" w:rsidTr="00C8196E">
        <w:tc>
          <w:tcPr>
            <w:tcW w:w="6946" w:type="dxa"/>
            <w:tcBorders>
              <w:bottom w:val="single" w:sz="4" w:space="0" w:color="auto"/>
            </w:tcBorders>
          </w:tcPr>
          <w:p w14:paraId="21AA845B" w14:textId="7BB4145D" w:rsidR="00366665" w:rsidRPr="000406BB" w:rsidRDefault="00366665" w:rsidP="00366665">
            <w:pPr>
              <w:spacing w:line="456" w:lineRule="auto"/>
            </w:pPr>
            <w:r w:rsidRPr="000406BB">
              <w:t xml:space="preserve">(7) I respect my body for the functions it performs / </w:t>
            </w:r>
            <w:proofErr w:type="spellStart"/>
            <w:r w:rsidRPr="000406BB">
              <w:rPr>
                <w:i/>
                <w:iCs/>
              </w:rPr>
              <w:t>Îmi</w:t>
            </w:r>
            <w:proofErr w:type="spellEnd"/>
            <w:r w:rsidRPr="000406BB">
              <w:rPr>
                <w:i/>
                <w:iCs/>
              </w:rPr>
              <w:t xml:space="preserve"> respect </w:t>
            </w:r>
            <w:proofErr w:type="spellStart"/>
            <w:r w:rsidRPr="000406BB">
              <w:rPr>
                <w:i/>
                <w:iCs/>
              </w:rPr>
              <w:t>corpul</w:t>
            </w:r>
            <w:proofErr w:type="spellEnd"/>
            <w:r w:rsidRPr="000406BB">
              <w:rPr>
                <w:i/>
                <w:iCs/>
              </w:rPr>
              <w:t xml:space="preserve"> </w:t>
            </w:r>
            <w:proofErr w:type="spellStart"/>
            <w:r w:rsidRPr="000406BB">
              <w:rPr>
                <w:i/>
                <w:iCs/>
              </w:rPr>
              <w:t>pentru</w:t>
            </w:r>
            <w:proofErr w:type="spellEnd"/>
            <w:r w:rsidRPr="000406BB">
              <w:rPr>
                <w:i/>
                <w:iCs/>
              </w:rPr>
              <w:t xml:space="preserve"> </w:t>
            </w:r>
            <w:proofErr w:type="spellStart"/>
            <w:r w:rsidRPr="000406BB">
              <w:rPr>
                <w:i/>
                <w:iCs/>
              </w:rPr>
              <w:t>funcțiile</w:t>
            </w:r>
            <w:proofErr w:type="spellEnd"/>
            <w:r w:rsidRPr="000406BB">
              <w:rPr>
                <w:i/>
                <w:iCs/>
              </w:rPr>
              <w:t xml:space="preserve"> pe care le </w:t>
            </w:r>
            <w:proofErr w:type="spellStart"/>
            <w:r w:rsidRPr="000406BB">
              <w:rPr>
                <w:i/>
                <w:iCs/>
              </w:rPr>
              <w:t>îndeplinește</w:t>
            </w:r>
            <w:proofErr w:type="spellEnd"/>
            <w:r w:rsidRPr="000406BB">
              <w:rPr>
                <w:i/>
                <w:iCs/>
              </w:rPr>
              <w:t>.</w:t>
            </w:r>
          </w:p>
        </w:tc>
        <w:tc>
          <w:tcPr>
            <w:tcW w:w="1134" w:type="dxa"/>
            <w:tcBorders>
              <w:bottom w:val="single" w:sz="4" w:space="0" w:color="auto"/>
            </w:tcBorders>
          </w:tcPr>
          <w:p w14:paraId="25A45540" w14:textId="373803F9" w:rsidR="00366665" w:rsidRPr="000406BB" w:rsidRDefault="00366665" w:rsidP="00366665">
            <w:pPr>
              <w:spacing w:line="480" w:lineRule="auto"/>
            </w:pPr>
            <w:r w:rsidRPr="00995B9F">
              <w:rPr>
                <w:color w:val="000000" w:themeColor="text1"/>
              </w:rPr>
              <w:t>.86</w:t>
            </w:r>
          </w:p>
        </w:tc>
        <w:tc>
          <w:tcPr>
            <w:tcW w:w="946" w:type="dxa"/>
            <w:tcBorders>
              <w:bottom w:val="single" w:sz="4" w:space="0" w:color="auto"/>
            </w:tcBorders>
          </w:tcPr>
          <w:p w14:paraId="2C6748F3" w14:textId="5CFBDD9B" w:rsidR="00366665" w:rsidRPr="000406BB" w:rsidRDefault="00366665" w:rsidP="00366665">
            <w:pPr>
              <w:spacing w:line="480" w:lineRule="auto"/>
            </w:pPr>
            <w:r w:rsidRPr="00DF57EB">
              <w:rPr>
                <w:color w:val="000000" w:themeColor="text1"/>
              </w:rPr>
              <w:t>.78</w:t>
            </w:r>
          </w:p>
        </w:tc>
      </w:tr>
    </w:tbl>
    <w:p w14:paraId="4F5D5A2C" w14:textId="77777777" w:rsidR="00C8196E" w:rsidRPr="000406BB" w:rsidRDefault="00C8196E">
      <w:r w:rsidRPr="000406BB">
        <w:lastRenderedPageBreak/>
        <w:br w:type="page"/>
      </w:r>
    </w:p>
    <w:p w14:paraId="2A88002A" w14:textId="77777777" w:rsidR="0035370E" w:rsidRPr="000406BB" w:rsidRDefault="0035370E" w:rsidP="00A3714A">
      <w:pPr>
        <w:spacing w:line="480" w:lineRule="auto"/>
        <w:sectPr w:rsidR="0035370E" w:rsidRPr="000406BB" w:rsidSect="00357A34">
          <w:pgSz w:w="11900" w:h="16840"/>
          <w:pgMar w:top="1440" w:right="1440" w:bottom="1440" w:left="1440" w:header="720" w:footer="720" w:gutter="0"/>
          <w:cols w:space="720"/>
          <w:docGrid w:linePitch="360"/>
        </w:sectPr>
      </w:pPr>
    </w:p>
    <w:p w14:paraId="05778278" w14:textId="77777777" w:rsidR="009D6CE3" w:rsidRPr="000406BB" w:rsidRDefault="009D6CE3" w:rsidP="00E604CA">
      <w:pPr>
        <w:pStyle w:val="Heading1"/>
        <w:jc w:val="left"/>
      </w:pPr>
      <w:r w:rsidRPr="000406BB">
        <w:lastRenderedPageBreak/>
        <w:t>Table 2</w:t>
      </w:r>
    </w:p>
    <w:p w14:paraId="301E31CA" w14:textId="65839EFF" w:rsidR="009D6CE3" w:rsidRPr="000406BB" w:rsidRDefault="009D6CE3" w:rsidP="009D6CE3">
      <w:pPr>
        <w:spacing w:line="480" w:lineRule="auto"/>
        <w:rPr>
          <w:i/>
        </w:rPr>
      </w:pPr>
      <w:r w:rsidRPr="000406BB">
        <w:rPr>
          <w:i/>
        </w:rPr>
        <w:t>Measurement Invariance Across Sex in the Second Split-Half Subsample.</w:t>
      </w:r>
    </w:p>
    <w:tbl>
      <w:tblPr>
        <w:tblStyle w:val="TableGrid"/>
        <w:tblpPr w:leftFromText="180" w:rightFromText="180" w:vertAnchor="text" w:horzAnchor="page" w:tblpX="730" w:tblpY="54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5"/>
        <w:gridCol w:w="968"/>
        <w:gridCol w:w="563"/>
        <w:gridCol w:w="897"/>
        <w:gridCol w:w="1044"/>
        <w:gridCol w:w="885"/>
        <w:gridCol w:w="2147"/>
        <w:gridCol w:w="843"/>
        <w:gridCol w:w="1051"/>
        <w:gridCol w:w="1051"/>
        <w:gridCol w:w="1039"/>
        <w:gridCol w:w="558"/>
        <w:gridCol w:w="796"/>
        <w:gridCol w:w="793"/>
      </w:tblGrid>
      <w:tr w:rsidR="009D6CE3" w:rsidRPr="000406BB" w14:paraId="347BFCB4" w14:textId="77777777" w:rsidTr="00366665">
        <w:tc>
          <w:tcPr>
            <w:tcW w:w="475" w:type="pct"/>
            <w:tcBorders>
              <w:top w:val="single" w:sz="4" w:space="0" w:color="auto"/>
              <w:bottom w:val="single" w:sz="4" w:space="0" w:color="auto"/>
            </w:tcBorders>
          </w:tcPr>
          <w:p w14:paraId="1168D67F" w14:textId="77777777" w:rsidR="009D6CE3" w:rsidRPr="000406BB" w:rsidRDefault="009D6CE3" w:rsidP="000B6D62">
            <w:pPr>
              <w:spacing w:line="480" w:lineRule="auto"/>
            </w:pPr>
            <w:r w:rsidRPr="000406BB">
              <w:t>Model</w:t>
            </w:r>
          </w:p>
        </w:tc>
        <w:tc>
          <w:tcPr>
            <w:tcW w:w="347" w:type="pct"/>
            <w:tcBorders>
              <w:top w:val="single" w:sz="4" w:space="0" w:color="auto"/>
              <w:bottom w:val="single" w:sz="4" w:space="0" w:color="auto"/>
            </w:tcBorders>
          </w:tcPr>
          <w:p w14:paraId="7DF97DE1" w14:textId="77777777" w:rsidR="009D6CE3" w:rsidRPr="000406BB" w:rsidRDefault="009D6CE3" w:rsidP="000B6D62">
            <w:pPr>
              <w:spacing w:line="480" w:lineRule="auto"/>
            </w:pPr>
            <w:r w:rsidRPr="000406BB">
              <w:rPr>
                <w:bCs/>
                <w:iCs/>
                <w:color w:val="000000" w:themeColor="text1"/>
                <w:shd w:val="clear" w:color="auto" w:fill="FFFFFF"/>
              </w:rPr>
              <w:t>SBχ</w:t>
            </w:r>
            <w:r w:rsidRPr="000406BB">
              <w:rPr>
                <w:bCs/>
                <w:color w:val="000000" w:themeColor="text1"/>
                <w:shd w:val="clear" w:color="auto" w:fill="FFFFFF"/>
              </w:rPr>
              <w:t>²</w:t>
            </w:r>
          </w:p>
        </w:tc>
        <w:tc>
          <w:tcPr>
            <w:tcW w:w="202" w:type="pct"/>
            <w:tcBorders>
              <w:top w:val="single" w:sz="4" w:space="0" w:color="auto"/>
              <w:bottom w:val="single" w:sz="4" w:space="0" w:color="auto"/>
            </w:tcBorders>
          </w:tcPr>
          <w:p w14:paraId="675F2655" w14:textId="77777777" w:rsidR="009D6CE3" w:rsidRPr="000406BB" w:rsidRDefault="009D6CE3" w:rsidP="000B6D62">
            <w:pPr>
              <w:spacing w:line="480" w:lineRule="auto"/>
              <w:rPr>
                <w:i/>
              </w:rPr>
            </w:pPr>
            <w:r w:rsidRPr="000406BB">
              <w:rPr>
                <w:i/>
              </w:rPr>
              <w:t>df</w:t>
            </w:r>
          </w:p>
        </w:tc>
        <w:tc>
          <w:tcPr>
            <w:tcW w:w="321" w:type="pct"/>
            <w:tcBorders>
              <w:top w:val="single" w:sz="4" w:space="0" w:color="auto"/>
              <w:bottom w:val="single" w:sz="4" w:space="0" w:color="auto"/>
            </w:tcBorders>
          </w:tcPr>
          <w:p w14:paraId="484E85FC" w14:textId="77777777" w:rsidR="009D6CE3" w:rsidRPr="000406BB" w:rsidRDefault="009D6CE3" w:rsidP="000B6D62">
            <w:pPr>
              <w:spacing w:line="480" w:lineRule="auto"/>
            </w:pPr>
            <w:r w:rsidRPr="000406BB">
              <w:t>Robust CFI</w:t>
            </w:r>
          </w:p>
        </w:tc>
        <w:tc>
          <w:tcPr>
            <w:tcW w:w="374" w:type="pct"/>
            <w:tcBorders>
              <w:top w:val="single" w:sz="4" w:space="0" w:color="auto"/>
              <w:bottom w:val="single" w:sz="4" w:space="0" w:color="auto"/>
            </w:tcBorders>
          </w:tcPr>
          <w:p w14:paraId="0776FF19" w14:textId="77777777" w:rsidR="009D6CE3" w:rsidRPr="000406BB" w:rsidRDefault="009D6CE3" w:rsidP="000B6D62">
            <w:pPr>
              <w:spacing w:line="480" w:lineRule="auto"/>
            </w:pPr>
            <w:r w:rsidRPr="000406BB">
              <w:t>Robust RMSEA</w:t>
            </w:r>
          </w:p>
        </w:tc>
        <w:tc>
          <w:tcPr>
            <w:tcW w:w="317" w:type="pct"/>
            <w:tcBorders>
              <w:top w:val="single" w:sz="4" w:space="0" w:color="auto"/>
              <w:bottom w:val="single" w:sz="4" w:space="0" w:color="auto"/>
            </w:tcBorders>
          </w:tcPr>
          <w:p w14:paraId="7B2520CB" w14:textId="77777777" w:rsidR="009D6CE3" w:rsidRPr="000406BB" w:rsidRDefault="009D6CE3" w:rsidP="000B6D62">
            <w:pPr>
              <w:spacing w:line="480" w:lineRule="auto"/>
            </w:pPr>
            <w:r w:rsidRPr="000406BB">
              <w:t>SRMR</w:t>
            </w:r>
          </w:p>
        </w:tc>
        <w:tc>
          <w:tcPr>
            <w:tcW w:w="769" w:type="pct"/>
            <w:tcBorders>
              <w:top w:val="single" w:sz="4" w:space="0" w:color="auto"/>
              <w:bottom w:val="single" w:sz="4" w:space="0" w:color="auto"/>
            </w:tcBorders>
          </w:tcPr>
          <w:p w14:paraId="5A680D39" w14:textId="77777777" w:rsidR="009D6CE3" w:rsidRPr="000406BB" w:rsidRDefault="009D6CE3" w:rsidP="000B6D62">
            <w:pPr>
              <w:spacing w:line="480" w:lineRule="auto"/>
            </w:pPr>
            <w:r w:rsidRPr="000406BB">
              <w:t>Model Comparison</w:t>
            </w:r>
          </w:p>
        </w:tc>
        <w:tc>
          <w:tcPr>
            <w:tcW w:w="302" w:type="pct"/>
            <w:tcBorders>
              <w:top w:val="single" w:sz="4" w:space="0" w:color="auto"/>
              <w:bottom w:val="single" w:sz="4" w:space="0" w:color="auto"/>
            </w:tcBorders>
          </w:tcPr>
          <w:p w14:paraId="64D018C0" w14:textId="77777777" w:rsidR="009D6CE3" w:rsidRPr="000406BB" w:rsidRDefault="009D6CE3" w:rsidP="000B6D62">
            <w:pPr>
              <w:spacing w:line="480" w:lineRule="auto"/>
            </w:pPr>
            <w:r w:rsidRPr="000406BB">
              <w:rPr>
                <w:rFonts w:eastAsia="Arial Unicode MS"/>
                <w:color w:val="000000" w:themeColor="text1"/>
                <w:shd w:val="clear" w:color="auto" w:fill="FFFFFF"/>
              </w:rPr>
              <w:t>ΔSB</w:t>
            </w:r>
            <w:r w:rsidRPr="000406BB">
              <w:rPr>
                <w:bCs/>
                <w:i/>
                <w:iCs/>
                <w:color w:val="000000" w:themeColor="text1"/>
                <w:shd w:val="clear" w:color="auto" w:fill="FFFFFF"/>
              </w:rPr>
              <w:t>χ</w:t>
            </w:r>
            <w:r w:rsidRPr="000406BB">
              <w:rPr>
                <w:bCs/>
                <w:color w:val="000000" w:themeColor="text1"/>
                <w:shd w:val="clear" w:color="auto" w:fill="FFFFFF"/>
              </w:rPr>
              <w:t>²</w:t>
            </w:r>
          </w:p>
        </w:tc>
        <w:tc>
          <w:tcPr>
            <w:tcW w:w="376" w:type="pct"/>
            <w:tcBorders>
              <w:top w:val="single" w:sz="4" w:space="0" w:color="auto"/>
              <w:bottom w:val="single" w:sz="4" w:space="0" w:color="auto"/>
            </w:tcBorders>
          </w:tcPr>
          <w:p w14:paraId="1E525DCF" w14:textId="77777777" w:rsidR="009D6CE3" w:rsidRPr="000406BB" w:rsidRDefault="009D6CE3" w:rsidP="000B6D62">
            <w:pPr>
              <w:spacing w:line="480" w:lineRule="auto"/>
            </w:pPr>
            <w:proofErr w:type="spellStart"/>
            <w:r w:rsidRPr="000406BB">
              <w:rPr>
                <w:rFonts w:eastAsia="Arial Unicode MS"/>
                <w:color w:val="000000" w:themeColor="text1"/>
                <w:shd w:val="clear" w:color="auto" w:fill="FFFFFF"/>
              </w:rPr>
              <w:t>ΔRobust</w:t>
            </w:r>
            <w:proofErr w:type="spellEnd"/>
            <w:r w:rsidRPr="000406BB">
              <w:rPr>
                <w:rFonts w:eastAsia="Arial Unicode MS"/>
                <w:color w:val="000000" w:themeColor="text1"/>
                <w:shd w:val="clear" w:color="auto" w:fill="FFFFFF"/>
              </w:rPr>
              <w:t xml:space="preserve"> CFI</w:t>
            </w:r>
          </w:p>
        </w:tc>
        <w:tc>
          <w:tcPr>
            <w:tcW w:w="376" w:type="pct"/>
            <w:tcBorders>
              <w:top w:val="single" w:sz="4" w:space="0" w:color="auto"/>
              <w:bottom w:val="single" w:sz="4" w:space="0" w:color="auto"/>
            </w:tcBorders>
          </w:tcPr>
          <w:p w14:paraId="58E5A2CB" w14:textId="77777777" w:rsidR="009D6CE3" w:rsidRPr="000406BB" w:rsidRDefault="009D6CE3" w:rsidP="000B6D62">
            <w:pPr>
              <w:spacing w:line="480" w:lineRule="auto"/>
            </w:pPr>
            <w:proofErr w:type="spellStart"/>
            <w:r w:rsidRPr="000406BB">
              <w:rPr>
                <w:rFonts w:eastAsia="Arial Unicode MS"/>
                <w:color w:val="000000" w:themeColor="text1"/>
                <w:shd w:val="clear" w:color="auto" w:fill="FFFFFF"/>
              </w:rPr>
              <w:t>ΔRobust</w:t>
            </w:r>
            <w:proofErr w:type="spellEnd"/>
            <w:r w:rsidRPr="000406BB">
              <w:rPr>
                <w:rFonts w:eastAsia="Arial Unicode MS"/>
                <w:color w:val="000000" w:themeColor="text1"/>
                <w:shd w:val="clear" w:color="auto" w:fill="FFFFFF"/>
              </w:rPr>
              <w:t xml:space="preserve"> RMSEA</w:t>
            </w:r>
          </w:p>
        </w:tc>
        <w:tc>
          <w:tcPr>
            <w:tcW w:w="372" w:type="pct"/>
            <w:tcBorders>
              <w:top w:val="single" w:sz="4" w:space="0" w:color="auto"/>
              <w:bottom w:val="single" w:sz="4" w:space="0" w:color="auto"/>
            </w:tcBorders>
          </w:tcPr>
          <w:p w14:paraId="7CA3225B" w14:textId="77777777" w:rsidR="009D6CE3" w:rsidRPr="000406BB" w:rsidRDefault="009D6CE3" w:rsidP="000B6D62">
            <w:pPr>
              <w:spacing w:line="480" w:lineRule="auto"/>
              <w:rPr>
                <w:rFonts w:eastAsia="Arial Unicode MS"/>
                <w:color w:val="000000" w:themeColor="text1"/>
                <w:shd w:val="clear" w:color="auto" w:fill="FFFFFF"/>
              </w:rPr>
            </w:pPr>
            <w:r w:rsidRPr="000406BB">
              <w:rPr>
                <w:rFonts w:eastAsia="Arial Unicode MS"/>
                <w:color w:val="000000" w:themeColor="text1"/>
                <w:shd w:val="clear" w:color="auto" w:fill="FFFFFF"/>
              </w:rPr>
              <w:t>ΔSRMR</w:t>
            </w:r>
          </w:p>
        </w:tc>
        <w:tc>
          <w:tcPr>
            <w:tcW w:w="200" w:type="pct"/>
            <w:tcBorders>
              <w:top w:val="single" w:sz="4" w:space="0" w:color="auto"/>
              <w:bottom w:val="single" w:sz="4" w:space="0" w:color="auto"/>
            </w:tcBorders>
          </w:tcPr>
          <w:p w14:paraId="1969EA62" w14:textId="77777777" w:rsidR="009D6CE3" w:rsidRPr="000406BB" w:rsidRDefault="009D6CE3" w:rsidP="000B6D62">
            <w:pPr>
              <w:spacing w:line="480" w:lineRule="auto"/>
              <w:rPr>
                <w:i/>
              </w:rPr>
            </w:pPr>
            <w:proofErr w:type="spellStart"/>
            <w:r w:rsidRPr="000406BB">
              <w:rPr>
                <w:rFonts w:eastAsia="Arial Unicode MS"/>
                <w:color w:val="000000" w:themeColor="text1"/>
                <w:shd w:val="clear" w:color="auto" w:fill="FFFFFF"/>
              </w:rPr>
              <w:t>Δ</w:t>
            </w:r>
            <w:r w:rsidRPr="000406BB">
              <w:rPr>
                <w:rFonts w:eastAsia="Arial Unicode MS"/>
                <w:i/>
                <w:color w:val="000000" w:themeColor="text1"/>
                <w:shd w:val="clear" w:color="auto" w:fill="FFFFFF"/>
              </w:rPr>
              <w:t>df</w:t>
            </w:r>
            <w:proofErr w:type="spellEnd"/>
          </w:p>
        </w:tc>
        <w:tc>
          <w:tcPr>
            <w:tcW w:w="285" w:type="pct"/>
            <w:tcBorders>
              <w:top w:val="single" w:sz="4" w:space="0" w:color="auto"/>
              <w:bottom w:val="single" w:sz="4" w:space="0" w:color="auto"/>
            </w:tcBorders>
          </w:tcPr>
          <w:p w14:paraId="0F5165AE" w14:textId="77777777" w:rsidR="009D6CE3" w:rsidRPr="000406BB" w:rsidRDefault="009D6CE3" w:rsidP="000B6D62">
            <w:pPr>
              <w:spacing w:line="480" w:lineRule="auto"/>
            </w:pPr>
            <w:r w:rsidRPr="000406BB">
              <w:rPr>
                <w:i/>
              </w:rPr>
              <w:t>p</w:t>
            </w:r>
          </w:p>
        </w:tc>
        <w:tc>
          <w:tcPr>
            <w:tcW w:w="285" w:type="pct"/>
            <w:tcBorders>
              <w:top w:val="single" w:sz="4" w:space="0" w:color="auto"/>
              <w:bottom w:val="single" w:sz="4" w:space="0" w:color="auto"/>
            </w:tcBorders>
          </w:tcPr>
          <w:p w14:paraId="40B680E7" w14:textId="77777777" w:rsidR="009D6CE3" w:rsidRPr="000406BB" w:rsidRDefault="009D6CE3" w:rsidP="000B6D62">
            <w:pPr>
              <w:spacing w:line="480" w:lineRule="auto"/>
            </w:pPr>
            <w:r w:rsidRPr="000406BB">
              <w:t>PGFI</w:t>
            </w:r>
          </w:p>
        </w:tc>
      </w:tr>
      <w:tr w:rsidR="00366665" w:rsidRPr="000406BB" w14:paraId="53C23810" w14:textId="77777777" w:rsidTr="00366665">
        <w:tc>
          <w:tcPr>
            <w:tcW w:w="475" w:type="pct"/>
            <w:tcBorders>
              <w:top w:val="single" w:sz="4" w:space="0" w:color="auto"/>
            </w:tcBorders>
          </w:tcPr>
          <w:p w14:paraId="139A569E" w14:textId="79913E2D" w:rsidR="00366665" w:rsidRPr="000406BB" w:rsidRDefault="00366665" w:rsidP="00366665">
            <w:pPr>
              <w:spacing w:line="480" w:lineRule="auto"/>
            </w:pPr>
            <w:r w:rsidRPr="0045224C">
              <w:t>Configural</w:t>
            </w:r>
          </w:p>
        </w:tc>
        <w:tc>
          <w:tcPr>
            <w:tcW w:w="347" w:type="pct"/>
            <w:tcBorders>
              <w:top w:val="single" w:sz="4" w:space="0" w:color="auto"/>
            </w:tcBorders>
          </w:tcPr>
          <w:p w14:paraId="22F99AFB" w14:textId="4D889B75" w:rsidR="00366665" w:rsidRPr="000406BB" w:rsidRDefault="00366665" w:rsidP="00366665">
            <w:pPr>
              <w:spacing w:line="480" w:lineRule="auto"/>
              <w:rPr>
                <w:color w:val="C00000"/>
              </w:rPr>
            </w:pPr>
            <w:r w:rsidRPr="00C603AC">
              <w:t>89.31</w:t>
            </w:r>
          </w:p>
        </w:tc>
        <w:tc>
          <w:tcPr>
            <w:tcW w:w="202" w:type="pct"/>
            <w:tcBorders>
              <w:top w:val="single" w:sz="4" w:space="0" w:color="auto"/>
            </w:tcBorders>
          </w:tcPr>
          <w:p w14:paraId="5CBB4FC5" w14:textId="57C4EA1D" w:rsidR="00366665" w:rsidRPr="000406BB" w:rsidRDefault="00366665" w:rsidP="00366665">
            <w:pPr>
              <w:spacing w:line="480" w:lineRule="auto"/>
              <w:rPr>
                <w:color w:val="C00000"/>
              </w:rPr>
            </w:pPr>
            <w:r w:rsidRPr="00C603AC">
              <w:t>28</w:t>
            </w:r>
          </w:p>
        </w:tc>
        <w:tc>
          <w:tcPr>
            <w:tcW w:w="321" w:type="pct"/>
            <w:tcBorders>
              <w:top w:val="single" w:sz="4" w:space="0" w:color="auto"/>
            </w:tcBorders>
          </w:tcPr>
          <w:p w14:paraId="18F02870" w14:textId="5F74696A" w:rsidR="00366665" w:rsidRPr="000406BB" w:rsidRDefault="00366665" w:rsidP="00366665">
            <w:pPr>
              <w:spacing w:line="480" w:lineRule="auto"/>
              <w:rPr>
                <w:color w:val="C00000"/>
              </w:rPr>
            </w:pPr>
            <w:r w:rsidRPr="00C603AC">
              <w:t>.968</w:t>
            </w:r>
          </w:p>
        </w:tc>
        <w:tc>
          <w:tcPr>
            <w:tcW w:w="374" w:type="pct"/>
            <w:tcBorders>
              <w:top w:val="single" w:sz="4" w:space="0" w:color="auto"/>
            </w:tcBorders>
          </w:tcPr>
          <w:p w14:paraId="504C0B6E" w14:textId="75C7E932" w:rsidR="00366665" w:rsidRPr="000406BB" w:rsidRDefault="00366665" w:rsidP="00366665">
            <w:pPr>
              <w:spacing w:line="480" w:lineRule="auto"/>
              <w:rPr>
                <w:color w:val="C00000"/>
              </w:rPr>
            </w:pPr>
            <w:r w:rsidRPr="00C603AC">
              <w:t>.093</w:t>
            </w:r>
          </w:p>
        </w:tc>
        <w:tc>
          <w:tcPr>
            <w:tcW w:w="317" w:type="pct"/>
            <w:tcBorders>
              <w:top w:val="single" w:sz="4" w:space="0" w:color="auto"/>
            </w:tcBorders>
          </w:tcPr>
          <w:p w14:paraId="105F6463" w14:textId="639D85EE" w:rsidR="00366665" w:rsidRPr="000406BB" w:rsidRDefault="00366665" w:rsidP="00366665">
            <w:pPr>
              <w:spacing w:line="480" w:lineRule="auto"/>
              <w:rPr>
                <w:color w:val="C00000"/>
              </w:rPr>
            </w:pPr>
            <w:r w:rsidRPr="00C603AC">
              <w:t>.030</w:t>
            </w:r>
          </w:p>
        </w:tc>
        <w:tc>
          <w:tcPr>
            <w:tcW w:w="769" w:type="pct"/>
            <w:tcBorders>
              <w:top w:val="single" w:sz="4" w:space="0" w:color="auto"/>
            </w:tcBorders>
          </w:tcPr>
          <w:p w14:paraId="369AF33F" w14:textId="77777777" w:rsidR="00366665" w:rsidRPr="000406BB" w:rsidRDefault="00366665" w:rsidP="00366665">
            <w:pPr>
              <w:spacing w:line="480" w:lineRule="auto"/>
            </w:pPr>
          </w:p>
        </w:tc>
        <w:tc>
          <w:tcPr>
            <w:tcW w:w="302" w:type="pct"/>
            <w:tcBorders>
              <w:top w:val="single" w:sz="4" w:space="0" w:color="auto"/>
            </w:tcBorders>
          </w:tcPr>
          <w:p w14:paraId="71728416" w14:textId="77777777" w:rsidR="00366665" w:rsidRPr="000406BB" w:rsidRDefault="00366665" w:rsidP="00366665">
            <w:pPr>
              <w:spacing w:line="480" w:lineRule="auto"/>
              <w:rPr>
                <w:color w:val="C00000"/>
              </w:rPr>
            </w:pPr>
          </w:p>
        </w:tc>
        <w:tc>
          <w:tcPr>
            <w:tcW w:w="376" w:type="pct"/>
            <w:tcBorders>
              <w:top w:val="single" w:sz="4" w:space="0" w:color="auto"/>
            </w:tcBorders>
          </w:tcPr>
          <w:p w14:paraId="514235C7" w14:textId="77777777" w:rsidR="00366665" w:rsidRPr="000406BB" w:rsidRDefault="00366665" w:rsidP="00366665">
            <w:pPr>
              <w:spacing w:line="480" w:lineRule="auto"/>
              <w:rPr>
                <w:color w:val="C00000"/>
              </w:rPr>
            </w:pPr>
          </w:p>
        </w:tc>
        <w:tc>
          <w:tcPr>
            <w:tcW w:w="376" w:type="pct"/>
            <w:tcBorders>
              <w:top w:val="single" w:sz="4" w:space="0" w:color="auto"/>
            </w:tcBorders>
          </w:tcPr>
          <w:p w14:paraId="741601CF" w14:textId="77777777" w:rsidR="00366665" w:rsidRPr="000406BB" w:rsidRDefault="00366665" w:rsidP="00366665">
            <w:pPr>
              <w:spacing w:line="480" w:lineRule="auto"/>
              <w:rPr>
                <w:color w:val="C00000"/>
              </w:rPr>
            </w:pPr>
          </w:p>
        </w:tc>
        <w:tc>
          <w:tcPr>
            <w:tcW w:w="372" w:type="pct"/>
            <w:tcBorders>
              <w:top w:val="single" w:sz="4" w:space="0" w:color="auto"/>
            </w:tcBorders>
          </w:tcPr>
          <w:p w14:paraId="0B505F55" w14:textId="77777777" w:rsidR="00366665" w:rsidRPr="000406BB" w:rsidRDefault="00366665" w:rsidP="00366665">
            <w:pPr>
              <w:spacing w:line="480" w:lineRule="auto"/>
              <w:rPr>
                <w:color w:val="C00000"/>
              </w:rPr>
            </w:pPr>
          </w:p>
        </w:tc>
        <w:tc>
          <w:tcPr>
            <w:tcW w:w="200" w:type="pct"/>
            <w:tcBorders>
              <w:top w:val="single" w:sz="4" w:space="0" w:color="auto"/>
            </w:tcBorders>
          </w:tcPr>
          <w:p w14:paraId="2566008B" w14:textId="77777777" w:rsidR="00366665" w:rsidRPr="000406BB" w:rsidRDefault="00366665" w:rsidP="00366665">
            <w:pPr>
              <w:spacing w:line="480" w:lineRule="auto"/>
              <w:rPr>
                <w:color w:val="C00000"/>
              </w:rPr>
            </w:pPr>
          </w:p>
        </w:tc>
        <w:tc>
          <w:tcPr>
            <w:tcW w:w="285" w:type="pct"/>
            <w:tcBorders>
              <w:top w:val="single" w:sz="4" w:space="0" w:color="auto"/>
            </w:tcBorders>
          </w:tcPr>
          <w:p w14:paraId="552FA4F8" w14:textId="77777777" w:rsidR="00366665" w:rsidRPr="000406BB" w:rsidRDefault="00366665" w:rsidP="00366665">
            <w:pPr>
              <w:spacing w:line="480" w:lineRule="auto"/>
              <w:rPr>
                <w:color w:val="C00000"/>
              </w:rPr>
            </w:pPr>
          </w:p>
        </w:tc>
        <w:tc>
          <w:tcPr>
            <w:tcW w:w="285" w:type="pct"/>
            <w:tcBorders>
              <w:top w:val="single" w:sz="4" w:space="0" w:color="auto"/>
            </w:tcBorders>
          </w:tcPr>
          <w:p w14:paraId="1FD89B15" w14:textId="71562148" w:rsidR="00366665" w:rsidRPr="000406BB" w:rsidRDefault="00366665" w:rsidP="00366665">
            <w:pPr>
              <w:spacing w:line="480" w:lineRule="auto"/>
              <w:rPr>
                <w:color w:val="C00000"/>
              </w:rPr>
            </w:pPr>
            <w:r w:rsidRPr="00C603AC">
              <w:t>.399</w:t>
            </w:r>
          </w:p>
        </w:tc>
      </w:tr>
      <w:tr w:rsidR="00366665" w:rsidRPr="000406BB" w14:paraId="17109570" w14:textId="77777777" w:rsidTr="00366665">
        <w:tc>
          <w:tcPr>
            <w:tcW w:w="475" w:type="pct"/>
          </w:tcPr>
          <w:p w14:paraId="5CEDA9EF" w14:textId="2AE35B2D" w:rsidR="00366665" w:rsidRPr="000406BB" w:rsidRDefault="00366665" w:rsidP="00366665">
            <w:pPr>
              <w:spacing w:line="480" w:lineRule="auto"/>
            </w:pPr>
            <w:r w:rsidRPr="0045224C">
              <w:t>Metric</w:t>
            </w:r>
          </w:p>
        </w:tc>
        <w:tc>
          <w:tcPr>
            <w:tcW w:w="347" w:type="pct"/>
          </w:tcPr>
          <w:p w14:paraId="249D13C9" w14:textId="4290EF59" w:rsidR="00366665" w:rsidRPr="000406BB" w:rsidRDefault="00366665" w:rsidP="00366665">
            <w:pPr>
              <w:spacing w:line="480" w:lineRule="auto"/>
              <w:rPr>
                <w:color w:val="C00000"/>
              </w:rPr>
            </w:pPr>
            <w:r w:rsidRPr="00C603AC">
              <w:t>94.54</w:t>
            </w:r>
          </w:p>
        </w:tc>
        <w:tc>
          <w:tcPr>
            <w:tcW w:w="202" w:type="pct"/>
          </w:tcPr>
          <w:p w14:paraId="390CD751" w14:textId="69A55B4C" w:rsidR="00366665" w:rsidRPr="000406BB" w:rsidRDefault="00366665" w:rsidP="00366665">
            <w:pPr>
              <w:spacing w:line="480" w:lineRule="auto"/>
              <w:rPr>
                <w:color w:val="C00000"/>
              </w:rPr>
            </w:pPr>
            <w:r w:rsidRPr="00C603AC">
              <w:t>34</w:t>
            </w:r>
          </w:p>
        </w:tc>
        <w:tc>
          <w:tcPr>
            <w:tcW w:w="321" w:type="pct"/>
          </w:tcPr>
          <w:p w14:paraId="3CAD1B56" w14:textId="78AA21B0" w:rsidR="00366665" w:rsidRPr="000406BB" w:rsidRDefault="00366665" w:rsidP="00366665">
            <w:pPr>
              <w:spacing w:line="480" w:lineRule="auto"/>
              <w:rPr>
                <w:color w:val="C00000"/>
              </w:rPr>
            </w:pPr>
            <w:r w:rsidRPr="00C603AC">
              <w:t>.969</w:t>
            </w:r>
          </w:p>
        </w:tc>
        <w:tc>
          <w:tcPr>
            <w:tcW w:w="374" w:type="pct"/>
          </w:tcPr>
          <w:p w14:paraId="57FE9512" w14:textId="44F05E16" w:rsidR="00366665" w:rsidRPr="000406BB" w:rsidRDefault="00366665" w:rsidP="00366665">
            <w:pPr>
              <w:spacing w:line="480" w:lineRule="auto"/>
              <w:rPr>
                <w:color w:val="C00000"/>
              </w:rPr>
            </w:pPr>
            <w:r w:rsidRPr="00C603AC">
              <w:t>.083</w:t>
            </w:r>
          </w:p>
        </w:tc>
        <w:tc>
          <w:tcPr>
            <w:tcW w:w="317" w:type="pct"/>
          </w:tcPr>
          <w:p w14:paraId="5CA9C3C8" w14:textId="0F6B47C0" w:rsidR="00366665" w:rsidRPr="000406BB" w:rsidRDefault="00366665" w:rsidP="00366665">
            <w:pPr>
              <w:spacing w:line="480" w:lineRule="auto"/>
              <w:rPr>
                <w:color w:val="C00000"/>
              </w:rPr>
            </w:pPr>
            <w:r w:rsidRPr="00C603AC">
              <w:t>.037</w:t>
            </w:r>
          </w:p>
        </w:tc>
        <w:tc>
          <w:tcPr>
            <w:tcW w:w="769" w:type="pct"/>
          </w:tcPr>
          <w:p w14:paraId="77C8AD3D" w14:textId="69774E98" w:rsidR="00366665" w:rsidRPr="000406BB" w:rsidRDefault="00366665" w:rsidP="00366665">
            <w:pPr>
              <w:spacing w:line="480" w:lineRule="auto"/>
            </w:pPr>
            <w:r w:rsidRPr="00C603AC">
              <w:t xml:space="preserve">Configural </w:t>
            </w:r>
            <w:r w:rsidRPr="00C603AC">
              <w:rPr>
                <w:i/>
              </w:rPr>
              <w:t>vs</w:t>
            </w:r>
            <w:r w:rsidRPr="00C603AC">
              <w:t>. metric</w:t>
            </w:r>
          </w:p>
        </w:tc>
        <w:tc>
          <w:tcPr>
            <w:tcW w:w="302" w:type="pct"/>
          </w:tcPr>
          <w:p w14:paraId="68AAF857" w14:textId="576D9D82" w:rsidR="00366665" w:rsidRPr="000406BB" w:rsidRDefault="00366665" w:rsidP="00366665">
            <w:pPr>
              <w:spacing w:line="480" w:lineRule="auto"/>
              <w:rPr>
                <w:color w:val="C00000"/>
              </w:rPr>
            </w:pPr>
            <w:r w:rsidRPr="00C603AC">
              <w:t>5.23</w:t>
            </w:r>
          </w:p>
        </w:tc>
        <w:tc>
          <w:tcPr>
            <w:tcW w:w="376" w:type="pct"/>
          </w:tcPr>
          <w:p w14:paraId="02061320" w14:textId="76882DCD" w:rsidR="00366665" w:rsidRPr="000406BB" w:rsidRDefault="00366665" w:rsidP="00366665">
            <w:pPr>
              <w:spacing w:line="480" w:lineRule="auto"/>
              <w:rPr>
                <w:color w:val="C00000"/>
              </w:rPr>
            </w:pPr>
            <w:r w:rsidRPr="00C603AC">
              <w:t>.001</w:t>
            </w:r>
          </w:p>
        </w:tc>
        <w:tc>
          <w:tcPr>
            <w:tcW w:w="376" w:type="pct"/>
          </w:tcPr>
          <w:p w14:paraId="3E186D38" w14:textId="25FB3A52" w:rsidR="00366665" w:rsidRPr="000406BB" w:rsidRDefault="00366665" w:rsidP="00366665">
            <w:pPr>
              <w:spacing w:line="480" w:lineRule="auto"/>
              <w:rPr>
                <w:color w:val="C00000"/>
              </w:rPr>
            </w:pPr>
            <w:r w:rsidRPr="00C603AC">
              <w:t>.010</w:t>
            </w:r>
          </w:p>
        </w:tc>
        <w:tc>
          <w:tcPr>
            <w:tcW w:w="372" w:type="pct"/>
          </w:tcPr>
          <w:p w14:paraId="4A22D8D5" w14:textId="3ED366F3" w:rsidR="00366665" w:rsidRPr="000406BB" w:rsidRDefault="00366665" w:rsidP="00366665">
            <w:pPr>
              <w:spacing w:line="480" w:lineRule="auto"/>
              <w:rPr>
                <w:color w:val="C00000"/>
              </w:rPr>
            </w:pPr>
            <w:r w:rsidRPr="00C603AC">
              <w:t>.007</w:t>
            </w:r>
          </w:p>
        </w:tc>
        <w:tc>
          <w:tcPr>
            <w:tcW w:w="200" w:type="pct"/>
          </w:tcPr>
          <w:p w14:paraId="35E54BE8" w14:textId="490820B9" w:rsidR="00366665" w:rsidRPr="000406BB" w:rsidRDefault="00366665" w:rsidP="00366665">
            <w:pPr>
              <w:spacing w:line="480" w:lineRule="auto"/>
              <w:rPr>
                <w:color w:val="C00000"/>
              </w:rPr>
            </w:pPr>
            <w:r w:rsidRPr="00C603AC">
              <w:t>6</w:t>
            </w:r>
          </w:p>
        </w:tc>
        <w:tc>
          <w:tcPr>
            <w:tcW w:w="285" w:type="pct"/>
          </w:tcPr>
          <w:p w14:paraId="389DC5AB" w14:textId="33C4DA5F" w:rsidR="00366665" w:rsidRPr="000406BB" w:rsidRDefault="00366665" w:rsidP="00366665">
            <w:pPr>
              <w:spacing w:line="480" w:lineRule="auto"/>
              <w:rPr>
                <w:color w:val="C00000"/>
              </w:rPr>
            </w:pPr>
            <w:r w:rsidRPr="00C603AC">
              <w:t>.630</w:t>
            </w:r>
          </w:p>
        </w:tc>
        <w:tc>
          <w:tcPr>
            <w:tcW w:w="285" w:type="pct"/>
          </w:tcPr>
          <w:p w14:paraId="17B5086A" w14:textId="180FE961" w:rsidR="00366665" w:rsidRPr="000406BB" w:rsidRDefault="00366665" w:rsidP="00366665">
            <w:pPr>
              <w:spacing w:line="480" w:lineRule="auto"/>
              <w:rPr>
                <w:color w:val="C00000"/>
              </w:rPr>
            </w:pPr>
            <w:r w:rsidRPr="00C603AC">
              <w:t>.484</w:t>
            </w:r>
          </w:p>
        </w:tc>
      </w:tr>
      <w:tr w:rsidR="00366665" w:rsidRPr="000406BB" w14:paraId="43780AD9" w14:textId="77777777" w:rsidTr="00366665">
        <w:tc>
          <w:tcPr>
            <w:tcW w:w="475" w:type="pct"/>
            <w:tcBorders>
              <w:bottom w:val="single" w:sz="4" w:space="0" w:color="000000"/>
            </w:tcBorders>
          </w:tcPr>
          <w:p w14:paraId="7241B5BD" w14:textId="7DF2E78C" w:rsidR="00366665" w:rsidRPr="000406BB" w:rsidRDefault="00366665" w:rsidP="00366665">
            <w:pPr>
              <w:spacing w:line="480" w:lineRule="auto"/>
            </w:pPr>
            <w:r w:rsidRPr="0045224C">
              <w:t>Scalar</w:t>
            </w:r>
          </w:p>
        </w:tc>
        <w:tc>
          <w:tcPr>
            <w:tcW w:w="347" w:type="pct"/>
            <w:tcBorders>
              <w:bottom w:val="single" w:sz="4" w:space="0" w:color="000000"/>
            </w:tcBorders>
          </w:tcPr>
          <w:p w14:paraId="5DE5FB82" w14:textId="13A69D15" w:rsidR="00366665" w:rsidRPr="000406BB" w:rsidRDefault="00366665" w:rsidP="00366665">
            <w:pPr>
              <w:spacing w:line="480" w:lineRule="auto"/>
              <w:rPr>
                <w:color w:val="C00000"/>
              </w:rPr>
            </w:pPr>
            <w:r w:rsidRPr="00C603AC">
              <w:t>106.89</w:t>
            </w:r>
          </w:p>
        </w:tc>
        <w:tc>
          <w:tcPr>
            <w:tcW w:w="202" w:type="pct"/>
            <w:tcBorders>
              <w:bottom w:val="single" w:sz="4" w:space="0" w:color="000000"/>
            </w:tcBorders>
          </w:tcPr>
          <w:p w14:paraId="5AEEA123" w14:textId="5CCB9717" w:rsidR="00366665" w:rsidRPr="000406BB" w:rsidRDefault="00366665" w:rsidP="00366665">
            <w:pPr>
              <w:spacing w:line="480" w:lineRule="auto"/>
              <w:rPr>
                <w:color w:val="C00000"/>
              </w:rPr>
            </w:pPr>
            <w:r w:rsidRPr="00C603AC">
              <w:t>40</w:t>
            </w:r>
          </w:p>
        </w:tc>
        <w:tc>
          <w:tcPr>
            <w:tcW w:w="321" w:type="pct"/>
            <w:tcBorders>
              <w:bottom w:val="single" w:sz="4" w:space="0" w:color="000000"/>
            </w:tcBorders>
          </w:tcPr>
          <w:p w14:paraId="0FA89FAC" w14:textId="32738E9C" w:rsidR="00366665" w:rsidRPr="000406BB" w:rsidRDefault="00366665" w:rsidP="00366665">
            <w:pPr>
              <w:spacing w:line="480" w:lineRule="auto"/>
              <w:rPr>
                <w:color w:val="C00000"/>
              </w:rPr>
            </w:pPr>
            <w:r w:rsidRPr="00C603AC">
              <w:t>.968</w:t>
            </w:r>
          </w:p>
        </w:tc>
        <w:tc>
          <w:tcPr>
            <w:tcW w:w="374" w:type="pct"/>
            <w:tcBorders>
              <w:bottom w:val="single" w:sz="4" w:space="0" w:color="000000"/>
            </w:tcBorders>
          </w:tcPr>
          <w:p w14:paraId="530248CC" w14:textId="322634ED" w:rsidR="00366665" w:rsidRPr="000406BB" w:rsidRDefault="00366665" w:rsidP="00366665">
            <w:pPr>
              <w:spacing w:line="480" w:lineRule="auto"/>
              <w:rPr>
                <w:color w:val="C00000"/>
              </w:rPr>
            </w:pPr>
            <w:r w:rsidRPr="00C603AC">
              <w:t>.078</w:t>
            </w:r>
          </w:p>
        </w:tc>
        <w:tc>
          <w:tcPr>
            <w:tcW w:w="317" w:type="pct"/>
            <w:tcBorders>
              <w:bottom w:val="single" w:sz="4" w:space="0" w:color="000000"/>
            </w:tcBorders>
          </w:tcPr>
          <w:p w14:paraId="19AFA69C" w14:textId="0592584D" w:rsidR="00366665" w:rsidRPr="000406BB" w:rsidRDefault="00366665" w:rsidP="00366665">
            <w:pPr>
              <w:spacing w:line="480" w:lineRule="auto"/>
              <w:rPr>
                <w:color w:val="C00000"/>
              </w:rPr>
            </w:pPr>
            <w:r w:rsidRPr="00C603AC">
              <w:t>.039</w:t>
            </w:r>
          </w:p>
        </w:tc>
        <w:tc>
          <w:tcPr>
            <w:tcW w:w="769" w:type="pct"/>
            <w:tcBorders>
              <w:bottom w:val="single" w:sz="4" w:space="0" w:color="000000"/>
            </w:tcBorders>
          </w:tcPr>
          <w:p w14:paraId="029762C0" w14:textId="1E2CD636" w:rsidR="00366665" w:rsidRPr="000406BB" w:rsidRDefault="00366665" w:rsidP="00366665">
            <w:pPr>
              <w:spacing w:line="480" w:lineRule="auto"/>
            </w:pPr>
            <w:r w:rsidRPr="00C603AC">
              <w:t xml:space="preserve">Metric </w:t>
            </w:r>
            <w:r w:rsidRPr="00C603AC">
              <w:rPr>
                <w:i/>
              </w:rPr>
              <w:t>vs</w:t>
            </w:r>
            <w:r w:rsidRPr="00C603AC">
              <w:t>. scalar</w:t>
            </w:r>
          </w:p>
        </w:tc>
        <w:tc>
          <w:tcPr>
            <w:tcW w:w="302" w:type="pct"/>
            <w:tcBorders>
              <w:bottom w:val="single" w:sz="4" w:space="0" w:color="000000"/>
            </w:tcBorders>
          </w:tcPr>
          <w:p w14:paraId="04B41C72" w14:textId="7F7052AD" w:rsidR="00366665" w:rsidRPr="000406BB" w:rsidRDefault="00366665" w:rsidP="00366665">
            <w:pPr>
              <w:spacing w:line="480" w:lineRule="auto"/>
              <w:rPr>
                <w:color w:val="C00000"/>
              </w:rPr>
            </w:pPr>
            <w:r w:rsidRPr="00C603AC">
              <w:t>12.35</w:t>
            </w:r>
          </w:p>
        </w:tc>
        <w:tc>
          <w:tcPr>
            <w:tcW w:w="376" w:type="pct"/>
            <w:tcBorders>
              <w:bottom w:val="single" w:sz="4" w:space="0" w:color="000000"/>
            </w:tcBorders>
          </w:tcPr>
          <w:p w14:paraId="0CB3F9D7" w14:textId="69EA3628" w:rsidR="00366665" w:rsidRPr="000406BB" w:rsidRDefault="00366665" w:rsidP="00366665">
            <w:pPr>
              <w:spacing w:line="480" w:lineRule="auto"/>
              <w:rPr>
                <w:color w:val="C00000"/>
              </w:rPr>
            </w:pPr>
            <w:r w:rsidRPr="00C603AC">
              <w:t>.001</w:t>
            </w:r>
          </w:p>
        </w:tc>
        <w:tc>
          <w:tcPr>
            <w:tcW w:w="376" w:type="pct"/>
            <w:tcBorders>
              <w:bottom w:val="single" w:sz="4" w:space="0" w:color="000000"/>
            </w:tcBorders>
          </w:tcPr>
          <w:p w14:paraId="6F846EF5" w14:textId="1C46EF59" w:rsidR="00366665" w:rsidRPr="000406BB" w:rsidRDefault="00366665" w:rsidP="00366665">
            <w:pPr>
              <w:spacing w:line="480" w:lineRule="auto"/>
              <w:rPr>
                <w:color w:val="C00000"/>
              </w:rPr>
            </w:pPr>
            <w:r w:rsidRPr="00C603AC">
              <w:t>.010</w:t>
            </w:r>
          </w:p>
        </w:tc>
        <w:tc>
          <w:tcPr>
            <w:tcW w:w="372" w:type="pct"/>
            <w:tcBorders>
              <w:bottom w:val="single" w:sz="4" w:space="0" w:color="000000"/>
            </w:tcBorders>
          </w:tcPr>
          <w:p w14:paraId="46A190FC" w14:textId="344CA0AC" w:rsidR="00366665" w:rsidRPr="000406BB" w:rsidRDefault="00366665" w:rsidP="00366665">
            <w:pPr>
              <w:spacing w:line="480" w:lineRule="auto"/>
              <w:rPr>
                <w:color w:val="C00000"/>
              </w:rPr>
            </w:pPr>
            <w:r w:rsidRPr="00C603AC">
              <w:t>.002</w:t>
            </w:r>
          </w:p>
        </w:tc>
        <w:tc>
          <w:tcPr>
            <w:tcW w:w="200" w:type="pct"/>
            <w:tcBorders>
              <w:bottom w:val="single" w:sz="4" w:space="0" w:color="000000"/>
            </w:tcBorders>
          </w:tcPr>
          <w:p w14:paraId="3F4400B8" w14:textId="37199717" w:rsidR="00366665" w:rsidRPr="000406BB" w:rsidRDefault="00366665" w:rsidP="00366665">
            <w:pPr>
              <w:spacing w:line="480" w:lineRule="auto"/>
              <w:rPr>
                <w:color w:val="C00000"/>
              </w:rPr>
            </w:pPr>
            <w:r w:rsidRPr="00C603AC">
              <w:t>6</w:t>
            </w:r>
          </w:p>
        </w:tc>
        <w:tc>
          <w:tcPr>
            <w:tcW w:w="285" w:type="pct"/>
            <w:tcBorders>
              <w:bottom w:val="single" w:sz="4" w:space="0" w:color="000000"/>
            </w:tcBorders>
          </w:tcPr>
          <w:p w14:paraId="2EDC5F46" w14:textId="2C47B5EC" w:rsidR="00366665" w:rsidRPr="000406BB" w:rsidRDefault="00366665" w:rsidP="00366665">
            <w:pPr>
              <w:spacing w:line="480" w:lineRule="auto"/>
              <w:rPr>
                <w:color w:val="C00000"/>
              </w:rPr>
            </w:pPr>
            <w:r w:rsidRPr="00C603AC">
              <w:t>.182</w:t>
            </w:r>
          </w:p>
        </w:tc>
        <w:tc>
          <w:tcPr>
            <w:tcW w:w="285" w:type="pct"/>
            <w:tcBorders>
              <w:bottom w:val="single" w:sz="4" w:space="0" w:color="000000"/>
            </w:tcBorders>
          </w:tcPr>
          <w:p w14:paraId="573FBE65" w14:textId="6334F748" w:rsidR="00366665" w:rsidRPr="000406BB" w:rsidRDefault="00366665" w:rsidP="00366665">
            <w:pPr>
              <w:spacing w:line="480" w:lineRule="auto"/>
              <w:rPr>
                <w:color w:val="C00000"/>
              </w:rPr>
            </w:pPr>
            <w:r w:rsidRPr="00C603AC">
              <w:t>.570</w:t>
            </w:r>
          </w:p>
        </w:tc>
      </w:tr>
    </w:tbl>
    <w:p w14:paraId="6F44FEB8" w14:textId="77777777" w:rsidR="009D6CE3" w:rsidRPr="000406BB" w:rsidRDefault="009D6CE3" w:rsidP="009D6CE3"/>
    <w:p w14:paraId="44ECDB85" w14:textId="77777777" w:rsidR="009D6CE3" w:rsidRPr="000406BB" w:rsidRDefault="009D6CE3" w:rsidP="009D6CE3"/>
    <w:p w14:paraId="4DAE4EC3" w14:textId="77777777" w:rsidR="009D6CE3" w:rsidRPr="000406BB" w:rsidRDefault="009D6CE3" w:rsidP="009D6CE3"/>
    <w:p w14:paraId="331079B0" w14:textId="77777777" w:rsidR="009D6CE3" w:rsidRPr="000406BB" w:rsidRDefault="009D6CE3" w:rsidP="009D6CE3"/>
    <w:p w14:paraId="1A192F87" w14:textId="77777777" w:rsidR="009D6CE3" w:rsidRPr="000406BB" w:rsidRDefault="009D6CE3" w:rsidP="009D6CE3"/>
    <w:p w14:paraId="534118AC" w14:textId="77777777" w:rsidR="009D6CE3" w:rsidRPr="000406BB" w:rsidRDefault="009D6CE3" w:rsidP="009D6CE3"/>
    <w:p w14:paraId="035C5508" w14:textId="77777777" w:rsidR="009D6CE3" w:rsidRPr="000406BB" w:rsidRDefault="009D6CE3" w:rsidP="009D6CE3"/>
    <w:p w14:paraId="0836BF85" w14:textId="77777777" w:rsidR="009D6CE3" w:rsidRPr="000406BB" w:rsidRDefault="009D6CE3" w:rsidP="009D6CE3"/>
    <w:p w14:paraId="375DF9DA" w14:textId="77777777" w:rsidR="009D6CE3" w:rsidRPr="000406BB" w:rsidRDefault="009D6CE3" w:rsidP="009D6CE3"/>
    <w:p w14:paraId="2B47044D" w14:textId="77777777" w:rsidR="009D6CE3" w:rsidRPr="000406BB" w:rsidRDefault="009D6CE3" w:rsidP="009D6CE3"/>
    <w:p w14:paraId="5E7CCB39" w14:textId="77777777" w:rsidR="009D6CE3" w:rsidRPr="000406BB" w:rsidRDefault="009D6CE3" w:rsidP="009D6CE3"/>
    <w:p w14:paraId="748D2DF5" w14:textId="77777777" w:rsidR="009D6CE3" w:rsidRPr="000406BB" w:rsidRDefault="009D6CE3" w:rsidP="009D6CE3"/>
    <w:p w14:paraId="6729118E" w14:textId="77777777" w:rsidR="009D6CE3" w:rsidRPr="000406BB" w:rsidRDefault="009D6CE3" w:rsidP="009D6CE3">
      <w:pPr>
        <w:spacing w:line="480" w:lineRule="auto"/>
      </w:pPr>
    </w:p>
    <w:p w14:paraId="2C140200" w14:textId="77777777" w:rsidR="00366665" w:rsidRDefault="00366665" w:rsidP="009D6CE3">
      <w:pPr>
        <w:spacing w:line="480" w:lineRule="auto"/>
        <w:rPr>
          <w:i/>
        </w:rPr>
      </w:pPr>
      <w:r>
        <w:rPr>
          <w:i/>
        </w:rPr>
        <w:t>\</w:t>
      </w:r>
    </w:p>
    <w:p w14:paraId="2D9350AD" w14:textId="3DC0E4BD" w:rsidR="009D6CE3" w:rsidRPr="000406BB" w:rsidRDefault="009D6CE3" w:rsidP="009D6CE3">
      <w:pPr>
        <w:spacing w:line="480" w:lineRule="auto"/>
      </w:pPr>
      <w:r w:rsidRPr="000406BB">
        <w:rPr>
          <w:i/>
        </w:rPr>
        <w:t>Note</w:t>
      </w:r>
      <w:r w:rsidRPr="000406BB">
        <w:t xml:space="preserve">. SB = </w:t>
      </w:r>
      <w:proofErr w:type="spellStart"/>
      <w:r w:rsidRPr="000406BB">
        <w:t>Satorra-Bentler</w:t>
      </w:r>
      <w:proofErr w:type="spellEnd"/>
      <w:r w:rsidRPr="000406BB">
        <w:t xml:space="preserve">; CFI = Comparative fit index; RMSEA = </w:t>
      </w:r>
      <w:proofErr w:type="spellStart"/>
      <w:r w:rsidRPr="000406BB">
        <w:t>Steiger</w:t>
      </w:r>
      <w:proofErr w:type="spellEnd"/>
      <w:r w:rsidRPr="000406BB">
        <w:t xml:space="preserve">-Lind root mean square error of approximation; SRMR = standardised root </w:t>
      </w:r>
      <w:proofErr w:type="gramStart"/>
      <w:r w:rsidRPr="000406BB">
        <w:t>mean</w:t>
      </w:r>
      <w:proofErr w:type="gramEnd"/>
      <w:r w:rsidRPr="000406BB">
        <w:t xml:space="preserve"> square residual; PGFI = Parsimony goodness of fit index.</w:t>
      </w:r>
    </w:p>
    <w:p w14:paraId="328D792D" w14:textId="77777777" w:rsidR="009D6CE3" w:rsidRPr="000406BB" w:rsidRDefault="009D6CE3">
      <w:r w:rsidRPr="000406BB">
        <w:br w:type="page"/>
      </w:r>
    </w:p>
    <w:p w14:paraId="7D65AFE1" w14:textId="77777777" w:rsidR="009D6CE3" w:rsidRPr="000406BB" w:rsidRDefault="009D6CE3" w:rsidP="00E604CA">
      <w:pPr>
        <w:pStyle w:val="Heading1"/>
        <w:jc w:val="left"/>
      </w:pPr>
      <w:r w:rsidRPr="000406BB">
        <w:lastRenderedPageBreak/>
        <w:t>Table 3</w:t>
      </w:r>
    </w:p>
    <w:p w14:paraId="00520599" w14:textId="00A60DA2" w:rsidR="009D6CE3" w:rsidRPr="000406BB" w:rsidRDefault="009D6CE3" w:rsidP="009D6CE3">
      <w:pPr>
        <w:spacing w:line="480" w:lineRule="auto"/>
      </w:pPr>
      <w:r w:rsidRPr="000406BB">
        <w:rPr>
          <w:i/>
        </w:rPr>
        <w:t>Bivariate Correlations Between Functionality Appreciation, Scores on Other Measures Included in the Study, Body Mass Index, and Age in Women (Top Diagonal) and Men (Bottom Diagonal).</w:t>
      </w: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993"/>
        <w:gridCol w:w="992"/>
        <w:gridCol w:w="992"/>
        <w:gridCol w:w="992"/>
        <w:gridCol w:w="993"/>
        <w:gridCol w:w="992"/>
        <w:gridCol w:w="992"/>
        <w:gridCol w:w="992"/>
        <w:gridCol w:w="993"/>
        <w:gridCol w:w="1055"/>
      </w:tblGrid>
      <w:tr w:rsidR="00AA5FAE" w:rsidRPr="000406BB" w14:paraId="507A6ED4" w14:textId="77777777" w:rsidTr="000B6D62">
        <w:tc>
          <w:tcPr>
            <w:tcW w:w="4111" w:type="dxa"/>
            <w:tcBorders>
              <w:top w:val="single" w:sz="4" w:space="0" w:color="auto"/>
              <w:bottom w:val="single" w:sz="4" w:space="0" w:color="auto"/>
            </w:tcBorders>
          </w:tcPr>
          <w:p w14:paraId="65AD7919" w14:textId="77777777" w:rsidR="00AA5FAE" w:rsidRPr="000406BB" w:rsidRDefault="00AA5FAE" w:rsidP="000B6D62">
            <w:pPr>
              <w:spacing w:line="480" w:lineRule="auto"/>
              <w:rPr>
                <w:sz w:val="22"/>
                <w:szCs w:val="22"/>
              </w:rPr>
            </w:pPr>
          </w:p>
        </w:tc>
        <w:tc>
          <w:tcPr>
            <w:tcW w:w="993" w:type="dxa"/>
            <w:tcBorders>
              <w:top w:val="single" w:sz="4" w:space="0" w:color="auto"/>
              <w:bottom w:val="single" w:sz="4" w:space="0" w:color="auto"/>
            </w:tcBorders>
          </w:tcPr>
          <w:p w14:paraId="4B0BAEF7" w14:textId="77777777" w:rsidR="00AA5FAE" w:rsidRPr="000406BB" w:rsidRDefault="00AA5FAE" w:rsidP="000B6D62">
            <w:pPr>
              <w:spacing w:line="480" w:lineRule="auto"/>
              <w:rPr>
                <w:sz w:val="22"/>
                <w:szCs w:val="22"/>
              </w:rPr>
            </w:pPr>
            <w:r w:rsidRPr="000406BB">
              <w:rPr>
                <w:sz w:val="22"/>
                <w:szCs w:val="22"/>
              </w:rPr>
              <w:t>(1)</w:t>
            </w:r>
          </w:p>
        </w:tc>
        <w:tc>
          <w:tcPr>
            <w:tcW w:w="992" w:type="dxa"/>
            <w:tcBorders>
              <w:top w:val="single" w:sz="4" w:space="0" w:color="auto"/>
              <w:bottom w:val="single" w:sz="4" w:space="0" w:color="auto"/>
            </w:tcBorders>
          </w:tcPr>
          <w:p w14:paraId="1A441DC3" w14:textId="77777777" w:rsidR="00AA5FAE" w:rsidRPr="000406BB" w:rsidRDefault="00AA5FAE" w:rsidP="000B6D62">
            <w:pPr>
              <w:spacing w:line="480" w:lineRule="auto"/>
              <w:rPr>
                <w:sz w:val="22"/>
                <w:szCs w:val="22"/>
              </w:rPr>
            </w:pPr>
            <w:r w:rsidRPr="000406BB">
              <w:rPr>
                <w:sz w:val="22"/>
                <w:szCs w:val="22"/>
              </w:rPr>
              <w:t>(2)</w:t>
            </w:r>
          </w:p>
        </w:tc>
        <w:tc>
          <w:tcPr>
            <w:tcW w:w="992" w:type="dxa"/>
            <w:tcBorders>
              <w:top w:val="single" w:sz="4" w:space="0" w:color="auto"/>
              <w:bottom w:val="single" w:sz="4" w:space="0" w:color="auto"/>
            </w:tcBorders>
          </w:tcPr>
          <w:p w14:paraId="4236881F" w14:textId="77777777" w:rsidR="00AA5FAE" w:rsidRPr="000406BB" w:rsidRDefault="00AA5FAE" w:rsidP="000B6D62">
            <w:pPr>
              <w:spacing w:line="480" w:lineRule="auto"/>
              <w:rPr>
                <w:sz w:val="22"/>
                <w:szCs w:val="22"/>
              </w:rPr>
            </w:pPr>
            <w:r w:rsidRPr="000406BB">
              <w:rPr>
                <w:sz w:val="22"/>
                <w:szCs w:val="22"/>
              </w:rPr>
              <w:t>(3)</w:t>
            </w:r>
          </w:p>
        </w:tc>
        <w:tc>
          <w:tcPr>
            <w:tcW w:w="992" w:type="dxa"/>
            <w:tcBorders>
              <w:top w:val="single" w:sz="4" w:space="0" w:color="auto"/>
              <w:bottom w:val="single" w:sz="4" w:space="0" w:color="auto"/>
            </w:tcBorders>
          </w:tcPr>
          <w:p w14:paraId="4110F5A3" w14:textId="77777777" w:rsidR="00AA5FAE" w:rsidRPr="000406BB" w:rsidRDefault="00AA5FAE" w:rsidP="000B6D62">
            <w:pPr>
              <w:spacing w:line="480" w:lineRule="auto"/>
              <w:rPr>
                <w:sz w:val="22"/>
                <w:szCs w:val="22"/>
              </w:rPr>
            </w:pPr>
            <w:r w:rsidRPr="000406BB">
              <w:rPr>
                <w:sz w:val="22"/>
                <w:szCs w:val="22"/>
              </w:rPr>
              <w:t>(4)</w:t>
            </w:r>
          </w:p>
        </w:tc>
        <w:tc>
          <w:tcPr>
            <w:tcW w:w="993" w:type="dxa"/>
            <w:tcBorders>
              <w:top w:val="single" w:sz="4" w:space="0" w:color="auto"/>
              <w:bottom w:val="single" w:sz="4" w:space="0" w:color="auto"/>
            </w:tcBorders>
          </w:tcPr>
          <w:p w14:paraId="42AC4907" w14:textId="77777777" w:rsidR="00AA5FAE" w:rsidRPr="000406BB" w:rsidRDefault="00AA5FAE" w:rsidP="000B6D62">
            <w:pPr>
              <w:spacing w:line="480" w:lineRule="auto"/>
              <w:rPr>
                <w:sz w:val="22"/>
                <w:szCs w:val="22"/>
              </w:rPr>
            </w:pPr>
            <w:r w:rsidRPr="000406BB">
              <w:rPr>
                <w:sz w:val="22"/>
                <w:szCs w:val="22"/>
              </w:rPr>
              <w:t>(5)</w:t>
            </w:r>
          </w:p>
        </w:tc>
        <w:tc>
          <w:tcPr>
            <w:tcW w:w="992" w:type="dxa"/>
            <w:tcBorders>
              <w:top w:val="single" w:sz="4" w:space="0" w:color="auto"/>
              <w:bottom w:val="single" w:sz="4" w:space="0" w:color="auto"/>
            </w:tcBorders>
          </w:tcPr>
          <w:p w14:paraId="2AE71257" w14:textId="506360CD" w:rsidR="00AA5FAE" w:rsidRPr="000406BB" w:rsidRDefault="00AA5FAE" w:rsidP="000B6D62">
            <w:pPr>
              <w:spacing w:line="480" w:lineRule="auto"/>
              <w:rPr>
                <w:sz w:val="22"/>
                <w:szCs w:val="22"/>
              </w:rPr>
            </w:pPr>
            <w:r w:rsidRPr="000406BB">
              <w:rPr>
                <w:sz w:val="22"/>
                <w:szCs w:val="22"/>
              </w:rPr>
              <w:t>(6)</w:t>
            </w:r>
          </w:p>
        </w:tc>
        <w:tc>
          <w:tcPr>
            <w:tcW w:w="992" w:type="dxa"/>
            <w:tcBorders>
              <w:top w:val="single" w:sz="4" w:space="0" w:color="auto"/>
              <w:bottom w:val="single" w:sz="4" w:space="0" w:color="auto"/>
            </w:tcBorders>
          </w:tcPr>
          <w:p w14:paraId="667A7113" w14:textId="7BCB0023" w:rsidR="00AA5FAE" w:rsidRPr="000406BB" w:rsidRDefault="00AA5FAE" w:rsidP="000B6D62">
            <w:pPr>
              <w:spacing w:line="480" w:lineRule="auto"/>
              <w:rPr>
                <w:sz w:val="22"/>
                <w:szCs w:val="22"/>
              </w:rPr>
            </w:pPr>
            <w:r w:rsidRPr="000406BB">
              <w:rPr>
                <w:sz w:val="22"/>
                <w:szCs w:val="22"/>
              </w:rPr>
              <w:t>(7)</w:t>
            </w:r>
          </w:p>
        </w:tc>
        <w:tc>
          <w:tcPr>
            <w:tcW w:w="992" w:type="dxa"/>
            <w:tcBorders>
              <w:top w:val="single" w:sz="4" w:space="0" w:color="auto"/>
              <w:bottom w:val="single" w:sz="4" w:space="0" w:color="auto"/>
            </w:tcBorders>
          </w:tcPr>
          <w:p w14:paraId="0250D673" w14:textId="1BF0C775" w:rsidR="00AA5FAE" w:rsidRPr="000406BB" w:rsidRDefault="00AA5FAE" w:rsidP="000B6D62">
            <w:pPr>
              <w:spacing w:line="480" w:lineRule="auto"/>
              <w:rPr>
                <w:sz w:val="22"/>
                <w:szCs w:val="22"/>
              </w:rPr>
            </w:pPr>
            <w:r w:rsidRPr="000406BB">
              <w:rPr>
                <w:sz w:val="22"/>
                <w:szCs w:val="22"/>
              </w:rPr>
              <w:t>(8)</w:t>
            </w:r>
          </w:p>
        </w:tc>
        <w:tc>
          <w:tcPr>
            <w:tcW w:w="993" w:type="dxa"/>
            <w:tcBorders>
              <w:top w:val="single" w:sz="4" w:space="0" w:color="auto"/>
              <w:bottom w:val="single" w:sz="4" w:space="0" w:color="auto"/>
            </w:tcBorders>
          </w:tcPr>
          <w:p w14:paraId="723FA682" w14:textId="5F171803" w:rsidR="00AA5FAE" w:rsidRPr="000406BB" w:rsidRDefault="00AA5FAE" w:rsidP="000B6D62">
            <w:pPr>
              <w:spacing w:line="480" w:lineRule="auto"/>
              <w:rPr>
                <w:sz w:val="22"/>
                <w:szCs w:val="22"/>
              </w:rPr>
            </w:pPr>
            <w:r w:rsidRPr="000406BB">
              <w:rPr>
                <w:sz w:val="22"/>
                <w:szCs w:val="22"/>
              </w:rPr>
              <w:t>(9)</w:t>
            </w:r>
          </w:p>
        </w:tc>
        <w:tc>
          <w:tcPr>
            <w:tcW w:w="1055" w:type="dxa"/>
            <w:tcBorders>
              <w:top w:val="single" w:sz="4" w:space="0" w:color="auto"/>
              <w:bottom w:val="single" w:sz="4" w:space="0" w:color="auto"/>
            </w:tcBorders>
          </w:tcPr>
          <w:p w14:paraId="0EE3B3EE" w14:textId="684D48D8" w:rsidR="00AA5FAE" w:rsidRPr="000406BB" w:rsidRDefault="00AA5FAE" w:rsidP="000B6D62">
            <w:pPr>
              <w:spacing w:line="480" w:lineRule="auto"/>
              <w:rPr>
                <w:sz w:val="22"/>
                <w:szCs w:val="22"/>
              </w:rPr>
            </w:pPr>
            <w:r w:rsidRPr="000406BB">
              <w:rPr>
                <w:sz w:val="22"/>
                <w:szCs w:val="22"/>
              </w:rPr>
              <w:t>(10)</w:t>
            </w:r>
          </w:p>
        </w:tc>
      </w:tr>
      <w:tr w:rsidR="00AA5FAE" w:rsidRPr="000406BB" w14:paraId="417927EB" w14:textId="77777777" w:rsidTr="000B6D62">
        <w:tc>
          <w:tcPr>
            <w:tcW w:w="4111" w:type="dxa"/>
            <w:tcBorders>
              <w:top w:val="single" w:sz="4" w:space="0" w:color="auto"/>
            </w:tcBorders>
          </w:tcPr>
          <w:p w14:paraId="03FA8BCB" w14:textId="77777777" w:rsidR="00AA5FAE" w:rsidRPr="000406BB" w:rsidRDefault="00AA5FAE" w:rsidP="000B6D62">
            <w:pPr>
              <w:spacing w:line="480" w:lineRule="auto"/>
              <w:rPr>
                <w:sz w:val="22"/>
                <w:szCs w:val="22"/>
              </w:rPr>
            </w:pPr>
            <w:r w:rsidRPr="000406BB">
              <w:rPr>
                <w:sz w:val="22"/>
                <w:szCs w:val="22"/>
              </w:rPr>
              <w:t>(1) Functionality appreciation</w:t>
            </w:r>
          </w:p>
        </w:tc>
        <w:tc>
          <w:tcPr>
            <w:tcW w:w="993" w:type="dxa"/>
            <w:tcBorders>
              <w:top w:val="single" w:sz="4" w:space="0" w:color="auto"/>
            </w:tcBorders>
          </w:tcPr>
          <w:p w14:paraId="3DD196E1" w14:textId="77777777" w:rsidR="00AA5FAE" w:rsidRPr="000406BB" w:rsidRDefault="00AA5FAE" w:rsidP="000B6D62">
            <w:pPr>
              <w:spacing w:line="480" w:lineRule="auto"/>
              <w:rPr>
                <w:sz w:val="22"/>
                <w:szCs w:val="22"/>
              </w:rPr>
            </w:pPr>
          </w:p>
        </w:tc>
        <w:tc>
          <w:tcPr>
            <w:tcW w:w="992" w:type="dxa"/>
            <w:tcBorders>
              <w:top w:val="single" w:sz="4" w:space="0" w:color="auto"/>
            </w:tcBorders>
          </w:tcPr>
          <w:p w14:paraId="2C960F0E" w14:textId="7EF403DA" w:rsidR="00AA5FAE" w:rsidRPr="000406BB" w:rsidRDefault="000B6D62" w:rsidP="000B6D62">
            <w:pPr>
              <w:spacing w:line="480" w:lineRule="auto"/>
              <w:rPr>
                <w:sz w:val="22"/>
                <w:szCs w:val="22"/>
              </w:rPr>
            </w:pPr>
            <w:r w:rsidRPr="000406BB">
              <w:rPr>
                <w:sz w:val="22"/>
                <w:szCs w:val="22"/>
              </w:rPr>
              <w:t>.64**</w:t>
            </w:r>
          </w:p>
        </w:tc>
        <w:tc>
          <w:tcPr>
            <w:tcW w:w="992" w:type="dxa"/>
            <w:tcBorders>
              <w:top w:val="single" w:sz="4" w:space="0" w:color="auto"/>
            </w:tcBorders>
          </w:tcPr>
          <w:p w14:paraId="13CC5359" w14:textId="7308430E" w:rsidR="00AA5FAE" w:rsidRPr="000406BB" w:rsidRDefault="000B6D62" w:rsidP="000B6D62">
            <w:pPr>
              <w:spacing w:line="480" w:lineRule="auto"/>
              <w:rPr>
                <w:sz w:val="22"/>
                <w:szCs w:val="22"/>
              </w:rPr>
            </w:pPr>
            <w:r w:rsidRPr="000406BB">
              <w:rPr>
                <w:sz w:val="22"/>
                <w:szCs w:val="22"/>
              </w:rPr>
              <w:t>-.22**</w:t>
            </w:r>
          </w:p>
        </w:tc>
        <w:tc>
          <w:tcPr>
            <w:tcW w:w="992" w:type="dxa"/>
            <w:tcBorders>
              <w:top w:val="single" w:sz="4" w:space="0" w:color="auto"/>
            </w:tcBorders>
          </w:tcPr>
          <w:p w14:paraId="20A626D8" w14:textId="76390896" w:rsidR="00AA5FAE" w:rsidRPr="000406BB" w:rsidRDefault="000B6D62" w:rsidP="000B6D62">
            <w:pPr>
              <w:spacing w:line="480" w:lineRule="auto"/>
              <w:rPr>
                <w:sz w:val="22"/>
                <w:szCs w:val="22"/>
              </w:rPr>
            </w:pPr>
            <w:r w:rsidRPr="000406BB">
              <w:rPr>
                <w:sz w:val="22"/>
                <w:szCs w:val="22"/>
              </w:rPr>
              <w:t>-</w:t>
            </w:r>
          </w:p>
        </w:tc>
        <w:tc>
          <w:tcPr>
            <w:tcW w:w="993" w:type="dxa"/>
            <w:tcBorders>
              <w:top w:val="single" w:sz="4" w:space="0" w:color="auto"/>
            </w:tcBorders>
          </w:tcPr>
          <w:p w14:paraId="212CF813" w14:textId="050B6146" w:rsidR="00AA5FAE" w:rsidRPr="000406BB" w:rsidRDefault="000B6D62" w:rsidP="000B6D62">
            <w:pPr>
              <w:spacing w:line="480" w:lineRule="auto"/>
              <w:rPr>
                <w:sz w:val="22"/>
                <w:szCs w:val="22"/>
              </w:rPr>
            </w:pPr>
            <w:r w:rsidRPr="000406BB">
              <w:rPr>
                <w:sz w:val="22"/>
                <w:szCs w:val="22"/>
              </w:rPr>
              <w:t>-</w:t>
            </w:r>
          </w:p>
        </w:tc>
        <w:tc>
          <w:tcPr>
            <w:tcW w:w="992" w:type="dxa"/>
            <w:tcBorders>
              <w:top w:val="single" w:sz="4" w:space="0" w:color="auto"/>
            </w:tcBorders>
          </w:tcPr>
          <w:p w14:paraId="0078A564" w14:textId="7A08C674" w:rsidR="00AA5FAE" w:rsidRPr="000406BB" w:rsidRDefault="000B6D62" w:rsidP="000B6D62">
            <w:pPr>
              <w:spacing w:line="480" w:lineRule="auto"/>
              <w:rPr>
                <w:sz w:val="22"/>
                <w:szCs w:val="22"/>
              </w:rPr>
            </w:pPr>
            <w:r w:rsidRPr="000406BB">
              <w:rPr>
                <w:sz w:val="22"/>
                <w:szCs w:val="22"/>
              </w:rPr>
              <w:t>-.39**</w:t>
            </w:r>
          </w:p>
        </w:tc>
        <w:tc>
          <w:tcPr>
            <w:tcW w:w="992" w:type="dxa"/>
            <w:tcBorders>
              <w:top w:val="single" w:sz="4" w:space="0" w:color="auto"/>
            </w:tcBorders>
          </w:tcPr>
          <w:p w14:paraId="5535AEF1" w14:textId="1306C373" w:rsidR="00AA5FAE" w:rsidRPr="000406BB" w:rsidRDefault="000B6D62" w:rsidP="000B6D62">
            <w:pPr>
              <w:spacing w:line="480" w:lineRule="auto"/>
              <w:rPr>
                <w:sz w:val="22"/>
                <w:szCs w:val="22"/>
              </w:rPr>
            </w:pPr>
            <w:r w:rsidRPr="000406BB">
              <w:rPr>
                <w:sz w:val="22"/>
                <w:szCs w:val="22"/>
              </w:rPr>
              <w:t>.50**</w:t>
            </w:r>
          </w:p>
        </w:tc>
        <w:tc>
          <w:tcPr>
            <w:tcW w:w="992" w:type="dxa"/>
            <w:tcBorders>
              <w:top w:val="single" w:sz="4" w:space="0" w:color="auto"/>
            </w:tcBorders>
          </w:tcPr>
          <w:p w14:paraId="07853CAE" w14:textId="20D269B0" w:rsidR="00AA5FAE" w:rsidRPr="000406BB" w:rsidRDefault="000B6D62" w:rsidP="000B6D62">
            <w:pPr>
              <w:spacing w:line="480" w:lineRule="auto"/>
              <w:rPr>
                <w:sz w:val="22"/>
                <w:szCs w:val="22"/>
              </w:rPr>
            </w:pPr>
            <w:r w:rsidRPr="000406BB">
              <w:rPr>
                <w:sz w:val="22"/>
                <w:szCs w:val="22"/>
              </w:rPr>
              <w:t>.60**</w:t>
            </w:r>
          </w:p>
        </w:tc>
        <w:tc>
          <w:tcPr>
            <w:tcW w:w="993" w:type="dxa"/>
            <w:tcBorders>
              <w:top w:val="single" w:sz="4" w:space="0" w:color="auto"/>
            </w:tcBorders>
          </w:tcPr>
          <w:p w14:paraId="1D758C9F" w14:textId="38B0F406" w:rsidR="00AA5FAE" w:rsidRPr="000406BB" w:rsidRDefault="000B6D62" w:rsidP="000B6D62">
            <w:pPr>
              <w:spacing w:line="480" w:lineRule="auto"/>
              <w:rPr>
                <w:sz w:val="22"/>
                <w:szCs w:val="22"/>
              </w:rPr>
            </w:pPr>
            <w:r w:rsidRPr="000406BB">
              <w:rPr>
                <w:sz w:val="22"/>
                <w:szCs w:val="22"/>
              </w:rPr>
              <w:t>-.10*</w:t>
            </w:r>
          </w:p>
        </w:tc>
        <w:tc>
          <w:tcPr>
            <w:tcW w:w="1055" w:type="dxa"/>
            <w:tcBorders>
              <w:top w:val="single" w:sz="4" w:space="0" w:color="auto"/>
            </w:tcBorders>
          </w:tcPr>
          <w:p w14:paraId="41A06616" w14:textId="334884E0" w:rsidR="00AA5FAE" w:rsidRPr="000406BB" w:rsidRDefault="000B6D62" w:rsidP="000B6D62">
            <w:pPr>
              <w:spacing w:line="480" w:lineRule="auto"/>
              <w:rPr>
                <w:sz w:val="22"/>
                <w:szCs w:val="22"/>
              </w:rPr>
            </w:pPr>
            <w:r w:rsidRPr="000406BB">
              <w:rPr>
                <w:sz w:val="22"/>
                <w:szCs w:val="22"/>
              </w:rPr>
              <w:t>.08</w:t>
            </w:r>
          </w:p>
        </w:tc>
      </w:tr>
      <w:tr w:rsidR="00AA5FAE" w:rsidRPr="000406BB" w14:paraId="1C178EB1" w14:textId="77777777" w:rsidTr="000B6D62">
        <w:tc>
          <w:tcPr>
            <w:tcW w:w="4111" w:type="dxa"/>
          </w:tcPr>
          <w:p w14:paraId="5FFD389D" w14:textId="77777777" w:rsidR="00AA5FAE" w:rsidRPr="000406BB" w:rsidRDefault="00AA5FAE" w:rsidP="000B6D62">
            <w:pPr>
              <w:spacing w:line="480" w:lineRule="auto"/>
              <w:rPr>
                <w:sz w:val="22"/>
                <w:szCs w:val="22"/>
              </w:rPr>
            </w:pPr>
            <w:r w:rsidRPr="000406BB">
              <w:rPr>
                <w:sz w:val="22"/>
                <w:szCs w:val="22"/>
              </w:rPr>
              <w:t>(2) Body appreciation</w:t>
            </w:r>
          </w:p>
        </w:tc>
        <w:tc>
          <w:tcPr>
            <w:tcW w:w="993" w:type="dxa"/>
          </w:tcPr>
          <w:p w14:paraId="1071BB80" w14:textId="3B7C20B4" w:rsidR="00AA5FAE" w:rsidRPr="000406BB" w:rsidRDefault="000B6D62" w:rsidP="000B6D62">
            <w:pPr>
              <w:spacing w:line="480" w:lineRule="auto"/>
              <w:rPr>
                <w:sz w:val="22"/>
                <w:szCs w:val="22"/>
              </w:rPr>
            </w:pPr>
            <w:r w:rsidRPr="000406BB">
              <w:rPr>
                <w:sz w:val="22"/>
                <w:szCs w:val="22"/>
              </w:rPr>
              <w:t>.60**</w:t>
            </w:r>
          </w:p>
        </w:tc>
        <w:tc>
          <w:tcPr>
            <w:tcW w:w="992" w:type="dxa"/>
          </w:tcPr>
          <w:p w14:paraId="7632D684" w14:textId="77777777" w:rsidR="00AA5FAE" w:rsidRPr="000406BB" w:rsidRDefault="00AA5FAE" w:rsidP="000B6D62">
            <w:pPr>
              <w:spacing w:line="480" w:lineRule="auto"/>
              <w:rPr>
                <w:sz w:val="22"/>
                <w:szCs w:val="22"/>
              </w:rPr>
            </w:pPr>
          </w:p>
        </w:tc>
        <w:tc>
          <w:tcPr>
            <w:tcW w:w="992" w:type="dxa"/>
          </w:tcPr>
          <w:p w14:paraId="175C8EED" w14:textId="1A23E12D" w:rsidR="00AA5FAE" w:rsidRPr="000406BB" w:rsidRDefault="000B6D62" w:rsidP="000B6D62">
            <w:pPr>
              <w:spacing w:line="480" w:lineRule="auto"/>
              <w:rPr>
                <w:sz w:val="22"/>
                <w:szCs w:val="22"/>
              </w:rPr>
            </w:pPr>
            <w:r w:rsidRPr="000406BB">
              <w:rPr>
                <w:sz w:val="22"/>
                <w:szCs w:val="22"/>
              </w:rPr>
              <w:t>-.11*</w:t>
            </w:r>
          </w:p>
        </w:tc>
        <w:tc>
          <w:tcPr>
            <w:tcW w:w="992" w:type="dxa"/>
          </w:tcPr>
          <w:p w14:paraId="54E3CF12" w14:textId="3804544F" w:rsidR="00AA5FAE" w:rsidRPr="000406BB" w:rsidRDefault="000B6D62" w:rsidP="000B6D62">
            <w:pPr>
              <w:spacing w:line="480" w:lineRule="auto"/>
              <w:rPr>
                <w:sz w:val="22"/>
                <w:szCs w:val="22"/>
              </w:rPr>
            </w:pPr>
            <w:r w:rsidRPr="000406BB">
              <w:rPr>
                <w:sz w:val="22"/>
                <w:szCs w:val="22"/>
              </w:rPr>
              <w:t>-</w:t>
            </w:r>
          </w:p>
        </w:tc>
        <w:tc>
          <w:tcPr>
            <w:tcW w:w="993" w:type="dxa"/>
          </w:tcPr>
          <w:p w14:paraId="428BCF7D" w14:textId="192331C5" w:rsidR="00AA5FAE" w:rsidRPr="000406BB" w:rsidRDefault="000B6D62" w:rsidP="000B6D62">
            <w:pPr>
              <w:spacing w:line="480" w:lineRule="auto"/>
              <w:rPr>
                <w:sz w:val="22"/>
                <w:szCs w:val="22"/>
              </w:rPr>
            </w:pPr>
            <w:r w:rsidRPr="000406BB">
              <w:rPr>
                <w:sz w:val="22"/>
                <w:szCs w:val="22"/>
              </w:rPr>
              <w:t>-</w:t>
            </w:r>
          </w:p>
        </w:tc>
        <w:tc>
          <w:tcPr>
            <w:tcW w:w="992" w:type="dxa"/>
          </w:tcPr>
          <w:p w14:paraId="1E037663" w14:textId="452A3066" w:rsidR="00AA5FAE" w:rsidRPr="000406BB" w:rsidRDefault="000B6D62" w:rsidP="000B6D62">
            <w:pPr>
              <w:spacing w:line="480" w:lineRule="auto"/>
              <w:rPr>
                <w:sz w:val="22"/>
                <w:szCs w:val="22"/>
              </w:rPr>
            </w:pPr>
            <w:r w:rsidRPr="000406BB">
              <w:rPr>
                <w:sz w:val="22"/>
                <w:szCs w:val="22"/>
              </w:rPr>
              <w:t>-.51**</w:t>
            </w:r>
          </w:p>
        </w:tc>
        <w:tc>
          <w:tcPr>
            <w:tcW w:w="992" w:type="dxa"/>
          </w:tcPr>
          <w:p w14:paraId="08A3C21C" w14:textId="0FB649F9" w:rsidR="00AA5FAE" w:rsidRPr="000406BB" w:rsidRDefault="000B6D62" w:rsidP="000B6D62">
            <w:pPr>
              <w:spacing w:line="480" w:lineRule="auto"/>
              <w:rPr>
                <w:sz w:val="22"/>
                <w:szCs w:val="22"/>
              </w:rPr>
            </w:pPr>
            <w:r w:rsidRPr="000406BB">
              <w:rPr>
                <w:sz w:val="22"/>
                <w:szCs w:val="22"/>
              </w:rPr>
              <w:t>.61**</w:t>
            </w:r>
          </w:p>
        </w:tc>
        <w:tc>
          <w:tcPr>
            <w:tcW w:w="992" w:type="dxa"/>
          </w:tcPr>
          <w:p w14:paraId="0D5A5B88" w14:textId="0752F1CF" w:rsidR="00AA5FAE" w:rsidRPr="000406BB" w:rsidRDefault="000B6D62" w:rsidP="000B6D62">
            <w:pPr>
              <w:spacing w:line="480" w:lineRule="auto"/>
              <w:rPr>
                <w:sz w:val="22"/>
                <w:szCs w:val="22"/>
              </w:rPr>
            </w:pPr>
            <w:r w:rsidRPr="000406BB">
              <w:rPr>
                <w:sz w:val="22"/>
                <w:szCs w:val="22"/>
              </w:rPr>
              <w:t>.47**</w:t>
            </w:r>
          </w:p>
        </w:tc>
        <w:tc>
          <w:tcPr>
            <w:tcW w:w="993" w:type="dxa"/>
          </w:tcPr>
          <w:p w14:paraId="5E761C17" w14:textId="4B07EB43" w:rsidR="00AA5FAE" w:rsidRPr="000406BB" w:rsidRDefault="000B6D62" w:rsidP="000B6D62">
            <w:pPr>
              <w:spacing w:line="480" w:lineRule="auto"/>
              <w:rPr>
                <w:sz w:val="22"/>
                <w:szCs w:val="22"/>
              </w:rPr>
            </w:pPr>
            <w:r w:rsidRPr="000406BB">
              <w:rPr>
                <w:sz w:val="22"/>
                <w:szCs w:val="22"/>
              </w:rPr>
              <w:t>-.23**</w:t>
            </w:r>
          </w:p>
        </w:tc>
        <w:tc>
          <w:tcPr>
            <w:tcW w:w="1055" w:type="dxa"/>
          </w:tcPr>
          <w:p w14:paraId="74207438" w14:textId="2A4AE288" w:rsidR="00AA5FAE" w:rsidRPr="000406BB" w:rsidRDefault="000B6D62" w:rsidP="000B6D62">
            <w:pPr>
              <w:spacing w:line="480" w:lineRule="auto"/>
              <w:rPr>
                <w:sz w:val="22"/>
                <w:szCs w:val="22"/>
              </w:rPr>
            </w:pPr>
            <w:r w:rsidRPr="000406BB">
              <w:rPr>
                <w:sz w:val="22"/>
                <w:szCs w:val="22"/>
              </w:rPr>
              <w:t>.07</w:t>
            </w:r>
          </w:p>
        </w:tc>
      </w:tr>
      <w:tr w:rsidR="00AA5FAE" w:rsidRPr="000406BB" w14:paraId="7501F87A" w14:textId="77777777" w:rsidTr="000B6D62">
        <w:tc>
          <w:tcPr>
            <w:tcW w:w="4111" w:type="dxa"/>
          </w:tcPr>
          <w:p w14:paraId="4EC9EA00" w14:textId="77777777" w:rsidR="00AA5FAE" w:rsidRPr="000406BB" w:rsidRDefault="00AA5FAE" w:rsidP="000B6D62">
            <w:pPr>
              <w:spacing w:line="480" w:lineRule="auto"/>
              <w:rPr>
                <w:sz w:val="22"/>
                <w:szCs w:val="22"/>
              </w:rPr>
            </w:pPr>
            <w:r w:rsidRPr="000406BB">
              <w:rPr>
                <w:sz w:val="22"/>
                <w:szCs w:val="22"/>
              </w:rPr>
              <w:t>(3) Actual-ideal weight discrepancy</w:t>
            </w:r>
          </w:p>
        </w:tc>
        <w:tc>
          <w:tcPr>
            <w:tcW w:w="993" w:type="dxa"/>
          </w:tcPr>
          <w:p w14:paraId="3322E9B4" w14:textId="6536779B" w:rsidR="00AA5FAE" w:rsidRPr="000406BB" w:rsidRDefault="000B6D62" w:rsidP="000B6D62">
            <w:pPr>
              <w:spacing w:line="480" w:lineRule="auto"/>
              <w:rPr>
                <w:sz w:val="22"/>
                <w:szCs w:val="22"/>
              </w:rPr>
            </w:pPr>
            <w:r w:rsidRPr="000406BB">
              <w:rPr>
                <w:sz w:val="22"/>
                <w:szCs w:val="22"/>
              </w:rPr>
              <w:t>-</w:t>
            </w:r>
          </w:p>
        </w:tc>
        <w:tc>
          <w:tcPr>
            <w:tcW w:w="992" w:type="dxa"/>
          </w:tcPr>
          <w:p w14:paraId="5D6C60DA" w14:textId="75976F70" w:rsidR="00AA5FAE" w:rsidRPr="000406BB" w:rsidRDefault="000B6D62" w:rsidP="000B6D62">
            <w:pPr>
              <w:spacing w:line="480" w:lineRule="auto"/>
              <w:rPr>
                <w:sz w:val="22"/>
                <w:szCs w:val="22"/>
              </w:rPr>
            </w:pPr>
            <w:r w:rsidRPr="000406BB">
              <w:rPr>
                <w:sz w:val="22"/>
                <w:szCs w:val="22"/>
              </w:rPr>
              <w:t>-</w:t>
            </w:r>
          </w:p>
        </w:tc>
        <w:tc>
          <w:tcPr>
            <w:tcW w:w="992" w:type="dxa"/>
          </w:tcPr>
          <w:p w14:paraId="21CC6975" w14:textId="77777777" w:rsidR="00AA5FAE" w:rsidRPr="000406BB" w:rsidRDefault="00AA5FAE" w:rsidP="000B6D62">
            <w:pPr>
              <w:spacing w:line="480" w:lineRule="auto"/>
              <w:rPr>
                <w:sz w:val="22"/>
                <w:szCs w:val="22"/>
              </w:rPr>
            </w:pPr>
          </w:p>
        </w:tc>
        <w:tc>
          <w:tcPr>
            <w:tcW w:w="992" w:type="dxa"/>
          </w:tcPr>
          <w:p w14:paraId="39F67450" w14:textId="3C98CBF7" w:rsidR="00AA5FAE" w:rsidRPr="000406BB" w:rsidRDefault="000B6D62" w:rsidP="000B6D62">
            <w:pPr>
              <w:spacing w:line="480" w:lineRule="auto"/>
              <w:rPr>
                <w:sz w:val="22"/>
                <w:szCs w:val="22"/>
              </w:rPr>
            </w:pPr>
            <w:r w:rsidRPr="000406BB">
              <w:rPr>
                <w:sz w:val="22"/>
                <w:szCs w:val="22"/>
              </w:rPr>
              <w:t>-</w:t>
            </w:r>
          </w:p>
        </w:tc>
        <w:tc>
          <w:tcPr>
            <w:tcW w:w="993" w:type="dxa"/>
          </w:tcPr>
          <w:p w14:paraId="3ED8ED7D" w14:textId="4CD5900E" w:rsidR="00AA5FAE" w:rsidRPr="000406BB" w:rsidRDefault="000B6D62" w:rsidP="000B6D62">
            <w:pPr>
              <w:spacing w:line="480" w:lineRule="auto"/>
              <w:rPr>
                <w:sz w:val="22"/>
                <w:szCs w:val="22"/>
              </w:rPr>
            </w:pPr>
            <w:r w:rsidRPr="000406BB">
              <w:rPr>
                <w:sz w:val="22"/>
                <w:szCs w:val="22"/>
              </w:rPr>
              <w:t>-</w:t>
            </w:r>
          </w:p>
        </w:tc>
        <w:tc>
          <w:tcPr>
            <w:tcW w:w="992" w:type="dxa"/>
          </w:tcPr>
          <w:p w14:paraId="36ACD4BB" w14:textId="6107D5BB" w:rsidR="00AA5FAE" w:rsidRPr="000406BB" w:rsidRDefault="000B6D62" w:rsidP="000B6D62">
            <w:pPr>
              <w:spacing w:line="480" w:lineRule="auto"/>
              <w:rPr>
                <w:sz w:val="22"/>
                <w:szCs w:val="22"/>
              </w:rPr>
            </w:pPr>
            <w:r w:rsidRPr="000406BB">
              <w:rPr>
                <w:sz w:val="22"/>
                <w:szCs w:val="22"/>
              </w:rPr>
              <w:t>.05</w:t>
            </w:r>
          </w:p>
        </w:tc>
        <w:tc>
          <w:tcPr>
            <w:tcW w:w="992" w:type="dxa"/>
          </w:tcPr>
          <w:p w14:paraId="231BB8BE" w14:textId="74794640" w:rsidR="00AA5FAE" w:rsidRPr="000406BB" w:rsidRDefault="000B6D62" w:rsidP="000B6D62">
            <w:pPr>
              <w:spacing w:line="480" w:lineRule="auto"/>
              <w:rPr>
                <w:sz w:val="22"/>
                <w:szCs w:val="22"/>
              </w:rPr>
            </w:pPr>
            <w:r w:rsidRPr="000406BB">
              <w:rPr>
                <w:sz w:val="22"/>
                <w:szCs w:val="22"/>
              </w:rPr>
              <w:t>-.05</w:t>
            </w:r>
          </w:p>
        </w:tc>
        <w:tc>
          <w:tcPr>
            <w:tcW w:w="992" w:type="dxa"/>
          </w:tcPr>
          <w:p w14:paraId="798B0CD0" w14:textId="480FB072" w:rsidR="00AA5FAE" w:rsidRPr="000406BB" w:rsidRDefault="000B6D62" w:rsidP="000B6D62">
            <w:pPr>
              <w:spacing w:line="480" w:lineRule="auto"/>
              <w:rPr>
                <w:sz w:val="22"/>
                <w:szCs w:val="22"/>
              </w:rPr>
            </w:pPr>
            <w:r w:rsidRPr="000406BB">
              <w:rPr>
                <w:sz w:val="22"/>
                <w:szCs w:val="22"/>
              </w:rPr>
              <w:t>-.06</w:t>
            </w:r>
          </w:p>
        </w:tc>
        <w:tc>
          <w:tcPr>
            <w:tcW w:w="993" w:type="dxa"/>
          </w:tcPr>
          <w:p w14:paraId="667785D1" w14:textId="3A68180B" w:rsidR="00AA5FAE" w:rsidRPr="000406BB" w:rsidRDefault="000B6D62" w:rsidP="000B6D62">
            <w:pPr>
              <w:spacing w:line="480" w:lineRule="auto"/>
              <w:rPr>
                <w:sz w:val="22"/>
                <w:szCs w:val="22"/>
              </w:rPr>
            </w:pPr>
            <w:r w:rsidRPr="000406BB">
              <w:rPr>
                <w:sz w:val="22"/>
                <w:szCs w:val="22"/>
              </w:rPr>
              <w:t>-.24**</w:t>
            </w:r>
          </w:p>
        </w:tc>
        <w:tc>
          <w:tcPr>
            <w:tcW w:w="1055" w:type="dxa"/>
          </w:tcPr>
          <w:p w14:paraId="12557F51" w14:textId="3D1944FF" w:rsidR="00AA5FAE" w:rsidRPr="000406BB" w:rsidRDefault="000B6D62" w:rsidP="000B6D62">
            <w:pPr>
              <w:spacing w:line="480" w:lineRule="auto"/>
              <w:rPr>
                <w:sz w:val="22"/>
                <w:szCs w:val="22"/>
              </w:rPr>
            </w:pPr>
            <w:r w:rsidRPr="000406BB">
              <w:rPr>
                <w:sz w:val="22"/>
                <w:szCs w:val="22"/>
              </w:rPr>
              <w:t>-.16**</w:t>
            </w:r>
          </w:p>
        </w:tc>
      </w:tr>
      <w:tr w:rsidR="00AA5FAE" w:rsidRPr="000406BB" w14:paraId="10D90409" w14:textId="77777777" w:rsidTr="000B6D62">
        <w:tc>
          <w:tcPr>
            <w:tcW w:w="4111" w:type="dxa"/>
          </w:tcPr>
          <w:p w14:paraId="67A6470B" w14:textId="669C7C86" w:rsidR="00AA5FAE" w:rsidRPr="000406BB" w:rsidRDefault="00AA5FAE" w:rsidP="000B6D62">
            <w:pPr>
              <w:spacing w:line="480" w:lineRule="auto"/>
              <w:rPr>
                <w:sz w:val="22"/>
                <w:szCs w:val="22"/>
              </w:rPr>
            </w:pPr>
            <w:r w:rsidRPr="000406BB">
              <w:rPr>
                <w:sz w:val="22"/>
                <w:szCs w:val="22"/>
              </w:rPr>
              <w:t>(4) Muscularity-oriented behaviour</w:t>
            </w:r>
          </w:p>
        </w:tc>
        <w:tc>
          <w:tcPr>
            <w:tcW w:w="993" w:type="dxa"/>
          </w:tcPr>
          <w:p w14:paraId="71007265" w14:textId="376A8D5F" w:rsidR="00AA5FAE" w:rsidRPr="000406BB" w:rsidRDefault="000B6D62" w:rsidP="000B6D62">
            <w:pPr>
              <w:spacing w:line="480" w:lineRule="auto"/>
              <w:rPr>
                <w:sz w:val="22"/>
                <w:szCs w:val="22"/>
              </w:rPr>
            </w:pPr>
            <w:r w:rsidRPr="000406BB">
              <w:rPr>
                <w:sz w:val="22"/>
                <w:szCs w:val="22"/>
              </w:rPr>
              <w:t>-.14*</w:t>
            </w:r>
          </w:p>
        </w:tc>
        <w:tc>
          <w:tcPr>
            <w:tcW w:w="992" w:type="dxa"/>
          </w:tcPr>
          <w:p w14:paraId="39318121" w14:textId="31DB1810" w:rsidR="00AA5FAE" w:rsidRPr="000406BB" w:rsidRDefault="000B6D62" w:rsidP="000B6D62">
            <w:pPr>
              <w:spacing w:line="480" w:lineRule="auto"/>
              <w:rPr>
                <w:sz w:val="22"/>
                <w:szCs w:val="22"/>
              </w:rPr>
            </w:pPr>
            <w:r w:rsidRPr="000406BB">
              <w:rPr>
                <w:sz w:val="22"/>
                <w:szCs w:val="22"/>
              </w:rPr>
              <w:t>-.09*</w:t>
            </w:r>
          </w:p>
        </w:tc>
        <w:tc>
          <w:tcPr>
            <w:tcW w:w="992" w:type="dxa"/>
          </w:tcPr>
          <w:p w14:paraId="3B33B351" w14:textId="24178297" w:rsidR="00AA5FAE" w:rsidRPr="000406BB" w:rsidRDefault="000B6D62" w:rsidP="000B6D62">
            <w:pPr>
              <w:spacing w:line="480" w:lineRule="auto"/>
              <w:rPr>
                <w:sz w:val="22"/>
                <w:szCs w:val="22"/>
              </w:rPr>
            </w:pPr>
            <w:r w:rsidRPr="000406BB">
              <w:rPr>
                <w:sz w:val="22"/>
                <w:szCs w:val="22"/>
              </w:rPr>
              <w:t>-</w:t>
            </w:r>
          </w:p>
        </w:tc>
        <w:tc>
          <w:tcPr>
            <w:tcW w:w="992" w:type="dxa"/>
          </w:tcPr>
          <w:p w14:paraId="49730C95" w14:textId="77777777" w:rsidR="00AA5FAE" w:rsidRPr="000406BB" w:rsidRDefault="00AA5FAE" w:rsidP="000B6D62">
            <w:pPr>
              <w:spacing w:line="480" w:lineRule="auto"/>
              <w:rPr>
                <w:sz w:val="22"/>
                <w:szCs w:val="22"/>
              </w:rPr>
            </w:pPr>
          </w:p>
        </w:tc>
        <w:tc>
          <w:tcPr>
            <w:tcW w:w="993" w:type="dxa"/>
          </w:tcPr>
          <w:p w14:paraId="5DB68805" w14:textId="58B21E30" w:rsidR="00AA5FAE" w:rsidRPr="000406BB" w:rsidRDefault="000B6D62" w:rsidP="000B6D62">
            <w:pPr>
              <w:spacing w:line="480" w:lineRule="auto"/>
              <w:rPr>
                <w:sz w:val="22"/>
                <w:szCs w:val="22"/>
              </w:rPr>
            </w:pPr>
            <w:r w:rsidRPr="000406BB">
              <w:rPr>
                <w:sz w:val="22"/>
                <w:szCs w:val="22"/>
              </w:rPr>
              <w:t>-</w:t>
            </w:r>
          </w:p>
        </w:tc>
        <w:tc>
          <w:tcPr>
            <w:tcW w:w="992" w:type="dxa"/>
          </w:tcPr>
          <w:p w14:paraId="3CE7FDFB" w14:textId="0D78B378" w:rsidR="00AA5FAE" w:rsidRPr="000406BB" w:rsidRDefault="000B6D62" w:rsidP="000B6D62">
            <w:pPr>
              <w:spacing w:line="480" w:lineRule="auto"/>
              <w:rPr>
                <w:sz w:val="22"/>
                <w:szCs w:val="22"/>
              </w:rPr>
            </w:pPr>
            <w:r w:rsidRPr="000406BB">
              <w:rPr>
                <w:sz w:val="22"/>
                <w:szCs w:val="22"/>
              </w:rPr>
              <w:t>-</w:t>
            </w:r>
          </w:p>
        </w:tc>
        <w:tc>
          <w:tcPr>
            <w:tcW w:w="992" w:type="dxa"/>
          </w:tcPr>
          <w:p w14:paraId="3E8D0421" w14:textId="6A89CB59" w:rsidR="00AA5FAE" w:rsidRPr="000406BB" w:rsidRDefault="000B6D62" w:rsidP="000B6D62">
            <w:pPr>
              <w:spacing w:line="480" w:lineRule="auto"/>
              <w:rPr>
                <w:sz w:val="22"/>
                <w:szCs w:val="22"/>
              </w:rPr>
            </w:pPr>
            <w:r w:rsidRPr="000406BB">
              <w:rPr>
                <w:sz w:val="22"/>
                <w:szCs w:val="22"/>
              </w:rPr>
              <w:t>-</w:t>
            </w:r>
          </w:p>
        </w:tc>
        <w:tc>
          <w:tcPr>
            <w:tcW w:w="992" w:type="dxa"/>
          </w:tcPr>
          <w:p w14:paraId="42E4376F" w14:textId="434AFD7C" w:rsidR="00AA5FAE" w:rsidRPr="000406BB" w:rsidRDefault="000B6D62" w:rsidP="000B6D62">
            <w:pPr>
              <w:spacing w:line="480" w:lineRule="auto"/>
              <w:rPr>
                <w:sz w:val="22"/>
                <w:szCs w:val="22"/>
              </w:rPr>
            </w:pPr>
            <w:r w:rsidRPr="000406BB">
              <w:rPr>
                <w:sz w:val="22"/>
                <w:szCs w:val="22"/>
              </w:rPr>
              <w:t>-</w:t>
            </w:r>
          </w:p>
        </w:tc>
        <w:tc>
          <w:tcPr>
            <w:tcW w:w="993" w:type="dxa"/>
          </w:tcPr>
          <w:p w14:paraId="482F882C" w14:textId="2EEB43F5" w:rsidR="00AA5FAE" w:rsidRPr="000406BB" w:rsidRDefault="000B6D62" w:rsidP="000B6D62">
            <w:pPr>
              <w:spacing w:line="480" w:lineRule="auto"/>
              <w:rPr>
                <w:sz w:val="22"/>
                <w:szCs w:val="22"/>
              </w:rPr>
            </w:pPr>
            <w:r w:rsidRPr="000406BB">
              <w:rPr>
                <w:sz w:val="22"/>
                <w:szCs w:val="22"/>
              </w:rPr>
              <w:t>-</w:t>
            </w:r>
          </w:p>
        </w:tc>
        <w:tc>
          <w:tcPr>
            <w:tcW w:w="1055" w:type="dxa"/>
          </w:tcPr>
          <w:p w14:paraId="6287DA92" w14:textId="129AD38A" w:rsidR="00AA5FAE" w:rsidRPr="000406BB" w:rsidRDefault="000B6D62" w:rsidP="000B6D62">
            <w:pPr>
              <w:spacing w:line="480" w:lineRule="auto"/>
              <w:rPr>
                <w:sz w:val="22"/>
                <w:szCs w:val="22"/>
              </w:rPr>
            </w:pPr>
            <w:r w:rsidRPr="000406BB">
              <w:rPr>
                <w:sz w:val="22"/>
                <w:szCs w:val="22"/>
              </w:rPr>
              <w:t>-</w:t>
            </w:r>
          </w:p>
        </w:tc>
      </w:tr>
      <w:tr w:rsidR="00AA5FAE" w:rsidRPr="000406BB" w14:paraId="542AC53D" w14:textId="77777777" w:rsidTr="000B6D62">
        <w:tc>
          <w:tcPr>
            <w:tcW w:w="4111" w:type="dxa"/>
          </w:tcPr>
          <w:p w14:paraId="12EC724E" w14:textId="00FA54C0" w:rsidR="00AA5FAE" w:rsidRPr="000406BB" w:rsidRDefault="00AA5FAE" w:rsidP="000B6D62">
            <w:pPr>
              <w:spacing w:line="480" w:lineRule="auto"/>
              <w:rPr>
                <w:sz w:val="22"/>
                <w:szCs w:val="22"/>
              </w:rPr>
            </w:pPr>
            <w:r w:rsidRPr="000406BB">
              <w:rPr>
                <w:sz w:val="22"/>
                <w:szCs w:val="22"/>
              </w:rPr>
              <w:t>(5) Muscularity-oriented attitudes</w:t>
            </w:r>
          </w:p>
        </w:tc>
        <w:tc>
          <w:tcPr>
            <w:tcW w:w="993" w:type="dxa"/>
          </w:tcPr>
          <w:p w14:paraId="13E9D6F5" w14:textId="06C8A635" w:rsidR="00AA5FAE" w:rsidRPr="000406BB" w:rsidRDefault="000B6D62" w:rsidP="000B6D62">
            <w:pPr>
              <w:spacing w:line="480" w:lineRule="auto"/>
              <w:rPr>
                <w:sz w:val="22"/>
                <w:szCs w:val="22"/>
              </w:rPr>
            </w:pPr>
            <w:r w:rsidRPr="000406BB">
              <w:rPr>
                <w:sz w:val="22"/>
                <w:szCs w:val="22"/>
              </w:rPr>
              <w:t>-.22**</w:t>
            </w:r>
          </w:p>
        </w:tc>
        <w:tc>
          <w:tcPr>
            <w:tcW w:w="992" w:type="dxa"/>
          </w:tcPr>
          <w:p w14:paraId="0CE82676" w14:textId="600D9BDE" w:rsidR="00AA5FAE" w:rsidRPr="000406BB" w:rsidRDefault="000B6D62" w:rsidP="000B6D62">
            <w:pPr>
              <w:spacing w:line="480" w:lineRule="auto"/>
              <w:rPr>
                <w:sz w:val="22"/>
                <w:szCs w:val="22"/>
              </w:rPr>
            </w:pPr>
            <w:r w:rsidRPr="000406BB">
              <w:rPr>
                <w:sz w:val="22"/>
                <w:szCs w:val="22"/>
              </w:rPr>
              <w:t>-.19**</w:t>
            </w:r>
          </w:p>
        </w:tc>
        <w:tc>
          <w:tcPr>
            <w:tcW w:w="992" w:type="dxa"/>
          </w:tcPr>
          <w:p w14:paraId="41182BD9" w14:textId="34F994B3" w:rsidR="00AA5FAE" w:rsidRPr="000406BB" w:rsidRDefault="000B6D62" w:rsidP="000B6D62">
            <w:pPr>
              <w:spacing w:line="480" w:lineRule="auto"/>
              <w:rPr>
                <w:sz w:val="22"/>
                <w:szCs w:val="22"/>
              </w:rPr>
            </w:pPr>
            <w:r w:rsidRPr="000406BB">
              <w:rPr>
                <w:sz w:val="22"/>
                <w:szCs w:val="22"/>
              </w:rPr>
              <w:t>-</w:t>
            </w:r>
          </w:p>
        </w:tc>
        <w:tc>
          <w:tcPr>
            <w:tcW w:w="992" w:type="dxa"/>
          </w:tcPr>
          <w:p w14:paraId="5756F966" w14:textId="429DE839" w:rsidR="00AA5FAE" w:rsidRPr="000406BB" w:rsidRDefault="000B6D62" w:rsidP="000B6D62">
            <w:pPr>
              <w:spacing w:line="480" w:lineRule="auto"/>
              <w:rPr>
                <w:sz w:val="22"/>
                <w:szCs w:val="22"/>
              </w:rPr>
            </w:pPr>
            <w:r w:rsidRPr="000406BB">
              <w:rPr>
                <w:sz w:val="22"/>
                <w:szCs w:val="22"/>
              </w:rPr>
              <w:t>.32**</w:t>
            </w:r>
          </w:p>
        </w:tc>
        <w:tc>
          <w:tcPr>
            <w:tcW w:w="993" w:type="dxa"/>
          </w:tcPr>
          <w:p w14:paraId="3EAAA887" w14:textId="77777777" w:rsidR="00AA5FAE" w:rsidRPr="000406BB" w:rsidRDefault="00AA5FAE" w:rsidP="000B6D62">
            <w:pPr>
              <w:spacing w:line="480" w:lineRule="auto"/>
              <w:rPr>
                <w:sz w:val="22"/>
                <w:szCs w:val="22"/>
              </w:rPr>
            </w:pPr>
          </w:p>
        </w:tc>
        <w:tc>
          <w:tcPr>
            <w:tcW w:w="992" w:type="dxa"/>
          </w:tcPr>
          <w:p w14:paraId="5260B5DB" w14:textId="443CF519" w:rsidR="00AA5FAE" w:rsidRPr="000406BB" w:rsidRDefault="000B6D62" w:rsidP="000B6D62">
            <w:pPr>
              <w:spacing w:line="480" w:lineRule="auto"/>
              <w:rPr>
                <w:sz w:val="22"/>
                <w:szCs w:val="22"/>
              </w:rPr>
            </w:pPr>
            <w:r w:rsidRPr="000406BB">
              <w:rPr>
                <w:sz w:val="22"/>
                <w:szCs w:val="22"/>
              </w:rPr>
              <w:t>-</w:t>
            </w:r>
          </w:p>
        </w:tc>
        <w:tc>
          <w:tcPr>
            <w:tcW w:w="992" w:type="dxa"/>
          </w:tcPr>
          <w:p w14:paraId="34102127" w14:textId="71939BDE" w:rsidR="00AA5FAE" w:rsidRPr="000406BB" w:rsidRDefault="000B6D62" w:rsidP="000B6D62">
            <w:pPr>
              <w:spacing w:line="480" w:lineRule="auto"/>
              <w:rPr>
                <w:sz w:val="22"/>
                <w:szCs w:val="22"/>
              </w:rPr>
            </w:pPr>
            <w:r w:rsidRPr="000406BB">
              <w:rPr>
                <w:sz w:val="22"/>
                <w:szCs w:val="22"/>
              </w:rPr>
              <w:t>-</w:t>
            </w:r>
          </w:p>
        </w:tc>
        <w:tc>
          <w:tcPr>
            <w:tcW w:w="992" w:type="dxa"/>
          </w:tcPr>
          <w:p w14:paraId="69D4B466" w14:textId="46CF810B" w:rsidR="00AA5FAE" w:rsidRPr="000406BB" w:rsidRDefault="000B6D62" w:rsidP="000B6D62">
            <w:pPr>
              <w:spacing w:line="480" w:lineRule="auto"/>
              <w:rPr>
                <w:sz w:val="22"/>
                <w:szCs w:val="22"/>
              </w:rPr>
            </w:pPr>
            <w:r w:rsidRPr="000406BB">
              <w:rPr>
                <w:sz w:val="22"/>
                <w:szCs w:val="22"/>
              </w:rPr>
              <w:t>-</w:t>
            </w:r>
          </w:p>
        </w:tc>
        <w:tc>
          <w:tcPr>
            <w:tcW w:w="993" w:type="dxa"/>
          </w:tcPr>
          <w:p w14:paraId="2019A817" w14:textId="21966455" w:rsidR="00AA5FAE" w:rsidRPr="000406BB" w:rsidRDefault="000B6D62" w:rsidP="000B6D62">
            <w:pPr>
              <w:spacing w:line="480" w:lineRule="auto"/>
              <w:rPr>
                <w:sz w:val="22"/>
                <w:szCs w:val="22"/>
              </w:rPr>
            </w:pPr>
            <w:r w:rsidRPr="000406BB">
              <w:rPr>
                <w:sz w:val="22"/>
                <w:szCs w:val="22"/>
              </w:rPr>
              <w:t>-</w:t>
            </w:r>
          </w:p>
        </w:tc>
        <w:tc>
          <w:tcPr>
            <w:tcW w:w="1055" w:type="dxa"/>
          </w:tcPr>
          <w:p w14:paraId="13523793" w14:textId="2193C27C" w:rsidR="00AA5FAE" w:rsidRPr="000406BB" w:rsidRDefault="000B6D62" w:rsidP="000B6D62">
            <w:pPr>
              <w:spacing w:line="480" w:lineRule="auto"/>
              <w:rPr>
                <w:sz w:val="22"/>
                <w:szCs w:val="22"/>
              </w:rPr>
            </w:pPr>
            <w:r w:rsidRPr="000406BB">
              <w:rPr>
                <w:sz w:val="22"/>
                <w:szCs w:val="22"/>
              </w:rPr>
              <w:t>-</w:t>
            </w:r>
          </w:p>
        </w:tc>
      </w:tr>
      <w:tr w:rsidR="00AA5FAE" w:rsidRPr="000406BB" w14:paraId="6747926C" w14:textId="77777777" w:rsidTr="000B6D62">
        <w:tc>
          <w:tcPr>
            <w:tcW w:w="4111" w:type="dxa"/>
          </w:tcPr>
          <w:p w14:paraId="707C7D72" w14:textId="62B1FFF9" w:rsidR="00AA5FAE" w:rsidRPr="000406BB" w:rsidRDefault="00AA5FAE" w:rsidP="000B6D62">
            <w:pPr>
              <w:spacing w:line="480" w:lineRule="auto"/>
              <w:rPr>
                <w:sz w:val="22"/>
                <w:szCs w:val="22"/>
              </w:rPr>
            </w:pPr>
            <w:r w:rsidRPr="000406BB">
              <w:rPr>
                <w:sz w:val="22"/>
                <w:szCs w:val="22"/>
              </w:rPr>
              <w:t>(6) Eating disorder symptomatology</w:t>
            </w:r>
          </w:p>
        </w:tc>
        <w:tc>
          <w:tcPr>
            <w:tcW w:w="993" w:type="dxa"/>
          </w:tcPr>
          <w:p w14:paraId="72E576BF" w14:textId="19E1292B" w:rsidR="00AA5FAE" w:rsidRPr="000406BB" w:rsidRDefault="000B6D62" w:rsidP="000B6D62">
            <w:pPr>
              <w:spacing w:line="480" w:lineRule="auto"/>
              <w:rPr>
                <w:sz w:val="22"/>
                <w:szCs w:val="22"/>
              </w:rPr>
            </w:pPr>
            <w:r w:rsidRPr="000406BB">
              <w:rPr>
                <w:sz w:val="22"/>
                <w:szCs w:val="22"/>
              </w:rPr>
              <w:t>-.42**</w:t>
            </w:r>
          </w:p>
        </w:tc>
        <w:tc>
          <w:tcPr>
            <w:tcW w:w="992" w:type="dxa"/>
          </w:tcPr>
          <w:p w14:paraId="680972CC" w14:textId="0945DAD3" w:rsidR="00AA5FAE" w:rsidRPr="000406BB" w:rsidRDefault="000B6D62" w:rsidP="000B6D62">
            <w:pPr>
              <w:spacing w:line="480" w:lineRule="auto"/>
              <w:rPr>
                <w:sz w:val="22"/>
                <w:szCs w:val="22"/>
              </w:rPr>
            </w:pPr>
            <w:r w:rsidRPr="000406BB">
              <w:rPr>
                <w:sz w:val="22"/>
                <w:szCs w:val="22"/>
              </w:rPr>
              <w:t>-.30**</w:t>
            </w:r>
          </w:p>
        </w:tc>
        <w:tc>
          <w:tcPr>
            <w:tcW w:w="992" w:type="dxa"/>
          </w:tcPr>
          <w:p w14:paraId="4D85EE3A" w14:textId="65CA798E" w:rsidR="00AA5FAE" w:rsidRPr="000406BB" w:rsidRDefault="000B6D62" w:rsidP="000B6D62">
            <w:pPr>
              <w:spacing w:line="480" w:lineRule="auto"/>
              <w:rPr>
                <w:sz w:val="22"/>
                <w:szCs w:val="22"/>
              </w:rPr>
            </w:pPr>
            <w:r w:rsidRPr="000406BB">
              <w:rPr>
                <w:sz w:val="22"/>
                <w:szCs w:val="22"/>
              </w:rPr>
              <w:t>-</w:t>
            </w:r>
          </w:p>
        </w:tc>
        <w:tc>
          <w:tcPr>
            <w:tcW w:w="992" w:type="dxa"/>
          </w:tcPr>
          <w:p w14:paraId="2610F30D" w14:textId="70F8029E" w:rsidR="00AA5FAE" w:rsidRPr="000406BB" w:rsidRDefault="000B6D62" w:rsidP="000B6D62">
            <w:pPr>
              <w:spacing w:line="480" w:lineRule="auto"/>
              <w:rPr>
                <w:sz w:val="22"/>
                <w:szCs w:val="22"/>
              </w:rPr>
            </w:pPr>
            <w:r w:rsidRPr="000406BB">
              <w:rPr>
                <w:sz w:val="22"/>
                <w:szCs w:val="22"/>
              </w:rPr>
              <w:t>.25**</w:t>
            </w:r>
          </w:p>
        </w:tc>
        <w:tc>
          <w:tcPr>
            <w:tcW w:w="993" w:type="dxa"/>
          </w:tcPr>
          <w:p w14:paraId="7348F43D" w14:textId="1398736B" w:rsidR="00AA5FAE" w:rsidRPr="000406BB" w:rsidRDefault="000B6D62" w:rsidP="000B6D62">
            <w:pPr>
              <w:spacing w:line="480" w:lineRule="auto"/>
              <w:rPr>
                <w:sz w:val="22"/>
                <w:szCs w:val="22"/>
              </w:rPr>
            </w:pPr>
            <w:r w:rsidRPr="000406BB">
              <w:rPr>
                <w:sz w:val="22"/>
                <w:szCs w:val="22"/>
              </w:rPr>
              <w:t>.23**</w:t>
            </w:r>
          </w:p>
        </w:tc>
        <w:tc>
          <w:tcPr>
            <w:tcW w:w="992" w:type="dxa"/>
          </w:tcPr>
          <w:p w14:paraId="60201CAD" w14:textId="77777777" w:rsidR="00AA5FAE" w:rsidRPr="000406BB" w:rsidRDefault="00AA5FAE" w:rsidP="000B6D62">
            <w:pPr>
              <w:spacing w:line="480" w:lineRule="auto"/>
              <w:rPr>
                <w:sz w:val="22"/>
                <w:szCs w:val="22"/>
              </w:rPr>
            </w:pPr>
          </w:p>
        </w:tc>
        <w:tc>
          <w:tcPr>
            <w:tcW w:w="992" w:type="dxa"/>
          </w:tcPr>
          <w:p w14:paraId="50CEC30B" w14:textId="661008B1" w:rsidR="00AA5FAE" w:rsidRPr="000406BB" w:rsidRDefault="000B6D62" w:rsidP="000B6D62">
            <w:pPr>
              <w:spacing w:line="480" w:lineRule="auto"/>
              <w:rPr>
                <w:sz w:val="22"/>
                <w:szCs w:val="22"/>
              </w:rPr>
            </w:pPr>
            <w:r w:rsidRPr="000406BB">
              <w:rPr>
                <w:sz w:val="22"/>
                <w:szCs w:val="22"/>
              </w:rPr>
              <w:t>-.48**</w:t>
            </w:r>
          </w:p>
        </w:tc>
        <w:tc>
          <w:tcPr>
            <w:tcW w:w="992" w:type="dxa"/>
          </w:tcPr>
          <w:p w14:paraId="271D52A4" w14:textId="2400F401" w:rsidR="00AA5FAE" w:rsidRPr="000406BB" w:rsidRDefault="000B6D62" w:rsidP="000B6D62">
            <w:pPr>
              <w:spacing w:line="480" w:lineRule="auto"/>
              <w:rPr>
                <w:sz w:val="22"/>
                <w:szCs w:val="22"/>
              </w:rPr>
            </w:pPr>
            <w:r w:rsidRPr="000406BB">
              <w:rPr>
                <w:sz w:val="22"/>
                <w:szCs w:val="22"/>
              </w:rPr>
              <w:t>-.31**</w:t>
            </w:r>
          </w:p>
        </w:tc>
        <w:tc>
          <w:tcPr>
            <w:tcW w:w="993" w:type="dxa"/>
          </w:tcPr>
          <w:p w14:paraId="2AF828A8" w14:textId="060A43AF" w:rsidR="00AA5FAE" w:rsidRPr="000406BB" w:rsidRDefault="000B6D62" w:rsidP="000B6D62">
            <w:pPr>
              <w:spacing w:line="480" w:lineRule="auto"/>
              <w:rPr>
                <w:sz w:val="22"/>
                <w:szCs w:val="22"/>
              </w:rPr>
            </w:pPr>
            <w:r w:rsidRPr="000406BB">
              <w:rPr>
                <w:sz w:val="22"/>
                <w:szCs w:val="22"/>
              </w:rPr>
              <w:t>.30**</w:t>
            </w:r>
          </w:p>
        </w:tc>
        <w:tc>
          <w:tcPr>
            <w:tcW w:w="1055" w:type="dxa"/>
          </w:tcPr>
          <w:p w14:paraId="0D3C8F06" w14:textId="1B96A366" w:rsidR="00AA5FAE" w:rsidRPr="000406BB" w:rsidRDefault="000B6D62" w:rsidP="000B6D62">
            <w:pPr>
              <w:spacing w:line="480" w:lineRule="auto"/>
              <w:rPr>
                <w:sz w:val="22"/>
                <w:szCs w:val="22"/>
              </w:rPr>
            </w:pPr>
            <w:r w:rsidRPr="000406BB">
              <w:rPr>
                <w:sz w:val="22"/>
                <w:szCs w:val="22"/>
              </w:rPr>
              <w:t>-.13*</w:t>
            </w:r>
          </w:p>
        </w:tc>
      </w:tr>
      <w:tr w:rsidR="00AA5FAE" w:rsidRPr="000406BB" w14:paraId="6EECD50F" w14:textId="77777777" w:rsidTr="000B6D62">
        <w:tc>
          <w:tcPr>
            <w:tcW w:w="4111" w:type="dxa"/>
          </w:tcPr>
          <w:p w14:paraId="3FC930BF" w14:textId="19843C4C" w:rsidR="00AA5FAE" w:rsidRPr="000406BB" w:rsidRDefault="00AA5FAE" w:rsidP="000B6D62">
            <w:pPr>
              <w:spacing w:line="480" w:lineRule="auto"/>
              <w:rPr>
                <w:sz w:val="22"/>
                <w:szCs w:val="22"/>
              </w:rPr>
            </w:pPr>
            <w:r w:rsidRPr="000406BB">
              <w:rPr>
                <w:sz w:val="22"/>
                <w:szCs w:val="22"/>
              </w:rPr>
              <w:t>(7) Self-esteem</w:t>
            </w:r>
          </w:p>
        </w:tc>
        <w:tc>
          <w:tcPr>
            <w:tcW w:w="993" w:type="dxa"/>
          </w:tcPr>
          <w:p w14:paraId="245FDE5D" w14:textId="18570777" w:rsidR="00AA5FAE" w:rsidRPr="000406BB" w:rsidRDefault="000B6D62" w:rsidP="000B6D62">
            <w:pPr>
              <w:spacing w:line="480" w:lineRule="auto"/>
              <w:rPr>
                <w:sz w:val="22"/>
                <w:szCs w:val="22"/>
              </w:rPr>
            </w:pPr>
            <w:r w:rsidRPr="000406BB">
              <w:rPr>
                <w:sz w:val="22"/>
                <w:szCs w:val="22"/>
              </w:rPr>
              <w:t>.50**</w:t>
            </w:r>
          </w:p>
        </w:tc>
        <w:tc>
          <w:tcPr>
            <w:tcW w:w="992" w:type="dxa"/>
          </w:tcPr>
          <w:p w14:paraId="0CE25A7F" w14:textId="684B812C" w:rsidR="00AA5FAE" w:rsidRPr="000406BB" w:rsidRDefault="000B6D62" w:rsidP="000B6D62">
            <w:pPr>
              <w:spacing w:line="480" w:lineRule="auto"/>
              <w:rPr>
                <w:sz w:val="22"/>
                <w:szCs w:val="22"/>
              </w:rPr>
            </w:pPr>
            <w:r w:rsidRPr="000406BB">
              <w:rPr>
                <w:sz w:val="22"/>
                <w:szCs w:val="22"/>
              </w:rPr>
              <w:t>.50**</w:t>
            </w:r>
          </w:p>
        </w:tc>
        <w:tc>
          <w:tcPr>
            <w:tcW w:w="992" w:type="dxa"/>
          </w:tcPr>
          <w:p w14:paraId="62B68344" w14:textId="23A63752" w:rsidR="00AA5FAE" w:rsidRPr="000406BB" w:rsidRDefault="000B6D62" w:rsidP="000B6D62">
            <w:pPr>
              <w:spacing w:line="480" w:lineRule="auto"/>
              <w:rPr>
                <w:sz w:val="22"/>
                <w:szCs w:val="22"/>
              </w:rPr>
            </w:pPr>
            <w:r w:rsidRPr="000406BB">
              <w:rPr>
                <w:sz w:val="22"/>
                <w:szCs w:val="22"/>
              </w:rPr>
              <w:t>-</w:t>
            </w:r>
          </w:p>
        </w:tc>
        <w:tc>
          <w:tcPr>
            <w:tcW w:w="992" w:type="dxa"/>
          </w:tcPr>
          <w:p w14:paraId="0ED6AC56" w14:textId="7C36CA8F" w:rsidR="00AA5FAE" w:rsidRPr="000406BB" w:rsidRDefault="000B6D62" w:rsidP="000B6D62">
            <w:pPr>
              <w:spacing w:line="480" w:lineRule="auto"/>
              <w:rPr>
                <w:sz w:val="22"/>
                <w:szCs w:val="22"/>
              </w:rPr>
            </w:pPr>
            <w:r w:rsidRPr="000406BB">
              <w:rPr>
                <w:sz w:val="22"/>
                <w:szCs w:val="22"/>
              </w:rPr>
              <w:t>-.08</w:t>
            </w:r>
          </w:p>
        </w:tc>
        <w:tc>
          <w:tcPr>
            <w:tcW w:w="993" w:type="dxa"/>
          </w:tcPr>
          <w:p w14:paraId="5C9E108B" w14:textId="7819D3F0" w:rsidR="00AA5FAE" w:rsidRPr="000406BB" w:rsidRDefault="000B6D62" w:rsidP="000B6D62">
            <w:pPr>
              <w:spacing w:line="480" w:lineRule="auto"/>
              <w:rPr>
                <w:sz w:val="22"/>
                <w:szCs w:val="22"/>
              </w:rPr>
            </w:pPr>
            <w:r w:rsidRPr="000406BB">
              <w:rPr>
                <w:sz w:val="22"/>
                <w:szCs w:val="22"/>
              </w:rPr>
              <w:t>-.17**</w:t>
            </w:r>
          </w:p>
        </w:tc>
        <w:tc>
          <w:tcPr>
            <w:tcW w:w="992" w:type="dxa"/>
          </w:tcPr>
          <w:p w14:paraId="4B1BA044" w14:textId="3F81856C" w:rsidR="00AA5FAE" w:rsidRPr="000406BB" w:rsidRDefault="000B6D62" w:rsidP="000B6D62">
            <w:pPr>
              <w:spacing w:line="480" w:lineRule="auto"/>
              <w:rPr>
                <w:sz w:val="22"/>
                <w:szCs w:val="22"/>
              </w:rPr>
            </w:pPr>
            <w:r w:rsidRPr="000406BB">
              <w:rPr>
                <w:sz w:val="22"/>
                <w:szCs w:val="22"/>
              </w:rPr>
              <w:t>-.41**</w:t>
            </w:r>
          </w:p>
        </w:tc>
        <w:tc>
          <w:tcPr>
            <w:tcW w:w="992" w:type="dxa"/>
          </w:tcPr>
          <w:p w14:paraId="36ED9244" w14:textId="4AF8EFFD" w:rsidR="00AA5FAE" w:rsidRPr="000406BB" w:rsidRDefault="00AA5FAE" w:rsidP="000B6D62">
            <w:pPr>
              <w:spacing w:line="480" w:lineRule="auto"/>
              <w:rPr>
                <w:sz w:val="22"/>
                <w:szCs w:val="22"/>
              </w:rPr>
            </w:pPr>
          </w:p>
        </w:tc>
        <w:tc>
          <w:tcPr>
            <w:tcW w:w="992" w:type="dxa"/>
          </w:tcPr>
          <w:p w14:paraId="53111883" w14:textId="67E4311C" w:rsidR="00AA5FAE" w:rsidRPr="000406BB" w:rsidRDefault="000B6D62" w:rsidP="000B6D62">
            <w:pPr>
              <w:spacing w:line="480" w:lineRule="auto"/>
              <w:rPr>
                <w:sz w:val="22"/>
                <w:szCs w:val="22"/>
              </w:rPr>
            </w:pPr>
            <w:r w:rsidRPr="000406BB">
              <w:rPr>
                <w:sz w:val="22"/>
                <w:szCs w:val="22"/>
              </w:rPr>
              <w:t>.44**</w:t>
            </w:r>
          </w:p>
        </w:tc>
        <w:tc>
          <w:tcPr>
            <w:tcW w:w="993" w:type="dxa"/>
          </w:tcPr>
          <w:p w14:paraId="51E64350" w14:textId="35933BA5" w:rsidR="00AA5FAE" w:rsidRPr="000406BB" w:rsidRDefault="000B6D62" w:rsidP="000B6D62">
            <w:pPr>
              <w:spacing w:line="480" w:lineRule="auto"/>
              <w:rPr>
                <w:sz w:val="22"/>
                <w:szCs w:val="22"/>
              </w:rPr>
            </w:pPr>
            <w:r w:rsidRPr="000406BB">
              <w:rPr>
                <w:sz w:val="22"/>
                <w:szCs w:val="22"/>
              </w:rPr>
              <w:t>-.02</w:t>
            </w:r>
          </w:p>
        </w:tc>
        <w:tc>
          <w:tcPr>
            <w:tcW w:w="1055" w:type="dxa"/>
          </w:tcPr>
          <w:p w14:paraId="09B13938" w14:textId="7BEFE83B" w:rsidR="00AA5FAE" w:rsidRPr="000406BB" w:rsidRDefault="000B6D62" w:rsidP="000B6D62">
            <w:pPr>
              <w:spacing w:line="480" w:lineRule="auto"/>
              <w:rPr>
                <w:sz w:val="22"/>
                <w:szCs w:val="22"/>
              </w:rPr>
            </w:pPr>
            <w:r w:rsidRPr="000406BB">
              <w:rPr>
                <w:sz w:val="22"/>
                <w:szCs w:val="22"/>
              </w:rPr>
              <w:t>.17**</w:t>
            </w:r>
          </w:p>
        </w:tc>
      </w:tr>
      <w:tr w:rsidR="00AA5FAE" w:rsidRPr="000406BB" w14:paraId="3E359AE2" w14:textId="77777777" w:rsidTr="000B6D62">
        <w:tc>
          <w:tcPr>
            <w:tcW w:w="4111" w:type="dxa"/>
          </w:tcPr>
          <w:p w14:paraId="0EB697BD" w14:textId="775EA65D" w:rsidR="00AA5FAE" w:rsidRPr="000406BB" w:rsidRDefault="00AA5FAE" w:rsidP="000B6D62">
            <w:pPr>
              <w:spacing w:line="480" w:lineRule="auto"/>
              <w:rPr>
                <w:sz w:val="22"/>
                <w:szCs w:val="22"/>
              </w:rPr>
            </w:pPr>
            <w:r w:rsidRPr="000406BB">
              <w:rPr>
                <w:sz w:val="22"/>
                <w:szCs w:val="22"/>
              </w:rPr>
              <w:t>(8) Gratitude</w:t>
            </w:r>
          </w:p>
        </w:tc>
        <w:tc>
          <w:tcPr>
            <w:tcW w:w="993" w:type="dxa"/>
          </w:tcPr>
          <w:p w14:paraId="0DE7E7BC" w14:textId="423EBBB9" w:rsidR="00AA5FAE" w:rsidRPr="000406BB" w:rsidRDefault="000B6D62" w:rsidP="000B6D62">
            <w:pPr>
              <w:spacing w:line="480" w:lineRule="auto"/>
              <w:rPr>
                <w:sz w:val="22"/>
                <w:szCs w:val="22"/>
              </w:rPr>
            </w:pPr>
            <w:r w:rsidRPr="000406BB">
              <w:rPr>
                <w:sz w:val="22"/>
                <w:szCs w:val="22"/>
              </w:rPr>
              <w:t>.54**</w:t>
            </w:r>
          </w:p>
        </w:tc>
        <w:tc>
          <w:tcPr>
            <w:tcW w:w="992" w:type="dxa"/>
          </w:tcPr>
          <w:p w14:paraId="14B1C202" w14:textId="3AE9D080" w:rsidR="00AA5FAE" w:rsidRPr="000406BB" w:rsidRDefault="000B6D62" w:rsidP="000B6D62">
            <w:pPr>
              <w:spacing w:line="480" w:lineRule="auto"/>
              <w:rPr>
                <w:sz w:val="22"/>
                <w:szCs w:val="22"/>
              </w:rPr>
            </w:pPr>
            <w:r w:rsidRPr="000406BB">
              <w:rPr>
                <w:sz w:val="22"/>
                <w:szCs w:val="22"/>
              </w:rPr>
              <w:t>.39**</w:t>
            </w:r>
          </w:p>
        </w:tc>
        <w:tc>
          <w:tcPr>
            <w:tcW w:w="992" w:type="dxa"/>
          </w:tcPr>
          <w:p w14:paraId="026C8EBD" w14:textId="3AA50C7F" w:rsidR="00AA5FAE" w:rsidRPr="000406BB" w:rsidRDefault="000B6D62" w:rsidP="000B6D62">
            <w:pPr>
              <w:spacing w:line="480" w:lineRule="auto"/>
              <w:rPr>
                <w:sz w:val="22"/>
                <w:szCs w:val="22"/>
              </w:rPr>
            </w:pPr>
            <w:r w:rsidRPr="000406BB">
              <w:rPr>
                <w:sz w:val="22"/>
                <w:szCs w:val="22"/>
              </w:rPr>
              <w:t>-</w:t>
            </w:r>
          </w:p>
        </w:tc>
        <w:tc>
          <w:tcPr>
            <w:tcW w:w="992" w:type="dxa"/>
          </w:tcPr>
          <w:p w14:paraId="19AC8B21" w14:textId="219A6B60" w:rsidR="00AA5FAE" w:rsidRPr="000406BB" w:rsidRDefault="000B6D62" w:rsidP="000B6D62">
            <w:pPr>
              <w:spacing w:line="480" w:lineRule="auto"/>
              <w:rPr>
                <w:sz w:val="22"/>
                <w:szCs w:val="22"/>
              </w:rPr>
            </w:pPr>
            <w:r w:rsidRPr="000406BB">
              <w:rPr>
                <w:sz w:val="22"/>
                <w:szCs w:val="22"/>
              </w:rPr>
              <w:t>-.12*</w:t>
            </w:r>
          </w:p>
        </w:tc>
        <w:tc>
          <w:tcPr>
            <w:tcW w:w="993" w:type="dxa"/>
          </w:tcPr>
          <w:p w14:paraId="0B6239C0" w14:textId="023551D4" w:rsidR="00AA5FAE" w:rsidRPr="000406BB" w:rsidRDefault="000B6D62" w:rsidP="000B6D62">
            <w:pPr>
              <w:spacing w:line="480" w:lineRule="auto"/>
              <w:rPr>
                <w:sz w:val="22"/>
                <w:szCs w:val="22"/>
              </w:rPr>
            </w:pPr>
            <w:r w:rsidRPr="000406BB">
              <w:rPr>
                <w:sz w:val="22"/>
                <w:szCs w:val="22"/>
              </w:rPr>
              <w:t>-.07</w:t>
            </w:r>
          </w:p>
        </w:tc>
        <w:tc>
          <w:tcPr>
            <w:tcW w:w="992" w:type="dxa"/>
          </w:tcPr>
          <w:p w14:paraId="1AF831BE" w14:textId="43D0E1A6" w:rsidR="00AA5FAE" w:rsidRPr="000406BB" w:rsidRDefault="000B6D62" w:rsidP="000B6D62">
            <w:pPr>
              <w:spacing w:line="480" w:lineRule="auto"/>
              <w:rPr>
                <w:sz w:val="22"/>
                <w:szCs w:val="22"/>
              </w:rPr>
            </w:pPr>
            <w:r w:rsidRPr="000406BB">
              <w:rPr>
                <w:sz w:val="22"/>
                <w:szCs w:val="22"/>
              </w:rPr>
              <w:t>-.24**</w:t>
            </w:r>
          </w:p>
        </w:tc>
        <w:tc>
          <w:tcPr>
            <w:tcW w:w="992" w:type="dxa"/>
          </w:tcPr>
          <w:p w14:paraId="524E2D2D" w14:textId="5E07A68E" w:rsidR="00AA5FAE" w:rsidRPr="000406BB" w:rsidRDefault="000B6D62" w:rsidP="000B6D62">
            <w:pPr>
              <w:spacing w:line="480" w:lineRule="auto"/>
              <w:rPr>
                <w:sz w:val="22"/>
                <w:szCs w:val="22"/>
              </w:rPr>
            </w:pPr>
            <w:r w:rsidRPr="000406BB">
              <w:rPr>
                <w:sz w:val="22"/>
                <w:szCs w:val="22"/>
              </w:rPr>
              <w:t>.39**</w:t>
            </w:r>
          </w:p>
        </w:tc>
        <w:tc>
          <w:tcPr>
            <w:tcW w:w="992" w:type="dxa"/>
          </w:tcPr>
          <w:p w14:paraId="1C27FA8E" w14:textId="77777777" w:rsidR="00AA5FAE" w:rsidRPr="000406BB" w:rsidRDefault="00AA5FAE" w:rsidP="000B6D62">
            <w:pPr>
              <w:spacing w:line="480" w:lineRule="auto"/>
              <w:rPr>
                <w:sz w:val="22"/>
                <w:szCs w:val="22"/>
              </w:rPr>
            </w:pPr>
          </w:p>
        </w:tc>
        <w:tc>
          <w:tcPr>
            <w:tcW w:w="993" w:type="dxa"/>
          </w:tcPr>
          <w:p w14:paraId="44C3DFF2" w14:textId="00E9C2BA" w:rsidR="00AA5FAE" w:rsidRPr="000406BB" w:rsidRDefault="000B6D62" w:rsidP="000B6D62">
            <w:pPr>
              <w:spacing w:line="480" w:lineRule="auto"/>
              <w:rPr>
                <w:sz w:val="22"/>
                <w:szCs w:val="22"/>
              </w:rPr>
            </w:pPr>
            <w:r w:rsidRPr="000406BB">
              <w:rPr>
                <w:sz w:val="22"/>
                <w:szCs w:val="22"/>
              </w:rPr>
              <w:t>-.02</w:t>
            </w:r>
          </w:p>
        </w:tc>
        <w:tc>
          <w:tcPr>
            <w:tcW w:w="1055" w:type="dxa"/>
          </w:tcPr>
          <w:p w14:paraId="29730FE5" w14:textId="28E92AA1" w:rsidR="00AA5FAE" w:rsidRPr="000406BB" w:rsidRDefault="000B6D62" w:rsidP="000B6D62">
            <w:pPr>
              <w:spacing w:line="480" w:lineRule="auto"/>
              <w:rPr>
                <w:sz w:val="22"/>
                <w:szCs w:val="22"/>
              </w:rPr>
            </w:pPr>
            <w:r w:rsidRPr="000406BB">
              <w:rPr>
                <w:sz w:val="22"/>
                <w:szCs w:val="22"/>
              </w:rPr>
              <w:t>.02</w:t>
            </w:r>
          </w:p>
        </w:tc>
      </w:tr>
      <w:tr w:rsidR="00AA5FAE" w:rsidRPr="000406BB" w14:paraId="61915512" w14:textId="77777777" w:rsidTr="000B6D62">
        <w:tc>
          <w:tcPr>
            <w:tcW w:w="4111" w:type="dxa"/>
          </w:tcPr>
          <w:p w14:paraId="2983B003" w14:textId="64A20F3B" w:rsidR="00AA5FAE" w:rsidRPr="000406BB" w:rsidRDefault="00AA5FAE" w:rsidP="000B6D62">
            <w:pPr>
              <w:spacing w:line="480" w:lineRule="auto"/>
              <w:rPr>
                <w:sz w:val="22"/>
                <w:szCs w:val="22"/>
              </w:rPr>
            </w:pPr>
            <w:r w:rsidRPr="000406BB">
              <w:rPr>
                <w:sz w:val="22"/>
                <w:szCs w:val="22"/>
              </w:rPr>
              <w:t>(9) Body mass index</w:t>
            </w:r>
          </w:p>
        </w:tc>
        <w:tc>
          <w:tcPr>
            <w:tcW w:w="993" w:type="dxa"/>
          </w:tcPr>
          <w:p w14:paraId="3C0429BF" w14:textId="6DDD6478" w:rsidR="00AA5FAE" w:rsidRPr="000406BB" w:rsidRDefault="000B6D62" w:rsidP="000B6D62">
            <w:pPr>
              <w:spacing w:line="480" w:lineRule="auto"/>
              <w:rPr>
                <w:sz w:val="22"/>
                <w:szCs w:val="22"/>
              </w:rPr>
            </w:pPr>
            <w:r w:rsidRPr="000406BB">
              <w:rPr>
                <w:sz w:val="22"/>
                <w:szCs w:val="22"/>
              </w:rPr>
              <w:t>-.07</w:t>
            </w:r>
          </w:p>
        </w:tc>
        <w:tc>
          <w:tcPr>
            <w:tcW w:w="992" w:type="dxa"/>
          </w:tcPr>
          <w:p w14:paraId="06C2693E" w14:textId="0F6327C6" w:rsidR="00AA5FAE" w:rsidRPr="000406BB" w:rsidRDefault="000B6D62" w:rsidP="000B6D62">
            <w:pPr>
              <w:spacing w:line="480" w:lineRule="auto"/>
              <w:rPr>
                <w:sz w:val="22"/>
                <w:szCs w:val="22"/>
              </w:rPr>
            </w:pPr>
            <w:r w:rsidRPr="000406BB">
              <w:rPr>
                <w:sz w:val="22"/>
                <w:szCs w:val="22"/>
              </w:rPr>
              <w:t>-.18**</w:t>
            </w:r>
          </w:p>
        </w:tc>
        <w:tc>
          <w:tcPr>
            <w:tcW w:w="992" w:type="dxa"/>
          </w:tcPr>
          <w:p w14:paraId="6B4C35BB" w14:textId="68DD3774" w:rsidR="00AA5FAE" w:rsidRPr="000406BB" w:rsidRDefault="000B6D62" w:rsidP="000B6D62">
            <w:pPr>
              <w:spacing w:line="480" w:lineRule="auto"/>
              <w:rPr>
                <w:sz w:val="22"/>
                <w:szCs w:val="22"/>
              </w:rPr>
            </w:pPr>
            <w:r w:rsidRPr="000406BB">
              <w:rPr>
                <w:sz w:val="22"/>
                <w:szCs w:val="22"/>
              </w:rPr>
              <w:t>-</w:t>
            </w:r>
          </w:p>
        </w:tc>
        <w:tc>
          <w:tcPr>
            <w:tcW w:w="992" w:type="dxa"/>
          </w:tcPr>
          <w:p w14:paraId="65B62857" w14:textId="4FE821A3" w:rsidR="00AA5FAE" w:rsidRPr="000406BB" w:rsidRDefault="000B6D62" w:rsidP="000B6D62">
            <w:pPr>
              <w:spacing w:line="480" w:lineRule="auto"/>
              <w:rPr>
                <w:sz w:val="22"/>
                <w:szCs w:val="22"/>
              </w:rPr>
            </w:pPr>
            <w:r w:rsidRPr="000406BB">
              <w:rPr>
                <w:sz w:val="22"/>
                <w:szCs w:val="22"/>
              </w:rPr>
              <w:t>-.20**</w:t>
            </w:r>
          </w:p>
        </w:tc>
        <w:tc>
          <w:tcPr>
            <w:tcW w:w="993" w:type="dxa"/>
          </w:tcPr>
          <w:p w14:paraId="1836708B" w14:textId="417E4166" w:rsidR="00AA5FAE" w:rsidRPr="000406BB" w:rsidRDefault="000B6D62" w:rsidP="000B6D62">
            <w:pPr>
              <w:spacing w:line="480" w:lineRule="auto"/>
              <w:rPr>
                <w:sz w:val="22"/>
                <w:szCs w:val="22"/>
              </w:rPr>
            </w:pPr>
            <w:r w:rsidRPr="000406BB">
              <w:rPr>
                <w:sz w:val="22"/>
                <w:szCs w:val="22"/>
              </w:rPr>
              <w:t>-.25**</w:t>
            </w:r>
          </w:p>
        </w:tc>
        <w:tc>
          <w:tcPr>
            <w:tcW w:w="992" w:type="dxa"/>
          </w:tcPr>
          <w:p w14:paraId="0D4C7950" w14:textId="4C3047B0" w:rsidR="00AA5FAE" w:rsidRPr="000406BB" w:rsidRDefault="000B6D62" w:rsidP="000B6D62">
            <w:pPr>
              <w:spacing w:line="480" w:lineRule="auto"/>
              <w:rPr>
                <w:sz w:val="22"/>
                <w:szCs w:val="22"/>
              </w:rPr>
            </w:pPr>
            <w:r w:rsidRPr="000406BB">
              <w:rPr>
                <w:sz w:val="22"/>
                <w:szCs w:val="22"/>
              </w:rPr>
              <w:t>.25**</w:t>
            </w:r>
          </w:p>
        </w:tc>
        <w:tc>
          <w:tcPr>
            <w:tcW w:w="992" w:type="dxa"/>
          </w:tcPr>
          <w:p w14:paraId="7B883D4A" w14:textId="11706A09" w:rsidR="00AA5FAE" w:rsidRPr="000406BB" w:rsidRDefault="000B6D62" w:rsidP="000B6D62">
            <w:pPr>
              <w:spacing w:line="480" w:lineRule="auto"/>
              <w:rPr>
                <w:sz w:val="22"/>
                <w:szCs w:val="22"/>
              </w:rPr>
            </w:pPr>
            <w:r w:rsidRPr="000406BB">
              <w:rPr>
                <w:sz w:val="22"/>
                <w:szCs w:val="22"/>
              </w:rPr>
              <w:t>.01</w:t>
            </w:r>
          </w:p>
        </w:tc>
        <w:tc>
          <w:tcPr>
            <w:tcW w:w="992" w:type="dxa"/>
          </w:tcPr>
          <w:p w14:paraId="34A433F3" w14:textId="71E7BA3A" w:rsidR="00AA5FAE" w:rsidRPr="000406BB" w:rsidRDefault="000B6D62" w:rsidP="000B6D62">
            <w:pPr>
              <w:spacing w:line="480" w:lineRule="auto"/>
              <w:rPr>
                <w:sz w:val="22"/>
                <w:szCs w:val="22"/>
              </w:rPr>
            </w:pPr>
            <w:r w:rsidRPr="000406BB">
              <w:rPr>
                <w:sz w:val="22"/>
                <w:szCs w:val="22"/>
              </w:rPr>
              <w:t>.02</w:t>
            </w:r>
          </w:p>
        </w:tc>
        <w:tc>
          <w:tcPr>
            <w:tcW w:w="993" w:type="dxa"/>
          </w:tcPr>
          <w:p w14:paraId="1A69B2B1" w14:textId="77777777" w:rsidR="00AA5FAE" w:rsidRPr="000406BB" w:rsidRDefault="00AA5FAE" w:rsidP="000B6D62">
            <w:pPr>
              <w:spacing w:line="480" w:lineRule="auto"/>
              <w:rPr>
                <w:sz w:val="22"/>
                <w:szCs w:val="22"/>
              </w:rPr>
            </w:pPr>
          </w:p>
        </w:tc>
        <w:tc>
          <w:tcPr>
            <w:tcW w:w="1055" w:type="dxa"/>
          </w:tcPr>
          <w:p w14:paraId="63F8F9BB" w14:textId="7A5AE360" w:rsidR="00AA5FAE" w:rsidRPr="000406BB" w:rsidRDefault="000B6D62" w:rsidP="000B6D62">
            <w:pPr>
              <w:spacing w:line="480" w:lineRule="auto"/>
              <w:rPr>
                <w:sz w:val="22"/>
                <w:szCs w:val="22"/>
              </w:rPr>
            </w:pPr>
            <w:r w:rsidRPr="000406BB">
              <w:rPr>
                <w:sz w:val="22"/>
                <w:szCs w:val="22"/>
              </w:rPr>
              <w:t>.37**</w:t>
            </w:r>
          </w:p>
        </w:tc>
      </w:tr>
      <w:tr w:rsidR="00AA5FAE" w:rsidRPr="000406BB" w14:paraId="1EF31A22" w14:textId="77777777" w:rsidTr="000B6D62">
        <w:tc>
          <w:tcPr>
            <w:tcW w:w="4111" w:type="dxa"/>
            <w:tcBorders>
              <w:bottom w:val="single" w:sz="4" w:space="0" w:color="auto"/>
            </w:tcBorders>
          </w:tcPr>
          <w:p w14:paraId="1F798116" w14:textId="6EF35C1E" w:rsidR="00AA5FAE" w:rsidRPr="000406BB" w:rsidRDefault="00AA5FAE" w:rsidP="000B6D62">
            <w:pPr>
              <w:spacing w:line="480" w:lineRule="auto"/>
              <w:rPr>
                <w:sz w:val="22"/>
                <w:szCs w:val="22"/>
              </w:rPr>
            </w:pPr>
            <w:r w:rsidRPr="000406BB">
              <w:rPr>
                <w:sz w:val="22"/>
                <w:szCs w:val="22"/>
              </w:rPr>
              <w:t>(10) Age</w:t>
            </w:r>
          </w:p>
        </w:tc>
        <w:tc>
          <w:tcPr>
            <w:tcW w:w="993" w:type="dxa"/>
            <w:tcBorders>
              <w:bottom w:val="single" w:sz="4" w:space="0" w:color="auto"/>
            </w:tcBorders>
          </w:tcPr>
          <w:p w14:paraId="1359F1E7" w14:textId="48C268AC" w:rsidR="00AA5FAE" w:rsidRPr="000406BB" w:rsidRDefault="000B6D62" w:rsidP="000B6D62">
            <w:pPr>
              <w:spacing w:line="480" w:lineRule="auto"/>
              <w:rPr>
                <w:sz w:val="22"/>
                <w:szCs w:val="22"/>
              </w:rPr>
            </w:pPr>
            <w:r w:rsidRPr="000406BB">
              <w:rPr>
                <w:sz w:val="22"/>
                <w:szCs w:val="22"/>
              </w:rPr>
              <w:t>-.01</w:t>
            </w:r>
          </w:p>
        </w:tc>
        <w:tc>
          <w:tcPr>
            <w:tcW w:w="992" w:type="dxa"/>
            <w:tcBorders>
              <w:bottom w:val="single" w:sz="4" w:space="0" w:color="auto"/>
            </w:tcBorders>
          </w:tcPr>
          <w:p w14:paraId="7CA1D446" w14:textId="3D87F6E5" w:rsidR="00AA5FAE" w:rsidRPr="000406BB" w:rsidRDefault="000B6D62" w:rsidP="000B6D62">
            <w:pPr>
              <w:spacing w:line="480" w:lineRule="auto"/>
              <w:rPr>
                <w:sz w:val="22"/>
                <w:szCs w:val="22"/>
              </w:rPr>
            </w:pPr>
            <w:r w:rsidRPr="000406BB">
              <w:rPr>
                <w:sz w:val="22"/>
                <w:szCs w:val="22"/>
              </w:rPr>
              <w:t>-.05</w:t>
            </w:r>
          </w:p>
        </w:tc>
        <w:tc>
          <w:tcPr>
            <w:tcW w:w="992" w:type="dxa"/>
            <w:tcBorders>
              <w:bottom w:val="single" w:sz="4" w:space="0" w:color="auto"/>
            </w:tcBorders>
          </w:tcPr>
          <w:p w14:paraId="67598BD2" w14:textId="09A55CBF" w:rsidR="00AA5FAE" w:rsidRPr="000406BB" w:rsidRDefault="000B6D62" w:rsidP="000B6D62">
            <w:pPr>
              <w:spacing w:line="480" w:lineRule="auto"/>
              <w:rPr>
                <w:sz w:val="22"/>
                <w:szCs w:val="22"/>
              </w:rPr>
            </w:pPr>
            <w:r w:rsidRPr="000406BB">
              <w:rPr>
                <w:sz w:val="22"/>
                <w:szCs w:val="22"/>
              </w:rPr>
              <w:t>-</w:t>
            </w:r>
          </w:p>
        </w:tc>
        <w:tc>
          <w:tcPr>
            <w:tcW w:w="992" w:type="dxa"/>
            <w:tcBorders>
              <w:bottom w:val="single" w:sz="4" w:space="0" w:color="auto"/>
            </w:tcBorders>
          </w:tcPr>
          <w:p w14:paraId="7155E402" w14:textId="557C62FE" w:rsidR="00AA5FAE" w:rsidRPr="000406BB" w:rsidRDefault="000B6D62" w:rsidP="000B6D62">
            <w:pPr>
              <w:spacing w:line="480" w:lineRule="auto"/>
              <w:rPr>
                <w:sz w:val="22"/>
                <w:szCs w:val="22"/>
              </w:rPr>
            </w:pPr>
            <w:r w:rsidRPr="000406BB">
              <w:rPr>
                <w:sz w:val="22"/>
                <w:szCs w:val="22"/>
              </w:rPr>
              <w:t>-.24**</w:t>
            </w:r>
          </w:p>
        </w:tc>
        <w:tc>
          <w:tcPr>
            <w:tcW w:w="993" w:type="dxa"/>
            <w:tcBorders>
              <w:bottom w:val="single" w:sz="4" w:space="0" w:color="auto"/>
            </w:tcBorders>
          </w:tcPr>
          <w:p w14:paraId="07191013" w14:textId="22420E00" w:rsidR="00AA5FAE" w:rsidRPr="000406BB" w:rsidRDefault="000B6D62" w:rsidP="000B6D62">
            <w:pPr>
              <w:spacing w:line="480" w:lineRule="auto"/>
              <w:rPr>
                <w:sz w:val="22"/>
                <w:szCs w:val="22"/>
              </w:rPr>
            </w:pPr>
            <w:r w:rsidRPr="000406BB">
              <w:rPr>
                <w:sz w:val="22"/>
                <w:szCs w:val="22"/>
              </w:rPr>
              <w:t>-.40**</w:t>
            </w:r>
          </w:p>
        </w:tc>
        <w:tc>
          <w:tcPr>
            <w:tcW w:w="992" w:type="dxa"/>
            <w:tcBorders>
              <w:bottom w:val="single" w:sz="4" w:space="0" w:color="auto"/>
            </w:tcBorders>
          </w:tcPr>
          <w:p w14:paraId="4D0C149C" w14:textId="3D73C857" w:rsidR="00AA5FAE" w:rsidRPr="000406BB" w:rsidRDefault="000B6D62" w:rsidP="000B6D62">
            <w:pPr>
              <w:spacing w:line="480" w:lineRule="auto"/>
              <w:rPr>
                <w:sz w:val="22"/>
                <w:szCs w:val="22"/>
              </w:rPr>
            </w:pPr>
            <w:r w:rsidRPr="000406BB">
              <w:rPr>
                <w:sz w:val="22"/>
                <w:szCs w:val="22"/>
              </w:rPr>
              <w:t>-.13*</w:t>
            </w:r>
          </w:p>
        </w:tc>
        <w:tc>
          <w:tcPr>
            <w:tcW w:w="992" w:type="dxa"/>
            <w:tcBorders>
              <w:bottom w:val="single" w:sz="4" w:space="0" w:color="auto"/>
            </w:tcBorders>
          </w:tcPr>
          <w:p w14:paraId="678A5961" w14:textId="204D8145" w:rsidR="00AA5FAE" w:rsidRPr="000406BB" w:rsidRDefault="000B6D62" w:rsidP="000B6D62">
            <w:pPr>
              <w:spacing w:line="480" w:lineRule="auto"/>
              <w:rPr>
                <w:sz w:val="22"/>
                <w:szCs w:val="22"/>
              </w:rPr>
            </w:pPr>
            <w:r w:rsidRPr="000406BB">
              <w:rPr>
                <w:sz w:val="22"/>
                <w:szCs w:val="22"/>
              </w:rPr>
              <w:t>.13**</w:t>
            </w:r>
          </w:p>
        </w:tc>
        <w:tc>
          <w:tcPr>
            <w:tcW w:w="992" w:type="dxa"/>
            <w:tcBorders>
              <w:bottom w:val="single" w:sz="4" w:space="0" w:color="auto"/>
            </w:tcBorders>
          </w:tcPr>
          <w:p w14:paraId="4193CC15" w14:textId="4DB13A48" w:rsidR="00AA5FAE" w:rsidRPr="000406BB" w:rsidRDefault="00DD61B7" w:rsidP="000B6D62">
            <w:pPr>
              <w:spacing w:line="480" w:lineRule="auto"/>
              <w:rPr>
                <w:sz w:val="22"/>
                <w:szCs w:val="22"/>
              </w:rPr>
            </w:pPr>
            <w:r w:rsidRPr="000406BB">
              <w:rPr>
                <w:sz w:val="22"/>
                <w:szCs w:val="22"/>
              </w:rPr>
              <w:t>.04</w:t>
            </w:r>
          </w:p>
        </w:tc>
        <w:tc>
          <w:tcPr>
            <w:tcW w:w="993" w:type="dxa"/>
            <w:tcBorders>
              <w:bottom w:val="single" w:sz="4" w:space="0" w:color="auto"/>
            </w:tcBorders>
          </w:tcPr>
          <w:p w14:paraId="5E092668" w14:textId="585FC2AB" w:rsidR="00AA5FAE" w:rsidRPr="000406BB" w:rsidRDefault="00DD61B7" w:rsidP="000B6D62">
            <w:pPr>
              <w:spacing w:line="480" w:lineRule="auto"/>
              <w:rPr>
                <w:sz w:val="22"/>
                <w:szCs w:val="22"/>
              </w:rPr>
            </w:pPr>
            <w:r w:rsidRPr="000406BB">
              <w:rPr>
                <w:sz w:val="22"/>
                <w:szCs w:val="22"/>
              </w:rPr>
              <w:t>.36**</w:t>
            </w:r>
          </w:p>
        </w:tc>
        <w:tc>
          <w:tcPr>
            <w:tcW w:w="1055" w:type="dxa"/>
            <w:tcBorders>
              <w:bottom w:val="single" w:sz="4" w:space="0" w:color="auto"/>
            </w:tcBorders>
          </w:tcPr>
          <w:p w14:paraId="20134963" w14:textId="77777777" w:rsidR="00AA5FAE" w:rsidRPr="000406BB" w:rsidRDefault="00AA5FAE" w:rsidP="000B6D62">
            <w:pPr>
              <w:spacing w:line="480" w:lineRule="auto"/>
              <w:rPr>
                <w:sz w:val="22"/>
                <w:szCs w:val="22"/>
              </w:rPr>
            </w:pPr>
          </w:p>
        </w:tc>
      </w:tr>
    </w:tbl>
    <w:p w14:paraId="12F26F25" w14:textId="77777777" w:rsidR="009D6CE3" w:rsidRPr="000406BB" w:rsidRDefault="009D6CE3" w:rsidP="009D6CE3">
      <w:pPr>
        <w:rPr>
          <w:sz w:val="22"/>
          <w:szCs w:val="22"/>
        </w:rPr>
      </w:pPr>
    </w:p>
    <w:p w14:paraId="799E889F" w14:textId="1CEA4A84" w:rsidR="00013D56" w:rsidRPr="000406BB" w:rsidRDefault="009D6CE3" w:rsidP="009D6CE3">
      <w:pPr>
        <w:rPr>
          <w:sz w:val="22"/>
          <w:szCs w:val="22"/>
        </w:rPr>
      </w:pPr>
      <w:r w:rsidRPr="000406BB">
        <w:rPr>
          <w:i/>
          <w:sz w:val="22"/>
          <w:szCs w:val="22"/>
        </w:rPr>
        <w:t xml:space="preserve">Note. </w:t>
      </w:r>
      <w:r w:rsidRPr="000406BB">
        <w:rPr>
          <w:sz w:val="22"/>
          <w:szCs w:val="22"/>
        </w:rPr>
        <w:t>*</w:t>
      </w:r>
      <w:r w:rsidRPr="000406BB">
        <w:rPr>
          <w:i/>
          <w:sz w:val="22"/>
          <w:szCs w:val="22"/>
        </w:rPr>
        <w:t>p</w:t>
      </w:r>
      <w:r w:rsidRPr="000406BB">
        <w:rPr>
          <w:sz w:val="22"/>
          <w:szCs w:val="22"/>
        </w:rPr>
        <w:t xml:space="preserve"> &lt; .05, **</w:t>
      </w:r>
      <w:r w:rsidRPr="000406BB">
        <w:rPr>
          <w:i/>
          <w:sz w:val="22"/>
          <w:szCs w:val="22"/>
        </w:rPr>
        <w:t>p</w:t>
      </w:r>
      <w:r w:rsidRPr="000406BB">
        <w:rPr>
          <w:sz w:val="22"/>
          <w:szCs w:val="22"/>
        </w:rPr>
        <w:t xml:space="preserve"> &lt; .001. </w:t>
      </w:r>
    </w:p>
    <w:p w14:paraId="63395B68" w14:textId="77777777" w:rsidR="00013D56" w:rsidRPr="000406BB" w:rsidRDefault="00013D56">
      <w:pPr>
        <w:rPr>
          <w:sz w:val="22"/>
          <w:szCs w:val="22"/>
        </w:rPr>
      </w:pPr>
      <w:r w:rsidRPr="000406BB">
        <w:rPr>
          <w:sz w:val="22"/>
          <w:szCs w:val="22"/>
        </w:rPr>
        <w:br w:type="page"/>
      </w:r>
    </w:p>
    <w:p w14:paraId="56E804E5" w14:textId="77777777" w:rsidR="00013D56" w:rsidRPr="000406BB" w:rsidRDefault="00013D56" w:rsidP="00E604CA">
      <w:pPr>
        <w:pStyle w:val="Heading1"/>
        <w:jc w:val="left"/>
      </w:pPr>
      <w:r w:rsidRPr="000406BB">
        <w:lastRenderedPageBreak/>
        <w:t>Table 4</w:t>
      </w:r>
    </w:p>
    <w:p w14:paraId="1E10AAF2" w14:textId="62FDB666" w:rsidR="00013D56" w:rsidRPr="000406BB" w:rsidRDefault="00013D56" w:rsidP="00013D56">
      <w:pPr>
        <w:spacing w:line="480" w:lineRule="auto"/>
        <w:rPr>
          <w:bCs/>
        </w:rPr>
      </w:pPr>
      <w:r w:rsidRPr="000406BB">
        <w:rPr>
          <w:i/>
        </w:rPr>
        <w:t>Results of Multiple Hierarchical Regression Analyses for the Prediction of Self-Esteem</w:t>
      </w:r>
    </w:p>
    <w:tbl>
      <w:tblPr>
        <w:tblStyle w:val="TableGrid"/>
        <w:tblpPr w:leftFromText="187" w:rightFromText="187" w:vertAnchor="text" w:horzAnchor="page" w:tblpX="1465" w:tblpY="135"/>
        <w:tblW w:w="487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8"/>
        <w:gridCol w:w="3546"/>
        <w:gridCol w:w="849"/>
        <w:gridCol w:w="993"/>
        <w:gridCol w:w="991"/>
        <w:gridCol w:w="991"/>
        <w:gridCol w:w="996"/>
        <w:gridCol w:w="849"/>
        <w:gridCol w:w="852"/>
        <w:gridCol w:w="993"/>
        <w:gridCol w:w="991"/>
        <w:gridCol w:w="849"/>
      </w:tblGrid>
      <w:tr w:rsidR="004633AD" w:rsidRPr="000406BB" w14:paraId="0035C2B9" w14:textId="77777777" w:rsidTr="004633AD">
        <w:tc>
          <w:tcPr>
            <w:tcW w:w="260" w:type="pct"/>
            <w:tcBorders>
              <w:top w:val="single" w:sz="4" w:space="0" w:color="000000"/>
            </w:tcBorders>
          </w:tcPr>
          <w:p w14:paraId="007AD305" w14:textId="77777777" w:rsidR="00013D56" w:rsidRPr="000406BB" w:rsidRDefault="00013D56" w:rsidP="005D1644">
            <w:pPr>
              <w:spacing w:line="480" w:lineRule="auto"/>
              <w:ind w:right="68"/>
              <w:rPr>
                <w:sz w:val="22"/>
                <w:szCs w:val="22"/>
              </w:rPr>
            </w:pPr>
          </w:p>
        </w:tc>
        <w:tc>
          <w:tcPr>
            <w:tcW w:w="1303" w:type="pct"/>
            <w:tcBorders>
              <w:top w:val="single" w:sz="4" w:space="0" w:color="000000"/>
            </w:tcBorders>
          </w:tcPr>
          <w:p w14:paraId="02FE16C6" w14:textId="77777777" w:rsidR="00013D56" w:rsidRPr="000406BB" w:rsidRDefault="00013D56" w:rsidP="005D1644">
            <w:pPr>
              <w:spacing w:line="480" w:lineRule="auto"/>
              <w:ind w:right="68"/>
              <w:rPr>
                <w:sz w:val="22"/>
                <w:szCs w:val="22"/>
              </w:rPr>
            </w:pPr>
          </w:p>
        </w:tc>
        <w:tc>
          <w:tcPr>
            <w:tcW w:w="1771" w:type="pct"/>
            <w:gridSpan w:val="5"/>
            <w:tcBorders>
              <w:top w:val="single" w:sz="4" w:space="0" w:color="000000"/>
              <w:bottom w:val="single" w:sz="4" w:space="0" w:color="000000"/>
            </w:tcBorders>
          </w:tcPr>
          <w:p w14:paraId="68BC66FF" w14:textId="6102DAEB" w:rsidR="00013D56" w:rsidRPr="000406BB" w:rsidRDefault="00013D56" w:rsidP="004633AD">
            <w:pPr>
              <w:spacing w:line="480" w:lineRule="auto"/>
              <w:ind w:right="68"/>
              <w:rPr>
                <w:sz w:val="22"/>
                <w:szCs w:val="22"/>
              </w:rPr>
            </w:pPr>
            <w:r w:rsidRPr="000406BB">
              <w:rPr>
                <w:sz w:val="22"/>
                <w:szCs w:val="22"/>
              </w:rPr>
              <w:t>Women (</w:t>
            </w:r>
            <w:r w:rsidRPr="000406BB">
              <w:rPr>
                <w:i/>
                <w:iCs/>
                <w:sz w:val="22"/>
                <w:szCs w:val="22"/>
              </w:rPr>
              <w:t>n</w:t>
            </w:r>
            <w:r w:rsidRPr="000406BB">
              <w:rPr>
                <w:sz w:val="22"/>
                <w:szCs w:val="22"/>
              </w:rPr>
              <w:t xml:space="preserve"> = 497)</w:t>
            </w:r>
          </w:p>
        </w:tc>
        <w:tc>
          <w:tcPr>
            <w:tcW w:w="1666" w:type="pct"/>
            <w:gridSpan w:val="5"/>
            <w:tcBorders>
              <w:top w:val="single" w:sz="4" w:space="0" w:color="000000"/>
              <w:bottom w:val="single" w:sz="4" w:space="0" w:color="000000"/>
            </w:tcBorders>
          </w:tcPr>
          <w:p w14:paraId="1EC82B67" w14:textId="1E997310" w:rsidR="00013D56" w:rsidRPr="000406BB" w:rsidRDefault="00013D56" w:rsidP="00013D56">
            <w:pPr>
              <w:spacing w:line="480" w:lineRule="auto"/>
              <w:ind w:right="68"/>
              <w:rPr>
                <w:rFonts w:eastAsia="Calibri"/>
                <w:sz w:val="22"/>
                <w:szCs w:val="22"/>
              </w:rPr>
            </w:pPr>
            <w:r w:rsidRPr="000406BB">
              <w:rPr>
                <w:rFonts w:eastAsia="Calibri"/>
                <w:sz w:val="22"/>
                <w:szCs w:val="22"/>
              </w:rPr>
              <w:t>Men (</w:t>
            </w:r>
            <w:r w:rsidRPr="000406BB">
              <w:rPr>
                <w:rFonts w:eastAsia="Calibri"/>
                <w:i/>
                <w:iCs/>
                <w:sz w:val="22"/>
                <w:szCs w:val="22"/>
              </w:rPr>
              <w:t>n</w:t>
            </w:r>
            <w:r w:rsidRPr="000406BB">
              <w:rPr>
                <w:rFonts w:eastAsia="Calibri"/>
                <w:sz w:val="22"/>
                <w:szCs w:val="22"/>
              </w:rPr>
              <w:t xml:space="preserve"> = 462)</w:t>
            </w:r>
          </w:p>
        </w:tc>
      </w:tr>
      <w:tr w:rsidR="004633AD" w:rsidRPr="000406BB" w14:paraId="75A81538" w14:textId="77777777" w:rsidTr="004633AD">
        <w:tc>
          <w:tcPr>
            <w:tcW w:w="260" w:type="pct"/>
            <w:tcBorders>
              <w:bottom w:val="single" w:sz="4" w:space="0" w:color="000000"/>
            </w:tcBorders>
          </w:tcPr>
          <w:p w14:paraId="297BDE71" w14:textId="77777777" w:rsidR="00013D56" w:rsidRPr="000406BB" w:rsidRDefault="00013D56" w:rsidP="005D1644">
            <w:pPr>
              <w:spacing w:line="480" w:lineRule="auto"/>
              <w:ind w:right="68"/>
              <w:rPr>
                <w:sz w:val="22"/>
                <w:szCs w:val="22"/>
              </w:rPr>
            </w:pPr>
            <w:r w:rsidRPr="000406BB">
              <w:rPr>
                <w:sz w:val="22"/>
                <w:szCs w:val="22"/>
              </w:rPr>
              <w:t>Step</w:t>
            </w:r>
          </w:p>
        </w:tc>
        <w:tc>
          <w:tcPr>
            <w:tcW w:w="1303" w:type="pct"/>
            <w:tcBorders>
              <w:bottom w:val="single" w:sz="4" w:space="0" w:color="000000"/>
            </w:tcBorders>
          </w:tcPr>
          <w:p w14:paraId="1011677A" w14:textId="77777777" w:rsidR="00013D56" w:rsidRPr="000406BB" w:rsidRDefault="00013D56" w:rsidP="005D1644">
            <w:pPr>
              <w:spacing w:line="480" w:lineRule="auto"/>
              <w:ind w:right="68"/>
              <w:rPr>
                <w:sz w:val="22"/>
                <w:szCs w:val="22"/>
              </w:rPr>
            </w:pPr>
            <w:r w:rsidRPr="000406BB">
              <w:rPr>
                <w:sz w:val="22"/>
                <w:szCs w:val="22"/>
              </w:rPr>
              <w:t>Variable</w:t>
            </w:r>
          </w:p>
        </w:tc>
        <w:tc>
          <w:tcPr>
            <w:tcW w:w="312" w:type="pct"/>
            <w:tcBorders>
              <w:top w:val="single" w:sz="4" w:space="0" w:color="000000"/>
              <w:bottom w:val="single" w:sz="4" w:space="0" w:color="000000"/>
            </w:tcBorders>
          </w:tcPr>
          <w:p w14:paraId="06BB6DB1" w14:textId="77777777" w:rsidR="00013D56" w:rsidRPr="000406BB" w:rsidRDefault="00013D56" w:rsidP="005D1644">
            <w:pPr>
              <w:spacing w:line="480" w:lineRule="auto"/>
              <w:ind w:right="68"/>
              <w:rPr>
                <w:sz w:val="22"/>
                <w:szCs w:val="22"/>
              </w:rPr>
            </w:pPr>
            <w:r w:rsidRPr="000406BB">
              <w:rPr>
                <w:sz w:val="22"/>
                <w:szCs w:val="22"/>
              </w:rPr>
              <w:t>B</w:t>
            </w:r>
          </w:p>
        </w:tc>
        <w:tc>
          <w:tcPr>
            <w:tcW w:w="365" w:type="pct"/>
            <w:tcBorders>
              <w:top w:val="single" w:sz="4" w:space="0" w:color="000000"/>
              <w:bottom w:val="single" w:sz="4" w:space="0" w:color="000000"/>
            </w:tcBorders>
          </w:tcPr>
          <w:p w14:paraId="5F6BE5E2" w14:textId="77777777" w:rsidR="00013D56" w:rsidRPr="000406BB" w:rsidRDefault="00013D56" w:rsidP="005D1644">
            <w:pPr>
              <w:spacing w:line="480" w:lineRule="auto"/>
              <w:ind w:right="68"/>
              <w:rPr>
                <w:sz w:val="22"/>
                <w:szCs w:val="22"/>
              </w:rPr>
            </w:pPr>
            <w:r w:rsidRPr="000406BB">
              <w:rPr>
                <w:sz w:val="22"/>
                <w:szCs w:val="22"/>
              </w:rPr>
              <w:t>SE</w:t>
            </w:r>
          </w:p>
        </w:tc>
        <w:tc>
          <w:tcPr>
            <w:tcW w:w="364" w:type="pct"/>
            <w:tcBorders>
              <w:top w:val="single" w:sz="4" w:space="0" w:color="000000"/>
              <w:bottom w:val="single" w:sz="4" w:space="0" w:color="000000"/>
            </w:tcBorders>
          </w:tcPr>
          <w:p w14:paraId="495EECFD" w14:textId="77777777" w:rsidR="00013D56" w:rsidRPr="000406BB" w:rsidRDefault="00013D56" w:rsidP="005D1644">
            <w:pPr>
              <w:spacing w:line="480" w:lineRule="auto"/>
              <w:ind w:right="68"/>
              <w:rPr>
                <w:sz w:val="22"/>
                <w:szCs w:val="22"/>
              </w:rPr>
            </w:pPr>
            <m:oMathPara>
              <m:oMathParaPr>
                <m:jc m:val="left"/>
              </m:oMathParaPr>
              <m:oMath>
                <m:r>
                  <m:rPr>
                    <m:sty m:val="p"/>
                  </m:rPr>
                  <w:rPr>
                    <w:rFonts w:ascii="Cambria Math" w:hAnsi="Cambria Math"/>
                    <w:color w:val="222222"/>
                    <w:sz w:val="22"/>
                    <w:szCs w:val="22"/>
                  </w:rPr>
                  <m:t>β</m:t>
                </m:r>
              </m:oMath>
            </m:oMathPara>
          </w:p>
        </w:tc>
        <w:tc>
          <w:tcPr>
            <w:tcW w:w="364" w:type="pct"/>
            <w:tcBorders>
              <w:top w:val="single" w:sz="4" w:space="0" w:color="000000"/>
              <w:bottom w:val="single" w:sz="4" w:space="0" w:color="000000"/>
            </w:tcBorders>
          </w:tcPr>
          <w:p w14:paraId="59B6703D" w14:textId="77777777" w:rsidR="00013D56" w:rsidRPr="000406BB" w:rsidRDefault="00013D56" w:rsidP="005D1644">
            <w:pPr>
              <w:spacing w:line="480" w:lineRule="auto"/>
              <w:ind w:right="68"/>
              <w:rPr>
                <w:sz w:val="22"/>
                <w:szCs w:val="22"/>
              </w:rPr>
            </w:pPr>
            <w:r w:rsidRPr="000406BB">
              <w:rPr>
                <w:i/>
                <w:sz w:val="22"/>
                <w:szCs w:val="22"/>
              </w:rPr>
              <w:t>t</w:t>
            </w:r>
          </w:p>
        </w:tc>
        <w:tc>
          <w:tcPr>
            <w:tcW w:w="365" w:type="pct"/>
            <w:tcBorders>
              <w:top w:val="single" w:sz="4" w:space="0" w:color="000000"/>
              <w:bottom w:val="single" w:sz="4" w:space="0" w:color="000000"/>
            </w:tcBorders>
          </w:tcPr>
          <w:p w14:paraId="46FCB531" w14:textId="77777777" w:rsidR="00013D56" w:rsidRPr="000406BB" w:rsidRDefault="00013D56" w:rsidP="005D1644">
            <w:pPr>
              <w:spacing w:line="480" w:lineRule="auto"/>
              <w:ind w:right="68"/>
              <w:rPr>
                <w:sz w:val="22"/>
                <w:szCs w:val="22"/>
              </w:rPr>
            </w:pPr>
            <w:r w:rsidRPr="000406BB">
              <w:rPr>
                <w:i/>
                <w:sz w:val="22"/>
                <w:szCs w:val="22"/>
              </w:rPr>
              <w:t>p</w:t>
            </w:r>
          </w:p>
        </w:tc>
        <w:tc>
          <w:tcPr>
            <w:tcW w:w="312" w:type="pct"/>
            <w:tcBorders>
              <w:top w:val="single" w:sz="4" w:space="0" w:color="000000"/>
              <w:bottom w:val="single" w:sz="4" w:space="0" w:color="000000"/>
            </w:tcBorders>
          </w:tcPr>
          <w:p w14:paraId="67BFFB41" w14:textId="77777777" w:rsidR="00013D56" w:rsidRPr="000406BB" w:rsidRDefault="00013D56" w:rsidP="005D1644">
            <w:pPr>
              <w:spacing w:line="480" w:lineRule="auto"/>
              <w:ind w:right="68"/>
              <w:rPr>
                <w:sz w:val="22"/>
                <w:szCs w:val="22"/>
              </w:rPr>
            </w:pPr>
            <w:r w:rsidRPr="000406BB">
              <w:rPr>
                <w:sz w:val="22"/>
                <w:szCs w:val="22"/>
              </w:rPr>
              <w:t>B</w:t>
            </w:r>
          </w:p>
        </w:tc>
        <w:tc>
          <w:tcPr>
            <w:tcW w:w="313" w:type="pct"/>
            <w:tcBorders>
              <w:top w:val="single" w:sz="4" w:space="0" w:color="000000"/>
              <w:bottom w:val="single" w:sz="4" w:space="0" w:color="000000"/>
            </w:tcBorders>
          </w:tcPr>
          <w:p w14:paraId="4B16E061" w14:textId="77777777" w:rsidR="00013D56" w:rsidRPr="000406BB" w:rsidRDefault="00013D56" w:rsidP="005D1644">
            <w:pPr>
              <w:spacing w:line="480" w:lineRule="auto"/>
              <w:ind w:right="68"/>
              <w:rPr>
                <w:sz w:val="22"/>
                <w:szCs w:val="22"/>
              </w:rPr>
            </w:pPr>
            <w:r w:rsidRPr="000406BB">
              <w:rPr>
                <w:sz w:val="22"/>
                <w:szCs w:val="22"/>
              </w:rPr>
              <w:t>SE</w:t>
            </w:r>
          </w:p>
        </w:tc>
        <w:tc>
          <w:tcPr>
            <w:tcW w:w="365" w:type="pct"/>
            <w:tcBorders>
              <w:top w:val="single" w:sz="4" w:space="0" w:color="000000"/>
              <w:bottom w:val="single" w:sz="4" w:space="0" w:color="000000"/>
            </w:tcBorders>
          </w:tcPr>
          <w:p w14:paraId="47AAB511" w14:textId="77777777" w:rsidR="00013D56" w:rsidRPr="000406BB" w:rsidRDefault="00013D56" w:rsidP="005D1644">
            <w:pPr>
              <w:spacing w:line="480" w:lineRule="auto"/>
              <w:ind w:right="68"/>
              <w:rPr>
                <w:sz w:val="22"/>
                <w:szCs w:val="22"/>
              </w:rPr>
            </w:pPr>
            <m:oMathPara>
              <m:oMathParaPr>
                <m:jc m:val="left"/>
              </m:oMathParaPr>
              <m:oMath>
                <m:r>
                  <m:rPr>
                    <m:sty m:val="p"/>
                  </m:rPr>
                  <w:rPr>
                    <w:rFonts w:ascii="Cambria Math" w:hAnsi="Cambria Math"/>
                    <w:color w:val="222222"/>
                    <w:sz w:val="22"/>
                    <w:szCs w:val="22"/>
                  </w:rPr>
                  <m:t>β</m:t>
                </m:r>
              </m:oMath>
            </m:oMathPara>
          </w:p>
        </w:tc>
        <w:tc>
          <w:tcPr>
            <w:tcW w:w="364" w:type="pct"/>
            <w:tcBorders>
              <w:top w:val="single" w:sz="4" w:space="0" w:color="000000"/>
              <w:bottom w:val="single" w:sz="4" w:space="0" w:color="000000"/>
            </w:tcBorders>
          </w:tcPr>
          <w:p w14:paraId="7AF1201E" w14:textId="77777777" w:rsidR="00013D56" w:rsidRPr="000406BB" w:rsidRDefault="00013D56" w:rsidP="005D1644">
            <w:pPr>
              <w:spacing w:line="480" w:lineRule="auto"/>
              <w:ind w:right="68"/>
              <w:rPr>
                <w:rFonts w:eastAsia="Calibri"/>
                <w:sz w:val="22"/>
                <w:szCs w:val="22"/>
              </w:rPr>
            </w:pPr>
            <w:r w:rsidRPr="000406BB">
              <w:rPr>
                <w:i/>
                <w:sz w:val="22"/>
                <w:szCs w:val="22"/>
              </w:rPr>
              <w:t>t</w:t>
            </w:r>
          </w:p>
        </w:tc>
        <w:tc>
          <w:tcPr>
            <w:tcW w:w="312" w:type="pct"/>
            <w:tcBorders>
              <w:top w:val="single" w:sz="4" w:space="0" w:color="000000"/>
              <w:bottom w:val="single" w:sz="4" w:space="0" w:color="000000"/>
            </w:tcBorders>
          </w:tcPr>
          <w:p w14:paraId="0F6A2207" w14:textId="77777777" w:rsidR="00013D56" w:rsidRPr="000406BB" w:rsidRDefault="00013D56" w:rsidP="005D1644">
            <w:pPr>
              <w:spacing w:line="480" w:lineRule="auto"/>
              <w:ind w:right="68"/>
              <w:rPr>
                <w:rFonts w:eastAsia="Calibri"/>
                <w:sz w:val="22"/>
                <w:szCs w:val="22"/>
              </w:rPr>
            </w:pPr>
            <w:r w:rsidRPr="000406BB">
              <w:rPr>
                <w:i/>
                <w:sz w:val="22"/>
                <w:szCs w:val="22"/>
              </w:rPr>
              <w:t>p</w:t>
            </w:r>
          </w:p>
        </w:tc>
      </w:tr>
      <w:tr w:rsidR="004633AD" w:rsidRPr="000406BB" w14:paraId="65B84371" w14:textId="77777777" w:rsidTr="004633AD">
        <w:trPr>
          <w:trHeight w:val="278"/>
        </w:trPr>
        <w:tc>
          <w:tcPr>
            <w:tcW w:w="260" w:type="pct"/>
          </w:tcPr>
          <w:p w14:paraId="070C4797" w14:textId="7C466BF9" w:rsidR="00013D56" w:rsidRPr="000406BB" w:rsidRDefault="00013D56" w:rsidP="005D1644">
            <w:pPr>
              <w:spacing w:line="480" w:lineRule="auto"/>
              <w:ind w:right="68"/>
              <w:rPr>
                <w:sz w:val="22"/>
                <w:szCs w:val="22"/>
              </w:rPr>
            </w:pPr>
            <w:r w:rsidRPr="000406BB">
              <w:rPr>
                <w:sz w:val="22"/>
                <w:szCs w:val="22"/>
              </w:rPr>
              <w:t>1</w:t>
            </w:r>
          </w:p>
        </w:tc>
        <w:tc>
          <w:tcPr>
            <w:tcW w:w="1303" w:type="pct"/>
          </w:tcPr>
          <w:p w14:paraId="7D23258C" w14:textId="30A9BD5C" w:rsidR="00013D56" w:rsidRPr="000406BB" w:rsidRDefault="00013D56" w:rsidP="005D1644">
            <w:pPr>
              <w:spacing w:line="480" w:lineRule="auto"/>
              <w:ind w:right="68"/>
              <w:rPr>
                <w:sz w:val="22"/>
                <w:szCs w:val="22"/>
              </w:rPr>
            </w:pPr>
            <w:r w:rsidRPr="000406BB">
              <w:rPr>
                <w:sz w:val="22"/>
                <w:szCs w:val="22"/>
              </w:rPr>
              <w:t>Body appreciation</w:t>
            </w:r>
          </w:p>
        </w:tc>
        <w:tc>
          <w:tcPr>
            <w:tcW w:w="312" w:type="pct"/>
            <w:shd w:val="clear" w:color="auto" w:fill="FFFFFF"/>
          </w:tcPr>
          <w:p w14:paraId="486466D1" w14:textId="46BA8A84" w:rsidR="00013D56" w:rsidRPr="000406BB" w:rsidRDefault="00172ADE" w:rsidP="005D1644">
            <w:pPr>
              <w:spacing w:line="480" w:lineRule="auto"/>
              <w:ind w:right="68"/>
              <w:rPr>
                <w:sz w:val="22"/>
                <w:szCs w:val="22"/>
              </w:rPr>
            </w:pPr>
            <w:r w:rsidRPr="000406BB">
              <w:rPr>
                <w:sz w:val="22"/>
                <w:szCs w:val="22"/>
              </w:rPr>
              <w:t>.36</w:t>
            </w:r>
          </w:p>
        </w:tc>
        <w:tc>
          <w:tcPr>
            <w:tcW w:w="365" w:type="pct"/>
            <w:shd w:val="clear" w:color="auto" w:fill="FFFFFF"/>
          </w:tcPr>
          <w:p w14:paraId="4EC93C9D" w14:textId="0D77AFEC" w:rsidR="00013D56" w:rsidRPr="000406BB" w:rsidRDefault="00172ADE" w:rsidP="005D1644">
            <w:pPr>
              <w:spacing w:line="480" w:lineRule="auto"/>
              <w:ind w:right="68"/>
              <w:rPr>
                <w:sz w:val="22"/>
                <w:szCs w:val="22"/>
              </w:rPr>
            </w:pPr>
            <w:r w:rsidRPr="000406BB">
              <w:rPr>
                <w:sz w:val="22"/>
                <w:szCs w:val="22"/>
              </w:rPr>
              <w:t>.03</w:t>
            </w:r>
          </w:p>
        </w:tc>
        <w:tc>
          <w:tcPr>
            <w:tcW w:w="364" w:type="pct"/>
            <w:shd w:val="clear" w:color="auto" w:fill="FFFFFF"/>
          </w:tcPr>
          <w:p w14:paraId="192720F7" w14:textId="0211DD78" w:rsidR="00013D56" w:rsidRPr="000406BB" w:rsidRDefault="00172ADE" w:rsidP="005D1644">
            <w:pPr>
              <w:spacing w:line="480" w:lineRule="auto"/>
              <w:ind w:right="68"/>
              <w:rPr>
                <w:sz w:val="22"/>
                <w:szCs w:val="22"/>
              </w:rPr>
            </w:pPr>
            <w:r w:rsidRPr="000406BB">
              <w:rPr>
                <w:sz w:val="22"/>
                <w:szCs w:val="22"/>
              </w:rPr>
              <w:t>.50</w:t>
            </w:r>
          </w:p>
        </w:tc>
        <w:tc>
          <w:tcPr>
            <w:tcW w:w="364" w:type="pct"/>
            <w:shd w:val="clear" w:color="auto" w:fill="FFFFFF"/>
          </w:tcPr>
          <w:p w14:paraId="0D28539D" w14:textId="20364D7E" w:rsidR="00013D56" w:rsidRPr="000406BB" w:rsidRDefault="00172ADE" w:rsidP="005D1644">
            <w:pPr>
              <w:spacing w:line="480" w:lineRule="auto"/>
              <w:ind w:right="68"/>
              <w:rPr>
                <w:sz w:val="22"/>
                <w:szCs w:val="22"/>
              </w:rPr>
            </w:pPr>
            <w:r w:rsidRPr="000406BB">
              <w:rPr>
                <w:sz w:val="22"/>
                <w:szCs w:val="22"/>
              </w:rPr>
              <w:t>12.53</w:t>
            </w:r>
          </w:p>
        </w:tc>
        <w:tc>
          <w:tcPr>
            <w:tcW w:w="365" w:type="pct"/>
            <w:shd w:val="clear" w:color="auto" w:fill="FFFFFF"/>
          </w:tcPr>
          <w:p w14:paraId="5F1C6422" w14:textId="0DD96FFB" w:rsidR="00013D56" w:rsidRPr="000406BB" w:rsidRDefault="00172ADE" w:rsidP="005D1644">
            <w:pPr>
              <w:spacing w:line="480" w:lineRule="auto"/>
              <w:ind w:right="68"/>
              <w:rPr>
                <w:sz w:val="22"/>
                <w:szCs w:val="22"/>
              </w:rPr>
            </w:pPr>
            <w:r w:rsidRPr="000406BB">
              <w:rPr>
                <w:sz w:val="22"/>
                <w:szCs w:val="22"/>
              </w:rPr>
              <w:t>&lt; .001</w:t>
            </w:r>
          </w:p>
        </w:tc>
        <w:tc>
          <w:tcPr>
            <w:tcW w:w="312" w:type="pct"/>
            <w:shd w:val="clear" w:color="auto" w:fill="FFFFFF"/>
          </w:tcPr>
          <w:p w14:paraId="5F3A4BBC" w14:textId="55DA26A0" w:rsidR="00013D56" w:rsidRPr="000406BB" w:rsidRDefault="008E263F" w:rsidP="005D1644">
            <w:pPr>
              <w:spacing w:line="480" w:lineRule="auto"/>
              <w:ind w:right="68"/>
              <w:rPr>
                <w:sz w:val="22"/>
                <w:szCs w:val="22"/>
              </w:rPr>
            </w:pPr>
            <w:r w:rsidRPr="000406BB">
              <w:rPr>
                <w:sz w:val="22"/>
                <w:szCs w:val="22"/>
              </w:rPr>
              <w:t>.33</w:t>
            </w:r>
          </w:p>
        </w:tc>
        <w:tc>
          <w:tcPr>
            <w:tcW w:w="313" w:type="pct"/>
            <w:shd w:val="clear" w:color="auto" w:fill="FFFFFF"/>
          </w:tcPr>
          <w:p w14:paraId="5A784DE7" w14:textId="449D2FCE" w:rsidR="00013D56" w:rsidRPr="000406BB" w:rsidRDefault="008E263F" w:rsidP="005D1644">
            <w:pPr>
              <w:spacing w:line="480" w:lineRule="auto"/>
              <w:ind w:right="68"/>
              <w:rPr>
                <w:sz w:val="22"/>
                <w:szCs w:val="22"/>
              </w:rPr>
            </w:pPr>
            <w:r w:rsidRPr="000406BB">
              <w:rPr>
                <w:sz w:val="22"/>
                <w:szCs w:val="22"/>
              </w:rPr>
              <w:t>.03</w:t>
            </w:r>
          </w:p>
        </w:tc>
        <w:tc>
          <w:tcPr>
            <w:tcW w:w="365" w:type="pct"/>
            <w:shd w:val="clear" w:color="auto" w:fill="FFFFFF"/>
          </w:tcPr>
          <w:p w14:paraId="54517241" w14:textId="3FF94C97" w:rsidR="00013D56" w:rsidRPr="000406BB" w:rsidRDefault="008E263F" w:rsidP="005D1644">
            <w:pPr>
              <w:spacing w:line="480" w:lineRule="auto"/>
              <w:ind w:right="68"/>
              <w:rPr>
                <w:sz w:val="22"/>
                <w:szCs w:val="22"/>
              </w:rPr>
            </w:pPr>
            <w:r w:rsidRPr="000406BB">
              <w:rPr>
                <w:sz w:val="22"/>
                <w:szCs w:val="22"/>
              </w:rPr>
              <w:t>.42</w:t>
            </w:r>
          </w:p>
        </w:tc>
        <w:tc>
          <w:tcPr>
            <w:tcW w:w="364" w:type="pct"/>
            <w:shd w:val="clear" w:color="auto" w:fill="FFFFFF"/>
          </w:tcPr>
          <w:p w14:paraId="53991190" w14:textId="43A1E8C3" w:rsidR="00013D56" w:rsidRPr="000406BB" w:rsidRDefault="008E263F" w:rsidP="005D1644">
            <w:pPr>
              <w:spacing w:line="480" w:lineRule="auto"/>
              <w:ind w:right="68"/>
              <w:rPr>
                <w:sz w:val="22"/>
                <w:szCs w:val="22"/>
              </w:rPr>
            </w:pPr>
            <w:r w:rsidRPr="000406BB">
              <w:rPr>
                <w:sz w:val="22"/>
                <w:szCs w:val="22"/>
              </w:rPr>
              <w:t>9.99</w:t>
            </w:r>
          </w:p>
        </w:tc>
        <w:tc>
          <w:tcPr>
            <w:tcW w:w="312" w:type="pct"/>
            <w:shd w:val="clear" w:color="auto" w:fill="FFFFFF"/>
          </w:tcPr>
          <w:p w14:paraId="32439502" w14:textId="379770D3" w:rsidR="00013D56" w:rsidRPr="000406BB" w:rsidRDefault="008E263F" w:rsidP="005D1644">
            <w:pPr>
              <w:spacing w:line="480" w:lineRule="auto"/>
              <w:ind w:right="68"/>
              <w:rPr>
                <w:sz w:val="22"/>
                <w:szCs w:val="22"/>
              </w:rPr>
            </w:pPr>
            <w:r w:rsidRPr="000406BB">
              <w:rPr>
                <w:sz w:val="22"/>
                <w:szCs w:val="22"/>
              </w:rPr>
              <w:t>&lt; .001</w:t>
            </w:r>
          </w:p>
        </w:tc>
      </w:tr>
      <w:tr w:rsidR="004633AD" w:rsidRPr="000406BB" w14:paraId="74D0FCB1" w14:textId="77777777" w:rsidTr="004633AD">
        <w:trPr>
          <w:trHeight w:val="278"/>
        </w:trPr>
        <w:tc>
          <w:tcPr>
            <w:tcW w:w="260" w:type="pct"/>
          </w:tcPr>
          <w:p w14:paraId="69003E75" w14:textId="77777777" w:rsidR="00013D56" w:rsidRPr="000406BB" w:rsidRDefault="00013D56" w:rsidP="005D1644">
            <w:pPr>
              <w:spacing w:line="480" w:lineRule="auto"/>
              <w:ind w:right="68"/>
              <w:rPr>
                <w:sz w:val="22"/>
                <w:szCs w:val="22"/>
              </w:rPr>
            </w:pPr>
          </w:p>
        </w:tc>
        <w:tc>
          <w:tcPr>
            <w:tcW w:w="1303" w:type="pct"/>
          </w:tcPr>
          <w:p w14:paraId="49690ABC" w14:textId="36C31638" w:rsidR="00013D56" w:rsidRPr="000406BB" w:rsidRDefault="00013D56" w:rsidP="005D1644">
            <w:pPr>
              <w:spacing w:line="480" w:lineRule="auto"/>
              <w:ind w:right="68"/>
              <w:rPr>
                <w:sz w:val="22"/>
                <w:szCs w:val="22"/>
                <w:vertAlign w:val="superscript"/>
              </w:rPr>
            </w:pPr>
            <w:r w:rsidRPr="000406BB">
              <w:rPr>
                <w:sz w:val="22"/>
                <w:szCs w:val="22"/>
              </w:rPr>
              <w:t xml:space="preserve">Weight </w:t>
            </w:r>
            <w:proofErr w:type="spellStart"/>
            <w:r w:rsidRPr="000406BB">
              <w:rPr>
                <w:sz w:val="22"/>
                <w:szCs w:val="22"/>
              </w:rPr>
              <w:t>discrepancy</w:t>
            </w:r>
            <w:r w:rsidR="00F222B3" w:rsidRPr="000406BB">
              <w:rPr>
                <w:sz w:val="22"/>
                <w:szCs w:val="22"/>
                <w:vertAlign w:val="superscript"/>
              </w:rPr>
              <w:t>a</w:t>
            </w:r>
            <w:proofErr w:type="spellEnd"/>
          </w:p>
        </w:tc>
        <w:tc>
          <w:tcPr>
            <w:tcW w:w="312" w:type="pct"/>
            <w:shd w:val="clear" w:color="auto" w:fill="FFFFFF"/>
          </w:tcPr>
          <w:p w14:paraId="5DCDAE47" w14:textId="42F0E0CB" w:rsidR="00013D56" w:rsidRPr="000406BB" w:rsidRDefault="00172ADE" w:rsidP="005D1644">
            <w:pPr>
              <w:spacing w:line="480" w:lineRule="auto"/>
              <w:ind w:right="68"/>
              <w:rPr>
                <w:sz w:val="22"/>
                <w:szCs w:val="22"/>
              </w:rPr>
            </w:pPr>
            <w:r w:rsidRPr="000406BB">
              <w:rPr>
                <w:sz w:val="22"/>
                <w:szCs w:val="22"/>
              </w:rPr>
              <w:t>-.04</w:t>
            </w:r>
          </w:p>
        </w:tc>
        <w:tc>
          <w:tcPr>
            <w:tcW w:w="365" w:type="pct"/>
            <w:shd w:val="clear" w:color="auto" w:fill="FFFFFF"/>
          </w:tcPr>
          <w:p w14:paraId="36A3CDC8" w14:textId="5D352B91" w:rsidR="00013D56" w:rsidRPr="000406BB" w:rsidRDefault="00172ADE" w:rsidP="005D1644">
            <w:pPr>
              <w:spacing w:line="480" w:lineRule="auto"/>
              <w:ind w:right="68"/>
              <w:rPr>
                <w:sz w:val="22"/>
                <w:szCs w:val="22"/>
              </w:rPr>
            </w:pPr>
            <w:r w:rsidRPr="000406BB">
              <w:rPr>
                <w:sz w:val="22"/>
                <w:szCs w:val="22"/>
              </w:rPr>
              <w:t>.01</w:t>
            </w:r>
          </w:p>
        </w:tc>
        <w:tc>
          <w:tcPr>
            <w:tcW w:w="364" w:type="pct"/>
            <w:shd w:val="clear" w:color="auto" w:fill="FFFFFF"/>
          </w:tcPr>
          <w:p w14:paraId="451A5264" w14:textId="195281B1" w:rsidR="00013D56" w:rsidRPr="000406BB" w:rsidRDefault="00172ADE" w:rsidP="005D1644">
            <w:pPr>
              <w:spacing w:line="480" w:lineRule="auto"/>
              <w:ind w:right="68"/>
              <w:rPr>
                <w:sz w:val="22"/>
                <w:szCs w:val="22"/>
              </w:rPr>
            </w:pPr>
            <w:r w:rsidRPr="000406BB">
              <w:rPr>
                <w:sz w:val="22"/>
                <w:szCs w:val="22"/>
              </w:rPr>
              <w:t>-.09</w:t>
            </w:r>
          </w:p>
        </w:tc>
        <w:tc>
          <w:tcPr>
            <w:tcW w:w="364" w:type="pct"/>
            <w:shd w:val="clear" w:color="auto" w:fill="FFFFFF"/>
          </w:tcPr>
          <w:p w14:paraId="1DD78CEA" w14:textId="2D5F6922" w:rsidR="00013D56" w:rsidRPr="000406BB" w:rsidRDefault="00172ADE" w:rsidP="005D1644">
            <w:pPr>
              <w:spacing w:line="480" w:lineRule="auto"/>
              <w:ind w:right="68"/>
              <w:rPr>
                <w:sz w:val="22"/>
                <w:szCs w:val="22"/>
              </w:rPr>
            </w:pPr>
            <w:r w:rsidRPr="000406BB">
              <w:rPr>
                <w:sz w:val="22"/>
                <w:szCs w:val="22"/>
              </w:rPr>
              <w:t>-2.72</w:t>
            </w:r>
          </w:p>
        </w:tc>
        <w:tc>
          <w:tcPr>
            <w:tcW w:w="365" w:type="pct"/>
            <w:shd w:val="clear" w:color="auto" w:fill="FFFFFF"/>
          </w:tcPr>
          <w:p w14:paraId="7145A487" w14:textId="26D5F3FE" w:rsidR="00013D56" w:rsidRPr="000406BB" w:rsidRDefault="00172ADE" w:rsidP="005D1644">
            <w:pPr>
              <w:spacing w:line="480" w:lineRule="auto"/>
              <w:ind w:right="68"/>
              <w:rPr>
                <w:sz w:val="22"/>
                <w:szCs w:val="22"/>
              </w:rPr>
            </w:pPr>
            <w:r w:rsidRPr="000406BB">
              <w:rPr>
                <w:sz w:val="22"/>
                <w:szCs w:val="22"/>
              </w:rPr>
              <w:t>.007</w:t>
            </w:r>
          </w:p>
        </w:tc>
        <w:tc>
          <w:tcPr>
            <w:tcW w:w="312" w:type="pct"/>
            <w:shd w:val="clear" w:color="auto" w:fill="FFFFFF"/>
          </w:tcPr>
          <w:p w14:paraId="17C5BFBD" w14:textId="47D02C76" w:rsidR="00013D56" w:rsidRPr="000406BB" w:rsidRDefault="008E263F" w:rsidP="005D1644">
            <w:pPr>
              <w:spacing w:line="480" w:lineRule="auto"/>
              <w:ind w:right="68"/>
              <w:rPr>
                <w:sz w:val="22"/>
                <w:szCs w:val="22"/>
              </w:rPr>
            </w:pPr>
            <w:r w:rsidRPr="000406BB">
              <w:rPr>
                <w:sz w:val="22"/>
                <w:szCs w:val="22"/>
              </w:rPr>
              <w:t>-</w:t>
            </w:r>
          </w:p>
        </w:tc>
        <w:tc>
          <w:tcPr>
            <w:tcW w:w="313" w:type="pct"/>
            <w:shd w:val="clear" w:color="auto" w:fill="FFFFFF"/>
          </w:tcPr>
          <w:p w14:paraId="18597055" w14:textId="18469498" w:rsidR="00013D56" w:rsidRPr="000406BB" w:rsidRDefault="008E263F" w:rsidP="005D1644">
            <w:pPr>
              <w:spacing w:line="480" w:lineRule="auto"/>
              <w:ind w:right="68"/>
              <w:rPr>
                <w:sz w:val="22"/>
                <w:szCs w:val="22"/>
              </w:rPr>
            </w:pPr>
            <w:r w:rsidRPr="000406BB">
              <w:rPr>
                <w:sz w:val="22"/>
                <w:szCs w:val="22"/>
              </w:rPr>
              <w:t>-</w:t>
            </w:r>
          </w:p>
        </w:tc>
        <w:tc>
          <w:tcPr>
            <w:tcW w:w="365" w:type="pct"/>
            <w:shd w:val="clear" w:color="auto" w:fill="FFFFFF"/>
          </w:tcPr>
          <w:p w14:paraId="3A3728F9" w14:textId="66BF4A02" w:rsidR="00013D56" w:rsidRPr="000406BB" w:rsidRDefault="008E263F" w:rsidP="005D1644">
            <w:pPr>
              <w:spacing w:line="480" w:lineRule="auto"/>
              <w:ind w:right="68"/>
              <w:rPr>
                <w:sz w:val="22"/>
                <w:szCs w:val="22"/>
              </w:rPr>
            </w:pPr>
            <w:r w:rsidRPr="000406BB">
              <w:rPr>
                <w:sz w:val="22"/>
                <w:szCs w:val="22"/>
              </w:rPr>
              <w:t>-</w:t>
            </w:r>
          </w:p>
        </w:tc>
        <w:tc>
          <w:tcPr>
            <w:tcW w:w="364" w:type="pct"/>
            <w:shd w:val="clear" w:color="auto" w:fill="FFFFFF"/>
          </w:tcPr>
          <w:p w14:paraId="712BA5DB" w14:textId="538710CF" w:rsidR="00013D56" w:rsidRPr="000406BB" w:rsidRDefault="008E263F" w:rsidP="005D1644">
            <w:pPr>
              <w:spacing w:line="480" w:lineRule="auto"/>
              <w:ind w:right="68"/>
              <w:rPr>
                <w:sz w:val="22"/>
                <w:szCs w:val="22"/>
              </w:rPr>
            </w:pPr>
            <w:r w:rsidRPr="000406BB">
              <w:rPr>
                <w:sz w:val="22"/>
                <w:szCs w:val="22"/>
              </w:rPr>
              <w:t>-</w:t>
            </w:r>
          </w:p>
        </w:tc>
        <w:tc>
          <w:tcPr>
            <w:tcW w:w="312" w:type="pct"/>
            <w:shd w:val="clear" w:color="auto" w:fill="FFFFFF"/>
          </w:tcPr>
          <w:p w14:paraId="3286B4C0" w14:textId="7F9CA61E" w:rsidR="00013D56" w:rsidRPr="000406BB" w:rsidRDefault="008E263F" w:rsidP="005D1644">
            <w:pPr>
              <w:spacing w:line="480" w:lineRule="auto"/>
              <w:ind w:right="68"/>
              <w:rPr>
                <w:sz w:val="22"/>
                <w:szCs w:val="22"/>
              </w:rPr>
            </w:pPr>
            <w:r w:rsidRPr="000406BB">
              <w:rPr>
                <w:sz w:val="22"/>
                <w:szCs w:val="22"/>
              </w:rPr>
              <w:t>-</w:t>
            </w:r>
          </w:p>
        </w:tc>
      </w:tr>
      <w:tr w:rsidR="004633AD" w:rsidRPr="000406BB" w14:paraId="0489985B" w14:textId="77777777" w:rsidTr="004633AD">
        <w:trPr>
          <w:trHeight w:val="278"/>
        </w:trPr>
        <w:tc>
          <w:tcPr>
            <w:tcW w:w="260" w:type="pct"/>
          </w:tcPr>
          <w:p w14:paraId="107B156E" w14:textId="77777777" w:rsidR="00013D56" w:rsidRPr="000406BB" w:rsidRDefault="00013D56" w:rsidP="005D1644">
            <w:pPr>
              <w:spacing w:line="480" w:lineRule="auto"/>
              <w:ind w:right="68"/>
              <w:rPr>
                <w:sz w:val="22"/>
                <w:szCs w:val="22"/>
              </w:rPr>
            </w:pPr>
          </w:p>
        </w:tc>
        <w:tc>
          <w:tcPr>
            <w:tcW w:w="1303" w:type="pct"/>
          </w:tcPr>
          <w:p w14:paraId="5CF1CBA4" w14:textId="5A1D04BB" w:rsidR="00013D56" w:rsidRPr="000406BB" w:rsidRDefault="004633AD" w:rsidP="005D1644">
            <w:pPr>
              <w:spacing w:line="480" w:lineRule="auto"/>
              <w:ind w:right="68"/>
              <w:rPr>
                <w:sz w:val="22"/>
                <w:szCs w:val="22"/>
                <w:vertAlign w:val="superscript"/>
              </w:rPr>
            </w:pPr>
            <w:r w:rsidRPr="000406BB">
              <w:rPr>
                <w:sz w:val="22"/>
                <w:szCs w:val="22"/>
              </w:rPr>
              <w:t xml:space="preserve">Muscularity-oriented </w:t>
            </w:r>
            <w:proofErr w:type="spellStart"/>
            <w:r w:rsidRPr="000406BB">
              <w:rPr>
                <w:sz w:val="22"/>
                <w:szCs w:val="22"/>
              </w:rPr>
              <w:t>behaviour</w:t>
            </w:r>
            <w:r w:rsidR="00F222B3" w:rsidRPr="000406BB">
              <w:rPr>
                <w:sz w:val="22"/>
                <w:szCs w:val="22"/>
                <w:vertAlign w:val="superscript"/>
              </w:rPr>
              <w:t>a</w:t>
            </w:r>
            <w:proofErr w:type="spellEnd"/>
          </w:p>
        </w:tc>
        <w:tc>
          <w:tcPr>
            <w:tcW w:w="312" w:type="pct"/>
            <w:shd w:val="clear" w:color="auto" w:fill="FFFFFF"/>
          </w:tcPr>
          <w:p w14:paraId="431E32A3" w14:textId="244BD808" w:rsidR="00013D56" w:rsidRPr="000406BB" w:rsidRDefault="00172ADE" w:rsidP="005D1644">
            <w:pPr>
              <w:spacing w:line="480" w:lineRule="auto"/>
              <w:ind w:right="68"/>
              <w:rPr>
                <w:sz w:val="22"/>
                <w:szCs w:val="22"/>
              </w:rPr>
            </w:pPr>
            <w:r w:rsidRPr="000406BB">
              <w:rPr>
                <w:sz w:val="22"/>
                <w:szCs w:val="22"/>
              </w:rPr>
              <w:t>-</w:t>
            </w:r>
          </w:p>
        </w:tc>
        <w:tc>
          <w:tcPr>
            <w:tcW w:w="365" w:type="pct"/>
            <w:shd w:val="clear" w:color="auto" w:fill="FFFFFF"/>
          </w:tcPr>
          <w:p w14:paraId="78896BCE" w14:textId="291F1B6F" w:rsidR="00013D56" w:rsidRPr="000406BB" w:rsidRDefault="00172ADE" w:rsidP="005D1644">
            <w:pPr>
              <w:spacing w:line="480" w:lineRule="auto"/>
              <w:ind w:right="68"/>
              <w:rPr>
                <w:sz w:val="22"/>
                <w:szCs w:val="22"/>
              </w:rPr>
            </w:pPr>
            <w:r w:rsidRPr="000406BB">
              <w:rPr>
                <w:sz w:val="22"/>
                <w:szCs w:val="22"/>
              </w:rPr>
              <w:t>-</w:t>
            </w:r>
          </w:p>
        </w:tc>
        <w:tc>
          <w:tcPr>
            <w:tcW w:w="364" w:type="pct"/>
            <w:shd w:val="clear" w:color="auto" w:fill="FFFFFF"/>
          </w:tcPr>
          <w:p w14:paraId="4AF9C0CF" w14:textId="3816D841" w:rsidR="00013D56" w:rsidRPr="000406BB" w:rsidRDefault="00172ADE" w:rsidP="005D1644">
            <w:pPr>
              <w:spacing w:line="480" w:lineRule="auto"/>
              <w:ind w:right="68"/>
              <w:rPr>
                <w:sz w:val="22"/>
                <w:szCs w:val="22"/>
              </w:rPr>
            </w:pPr>
            <w:r w:rsidRPr="000406BB">
              <w:rPr>
                <w:sz w:val="22"/>
                <w:szCs w:val="22"/>
              </w:rPr>
              <w:t>-</w:t>
            </w:r>
          </w:p>
        </w:tc>
        <w:tc>
          <w:tcPr>
            <w:tcW w:w="364" w:type="pct"/>
            <w:shd w:val="clear" w:color="auto" w:fill="FFFFFF"/>
          </w:tcPr>
          <w:p w14:paraId="6A66B284" w14:textId="5958E703" w:rsidR="00013D56" w:rsidRPr="000406BB" w:rsidRDefault="00172ADE" w:rsidP="005D1644">
            <w:pPr>
              <w:spacing w:line="480" w:lineRule="auto"/>
              <w:ind w:right="68"/>
              <w:rPr>
                <w:sz w:val="22"/>
                <w:szCs w:val="22"/>
              </w:rPr>
            </w:pPr>
            <w:r w:rsidRPr="000406BB">
              <w:rPr>
                <w:sz w:val="22"/>
                <w:szCs w:val="22"/>
              </w:rPr>
              <w:t>-</w:t>
            </w:r>
          </w:p>
        </w:tc>
        <w:tc>
          <w:tcPr>
            <w:tcW w:w="365" w:type="pct"/>
            <w:shd w:val="clear" w:color="auto" w:fill="FFFFFF"/>
          </w:tcPr>
          <w:p w14:paraId="00DB72AF" w14:textId="0EE12661" w:rsidR="00013D56" w:rsidRPr="000406BB" w:rsidRDefault="00172ADE" w:rsidP="005D1644">
            <w:pPr>
              <w:spacing w:line="480" w:lineRule="auto"/>
              <w:ind w:right="68"/>
              <w:rPr>
                <w:sz w:val="22"/>
                <w:szCs w:val="22"/>
              </w:rPr>
            </w:pPr>
            <w:r w:rsidRPr="000406BB">
              <w:rPr>
                <w:sz w:val="22"/>
                <w:szCs w:val="22"/>
              </w:rPr>
              <w:t>-</w:t>
            </w:r>
          </w:p>
        </w:tc>
        <w:tc>
          <w:tcPr>
            <w:tcW w:w="312" w:type="pct"/>
            <w:shd w:val="clear" w:color="auto" w:fill="FFFFFF"/>
          </w:tcPr>
          <w:p w14:paraId="7DCB594B" w14:textId="3FE987D1" w:rsidR="00013D56" w:rsidRPr="000406BB" w:rsidRDefault="008E263F" w:rsidP="005D1644">
            <w:pPr>
              <w:spacing w:line="480" w:lineRule="auto"/>
              <w:ind w:right="68"/>
              <w:rPr>
                <w:sz w:val="22"/>
                <w:szCs w:val="22"/>
              </w:rPr>
            </w:pPr>
            <w:r w:rsidRPr="000406BB">
              <w:rPr>
                <w:sz w:val="22"/>
                <w:szCs w:val="22"/>
              </w:rPr>
              <w:t>-.02</w:t>
            </w:r>
          </w:p>
        </w:tc>
        <w:tc>
          <w:tcPr>
            <w:tcW w:w="313" w:type="pct"/>
            <w:shd w:val="clear" w:color="auto" w:fill="FFFFFF"/>
          </w:tcPr>
          <w:p w14:paraId="7D2D9B83" w14:textId="2888A515" w:rsidR="00013D56" w:rsidRPr="000406BB" w:rsidRDefault="008E263F" w:rsidP="005D1644">
            <w:pPr>
              <w:spacing w:line="480" w:lineRule="auto"/>
              <w:ind w:right="68"/>
              <w:rPr>
                <w:sz w:val="22"/>
                <w:szCs w:val="22"/>
              </w:rPr>
            </w:pPr>
            <w:r w:rsidRPr="000406BB">
              <w:rPr>
                <w:sz w:val="22"/>
                <w:szCs w:val="22"/>
              </w:rPr>
              <w:t>.02</w:t>
            </w:r>
          </w:p>
        </w:tc>
        <w:tc>
          <w:tcPr>
            <w:tcW w:w="365" w:type="pct"/>
            <w:shd w:val="clear" w:color="auto" w:fill="FFFFFF"/>
          </w:tcPr>
          <w:p w14:paraId="59B3F357" w14:textId="7D0C2E38" w:rsidR="00013D56" w:rsidRPr="000406BB" w:rsidRDefault="008E263F" w:rsidP="005D1644">
            <w:pPr>
              <w:spacing w:line="480" w:lineRule="auto"/>
              <w:ind w:right="68"/>
              <w:rPr>
                <w:sz w:val="22"/>
                <w:szCs w:val="22"/>
              </w:rPr>
            </w:pPr>
            <w:r w:rsidRPr="000406BB">
              <w:rPr>
                <w:sz w:val="22"/>
                <w:szCs w:val="22"/>
              </w:rPr>
              <w:t>-.04</w:t>
            </w:r>
          </w:p>
        </w:tc>
        <w:tc>
          <w:tcPr>
            <w:tcW w:w="364" w:type="pct"/>
            <w:shd w:val="clear" w:color="auto" w:fill="FFFFFF"/>
          </w:tcPr>
          <w:p w14:paraId="678B2918" w14:textId="57561D9E" w:rsidR="00013D56" w:rsidRPr="000406BB" w:rsidRDefault="008E263F" w:rsidP="005D1644">
            <w:pPr>
              <w:spacing w:line="480" w:lineRule="auto"/>
              <w:ind w:right="68"/>
              <w:rPr>
                <w:sz w:val="22"/>
                <w:szCs w:val="22"/>
              </w:rPr>
            </w:pPr>
            <w:r w:rsidRPr="000406BB">
              <w:rPr>
                <w:sz w:val="22"/>
                <w:szCs w:val="22"/>
              </w:rPr>
              <w:t>-0.89</w:t>
            </w:r>
          </w:p>
        </w:tc>
        <w:tc>
          <w:tcPr>
            <w:tcW w:w="312" w:type="pct"/>
            <w:shd w:val="clear" w:color="auto" w:fill="FFFFFF"/>
          </w:tcPr>
          <w:p w14:paraId="60B46B69" w14:textId="5990CD1F" w:rsidR="00013D56" w:rsidRPr="000406BB" w:rsidRDefault="008E263F" w:rsidP="005D1644">
            <w:pPr>
              <w:spacing w:line="480" w:lineRule="auto"/>
              <w:ind w:right="68"/>
              <w:rPr>
                <w:sz w:val="22"/>
                <w:szCs w:val="22"/>
              </w:rPr>
            </w:pPr>
            <w:r w:rsidRPr="000406BB">
              <w:rPr>
                <w:sz w:val="22"/>
                <w:szCs w:val="22"/>
              </w:rPr>
              <w:t>.373</w:t>
            </w:r>
          </w:p>
        </w:tc>
      </w:tr>
      <w:tr w:rsidR="004633AD" w:rsidRPr="000406BB" w14:paraId="0C0503C1" w14:textId="77777777" w:rsidTr="004633AD">
        <w:trPr>
          <w:trHeight w:val="278"/>
        </w:trPr>
        <w:tc>
          <w:tcPr>
            <w:tcW w:w="260" w:type="pct"/>
          </w:tcPr>
          <w:p w14:paraId="3AC21910" w14:textId="77777777" w:rsidR="004633AD" w:rsidRPr="000406BB" w:rsidRDefault="004633AD" w:rsidP="005D1644">
            <w:pPr>
              <w:spacing w:line="480" w:lineRule="auto"/>
              <w:ind w:right="68"/>
              <w:rPr>
                <w:sz w:val="22"/>
                <w:szCs w:val="22"/>
              </w:rPr>
            </w:pPr>
          </w:p>
        </w:tc>
        <w:tc>
          <w:tcPr>
            <w:tcW w:w="1303" w:type="pct"/>
          </w:tcPr>
          <w:p w14:paraId="434851E1" w14:textId="264B665B" w:rsidR="004633AD" w:rsidRPr="000406BB" w:rsidRDefault="004633AD" w:rsidP="005D1644">
            <w:pPr>
              <w:spacing w:line="480" w:lineRule="auto"/>
              <w:ind w:right="68"/>
              <w:rPr>
                <w:sz w:val="22"/>
                <w:szCs w:val="22"/>
                <w:vertAlign w:val="superscript"/>
              </w:rPr>
            </w:pPr>
            <w:r w:rsidRPr="000406BB">
              <w:rPr>
                <w:sz w:val="22"/>
                <w:szCs w:val="22"/>
              </w:rPr>
              <w:t xml:space="preserve">Muscularity-oriented </w:t>
            </w:r>
            <w:proofErr w:type="spellStart"/>
            <w:r w:rsidRPr="000406BB">
              <w:rPr>
                <w:sz w:val="22"/>
                <w:szCs w:val="22"/>
              </w:rPr>
              <w:t>attitudes</w:t>
            </w:r>
            <w:r w:rsidR="00F222B3" w:rsidRPr="000406BB">
              <w:rPr>
                <w:sz w:val="22"/>
                <w:szCs w:val="22"/>
                <w:vertAlign w:val="superscript"/>
              </w:rPr>
              <w:t>a</w:t>
            </w:r>
            <w:proofErr w:type="spellEnd"/>
          </w:p>
        </w:tc>
        <w:tc>
          <w:tcPr>
            <w:tcW w:w="312" w:type="pct"/>
            <w:shd w:val="clear" w:color="auto" w:fill="FFFFFF"/>
          </w:tcPr>
          <w:p w14:paraId="487A0120" w14:textId="51F82E37" w:rsidR="004633AD" w:rsidRPr="000406BB" w:rsidRDefault="00172ADE" w:rsidP="005D1644">
            <w:pPr>
              <w:spacing w:line="480" w:lineRule="auto"/>
              <w:ind w:right="68"/>
              <w:rPr>
                <w:sz w:val="22"/>
                <w:szCs w:val="22"/>
              </w:rPr>
            </w:pPr>
            <w:r w:rsidRPr="000406BB">
              <w:rPr>
                <w:sz w:val="22"/>
                <w:szCs w:val="22"/>
              </w:rPr>
              <w:t>-</w:t>
            </w:r>
          </w:p>
        </w:tc>
        <w:tc>
          <w:tcPr>
            <w:tcW w:w="365" w:type="pct"/>
            <w:shd w:val="clear" w:color="auto" w:fill="FFFFFF"/>
          </w:tcPr>
          <w:p w14:paraId="0B8A010B" w14:textId="3911E220" w:rsidR="004633AD" w:rsidRPr="000406BB" w:rsidRDefault="00172ADE" w:rsidP="005D1644">
            <w:pPr>
              <w:spacing w:line="480" w:lineRule="auto"/>
              <w:ind w:right="68"/>
              <w:rPr>
                <w:sz w:val="22"/>
                <w:szCs w:val="22"/>
              </w:rPr>
            </w:pPr>
            <w:r w:rsidRPr="000406BB">
              <w:rPr>
                <w:sz w:val="22"/>
                <w:szCs w:val="22"/>
              </w:rPr>
              <w:t>-</w:t>
            </w:r>
          </w:p>
        </w:tc>
        <w:tc>
          <w:tcPr>
            <w:tcW w:w="364" w:type="pct"/>
            <w:shd w:val="clear" w:color="auto" w:fill="FFFFFF"/>
          </w:tcPr>
          <w:p w14:paraId="4856C35C" w14:textId="7E1CBFE9" w:rsidR="004633AD" w:rsidRPr="000406BB" w:rsidRDefault="00172ADE" w:rsidP="005D1644">
            <w:pPr>
              <w:spacing w:line="480" w:lineRule="auto"/>
              <w:ind w:right="68"/>
              <w:rPr>
                <w:sz w:val="22"/>
                <w:szCs w:val="22"/>
              </w:rPr>
            </w:pPr>
            <w:r w:rsidRPr="000406BB">
              <w:rPr>
                <w:sz w:val="22"/>
                <w:szCs w:val="22"/>
              </w:rPr>
              <w:t>-</w:t>
            </w:r>
          </w:p>
        </w:tc>
        <w:tc>
          <w:tcPr>
            <w:tcW w:w="364" w:type="pct"/>
            <w:shd w:val="clear" w:color="auto" w:fill="FFFFFF"/>
          </w:tcPr>
          <w:p w14:paraId="43917B63" w14:textId="2FFB4921" w:rsidR="004633AD" w:rsidRPr="000406BB" w:rsidRDefault="00172ADE" w:rsidP="005D1644">
            <w:pPr>
              <w:spacing w:line="480" w:lineRule="auto"/>
              <w:ind w:right="68"/>
              <w:rPr>
                <w:sz w:val="22"/>
                <w:szCs w:val="22"/>
              </w:rPr>
            </w:pPr>
            <w:r w:rsidRPr="000406BB">
              <w:rPr>
                <w:sz w:val="22"/>
                <w:szCs w:val="22"/>
              </w:rPr>
              <w:t>-</w:t>
            </w:r>
          </w:p>
        </w:tc>
        <w:tc>
          <w:tcPr>
            <w:tcW w:w="365" w:type="pct"/>
            <w:shd w:val="clear" w:color="auto" w:fill="FFFFFF"/>
          </w:tcPr>
          <w:p w14:paraId="3F374C12" w14:textId="563137A6" w:rsidR="004633AD" w:rsidRPr="000406BB" w:rsidRDefault="00172ADE" w:rsidP="005D1644">
            <w:pPr>
              <w:spacing w:line="480" w:lineRule="auto"/>
              <w:ind w:right="68"/>
              <w:rPr>
                <w:sz w:val="22"/>
                <w:szCs w:val="22"/>
              </w:rPr>
            </w:pPr>
            <w:r w:rsidRPr="000406BB">
              <w:rPr>
                <w:sz w:val="22"/>
                <w:szCs w:val="22"/>
              </w:rPr>
              <w:t>-</w:t>
            </w:r>
          </w:p>
        </w:tc>
        <w:tc>
          <w:tcPr>
            <w:tcW w:w="312" w:type="pct"/>
            <w:shd w:val="clear" w:color="auto" w:fill="FFFFFF"/>
          </w:tcPr>
          <w:p w14:paraId="476E36D7" w14:textId="1724642F" w:rsidR="004633AD" w:rsidRPr="000406BB" w:rsidRDefault="008E263F" w:rsidP="005D1644">
            <w:pPr>
              <w:spacing w:line="480" w:lineRule="auto"/>
              <w:ind w:right="68"/>
              <w:rPr>
                <w:sz w:val="22"/>
                <w:szCs w:val="22"/>
              </w:rPr>
            </w:pPr>
            <w:r w:rsidRPr="000406BB">
              <w:rPr>
                <w:sz w:val="22"/>
                <w:szCs w:val="22"/>
              </w:rPr>
              <w:t>-.01</w:t>
            </w:r>
          </w:p>
        </w:tc>
        <w:tc>
          <w:tcPr>
            <w:tcW w:w="313" w:type="pct"/>
            <w:shd w:val="clear" w:color="auto" w:fill="FFFFFF"/>
          </w:tcPr>
          <w:p w14:paraId="6A3AA9F3" w14:textId="3E109398" w:rsidR="004633AD" w:rsidRPr="000406BB" w:rsidRDefault="008E263F" w:rsidP="005D1644">
            <w:pPr>
              <w:spacing w:line="480" w:lineRule="auto"/>
              <w:ind w:right="68"/>
              <w:rPr>
                <w:sz w:val="22"/>
                <w:szCs w:val="22"/>
              </w:rPr>
            </w:pPr>
            <w:r w:rsidRPr="000406BB">
              <w:rPr>
                <w:sz w:val="22"/>
                <w:szCs w:val="22"/>
              </w:rPr>
              <w:t>.02</w:t>
            </w:r>
          </w:p>
        </w:tc>
        <w:tc>
          <w:tcPr>
            <w:tcW w:w="365" w:type="pct"/>
            <w:shd w:val="clear" w:color="auto" w:fill="FFFFFF"/>
          </w:tcPr>
          <w:p w14:paraId="6796B2EE" w14:textId="319C9971" w:rsidR="004633AD" w:rsidRPr="000406BB" w:rsidRDefault="008E263F" w:rsidP="005D1644">
            <w:pPr>
              <w:spacing w:line="480" w:lineRule="auto"/>
              <w:ind w:right="68"/>
              <w:rPr>
                <w:sz w:val="22"/>
                <w:szCs w:val="22"/>
              </w:rPr>
            </w:pPr>
            <w:r w:rsidRPr="000406BB">
              <w:rPr>
                <w:sz w:val="22"/>
                <w:szCs w:val="22"/>
              </w:rPr>
              <w:t>-.02</w:t>
            </w:r>
          </w:p>
        </w:tc>
        <w:tc>
          <w:tcPr>
            <w:tcW w:w="364" w:type="pct"/>
            <w:shd w:val="clear" w:color="auto" w:fill="FFFFFF"/>
          </w:tcPr>
          <w:p w14:paraId="1B5B44A2" w14:textId="6BE8CE41" w:rsidR="004633AD" w:rsidRPr="000406BB" w:rsidRDefault="008E263F" w:rsidP="005D1644">
            <w:pPr>
              <w:spacing w:line="480" w:lineRule="auto"/>
              <w:ind w:right="68"/>
              <w:rPr>
                <w:sz w:val="22"/>
                <w:szCs w:val="22"/>
              </w:rPr>
            </w:pPr>
            <w:r w:rsidRPr="000406BB">
              <w:rPr>
                <w:sz w:val="22"/>
                <w:szCs w:val="22"/>
              </w:rPr>
              <w:t>-0.51</w:t>
            </w:r>
          </w:p>
        </w:tc>
        <w:tc>
          <w:tcPr>
            <w:tcW w:w="312" w:type="pct"/>
            <w:shd w:val="clear" w:color="auto" w:fill="FFFFFF"/>
          </w:tcPr>
          <w:p w14:paraId="1764AB1C" w14:textId="5B95521F" w:rsidR="004633AD" w:rsidRPr="000406BB" w:rsidRDefault="008E263F" w:rsidP="005D1644">
            <w:pPr>
              <w:spacing w:line="480" w:lineRule="auto"/>
              <w:ind w:right="68"/>
              <w:rPr>
                <w:sz w:val="22"/>
                <w:szCs w:val="22"/>
              </w:rPr>
            </w:pPr>
            <w:r w:rsidRPr="000406BB">
              <w:rPr>
                <w:sz w:val="22"/>
                <w:szCs w:val="22"/>
              </w:rPr>
              <w:t>.609</w:t>
            </w:r>
          </w:p>
        </w:tc>
      </w:tr>
      <w:tr w:rsidR="004633AD" w:rsidRPr="000406BB" w14:paraId="2D9A8A0C" w14:textId="77777777" w:rsidTr="004633AD">
        <w:trPr>
          <w:trHeight w:val="278"/>
        </w:trPr>
        <w:tc>
          <w:tcPr>
            <w:tcW w:w="260" w:type="pct"/>
            <w:tcBorders>
              <w:bottom w:val="single" w:sz="4" w:space="0" w:color="000000"/>
            </w:tcBorders>
          </w:tcPr>
          <w:p w14:paraId="047EE4D2" w14:textId="77777777" w:rsidR="004633AD" w:rsidRPr="000406BB" w:rsidRDefault="004633AD" w:rsidP="005D1644">
            <w:pPr>
              <w:spacing w:line="480" w:lineRule="auto"/>
              <w:ind w:right="68"/>
              <w:rPr>
                <w:sz w:val="22"/>
                <w:szCs w:val="22"/>
              </w:rPr>
            </w:pPr>
          </w:p>
        </w:tc>
        <w:tc>
          <w:tcPr>
            <w:tcW w:w="1303" w:type="pct"/>
            <w:tcBorders>
              <w:bottom w:val="single" w:sz="4" w:space="0" w:color="000000"/>
            </w:tcBorders>
          </w:tcPr>
          <w:p w14:paraId="131CFD38" w14:textId="595F3A79" w:rsidR="004633AD" w:rsidRPr="000406BB" w:rsidRDefault="004633AD" w:rsidP="005D1644">
            <w:pPr>
              <w:spacing w:line="480" w:lineRule="auto"/>
              <w:ind w:right="68"/>
              <w:rPr>
                <w:sz w:val="22"/>
                <w:szCs w:val="22"/>
              </w:rPr>
            </w:pPr>
            <w:r w:rsidRPr="000406BB">
              <w:rPr>
                <w:sz w:val="22"/>
                <w:szCs w:val="22"/>
              </w:rPr>
              <w:t>Eating disorder symptomatology</w:t>
            </w:r>
          </w:p>
        </w:tc>
        <w:tc>
          <w:tcPr>
            <w:tcW w:w="312" w:type="pct"/>
            <w:tcBorders>
              <w:bottom w:val="single" w:sz="4" w:space="0" w:color="000000"/>
            </w:tcBorders>
            <w:shd w:val="clear" w:color="auto" w:fill="FFFFFF"/>
          </w:tcPr>
          <w:p w14:paraId="5A2B1845" w14:textId="0781EBCC" w:rsidR="004633AD" w:rsidRPr="000406BB" w:rsidRDefault="00172ADE" w:rsidP="005D1644">
            <w:pPr>
              <w:spacing w:line="480" w:lineRule="auto"/>
              <w:ind w:right="68"/>
              <w:rPr>
                <w:sz w:val="22"/>
                <w:szCs w:val="22"/>
              </w:rPr>
            </w:pPr>
            <w:r w:rsidRPr="000406BB">
              <w:rPr>
                <w:sz w:val="22"/>
                <w:szCs w:val="22"/>
              </w:rPr>
              <w:t>-.23</w:t>
            </w:r>
          </w:p>
        </w:tc>
        <w:tc>
          <w:tcPr>
            <w:tcW w:w="365" w:type="pct"/>
            <w:tcBorders>
              <w:bottom w:val="single" w:sz="4" w:space="0" w:color="000000"/>
            </w:tcBorders>
            <w:shd w:val="clear" w:color="auto" w:fill="FFFFFF"/>
          </w:tcPr>
          <w:p w14:paraId="424F017B" w14:textId="7D5A44A1" w:rsidR="004633AD" w:rsidRPr="000406BB" w:rsidRDefault="00172ADE" w:rsidP="005D1644">
            <w:pPr>
              <w:spacing w:line="480" w:lineRule="auto"/>
              <w:ind w:right="68"/>
              <w:rPr>
                <w:sz w:val="22"/>
                <w:szCs w:val="22"/>
              </w:rPr>
            </w:pPr>
            <w:r w:rsidRPr="000406BB">
              <w:rPr>
                <w:sz w:val="22"/>
                <w:szCs w:val="22"/>
              </w:rPr>
              <w:t>.04</w:t>
            </w:r>
          </w:p>
        </w:tc>
        <w:tc>
          <w:tcPr>
            <w:tcW w:w="364" w:type="pct"/>
            <w:tcBorders>
              <w:bottom w:val="single" w:sz="4" w:space="0" w:color="000000"/>
            </w:tcBorders>
            <w:shd w:val="clear" w:color="auto" w:fill="FFFFFF"/>
          </w:tcPr>
          <w:p w14:paraId="6BF8B388" w14:textId="3F6DAD48" w:rsidR="004633AD" w:rsidRPr="000406BB" w:rsidRDefault="00172ADE" w:rsidP="005D1644">
            <w:pPr>
              <w:spacing w:line="480" w:lineRule="auto"/>
              <w:ind w:right="68"/>
              <w:rPr>
                <w:sz w:val="22"/>
                <w:szCs w:val="22"/>
              </w:rPr>
            </w:pPr>
            <w:r w:rsidRPr="000406BB">
              <w:rPr>
                <w:sz w:val="22"/>
                <w:szCs w:val="22"/>
              </w:rPr>
              <w:t>-.23</w:t>
            </w:r>
          </w:p>
        </w:tc>
        <w:tc>
          <w:tcPr>
            <w:tcW w:w="364" w:type="pct"/>
            <w:tcBorders>
              <w:bottom w:val="single" w:sz="4" w:space="0" w:color="000000"/>
            </w:tcBorders>
            <w:shd w:val="clear" w:color="auto" w:fill="FFFFFF"/>
          </w:tcPr>
          <w:p w14:paraId="3F0C5F2B" w14:textId="7ED7AE4A" w:rsidR="004633AD" w:rsidRPr="000406BB" w:rsidRDefault="00172ADE" w:rsidP="005D1644">
            <w:pPr>
              <w:spacing w:line="480" w:lineRule="auto"/>
              <w:ind w:right="68"/>
              <w:rPr>
                <w:sz w:val="22"/>
                <w:szCs w:val="22"/>
              </w:rPr>
            </w:pPr>
            <w:r w:rsidRPr="000406BB">
              <w:rPr>
                <w:sz w:val="22"/>
                <w:szCs w:val="22"/>
              </w:rPr>
              <w:t>-5.76</w:t>
            </w:r>
          </w:p>
        </w:tc>
        <w:tc>
          <w:tcPr>
            <w:tcW w:w="365" w:type="pct"/>
            <w:tcBorders>
              <w:bottom w:val="single" w:sz="4" w:space="0" w:color="000000"/>
            </w:tcBorders>
            <w:shd w:val="clear" w:color="auto" w:fill="FFFFFF"/>
          </w:tcPr>
          <w:p w14:paraId="58ABCAB6" w14:textId="29571A0E" w:rsidR="004633AD" w:rsidRPr="000406BB" w:rsidRDefault="00172ADE" w:rsidP="005D1644">
            <w:pPr>
              <w:spacing w:line="480" w:lineRule="auto"/>
              <w:ind w:right="68"/>
              <w:rPr>
                <w:sz w:val="22"/>
                <w:szCs w:val="22"/>
              </w:rPr>
            </w:pPr>
            <w:r w:rsidRPr="000406BB">
              <w:rPr>
                <w:sz w:val="22"/>
                <w:szCs w:val="22"/>
              </w:rPr>
              <w:t>&lt; .001</w:t>
            </w:r>
          </w:p>
        </w:tc>
        <w:tc>
          <w:tcPr>
            <w:tcW w:w="312" w:type="pct"/>
            <w:tcBorders>
              <w:bottom w:val="single" w:sz="4" w:space="0" w:color="000000"/>
            </w:tcBorders>
            <w:shd w:val="clear" w:color="auto" w:fill="FFFFFF"/>
          </w:tcPr>
          <w:p w14:paraId="518C9D01" w14:textId="0E538064" w:rsidR="004633AD" w:rsidRPr="000406BB" w:rsidRDefault="008E263F" w:rsidP="005D1644">
            <w:pPr>
              <w:spacing w:line="480" w:lineRule="auto"/>
              <w:ind w:right="68"/>
              <w:rPr>
                <w:sz w:val="22"/>
                <w:szCs w:val="22"/>
              </w:rPr>
            </w:pPr>
            <w:r w:rsidRPr="000406BB">
              <w:rPr>
                <w:sz w:val="22"/>
                <w:szCs w:val="22"/>
              </w:rPr>
              <w:t>-.27</w:t>
            </w:r>
          </w:p>
        </w:tc>
        <w:tc>
          <w:tcPr>
            <w:tcW w:w="313" w:type="pct"/>
            <w:tcBorders>
              <w:bottom w:val="single" w:sz="4" w:space="0" w:color="000000"/>
            </w:tcBorders>
            <w:shd w:val="clear" w:color="auto" w:fill="FFFFFF"/>
          </w:tcPr>
          <w:p w14:paraId="1A7016FE" w14:textId="33610525" w:rsidR="004633AD" w:rsidRPr="000406BB" w:rsidRDefault="008E263F" w:rsidP="005D1644">
            <w:pPr>
              <w:spacing w:line="480" w:lineRule="auto"/>
              <w:ind w:right="68"/>
              <w:rPr>
                <w:sz w:val="22"/>
                <w:szCs w:val="22"/>
              </w:rPr>
            </w:pPr>
            <w:r w:rsidRPr="000406BB">
              <w:rPr>
                <w:sz w:val="22"/>
                <w:szCs w:val="22"/>
              </w:rPr>
              <w:t>.04</w:t>
            </w:r>
          </w:p>
        </w:tc>
        <w:tc>
          <w:tcPr>
            <w:tcW w:w="365" w:type="pct"/>
            <w:tcBorders>
              <w:bottom w:val="single" w:sz="4" w:space="0" w:color="000000"/>
            </w:tcBorders>
            <w:shd w:val="clear" w:color="auto" w:fill="FFFFFF"/>
          </w:tcPr>
          <w:p w14:paraId="592EC9C4" w14:textId="1169A1A5" w:rsidR="004633AD" w:rsidRPr="000406BB" w:rsidRDefault="008E263F" w:rsidP="005D1644">
            <w:pPr>
              <w:spacing w:line="480" w:lineRule="auto"/>
              <w:ind w:right="68"/>
              <w:rPr>
                <w:sz w:val="22"/>
                <w:szCs w:val="22"/>
              </w:rPr>
            </w:pPr>
            <w:r w:rsidRPr="000406BB">
              <w:rPr>
                <w:sz w:val="22"/>
                <w:szCs w:val="22"/>
              </w:rPr>
              <w:t>-.27</w:t>
            </w:r>
          </w:p>
        </w:tc>
        <w:tc>
          <w:tcPr>
            <w:tcW w:w="364" w:type="pct"/>
            <w:tcBorders>
              <w:bottom w:val="single" w:sz="4" w:space="0" w:color="000000"/>
            </w:tcBorders>
            <w:shd w:val="clear" w:color="auto" w:fill="FFFFFF"/>
          </w:tcPr>
          <w:p w14:paraId="72FF4695" w14:textId="21C0C26C" w:rsidR="004633AD" w:rsidRPr="000406BB" w:rsidRDefault="008E263F" w:rsidP="005D1644">
            <w:pPr>
              <w:spacing w:line="480" w:lineRule="auto"/>
              <w:ind w:right="68"/>
              <w:rPr>
                <w:sz w:val="22"/>
                <w:szCs w:val="22"/>
              </w:rPr>
            </w:pPr>
            <w:r w:rsidRPr="000406BB">
              <w:rPr>
                <w:sz w:val="22"/>
                <w:szCs w:val="22"/>
              </w:rPr>
              <w:t>-6.41</w:t>
            </w:r>
          </w:p>
        </w:tc>
        <w:tc>
          <w:tcPr>
            <w:tcW w:w="312" w:type="pct"/>
            <w:tcBorders>
              <w:bottom w:val="single" w:sz="4" w:space="0" w:color="000000"/>
            </w:tcBorders>
            <w:shd w:val="clear" w:color="auto" w:fill="FFFFFF"/>
          </w:tcPr>
          <w:p w14:paraId="4643AEED" w14:textId="18C789C1" w:rsidR="004633AD" w:rsidRPr="000406BB" w:rsidRDefault="008E263F" w:rsidP="005D1644">
            <w:pPr>
              <w:spacing w:line="480" w:lineRule="auto"/>
              <w:ind w:right="68"/>
              <w:rPr>
                <w:sz w:val="22"/>
                <w:szCs w:val="22"/>
              </w:rPr>
            </w:pPr>
            <w:r w:rsidRPr="000406BB">
              <w:rPr>
                <w:sz w:val="22"/>
                <w:szCs w:val="22"/>
              </w:rPr>
              <w:t>&lt; .001</w:t>
            </w:r>
          </w:p>
        </w:tc>
      </w:tr>
      <w:tr w:rsidR="004633AD" w:rsidRPr="000406BB" w14:paraId="05962B14" w14:textId="77777777" w:rsidTr="004633AD">
        <w:trPr>
          <w:trHeight w:val="278"/>
        </w:trPr>
        <w:tc>
          <w:tcPr>
            <w:tcW w:w="260" w:type="pct"/>
          </w:tcPr>
          <w:p w14:paraId="517A7DC2" w14:textId="0A23FFFC" w:rsidR="00013D56" w:rsidRPr="000406BB" w:rsidRDefault="00013D56" w:rsidP="005D1644">
            <w:pPr>
              <w:spacing w:line="480" w:lineRule="auto"/>
              <w:ind w:right="68"/>
              <w:rPr>
                <w:sz w:val="22"/>
                <w:szCs w:val="22"/>
              </w:rPr>
            </w:pPr>
            <w:r w:rsidRPr="000406BB">
              <w:rPr>
                <w:sz w:val="22"/>
                <w:szCs w:val="22"/>
              </w:rPr>
              <w:t>2</w:t>
            </w:r>
          </w:p>
        </w:tc>
        <w:tc>
          <w:tcPr>
            <w:tcW w:w="1303" w:type="pct"/>
          </w:tcPr>
          <w:p w14:paraId="63375DDB" w14:textId="70EAF863" w:rsidR="00013D56" w:rsidRPr="000406BB" w:rsidRDefault="004633AD" w:rsidP="005D1644">
            <w:pPr>
              <w:spacing w:line="480" w:lineRule="auto"/>
              <w:ind w:right="68"/>
              <w:rPr>
                <w:sz w:val="22"/>
                <w:szCs w:val="22"/>
              </w:rPr>
            </w:pPr>
            <w:r w:rsidRPr="000406BB">
              <w:rPr>
                <w:sz w:val="22"/>
                <w:szCs w:val="22"/>
              </w:rPr>
              <w:t>Body appreciation</w:t>
            </w:r>
          </w:p>
        </w:tc>
        <w:tc>
          <w:tcPr>
            <w:tcW w:w="312" w:type="pct"/>
            <w:shd w:val="clear" w:color="auto" w:fill="FFFFFF"/>
          </w:tcPr>
          <w:p w14:paraId="5E18875A" w14:textId="4753D964" w:rsidR="00013D56" w:rsidRPr="000406BB" w:rsidRDefault="00172ADE" w:rsidP="005D1644">
            <w:pPr>
              <w:spacing w:line="480" w:lineRule="auto"/>
              <w:ind w:right="68"/>
              <w:rPr>
                <w:sz w:val="22"/>
                <w:szCs w:val="22"/>
              </w:rPr>
            </w:pPr>
            <w:r w:rsidRPr="000406BB">
              <w:rPr>
                <w:sz w:val="22"/>
                <w:szCs w:val="22"/>
              </w:rPr>
              <w:t>.30</w:t>
            </w:r>
          </w:p>
        </w:tc>
        <w:tc>
          <w:tcPr>
            <w:tcW w:w="365" w:type="pct"/>
            <w:shd w:val="clear" w:color="auto" w:fill="FFFFFF"/>
          </w:tcPr>
          <w:p w14:paraId="6E0D7E01" w14:textId="71BF665C" w:rsidR="00013D56" w:rsidRPr="000406BB" w:rsidRDefault="00172ADE" w:rsidP="005D1644">
            <w:pPr>
              <w:spacing w:line="480" w:lineRule="auto"/>
              <w:ind w:right="68"/>
              <w:rPr>
                <w:sz w:val="22"/>
                <w:szCs w:val="22"/>
              </w:rPr>
            </w:pPr>
            <w:r w:rsidRPr="000406BB">
              <w:rPr>
                <w:sz w:val="22"/>
                <w:szCs w:val="22"/>
              </w:rPr>
              <w:t>.04</w:t>
            </w:r>
          </w:p>
        </w:tc>
        <w:tc>
          <w:tcPr>
            <w:tcW w:w="364" w:type="pct"/>
            <w:shd w:val="clear" w:color="auto" w:fill="FFFFFF"/>
          </w:tcPr>
          <w:p w14:paraId="16A7E54D" w14:textId="3E366363" w:rsidR="00013D56" w:rsidRPr="000406BB" w:rsidRDefault="00172ADE" w:rsidP="005D1644">
            <w:pPr>
              <w:spacing w:line="480" w:lineRule="auto"/>
              <w:ind w:right="68"/>
              <w:rPr>
                <w:sz w:val="22"/>
                <w:szCs w:val="22"/>
              </w:rPr>
            </w:pPr>
            <w:r w:rsidRPr="000406BB">
              <w:rPr>
                <w:sz w:val="22"/>
                <w:szCs w:val="22"/>
              </w:rPr>
              <w:t>.41</w:t>
            </w:r>
          </w:p>
        </w:tc>
        <w:tc>
          <w:tcPr>
            <w:tcW w:w="364" w:type="pct"/>
            <w:shd w:val="clear" w:color="auto" w:fill="FFFFFF"/>
          </w:tcPr>
          <w:p w14:paraId="4214750B" w14:textId="28D4ED85" w:rsidR="00013D56" w:rsidRPr="000406BB" w:rsidRDefault="00172ADE" w:rsidP="005D1644">
            <w:pPr>
              <w:spacing w:line="480" w:lineRule="auto"/>
              <w:ind w:right="68"/>
              <w:rPr>
                <w:sz w:val="22"/>
                <w:szCs w:val="22"/>
              </w:rPr>
            </w:pPr>
            <w:r w:rsidRPr="000406BB">
              <w:rPr>
                <w:sz w:val="22"/>
                <w:szCs w:val="22"/>
              </w:rPr>
              <w:t>8.64</w:t>
            </w:r>
          </w:p>
        </w:tc>
        <w:tc>
          <w:tcPr>
            <w:tcW w:w="365" w:type="pct"/>
            <w:shd w:val="clear" w:color="auto" w:fill="FFFFFF"/>
          </w:tcPr>
          <w:p w14:paraId="25DAF812" w14:textId="2D05426E" w:rsidR="00013D56" w:rsidRPr="000406BB" w:rsidRDefault="00172ADE" w:rsidP="005D1644">
            <w:pPr>
              <w:spacing w:line="480" w:lineRule="auto"/>
              <w:ind w:right="68"/>
              <w:rPr>
                <w:sz w:val="22"/>
                <w:szCs w:val="22"/>
              </w:rPr>
            </w:pPr>
            <w:r w:rsidRPr="000406BB">
              <w:rPr>
                <w:sz w:val="22"/>
                <w:szCs w:val="22"/>
              </w:rPr>
              <w:t>&lt; .001</w:t>
            </w:r>
          </w:p>
        </w:tc>
        <w:tc>
          <w:tcPr>
            <w:tcW w:w="312" w:type="pct"/>
            <w:shd w:val="clear" w:color="auto" w:fill="FFFFFF"/>
          </w:tcPr>
          <w:p w14:paraId="5C6B928B" w14:textId="73630009" w:rsidR="00013D56" w:rsidRPr="000406BB" w:rsidRDefault="008E263F" w:rsidP="005D1644">
            <w:pPr>
              <w:spacing w:line="480" w:lineRule="auto"/>
              <w:ind w:right="68"/>
              <w:rPr>
                <w:color w:val="010205"/>
                <w:sz w:val="22"/>
                <w:szCs w:val="22"/>
              </w:rPr>
            </w:pPr>
            <w:r w:rsidRPr="000406BB">
              <w:rPr>
                <w:color w:val="010205"/>
                <w:sz w:val="22"/>
                <w:szCs w:val="22"/>
              </w:rPr>
              <w:t>.24</w:t>
            </w:r>
          </w:p>
        </w:tc>
        <w:tc>
          <w:tcPr>
            <w:tcW w:w="313" w:type="pct"/>
            <w:shd w:val="clear" w:color="auto" w:fill="FFFFFF"/>
          </w:tcPr>
          <w:p w14:paraId="25E1CDB1" w14:textId="3A986088" w:rsidR="00013D56" w:rsidRPr="000406BB" w:rsidRDefault="008E263F" w:rsidP="005D1644">
            <w:pPr>
              <w:spacing w:line="480" w:lineRule="auto"/>
              <w:ind w:right="68"/>
              <w:rPr>
                <w:color w:val="010205"/>
                <w:sz w:val="22"/>
                <w:szCs w:val="22"/>
              </w:rPr>
            </w:pPr>
            <w:r w:rsidRPr="000406BB">
              <w:rPr>
                <w:color w:val="010205"/>
                <w:sz w:val="22"/>
                <w:szCs w:val="22"/>
              </w:rPr>
              <w:t>.04</w:t>
            </w:r>
          </w:p>
        </w:tc>
        <w:tc>
          <w:tcPr>
            <w:tcW w:w="365" w:type="pct"/>
            <w:shd w:val="clear" w:color="auto" w:fill="FFFFFF"/>
          </w:tcPr>
          <w:p w14:paraId="629CC80E" w14:textId="6EAA5413" w:rsidR="00013D56" w:rsidRPr="000406BB" w:rsidRDefault="008E263F" w:rsidP="005D1644">
            <w:pPr>
              <w:spacing w:line="480" w:lineRule="auto"/>
              <w:ind w:right="68"/>
              <w:rPr>
                <w:color w:val="010205"/>
                <w:sz w:val="22"/>
                <w:szCs w:val="22"/>
              </w:rPr>
            </w:pPr>
            <w:r w:rsidRPr="000406BB">
              <w:rPr>
                <w:color w:val="010205"/>
                <w:sz w:val="22"/>
                <w:szCs w:val="22"/>
              </w:rPr>
              <w:t>.30</w:t>
            </w:r>
          </w:p>
        </w:tc>
        <w:tc>
          <w:tcPr>
            <w:tcW w:w="364" w:type="pct"/>
            <w:shd w:val="clear" w:color="auto" w:fill="FFFFFF"/>
          </w:tcPr>
          <w:p w14:paraId="33B3A93D" w14:textId="41C8412A" w:rsidR="00013D56" w:rsidRPr="000406BB" w:rsidRDefault="008E263F" w:rsidP="005D1644">
            <w:pPr>
              <w:spacing w:line="480" w:lineRule="auto"/>
              <w:ind w:right="68"/>
              <w:rPr>
                <w:sz w:val="22"/>
                <w:szCs w:val="22"/>
              </w:rPr>
            </w:pPr>
            <w:r w:rsidRPr="000406BB">
              <w:rPr>
                <w:sz w:val="22"/>
                <w:szCs w:val="22"/>
              </w:rPr>
              <w:t>6.04</w:t>
            </w:r>
          </w:p>
        </w:tc>
        <w:tc>
          <w:tcPr>
            <w:tcW w:w="312" w:type="pct"/>
            <w:shd w:val="clear" w:color="auto" w:fill="FFFFFF"/>
          </w:tcPr>
          <w:p w14:paraId="0E704F12" w14:textId="4DB0A250" w:rsidR="00013D56" w:rsidRPr="000406BB" w:rsidRDefault="008E263F" w:rsidP="005D1644">
            <w:pPr>
              <w:spacing w:line="480" w:lineRule="auto"/>
              <w:ind w:right="68"/>
              <w:rPr>
                <w:color w:val="010205"/>
                <w:sz w:val="22"/>
                <w:szCs w:val="22"/>
              </w:rPr>
            </w:pPr>
            <w:r w:rsidRPr="000406BB">
              <w:rPr>
                <w:color w:val="010205"/>
                <w:sz w:val="22"/>
                <w:szCs w:val="22"/>
              </w:rPr>
              <w:t>&lt; .001</w:t>
            </w:r>
          </w:p>
        </w:tc>
      </w:tr>
      <w:tr w:rsidR="004633AD" w:rsidRPr="000406BB" w14:paraId="240BB249" w14:textId="77777777" w:rsidTr="004633AD">
        <w:trPr>
          <w:trHeight w:val="278"/>
        </w:trPr>
        <w:tc>
          <w:tcPr>
            <w:tcW w:w="260" w:type="pct"/>
          </w:tcPr>
          <w:p w14:paraId="6CFF40F4" w14:textId="77777777" w:rsidR="00013D56" w:rsidRPr="000406BB" w:rsidRDefault="00013D56" w:rsidP="005D1644">
            <w:pPr>
              <w:spacing w:line="480" w:lineRule="auto"/>
              <w:ind w:right="68"/>
              <w:rPr>
                <w:sz w:val="22"/>
                <w:szCs w:val="22"/>
              </w:rPr>
            </w:pPr>
          </w:p>
        </w:tc>
        <w:tc>
          <w:tcPr>
            <w:tcW w:w="1303" w:type="pct"/>
          </w:tcPr>
          <w:p w14:paraId="176BD4AB" w14:textId="753840C0" w:rsidR="00013D56" w:rsidRPr="000406BB" w:rsidRDefault="004633AD" w:rsidP="005D1644">
            <w:pPr>
              <w:spacing w:line="480" w:lineRule="auto"/>
              <w:ind w:right="68"/>
              <w:rPr>
                <w:sz w:val="22"/>
                <w:szCs w:val="22"/>
                <w:vertAlign w:val="superscript"/>
              </w:rPr>
            </w:pPr>
            <w:r w:rsidRPr="000406BB">
              <w:rPr>
                <w:sz w:val="22"/>
                <w:szCs w:val="22"/>
              </w:rPr>
              <w:t xml:space="preserve">Weight </w:t>
            </w:r>
            <w:proofErr w:type="spellStart"/>
            <w:r w:rsidRPr="000406BB">
              <w:rPr>
                <w:sz w:val="22"/>
                <w:szCs w:val="22"/>
              </w:rPr>
              <w:t>discrepancy</w:t>
            </w:r>
            <w:r w:rsidR="00F222B3" w:rsidRPr="000406BB">
              <w:rPr>
                <w:sz w:val="22"/>
                <w:szCs w:val="22"/>
                <w:vertAlign w:val="superscript"/>
              </w:rPr>
              <w:t>a</w:t>
            </w:r>
            <w:proofErr w:type="spellEnd"/>
          </w:p>
        </w:tc>
        <w:tc>
          <w:tcPr>
            <w:tcW w:w="312" w:type="pct"/>
            <w:shd w:val="clear" w:color="auto" w:fill="FFFFFF"/>
          </w:tcPr>
          <w:p w14:paraId="1ECA59B2" w14:textId="2F20AF46" w:rsidR="00013D56" w:rsidRPr="000406BB" w:rsidRDefault="00172ADE" w:rsidP="005D1644">
            <w:pPr>
              <w:spacing w:line="480" w:lineRule="auto"/>
              <w:ind w:right="68"/>
              <w:rPr>
                <w:sz w:val="22"/>
                <w:szCs w:val="22"/>
              </w:rPr>
            </w:pPr>
            <w:r w:rsidRPr="000406BB">
              <w:rPr>
                <w:sz w:val="22"/>
                <w:szCs w:val="22"/>
              </w:rPr>
              <w:t>-.03</w:t>
            </w:r>
          </w:p>
        </w:tc>
        <w:tc>
          <w:tcPr>
            <w:tcW w:w="365" w:type="pct"/>
            <w:shd w:val="clear" w:color="auto" w:fill="FFFFFF"/>
          </w:tcPr>
          <w:p w14:paraId="53DFD6A2" w14:textId="3193B6E0" w:rsidR="00013D56" w:rsidRPr="000406BB" w:rsidRDefault="00172ADE" w:rsidP="005D1644">
            <w:pPr>
              <w:spacing w:line="480" w:lineRule="auto"/>
              <w:ind w:right="68"/>
              <w:rPr>
                <w:sz w:val="22"/>
                <w:szCs w:val="22"/>
              </w:rPr>
            </w:pPr>
            <w:r w:rsidRPr="000406BB">
              <w:rPr>
                <w:sz w:val="22"/>
                <w:szCs w:val="22"/>
              </w:rPr>
              <w:t>.01</w:t>
            </w:r>
          </w:p>
        </w:tc>
        <w:tc>
          <w:tcPr>
            <w:tcW w:w="364" w:type="pct"/>
            <w:shd w:val="clear" w:color="auto" w:fill="FFFFFF"/>
          </w:tcPr>
          <w:p w14:paraId="4D39DDF1" w14:textId="7889A9B4" w:rsidR="00013D56" w:rsidRPr="000406BB" w:rsidRDefault="00172ADE" w:rsidP="005D1644">
            <w:pPr>
              <w:spacing w:line="480" w:lineRule="auto"/>
              <w:ind w:right="68"/>
              <w:rPr>
                <w:sz w:val="22"/>
                <w:szCs w:val="22"/>
              </w:rPr>
            </w:pPr>
            <w:r w:rsidRPr="000406BB">
              <w:rPr>
                <w:sz w:val="22"/>
                <w:szCs w:val="22"/>
              </w:rPr>
              <w:t>-.08</w:t>
            </w:r>
          </w:p>
        </w:tc>
        <w:tc>
          <w:tcPr>
            <w:tcW w:w="364" w:type="pct"/>
            <w:shd w:val="clear" w:color="auto" w:fill="FFFFFF"/>
          </w:tcPr>
          <w:p w14:paraId="40043F44" w14:textId="3E43828A" w:rsidR="00013D56" w:rsidRPr="000406BB" w:rsidRDefault="00172ADE" w:rsidP="005D1644">
            <w:pPr>
              <w:spacing w:line="480" w:lineRule="auto"/>
              <w:ind w:right="68"/>
              <w:rPr>
                <w:sz w:val="22"/>
                <w:szCs w:val="22"/>
              </w:rPr>
            </w:pPr>
            <w:r w:rsidRPr="000406BB">
              <w:rPr>
                <w:sz w:val="22"/>
                <w:szCs w:val="22"/>
              </w:rPr>
              <w:t>-2.33</w:t>
            </w:r>
          </w:p>
        </w:tc>
        <w:tc>
          <w:tcPr>
            <w:tcW w:w="365" w:type="pct"/>
            <w:shd w:val="clear" w:color="auto" w:fill="FFFFFF"/>
          </w:tcPr>
          <w:p w14:paraId="7DFBEFF0" w14:textId="6E254EA7" w:rsidR="00013D56" w:rsidRPr="000406BB" w:rsidRDefault="00172ADE" w:rsidP="005D1644">
            <w:pPr>
              <w:spacing w:line="480" w:lineRule="auto"/>
              <w:ind w:right="68"/>
              <w:rPr>
                <w:sz w:val="22"/>
                <w:szCs w:val="22"/>
              </w:rPr>
            </w:pPr>
            <w:r w:rsidRPr="000406BB">
              <w:rPr>
                <w:sz w:val="22"/>
                <w:szCs w:val="22"/>
              </w:rPr>
              <w:t>.020</w:t>
            </w:r>
          </w:p>
        </w:tc>
        <w:tc>
          <w:tcPr>
            <w:tcW w:w="312" w:type="pct"/>
            <w:shd w:val="clear" w:color="auto" w:fill="FFFFFF"/>
          </w:tcPr>
          <w:p w14:paraId="4530BB08" w14:textId="0C4FC583" w:rsidR="00013D56" w:rsidRPr="000406BB" w:rsidRDefault="008E263F" w:rsidP="005D1644">
            <w:pPr>
              <w:spacing w:line="480" w:lineRule="auto"/>
              <w:ind w:right="68"/>
              <w:rPr>
                <w:color w:val="010205"/>
                <w:sz w:val="22"/>
                <w:szCs w:val="22"/>
              </w:rPr>
            </w:pPr>
            <w:r w:rsidRPr="000406BB">
              <w:rPr>
                <w:color w:val="010205"/>
                <w:sz w:val="22"/>
                <w:szCs w:val="22"/>
              </w:rPr>
              <w:t>-</w:t>
            </w:r>
          </w:p>
        </w:tc>
        <w:tc>
          <w:tcPr>
            <w:tcW w:w="313" w:type="pct"/>
            <w:shd w:val="clear" w:color="auto" w:fill="FFFFFF"/>
          </w:tcPr>
          <w:p w14:paraId="7983EAA9" w14:textId="6B58DC06" w:rsidR="00013D56" w:rsidRPr="000406BB" w:rsidRDefault="008E263F" w:rsidP="005D1644">
            <w:pPr>
              <w:spacing w:line="480" w:lineRule="auto"/>
              <w:ind w:right="68"/>
              <w:rPr>
                <w:color w:val="010205"/>
                <w:sz w:val="22"/>
                <w:szCs w:val="22"/>
              </w:rPr>
            </w:pPr>
            <w:r w:rsidRPr="000406BB">
              <w:rPr>
                <w:color w:val="010205"/>
                <w:sz w:val="22"/>
                <w:szCs w:val="22"/>
              </w:rPr>
              <w:t>-</w:t>
            </w:r>
          </w:p>
        </w:tc>
        <w:tc>
          <w:tcPr>
            <w:tcW w:w="365" w:type="pct"/>
            <w:shd w:val="clear" w:color="auto" w:fill="FFFFFF"/>
          </w:tcPr>
          <w:p w14:paraId="54CE3D8B" w14:textId="4AFDBD2D" w:rsidR="00013D56" w:rsidRPr="000406BB" w:rsidRDefault="008E263F" w:rsidP="005D1644">
            <w:pPr>
              <w:spacing w:line="480" w:lineRule="auto"/>
              <w:ind w:right="68"/>
              <w:rPr>
                <w:color w:val="010205"/>
                <w:sz w:val="22"/>
                <w:szCs w:val="22"/>
              </w:rPr>
            </w:pPr>
            <w:r w:rsidRPr="000406BB">
              <w:rPr>
                <w:color w:val="010205"/>
                <w:sz w:val="22"/>
                <w:szCs w:val="22"/>
              </w:rPr>
              <w:t>-</w:t>
            </w:r>
          </w:p>
        </w:tc>
        <w:tc>
          <w:tcPr>
            <w:tcW w:w="364" w:type="pct"/>
            <w:shd w:val="clear" w:color="auto" w:fill="FFFFFF"/>
          </w:tcPr>
          <w:p w14:paraId="071BE9EC" w14:textId="034F4FE0" w:rsidR="00013D56" w:rsidRPr="000406BB" w:rsidRDefault="008E263F" w:rsidP="005D1644">
            <w:pPr>
              <w:spacing w:line="480" w:lineRule="auto"/>
              <w:ind w:right="68"/>
              <w:rPr>
                <w:sz w:val="22"/>
                <w:szCs w:val="22"/>
              </w:rPr>
            </w:pPr>
            <w:r w:rsidRPr="000406BB">
              <w:rPr>
                <w:sz w:val="22"/>
                <w:szCs w:val="22"/>
              </w:rPr>
              <w:t>-</w:t>
            </w:r>
          </w:p>
        </w:tc>
        <w:tc>
          <w:tcPr>
            <w:tcW w:w="312" w:type="pct"/>
            <w:shd w:val="clear" w:color="auto" w:fill="FFFFFF"/>
          </w:tcPr>
          <w:p w14:paraId="54E9AFD7" w14:textId="14B806C4" w:rsidR="00013D56" w:rsidRPr="000406BB" w:rsidRDefault="008E263F" w:rsidP="005D1644">
            <w:pPr>
              <w:spacing w:line="480" w:lineRule="auto"/>
              <w:ind w:right="68"/>
              <w:rPr>
                <w:color w:val="010205"/>
                <w:sz w:val="22"/>
                <w:szCs w:val="22"/>
              </w:rPr>
            </w:pPr>
            <w:r w:rsidRPr="000406BB">
              <w:rPr>
                <w:color w:val="010205"/>
                <w:sz w:val="22"/>
                <w:szCs w:val="22"/>
              </w:rPr>
              <w:t>-</w:t>
            </w:r>
          </w:p>
        </w:tc>
      </w:tr>
      <w:tr w:rsidR="004633AD" w:rsidRPr="000406BB" w14:paraId="7E73C7DB" w14:textId="77777777" w:rsidTr="004633AD">
        <w:trPr>
          <w:trHeight w:val="278"/>
        </w:trPr>
        <w:tc>
          <w:tcPr>
            <w:tcW w:w="260" w:type="pct"/>
          </w:tcPr>
          <w:p w14:paraId="6FC35290" w14:textId="77777777" w:rsidR="00013D56" w:rsidRPr="000406BB" w:rsidRDefault="00013D56" w:rsidP="005D1644">
            <w:pPr>
              <w:spacing w:line="480" w:lineRule="auto"/>
              <w:ind w:right="68"/>
              <w:rPr>
                <w:sz w:val="22"/>
                <w:szCs w:val="22"/>
              </w:rPr>
            </w:pPr>
          </w:p>
        </w:tc>
        <w:tc>
          <w:tcPr>
            <w:tcW w:w="1303" w:type="pct"/>
          </w:tcPr>
          <w:p w14:paraId="3343596C" w14:textId="0A1900DC" w:rsidR="00013D56" w:rsidRPr="000406BB" w:rsidRDefault="004633AD" w:rsidP="005D1644">
            <w:pPr>
              <w:spacing w:line="480" w:lineRule="auto"/>
              <w:ind w:right="68"/>
              <w:rPr>
                <w:sz w:val="22"/>
                <w:szCs w:val="22"/>
                <w:vertAlign w:val="superscript"/>
              </w:rPr>
            </w:pPr>
            <w:r w:rsidRPr="000406BB">
              <w:rPr>
                <w:sz w:val="22"/>
                <w:szCs w:val="22"/>
              </w:rPr>
              <w:t xml:space="preserve">Muscularity-oriented </w:t>
            </w:r>
            <w:proofErr w:type="spellStart"/>
            <w:r w:rsidRPr="000406BB">
              <w:rPr>
                <w:sz w:val="22"/>
                <w:szCs w:val="22"/>
              </w:rPr>
              <w:t>behaviour</w:t>
            </w:r>
            <w:r w:rsidR="00F222B3" w:rsidRPr="000406BB">
              <w:rPr>
                <w:sz w:val="22"/>
                <w:szCs w:val="22"/>
                <w:vertAlign w:val="superscript"/>
              </w:rPr>
              <w:t>a</w:t>
            </w:r>
            <w:proofErr w:type="spellEnd"/>
          </w:p>
        </w:tc>
        <w:tc>
          <w:tcPr>
            <w:tcW w:w="312" w:type="pct"/>
            <w:shd w:val="clear" w:color="auto" w:fill="FFFFFF"/>
          </w:tcPr>
          <w:p w14:paraId="39CA487F" w14:textId="3D0402C8" w:rsidR="00013D56" w:rsidRPr="000406BB" w:rsidRDefault="00172ADE" w:rsidP="005D1644">
            <w:pPr>
              <w:spacing w:line="480" w:lineRule="auto"/>
              <w:ind w:right="68"/>
              <w:rPr>
                <w:sz w:val="22"/>
                <w:szCs w:val="22"/>
              </w:rPr>
            </w:pPr>
            <w:r w:rsidRPr="000406BB">
              <w:rPr>
                <w:sz w:val="22"/>
                <w:szCs w:val="22"/>
              </w:rPr>
              <w:t>-</w:t>
            </w:r>
          </w:p>
        </w:tc>
        <w:tc>
          <w:tcPr>
            <w:tcW w:w="365" w:type="pct"/>
            <w:shd w:val="clear" w:color="auto" w:fill="FFFFFF"/>
          </w:tcPr>
          <w:p w14:paraId="204BF5D3" w14:textId="315CCB98" w:rsidR="00013D56" w:rsidRPr="000406BB" w:rsidRDefault="00172ADE" w:rsidP="005D1644">
            <w:pPr>
              <w:spacing w:line="480" w:lineRule="auto"/>
              <w:ind w:right="68"/>
              <w:rPr>
                <w:sz w:val="22"/>
                <w:szCs w:val="22"/>
              </w:rPr>
            </w:pPr>
            <w:r w:rsidRPr="000406BB">
              <w:rPr>
                <w:sz w:val="22"/>
                <w:szCs w:val="22"/>
              </w:rPr>
              <w:t>-</w:t>
            </w:r>
          </w:p>
        </w:tc>
        <w:tc>
          <w:tcPr>
            <w:tcW w:w="364" w:type="pct"/>
            <w:shd w:val="clear" w:color="auto" w:fill="FFFFFF"/>
          </w:tcPr>
          <w:p w14:paraId="1D225049" w14:textId="76C3F219" w:rsidR="00013D56" w:rsidRPr="000406BB" w:rsidRDefault="00172ADE" w:rsidP="005D1644">
            <w:pPr>
              <w:spacing w:line="480" w:lineRule="auto"/>
              <w:ind w:right="68"/>
              <w:rPr>
                <w:sz w:val="22"/>
                <w:szCs w:val="22"/>
              </w:rPr>
            </w:pPr>
            <w:r w:rsidRPr="000406BB">
              <w:rPr>
                <w:sz w:val="22"/>
                <w:szCs w:val="22"/>
              </w:rPr>
              <w:t>-</w:t>
            </w:r>
          </w:p>
        </w:tc>
        <w:tc>
          <w:tcPr>
            <w:tcW w:w="364" w:type="pct"/>
            <w:shd w:val="clear" w:color="auto" w:fill="FFFFFF"/>
          </w:tcPr>
          <w:p w14:paraId="486EAF93" w14:textId="607AF056" w:rsidR="00013D56" w:rsidRPr="000406BB" w:rsidRDefault="00172ADE" w:rsidP="005D1644">
            <w:pPr>
              <w:spacing w:line="480" w:lineRule="auto"/>
              <w:ind w:right="68"/>
              <w:rPr>
                <w:sz w:val="22"/>
                <w:szCs w:val="22"/>
              </w:rPr>
            </w:pPr>
            <w:r w:rsidRPr="000406BB">
              <w:rPr>
                <w:sz w:val="22"/>
                <w:szCs w:val="22"/>
              </w:rPr>
              <w:t>-</w:t>
            </w:r>
          </w:p>
        </w:tc>
        <w:tc>
          <w:tcPr>
            <w:tcW w:w="365" w:type="pct"/>
            <w:shd w:val="clear" w:color="auto" w:fill="FFFFFF"/>
          </w:tcPr>
          <w:p w14:paraId="595276F0" w14:textId="5B811587" w:rsidR="00013D56" w:rsidRPr="000406BB" w:rsidRDefault="00172ADE" w:rsidP="005D1644">
            <w:pPr>
              <w:spacing w:line="480" w:lineRule="auto"/>
              <w:ind w:right="68"/>
              <w:rPr>
                <w:sz w:val="22"/>
                <w:szCs w:val="22"/>
              </w:rPr>
            </w:pPr>
            <w:r w:rsidRPr="000406BB">
              <w:rPr>
                <w:sz w:val="22"/>
                <w:szCs w:val="22"/>
              </w:rPr>
              <w:t>-</w:t>
            </w:r>
          </w:p>
        </w:tc>
        <w:tc>
          <w:tcPr>
            <w:tcW w:w="312" w:type="pct"/>
            <w:shd w:val="clear" w:color="auto" w:fill="FFFFFF"/>
          </w:tcPr>
          <w:p w14:paraId="4BA9BB8A" w14:textId="4CF9A469" w:rsidR="00013D56" w:rsidRPr="000406BB" w:rsidRDefault="008E263F" w:rsidP="005D1644">
            <w:pPr>
              <w:spacing w:line="480" w:lineRule="auto"/>
              <w:ind w:right="68"/>
              <w:rPr>
                <w:color w:val="010205"/>
                <w:sz w:val="22"/>
                <w:szCs w:val="22"/>
              </w:rPr>
            </w:pPr>
            <w:r w:rsidRPr="000406BB">
              <w:rPr>
                <w:color w:val="010205"/>
                <w:sz w:val="22"/>
                <w:szCs w:val="22"/>
              </w:rPr>
              <w:t>-.01</w:t>
            </w:r>
          </w:p>
        </w:tc>
        <w:tc>
          <w:tcPr>
            <w:tcW w:w="313" w:type="pct"/>
            <w:shd w:val="clear" w:color="auto" w:fill="FFFFFF"/>
          </w:tcPr>
          <w:p w14:paraId="498C7B9E" w14:textId="5BF647A2" w:rsidR="00013D56" w:rsidRPr="000406BB" w:rsidRDefault="008E263F" w:rsidP="005D1644">
            <w:pPr>
              <w:spacing w:line="480" w:lineRule="auto"/>
              <w:ind w:right="68"/>
              <w:rPr>
                <w:color w:val="010205"/>
                <w:sz w:val="22"/>
                <w:szCs w:val="22"/>
              </w:rPr>
            </w:pPr>
            <w:r w:rsidRPr="000406BB">
              <w:rPr>
                <w:color w:val="010205"/>
                <w:sz w:val="22"/>
                <w:szCs w:val="22"/>
              </w:rPr>
              <w:t>.02</w:t>
            </w:r>
          </w:p>
        </w:tc>
        <w:tc>
          <w:tcPr>
            <w:tcW w:w="365" w:type="pct"/>
            <w:shd w:val="clear" w:color="auto" w:fill="FFFFFF"/>
          </w:tcPr>
          <w:p w14:paraId="2D6F381D" w14:textId="0636A5ED" w:rsidR="00013D56" w:rsidRPr="000406BB" w:rsidRDefault="008E263F" w:rsidP="005D1644">
            <w:pPr>
              <w:spacing w:line="480" w:lineRule="auto"/>
              <w:ind w:right="68"/>
              <w:rPr>
                <w:color w:val="010205"/>
                <w:sz w:val="22"/>
                <w:szCs w:val="22"/>
              </w:rPr>
            </w:pPr>
            <w:r w:rsidRPr="000406BB">
              <w:rPr>
                <w:color w:val="010205"/>
                <w:sz w:val="22"/>
                <w:szCs w:val="22"/>
              </w:rPr>
              <w:t>-.01</w:t>
            </w:r>
          </w:p>
        </w:tc>
        <w:tc>
          <w:tcPr>
            <w:tcW w:w="364" w:type="pct"/>
            <w:shd w:val="clear" w:color="auto" w:fill="FFFFFF"/>
          </w:tcPr>
          <w:p w14:paraId="1EC8709A" w14:textId="0FA06DE0" w:rsidR="00013D56" w:rsidRPr="000406BB" w:rsidRDefault="008E263F" w:rsidP="005D1644">
            <w:pPr>
              <w:spacing w:line="480" w:lineRule="auto"/>
              <w:ind w:right="68"/>
              <w:rPr>
                <w:sz w:val="22"/>
                <w:szCs w:val="22"/>
              </w:rPr>
            </w:pPr>
            <w:r w:rsidRPr="000406BB">
              <w:rPr>
                <w:sz w:val="22"/>
                <w:szCs w:val="22"/>
              </w:rPr>
              <w:t>0.27</w:t>
            </w:r>
          </w:p>
        </w:tc>
        <w:tc>
          <w:tcPr>
            <w:tcW w:w="312" w:type="pct"/>
            <w:shd w:val="clear" w:color="auto" w:fill="FFFFFF"/>
          </w:tcPr>
          <w:p w14:paraId="0A94830A" w14:textId="4B11D720" w:rsidR="00013D56" w:rsidRPr="000406BB" w:rsidRDefault="008E263F" w:rsidP="005D1644">
            <w:pPr>
              <w:spacing w:line="480" w:lineRule="auto"/>
              <w:ind w:right="68"/>
              <w:rPr>
                <w:color w:val="010205"/>
                <w:sz w:val="22"/>
                <w:szCs w:val="22"/>
              </w:rPr>
            </w:pPr>
            <w:r w:rsidRPr="000406BB">
              <w:rPr>
                <w:color w:val="010205"/>
                <w:sz w:val="22"/>
                <w:szCs w:val="22"/>
              </w:rPr>
              <w:t>.788</w:t>
            </w:r>
          </w:p>
        </w:tc>
      </w:tr>
      <w:tr w:rsidR="004633AD" w:rsidRPr="000406BB" w14:paraId="4FD14E6E" w14:textId="77777777" w:rsidTr="004633AD">
        <w:trPr>
          <w:trHeight w:val="278"/>
        </w:trPr>
        <w:tc>
          <w:tcPr>
            <w:tcW w:w="260" w:type="pct"/>
          </w:tcPr>
          <w:p w14:paraId="3AC729B9" w14:textId="77777777" w:rsidR="00013D56" w:rsidRPr="000406BB" w:rsidRDefault="00013D56" w:rsidP="005D1644">
            <w:pPr>
              <w:spacing w:line="480" w:lineRule="auto"/>
              <w:ind w:right="68"/>
              <w:rPr>
                <w:sz w:val="22"/>
                <w:szCs w:val="22"/>
              </w:rPr>
            </w:pPr>
          </w:p>
        </w:tc>
        <w:tc>
          <w:tcPr>
            <w:tcW w:w="1303" w:type="pct"/>
          </w:tcPr>
          <w:p w14:paraId="05988024" w14:textId="7C42BC2E" w:rsidR="00013D56" w:rsidRPr="000406BB" w:rsidRDefault="004633AD" w:rsidP="005D1644">
            <w:pPr>
              <w:spacing w:line="480" w:lineRule="auto"/>
              <w:ind w:right="68"/>
              <w:rPr>
                <w:sz w:val="22"/>
                <w:szCs w:val="22"/>
                <w:vertAlign w:val="superscript"/>
              </w:rPr>
            </w:pPr>
            <w:r w:rsidRPr="000406BB">
              <w:rPr>
                <w:sz w:val="22"/>
                <w:szCs w:val="22"/>
              </w:rPr>
              <w:t xml:space="preserve">Muscularity-oriented </w:t>
            </w:r>
            <w:proofErr w:type="spellStart"/>
            <w:r w:rsidRPr="000406BB">
              <w:rPr>
                <w:sz w:val="22"/>
                <w:szCs w:val="22"/>
              </w:rPr>
              <w:t>attitudes</w:t>
            </w:r>
            <w:r w:rsidR="00F222B3" w:rsidRPr="000406BB">
              <w:rPr>
                <w:sz w:val="22"/>
                <w:szCs w:val="22"/>
                <w:vertAlign w:val="superscript"/>
              </w:rPr>
              <w:t>a</w:t>
            </w:r>
            <w:proofErr w:type="spellEnd"/>
          </w:p>
        </w:tc>
        <w:tc>
          <w:tcPr>
            <w:tcW w:w="312" w:type="pct"/>
            <w:shd w:val="clear" w:color="auto" w:fill="FFFFFF"/>
          </w:tcPr>
          <w:p w14:paraId="4678A810" w14:textId="0A3A9509" w:rsidR="00013D56" w:rsidRPr="000406BB" w:rsidRDefault="00172ADE" w:rsidP="005D1644">
            <w:pPr>
              <w:spacing w:line="480" w:lineRule="auto"/>
              <w:ind w:right="68"/>
              <w:rPr>
                <w:sz w:val="22"/>
                <w:szCs w:val="22"/>
              </w:rPr>
            </w:pPr>
            <w:r w:rsidRPr="000406BB">
              <w:rPr>
                <w:sz w:val="22"/>
                <w:szCs w:val="22"/>
              </w:rPr>
              <w:t>-</w:t>
            </w:r>
          </w:p>
        </w:tc>
        <w:tc>
          <w:tcPr>
            <w:tcW w:w="365" w:type="pct"/>
            <w:shd w:val="clear" w:color="auto" w:fill="FFFFFF"/>
          </w:tcPr>
          <w:p w14:paraId="1DD4567D" w14:textId="77E0ABFF" w:rsidR="00013D56" w:rsidRPr="000406BB" w:rsidRDefault="00172ADE" w:rsidP="005D1644">
            <w:pPr>
              <w:spacing w:line="480" w:lineRule="auto"/>
              <w:ind w:right="68"/>
              <w:rPr>
                <w:sz w:val="22"/>
                <w:szCs w:val="22"/>
              </w:rPr>
            </w:pPr>
            <w:r w:rsidRPr="000406BB">
              <w:rPr>
                <w:sz w:val="22"/>
                <w:szCs w:val="22"/>
              </w:rPr>
              <w:t>-</w:t>
            </w:r>
          </w:p>
        </w:tc>
        <w:tc>
          <w:tcPr>
            <w:tcW w:w="364" w:type="pct"/>
            <w:shd w:val="clear" w:color="auto" w:fill="FFFFFF"/>
          </w:tcPr>
          <w:p w14:paraId="7606C9BB" w14:textId="2723A571" w:rsidR="00013D56" w:rsidRPr="000406BB" w:rsidRDefault="00172ADE" w:rsidP="005D1644">
            <w:pPr>
              <w:spacing w:line="480" w:lineRule="auto"/>
              <w:ind w:right="68"/>
              <w:rPr>
                <w:sz w:val="22"/>
                <w:szCs w:val="22"/>
              </w:rPr>
            </w:pPr>
            <w:r w:rsidRPr="000406BB">
              <w:rPr>
                <w:sz w:val="22"/>
                <w:szCs w:val="22"/>
              </w:rPr>
              <w:t>-</w:t>
            </w:r>
          </w:p>
        </w:tc>
        <w:tc>
          <w:tcPr>
            <w:tcW w:w="364" w:type="pct"/>
            <w:shd w:val="clear" w:color="auto" w:fill="FFFFFF"/>
          </w:tcPr>
          <w:p w14:paraId="7D760058" w14:textId="03E38685" w:rsidR="00013D56" w:rsidRPr="000406BB" w:rsidRDefault="00172ADE" w:rsidP="005D1644">
            <w:pPr>
              <w:spacing w:line="480" w:lineRule="auto"/>
              <w:ind w:right="68"/>
              <w:rPr>
                <w:sz w:val="22"/>
                <w:szCs w:val="22"/>
              </w:rPr>
            </w:pPr>
            <w:r w:rsidRPr="000406BB">
              <w:rPr>
                <w:sz w:val="22"/>
                <w:szCs w:val="22"/>
              </w:rPr>
              <w:t>-</w:t>
            </w:r>
          </w:p>
        </w:tc>
        <w:tc>
          <w:tcPr>
            <w:tcW w:w="365" w:type="pct"/>
            <w:shd w:val="clear" w:color="auto" w:fill="FFFFFF"/>
          </w:tcPr>
          <w:p w14:paraId="32F82216" w14:textId="4EA4EA2E" w:rsidR="00013D56" w:rsidRPr="000406BB" w:rsidRDefault="00172ADE" w:rsidP="005D1644">
            <w:pPr>
              <w:spacing w:line="480" w:lineRule="auto"/>
              <w:ind w:right="68"/>
              <w:rPr>
                <w:sz w:val="22"/>
                <w:szCs w:val="22"/>
              </w:rPr>
            </w:pPr>
            <w:r w:rsidRPr="000406BB">
              <w:rPr>
                <w:sz w:val="22"/>
                <w:szCs w:val="22"/>
              </w:rPr>
              <w:t>-</w:t>
            </w:r>
          </w:p>
        </w:tc>
        <w:tc>
          <w:tcPr>
            <w:tcW w:w="312" w:type="pct"/>
            <w:shd w:val="clear" w:color="auto" w:fill="FFFFFF"/>
          </w:tcPr>
          <w:p w14:paraId="7440720B" w14:textId="34E739FB" w:rsidR="00013D56" w:rsidRPr="000406BB" w:rsidRDefault="008E263F" w:rsidP="005D1644">
            <w:pPr>
              <w:spacing w:line="480" w:lineRule="auto"/>
              <w:ind w:right="68"/>
              <w:rPr>
                <w:color w:val="010205"/>
                <w:sz w:val="22"/>
                <w:szCs w:val="22"/>
              </w:rPr>
            </w:pPr>
            <w:r w:rsidRPr="000406BB">
              <w:rPr>
                <w:color w:val="010205"/>
                <w:sz w:val="22"/>
                <w:szCs w:val="22"/>
              </w:rPr>
              <w:t>-.01</w:t>
            </w:r>
          </w:p>
        </w:tc>
        <w:tc>
          <w:tcPr>
            <w:tcW w:w="313" w:type="pct"/>
            <w:shd w:val="clear" w:color="auto" w:fill="FFFFFF"/>
          </w:tcPr>
          <w:p w14:paraId="6763F7D8" w14:textId="393E86F5" w:rsidR="00013D56" w:rsidRPr="000406BB" w:rsidRDefault="008E263F" w:rsidP="005D1644">
            <w:pPr>
              <w:spacing w:line="480" w:lineRule="auto"/>
              <w:ind w:right="68"/>
              <w:rPr>
                <w:color w:val="010205"/>
                <w:sz w:val="22"/>
                <w:szCs w:val="22"/>
              </w:rPr>
            </w:pPr>
            <w:r w:rsidRPr="000406BB">
              <w:rPr>
                <w:color w:val="010205"/>
                <w:sz w:val="22"/>
                <w:szCs w:val="22"/>
              </w:rPr>
              <w:t>.02</w:t>
            </w:r>
          </w:p>
        </w:tc>
        <w:tc>
          <w:tcPr>
            <w:tcW w:w="365" w:type="pct"/>
            <w:shd w:val="clear" w:color="auto" w:fill="FFFFFF"/>
          </w:tcPr>
          <w:p w14:paraId="01281062" w14:textId="23B424C5" w:rsidR="00013D56" w:rsidRPr="000406BB" w:rsidRDefault="008E263F" w:rsidP="005D1644">
            <w:pPr>
              <w:spacing w:line="480" w:lineRule="auto"/>
              <w:ind w:right="68"/>
              <w:rPr>
                <w:color w:val="010205"/>
                <w:sz w:val="22"/>
                <w:szCs w:val="22"/>
              </w:rPr>
            </w:pPr>
            <w:r w:rsidRPr="000406BB">
              <w:rPr>
                <w:color w:val="010205"/>
                <w:sz w:val="22"/>
                <w:szCs w:val="22"/>
              </w:rPr>
              <w:t>-.02</w:t>
            </w:r>
          </w:p>
        </w:tc>
        <w:tc>
          <w:tcPr>
            <w:tcW w:w="364" w:type="pct"/>
            <w:shd w:val="clear" w:color="auto" w:fill="FFFFFF"/>
          </w:tcPr>
          <w:p w14:paraId="79093D31" w14:textId="711AE2A8" w:rsidR="00013D56" w:rsidRPr="000406BB" w:rsidRDefault="008E263F" w:rsidP="005D1644">
            <w:pPr>
              <w:spacing w:line="480" w:lineRule="auto"/>
              <w:ind w:right="68"/>
              <w:rPr>
                <w:sz w:val="22"/>
                <w:szCs w:val="22"/>
              </w:rPr>
            </w:pPr>
            <w:r w:rsidRPr="000406BB">
              <w:rPr>
                <w:sz w:val="22"/>
                <w:szCs w:val="22"/>
              </w:rPr>
              <w:t>0.35</w:t>
            </w:r>
          </w:p>
        </w:tc>
        <w:tc>
          <w:tcPr>
            <w:tcW w:w="312" w:type="pct"/>
            <w:shd w:val="clear" w:color="auto" w:fill="FFFFFF"/>
          </w:tcPr>
          <w:p w14:paraId="727D667A" w14:textId="48D8E9DB" w:rsidR="00013D56" w:rsidRPr="000406BB" w:rsidRDefault="008E263F" w:rsidP="005D1644">
            <w:pPr>
              <w:spacing w:line="480" w:lineRule="auto"/>
              <w:ind w:right="68"/>
              <w:rPr>
                <w:color w:val="010205"/>
                <w:sz w:val="22"/>
                <w:szCs w:val="22"/>
              </w:rPr>
            </w:pPr>
            <w:r w:rsidRPr="000406BB">
              <w:rPr>
                <w:color w:val="010205"/>
                <w:sz w:val="22"/>
                <w:szCs w:val="22"/>
              </w:rPr>
              <w:t>.723</w:t>
            </w:r>
          </w:p>
        </w:tc>
      </w:tr>
      <w:tr w:rsidR="004633AD" w:rsidRPr="000406BB" w14:paraId="4F5A1D70" w14:textId="77777777" w:rsidTr="00172ADE">
        <w:trPr>
          <w:trHeight w:val="278"/>
        </w:trPr>
        <w:tc>
          <w:tcPr>
            <w:tcW w:w="260" w:type="pct"/>
          </w:tcPr>
          <w:p w14:paraId="0DFA3E08" w14:textId="77777777" w:rsidR="004633AD" w:rsidRPr="000406BB" w:rsidRDefault="004633AD" w:rsidP="005D1644">
            <w:pPr>
              <w:spacing w:line="480" w:lineRule="auto"/>
              <w:ind w:right="68"/>
              <w:rPr>
                <w:sz w:val="22"/>
                <w:szCs w:val="22"/>
              </w:rPr>
            </w:pPr>
          </w:p>
        </w:tc>
        <w:tc>
          <w:tcPr>
            <w:tcW w:w="1303" w:type="pct"/>
          </w:tcPr>
          <w:p w14:paraId="542A7F90" w14:textId="4F284141" w:rsidR="004633AD" w:rsidRPr="000406BB" w:rsidRDefault="004633AD" w:rsidP="005D1644">
            <w:pPr>
              <w:spacing w:line="480" w:lineRule="auto"/>
              <w:ind w:right="68"/>
              <w:rPr>
                <w:sz w:val="22"/>
                <w:szCs w:val="22"/>
              </w:rPr>
            </w:pPr>
            <w:r w:rsidRPr="000406BB">
              <w:rPr>
                <w:sz w:val="22"/>
                <w:szCs w:val="22"/>
              </w:rPr>
              <w:t>Eating disorder symptomatology</w:t>
            </w:r>
          </w:p>
        </w:tc>
        <w:tc>
          <w:tcPr>
            <w:tcW w:w="312" w:type="pct"/>
            <w:shd w:val="clear" w:color="auto" w:fill="FFFFFF"/>
          </w:tcPr>
          <w:p w14:paraId="7D6C9C2A" w14:textId="4905656A" w:rsidR="004633AD" w:rsidRPr="000406BB" w:rsidRDefault="00172ADE" w:rsidP="005D1644">
            <w:pPr>
              <w:spacing w:line="480" w:lineRule="auto"/>
              <w:ind w:right="68"/>
              <w:rPr>
                <w:sz w:val="22"/>
                <w:szCs w:val="22"/>
              </w:rPr>
            </w:pPr>
            <w:r w:rsidRPr="000406BB">
              <w:rPr>
                <w:sz w:val="22"/>
                <w:szCs w:val="22"/>
              </w:rPr>
              <w:t>-.22</w:t>
            </w:r>
          </w:p>
        </w:tc>
        <w:tc>
          <w:tcPr>
            <w:tcW w:w="365" w:type="pct"/>
            <w:shd w:val="clear" w:color="auto" w:fill="FFFFFF"/>
          </w:tcPr>
          <w:p w14:paraId="4AAFE3D4" w14:textId="7C7EC581" w:rsidR="004633AD" w:rsidRPr="000406BB" w:rsidRDefault="00172ADE" w:rsidP="005D1644">
            <w:pPr>
              <w:spacing w:line="480" w:lineRule="auto"/>
              <w:ind w:right="68"/>
              <w:rPr>
                <w:sz w:val="22"/>
                <w:szCs w:val="22"/>
              </w:rPr>
            </w:pPr>
            <w:r w:rsidRPr="000406BB">
              <w:rPr>
                <w:sz w:val="22"/>
                <w:szCs w:val="22"/>
              </w:rPr>
              <w:t>.04</w:t>
            </w:r>
          </w:p>
        </w:tc>
        <w:tc>
          <w:tcPr>
            <w:tcW w:w="364" w:type="pct"/>
            <w:shd w:val="clear" w:color="auto" w:fill="FFFFFF"/>
          </w:tcPr>
          <w:p w14:paraId="58C41D7F" w14:textId="5FF23B6C" w:rsidR="004633AD" w:rsidRPr="000406BB" w:rsidRDefault="00172ADE" w:rsidP="005D1644">
            <w:pPr>
              <w:spacing w:line="480" w:lineRule="auto"/>
              <w:ind w:right="68"/>
              <w:rPr>
                <w:sz w:val="22"/>
                <w:szCs w:val="22"/>
              </w:rPr>
            </w:pPr>
            <w:r w:rsidRPr="000406BB">
              <w:rPr>
                <w:sz w:val="22"/>
                <w:szCs w:val="22"/>
              </w:rPr>
              <w:t>-.22</w:t>
            </w:r>
          </w:p>
        </w:tc>
        <w:tc>
          <w:tcPr>
            <w:tcW w:w="364" w:type="pct"/>
            <w:shd w:val="clear" w:color="auto" w:fill="FFFFFF"/>
          </w:tcPr>
          <w:p w14:paraId="76AC7709" w14:textId="69C8C789" w:rsidR="004633AD" w:rsidRPr="000406BB" w:rsidRDefault="00172ADE" w:rsidP="005D1644">
            <w:pPr>
              <w:spacing w:line="480" w:lineRule="auto"/>
              <w:ind w:right="68"/>
              <w:rPr>
                <w:sz w:val="22"/>
                <w:szCs w:val="22"/>
              </w:rPr>
            </w:pPr>
            <w:r w:rsidRPr="000406BB">
              <w:rPr>
                <w:sz w:val="22"/>
                <w:szCs w:val="22"/>
              </w:rPr>
              <w:t>-5.49</w:t>
            </w:r>
          </w:p>
        </w:tc>
        <w:tc>
          <w:tcPr>
            <w:tcW w:w="365" w:type="pct"/>
            <w:shd w:val="clear" w:color="auto" w:fill="FFFFFF"/>
          </w:tcPr>
          <w:p w14:paraId="515F95AC" w14:textId="0C02C486" w:rsidR="004633AD" w:rsidRPr="000406BB" w:rsidRDefault="00172ADE" w:rsidP="005D1644">
            <w:pPr>
              <w:spacing w:line="480" w:lineRule="auto"/>
              <w:ind w:right="68"/>
              <w:rPr>
                <w:sz w:val="22"/>
                <w:szCs w:val="22"/>
              </w:rPr>
            </w:pPr>
            <w:r w:rsidRPr="000406BB">
              <w:rPr>
                <w:sz w:val="22"/>
                <w:szCs w:val="22"/>
              </w:rPr>
              <w:t>&lt; .001</w:t>
            </w:r>
          </w:p>
        </w:tc>
        <w:tc>
          <w:tcPr>
            <w:tcW w:w="312" w:type="pct"/>
            <w:shd w:val="clear" w:color="auto" w:fill="FFFFFF"/>
          </w:tcPr>
          <w:p w14:paraId="5AFDB5A2" w14:textId="242C38DC" w:rsidR="004633AD" w:rsidRPr="000406BB" w:rsidRDefault="008E263F" w:rsidP="005D1644">
            <w:pPr>
              <w:spacing w:line="480" w:lineRule="auto"/>
              <w:ind w:right="68"/>
              <w:rPr>
                <w:color w:val="010205"/>
                <w:sz w:val="22"/>
                <w:szCs w:val="22"/>
              </w:rPr>
            </w:pPr>
            <w:r w:rsidRPr="000406BB">
              <w:rPr>
                <w:color w:val="010205"/>
                <w:sz w:val="22"/>
                <w:szCs w:val="22"/>
              </w:rPr>
              <w:t>-.22</w:t>
            </w:r>
          </w:p>
        </w:tc>
        <w:tc>
          <w:tcPr>
            <w:tcW w:w="313" w:type="pct"/>
            <w:shd w:val="clear" w:color="auto" w:fill="FFFFFF"/>
          </w:tcPr>
          <w:p w14:paraId="522DF300" w14:textId="2D7B12B4" w:rsidR="004633AD" w:rsidRPr="000406BB" w:rsidRDefault="008E263F" w:rsidP="005D1644">
            <w:pPr>
              <w:spacing w:line="480" w:lineRule="auto"/>
              <w:ind w:right="68"/>
              <w:rPr>
                <w:color w:val="010205"/>
                <w:sz w:val="22"/>
                <w:szCs w:val="22"/>
              </w:rPr>
            </w:pPr>
            <w:r w:rsidRPr="000406BB">
              <w:rPr>
                <w:color w:val="010205"/>
                <w:sz w:val="22"/>
                <w:szCs w:val="22"/>
              </w:rPr>
              <w:t>.04</w:t>
            </w:r>
          </w:p>
        </w:tc>
        <w:tc>
          <w:tcPr>
            <w:tcW w:w="365" w:type="pct"/>
            <w:shd w:val="clear" w:color="auto" w:fill="FFFFFF"/>
          </w:tcPr>
          <w:p w14:paraId="47D01719" w14:textId="6F2BA0E2" w:rsidR="004633AD" w:rsidRPr="000406BB" w:rsidRDefault="008E263F" w:rsidP="005D1644">
            <w:pPr>
              <w:spacing w:line="480" w:lineRule="auto"/>
              <w:ind w:right="68"/>
              <w:rPr>
                <w:color w:val="010205"/>
                <w:sz w:val="22"/>
                <w:szCs w:val="22"/>
              </w:rPr>
            </w:pPr>
            <w:r w:rsidRPr="000406BB">
              <w:rPr>
                <w:color w:val="010205"/>
                <w:sz w:val="22"/>
                <w:szCs w:val="22"/>
              </w:rPr>
              <w:t>-.22</w:t>
            </w:r>
          </w:p>
        </w:tc>
        <w:tc>
          <w:tcPr>
            <w:tcW w:w="364" w:type="pct"/>
            <w:shd w:val="clear" w:color="auto" w:fill="FFFFFF"/>
          </w:tcPr>
          <w:p w14:paraId="1512FA98" w14:textId="0FB84B2B" w:rsidR="004633AD" w:rsidRPr="000406BB" w:rsidRDefault="008E263F" w:rsidP="005D1644">
            <w:pPr>
              <w:spacing w:line="480" w:lineRule="auto"/>
              <w:ind w:right="68"/>
              <w:rPr>
                <w:sz w:val="22"/>
                <w:szCs w:val="22"/>
              </w:rPr>
            </w:pPr>
            <w:r w:rsidRPr="000406BB">
              <w:rPr>
                <w:sz w:val="22"/>
                <w:szCs w:val="22"/>
              </w:rPr>
              <w:t>-5.15</w:t>
            </w:r>
          </w:p>
        </w:tc>
        <w:tc>
          <w:tcPr>
            <w:tcW w:w="312" w:type="pct"/>
            <w:shd w:val="clear" w:color="auto" w:fill="FFFFFF"/>
          </w:tcPr>
          <w:p w14:paraId="14244AE6" w14:textId="537950C3" w:rsidR="004633AD" w:rsidRPr="000406BB" w:rsidRDefault="008E263F" w:rsidP="005D1644">
            <w:pPr>
              <w:spacing w:line="480" w:lineRule="auto"/>
              <w:ind w:right="68"/>
              <w:rPr>
                <w:color w:val="010205"/>
                <w:sz w:val="22"/>
                <w:szCs w:val="22"/>
              </w:rPr>
            </w:pPr>
            <w:r w:rsidRPr="000406BB">
              <w:rPr>
                <w:color w:val="010205"/>
                <w:sz w:val="22"/>
                <w:szCs w:val="22"/>
              </w:rPr>
              <w:t>&lt; .001</w:t>
            </w:r>
          </w:p>
        </w:tc>
      </w:tr>
      <w:tr w:rsidR="00172ADE" w:rsidRPr="000406BB" w14:paraId="6795BE89" w14:textId="77777777" w:rsidTr="004633AD">
        <w:trPr>
          <w:trHeight w:val="278"/>
        </w:trPr>
        <w:tc>
          <w:tcPr>
            <w:tcW w:w="260" w:type="pct"/>
            <w:tcBorders>
              <w:bottom w:val="single" w:sz="4" w:space="0" w:color="000000"/>
            </w:tcBorders>
          </w:tcPr>
          <w:p w14:paraId="09AD5284" w14:textId="77777777" w:rsidR="00172ADE" w:rsidRPr="000406BB" w:rsidRDefault="00172ADE" w:rsidP="005D1644">
            <w:pPr>
              <w:spacing w:line="480" w:lineRule="auto"/>
              <w:ind w:right="68"/>
              <w:rPr>
                <w:sz w:val="22"/>
                <w:szCs w:val="22"/>
              </w:rPr>
            </w:pPr>
          </w:p>
        </w:tc>
        <w:tc>
          <w:tcPr>
            <w:tcW w:w="1303" w:type="pct"/>
            <w:tcBorders>
              <w:bottom w:val="single" w:sz="4" w:space="0" w:color="000000"/>
            </w:tcBorders>
          </w:tcPr>
          <w:p w14:paraId="594341D5" w14:textId="5BFAB649" w:rsidR="00172ADE" w:rsidRPr="000406BB" w:rsidRDefault="00172ADE" w:rsidP="005D1644">
            <w:pPr>
              <w:spacing w:line="480" w:lineRule="auto"/>
              <w:ind w:right="68"/>
              <w:rPr>
                <w:sz w:val="22"/>
                <w:szCs w:val="22"/>
              </w:rPr>
            </w:pPr>
            <w:r w:rsidRPr="000406BB">
              <w:rPr>
                <w:sz w:val="22"/>
                <w:szCs w:val="22"/>
              </w:rPr>
              <w:t>Functionality appreciation</w:t>
            </w:r>
          </w:p>
        </w:tc>
        <w:tc>
          <w:tcPr>
            <w:tcW w:w="312" w:type="pct"/>
            <w:tcBorders>
              <w:bottom w:val="single" w:sz="4" w:space="0" w:color="000000"/>
            </w:tcBorders>
            <w:shd w:val="clear" w:color="auto" w:fill="FFFFFF"/>
          </w:tcPr>
          <w:p w14:paraId="044164D8" w14:textId="5400D17E" w:rsidR="00172ADE" w:rsidRPr="000406BB" w:rsidRDefault="00172ADE" w:rsidP="005D1644">
            <w:pPr>
              <w:spacing w:line="480" w:lineRule="auto"/>
              <w:ind w:right="68"/>
              <w:rPr>
                <w:sz w:val="22"/>
                <w:szCs w:val="22"/>
              </w:rPr>
            </w:pPr>
            <w:r w:rsidRPr="000406BB">
              <w:rPr>
                <w:sz w:val="22"/>
                <w:szCs w:val="22"/>
              </w:rPr>
              <w:t>.16</w:t>
            </w:r>
          </w:p>
        </w:tc>
        <w:tc>
          <w:tcPr>
            <w:tcW w:w="365" w:type="pct"/>
            <w:tcBorders>
              <w:bottom w:val="single" w:sz="4" w:space="0" w:color="000000"/>
            </w:tcBorders>
            <w:shd w:val="clear" w:color="auto" w:fill="FFFFFF"/>
          </w:tcPr>
          <w:p w14:paraId="5BC66B7D" w14:textId="22E91230" w:rsidR="00172ADE" w:rsidRPr="000406BB" w:rsidRDefault="00172ADE" w:rsidP="005D1644">
            <w:pPr>
              <w:spacing w:line="480" w:lineRule="auto"/>
              <w:ind w:right="68"/>
              <w:rPr>
                <w:sz w:val="22"/>
                <w:szCs w:val="22"/>
              </w:rPr>
            </w:pPr>
            <w:r w:rsidRPr="000406BB">
              <w:rPr>
                <w:sz w:val="22"/>
                <w:szCs w:val="22"/>
              </w:rPr>
              <w:t>.05</w:t>
            </w:r>
          </w:p>
        </w:tc>
        <w:tc>
          <w:tcPr>
            <w:tcW w:w="364" w:type="pct"/>
            <w:tcBorders>
              <w:bottom w:val="single" w:sz="4" w:space="0" w:color="000000"/>
            </w:tcBorders>
            <w:shd w:val="clear" w:color="auto" w:fill="FFFFFF"/>
          </w:tcPr>
          <w:p w14:paraId="66167D04" w14:textId="0BC5F4CE" w:rsidR="00172ADE" w:rsidRPr="000406BB" w:rsidRDefault="00172ADE" w:rsidP="005D1644">
            <w:pPr>
              <w:spacing w:line="480" w:lineRule="auto"/>
              <w:ind w:right="68"/>
              <w:rPr>
                <w:sz w:val="22"/>
                <w:szCs w:val="22"/>
              </w:rPr>
            </w:pPr>
            <w:r w:rsidRPr="000406BB">
              <w:rPr>
                <w:sz w:val="22"/>
                <w:szCs w:val="22"/>
              </w:rPr>
              <w:t>.15</w:t>
            </w:r>
          </w:p>
        </w:tc>
        <w:tc>
          <w:tcPr>
            <w:tcW w:w="364" w:type="pct"/>
            <w:tcBorders>
              <w:bottom w:val="single" w:sz="4" w:space="0" w:color="000000"/>
            </w:tcBorders>
            <w:shd w:val="clear" w:color="auto" w:fill="FFFFFF"/>
          </w:tcPr>
          <w:p w14:paraId="07C6DDCB" w14:textId="2B823552" w:rsidR="00172ADE" w:rsidRPr="000406BB" w:rsidRDefault="00172ADE" w:rsidP="005D1644">
            <w:pPr>
              <w:spacing w:line="480" w:lineRule="auto"/>
              <w:ind w:right="68"/>
              <w:rPr>
                <w:sz w:val="22"/>
                <w:szCs w:val="22"/>
              </w:rPr>
            </w:pPr>
            <w:r w:rsidRPr="000406BB">
              <w:rPr>
                <w:sz w:val="22"/>
                <w:szCs w:val="22"/>
              </w:rPr>
              <w:t>3.25</w:t>
            </w:r>
          </w:p>
        </w:tc>
        <w:tc>
          <w:tcPr>
            <w:tcW w:w="365" w:type="pct"/>
            <w:tcBorders>
              <w:bottom w:val="single" w:sz="4" w:space="0" w:color="000000"/>
            </w:tcBorders>
            <w:shd w:val="clear" w:color="auto" w:fill="FFFFFF"/>
          </w:tcPr>
          <w:p w14:paraId="73377854" w14:textId="12EE750E" w:rsidR="00172ADE" w:rsidRPr="000406BB" w:rsidRDefault="00172ADE" w:rsidP="005D1644">
            <w:pPr>
              <w:spacing w:line="480" w:lineRule="auto"/>
              <w:ind w:right="68"/>
              <w:rPr>
                <w:sz w:val="22"/>
                <w:szCs w:val="22"/>
              </w:rPr>
            </w:pPr>
            <w:r w:rsidRPr="000406BB">
              <w:rPr>
                <w:sz w:val="22"/>
                <w:szCs w:val="22"/>
              </w:rPr>
              <w:t>.001</w:t>
            </w:r>
          </w:p>
        </w:tc>
        <w:tc>
          <w:tcPr>
            <w:tcW w:w="312" w:type="pct"/>
            <w:tcBorders>
              <w:bottom w:val="single" w:sz="4" w:space="0" w:color="000000"/>
            </w:tcBorders>
            <w:shd w:val="clear" w:color="auto" w:fill="FFFFFF"/>
          </w:tcPr>
          <w:p w14:paraId="32102893" w14:textId="1CC33A1C" w:rsidR="00172ADE" w:rsidRPr="000406BB" w:rsidRDefault="008E263F" w:rsidP="005D1644">
            <w:pPr>
              <w:spacing w:line="480" w:lineRule="auto"/>
              <w:ind w:right="68"/>
              <w:rPr>
                <w:color w:val="010205"/>
                <w:sz w:val="22"/>
                <w:szCs w:val="22"/>
              </w:rPr>
            </w:pPr>
            <w:r w:rsidRPr="000406BB">
              <w:rPr>
                <w:color w:val="010205"/>
                <w:sz w:val="22"/>
                <w:szCs w:val="22"/>
              </w:rPr>
              <w:t>.22</w:t>
            </w:r>
          </w:p>
        </w:tc>
        <w:tc>
          <w:tcPr>
            <w:tcW w:w="313" w:type="pct"/>
            <w:tcBorders>
              <w:bottom w:val="single" w:sz="4" w:space="0" w:color="000000"/>
            </w:tcBorders>
            <w:shd w:val="clear" w:color="auto" w:fill="FFFFFF"/>
          </w:tcPr>
          <w:p w14:paraId="30F16532" w14:textId="7908A1E2" w:rsidR="00172ADE" w:rsidRPr="000406BB" w:rsidRDefault="008E263F" w:rsidP="005D1644">
            <w:pPr>
              <w:spacing w:line="480" w:lineRule="auto"/>
              <w:ind w:right="68"/>
              <w:rPr>
                <w:color w:val="010205"/>
                <w:sz w:val="22"/>
                <w:szCs w:val="22"/>
              </w:rPr>
            </w:pPr>
            <w:r w:rsidRPr="000406BB">
              <w:rPr>
                <w:color w:val="010205"/>
                <w:sz w:val="22"/>
                <w:szCs w:val="22"/>
              </w:rPr>
              <w:t>.05</w:t>
            </w:r>
          </w:p>
        </w:tc>
        <w:tc>
          <w:tcPr>
            <w:tcW w:w="365" w:type="pct"/>
            <w:tcBorders>
              <w:bottom w:val="single" w:sz="4" w:space="0" w:color="000000"/>
            </w:tcBorders>
            <w:shd w:val="clear" w:color="auto" w:fill="FFFFFF"/>
          </w:tcPr>
          <w:p w14:paraId="37C4082E" w14:textId="50E5F8DA" w:rsidR="00172ADE" w:rsidRPr="000406BB" w:rsidRDefault="008E263F" w:rsidP="005D1644">
            <w:pPr>
              <w:spacing w:line="480" w:lineRule="auto"/>
              <w:ind w:right="68"/>
              <w:rPr>
                <w:color w:val="010205"/>
                <w:sz w:val="22"/>
                <w:szCs w:val="22"/>
              </w:rPr>
            </w:pPr>
            <w:r w:rsidRPr="000406BB">
              <w:rPr>
                <w:color w:val="010205"/>
                <w:sz w:val="22"/>
                <w:szCs w:val="22"/>
              </w:rPr>
              <w:t>.22</w:t>
            </w:r>
          </w:p>
        </w:tc>
        <w:tc>
          <w:tcPr>
            <w:tcW w:w="364" w:type="pct"/>
            <w:tcBorders>
              <w:bottom w:val="single" w:sz="4" w:space="0" w:color="000000"/>
            </w:tcBorders>
            <w:shd w:val="clear" w:color="auto" w:fill="FFFFFF"/>
          </w:tcPr>
          <w:p w14:paraId="767A9E74" w14:textId="2A69F66A" w:rsidR="00172ADE" w:rsidRPr="000406BB" w:rsidRDefault="008E263F" w:rsidP="005D1644">
            <w:pPr>
              <w:spacing w:line="480" w:lineRule="auto"/>
              <w:ind w:right="68"/>
              <w:rPr>
                <w:sz w:val="22"/>
                <w:szCs w:val="22"/>
              </w:rPr>
            </w:pPr>
            <w:r w:rsidRPr="000406BB">
              <w:rPr>
                <w:sz w:val="22"/>
                <w:szCs w:val="22"/>
              </w:rPr>
              <w:t>4.33</w:t>
            </w:r>
          </w:p>
        </w:tc>
        <w:tc>
          <w:tcPr>
            <w:tcW w:w="312" w:type="pct"/>
            <w:tcBorders>
              <w:bottom w:val="single" w:sz="4" w:space="0" w:color="000000"/>
            </w:tcBorders>
            <w:shd w:val="clear" w:color="auto" w:fill="FFFFFF"/>
          </w:tcPr>
          <w:p w14:paraId="591DCEDC" w14:textId="5E0C652F" w:rsidR="00172ADE" w:rsidRPr="000406BB" w:rsidRDefault="008E263F" w:rsidP="005D1644">
            <w:pPr>
              <w:spacing w:line="480" w:lineRule="auto"/>
              <w:ind w:right="68"/>
              <w:rPr>
                <w:color w:val="010205"/>
                <w:sz w:val="22"/>
                <w:szCs w:val="22"/>
              </w:rPr>
            </w:pPr>
            <w:r w:rsidRPr="000406BB">
              <w:rPr>
                <w:color w:val="010205"/>
                <w:sz w:val="22"/>
                <w:szCs w:val="22"/>
              </w:rPr>
              <w:t>&lt; .001</w:t>
            </w:r>
          </w:p>
        </w:tc>
      </w:tr>
    </w:tbl>
    <w:p w14:paraId="01CC7D29" w14:textId="77777777" w:rsidR="009D6CE3" w:rsidRPr="000406BB" w:rsidRDefault="009D6CE3" w:rsidP="009D6CE3">
      <w:pPr>
        <w:rPr>
          <w:sz w:val="22"/>
          <w:szCs w:val="22"/>
        </w:rPr>
      </w:pPr>
    </w:p>
    <w:p w14:paraId="1D1E6DE9" w14:textId="5F8E5E92" w:rsidR="00E604CA" w:rsidRDefault="00F222B3" w:rsidP="009D6CE3">
      <w:pPr>
        <w:spacing w:line="480" w:lineRule="auto"/>
      </w:pPr>
      <w:r w:rsidRPr="000406BB">
        <w:rPr>
          <w:i/>
          <w:iCs/>
        </w:rPr>
        <w:lastRenderedPageBreak/>
        <w:t xml:space="preserve">Note. </w:t>
      </w:r>
      <w:proofErr w:type="spellStart"/>
      <w:r w:rsidRPr="000406BB">
        <w:rPr>
          <w:vertAlign w:val="superscript"/>
        </w:rPr>
        <w:t>a</w:t>
      </w:r>
      <w:r w:rsidRPr="000406BB">
        <w:t>Actual</w:t>
      </w:r>
      <w:proofErr w:type="spellEnd"/>
      <w:r w:rsidRPr="000406BB">
        <w:t xml:space="preserve">-ideal weight discrepancy was included as a predictor in the regression for women but not men, whereas Drive for Muscularity Scale subscale scores were entered in the regression for men but not women.  </w:t>
      </w:r>
    </w:p>
    <w:p w14:paraId="73CEF0D6" w14:textId="77777777" w:rsidR="00E604CA" w:rsidRDefault="00E604CA">
      <w:r>
        <w:br w:type="page"/>
      </w:r>
    </w:p>
    <w:p w14:paraId="63A5828E" w14:textId="77777777" w:rsidR="009D6CE3" w:rsidRPr="000406BB" w:rsidRDefault="009D6CE3" w:rsidP="009D6CE3">
      <w:pPr>
        <w:spacing w:line="480" w:lineRule="auto"/>
      </w:pPr>
    </w:p>
    <w:p w14:paraId="01871AB9" w14:textId="71F138D3" w:rsidR="00C6029B" w:rsidRPr="000406BB" w:rsidRDefault="00366665" w:rsidP="00366665">
      <w:pPr>
        <w:spacing w:line="480" w:lineRule="auto"/>
        <w:jc w:val="center"/>
      </w:pPr>
      <w:r>
        <w:rPr>
          <w:bCs/>
          <w:i/>
          <w:noProof/>
          <w:lang w:val="en-US" w:eastAsia="en-US"/>
        </w:rPr>
        <w:drawing>
          <wp:inline distT="0" distB="0" distL="0" distR="0" wp14:anchorId="4E1DEBEA" wp14:editId="0C4EA4E2">
            <wp:extent cx="4941437" cy="4036752"/>
            <wp:effectExtent l="0" t="0" r="0" b="0"/>
            <wp:docPr id="1" name="Picture 1"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1"/>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5048222" cy="4123987"/>
                    </a:xfrm>
                    <a:prstGeom prst="rect">
                      <a:avLst/>
                    </a:prstGeom>
                    <a:noFill/>
                  </pic:spPr>
                </pic:pic>
              </a:graphicData>
            </a:graphic>
          </wp:inline>
        </w:drawing>
      </w:r>
    </w:p>
    <w:p w14:paraId="2488633B" w14:textId="77777777" w:rsidR="00E604CA" w:rsidRDefault="00BE2971" w:rsidP="00E604CA">
      <w:pPr>
        <w:pStyle w:val="Heading1"/>
        <w:jc w:val="left"/>
      </w:pPr>
      <w:r w:rsidRPr="00366665">
        <w:t>Figure 1</w:t>
      </w:r>
    </w:p>
    <w:p w14:paraId="33745C87" w14:textId="37892CCC" w:rsidR="00BE2971" w:rsidRPr="00366665" w:rsidRDefault="00BE2971" w:rsidP="00A3714A">
      <w:pPr>
        <w:spacing w:line="480" w:lineRule="auto"/>
        <w:rPr>
          <w:color w:val="000000" w:themeColor="text1"/>
        </w:rPr>
      </w:pPr>
      <w:r w:rsidRPr="00366665">
        <w:rPr>
          <w:color w:val="000000" w:themeColor="text1"/>
        </w:rPr>
        <w:lastRenderedPageBreak/>
        <w:t>Path diagram and estimates for the 1-dimensional model of Functionality Appreciation Scale (FAS) scores in the second split-half subsample. The large oval is the latent construct, with the rectangles representing measured variables, and the small circles with numbers representing the residual variables (variances). The path factor loadings are standardised with significance levels were determined by critical ratios (all</w:t>
      </w:r>
      <w:r w:rsidRPr="00366665">
        <w:rPr>
          <w:i/>
          <w:color w:val="000000" w:themeColor="text1"/>
        </w:rPr>
        <w:t xml:space="preserve"> </w:t>
      </w:r>
      <w:r w:rsidRPr="00366665">
        <w:rPr>
          <w:i/>
          <w:iCs/>
          <w:color w:val="000000" w:themeColor="text1"/>
        </w:rPr>
        <w:t>p</w:t>
      </w:r>
      <w:r w:rsidRPr="00366665">
        <w:rPr>
          <w:color w:val="000000" w:themeColor="text1"/>
        </w:rPr>
        <w:t xml:space="preserve"> &lt; .001).</w:t>
      </w:r>
    </w:p>
    <w:sectPr w:rsidR="00BE2971" w:rsidRPr="00366665" w:rsidSect="0035370E">
      <w:pgSz w:w="16840" w:h="1190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17BA51" w14:textId="77777777" w:rsidR="009B2F76" w:rsidRDefault="009B2F76">
      <w:r>
        <w:separator/>
      </w:r>
    </w:p>
  </w:endnote>
  <w:endnote w:type="continuationSeparator" w:id="0">
    <w:p w14:paraId="34222718" w14:textId="77777777" w:rsidR="009B2F76" w:rsidRDefault="009B2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Hiragino Kaku Gothic StdN W8">
    <w:altName w:val="Hiragino Kaku Gothic StdN W8"/>
    <w:charset w:val="80"/>
    <w:family w:val="swiss"/>
    <w:pitch w:val="variable"/>
    <w:sig w:usb0="800002CF" w:usb1="6AC7FCFC" w:usb2="00000012" w:usb3="00000000" w:csb0="0002000D"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60B426" w14:textId="77777777" w:rsidR="009B2F76" w:rsidRDefault="009B2F76">
      <w:r>
        <w:separator/>
      </w:r>
    </w:p>
  </w:footnote>
  <w:footnote w:type="continuationSeparator" w:id="0">
    <w:p w14:paraId="7CCAB6DA" w14:textId="77777777" w:rsidR="009B2F76" w:rsidRDefault="009B2F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573843377"/>
      <w:docPartObj>
        <w:docPartGallery w:val="Page Numbers (Top of Page)"/>
        <w:docPartUnique/>
      </w:docPartObj>
    </w:sdtPr>
    <w:sdtEndPr>
      <w:rPr>
        <w:rStyle w:val="PageNumber"/>
      </w:rPr>
    </w:sdtEndPr>
    <w:sdtContent>
      <w:p w14:paraId="13BE48C3" w14:textId="77777777" w:rsidR="00997F56" w:rsidRDefault="00997F56" w:rsidP="00E847E9">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5FA28ED" w14:textId="77777777" w:rsidR="00997F56" w:rsidRDefault="00997F56" w:rsidP="00E847E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00690593"/>
      <w:docPartObj>
        <w:docPartGallery w:val="Page Numbers (Top of Page)"/>
        <w:docPartUnique/>
      </w:docPartObj>
    </w:sdtPr>
    <w:sdtEndPr>
      <w:rPr>
        <w:rStyle w:val="PageNumber"/>
      </w:rPr>
    </w:sdtEndPr>
    <w:sdtContent>
      <w:p w14:paraId="5B410D67" w14:textId="5BF0FFDB" w:rsidR="00997F56" w:rsidRPr="005F21C4" w:rsidRDefault="00997F56" w:rsidP="00E847E9">
        <w:pPr>
          <w:pStyle w:val="Header"/>
          <w:framePr w:wrap="none" w:vAnchor="text" w:hAnchor="margin" w:xAlign="right" w:y="1"/>
          <w:rPr>
            <w:rStyle w:val="PageNumber"/>
          </w:rPr>
        </w:pPr>
        <w:r w:rsidRPr="005F21C4">
          <w:rPr>
            <w:rStyle w:val="PageNumber"/>
          </w:rPr>
          <w:fldChar w:fldCharType="begin"/>
        </w:r>
        <w:r w:rsidRPr="005F21C4">
          <w:rPr>
            <w:rStyle w:val="PageNumber"/>
          </w:rPr>
          <w:instrText xml:space="preserve"> PAGE </w:instrText>
        </w:r>
        <w:r w:rsidRPr="005F21C4">
          <w:rPr>
            <w:rStyle w:val="PageNumber"/>
          </w:rPr>
          <w:fldChar w:fldCharType="separate"/>
        </w:r>
        <w:r>
          <w:rPr>
            <w:rStyle w:val="PageNumber"/>
            <w:noProof/>
          </w:rPr>
          <w:t>40</w:t>
        </w:r>
        <w:r w:rsidRPr="005F21C4">
          <w:rPr>
            <w:rStyle w:val="PageNumber"/>
          </w:rPr>
          <w:fldChar w:fldCharType="end"/>
        </w:r>
      </w:p>
    </w:sdtContent>
  </w:sdt>
  <w:p w14:paraId="69AC10F1" w14:textId="77777777" w:rsidR="00997F56" w:rsidRPr="005F21C4" w:rsidRDefault="00997F56" w:rsidP="00E847E9">
    <w:pPr>
      <w:pStyle w:val="Header"/>
      <w:ind w:right="360"/>
    </w:pPr>
    <w:r w:rsidRPr="005F21C4">
      <w:t>Functionality Appreciation Scale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F62A3"/>
    <w:multiLevelType w:val="multilevel"/>
    <w:tmpl w:val="8E280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6F74D1"/>
    <w:multiLevelType w:val="multilevel"/>
    <w:tmpl w:val="AA703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7603CF"/>
    <w:multiLevelType w:val="multilevel"/>
    <w:tmpl w:val="A9243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7C032D3"/>
    <w:multiLevelType w:val="multilevel"/>
    <w:tmpl w:val="FE661B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73F1A2A"/>
    <w:multiLevelType w:val="multilevel"/>
    <w:tmpl w:val="0ABAE2A0"/>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5" w15:restartNumberingAfterBreak="0">
    <w:nsid w:val="7A091046"/>
    <w:multiLevelType w:val="multilevel"/>
    <w:tmpl w:val="11C4E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2A1"/>
    <w:rsid w:val="00013D56"/>
    <w:rsid w:val="000406BB"/>
    <w:rsid w:val="0004328F"/>
    <w:rsid w:val="00047149"/>
    <w:rsid w:val="00087E3C"/>
    <w:rsid w:val="000915BE"/>
    <w:rsid w:val="000A27BF"/>
    <w:rsid w:val="000B13CB"/>
    <w:rsid w:val="000B6D62"/>
    <w:rsid w:val="00102CFA"/>
    <w:rsid w:val="0012566A"/>
    <w:rsid w:val="00144FC8"/>
    <w:rsid w:val="00172ADE"/>
    <w:rsid w:val="00185F2D"/>
    <w:rsid w:val="001B341B"/>
    <w:rsid w:val="001B3909"/>
    <w:rsid w:val="001B419F"/>
    <w:rsid w:val="001C1615"/>
    <w:rsid w:val="001F1EE4"/>
    <w:rsid w:val="001F58F3"/>
    <w:rsid w:val="0022014D"/>
    <w:rsid w:val="002216DD"/>
    <w:rsid w:val="002473F6"/>
    <w:rsid w:val="00263B15"/>
    <w:rsid w:val="002705E4"/>
    <w:rsid w:val="00276085"/>
    <w:rsid w:val="00284BAD"/>
    <w:rsid w:val="00285C1D"/>
    <w:rsid w:val="002925F8"/>
    <w:rsid w:val="00293747"/>
    <w:rsid w:val="002A05F4"/>
    <w:rsid w:val="002A7633"/>
    <w:rsid w:val="002B11EC"/>
    <w:rsid w:val="002B18C4"/>
    <w:rsid w:val="002B2C17"/>
    <w:rsid w:val="002B331C"/>
    <w:rsid w:val="002B7AB4"/>
    <w:rsid w:val="002C02AA"/>
    <w:rsid w:val="003440BB"/>
    <w:rsid w:val="0035370E"/>
    <w:rsid w:val="00357A34"/>
    <w:rsid w:val="00362F36"/>
    <w:rsid w:val="00366665"/>
    <w:rsid w:val="00385E10"/>
    <w:rsid w:val="003D4DA7"/>
    <w:rsid w:val="003D679C"/>
    <w:rsid w:val="003F7E50"/>
    <w:rsid w:val="00401683"/>
    <w:rsid w:val="00450DDF"/>
    <w:rsid w:val="00456F77"/>
    <w:rsid w:val="004633AD"/>
    <w:rsid w:val="0047051E"/>
    <w:rsid w:val="00474A0C"/>
    <w:rsid w:val="004817AA"/>
    <w:rsid w:val="0049610D"/>
    <w:rsid w:val="004B7CD0"/>
    <w:rsid w:val="004D447C"/>
    <w:rsid w:val="004D7E04"/>
    <w:rsid w:val="004E1DC3"/>
    <w:rsid w:val="004F47F8"/>
    <w:rsid w:val="004F4E95"/>
    <w:rsid w:val="00501829"/>
    <w:rsid w:val="00502EE5"/>
    <w:rsid w:val="00506C36"/>
    <w:rsid w:val="00513330"/>
    <w:rsid w:val="005172C6"/>
    <w:rsid w:val="00543214"/>
    <w:rsid w:val="00552D2E"/>
    <w:rsid w:val="005568CA"/>
    <w:rsid w:val="00594D38"/>
    <w:rsid w:val="005D1644"/>
    <w:rsid w:val="005F4ED0"/>
    <w:rsid w:val="005F621E"/>
    <w:rsid w:val="00614ABD"/>
    <w:rsid w:val="00627AA4"/>
    <w:rsid w:val="00662C2C"/>
    <w:rsid w:val="00670F0E"/>
    <w:rsid w:val="00676F86"/>
    <w:rsid w:val="006C0992"/>
    <w:rsid w:val="006C5C5D"/>
    <w:rsid w:val="006D265C"/>
    <w:rsid w:val="006E5ABC"/>
    <w:rsid w:val="006F349A"/>
    <w:rsid w:val="006F3F9B"/>
    <w:rsid w:val="00706DF9"/>
    <w:rsid w:val="007153C2"/>
    <w:rsid w:val="00733EF6"/>
    <w:rsid w:val="00784BE2"/>
    <w:rsid w:val="00796B9F"/>
    <w:rsid w:val="007C1948"/>
    <w:rsid w:val="007E6BEB"/>
    <w:rsid w:val="008204B1"/>
    <w:rsid w:val="008219A5"/>
    <w:rsid w:val="008243E9"/>
    <w:rsid w:val="00843229"/>
    <w:rsid w:val="0084510C"/>
    <w:rsid w:val="00846A3E"/>
    <w:rsid w:val="008477BA"/>
    <w:rsid w:val="008716D8"/>
    <w:rsid w:val="0089352F"/>
    <w:rsid w:val="008E263F"/>
    <w:rsid w:val="00927D90"/>
    <w:rsid w:val="0093712A"/>
    <w:rsid w:val="009377A1"/>
    <w:rsid w:val="00944E85"/>
    <w:rsid w:val="00950D2B"/>
    <w:rsid w:val="00962A2B"/>
    <w:rsid w:val="009812A1"/>
    <w:rsid w:val="00997F56"/>
    <w:rsid w:val="009A15E8"/>
    <w:rsid w:val="009B2F76"/>
    <w:rsid w:val="009D6CE3"/>
    <w:rsid w:val="009E3C0C"/>
    <w:rsid w:val="009E6BFF"/>
    <w:rsid w:val="009F1947"/>
    <w:rsid w:val="00A11060"/>
    <w:rsid w:val="00A23086"/>
    <w:rsid w:val="00A3714A"/>
    <w:rsid w:val="00A63F45"/>
    <w:rsid w:val="00A66C23"/>
    <w:rsid w:val="00A760A1"/>
    <w:rsid w:val="00A81036"/>
    <w:rsid w:val="00A95A7D"/>
    <w:rsid w:val="00AA1229"/>
    <w:rsid w:val="00AA5FAE"/>
    <w:rsid w:val="00AB229C"/>
    <w:rsid w:val="00AC0089"/>
    <w:rsid w:val="00AE4F48"/>
    <w:rsid w:val="00B26135"/>
    <w:rsid w:val="00B36306"/>
    <w:rsid w:val="00B47092"/>
    <w:rsid w:val="00B7751E"/>
    <w:rsid w:val="00B92432"/>
    <w:rsid w:val="00BB698D"/>
    <w:rsid w:val="00BD159C"/>
    <w:rsid w:val="00BE2971"/>
    <w:rsid w:val="00C00DD1"/>
    <w:rsid w:val="00C14076"/>
    <w:rsid w:val="00C1650B"/>
    <w:rsid w:val="00C23EAD"/>
    <w:rsid w:val="00C3230A"/>
    <w:rsid w:val="00C35D66"/>
    <w:rsid w:val="00C6029B"/>
    <w:rsid w:val="00C66C86"/>
    <w:rsid w:val="00C71EA7"/>
    <w:rsid w:val="00C80756"/>
    <w:rsid w:val="00C8196E"/>
    <w:rsid w:val="00C822E4"/>
    <w:rsid w:val="00CA2835"/>
    <w:rsid w:val="00CE12D1"/>
    <w:rsid w:val="00D61983"/>
    <w:rsid w:val="00D93694"/>
    <w:rsid w:val="00D93B7E"/>
    <w:rsid w:val="00DA4DEF"/>
    <w:rsid w:val="00DC4EEF"/>
    <w:rsid w:val="00DD0EC8"/>
    <w:rsid w:val="00DD59A2"/>
    <w:rsid w:val="00DD61B7"/>
    <w:rsid w:val="00DE0935"/>
    <w:rsid w:val="00DE7391"/>
    <w:rsid w:val="00DE7CE9"/>
    <w:rsid w:val="00DF29BB"/>
    <w:rsid w:val="00DF7099"/>
    <w:rsid w:val="00E21084"/>
    <w:rsid w:val="00E45A44"/>
    <w:rsid w:val="00E52548"/>
    <w:rsid w:val="00E604CA"/>
    <w:rsid w:val="00E6375D"/>
    <w:rsid w:val="00E80CA5"/>
    <w:rsid w:val="00E847E9"/>
    <w:rsid w:val="00E96580"/>
    <w:rsid w:val="00ED0AA3"/>
    <w:rsid w:val="00F028B4"/>
    <w:rsid w:val="00F222B3"/>
    <w:rsid w:val="00F309A3"/>
    <w:rsid w:val="00F63C17"/>
    <w:rsid w:val="00F951D3"/>
    <w:rsid w:val="00FC75EE"/>
    <w:rsid w:val="00FD4846"/>
    <w:rsid w:val="00FE0A16"/>
    <w:rsid w:val="00FE3A77"/>
    <w:rsid w:val="00FE5F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42905A"/>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06BB"/>
    <w:rPr>
      <w:rFonts w:ascii="Times New Roman" w:eastAsia="Times New Roman" w:hAnsi="Times New Roman" w:cs="Times New Roman"/>
      <w:lang w:eastAsia="en-GB"/>
    </w:rPr>
  </w:style>
  <w:style w:type="paragraph" w:styleId="Heading1">
    <w:name w:val="heading 1"/>
    <w:basedOn w:val="Normal"/>
    <w:link w:val="Heading1Char"/>
    <w:uiPriority w:val="9"/>
    <w:qFormat/>
    <w:rsid w:val="00E604CA"/>
    <w:pPr>
      <w:spacing w:before="100" w:beforeAutospacing="1" w:after="100" w:afterAutospacing="1" w:line="480" w:lineRule="auto"/>
      <w:jc w:val="center"/>
      <w:outlineLvl w:val="0"/>
    </w:pPr>
    <w:rPr>
      <w:b/>
      <w:bCs/>
      <w:kern w:val="36"/>
      <w:szCs w:val="48"/>
    </w:rPr>
  </w:style>
  <w:style w:type="paragraph" w:styleId="Heading2">
    <w:name w:val="heading 2"/>
    <w:basedOn w:val="Normal"/>
    <w:link w:val="Heading2Char"/>
    <w:uiPriority w:val="9"/>
    <w:qFormat/>
    <w:rsid w:val="009812A1"/>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unhideWhenUsed/>
    <w:qFormat/>
    <w:rsid w:val="009812A1"/>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9812A1"/>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04CA"/>
    <w:rPr>
      <w:rFonts w:ascii="Times New Roman" w:eastAsia="Times New Roman" w:hAnsi="Times New Roman" w:cs="Times New Roman"/>
      <w:b/>
      <w:bCs/>
      <w:kern w:val="36"/>
      <w:szCs w:val="48"/>
      <w:lang w:eastAsia="en-GB"/>
    </w:rPr>
  </w:style>
  <w:style w:type="character" w:customStyle="1" w:styleId="Heading2Char">
    <w:name w:val="Heading 2 Char"/>
    <w:basedOn w:val="DefaultParagraphFont"/>
    <w:link w:val="Heading2"/>
    <w:uiPriority w:val="9"/>
    <w:rsid w:val="009812A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812A1"/>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semiHidden/>
    <w:rsid w:val="009812A1"/>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9812A1"/>
    <w:pPr>
      <w:tabs>
        <w:tab w:val="center" w:pos="4513"/>
        <w:tab w:val="right" w:pos="9026"/>
      </w:tabs>
    </w:pPr>
  </w:style>
  <w:style w:type="character" w:customStyle="1" w:styleId="HeaderChar">
    <w:name w:val="Header Char"/>
    <w:basedOn w:val="DefaultParagraphFont"/>
    <w:link w:val="Header"/>
    <w:uiPriority w:val="99"/>
    <w:rsid w:val="009812A1"/>
  </w:style>
  <w:style w:type="character" w:styleId="PageNumber">
    <w:name w:val="page number"/>
    <w:basedOn w:val="DefaultParagraphFont"/>
    <w:uiPriority w:val="99"/>
    <w:semiHidden/>
    <w:unhideWhenUsed/>
    <w:rsid w:val="009812A1"/>
  </w:style>
  <w:style w:type="paragraph" w:styleId="Footer">
    <w:name w:val="footer"/>
    <w:basedOn w:val="Normal"/>
    <w:link w:val="FooterChar"/>
    <w:uiPriority w:val="99"/>
    <w:unhideWhenUsed/>
    <w:rsid w:val="009812A1"/>
    <w:pPr>
      <w:tabs>
        <w:tab w:val="center" w:pos="4513"/>
        <w:tab w:val="right" w:pos="9026"/>
      </w:tabs>
    </w:pPr>
  </w:style>
  <w:style w:type="character" w:customStyle="1" w:styleId="FooterChar">
    <w:name w:val="Footer Char"/>
    <w:basedOn w:val="DefaultParagraphFont"/>
    <w:link w:val="Footer"/>
    <w:uiPriority w:val="99"/>
    <w:rsid w:val="009812A1"/>
  </w:style>
  <w:style w:type="paragraph" w:styleId="ListParagraph">
    <w:name w:val="List Paragraph"/>
    <w:basedOn w:val="Normal"/>
    <w:uiPriority w:val="34"/>
    <w:qFormat/>
    <w:rsid w:val="009812A1"/>
    <w:pPr>
      <w:ind w:left="720"/>
      <w:contextualSpacing/>
    </w:pPr>
  </w:style>
  <w:style w:type="character" w:styleId="Hyperlink">
    <w:name w:val="Hyperlink"/>
    <w:basedOn w:val="DefaultParagraphFont"/>
    <w:unhideWhenUsed/>
    <w:rsid w:val="009812A1"/>
    <w:rPr>
      <w:color w:val="0000FF"/>
      <w:u w:val="single"/>
    </w:rPr>
  </w:style>
  <w:style w:type="character" w:customStyle="1" w:styleId="apple-converted-space">
    <w:name w:val="apple-converted-space"/>
    <w:basedOn w:val="DefaultParagraphFont"/>
    <w:rsid w:val="009812A1"/>
  </w:style>
  <w:style w:type="character" w:customStyle="1" w:styleId="title-text">
    <w:name w:val="title-text"/>
    <w:basedOn w:val="DefaultParagraphFont"/>
    <w:rsid w:val="009812A1"/>
  </w:style>
  <w:style w:type="character" w:customStyle="1" w:styleId="sr-only">
    <w:name w:val="sr-only"/>
    <w:basedOn w:val="DefaultParagraphFont"/>
    <w:rsid w:val="009812A1"/>
  </w:style>
  <w:style w:type="character" w:customStyle="1" w:styleId="text">
    <w:name w:val="text"/>
    <w:basedOn w:val="DefaultParagraphFont"/>
    <w:rsid w:val="009812A1"/>
  </w:style>
  <w:style w:type="character" w:customStyle="1" w:styleId="author-ref">
    <w:name w:val="author-ref"/>
    <w:basedOn w:val="DefaultParagraphFont"/>
    <w:rsid w:val="009812A1"/>
  </w:style>
  <w:style w:type="character" w:styleId="Strong">
    <w:name w:val="Strong"/>
    <w:basedOn w:val="DefaultParagraphFont"/>
    <w:uiPriority w:val="22"/>
    <w:qFormat/>
    <w:rsid w:val="009812A1"/>
    <w:rPr>
      <w:b/>
      <w:bCs/>
    </w:rPr>
  </w:style>
  <w:style w:type="character" w:styleId="Emphasis">
    <w:name w:val="Emphasis"/>
    <w:basedOn w:val="DefaultParagraphFont"/>
    <w:uiPriority w:val="20"/>
    <w:qFormat/>
    <w:rsid w:val="009812A1"/>
    <w:rPr>
      <w:i/>
      <w:iCs/>
    </w:rPr>
  </w:style>
  <w:style w:type="paragraph" w:styleId="NormalWeb">
    <w:name w:val="Normal (Web)"/>
    <w:basedOn w:val="Normal"/>
    <w:uiPriority w:val="99"/>
    <w:unhideWhenUsed/>
    <w:rsid w:val="009812A1"/>
    <w:pPr>
      <w:spacing w:before="100" w:beforeAutospacing="1" w:after="100" w:afterAutospacing="1"/>
    </w:pPr>
  </w:style>
  <w:style w:type="character" w:customStyle="1" w:styleId="hlfld-title">
    <w:name w:val="hlfld-title"/>
    <w:basedOn w:val="DefaultParagraphFont"/>
    <w:rsid w:val="009812A1"/>
  </w:style>
  <w:style w:type="character" w:customStyle="1" w:styleId="hlfld-contribauthor">
    <w:name w:val="hlfld-contribauthor"/>
    <w:basedOn w:val="DefaultParagraphFont"/>
    <w:rsid w:val="009812A1"/>
  </w:style>
  <w:style w:type="character" w:customStyle="1" w:styleId="country">
    <w:name w:val="country"/>
    <w:basedOn w:val="DefaultParagraphFont"/>
    <w:rsid w:val="009812A1"/>
  </w:style>
  <w:style w:type="table" w:styleId="TableGrid">
    <w:name w:val="Table Grid"/>
    <w:basedOn w:val="TableNormal"/>
    <w:uiPriority w:val="39"/>
    <w:rsid w:val="00981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
    <w:name w:val="EndNote Bibliography"/>
    <w:basedOn w:val="Normal"/>
    <w:link w:val="EndNoteBibliographyChar"/>
    <w:rsid w:val="009812A1"/>
    <w:rPr>
      <w:rFonts w:ascii="Calibri" w:hAnsi="Calibri" w:cs="Calibri"/>
      <w:noProof/>
      <w:lang w:val="en-US"/>
    </w:rPr>
  </w:style>
  <w:style w:type="character" w:customStyle="1" w:styleId="EndNoteBibliographyChar">
    <w:name w:val="EndNote Bibliography Char"/>
    <w:basedOn w:val="DefaultParagraphFont"/>
    <w:link w:val="EndNoteBibliography"/>
    <w:rsid w:val="009812A1"/>
    <w:rPr>
      <w:rFonts w:ascii="Calibri" w:eastAsia="Times New Roman" w:hAnsi="Calibri" w:cs="Calibri"/>
      <w:noProof/>
      <w:lang w:val="en-US"/>
    </w:rPr>
  </w:style>
  <w:style w:type="character" w:customStyle="1" w:styleId="source">
    <w:name w:val="source"/>
    <w:basedOn w:val="DefaultParagraphFont"/>
    <w:rsid w:val="009812A1"/>
  </w:style>
  <w:style w:type="character" w:customStyle="1" w:styleId="vol">
    <w:name w:val="vol"/>
    <w:basedOn w:val="DefaultParagraphFont"/>
    <w:rsid w:val="009812A1"/>
  </w:style>
  <w:style w:type="character" w:styleId="CommentReference">
    <w:name w:val="annotation reference"/>
    <w:basedOn w:val="DefaultParagraphFont"/>
    <w:uiPriority w:val="99"/>
    <w:semiHidden/>
    <w:unhideWhenUsed/>
    <w:rsid w:val="009812A1"/>
    <w:rPr>
      <w:sz w:val="18"/>
      <w:szCs w:val="18"/>
    </w:rPr>
  </w:style>
  <w:style w:type="paragraph" w:styleId="CommentText">
    <w:name w:val="annotation text"/>
    <w:basedOn w:val="Normal"/>
    <w:link w:val="CommentTextChar"/>
    <w:uiPriority w:val="99"/>
    <w:semiHidden/>
    <w:unhideWhenUsed/>
    <w:rsid w:val="009812A1"/>
  </w:style>
  <w:style w:type="character" w:customStyle="1" w:styleId="CommentTextChar">
    <w:name w:val="Comment Text Char"/>
    <w:basedOn w:val="DefaultParagraphFont"/>
    <w:link w:val="CommentText"/>
    <w:uiPriority w:val="99"/>
    <w:semiHidden/>
    <w:rsid w:val="009812A1"/>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9812A1"/>
    <w:rPr>
      <w:b/>
      <w:bCs/>
      <w:sz w:val="20"/>
      <w:szCs w:val="20"/>
    </w:rPr>
  </w:style>
  <w:style w:type="character" w:customStyle="1" w:styleId="CommentSubjectChar">
    <w:name w:val="Comment Subject Char"/>
    <w:basedOn w:val="CommentTextChar"/>
    <w:link w:val="CommentSubject"/>
    <w:uiPriority w:val="99"/>
    <w:semiHidden/>
    <w:rsid w:val="009812A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9812A1"/>
    <w:rPr>
      <w:sz w:val="18"/>
      <w:szCs w:val="18"/>
    </w:rPr>
  </w:style>
  <w:style w:type="character" w:customStyle="1" w:styleId="BalloonTextChar">
    <w:name w:val="Balloon Text Char"/>
    <w:basedOn w:val="DefaultParagraphFont"/>
    <w:link w:val="BalloonText"/>
    <w:uiPriority w:val="99"/>
    <w:semiHidden/>
    <w:rsid w:val="009812A1"/>
    <w:rPr>
      <w:rFonts w:ascii="Times New Roman" w:eastAsia="Times New Roman" w:hAnsi="Times New Roman" w:cs="Times New Roman"/>
      <w:sz w:val="18"/>
      <w:szCs w:val="18"/>
    </w:rPr>
  </w:style>
  <w:style w:type="character" w:customStyle="1" w:styleId="titleauthoretc">
    <w:name w:val="titleauthoretc"/>
    <w:basedOn w:val="DefaultParagraphFont"/>
    <w:rsid w:val="009812A1"/>
  </w:style>
  <w:style w:type="paragraph" w:customStyle="1" w:styleId="active">
    <w:name w:val="active"/>
    <w:basedOn w:val="Normal"/>
    <w:rsid w:val="009812A1"/>
    <w:pPr>
      <w:spacing w:before="100" w:beforeAutospacing="1" w:after="100" w:afterAutospacing="1"/>
    </w:pPr>
  </w:style>
  <w:style w:type="paragraph" w:customStyle="1" w:styleId="categoria">
    <w:name w:val="categoria"/>
    <w:basedOn w:val="Normal"/>
    <w:rsid w:val="009812A1"/>
    <w:pPr>
      <w:spacing w:before="100" w:beforeAutospacing="1" w:after="100" w:afterAutospacing="1"/>
    </w:pPr>
  </w:style>
  <w:style w:type="paragraph" w:customStyle="1" w:styleId="Title1">
    <w:name w:val="Title1"/>
    <w:basedOn w:val="Normal"/>
    <w:rsid w:val="009812A1"/>
    <w:pPr>
      <w:spacing w:before="100" w:beforeAutospacing="1" w:after="100" w:afterAutospacing="1"/>
    </w:pPr>
  </w:style>
  <w:style w:type="paragraph" w:customStyle="1" w:styleId="author">
    <w:name w:val="author"/>
    <w:basedOn w:val="Normal"/>
    <w:rsid w:val="009812A1"/>
    <w:pPr>
      <w:spacing w:before="100" w:beforeAutospacing="1" w:after="100" w:afterAutospacing="1"/>
    </w:pPr>
  </w:style>
  <w:style w:type="character" w:customStyle="1" w:styleId="author-name">
    <w:name w:val="author-name"/>
    <w:basedOn w:val="DefaultParagraphFont"/>
    <w:rsid w:val="009812A1"/>
  </w:style>
  <w:style w:type="character" w:customStyle="1" w:styleId="nlmarticle-title">
    <w:name w:val="nlm_article-title"/>
    <w:basedOn w:val="DefaultParagraphFont"/>
    <w:rsid w:val="009812A1"/>
  </w:style>
  <w:style w:type="character" w:customStyle="1" w:styleId="contribdegrees">
    <w:name w:val="contribdegrees"/>
    <w:basedOn w:val="DefaultParagraphFont"/>
    <w:rsid w:val="009812A1"/>
  </w:style>
  <w:style w:type="paragraph" w:customStyle="1" w:styleId="downloadcitations">
    <w:name w:val="downloadcitations"/>
    <w:basedOn w:val="Normal"/>
    <w:rsid w:val="009812A1"/>
    <w:pPr>
      <w:spacing w:before="100" w:beforeAutospacing="1" w:after="100" w:afterAutospacing="1"/>
    </w:pPr>
  </w:style>
  <w:style w:type="paragraph" w:customStyle="1" w:styleId="dx-doi">
    <w:name w:val="dx-doi"/>
    <w:basedOn w:val="Normal"/>
    <w:rsid w:val="009812A1"/>
    <w:pPr>
      <w:spacing w:before="100" w:beforeAutospacing="1" w:after="100" w:afterAutospacing="1"/>
    </w:pPr>
  </w:style>
  <w:style w:type="paragraph" w:customStyle="1" w:styleId="ng-binding">
    <w:name w:val="ng-binding"/>
    <w:basedOn w:val="Normal"/>
    <w:rsid w:val="009812A1"/>
    <w:pPr>
      <w:spacing w:before="100" w:beforeAutospacing="1" w:after="100" w:afterAutospacing="1"/>
    </w:pPr>
  </w:style>
  <w:style w:type="character" w:customStyle="1" w:styleId="ng-binding1">
    <w:name w:val="ng-binding1"/>
    <w:basedOn w:val="DefaultParagraphFont"/>
    <w:rsid w:val="009812A1"/>
  </w:style>
  <w:style w:type="character" w:customStyle="1" w:styleId="UnresolvedMention1">
    <w:name w:val="Unresolved Mention1"/>
    <w:basedOn w:val="DefaultParagraphFont"/>
    <w:uiPriority w:val="99"/>
    <w:rsid w:val="00796B9F"/>
    <w:rPr>
      <w:color w:val="605E5C"/>
      <w:shd w:val="clear" w:color="auto" w:fill="E1DFDD"/>
    </w:rPr>
  </w:style>
  <w:style w:type="character" w:styleId="FollowedHyperlink">
    <w:name w:val="FollowedHyperlink"/>
    <w:basedOn w:val="DefaultParagraphFont"/>
    <w:uiPriority w:val="99"/>
    <w:semiHidden/>
    <w:unhideWhenUsed/>
    <w:rsid w:val="00796B9F"/>
    <w:rPr>
      <w:color w:val="954F72" w:themeColor="followedHyperlink"/>
      <w:u w:val="single"/>
    </w:rPr>
  </w:style>
  <w:style w:type="character" w:customStyle="1" w:styleId="button-text">
    <w:name w:val="button-text"/>
    <w:basedOn w:val="DefaultParagraphFont"/>
    <w:rsid w:val="00E847E9"/>
  </w:style>
  <w:style w:type="character" w:customStyle="1" w:styleId="journal-title">
    <w:name w:val="journal-title"/>
    <w:basedOn w:val="DefaultParagraphFont"/>
    <w:rsid w:val="00FC75EE"/>
  </w:style>
  <w:style w:type="character" w:customStyle="1" w:styleId="cover-date">
    <w:name w:val="cover-date"/>
    <w:basedOn w:val="DefaultParagraphFont"/>
    <w:rsid w:val="00FC75EE"/>
  </w:style>
  <w:style w:type="character" w:customStyle="1" w:styleId="page-range">
    <w:name w:val="page-range"/>
    <w:basedOn w:val="DefaultParagraphFont"/>
    <w:rsid w:val="00FC75EE"/>
  </w:style>
  <w:style w:type="paragraph" w:customStyle="1" w:styleId="c-bibliographic-informationcitation">
    <w:name w:val="c-bibliographic-information__citation"/>
    <w:basedOn w:val="Normal"/>
    <w:rsid w:val="004F4E95"/>
    <w:pPr>
      <w:spacing w:before="100" w:beforeAutospacing="1" w:after="100" w:afterAutospacing="1"/>
    </w:pPr>
  </w:style>
  <w:style w:type="character" w:customStyle="1" w:styleId="expandable-author">
    <w:name w:val="expandable-author"/>
    <w:basedOn w:val="DefaultParagraphFont"/>
    <w:rsid w:val="004F4E95"/>
  </w:style>
  <w:style w:type="character" w:customStyle="1" w:styleId="publicationcontentepubdate">
    <w:name w:val="publicationcontentepubdate"/>
    <w:basedOn w:val="DefaultParagraphFont"/>
    <w:rsid w:val="004F4E95"/>
  </w:style>
  <w:style w:type="character" w:customStyle="1" w:styleId="articletype">
    <w:name w:val="articletype"/>
    <w:basedOn w:val="DefaultParagraphFont"/>
    <w:rsid w:val="004F4E95"/>
  </w:style>
  <w:style w:type="character" w:customStyle="1" w:styleId="crossmark">
    <w:name w:val="crossmark"/>
    <w:basedOn w:val="DefaultParagraphFont"/>
    <w:rsid w:val="004F4E95"/>
  </w:style>
  <w:style w:type="character" w:customStyle="1" w:styleId="inlineblock">
    <w:name w:val="inlineblock"/>
    <w:basedOn w:val="DefaultParagraphFont"/>
    <w:rsid w:val="00F951D3"/>
  </w:style>
  <w:style w:type="character" w:customStyle="1" w:styleId="sciprofiles-linkname">
    <w:name w:val="sciprofiles-link__name"/>
    <w:basedOn w:val="DefaultParagraphFont"/>
    <w:rsid w:val="00F951D3"/>
  </w:style>
  <w:style w:type="character" w:customStyle="1" w:styleId="nlmgiven-names">
    <w:name w:val="nlm_given-names"/>
    <w:basedOn w:val="DefaultParagraphFont"/>
    <w:rsid w:val="0049610D"/>
  </w:style>
  <w:style w:type="character" w:customStyle="1" w:styleId="nlmyear">
    <w:name w:val="nlm_year"/>
    <w:basedOn w:val="DefaultParagraphFont"/>
    <w:rsid w:val="0049610D"/>
  </w:style>
  <w:style w:type="character" w:customStyle="1" w:styleId="nlmfpage">
    <w:name w:val="nlm_fpage"/>
    <w:basedOn w:val="DefaultParagraphFont"/>
    <w:rsid w:val="0049610D"/>
  </w:style>
  <w:style w:type="character" w:customStyle="1" w:styleId="nlmlpage">
    <w:name w:val="nlm_lpage"/>
    <w:basedOn w:val="DefaultParagraphFont"/>
    <w:rsid w:val="0049610D"/>
  </w:style>
  <w:style w:type="character" w:customStyle="1" w:styleId="epub-state">
    <w:name w:val="epub-state"/>
    <w:basedOn w:val="DefaultParagraphFont"/>
    <w:rsid w:val="00401683"/>
  </w:style>
  <w:style w:type="character" w:customStyle="1" w:styleId="epub-date">
    <w:name w:val="epub-date"/>
    <w:basedOn w:val="DefaultParagraphFont"/>
    <w:rsid w:val="00401683"/>
  </w:style>
  <w:style w:type="character" w:customStyle="1" w:styleId="journal-heading">
    <w:name w:val="journal-heading"/>
    <w:basedOn w:val="DefaultParagraphFont"/>
    <w:rsid w:val="000406BB"/>
  </w:style>
  <w:style w:type="character" w:customStyle="1" w:styleId="issue-heading">
    <w:name w:val="issue-heading"/>
    <w:basedOn w:val="DefaultParagraphFont"/>
    <w:rsid w:val="000406BB"/>
  </w:style>
  <w:style w:type="character" w:customStyle="1" w:styleId="metrics-score">
    <w:name w:val="metrics-score"/>
    <w:basedOn w:val="DefaultParagraphFont"/>
    <w:rsid w:val="000406BB"/>
  </w:style>
  <w:style w:type="character" w:styleId="UnresolvedMention">
    <w:name w:val="Unresolved Mention"/>
    <w:basedOn w:val="DefaultParagraphFont"/>
    <w:uiPriority w:val="99"/>
    <w:semiHidden/>
    <w:unhideWhenUsed/>
    <w:rsid w:val="00706D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20028">
      <w:bodyDiv w:val="1"/>
      <w:marLeft w:val="0"/>
      <w:marRight w:val="0"/>
      <w:marTop w:val="0"/>
      <w:marBottom w:val="0"/>
      <w:divBdr>
        <w:top w:val="none" w:sz="0" w:space="0" w:color="auto"/>
        <w:left w:val="none" w:sz="0" w:space="0" w:color="auto"/>
        <w:bottom w:val="none" w:sz="0" w:space="0" w:color="auto"/>
        <w:right w:val="none" w:sz="0" w:space="0" w:color="auto"/>
      </w:divBdr>
    </w:div>
    <w:div w:id="155339175">
      <w:bodyDiv w:val="1"/>
      <w:marLeft w:val="0"/>
      <w:marRight w:val="0"/>
      <w:marTop w:val="0"/>
      <w:marBottom w:val="0"/>
      <w:divBdr>
        <w:top w:val="none" w:sz="0" w:space="0" w:color="auto"/>
        <w:left w:val="none" w:sz="0" w:space="0" w:color="auto"/>
        <w:bottom w:val="none" w:sz="0" w:space="0" w:color="auto"/>
        <w:right w:val="none" w:sz="0" w:space="0" w:color="auto"/>
      </w:divBdr>
      <w:divsChild>
        <w:div w:id="550846371">
          <w:marLeft w:val="0"/>
          <w:marRight w:val="0"/>
          <w:marTop w:val="0"/>
          <w:marBottom w:val="120"/>
          <w:divBdr>
            <w:top w:val="none" w:sz="0" w:space="0" w:color="auto"/>
            <w:left w:val="none" w:sz="0" w:space="0" w:color="auto"/>
            <w:bottom w:val="single" w:sz="12" w:space="9" w:color="EBEBEB"/>
            <w:right w:val="none" w:sz="0" w:space="0" w:color="auto"/>
          </w:divBdr>
        </w:div>
        <w:div w:id="1836796581">
          <w:marLeft w:val="0"/>
          <w:marRight w:val="0"/>
          <w:marTop w:val="0"/>
          <w:marBottom w:val="0"/>
          <w:divBdr>
            <w:top w:val="none" w:sz="0" w:space="0" w:color="auto"/>
            <w:left w:val="none" w:sz="0" w:space="0" w:color="auto"/>
            <w:bottom w:val="none" w:sz="0" w:space="0" w:color="auto"/>
            <w:right w:val="none" w:sz="0" w:space="0" w:color="auto"/>
          </w:divBdr>
        </w:div>
        <w:div w:id="402261479">
          <w:marLeft w:val="0"/>
          <w:marRight w:val="0"/>
          <w:marTop w:val="0"/>
          <w:marBottom w:val="120"/>
          <w:divBdr>
            <w:top w:val="none" w:sz="0" w:space="0" w:color="auto"/>
            <w:left w:val="none" w:sz="0" w:space="0" w:color="auto"/>
            <w:bottom w:val="none" w:sz="0" w:space="0" w:color="auto"/>
            <w:right w:val="none" w:sz="0" w:space="0" w:color="auto"/>
          </w:divBdr>
          <w:divsChild>
            <w:div w:id="1920862954">
              <w:marLeft w:val="0"/>
              <w:marRight w:val="0"/>
              <w:marTop w:val="0"/>
              <w:marBottom w:val="0"/>
              <w:divBdr>
                <w:top w:val="none" w:sz="0" w:space="0" w:color="auto"/>
                <w:left w:val="none" w:sz="0" w:space="0" w:color="auto"/>
                <w:bottom w:val="none" w:sz="0" w:space="0" w:color="auto"/>
                <w:right w:val="none" w:sz="0" w:space="0" w:color="auto"/>
              </w:divBdr>
              <w:divsChild>
                <w:div w:id="794374120">
                  <w:marLeft w:val="0"/>
                  <w:marRight w:val="0"/>
                  <w:marTop w:val="0"/>
                  <w:marBottom w:val="0"/>
                  <w:divBdr>
                    <w:top w:val="none" w:sz="0" w:space="0" w:color="auto"/>
                    <w:left w:val="none" w:sz="0" w:space="0" w:color="auto"/>
                    <w:bottom w:val="none" w:sz="0" w:space="0" w:color="auto"/>
                    <w:right w:val="none" w:sz="0" w:space="0" w:color="auto"/>
                  </w:divBdr>
                  <w:divsChild>
                    <w:div w:id="71535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894424">
              <w:marLeft w:val="0"/>
              <w:marRight w:val="0"/>
              <w:marTop w:val="0"/>
              <w:marBottom w:val="0"/>
              <w:divBdr>
                <w:top w:val="none" w:sz="0" w:space="0" w:color="auto"/>
                <w:left w:val="none" w:sz="0" w:space="0" w:color="auto"/>
                <w:bottom w:val="single" w:sz="6" w:space="0" w:color="000000"/>
                <w:right w:val="none" w:sz="0" w:space="0" w:color="auto"/>
              </w:divBdr>
              <w:divsChild>
                <w:div w:id="828591841">
                  <w:marLeft w:val="0"/>
                  <w:marRight w:val="0"/>
                  <w:marTop w:val="0"/>
                  <w:marBottom w:val="0"/>
                  <w:divBdr>
                    <w:top w:val="none" w:sz="0" w:space="0" w:color="auto"/>
                    <w:left w:val="none" w:sz="0" w:space="0" w:color="auto"/>
                    <w:bottom w:val="none" w:sz="0" w:space="0" w:color="auto"/>
                    <w:right w:val="none" w:sz="0" w:space="0" w:color="auto"/>
                  </w:divBdr>
                  <w:divsChild>
                    <w:div w:id="473986901">
                      <w:marLeft w:val="0"/>
                      <w:marRight w:val="0"/>
                      <w:marTop w:val="0"/>
                      <w:marBottom w:val="0"/>
                      <w:divBdr>
                        <w:top w:val="none" w:sz="0" w:space="0" w:color="auto"/>
                        <w:left w:val="none" w:sz="0" w:space="0" w:color="auto"/>
                        <w:bottom w:val="none" w:sz="0" w:space="0" w:color="auto"/>
                        <w:right w:val="none" w:sz="0" w:space="0" w:color="auto"/>
                      </w:divBdr>
                      <w:divsChild>
                        <w:div w:id="113155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018664">
                  <w:marLeft w:val="0"/>
                  <w:marRight w:val="0"/>
                  <w:marTop w:val="0"/>
                  <w:marBottom w:val="0"/>
                  <w:divBdr>
                    <w:top w:val="none" w:sz="0" w:space="0" w:color="auto"/>
                    <w:left w:val="none" w:sz="0" w:space="0" w:color="auto"/>
                    <w:bottom w:val="none" w:sz="0" w:space="0" w:color="auto"/>
                    <w:right w:val="none" w:sz="0" w:space="0" w:color="auto"/>
                  </w:divBdr>
                  <w:divsChild>
                    <w:div w:id="1487286860">
                      <w:marLeft w:val="0"/>
                      <w:marRight w:val="0"/>
                      <w:marTop w:val="0"/>
                      <w:marBottom w:val="0"/>
                      <w:divBdr>
                        <w:top w:val="none" w:sz="0" w:space="0" w:color="auto"/>
                        <w:left w:val="none" w:sz="0" w:space="0" w:color="auto"/>
                        <w:bottom w:val="none" w:sz="0" w:space="0" w:color="auto"/>
                        <w:right w:val="none" w:sz="0" w:space="0" w:color="auto"/>
                      </w:divBdr>
                      <w:divsChild>
                        <w:div w:id="53562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953576">
          <w:marLeft w:val="0"/>
          <w:marRight w:val="0"/>
          <w:marTop w:val="0"/>
          <w:marBottom w:val="0"/>
          <w:divBdr>
            <w:top w:val="none" w:sz="0" w:space="0" w:color="auto"/>
            <w:left w:val="none" w:sz="0" w:space="0" w:color="auto"/>
            <w:bottom w:val="none" w:sz="0" w:space="0" w:color="auto"/>
            <w:right w:val="none" w:sz="0" w:space="0" w:color="auto"/>
          </w:divBdr>
        </w:div>
      </w:divsChild>
    </w:div>
    <w:div w:id="272370026">
      <w:bodyDiv w:val="1"/>
      <w:marLeft w:val="0"/>
      <w:marRight w:val="0"/>
      <w:marTop w:val="0"/>
      <w:marBottom w:val="0"/>
      <w:divBdr>
        <w:top w:val="none" w:sz="0" w:space="0" w:color="auto"/>
        <w:left w:val="none" w:sz="0" w:space="0" w:color="auto"/>
        <w:bottom w:val="none" w:sz="0" w:space="0" w:color="auto"/>
        <w:right w:val="none" w:sz="0" w:space="0" w:color="auto"/>
      </w:divBdr>
    </w:div>
    <w:div w:id="315452117">
      <w:bodyDiv w:val="1"/>
      <w:marLeft w:val="0"/>
      <w:marRight w:val="0"/>
      <w:marTop w:val="0"/>
      <w:marBottom w:val="0"/>
      <w:divBdr>
        <w:top w:val="none" w:sz="0" w:space="0" w:color="auto"/>
        <w:left w:val="none" w:sz="0" w:space="0" w:color="auto"/>
        <w:bottom w:val="none" w:sz="0" w:space="0" w:color="auto"/>
        <w:right w:val="none" w:sz="0" w:space="0" w:color="auto"/>
      </w:divBdr>
    </w:div>
    <w:div w:id="332342386">
      <w:bodyDiv w:val="1"/>
      <w:marLeft w:val="0"/>
      <w:marRight w:val="0"/>
      <w:marTop w:val="0"/>
      <w:marBottom w:val="0"/>
      <w:divBdr>
        <w:top w:val="none" w:sz="0" w:space="0" w:color="auto"/>
        <w:left w:val="none" w:sz="0" w:space="0" w:color="auto"/>
        <w:bottom w:val="none" w:sz="0" w:space="0" w:color="auto"/>
        <w:right w:val="none" w:sz="0" w:space="0" w:color="auto"/>
      </w:divBdr>
      <w:divsChild>
        <w:div w:id="378433133">
          <w:marLeft w:val="0"/>
          <w:marRight w:val="0"/>
          <w:marTop w:val="0"/>
          <w:marBottom w:val="0"/>
          <w:divBdr>
            <w:top w:val="none" w:sz="0" w:space="0" w:color="auto"/>
            <w:left w:val="none" w:sz="0" w:space="0" w:color="auto"/>
            <w:bottom w:val="none" w:sz="0" w:space="0" w:color="auto"/>
            <w:right w:val="none" w:sz="0" w:space="0" w:color="auto"/>
          </w:divBdr>
        </w:div>
        <w:div w:id="1895307032">
          <w:marLeft w:val="0"/>
          <w:marRight w:val="0"/>
          <w:marTop w:val="0"/>
          <w:marBottom w:val="0"/>
          <w:divBdr>
            <w:top w:val="none" w:sz="0" w:space="0" w:color="auto"/>
            <w:left w:val="none" w:sz="0" w:space="0" w:color="auto"/>
            <w:bottom w:val="none" w:sz="0" w:space="0" w:color="auto"/>
            <w:right w:val="none" w:sz="0" w:space="0" w:color="auto"/>
          </w:divBdr>
        </w:div>
      </w:divsChild>
    </w:div>
    <w:div w:id="347685063">
      <w:bodyDiv w:val="1"/>
      <w:marLeft w:val="0"/>
      <w:marRight w:val="0"/>
      <w:marTop w:val="0"/>
      <w:marBottom w:val="0"/>
      <w:divBdr>
        <w:top w:val="none" w:sz="0" w:space="0" w:color="auto"/>
        <w:left w:val="none" w:sz="0" w:space="0" w:color="auto"/>
        <w:bottom w:val="none" w:sz="0" w:space="0" w:color="auto"/>
        <w:right w:val="none" w:sz="0" w:space="0" w:color="auto"/>
      </w:divBdr>
      <w:divsChild>
        <w:div w:id="1712411844">
          <w:marLeft w:val="0"/>
          <w:marRight w:val="0"/>
          <w:marTop w:val="0"/>
          <w:marBottom w:val="0"/>
          <w:divBdr>
            <w:top w:val="none" w:sz="0" w:space="0" w:color="auto"/>
            <w:left w:val="none" w:sz="0" w:space="0" w:color="auto"/>
            <w:bottom w:val="none" w:sz="0" w:space="0" w:color="auto"/>
            <w:right w:val="none" w:sz="0" w:space="0" w:color="auto"/>
          </w:divBdr>
        </w:div>
        <w:div w:id="2120448996">
          <w:marLeft w:val="0"/>
          <w:marRight w:val="0"/>
          <w:marTop w:val="0"/>
          <w:marBottom w:val="0"/>
          <w:divBdr>
            <w:top w:val="none" w:sz="0" w:space="0" w:color="auto"/>
            <w:left w:val="none" w:sz="0" w:space="0" w:color="auto"/>
            <w:bottom w:val="none" w:sz="0" w:space="0" w:color="auto"/>
            <w:right w:val="none" w:sz="0" w:space="0" w:color="auto"/>
          </w:divBdr>
        </w:div>
      </w:divsChild>
    </w:div>
    <w:div w:id="355228425">
      <w:bodyDiv w:val="1"/>
      <w:marLeft w:val="0"/>
      <w:marRight w:val="0"/>
      <w:marTop w:val="0"/>
      <w:marBottom w:val="0"/>
      <w:divBdr>
        <w:top w:val="none" w:sz="0" w:space="0" w:color="auto"/>
        <w:left w:val="none" w:sz="0" w:space="0" w:color="auto"/>
        <w:bottom w:val="none" w:sz="0" w:space="0" w:color="auto"/>
        <w:right w:val="none" w:sz="0" w:space="0" w:color="auto"/>
      </w:divBdr>
      <w:divsChild>
        <w:div w:id="2109082064">
          <w:marLeft w:val="0"/>
          <w:marRight w:val="0"/>
          <w:marTop w:val="0"/>
          <w:marBottom w:val="120"/>
          <w:divBdr>
            <w:top w:val="none" w:sz="0" w:space="0" w:color="auto"/>
            <w:left w:val="none" w:sz="0" w:space="0" w:color="auto"/>
            <w:bottom w:val="single" w:sz="12" w:space="9" w:color="EBEBEB"/>
            <w:right w:val="none" w:sz="0" w:space="0" w:color="auto"/>
          </w:divBdr>
          <w:divsChild>
            <w:div w:id="374350236">
              <w:marLeft w:val="0"/>
              <w:marRight w:val="0"/>
              <w:marTop w:val="100"/>
              <w:marBottom w:val="100"/>
              <w:divBdr>
                <w:top w:val="none" w:sz="0" w:space="0" w:color="auto"/>
                <w:left w:val="none" w:sz="0" w:space="0" w:color="auto"/>
                <w:bottom w:val="none" w:sz="0" w:space="0" w:color="auto"/>
                <w:right w:val="none" w:sz="0" w:space="0" w:color="auto"/>
              </w:divBdr>
              <w:divsChild>
                <w:div w:id="26006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778895">
          <w:marLeft w:val="0"/>
          <w:marRight w:val="0"/>
          <w:marTop w:val="0"/>
          <w:marBottom w:val="120"/>
          <w:divBdr>
            <w:top w:val="none" w:sz="0" w:space="0" w:color="auto"/>
            <w:left w:val="none" w:sz="0" w:space="0" w:color="auto"/>
            <w:bottom w:val="none" w:sz="0" w:space="0" w:color="auto"/>
            <w:right w:val="none" w:sz="0" w:space="0" w:color="auto"/>
          </w:divBdr>
          <w:divsChild>
            <w:div w:id="31347999">
              <w:marLeft w:val="0"/>
              <w:marRight w:val="0"/>
              <w:marTop w:val="0"/>
              <w:marBottom w:val="0"/>
              <w:divBdr>
                <w:top w:val="none" w:sz="0" w:space="0" w:color="auto"/>
                <w:left w:val="none" w:sz="0" w:space="0" w:color="auto"/>
                <w:bottom w:val="none" w:sz="0" w:space="0" w:color="auto"/>
                <w:right w:val="none" w:sz="0" w:space="0" w:color="auto"/>
              </w:divBdr>
              <w:divsChild>
                <w:div w:id="1327130194">
                  <w:marLeft w:val="0"/>
                  <w:marRight w:val="0"/>
                  <w:marTop w:val="0"/>
                  <w:marBottom w:val="0"/>
                  <w:divBdr>
                    <w:top w:val="none" w:sz="0" w:space="0" w:color="auto"/>
                    <w:left w:val="none" w:sz="0" w:space="0" w:color="auto"/>
                    <w:bottom w:val="none" w:sz="0" w:space="0" w:color="auto"/>
                    <w:right w:val="none" w:sz="0" w:space="0" w:color="auto"/>
                  </w:divBdr>
                  <w:divsChild>
                    <w:div w:id="211925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865734">
              <w:marLeft w:val="0"/>
              <w:marRight w:val="0"/>
              <w:marTop w:val="0"/>
              <w:marBottom w:val="0"/>
              <w:divBdr>
                <w:top w:val="none" w:sz="0" w:space="0" w:color="auto"/>
                <w:left w:val="none" w:sz="0" w:space="0" w:color="auto"/>
                <w:bottom w:val="single" w:sz="6" w:space="0" w:color="000000"/>
                <w:right w:val="none" w:sz="0" w:space="0" w:color="auto"/>
              </w:divBdr>
              <w:divsChild>
                <w:div w:id="1526096846">
                  <w:marLeft w:val="0"/>
                  <w:marRight w:val="0"/>
                  <w:marTop w:val="0"/>
                  <w:marBottom w:val="0"/>
                  <w:divBdr>
                    <w:top w:val="none" w:sz="0" w:space="0" w:color="auto"/>
                    <w:left w:val="none" w:sz="0" w:space="0" w:color="auto"/>
                    <w:bottom w:val="none" w:sz="0" w:space="0" w:color="auto"/>
                    <w:right w:val="none" w:sz="0" w:space="0" w:color="auto"/>
                  </w:divBdr>
                  <w:divsChild>
                    <w:div w:id="1977878094">
                      <w:marLeft w:val="0"/>
                      <w:marRight w:val="0"/>
                      <w:marTop w:val="0"/>
                      <w:marBottom w:val="0"/>
                      <w:divBdr>
                        <w:top w:val="none" w:sz="0" w:space="0" w:color="auto"/>
                        <w:left w:val="none" w:sz="0" w:space="0" w:color="auto"/>
                        <w:bottom w:val="none" w:sz="0" w:space="0" w:color="auto"/>
                        <w:right w:val="none" w:sz="0" w:space="0" w:color="auto"/>
                      </w:divBdr>
                      <w:divsChild>
                        <w:div w:id="79062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309132">
                  <w:marLeft w:val="0"/>
                  <w:marRight w:val="0"/>
                  <w:marTop w:val="0"/>
                  <w:marBottom w:val="0"/>
                  <w:divBdr>
                    <w:top w:val="none" w:sz="0" w:space="0" w:color="auto"/>
                    <w:left w:val="none" w:sz="0" w:space="0" w:color="auto"/>
                    <w:bottom w:val="none" w:sz="0" w:space="0" w:color="auto"/>
                    <w:right w:val="none" w:sz="0" w:space="0" w:color="auto"/>
                  </w:divBdr>
                  <w:divsChild>
                    <w:div w:id="1436628645">
                      <w:marLeft w:val="0"/>
                      <w:marRight w:val="0"/>
                      <w:marTop w:val="0"/>
                      <w:marBottom w:val="0"/>
                      <w:divBdr>
                        <w:top w:val="none" w:sz="0" w:space="0" w:color="auto"/>
                        <w:left w:val="none" w:sz="0" w:space="0" w:color="auto"/>
                        <w:bottom w:val="none" w:sz="0" w:space="0" w:color="auto"/>
                        <w:right w:val="none" w:sz="0" w:space="0" w:color="auto"/>
                      </w:divBdr>
                      <w:divsChild>
                        <w:div w:id="177065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727753">
          <w:marLeft w:val="0"/>
          <w:marRight w:val="0"/>
          <w:marTop w:val="0"/>
          <w:marBottom w:val="0"/>
          <w:divBdr>
            <w:top w:val="none" w:sz="0" w:space="0" w:color="auto"/>
            <w:left w:val="none" w:sz="0" w:space="0" w:color="auto"/>
            <w:bottom w:val="none" w:sz="0" w:space="0" w:color="auto"/>
            <w:right w:val="none" w:sz="0" w:space="0" w:color="auto"/>
          </w:divBdr>
        </w:div>
        <w:div w:id="1764299648">
          <w:marLeft w:val="0"/>
          <w:marRight w:val="0"/>
          <w:marTop w:val="0"/>
          <w:marBottom w:val="30"/>
          <w:divBdr>
            <w:top w:val="none" w:sz="0" w:space="0" w:color="auto"/>
            <w:left w:val="none" w:sz="0" w:space="0" w:color="auto"/>
            <w:bottom w:val="none" w:sz="0" w:space="0" w:color="auto"/>
            <w:right w:val="none" w:sz="0" w:space="0" w:color="auto"/>
          </w:divBdr>
          <w:divsChild>
            <w:div w:id="72784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825468">
      <w:bodyDiv w:val="1"/>
      <w:marLeft w:val="0"/>
      <w:marRight w:val="0"/>
      <w:marTop w:val="0"/>
      <w:marBottom w:val="0"/>
      <w:divBdr>
        <w:top w:val="none" w:sz="0" w:space="0" w:color="auto"/>
        <w:left w:val="none" w:sz="0" w:space="0" w:color="auto"/>
        <w:bottom w:val="none" w:sz="0" w:space="0" w:color="auto"/>
        <w:right w:val="none" w:sz="0" w:space="0" w:color="auto"/>
      </w:divBdr>
      <w:divsChild>
        <w:div w:id="1785879048">
          <w:marLeft w:val="0"/>
          <w:marRight w:val="0"/>
          <w:marTop w:val="0"/>
          <w:marBottom w:val="0"/>
          <w:divBdr>
            <w:top w:val="none" w:sz="0" w:space="0" w:color="auto"/>
            <w:left w:val="none" w:sz="0" w:space="0" w:color="auto"/>
            <w:bottom w:val="none" w:sz="0" w:space="0" w:color="auto"/>
            <w:right w:val="none" w:sz="0" w:space="0" w:color="auto"/>
          </w:divBdr>
          <w:divsChild>
            <w:div w:id="1119492989">
              <w:marLeft w:val="0"/>
              <w:marRight w:val="0"/>
              <w:marTop w:val="0"/>
              <w:marBottom w:val="0"/>
              <w:divBdr>
                <w:top w:val="none" w:sz="0" w:space="0" w:color="auto"/>
                <w:left w:val="none" w:sz="0" w:space="0" w:color="auto"/>
                <w:bottom w:val="none" w:sz="0" w:space="0" w:color="auto"/>
                <w:right w:val="none" w:sz="0" w:space="0" w:color="auto"/>
              </w:divBdr>
            </w:div>
            <w:div w:id="315576953">
              <w:marLeft w:val="0"/>
              <w:marRight w:val="0"/>
              <w:marTop w:val="0"/>
              <w:marBottom w:val="0"/>
              <w:divBdr>
                <w:top w:val="none" w:sz="0" w:space="0" w:color="auto"/>
                <w:left w:val="none" w:sz="0" w:space="0" w:color="auto"/>
                <w:bottom w:val="none" w:sz="0" w:space="0" w:color="auto"/>
                <w:right w:val="none" w:sz="0" w:space="0" w:color="auto"/>
              </w:divBdr>
            </w:div>
            <w:div w:id="314379092">
              <w:marLeft w:val="0"/>
              <w:marRight w:val="0"/>
              <w:marTop w:val="0"/>
              <w:marBottom w:val="0"/>
              <w:divBdr>
                <w:top w:val="none" w:sz="0" w:space="0" w:color="auto"/>
                <w:left w:val="none" w:sz="0" w:space="0" w:color="auto"/>
                <w:bottom w:val="none" w:sz="0" w:space="0" w:color="auto"/>
                <w:right w:val="none" w:sz="0" w:space="0" w:color="auto"/>
              </w:divBdr>
            </w:div>
            <w:div w:id="294412794">
              <w:marLeft w:val="0"/>
              <w:marRight w:val="0"/>
              <w:marTop w:val="0"/>
              <w:marBottom w:val="0"/>
              <w:divBdr>
                <w:top w:val="none" w:sz="0" w:space="0" w:color="auto"/>
                <w:left w:val="none" w:sz="0" w:space="0" w:color="auto"/>
                <w:bottom w:val="none" w:sz="0" w:space="0" w:color="auto"/>
                <w:right w:val="none" w:sz="0" w:space="0" w:color="auto"/>
              </w:divBdr>
            </w:div>
          </w:divsChild>
        </w:div>
        <w:div w:id="946740889">
          <w:marLeft w:val="0"/>
          <w:marRight w:val="0"/>
          <w:marTop w:val="75"/>
          <w:marBottom w:val="225"/>
          <w:divBdr>
            <w:top w:val="none" w:sz="0" w:space="0" w:color="auto"/>
            <w:left w:val="none" w:sz="0" w:space="0" w:color="auto"/>
            <w:bottom w:val="none" w:sz="0" w:space="0" w:color="auto"/>
            <w:right w:val="none" w:sz="0" w:space="0" w:color="auto"/>
          </w:divBdr>
          <w:divsChild>
            <w:div w:id="311720032">
              <w:marLeft w:val="0"/>
              <w:marRight w:val="0"/>
              <w:marTop w:val="0"/>
              <w:marBottom w:val="0"/>
              <w:divBdr>
                <w:top w:val="none" w:sz="0" w:space="0" w:color="auto"/>
                <w:left w:val="none" w:sz="0" w:space="0" w:color="auto"/>
                <w:bottom w:val="none" w:sz="0" w:space="0" w:color="auto"/>
                <w:right w:val="none" w:sz="0" w:space="0" w:color="auto"/>
              </w:divBdr>
              <w:divsChild>
                <w:div w:id="1766726219">
                  <w:marLeft w:val="0"/>
                  <w:marRight w:val="0"/>
                  <w:marTop w:val="0"/>
                  <w:marBottom w:val="0"/>
                  <w:divBdr>
                    <w:top w:val="none" w:sz="0" w:space="0" w:color="auto"/>
                    <w:left w:val="none" w:sz="0" w:space="0" w:color="auto"/>
                    <w:bottom w:val="none" w:sz="0" w:space="0" w:color="auto"/>
                    <w:right w:val="none" w:sz="0" w:space="0" w:color="auto"/>
                  </w:divBdr>
                  <w:divsChild>
                    <w:div w:id="100154358">
                      <w:marLeft w:val="0"/>
                      <w:marRight w:val="0"/>
                      <w:marTop w:val="0"/>
                      <w:marBottom w:val="0"/>
                      <w:divBdr>
                        <w:top w:val="none" w:sz="0" w:space="0" w:color="auto"/>
                        <w:left w:val="none" w:sz="0" w:space="0" w:color="auto"/>
                        <w:bottom w:val="none" w:sz="0" w:space="0" w:color="auto"/>
                        <w:right w:val="none" w:sz="0" w:space="0" w:color="auto"/>
                      </w:divBdr>
                    </w:div>
                    <w:div w:id="1400207021">
                      <w:marLeft w:val="195"/>
                      <w:marRight w:val="0"/>
                      <w:marTop w:val="0"/>
                      <w:marBottom w:val="0"/>
                      <w:divBdr>
                        <w:top w:val="none" w:sz="0" w:space="0" w:color="auto"/>
                        <w:left w:val="none" w:sz="0" w:space="0" w:color="auto"/>
                        <w:bottom w:val="none" w:sz="0" w:space="0" w:color="auto"/>
                        <w:right w:val="none" w:sz="0" w:space="0" w:color="auto"/>
                      </w:divBdr>
                    </w:div>
                  </w:divsChild>
                </w:div>
                <w:div w:id="990403908">
                  <w:marLeft w:val="0"/>
                  <w:marRight w:val="0"/>
                  <w:marTop w:val="0"/>
                  <w:marBottom w:val="0"/>
                  <w:divBdr>
                    <w:top w:val="none" w:sz="0" w:space="0" w:color="auto"/>
                    <w:left w:val="none" w:sz="0" w:space="0" w:color="auto"/>
                    <w:bottom w:val="none" w:sz="0" w:space="0" w:color="auto"/>
                    <w:right w:val="none" w:sz="0" w:space="0" w:color="auto"/>
                  </w:divBdr>
                  <w:divsChild>
                    <w:div w:id="1268663268">
                      <w:marLeft w:val="0"/>
                      <w:marRight w:val="0"/>
                      <w:marTop w:val="0"/>
                      <w:marBottom w:val="0"/>
                      <w:divBdr>
                        <w:top w:val="none" w:sz="0" w:space="0" w:color="auto"/>
                        <w:left w:val="none" w:sz="0" w:space="0" w:color="auto"/>
                        <w:bottom w:val="none" w:sz="0" w:space="0" w:color="auto"/>
                        <w:right w:val="none" w:sz="0" w:space="0" w:color="auto"/>
                      </w:divBdr>
                    </w:div>
                    <w:div w:id="247807289">
                      <w:marLeft w:val="195"/>
                      <w:marRight w:val="0"/>
                      <w:marTop w:val="0"/>
                      <w:marBottom w:val="0"/>
                      <w:divBdr>
                        <w:top w:val="none" w:sz="0" w:space="0" w:color="auto"/>
                        <w:left w:val="none" w:sz="0" w:space="0" w:color="auto"/>
                        <w:bottom w:val="none" w:sz="0" w:space="0" w:color="auto"/>
                        <w:right w:val="none" w:sz="0" w:space="0" w:color="auto"/>
                      </w:divBdr>
                    </w:div>
                  </w:divsChild>
                </w:div>
                <w:div w:id="559681620">
                  <w:marLeft w:val="0"/>
                  <w:marRight w:val="0"/>
                  <w:marTop w:val="0"/>
                  <w:marBottom w:val="0"/>
                  <w:divBdr>
                    <w:top w:val="none" w:sz="0" w:space="0" w:color="auto"/>
                    <w:left w:val="none" w:sz="0" w:space="0" w:color="auto"/>
                    <w:bottom w:val="none" w:sz="0" w:space="0" w:color="auto"/>
                    <w:right w:val="none" w:sz="0" w:space="0" w:color="auto"/>
                  </w:divBdr>
                  <w:divsChild>
                    <w:div w:id="387189364">
                      <w:marLeft w:val="0"/>
                      <w:marRight w:val="0"/>
                      <w:marTop w:val="0"/>
                      <w:marBottom w:val="0"/>
                      <w:divBdr>
                        <w:top w:val="none" w:sz="0" w:space="0" w:color="auto"/>
                        <w:left w:val="none" w:sz="0" w:space="0" w:color="auto"/>
                        <w:bottom w:val="none" w:sz="0" w:space="0" w:color="auto"/>
                        <w:right w:val="none" w:sz="0" w:space="0" w:color="auto"/>
                      </w:divBdr>
                    </w:div>
                    <w:div w:id="568151700">
                      <w:marLeft w:val="195"/>
                      <w:marRight w:val="0"/>
                      <w:marTop w:val="0"/>
                      <w:marBottom w:val="0"/>
                      <w:divBdr>
                        <w:top w:val="none" w:sz="0" w:space="0" w:color="auto"/>
                        <w:left w:val="none" w:sz="0" w:space="0" w:color="auto"/>
                        <w:bottom w:val="none" w:sz="0" w:space="0" w:color="auto"/>
                        <w:right w:val="none" w:sz="0" w:space="0" w:color="auto"/>
                      </w:divBdr>
                    </w:div>
                  </w:divsChild>
                </w:div>
                <w:div w:id="207229820">
                  <w:marLeft w:val="0"/>
                  <w:marRight w:val="0"/>
                  <w:marTop w:val="0"/>
                  <w:marBottom w:val="0"/>
                  <w:divBdr>
                    <w:top w:val="none" w:sz="0" w:space="0" w:color="auto"/>
                    <w:left w:val="none" w:sz="0" w:space="0" w:color="auto"/>
                    <w:bottom w:val="none" w:sz="0" w:space="0" w:color="auto"/>
                    <w:right w:val="none" w:sz="0" w:space="0" w:color="auto"/>
                  </w:divBdr>
                  <w:divsChild>
                    <w:div w:id="2017227463">
                      <w:marLeft w:val="0"/>
                      <w:marRight w:val="0"/>
                      <w:marTop w:val="0"/>
                      <w:marBottom w:val="0"/>
                      <w:divBdr>
                        <w:top w:val="none" w:sz="0" w:space="0" w:color="auto"/>
                        <w:left w:val="none" w:sz="0" w:space="0" w:color="auto"/>
                        <w:bottom w:val="none" w:sz="0" w:space="0" w:color="auto"/>
                        <w:right w:val="none" w:sz="0" w:space="0" w:color="auto"/>
                      </w:divBdr>
                    </w:div>
                    <w:div w:id="1899323466">
                      <w:marLeft w:val="19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893060">
          <w:marLeft w:val="0"/>
          <w:marRight w:val="0"/>
          <w:marTop w:val="0"/>
          <w:marBottom w:val="150"/>
          <w:divBdr>
            <w:top w:val="none" w:sz="0" w:space="0" w:color="auto"/>
            <w:left w:val="none" w:sz="0" w:space="0" w:color="auto"/>
            <w:bottom w:val="none" w:sz="0" w:space="0" w:color="auto"/>
            <w:right w:val="none" w:sz="0" w:space="0" w:color="auto"/>
          </w:divBdr>
        </w:div>
      </w:divsChild>
    </w:div>
    <w:div w:id="439839913">
      <w:bodyDiv w:val="1"/>
      <w:marLeft w:val="0"/>
      <w:marRight w:val="0"/>
      <w:marTop w:val="0"/>
      <w:marBottom w:val="0"/>
      <w:divBdr>
        <w:top w:val="none" w:sz="0" w:space="0" w:color="auto"/>
        <w:left w:val="none" w:sz="0" w:space="0" w:color="auto"/>
        <w:bottom w:val="none" w:sz="0" w:space="0" w:color="auto"/>
        <w:right w:val="none" w:sz="0" w:space="0" w:color="auto"/>
      </w:divBdr>
      <w:divsChild>
        <w:div w:id="1568102746">
          <w:marLeft w:val="0"/>
          <w:marRight w:val="0"/>
          <w:marTop w:val="0"/>
          <w:marBottom w:val="120"/>
          <w:divBdr>
            <w:top w:val="none" w:sz="0" w:space="0" w:color="auto"/>
            <w:left w:val="none" w:sz="0" w:space="0" w:color="auto"/>
            <w:bottom w:val="single" w:sz="12" w:space="9" w:color="EBEBEB"/>
            <w:right w:val="none" w:sz="0" w:space="0" w:color="auto"/>
          </w:divBdr>
          <w:divsChild>
            <w:div w:id="694117959">
              <w:marLeft w:val="0"/>
              <w:marRight w:val="0"/>
              <w:marTop w:val="0"/>
              <w:marBottom w:val="0"/>
              <w:divBdr>
                <w:top w:val="none" w:sz="0" w:space="0" w:color="auto"/>
                <w:left w:val="none" w:sz="0" w:space="0" w:color="auto"/>
                <w:bottom w:val="none" w:sz="0" w:space="0" w:color="auto"/>
                <w:right w:val="none" w:sz="0" w:space="0" w:color="auto"/>
              </w:divBdr>
              <w:divsChild>
                <w:div w:id="4444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043823">
          <w:marLeft w:val="0"/>
          <w:marRight w:val="0"/>
          <w:marTop w:val="0"/>
          <w:marBottom w:val="120"/>
          <w:divBdr>
            <w:top w:val="none" w:sz="0" w:space="0" w:color="auto"/>
            <w:left w:val="none" w:sz="0" w:space="0" w:color="auto"/>
            <w:bottom w:val="none" w:sz="0" w:space="0" w:color="auto"/>
            <w:right w:val="none" w:sz="0" w:space="0" w:color="auto"/>
          </w:divBdr>
          <w:divsChild>
            <w:div w:id="1091781102">
              <w:marLeft w:val="0"/>
              <w:marRight w:val="0"/>
              <w:marTop w:val="0"/>
              <w:marBottom w:val="0"/>
              <w:divBdr>
                <w:top w:val="none" w:sz="0" w:space="0" w:color="auto"/>
                <w:left w:val="none" w:sz="0" w:space="0" w:color="auto"/>
                <w:bottom w:val="none" w:sz="0" w:space="0" w:color="auto"/>
                <w:right w:val="none" w:sz="0" w:space="0" w:color="auto"/>
              </w:divBdr>
              <w:divsChild>
                <w:div w:id="1513715982">
                  <w:marLeft w:val="0"/>
                  <w:marRight w:val="0"/>
                  <w:marTop w:val="0"/>
                  <w:marBottom w:val="0"/>
                  <w:divBdr>
                    <w:top w:val="none" w:sz="0" w:space="0" w:color="auto"/>
                    <w:left w:val="none" w:sz="0" w:space="0" w:color="auto"/>
                    <w:bottom w:val="none" w:sz="0" w:space="0" w:color="auto"/>
                    <w:right w:val="none" w:sz="0" w:space="0" w:color="auto"/>
                  </w:divBdr>
                  <w:divsChild>
                    <w:div w:id="186293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710429">
              <w:marLeft w:val="0"/>
              <w:marRight w:val="0"/>
              <w:marTop w:val="0"/>
              <w:marBottom w:val="0"/>
              <w:divBdr>
                <w:top w:val="none" w:sz="0" w:space="0" w:color="auto"/>
                <w:left w:val="none" w:sz="0" w:space="0" w:color="auto"/>
                <w:bottom w:val="single" w:sz="6" w:space="0" w:color="000000"/>
                <w:right w:val="none" w:sz="0" w:space="0" w:color="auto"/>
              </w:divBdr>
              <w:divsChild>
                <w:div w:id="345062924">
                  <w:marLeft w:val="0"/>
                  <w:marRight w:val="0"/>
                  <w:marTop w:val="0"/>
                  <w:marBottom w:val="0"/>
                  <w:divBdr>
                    <w:top w:val="none" w:sz="0" w:space="0" w:color="auto"/>
                    <w:left w:val="none" w:sz="0" w:space="0" w:color="auto"/>
                    <w:bottom w:val="none" w:sz="0" w:space="0" w:color="auto"/>
                    <w:right w:val="none" w:sz="0" w:space="0" w:color="auto"/>
                  </w:divBdr>
                  <w:divsChild>
                    <w:div w:id="893462968">
                      <w:marLeft w:val="0"/>
                      <w:marRight w:val="0"/>
                      <w:marTop w:val="0"/>
                      <w:marBottom w:val="0"/>
                      <w:divBdr>
                        <w:top w:val="none" w:sz="0" w:space="0" w:color="auto"/>
                        <w:left w:val="none" w:sz="0" w:space="0" w:color="auto"/>
                        <w:bottom w:val="none" w:sz="0" w:space="0" w:color="auto"/>
                        <w:right w:val="none" w:sz="0" w:space="0" w:color="auto"/>
                      </w:divBdr>
                      <w:divsChild>
                        <w:div w:id="149849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69819">
                  <w:marLeft w:val="0"/>
                  <w:marRight w:val="0"/>
                  <w:marTop w:val="0"/>
                  <w:marBottom w:val="0"/>
                  <w:divBdr>
                    <w:top w:val="none" w:sz="0" w:space="0" w:color="auto"/>
                    <w:left w:val="none" w:sz="0" w:space="0" w:color="auto"/>
                    <w:bottom w:val="none" w:sz="0" w:space="0" w:color="auto"/>
                    <w:right w:val="none" w:sz="0" w:space="0" w:color="auto"/>
                  </w:divBdr>
                  <w:divsChild>
                    <w:div w:id="2141418483">
                      <w:marLeft w:val="0"/>
                      <w:marRight w:val="0"/>
                      <w:marTop w:val="0"/>
                      <w:marBottom w:val="0"/>
                      <w:divBdr>
                        <w:top w:val="none" w:sz="0" w:space="0" w:color="auto"/>
                        <w:left w:val="none" w:sz="0" w:space="0" w:color="auto"/>
                        <w:bottom w:val="none" w:sz="0" w:space="0" w:color="auto"/>
                        <w:right w:val="none" w:sz="0" w:space="0" w:color="auto"/>
                      </w:divBdr>
                      <w:divsChild>
                        <w:div w:id="191778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470665">
          <w:marLeft w:val="0"/>
          <w:marRight w:val="0"/>
          <w:marTop w:val="0"/>
          <w:marBottom w:val="0"/>
          <w:divBdr>
            <w:top w:val="none" w:sz="0" w:space="0" w:color="auto"/>
            <w:left w:val="none" w:sz="0" w:space="0" w:color="auto"/>
            <w:bottom w:val="none" w:sz="0" w:space="0" w:color="auto"/>
            <w:right w:val="none" w:sz="0" w:space="0" w:color="auto"/>
          </w:divBdr>
        </w:div>
      </w:divsChild>
    </w:div>
    <w:div w:id="449395163">
      <w:bodyDiv w:val="1"/>
      <w:marLeft w:val="0"/>
      <w:marRight w:val="0"/>
      <w:marTop w:val="0"/>
      <w:marBottom w:val="0"/>
      <w:divBdr>
        <w:top w:val="none" w:sz="0" w:space="0" w:color="auto"/>
        <w:left w:val="none" w:sz="0" w:space="0" w:color="auto"/>
        <w:bottom w:val="none" w:sz="0" w:space="0" w:color="auto"/>
        <w:right w:val="none" w:sz="0" w:space="0" w:color="auto"/>
      </w:divBdr>
      <w:divsChild>
        <w:div w:id="315039480">
          <w:marLeft w:val="0"/>
          <w:marRight w:val="0"/>
          <w:marTop w:val="225"/>
          <w:marBottom w:val="225"/>
          <w:divBdr>
            <w:top w:val="none" w:sz="0" w:space="0" w:color="auto"/>
            <w:left w:val="none" w:sz="0" w:space="0" w:color="auto"/>
            <w:bottom w:val="none" w:sz="0" w:space="0" w:color="auto"/>
            <w:right w:val="none" w:sz="0" w:space="0" w:color="auto"/>
          </w:divBdr>
          <w:divsChild>
            <w:div w:id="2054042581">
              <w:marLeft w:val="0"/>
              <w:marRight w:val="0"/>
              <w:marTop w:val="0"/>
              <w:marBottom w:val="0"/>
              <w:divBdr>
                <w:top w:val="none" w:sz="0" w:space="0" w:color="auto"/>
                <w:left w:val="none" w:sz="0" w:space="0" w:color="auto"/>
                <w:bottom w:val="none" w:sz="0" w:space="0" w:color="auto"/>
                <w:right w:val="none" w:sz="0" w:space="0" w:color="auto"/>
              </w:divBdr>
              <w:divsChild>
                <w:div w:id="823282176">
                  <w:marLeft w:val="0"/>
                  <w:marRight w:val="0"/>
                  <w:marTop w:val="0"/>
                  <w:marBottom w:val="0"/>
                  <w:divBdr>
                    <w:top w:val="none" w:sz="0" w:space="0" w:color="auto"/>
                    <w:left w:val="none" w:sz="0" w:space="0" w:color="auto"/>
                    <w:bottom w:val="none" w:sz="0" w:space="0" w:color="auto"/>
                    <w:right w:val="none" w:sz="0" w:space="0" w:color="auto"/>
                  </w:divBdr>
                  <w:divsChild>
                    <w:div w:id="1046687573">
                      <w:marLeft w:val="0"/>
                      <w:marRight w:val="0"/>
                      <w:marTop w:val="0"/>
                      <w:marBottom w:val="0"/>
                      <w:divBdr>
                        <w:top w:val="none" w:sz="0" w:space="0" w:color="auto"/>
                        <w:left w:val="none" w:sz="0" w:space="0" w:color="auto"/>
                        <w:bottom w:val="none" w:sz="0" w:space="0" w:color="auto"/>
                        <w:right w:val="none" w:sz="0" w:space="0" w:color="auto"/>
                      </w:divBdr>
                    </w:div>
                    <w:div w:id="1916209767">
                      <w:marLeft w:val="0"/>
                      <w:marRight w:val="0"/>
                      <w:marTop w:val="0"/>
                      <w:marBottom w:val="0"/>
                      <w:divBdr>
                        <w:top w:val="none" w:sz="0" w:space="0" w:color="auto"/>
                        <w:left w:val="none" w:sz="0" w:space="0" w:color="auto"/>
                        <w:bottom w:val="none" w:sz="0" w:space="0" w:color="auto"/>
                        <w:right w:val="none" w:sz="0" w:space="0" w:color="auto"/>
                      </w:divBdr>
                    </w:div>
                    <w:div w:id="292751946">
                      <w:marLeft w:val="0"/>
                      <w:marRight w:val="0"/>
                      <w:marTop w:val="0"/>
                      <w:marBottom w:val="0"/>
                      <w:divBdr>
                        <w:top w:val="none" w:sz="0" w:space="0" w:color="auto"/>
                        <w:left w:val="none" w:sz="0" w:space="0" w:color="auto"/>
                        <w:bottom w:val="none" w:sz="0" w:space="0" w:color="auto"/>
                        <w:right w:val="none" w:sz="0" w:space="0" w:color="auto"/>
                      </w:divBdr>
                    </w:div>
                    <w:div w:id="110684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595748">
          <w:marLeft w:val="0"/>
          <w:marRight w:val="0"/>
          <w:marTop w:val="225"/>
          <w:marBottom w:val="225"/>
          <w:divBdr>
            <w:top w:val="none" w:sz="0" w:space="0" w:color="auto"/>
            <w:left w:val="none" w:sz="0" w:space="0" w:color="auto"/>
            <w:bottom w:val="none" w:sz="0" w:space="0" w:color="auto"/>
            <w:right w:val="none" w:sz="0" w:space="0" w:color="auto"/>
          </w:divBdr>
          <w:divsChild>
            <w:div w:id="36513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629923">
      <w:bodyDiv w:val="1"/>
      <w:marLeft w:val="0"/>
      <w:marRight w:val="0"/>
      <w:marTop w:val="0"/>
      <w:marBottom w:val="0"/>
      <w:divBdr>
        <w:top w:val="none" w:sz="0" w:space="0" w:color="auto"/>
        <w:left w:val="none" w:sz="0" w:space="0" w:color="auto"/>
        <w:bottom w:val="none" w:sz="0" w:space="0" w:color="auto"/>
        <w:right w:val="none" w:sz="0" w:space="0" w:color="auto"/>
      </w:divBdr>
      <w:divsChild>
        <w:div w:id="1854148734">
          <w:marLeft w:val="0"/>
          <w:marRight w:val="0"/>
          <w:marTop w:val="0"/>
          <w:marBottom w:val="120"/>
          <w:divBdr>
            <w:top w:val="none" w:sz="0" w:space="0" w:color="auto"/>
            <w:left w:val="none" w:sz="0" w:space="0" w:color="auto"/>
            <w:bottom w:val="single" w:sz="12" w:space="9" w:color="EBEBEB"/>
            <w:right w:val="none" w:sz="0" w:space="0" w:color="auto"/>
          </w:divBdr>
          <w:divsChild>
            <w:div w:id="1002659362">
              <w:marLeft w:val="0"/>
              <w:marRight w:val="0"/>
              <w:marTop w:val="100"/>
              <w:marBottom w:val="100"/>
              <w:divBdr>
                <w:top w:val="none" w:sz="0" w:space="0" w:color="auto"/>
                <w:left w:val="none" w:sz="0" w:space="0" w:color="auto"/>
                <w:bottom w:val="none" w:sz="0" w:space="0" w:color="auto"/>
                <w:right w:val="none" w:sz="0" w:space="0" w:color="auto"/>
              </w:divBdr>
              <w:divsChild>
                <w:div w:id="179393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012894">
          <w:marLeft w:val="0"/>
          <w:marRight w:val="0"/>
          <w:marTop w:val="0"/>
          <w:marBottom w:val="120"/>
          <w:divBdr>
            <w:top w:val="none" w:sz="0" w:space="0" w:color="auto"/>
            <w:left w:val="none" w:sz="0" w:space="0" w:color="auto"/>
            <w:bottom w:val="none" w:sz="0" w:space="0" w:color="auto"/>
            <w:right w:val="none" w:sz="0" w:space="0" w:color="auto"/>
          </w:divBdr>
          <w:divsChild>
            <w:div w:id="701398679">
              <w:marLeft w:val="0"/>
              <w:marRight w:val="0"/>
              <w:marTop w:val="0"/>
              <w:marBottom w:val="0"/>
              <w:divBdr>
                <w:top w:val="none" w:sz="0" w:space="0" w:color="auto"/>
                <w:left w:val="none" w:sz="0" w:space="0" w:color="auto"/>
                <w:bottom w:val="none" w:sz="0" w:space="0" w:color="auto"/>
                <w:right w:val="none" w:sz="0" w:space="0" w:color="auto"/>
              </w:divBdr>
              <w:divsChild>
                <w:div w:id="7145820">
                  <w:marLeft w:val="0"/>
                  <w:marRight w:val="0"/>
                  <w:marTop w:val="0"/>
                  <w:marBottom w:val="0"/>
                  <w:divBdr>
                    <w:top w:val="none" w:sz="0" w:space="0" w:color="auto"/>
                    <w:left w:val="none" w:sz="0" w:space="0" w:color="auto"/>
                    <w:bottom w:val="none" w:sz="0" w:space="0" w:color="auto"/>
                    <w:right w:val="none" w:sz="0" w:space="0" w:color="auto"/>
                  </w:divBdr>
                  <w:divsChild>
                    <w:div w:id="136074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874776">
              <w:marLeft w:val="0"/>
              <w:marRight w:val="0"/>
              <w:marTop w:val="0"/>
              <w:marBottom w:val="0"/>
              <w:divBdr>
                <w:top w:val="none" w:sz="0" w:space="0" w:color="auto"/>
                <w:left w:val="none" w:sz="0" w:space="0" w:color="auto"/>
                <w:bottom w:val="single" w:sz="6" w:space="0" w:color="000000"/>
                <w:right w:val="none" w:sz="0" w:space="0" w:color="auto"/>
              </w:divBdr>
              <w:divsChild>
                <w:div w:id="1788432408">
                  <w:marLeft w:val="0"/>
                  <w:marRight w:val="0"/>
                  <w:marTop w:val="0"/>
                  <w:marBottom w:val="0"/>
                  <w:divBdr>
                    <w:top w:val="none" w:sz="0" w:space="0" w:color="auto"/>
                    <w:left w:val="none" w:sz="0" w:space="0" w:color="auto"/>
                    <w:bottom w:val="none" w:sz="0" w:space="0" w:color="auto"/>
                    <w:right w:val="none" w:sz="0" w:space="0" w:color="auto"/>
                  </w:divBdr>
                  <w:divsChild>
                    <w:div w:id="798761655">
                      <w:marLeft w:val="0"/>
                      <w:marRight w:val="0"/>
                      <w:marTop w:val="0"/>
                      <w:marBottom w:val="0"/>
                      <w:divBdr>
                        <w:top w:val="none" w:sz="0" w:space="0" w:color="auto"/>
                        <w:left w:val="none" w:sz="0" w:space="0" w:color="auto"/>
                        <w:bottom w:val="none" w:sz="0" w:space="0" w:color="auto"/>
                        <w:right w:val="none" w:sz="0" w:space="0" w:color="auto"/>
                      </w:divBdr>
                      <w:divsChild>
                        <w:div w:id="3677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271036">
                  <w:marLeft w:val="0"/>
                  <w:marRight w:val="0"/>
                  <w:marTop w:val="0"/>
                  <w:marBottom w:val="0"/>
                  <w:divBdr>
                    <w:top w:val="none" w:sz="0" w:space="0" w:color="auto"/>
                    <w:left w:val="none" w:sz="0" w:space="0" w:color="auto"/>
                    <w:bottom w:val="none" w:sz="0" w:space="0" w:color="auto"/>
                    <w:right w:val="none" w:sz="0" w:space="0" w:color="auto"/>
                  </w:divBdr>
                  <w:divsChild>
                    <w:div w:id="1170606810">
                      <w:marLeft w:val="0"/>
                      <w:marRight w:val="0"/>
                      <w:marTop w:val="0"/>
                      <w:marBottom w:val="0"/>
                      <w:divBdr>
                        <w:top w:val="none" w:sz="0" w:space="0" w:color="auto"/>
                        <w:left w:val="none" w:sz="0" w:space="0" w:color="auto"/>
                        <w:bottom w:val="none" w:sz="0" w:space="0" w:color="auto"/>
                        <w:right w:val="none" w:sz="0" w:space="0" w:color="auto"/>
                      </w:divBdr>
                      <w:divsChild>
                        <w:div w:id="13477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854270">
          <w:marLeft w:val="0"/>
          <w:marRight w:val="0"/>
          <w:marTop w:val="0"/>
          <w:marBottom w:val="0"/>
          <w:divBdr>
            <w:top w:val="none" w:sz="0" w:space="0" w:color="auto"/>
            <w:left w:val="none" w:sz="0" w:space="0" w:color="auto"/>
            <w:bottom w:val="none" w:sz="0" w:space="0" w:color="auto"/>
            <w:right w:val="none" w:sz="0" w:space="0" w:color="auto"/>
          </w:divBdr>
        </w:div>
      </w:divsChild>
    </w:div>
    <w:div w:id="466775433">
      <w:bodyDiv w:val="1"/>
      <w:marLeft w:val="0"/>
      <w:marRight w:val="0"/>
      <w:marTop w:val="0"/>
      <w:marBottom w:val="0"/>
      <w:divBdr>
        <w:top w:val="none" w:sz="0" w:space="0" w:color="auto"/>
        <w:left w:val="none" w:sz="0" w:space="0" w:color="auto"/>
        <w:bottom w:val="none" w:sz="0" w:space="0" w:color="auto"/>
        <w:right w:val="none" w:sz="0" w:space="0" w:color="auto"/>
      </w:divBdr>
    </w:div>
    <w:div w:id="516188566">
      <w:bodyDiv w:val="1"/>
      <w:marLeft w:val="0"/>
      <w:marRight w:val="0"/>
      <w:marTop w:val="0"/>
      <w:marBottom w:val="0"/>
      <w:divBdr>
        <w:top w:val="none" w:sz="0" w:space="0" w:color="auto"/>
        <w:left w:val="none" w:sz="0" w:space="0" w:color="auto"/>
        <w:bottom w:val="none" w:sz="0" w:space="0" w:color="auto"/>
        <w:right w:val="none" w:sz="0" w:space="0" w:color="auto"/>
      </w:divBdr>
      <w:divsChild>
        <w:div w:id="465243764">
          <w:marLeft w:val="0"/>
          <w:marRight w:val="0"/>
          <w:marTop w:val="0"/>
          <w:marBottom w:val="0"/>
          <w:divBdr>
            <w:top w:val="none" w:sz="0" w:space="0" w:color="auto"/>
            <w:left w:val="none" w:sz="0" w:space="0" w:color="auto"/>
            <w:bottom w:val="none" w:sz="0" w:space="0" w:color="auto"/>
            <w:right w:val="none" w:sz="0" w:space="0" w:color="auto"/>
          </w:divBdr>
        </w:div>
        <w:div w:id="52582080">
          <w:marLeft w:val="0"/>
          <w:marRight w:val="0"/>
          <w:marTop w:val="0"/>
          <w:marBottom w:val="0"/>
          <w:divBdr>
            <w:top w:val="none" w:sz="0" w:space="0" w:color="auto"/>
            <w:left w:val="none" w:sz="0" w:space="0" w:color="auto"/>
            <w:bottom w:val="none" w:sz="0" w:space="0" w:color="auto"/>
            <w:right w:val="none" w:sz="0" w:space="0" w:color="auto"/>
          </w:divBdr>
        </w:div>
      </w:divsChild>
    </w:div>
    <w:div w:id="586498033">
      <w:bodyDiv w:val="1"/>
      <w:marLeft w:val="0"/>
      <w:marRight w:val="0"/>
      <w:marTop w:val="0"/>
      <w:marBottom w:val="0"/>
      <w:divBdr>
        <w:top w:val="none" w:sz="0" w:space="0" w:color="auto"/>
        <w:left w:val="none" w:sz="0" w:space="0" w:color="auto"/>
        <w:bottom w:val="none" w:sz="0" w:space="0" w:color="auto"/>
        <w:right w:val="none" w:sz="0" w:space="0" w:color="auto"/>
      </w:divBdr>
      <w:divsChild>
        <w:div w:id="1054088510">
          <w:marLeft w:val="0"/>
          <w:marRight w:val="0"/>
          <w:marTop w:val="0"/>
          <w:marBottom w:val="120"/>
          <w:divBdr>
            <w:top w:val="none" w:sz="0" w:space="0" w:color="auto"/>
            <w:left w:val="none" w:sz="0" w:space="0" w:color="auto"/>
            <w:bottom w:val="single" w:sz="12" w:space="9" w:color="EBEBEB"/>
            <w:right w:val="none" w:sz="0" w:space="0" w:color="auto"/>
          </w:divBdr>
          <w:divsChild>
            <w:div w:id="1799295512">
              <w:marLeft w:val="0"/>
              <w:marRight w:val="0"/>
              <w:marTop w:val="100"/>
              <w:marBottom w:val="100"/>
              <w:divBdr>
                <w:top w:val="none" w:sz="0" w:space="0" w:color="auto"/>
                <w:left w:val="none" w:sz="0" w:space="0" w:color="auto"/>
                <w:bottom w:val="none" w:sz="0" w:space="0" w:color="auto"/>
                <w:right w:val="none" w:sz="0" w:space="0" w:color="auto"/>
              </w:divBdr>
              <w:divsChild>
                <w:div w:id="134119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70667">
          <w:marLeft w:val="0"/>
          <w:marRight w:val="0"/>
          <w:marTop w:val="0"/>
          <w:marBottom w:val="120"/>
          <w:divBdr>
            <w:top w:val="none" w:sz="0" w:space="0" w:color="auto"/>
            <w:left w:val="none" w:sz="0" w:space="0" w:color="auto"/>
            <w:bottom w:val="none" w:sz="0" w:space="0" w:color="auto"/>
            <w:right w:val="none" w:sz="0" w:space="0" w:color="auto"/>
          </w:divBdr>
          <w:divsChild>
            <w:div w:id="41946225">
              <w:marLeft w:val="0"/>
              <w:marRight w:val="0"/>
              <w:marTop w:val="0"/>
              <w:marBottom w:val="0"/>
              <w:divBdr>
                <w:top w:val="none" w:sz="0" w:space="0" w:color="auto"/>
                <w:left w:val="none" w:sz="0" w:space="0" w:color="auto"/>
                <w:bottom w:val="none" w:sz="0" w:space="0" w:color="auto"/>
                <w:right w:val="none" w:sz="0" w:space="0" w:color="auto"/>
              </w:divBdr>
              <w:divsChild>
                <w:div w:id="484592675">
                  <w:marLeft w:val="0"/>
                  <w:marRight w:val="0"/>
                  <w:marTop w:val="0"/>
                  <w:marBottom w:val="0"/>
                  <w:divBdr>
                    <w:top w:val="none" w:sz="0" w:space="0" w:color="auto"/>
                    <w:left w:val="none" w:sz="0" w:space="0" w:color="auto"/>
                    <w:bottom w:val="none" w:sz="0" w:space="0" w:color="auto"/>
                    <w:right w:val="none" w:sz="0" w:space="0" w:color="auto"/>
                  </w:divBdr>
                  <w:divsChild>
                    <w:div w:id="194244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743">
              <w:marLeft w:val="0"/>
              <w:marRight w:val="0"/>
              <w:marTop w:val="0"/>
              <w:marBottom w:val="0"/>
              <w:divBdr>
                <w:top w:val="none" w:sz="0" w:space="0" w:color="auto"/>
                <w:left w:val="none" w:sz="0" w:space="0" w:color="auto"/>
                <w:bottom w:val="single" w:sz="6" w:space="0" w:color="000000"/>
                <w:right w:val="none" w:sz="0" w:space="0" w:color="auto"/>
              </w:divBdr>
              <w:divsChild>
                <w:div w:id="380713282">
                  <w:marLeft w:val="0"/>
                  <w:marRight w:val="0"/>
                  <w:marTop w:val="0"/>
                  <w:marBottom w:val="0"/>
                  <w:divBdr>
                    <w:top w:val="none" w:sz="0" w:space="0" w:color="auto"/>
                    <w:left w:val="none" w:sz="0" w:space="0" w:color="auto"/>
                    <w:bottom w:val="none" w:sz="0" w:space="0" w:color="auto"/>
                    <w:right w:val="none" w:sz="0" w:space="0" w:color="auto"/>
                  </w:divBdr>
                  <w:divsChild>
                    <w:div w:id="1460807079">
                      <w:marLeft w:val="0"/>
                      <w:marRight w:val="0"/>
                      <w:marTop w:val="0"/>
                      <w:marBottom w:val="0"/>
                      <w:divBdr>
                        <w:top w:val="none" w:sz="0" w:space="0" w:color="auto"/>
                        <w:left w:val="none" w:sz="0" w:space="0" w:color="auto"/>
                        <w:bottom w:val="none" w:sz="0" w:space="0" w:color="auto"/>
                        <w:right w:val="none" w:sz="0" w:space="0" w:color="auto"/>
                      </w:divBdr>
                      <w:divsChild>
                        <w:div w:id="120980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290923">
                  <w:marLeft w:val="0"/>
                  <w:marRight w:val="0"/>
                  <w:marTop w:val="0"/>
                  <w:marBottom w:val="0"/>
                  <w:divBdr>
                    <w:top w:val="none" w:sz="0" w:space="0" w:color="auto"/>
                    <w:left w:val="none" w:sz="0" w:space="0" w:color="auto"/>
                    <w:bottom w:val="none" w:sz="0" w:space="0" w:color="auto"/>
                    <w:right w:val="none" w:sz="0" w:space="0" w:color="auto"/>
                  </w:divBdr>
                  <w:divsChild>
                    <w:div w:id="844247270">
                      <w:marLeft w:val="0"/>
                      <w:marRight w:val="0"/>
                      <w:marTop w:val="0"/>
                      <w:marBottom w:val="0"/>
                      <w:divBdr>
                        <w:top w:val="none" w:sz="0" w:space="0" w:color="auto"/>
                        <w:left w:val="none" w:sz="0" w:space="0" w:color="auto"/>
                        <w:bottom w:val="none" w:sz="0" w:space="0" w:color="auto"/>
                        <w:right w:val="none" w:sz="0" w:space="0" w:color="auto"/>
                      </w:divBdr>
                      <w:divsChild>
                        <w:div w:id="70236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092247">
          <w:marLeft w:val="0"/>
          <w:marRight w:val="0"/>
          <w:marTop w:val="0"/>
          <w:marBottom w:val="0"/>
          <w:divBdr>
            <w:top w:val="none" w:sz="0" w:space="0" w:color="auto"/>
            <w:left w:val="none" w:sz="0" w:space="0" w:color="auto"/>
            <w:bottom w:val="none" w:sz="0" w:space="0" w:color="auto"/>
            <w:right w:val="none" w:sz="0" w:space="0" w:color="auto"/>
          </w:divBdr>
        </w:div>
      </w:divsChild>
    </w:div>
    <w:div w:id="599795869">
      <w:bodyDiv w:val="1"/>
      <w:marLeft w:val="0"/>
      <w:marRight w:val="0"/>
      <w:marTop w:val="0"/>
      <w:marBottom w:val="0"/>
      <w:divBdr>
        <w:top w:val="none" w:sz="0" w:space="0" w:color="auto"/>
        <w:left w:val="none" w:sz="0" w:space="0" w:color="auto"/>
        <w:bottom w:val="none" w:sz="0" w:space="0" w:color="auto"/>
        <w:right w:val="none" w:sz="0" w:space="0" w:color="auto"/>
      </w:divBdr>
      <w:divsChild>
        <w:div w:id="647435849">
          <w:marLeft w:val="0"/>
          <w:marRight w:val="0"/>
          <w:marTop w:val="0"/>
          <w:marBottom w:val="120"/>
          <w:divBdr>
            <w:top w:val="none" w:sz="0" w:space="0" w:color="auto"/>
            <w:left w:val="none" w:sz="0" w:space="0" w:color="auto"/>
            <w:bottom w:val="single" w:sz="12" w:space="9" w:color="EBEBEB"/>
            <w:right w:val="none" w:sz="0" w:space="0" w:color="auto"/>
          </w:divBdr>
          <w:divsChild>
            <w:div w:id="1146313335">
              <w:marLeft w:val="0"/>
              <w:marRight w:val="0"/>
              <w:marTop w:val="100"/>
              <w:marBottom w:val="100"/>
              <w:divBdr>
                <w:top w:val="none" w:sz="0" w:space="0" w:color="auto"/>
                <w:left w:val="none" w:sz="0" w:space="0" w:color="auto"/>
                <w:bottom w:val="none" w:sz="0" w:space="0" w:color="auto"/>
                <w:right w:val="none" w:sz="0" w:space="0" w:color="auto"/>
              </w:divBdr>
              <w:divsChild>
                <w:div w:id="99426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943808">
          <w:marLeft w:val="0"/>
          <w:marRight w:val="0"/>
          <w:marTop w:val="0"/>
          <w:marBottom w:val="120"/>
          <w:divBdr>
            <w:top w:val="none" w:sz="0" w:space="0" w:color="auto"/>
            <w:left w:val="none" w:sz="0" w:space="0" w:color="auto"/>
            <w:bottom w:val="none" w:sz="0" w:space="0" w:color="auto"/>
            <w:right w:val="none" w:sz="0" w:space="0" w:color="auto"/>
          </w:divBdr>
          <w:divsChild>
            <w:div w:id="1870484032">
              <w:marLeft w:val="0"/>
              <w:marRight w:val="0"/>
              <w:marTop w:val="0"/>
              <w:marBottom w:val="0"/>
              <w:divBdr>
                <w:top w:val="none" w:sz="0" w:space="0" w:color="auto"/>
                <w:left w:val="none" w:sz="0" w:space="0" w:color="auto"/>
                <w:bottom w:val="none" w:sz="0" w:space="0" w:color="auto"/>
                <w:right w:val="none" w:sz="0" w:space="0" w:color="auto"/>
              </w:divBdr>
              <w:divsChild>
                <w:div w:id="1541745646">
                  <w:marLeft w:val="0"/>
                  <w:marRight w:val="0"/>
                  <w:marTop w:val="0"/>
                  <w:marBottom w:val="0"/>
                  <w:divBdr>
                    <w:top w:val="none" w:sz="0" w:space="0" w:color="auto"/>
                    <w:left w:val="none" w:sz="0" w:space="0" w:color="auto"/>
                    <w:bottom w:val="none" w:sz="0" w:space="0" w:color="auto"/>
                    <w:right w:val="none" w:sz="0" w:space="0" w:color="auto"/>
                  </w:divBdr>
                  <w:divsChild>
                    <w:div w:id="18189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14650">
              <w:marLeft w:val="0"/>
              <w:marRight w:val="0"/>
              <w:marTop w:val="0"/>
              <w:marBottom w:val="0"/>
              <w:divBdr>
                <w:top w:val="none" w:sz="0" w:space="0" w:color="auto"/>
                <w:left w:val="none" w:sz="0" w:space="0" w:color="auto"/>
                <w:bottom w:val="single" w:sz="6" w:space="0" w:color="000000"/>
                <w:right w:val="none" w:sz="0" w:space="0" w:color="auto"/>
              </w:divBdr>
              <w:divsChild>
                <w:div w:id="1977686225">
                  <w:marLeft w:val="0"/>
                  <w:marRight w:val="0"/>
                  <w:marTop w:val="0"/>
                  <w:marBottom w:val="0"/>
                  <w:divBdr>
                    <w:top w:val="none" w:sz="0" w:space="0" w:color="auto"/>
                    <w:left w:val="none" w:sz="0" w:space="0" w:color="auto"/>
                    <w:bottom w:val="none" w:sz="0" w:space="0" w:color="auto"/>
                    <w:right w:val="none" w:sz="0" w:space="0" w:color="auto"/>
                  </w:divBdr>
                  <w:divsChild>
                    <w:div w:id="1283538601">
                      <w:marLeft w:val="0"/>
                      <w:marRight w:val="0"/>
                      <w:marTop w:val="0"/>
                      <w:marBottom w:val="0"/>
                      <w:divBdr>
                        <w:top w:val="none" w:sz="0" w:space="0" w:color="auto"/>
                        <w:left w:val="none" w:sz="0" w:space="0" w:color="auto"/>
                        <w:bottom w:val="none" w:sz="0" w:space="0" w:color="auto"/>
                        <w:right w:val="none" w:sz="0" w:space="0" w:color="auto"/>
                      </w:divBdr>
                      <w:divsChild>
                        <w:div w:id="609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899655">
                  <w:marLeft w:val="0"/>
                  <w:marRight w:val="0"/>
                  <w:marTop w:val="0"/>
                  <w:marBottom w:val="0"/>
                  <w:divBdr>
                    <w:top w:val="none" w:sz="0" w:space="0" w:color="auto"/>
                    <w:left w:val="none" w:sz="0" w:space="0" w:color="auto"/>
                    <w:bottom w:val="none" w:sz="0" w:space="0" w:color="auto"/>
                    <w:right w:val="none" w:sz="0" w:space="0" w:color="auto"/>
                  </w:divBdr>
                  <w:divsChild>
                    <w:div w:id="204753425">
                      <w:marLeft w:val="0"/>
                      <w:marRight w:val="0"/>
                      <w:marTop w:val="0"/>
                      <w:marBottom w:val="0"/>
                      <w:divBdr>
                        <w:top w:val="none" w:sz="0" w:space="0" w:color="auto"/>
                        <w:left w:val="none" w:sz="0" w:space="0" w:color="auto"/>
                        <w:bottom w:val="none" w:sz="0" w:space="0" w:color="auto"/>
                        <w:right w:val="none" w:sz="0" w:space="0" w:color="auto"/>
                      </w:divBdr>
                      <w:divsChild>
                        <w:div w:id="261232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1682516">
          <w:marLeft w:val="0"/>
          <w:marRight w:val="0"/>
          <w:marTop w:val="0"/>
          <w:marBottom w:val="0"/>
          <w:divBdr>
            <w:top w:val="none" w:sz="0" w:space="0" w:color="auto"/>
            <w:left w:val="none" w:sz="0" w:space="0" w:color="auto"/>
            <w:bottom w:val="none" w:sz="0" w:space="0" w:color="auto"/>
            <w:right w:val="none" w:sz="0" w:space="0" w:color="auto"/>
          </w:divBdr>
        </w:div>
      </w:divsChild>
    </w:div>
    <w:div w:id="703099833">
      <w:bodyDiv w:val="1"/>
      <w:marLeft w:val="0"/>
      <w:marRight w:val="0"/>
      <w:marTop w:val="0"/>
      <w:marBottom w:val="0"/>
      <w:divBdr>
        <w:top w:val="none" w:sz="0" w:space="0" w:color="auto"/>
        <w:left w:val="none" w:sz="0" w:space="0" w:color="auto"/>
        <w:bottom w:val="none" w:sz="0" w:space="0" w:color="auto"/>
        <w:right w:val="none" w:sz="0" w:space="0" w:color="auto"/>
      </w:divBdr>
    </w:div>
    <w:div w:id="703167387">
      <w:bodyDiv w:val="1"/>
      <w:marLeft w:val="0"/>
      <w:marRight w:val="0"/>
      <w:marTop w:val="0"/>
      <w:marBottom w:val="0"/>
      <w:divBdr>
        <w:top w:val="none" w:sz="0" w:space="0" w:color="auto"/>
        <w:left w:val="none" w:sz="0" w:space="0" w:color="auto"/>
        <w:bottom w:val="none" w:sz="0" w:space="0" w:color="auto"/>
        <w:right w:val="none" w:sz="0" w:space="0" w:color="auto"/>
      </w:divBdr>
    </w:div>
    <w:div w:id="780295356">
      <w:bodyDiv w:val="1"/>
      <w:marLeft w:val="0"/>
      <w:marRight w:val="0"/>
      <w:marTop w:val="0"/>
      <w:marBottom w:val="0"/>
      <w:divBdr>
        <w:top w:val="none" w:sz="0" w:space="0" w:color="auto"/>
        <w:left w:val="none" w:sz="0" w:space="0" w:color="auto"/>
        <w:bottom w:val="none" w:sz="0" w:space="0" w:color="auto"/>
        <w:right w:val="none" w:sz="0" w:space="0" w:color="auto"/>
      </w:divBdr>
      <w:divsChild>
        <w:div w:id="1087849054">
          <w:marLeft w:val="0"/>
          <w:marRight w:val="0"/>
          <w:marTop w:val="0"/>
          <w:marBottom w:val="0"/>
          <w:divBdr>
            <w:top w:val="none" w:sz="0" w:space="0" w:color="auto"/>
            <w:left w:val="none" w:sz="0" w:space="0" w:color="auto"/>
            <w:bottom w:val="none" w:sz="0" w:space="0" w:color="auto"/>
            <w:right w:val="none" w:sz="0" w:space="0" w:color="auto"/>
          </w:divBdr>
        </w:div>
        <w:div w:id="480929700">
          <w:marLeft w:val="0"/>
          <w:marRight w:val="0"/>
          <w:marTop w:val="0"/>
          <w:marBottom w:val="0"/>
          <w:divBdr>
            <w:top w:val="none" w:sz="0" w:space="0" w:color="auto"/>
            <w:left w:val="none" w:sz="0" w:space="0" w:color="auto"/>
            <w:bottom w:val="none" w:sz="0" w:space="0" w:color="auto"/>
            <w:right w:val="none" w:sz="0" w:space="0" w:color="auto"/>
          </w:divBdr>
        </w:div>
      </w:divsChild>
    </w:div>
    <w:div w:id="874541604">
      <w:bodyDiv w:val="1"/>
      <w:marLeft w:val="0"/>
      <w:marRight w:val="0"/>
      <w:marTop w:val="0"/>
      <w:marBottom w:val="0"/>
      <w:divBdr>
        <w:top w:val="none" w:sz="0" w:space="0" w:color="auto"/>
        <w:left w:val="none" w:sz="0" w:space="0" w:color="auto"/>
        <w:bottom w:val="none" w:sz="0" w:space="0" w:color="auto"/>
        <w:right w:val="none" w:sz="0" w:space="0" w:color="auto"/>
      </w:divBdr>
    </w:div>
    <w:div w:id="887037465">
      <w:bodyDiv w:val="1"/>
      <w:marLeft w:val="0"/>
      <w:marRight w:val="0"/>
      <w:marTop w:val="0"/>
      <w:marBottom w:val="0"/>
      <w:divBdr>
        <w:top w:val="none" w:sz="0" w:space="0" w:color="auto"/>
        <w:left w:val="none" w:sz="0" w:space="0" w:color="auto"/>
        <w:bottom w:val="none" w:sz="0" w:space="0" w:color="auto"/>
        <w:right w:val="none" w:sz="0" w:space="0" w:color="auto"/>
      </w:divBdr>
      <w:divsChild>
        <w:div w:id="1270969016">
          <w:marLeft w:val="0"/>
          <w:marRight w:val="0"/>
          <w:marTop w:val="0"/>
          <w:marBottom w:val="0"/>
          <w:divBdr>
            <w:top w:val="none" w:sz="0" w:space="0" w:color="auto"/>
            <w:left w:val="none" w:sz="0" w:space="0" w:color="auto"/>
            <w:bottom w:val="none" w:sz="0" w:space="0" w:color="auto"/>
            <w:right w:val="none" w:sz="0" w:space="0" w:color="auto"/>
          </w:divBdr>
          <w:divsChild>
            <w:div w:id="1710714609">
              <w:marLeft w:val="0"/>
              <w:marRight w:val="0"/>
              <w:marTop w:val="0"/>
              <w:marBottom w:val="0"/>
              <w:divBdr>
                <w:top w:val="none" w:sz="0" w:space="0" w:color="auto"/>
                <w:left w:val="none" w:sz="0" w:space="0" w:color="auto"/>
                <w:bottom w:val="none" w:sz="0" w:space="0" w:color="auto"/>
                <w:right w:val="none" w:sz="0" w:space="0" w:color="auto"/>
              </w:divBdr>
              <w:divsChild>
                <w:div w:id="180022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952290">
      <w:bodyDiv w:val="1"/>
      <w:marLeft w:val="0"/>
      <w:marRight w:val="0"/>
      <w:marTop w:val="0"/>
      <w:marBottom w:val="0"/>
      <w:divBdr>
        <w:top w:val="none" w:sz="0" w:space="0" w:color="auto"/>
        <w:left w:val="none" w:sz="0" w:space="0" w:color="auto"/>
        <w:bottom w:val="none" w:sz="0" w:space="0" w:color="auto"/>
        <w:right w:val="none" w:sz="0" w:space="0" w:color="auto"/>
      </w:divBdr>
      <w:divsChild>
        <w:div w:id="40978274">
          <w:marLeft w:val="0"/>
          <w:marRight w:val="0"/>
          <w:marTop w:val="0"/>
          <w:marBottom w:val="120"/>
          <w:divBdr>
            <w:top w:val="none" w:sz="0" w:space="0" w:color="auto"/>
            <w:left w:val="none" w:sz="0" w:space="0" w:color="auto"/>
            <w:bottom w:val="single" w:sz="12" w:space="9" w:color="EBEBEB"/>
            <w:right w:val="none" w:sz="0" w:space="0" w:color="auto"/>
          </w:divBdr>
          <w:divsChild>
            <w:div w:id="1746104935">
              <w:marLeft w:val="0"/>
              <w:marRight w:val="0"/>
              <w:marTop w:val="100"/>
              <w:marBottom w:val="100"/>
              <w:divBdr>
                <w:top w:val="none" w:sz="0" w:space="0" w:color="auto"/>
                <w:left w:val="none" w:sz="0" w:space="0" w:color="auto"/>
                <w:bottom w:val="none" w:sz="0" w:space="0" w:color="auto"/>
                <w:right w:val="none" w:sz="0" w:space="0" w:color="auto"/>
              </w:divBdr>
              <w:divsChild>
                <w:div w:id="83973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742768">
          <w:marLeft w:val="0"/>
          <w:marRight w:val="0"/>
          <w:marTop w:val="0"/>
          <w:marBottom w:val="120"/>
          <w:divBdr>
            <w:top w:val="none" w:sz="0" w:space="0" w:color="auto"/>
            <w:left w:val="none" w:sz="0" w:space="0" w:color="auto"/>
            <w:bottom w:val="none" w:sz="0" w:space="0" w:color="auto"/>
            <w:right w:val="none" w:sz="0" w:space="0" w:color="auto"/>
          </w:divBdr>
          <w:divsChild>
            <w:div w:id="644091126">
              <w:marLeft w:val="0"/>
              <w:marRight w:val="0"/>
              <w:marTop w:val="0"/>
              <w:marBottom w:val="0"/>
              <w:divBdr>
                <w:top w:val="none" w:sz="0" w:space="0" w:color="auto"/>
                <w:left w:val="none" w:sz="0" w:space="0" w:color="auto"/>
                <w:bottom w:val="none" w:sz="0" w:space="0" w:color="auto"/>
                <w:right w:val="none" w:sz="0" w:space="0" w:color="auto"/>
              </w:divBdr>
              <w:divsChild>
                <w:div w:id="629096186">
                  <w:marLeft w:val="0"/>
                  <w:marRight w:val="0"/>
                  <w:marTop w:val="0"/>
                  <w:marBottom w:val="0"/>
                  <w:divBdr>
                    <w:top w:val="none" w:sz="0" w:space="0" w:color="auto"/>
                    <w:left w:val="none" w:sz="0" w:space="0" w:color="auto"/>
                    <w:bottom w:val="none" w:sz="0" w:space="0" w:color="auto"/>
                    <w:right w:val="none" w:sz="0" w:space="0" w:color="auto"/>
                  </w:divBdr>
                  <w:divsChild>
                    <w:div w:id="33430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082251">
              <w:marLeft w:val="0"/>
              <w:marRight w:val="0"/>
              <w:marTop w:val="0"/>
              <w:marBottom w:val="0"/>
              <w:divBdr>
                <w:top w:val="none" w:sz="0" w:space="0" w:color="auto"/>
                <w:left w:val="none" w:sz="0" w:space="0" w:color="auto"/>
                <w:bottom w:val="single" w:sz="6" w:space="0" w:color="000000"/>
                <w:right w:val="none" w:sz="0" w:space="0" w:color="auto"/>
              </w:divBdr>
              <w:divsChild>
                <w:div w:id="1736777829">
                  <w:marLeft w:val="0"/>
                  <w:marRight w:val="0"/>
                  <w:marTop w:val="0"/>
                  <w:marBottom w:val="0"/>
                  <w:divBdr>
                    <w:top w:val="none" w:sz="0" w:space="0" w:color="auto"/>
                    <w:left w:val="none" w:sz="0" w:space="0" w:color="auto"/>
                    <w:bottom w:val="none" w:sz="0" w:space="0" w:color="auto"/>
                    <w:right w:val="none" w:sz="0" w:space="0" w:color="auto"/>
                  </w:divBdr>
                  <w:divsChild>
                    <w:div w:id="1405762787">
                      <w:marLeft w:val="0"/>
                      <w:marRight w:val="0"/>
                      <w:marTop w:val="0"/>
                      <w:marBottom w:val="0"/>
                      <w:divBdr>
                        <w:top w:val="none" w:sz="0" w:space="0" w:color="auto"/>
                        <w:left w:val="none" w:sz="0" w:space="0" w:color="auto"/>
                        <w:bottom w:val="none" w:sz="0" w:space="0" w:color="auto"/>
                        <w:right w:val="none" w:sz="0" w:space="0" w:color="auto"/>
                      </w:divBdr>
                      <w:divsChild>
                        <w:div w:id="145321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081483">
                  <w:marLeft w:val="0"/>
                  <w:marRight w:val="0"/>
                  <w:marTop w:val="0"/>
                  <w:marBottom w:val="0"/>
                  <w:divBdr>
                    <w:top w:val="none" w:sz="0" w:space="0" w:color="auto"/>
                    <w:left w:val="none" w:sz="0" w:space="0" w:color="auto"/>
                    <w:bottom w:val="none" w:sz="0" w:space="0" w:color="auto"/>
                    <w:right w:val="none" w:sz="0" w:space="0" w:color="auto"/>
                  </w:divBdr>
                  <w:divsChild>
                    <w:div w:id="443578185">
                      <w:marLeft w:val="0"/>
                      <w:marRight w:val="0"/>
                      <w:marTop w:val="0"/>
                      <w:marBottom w:val="0"/>
                      <w:divBdr>
                        <w:top w:val="none" w:sz="0" w:space="0" w:color="auto"/>
                        <w:left w:val="none" w:sz="0" w:space="0" w:color="auto"/>
                        <w:bottom w:val="none" w:sz="0" w:space="0" w:color="auto"/>
                        <w:right w:val="none" w:sz="0" w:space="0" w:color="auto"/>
                      </w:divBdr>
                      <w:divsChild>
                        <w:div w:id="113849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348230">
          <w:marLeft w:val="0"/>
          <w:marRight w:val="0"/>
          <w:marTop w:val="0"/>
          <w:marBottom w:val="0"/>
          <w:divBdr>
            <w:top w:val="none" w:sz="0" w:space="0" w:color="auto"/>
            <w:left w:val="none" w:sz="0" w:space="0" w:color="auto"/>
            <w:bottom w:val="none" w:sz="0" w:space="0" w:color="auto"/>
            <w:right w:val="none" w:sz="0" w:space="0" w:color="auto"/>
          </w:divBdr>
        </w:div>
      </w:divsChild>
    </w:div>
    <w:div w:id="1063676694">
      <w:bodyDiv w:val="1"/>
      <w:marLeft w:val="0"/>
      <w:marRight w:val="0"/>
      <w:marTop w:val="0"/>
      <w:marBottom w:val="0"/>
      <w:divBdr>
        <w:top w:val="none" w:sz="0" w:space="0" w:color="auto"/>
        <w:left w:val="none" w:sz="0" w:space="0" w:color="auto"/>
        <w:bottom w:val="none" w:sz="0" w:space="0" w:color="auto"/>
        <w:right w:val="none" w:sz="0" w:space="0" w:color="auto"/>
      </w:divBdr>
      <w:divsChild>
        <w:div w:id="1499425385">
          <w:marLeft w:val="0"/>
          <w:marRight w:val="0"/>
          <w:marTop w:val="0"/>
          <w:marBottom w:val="120"/>
          <w:divBdr>
            <w:top w:val="none" w:sz="0" w:space="0" w:color="auto"/>
            <w:left w:val="none" w:sz="0" w:space="0" w:color="auto"/>
            <w:bottom w:val="single" w:sz="12" w:space="9" w:color="EBEBEB"/>
            <w:right w:val="none" w:sz="0" w:space="0" w:color="auto"/>
          </w:divBdr>
          <w:divsChild>
            <w:div w:id="1264801954">
              <w:marLeft w:val="0"/>
              <w:marRight w:val="0"/>
              <w:marTop w:val="100"/>
              <w:marBottom w:val="100"/>
              <w:divBdr>
                <w:top w:val="none" w:sz="0" w:space="0" w:color="auto"/>
                <w:left w:val="none" w:sz="0" w:space="0" w:color="auto"/>
                <w:bottom w:val="none" w:sz="0" w:space="0" w:color="auto"/>
                <w:right w:val="none" w:sz="0" w:space="0" w:color="auto"/>
              </w:divBdr>
              <w:divsChild>
                <w:div w:id="27907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161741">
          <w:marLeft w:val="0"/>
          <w:marRight w:val="0"/>
          <w:marTop w:val="0"/>
          <w:marBottom w:val="120"/>
          <w:divBdr>
            <w:top w:val="none" w:sz="0" w:space="0" w:color="auto"/>
            <w:left w:val="none" w:sz="0" w:space="0" w:color="auto"/>
            <w:bottom w:val="none" w:sz="0" w:space="0" w:color="auto"/>
            <w:right w:val="none" w:sz="0" w:space="0" w:color="auto"/>
          </w:divBdr>
          <w:divsChild>
            <w:div w:id="487550462">
              <w:marLeft w:val="0"/>
              <w:marRight w:val="0"/>
              <w:marTop w:val="0"/>
              <w:marBottom w:val="0"/>
              <w:divBdr>
                <w:top w:val="none" w:sz="0" w:space="0" w:color="auto"/>
                <w:left w:val="none" w:sz="0" w:space="0" w:color="auto"/>
                <w:bottom w:val="none" w:sz="0" w:space="0" w:color="auto"/>
                <w:right w:val="none" w:sz="0" w:space="0" w:color="auto"/>
              </w:divBdr>
              <w:divsChild>
                <w:div w:id="949624725">
                  <w:marLeft w:val="0"/>
                  <w:marRight w:val="0"/>
                  <w:marTop w:val="0"/>
                  <w:marBottom w:val="0"/>
                  <w:divBdr>
                    <w:top w:val="none" w:sz="0" w:space="0" w:color="auto"/>
                    <w:left w:val="none" w:sz="0" w:space="0" w:color="auto"/>
                    <w:bottom w:val="none" w:sz="0" w:space="0" w:color="auto"/>
                    <w:right w:val="none" w:sz="0" w:space="0" w:color="auto"/>
                  </w:divBdr>
                  <w:divsChild>
                    <w:div w:id="186039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885056">
              <w:marLeft w:val="0"/>
              <w:marRight w:val="0"/>
              <w:marTop w:val="0"/>
              <w:marBottom w:val="0"/>
              <w:divBdr>
                <w:top w:val="none" w:sz="0" w:space="0" w:color="auto"/>
                <w:left w:val="none" w:sz="0" w:space="0" w:color="auto"/>
                <w:bottom w:val="single" w:sz="6" w:space="0" w:color="000000"/>
                <w:right w:val="none" w:sz="0" w:space="0" w:color="auto"/>
              </w:divBdr>
              <w:divsChild>
                <w:div w:id="39061032">
                  <w:marLeft w:val="0"/>
                  <w:marRight w:val="0"/>
                  <w:marTop w:val="0"/>
                  <w:marBottom w:val="0"/>
                  <w:divBdr>
                    <w:top w:val="none" w:sz="0" w:space="0" w:color="auto"/>
                    <w:left w:val="none" w:sz="0" w:space="0" w:color="auto"/>
                    <w:bottom w:val="none" w:sz="0" w:space="0" w:color="auto"/>
                    <w:right w:val="none" w:sz="0" w:space="0" w:color="auto"/>
                  </w:divBdr>
                  <w:divsChild>
                    <w:div w:id="489712097">
                      <w:marLeft w:val="0"/>
                      <w:marRight w:val="0"/>
                      <w:marTop w:val="0"/>
                      <w:marBottom w:val="0"/>
                      <w:divBdr>
                        <w:top w:val="none" w:sz="0" w:space="0" w:color="auto"/>
                        <w:left w:val="none" w:sz="0" w:space="0" w:color="auto"/>
                        <w:bottom w:val="none" w:sz="0" w:space="0" w:color="auto"/>
                        <w:right w:val="none" w:sz="0" w:space="0" w:color="auto"/>
                      </w:divBdr>
                      <w:divsChild>
                        <w:div w:id="16916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166847">
                  <w:marLeft w:val="0"/>
                  <w:marRight w:val="0"/>
                  <w:marTop w:val="0"/>
                  <w:marBottom w:val="0"/>
                  <w:divBdr>
                    <w:top w:val="none" w:sz="0" w:space="0" w:color="auto"/>
                    <w:left w:val="none" w:sz="0" w:space="0" w:color="auto"/>
                    <w:bottom w:val="none" w:sz="0" w:space="0" w:color="auto"/>
                    <w:right w:val="none" w:sz="0" w:space="0" w:color="auto"/>
                  </w:divBdr>
                  <w:divsChild>
                    <w:div w:id="964114195">
                      <w:marLeft w:val="0"/>
                      <w:marRight w:val="0"/>
                      <w:marTop w:val="0"/>
                      <w:marBottom w:val="0"/>
                      <w:divBdr>
                        <w:top w:val="none" w:sz="0" w:space="0" w:color="auto"/>
                        <w:left w:val="none" w:sz="0" w:space="0" w:color="auto"/>
                        <w:bottom w:val="none" w:sz="0" w:space="0" w:color="auto"/>
                        <w:right w:val="none" w:sz="0" w:space="0" w:color="auto"/>
                      </w:divBdr>
                      <w:divsChild>
                        <w:div w:id="91535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285102">
          <w:marLeft w:val="0"/>
          <w:marRight w:val="0"/>
          <w:marTop w:val="0"/>
          <w:marBottom w:val="0"/>
          <w:divBdr>
            <w:top w:val="none" w:sz="0" w:space="0" w:color="auto"/>
            <w:left w:val="none" w:sz="0" w:space="0" w:color="auto"/>
            <w:bottom w:val="none" w:sz="0" w:space="0" w:color="auto"/>
            <w:right w:val="none" w:sz="0" w:space="0" w:color="auto"/>
          </w:divBdr>
        </w:div>
      </w:divsChild>
    </w:div>
    <w:div w:id="1227451532">
      <w:bodyDiv w:val="1"/>
      <w:marLeft w:val="0"/>
      <w:marRight w:val="0"/>
      <w:marTop w:val="0"/>
      <w:marBottom w:val="0"/>
      <w:divBdr>
        <w:top w:val="none" w:sz="0" w:space="0" w:color="auto"/>
        <w:left w:val="none" w:sz="0" w:space="0" w:color="auto"/>
        <w:bottom w:val="none" w:sz="0" w:space="0" w:color="auto"/>
        <w:right w:val="none" w:sz="0" w:space="0" w:color="auto"/>
      </w:divBdr>
      <w:divsChild>
        <w:div w:id="1047534093">
          <w:marLeft w:val="0"/>
          <w:marRight w:val="0"/>
          <w:marTop w:val="0"/>
          <w:marBottom w:val="0"/>
          <w:divBdr>
            <w:top w:val="none" w:sz="0" w:space="0" w:color="auto"/>
            <w:left w:val="none" w:sz="0" w:space="0" w:color="auto"/>
            <w:bottom w:val="none" w:sz="0" w:space="0" w:color="auto"/>
            <w:right w:val="none" w:sz="0" w:space="0" w:color="auto"/>
          </w:divBdr>
        </w:div>
        <w:div w:id="2116048380">
          <w:marLeft w:val="0"/>
          <w:marRight w:val="0"/>
          <w:marTop w:val="0"/>
          <w:marBottom w:val="0"/>
          <w:divBdr>
            <w:top w:val="none" w:sz="0" w:space="0" w:color="auto"/>
            <w:left w:val="none" w:sz="0" w:space="0" w:color="auto"/>
            <w:bottom w:val="none" w:sz="0" w:space="0" w:color="auto"/>
            <w:right w:val="none" w:sz="0" w:space="0" w:color="auto"/>
          </w:divBdr>
        </w:div>
      </w:divsChild>
    </w:div>
    <w:div w:id="1317807682">
      <w:bodyDiv w:val="1"/>
      <w:marLeft w:val="0"/>
      <w:marRight w:val="0"/>
      <w:marTop w:val="0"/>
      <w:marBottom w:val="0"/>
      <w:divBdr>
        <w:top w:val="none" w:sz="0" w:space="0" w:color="auto"/>
        <w:left w:val="none" w:sz="0" w:space="0" w:color="auto"/>
        <w:bottom w:val="none" w:sz="0" w:space="0" w:color="auto"/>
        <w:right w:val="none" w:sz="0" w:space="0" w:color="auto"/>
      </w:divBdr>
      <w:divsChild>
        <w:div w:id="2000689559">
          <w:marLeft w:val="0"/>
          <w:marRight w:val="0"/>
          <w:marTop w:val="0"/>
          <w:marBottom w:val="0"/>
          <w:divBdr>
            <w:top w:val="none" w:sz="0" w:space="0" w:color="auto"/>
            <w:left w:val="none" w:sz="0" w:space="0" w:color="auto"/>
            <w:bottom w:val="none" w:sz="0" w:space="0" w:color="auto"/>
            <w:right w:val="none" w:sz="0" w:space="0" w:color="auto"/>
          </w:divBdr>
          <w:divsChild>
            <w:div w:id="149177095">
              <w:marLeft w:val="0"/>
              <w:marRight w:val="0"/>
              <w:marTop w:val="0"/>
              <w:marBottom w:val="0"/>
              <w:divBdr>
                <w:top w:val="none" w:sz="0" w:space="0" w:color="auto"/>
                <w:left w:val="none" w:sz="0" w:space="0" w:color="auto"/>
                <w:bottom w:val="none" w:sz="0" w:space="0" w:color="auto"/>
                <w:right w:val="none" w:sz="0" w:space="0" w:color="auto"/>
              </w:divBdr>
            </w:div>
          </w:divsChild>
        </w:div>
        <w:div w:id="277295032">
          <w:marLeft w:val="0"/>
          <w:marRight w:val="0"/>
          <w:marTop w:val="0"/>
          <w:marBottom w:val="150"/>
          <w:divBdr>
            <w:top w:val="none" w:sz="0" w:space="0" w:color="auto"/>
            <w:left w:val="none" w:sz="0" w:space="0" w:color="auto"/>
            <w:bottom w:val="none" w:sz="0" w:space="0" w:color="auto"/>
            <w:right w:val="none" w:sz="0" w:space="0" w:color="auto"/>
          </w:divBdr>
          <w:divsChild>
            <w:div w:id="1372459463">
              <w:marLeft w:val="0"/>
              <w:marRight w:val="0"/>
              <w:marTop w:val="0"/>
              <w:marBottom w:val="0"/>
              <w:divBdr>
                <w:top w:val="none" w:sz="0" w:space="0" w:color="auto"/>
                <w:left w:val="none" w:sz="0" w:space="0" w:color="auto"/>
                <w:bottom w:val="none" w:sz="0" w:space="0" w:color="auto"/>
                <w:right w:val="none" w:sz="0" w:space="0" w:color="auto"/>
              </w:divBdr>
              <w:divsChild>
                <w:div w:id="1655455068">
                  <w:marLeft w:val="0"/>
                  <w:marRight w:val="0"/>
                  <w:marTop w:val="0"/>
                  <w:marBottom w:val="0"/>
                  <w:divBdr>
                    <w:top w:val="none" w:sz="0" w:space="0" w:color="auto"/>
                    <w:left w:val="none" w:sz="0" w:space="0" w:color="auto"/>
                    <w:bottom w:val="none" w:sz="0" w:space="0" w:color="auto"/>
                    <w:right w:val="none" w:sz="0" w:space="0" w:color="auto"/>
                  </w:divBdr>
                  <w:divsChild>
                    <w:div w:id="234171564">
                      <w:marLeft w:val="0"/>
                      <w:marRight w:val="0"/>
                      <w:marTop w:val="0"/>
                      <w:marBottom w:val="0"/>
                      <w:divBdr>
                        <w:top w:val="none" w:sz="0" w:space="0" w:color="auto"/>
                        <w:left w:val="none" w:sz="0" w:space="0" w:color="auto"/>
                        <w:bottom w:val="none" w:sz="0" w:space="0" w:color="auto"/>
                        <w:right w:val="none" w:sz="0" w:space="0" w:color="auto"/>
                      </w:divBdr>
                      <w:divsChild>
                        <w:div w:id="127142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734974">
                  <w:marLeft w:val="0"/>
                  <w:marRight w:val="0"/>
                  <w:marTop w:val="30"/>
                  <w:marBottom w:val="60"/>
                  <w:divBdr>
                    <w:top w:val="none" w:sz="0" w:space="0" w:color="auto"/>
                    <w:left w:val="none" w:sz="0" w:space="0" w:color="auto"/>
                    <w:bottom w:val="none" w:sz="0" w:space="0" w:color="auto"/>
                    <w:right w:val="none" w:sz="0" w:space="0" w:color="auto"/>
                  </w:divBdr>
                  <w:divsChild>
                    <w:div w:id="1033850057">
                      <w:marLeft w:val="0"/>
                      <w:marRight w:val="0"/>
                      <w:marTop w:val="0"/>
                      <w:marBottom w:val="0"/>
                      <w:divBdr>
                        <w:top w:val="none" w:sz="0" w:space="0" w:color="auto"/>
                        <w:left w:val="none" w:sz="0" w:space="0" w:color="auto"/>
                        <w:bottom w:val="none" w:sz="0" w:space="0" w:color="auto"/>
                        <w:right w:val="none" w:sz="0" w:space="0" w:color="auto"/>
                      </w:divBdr>
                      <w:divsChild>
                        <w:div w:id="248582023">
                          <w:marLeft w:val="0"/>
                          <w:marRight w:val="0"/>
                          <w:marTop w:val="0"/>
                          <w:marBottom w:val="0"/>
                          <w:divBdr>
                            <w:top w:val="none" w:sz="0" w:space="0" w:color="auto"/>
                            <w:left w:val="none" w:sz="0" w:space="0" w:color="auto"/>
                            <w:bottom w:val="none" w:sz="0" w:space="0" w:color="auto"/>
                            <w:right w:val="none" w:sz="0" w:space="0" w:color="auto"/>
                          </w:divBdr>
                          <w:divsChild>
                            <w:div w:id="55205848">
                              <w:marLeft w:val="0"/>
                              <w:marRight w:val="0"/>
                              <w:marTop w:val="0"/>
                              <w:marBottom w:val="0"/>
                              <w:divBdr>
                                <w:top w:val="none" w:sz="0" w:space="0" w:color="auto"/>
                                <w:left w:val="none" w:sz="0" w:space="0" w:color="auto"/>
                                <w:bottom w:val="none" w:sz="0" w:space="0" w:color="auto"/>
                                <w:right w:val="none" w:sz="0" w:space="0" w:color="auto"/>
                              </w:divBdr>
                              <w:divsChild>
                                <w:div w:id="12473488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91379421">
                      <w:marLeft w:val="0"/>
                      <w:marRight w:val="0"/>
                      <w:marTop w:val="0"/>
                      <w:marBottom w:val="0"/>
                      <w:divBdr>
                        <w:top w:val="none" w:sz="0" w:space="0" w:color="auto"/>
                        <w:left w:val="none" w:sz="0" w:space="0" w:color="auto"/>
                        <w:bottom w:val="none" w:sz="0" w:space="0" w:color="auto"/>
                        <w:right w:val="none" w:sz="0" w:space="0" w:color="auto"/>
                      </w:divBdr>
                      <w:divsChild>
                        <w:div w:id="1401753384">
                          <w:marLeft w:val="0"/>
                          <w:marRight w:val="0"/>
                          <w:marTop w:val="0"/>
                          <w:marBottom w:val="0"/>
                          <w:divBdr>
                            <w:top w:val="none" w:sz="0" w:space="0" w:color="auto"/>
                            <w:left w:val="none" w:sz="0" w:space="0" w:color="auto"/>
                            <w:bottom w:val="none" w:sz="0" w:space="0" w:color="auto"/>
                            <w:right w:val="none" w:sz="0" w:space="0" w:color="auto"/>
                          </w:divBdr>
                          <w:divsChild>
                            <w:div w:id="59910206">
                              <w:marLeft w:val="0"/>
                              <w:marRight w:val="0"/>
                              <w:marTop w:val="0"/>
                              <w:marBottom w:val="0"/>
                              <w:divBdr>
                                <w:top w:val="none" w:sz="0" w:space="0" w:color="auto"/>
                                <w:left w:val="none" w:sz="0" w:space="0" w:color="auto"/>
                                <w:bottom w:val="none" w:sz="0" w:space="0" w:color="auto"/>
                                <w:right w:val="none" w:sz="0" w:space="0" w:color="auto"/>
                              </w:divBdr>
                              <w:divsChild>
                                <w:div w:id="1829906738">
                                  <w:marLeft w:val="0"/>
                                  <w:marRight w:val="0"/>
                                  <w:marTop w:val="0"/>
                                  <w:marBottom w:val="0"/>
                                  <w:divBdr>
                                    <w:top w:val="none" w:sz="0" w:space="0" w:color="auto"/>
                                    <w:left w:val="none" w:sz="0" w:space="0" w:color="auto"/>
                                    <w:bottom w:val="none" w:sz="0" w:space="0" w:color="auto"/>
                                    <w:right w:val="none" w:sz="0" w:space="0" w:color="auto"/>
                                  </w:divBdr>
                                  <w:divsChild>
                                    <w:div w:id="1921060781">
                                      <w:marLeft w:val="0"/>
                                      <w:marRight w:val="0"/>
                                      <w:marTop w:val="0"/>
                                      <w:marBottom w:val="0"/>
                                      <w:divBdr>
                                        <w:top w:val="none" w:sz="0" w:space="0" w:color="auto"/>
                                        <w:left w:val="none" w:sz="0" w:space="0" w:color="auto"/>
                                        <w:bottom w:val="none" w:sz="0" w:space="0" w:color="auto"/>
                                        <w:right w:val="none" w:sz="0" w:space="0" w:color="auto"/>
                                      </w:divBdr>
                                      <w:divsChild>
                                        <w:div w:id="1562053716">
                                          <w:marLeft w:val="0"/>
                                          <w:marRight w:val="0"/>
                                          <w:marTop w:val="0"/>
                                          <w:marBottom w:val="0"/>
                                          <w:divBdr>
                                            <w:top w:val="none" w:sz="0" w:space="0" w:color="auto"/>
                                            <w:left w:val="none" w:sz="0" w:space="0" w:color="auto"/>
                                            <w:bottom w:val="none" w:sz="0" w:space="0" w:color="auto"/>
                                            <w:right w:val="none" w:sz="0" w:space="0" w:color="auto"/>
                                          </w:divBdr>
                                          <w:divsChild>
                                            <w:div w:id="145755112">
                                              <w:marLeft w:val="0"/>
                                              <w:marRight w:val="0"/>
                                              <w:marTop w:val="0"/>
                                              <w:marBottom w:val="0"/>
                                              <w:divBdr>
                                                <w:top w:val="none" w:sz="0" w:space="0" w:color="auto"/>
                                                <w:left w:val="none" w:sz="0" w:space="0" w:color="auto"/>
                                                <w:bottom w:val="none" w:sz="0" w:space="0" w:color="auto"/>
                                                <w:right w:val="none" w:sz="0" w:space="0" w:color="auto"/>
                                              </w:divBdr>
                                              <w:divsChild>
                                                <w:div w:id="227350836">
                                                  <w:marLeft w:val="0"/>
                                                  <w:marRight w:val="0"/>
                                                  <w:marTop w:val="0"/>
                                                  <w:marBottom w:val="0"/>
                                                  <w:divBdr>
                                                    <w:top w:val="none" w:sz="0" w:space="0" w:color="auto"/>
                                                    <w:left w:val="none" w:sz="0" w:space="0" w:color="auto"/>
                                                    <w:bottom w:val="none" w:sz="0" w:space="0" w:color="auto"/>
                                                    <w:right w:val="none" w:sz="0" w:space="0" w:color="auto"/>
                                                  </w:divBdr>
                                                  <w:divsChild>
                                                    <w:div w:id="1121651736">
                                                      <w:marLeft w:val="0"/>
                                                      <w:marRight w:val="0"/>
                                                      <w:marTop w:val="0"/>
                                                      <w:marBottom w:val="0"/>
                                                      <w:divBdr>
                                                        <w:top w:val="none" w:sz="0" w:space="0" w:color="auto"/>
                                                        <w:left w:val="none" w:sz="0" w:space="0" w:color="auto"/>
                                                        <w:bottom w:val="none" w:sz="0" w:space="0" w:color="auto"/>
                                                        <w:right w:val="none" w:sz="0" w:space="0" w:color="auto"/>
                                                      </w:divBdr>
                                                      <w:divsChild>
                                                        <w:div w:id="1307320664">
                                                          <w:marLeft w:val="0"/>
                                                          <w:marRight w:val="0"/>
                                                          <w:marTop w:val="0"/>
                                                          <w:marBottom w:val="0"/>
                                                          <w:divBdr>
                                                            <w:top w:val="none" w:sz="0" w:space="0" w:color="auto"/>
                                                            <w:left w:val="none" w:sz="0" w:space="0" w:color="auto"/>
                                                            <w:bottom w:val="none" w:sz="0" w:space="0" w:color="auto"/>
                                                            <w:right w:val="none" w:sz="0" w:space="0" w:color="auto"/>
                                                          </w:divBdr>
                                                          <w:divsChild>
                                                            <w:div w:id="1976906050">
                                                              <w:marLeft w:val="0"/>
                                                              <w:marRight w:val="0"/>
                                                              <w:marTop w:val="0"/>
                                                              <w:marBottom w:val="0"/>
                                                              <w:divBdr>
                                                                <w:top w:val="none" w:sz="0" w:space="0" w:color="auto"/>
                                                                <w:left w:val="none" w:sz="0" w:space="0" w:color="auto"/>
                                                                <w:bottom w:val="none" w:sz="0" w:space="0" w:color="auto"/>
                                                                <w:right w:val="none" w:sz="0" w:space="0" w:color="auto"/>
                                                              </w:divBdr>
                                                              <w:divsChild>
                                                                <w:div w:id="2018650531">
                                                                  <w:marLeft w:val="0"/>
                                                                  <w:marRight w:val="0"/>
                                                                  <w:marTop w:val="0"/>
                                                                  <w:marBottom w:val="0"/>
                                                                  <w:divBdr>
                                                                    <w:top w:val="none" w:sz="0" w:space="0" w:color="auto"/>
                                                                    <w:left w:val="none" w:sz="0" w:space="0" w:color="auto"/>
                                                                    <w:bottom w:val="none" w:sz="0" w:space="0" w:color="auto"/>
                                                                    <w:right w:val="none" w:sz="0" w:space="0" w:color="auto"/>
                                                                  </w:divBdr>
                                                                  <w:divsChild>
                                                                    <w:div w:id="404647209">
                                                                      <w:marLeft w:val="0"/>
                                                                      <w:marRight w:val="0"/>
                                                                      <w:marTop w:val="0"/>
                                                                      <w:marBottom w:val="0"/>
                                                                      <w:divBdr>
                                                                        <w:top w:val="none" w:sz="0" w:space="0" w:color="auto"/>
                                                                        <w:left w:val="none" w:sz="0" w:space="0" w:color="auto"/>
                                                                        <w:bottom w:val="none" w:sz="0" w:space="0" w:color="auto"/>
                                                                        <w:right w:val="none" w:sz="0" w:space="0" w:color="auto"/>
                                                                      </w:divBdr>
                                                                    </w:div>
                                                                  </w:divsChild>
                                                                </w:div>
                                                                <w:div w:id="576061753">
                                                                  <w:marLeft w:val="0"/>
                                                                  <w:marRight w:val="0"/>
                                                                  <w:marTop w:val="0"/>
                                                                  <w:marBottom w:val="0"/>
                                                                  <w:divBdr>
                                                                    <w:top w:val="none" w:sz="0" w:space="0" w:color="auto"/>
                                                                    <w:left w:val="none" w:sz="0" w:space="0" w:color="auto"/>
                                                                    <w:bottom w:val="none" w:sz="0" w:space="0" w:color="auto"/>
                                                                    <w:right w:val="none" w:sz="0" w:space="0" w:color="auto"/>
                                                                  </w:divBdr>
                                                                  <w:divsChild>
                                                                    <w:div w:id="859320528">
                                                                      <w:marLeft w:val="0"/>
                                                                      <w:marRight w:val="0"/>
                                                                      <w:marTop w:val="0"/>
                                                                      <w:marBottom w:val="0"/>
                                                                      <w:divBdr>
                                                                        <w:top w:val="none" w:sz="0" w:space="0" w:color="auto"/>
                                                                        <w:left w:val="none" w:sz="0" w:space="0" w:color="auto"/>
                                                                        <w:bottom w:val="none" w:sz="0" w:space="0" w:color="auto"/>
                                                                        <w:right w:val="none" w:sz="0" w:space="0" w:color="auto"/>
                                                                      </w:divBdr>
                                                                      <w:divsChild>
                                                                        <w:div w:id="983319241">
                                                                          <w:marLeft w:val="0"/>
                                                                          <w:marRight w:val="0"/>
                                                                          <w:marTop w:val="0"/>
                                                                          <w:marBottom w:val="0"/>
                                                                          <w:divBdr>
                                                                            <w:top w:val="none" w:sz="0" w:space="0" w:color="auto"/>
                                                                            <w:left w:val="none" w:sz="0" w:space="0" w:color="auto"/>
                                                                            <w:bottom w:val="none" w:sz="0" w:space="0" w:color="auto"/>
                                                                            <w:right w:val="none" w:sz="0" w:space="0" w:color="auto"/>
                                                                          </w:divBdr>
                                                                          <w:divsChild>
                                                                            <w:div w:id="351495967">
                                                                              <w:marLeft w:val="0"/>
                                                                              <w:marRight w:val="0"/>
                                                                              <w:marTop w:val="0"/>
                                                                              <w:marBottom w:val="0"/>
                                                                              <w:divBdr>
                                                                                <w:top w:val="none" w:sz="0" w:space="0" w:color="auto"/>
                                                                                <w:left w:val="none" w:sz="0" w:space="0" w:color="auto"/>
                                                                                <w:bottom w:val="none" w:sz="0" w:space="0" w:color="auto"/>
                                                                                <w:right w:val="none" w:sz="0" w:space="0" w:color="auto"/>
                                                                              </w:divBdr>
                                                                              <w:divsChild>
                                                                                <w:div w:id="825248540">
                                                                                  <w:marLeft w:val="0"/>
                                                                                  <w:marRight w:val="0"/>
                                                                                  <w:marTop w:val="75"/>
                                                                                  <w:marBottom w:val="75"/>
                                                                                  <w:divBdr>
                                                                                    <w:top w:val="none" w:sz="0" w:space="0" w:color="auto"/>
                                                                                    <w:left w:val="none" w:sz="0" w:space="0" w:color="auto"/>
                                                                                    <w:bottom w:val="none" w:sz="0" w:space="0" w:color="auto"/>
                                                                                    <w:right w:val="none" w:sz="0" w:space="0" w:color="auto"/>
                                                                                  </w:divBdr>
                                                                                  <w:divsChild>
                                                                                    <w:div w:id="440607304">
                                                                                      <w:marLeft w:val="0"/>
                                                                                      <w:marRight w:val="0"/>
                                                                                      <w:marTop w:val="0"/>
                                                                                      <w:marBottom w:val="0"/>
                                                                                      <w:divBdr>
                                                                                        <w:top w:val="none" w:sz="0" w:space="0" w:color="auto"/>
                                                                                        <w:left w:val="none" w:sz="0" w:space="0" w:color="auto"/>
                                                                                        <w:bottom w:val="none" w:sz="0" w:space="0" w:color="auto"/>
                                                                                        <w:right w:val="none" w:sz="0" w:space="0" w:color="auto"/>
                                                                                      </w:divBdr>
                                                                                      <w:divsChild>
                                                                                        <w:div w:id="1975406618">
                                                                                          <w:marLeft w:val="0"/>
                                                                                          <w:marRight w:val="0"/>
                                                                                          <w:marTop w:val="0"/>
                                                                                          <w:marBottom w:val="0"/>
                                                                                          <w:divBdr>
                                                                                            <w:top w:val="none" w:sz="0" w:space="0" w:color="auto"/>
                                                                                            <w:left w:val="none" w:sz="0" w:space="0" w:color="auto"/>
                                                                                            <w:bottom w:val="none" w:sz="0" w:space="0" w:color="auto"/>
                                                                                            <w:right w:val="none" w:sz="0" w:space="0" w:color="auto"/>
                                                                                          </w:divBdr>
                                                                                          <w:divsChild>
                                                                                            <w:div w:id="201202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25009504">
                                                  <w:marLeft w:val="0"/>
                                                  <w:marRight w:val="0"/>
                                                  <w:marTop w:val="0"/>
                                                  <w:marBottom w:val="0"/>
                                                  <w:divBdr>
                                                    <w:top w:val="none" w:sz="0" w:space="0" w:color="auto"/>
                                                    <w:left w:val="none" w:sz="0" w:space="0" w:color="auto"/>
                                                    <w:bottom w:val="none" w:sz="0" w:space="0" w:color="auto"/>
                                                    <w:right w:val="none" w:sz="0" w:space="0" w:color="auto"/>
                                                  </w:divBdr>
                                                  <w:divsChild>
                                                    <w:div w:id="2054427565">
                                                      <w:marLeft w:val="0"/>
                                                      <w:marRight w:val="0"/>
                                                      <w:marTop w:val="0"/>
                                                      <w:marBottom w:val="0"/>
                                                      <w:divBdr>
                                                        <w:top w:val="none" w:sz="0" w:space="0" w:color="auto"/>
                                                        <w:left w:val="none" w:sz="0" w:space="0" w:color="auto"/>
                                                        <w:bottom w:val="none" w:sz="0" w:space="0" w:color="auto"/>
                                                        <w:right w:val="none" w:sz="0" w:space="0" w:color="auto"/>
                                                      </w:divBdr>
                                                      <w:divsChild>
                                                        <w:div w:id="1561554241">
                                                          <w:marLeft w:val="0"/>
                                                          <w:marRight w:val="0"/>
                                                          <w:marTop w:val="0"/>
                                                          <w:marBottom w:val="0"/>
                                                          <w:divBdr>
                                                            <w:top w:val="none" w:sz="0" w:space="0" w:color="auto"/>
                                                            <w:left w:val="none" w:sz="0" w:space="0" w:color="auto"/>
                                                            <w:bottom w:val="none" w:sz="0" w:space="0" w:color="auto"/>
                                                            <w:right w:val="none" w:sz="0" w:space="0" w:color="auto"/>
                                                          </w:divBdr>
                                                          <w:divsChild>
                                                            <w:div w:id="1455058087">
                                                              <w:marLeft w:val="0"/>
                                                              <w:marRight w:val="0"/>
                                                              <w:marTop w:val="150"/>
                                                              <w:marBottom w:val="0"/>
                                                              <w:divBdr>
                                                                <w:top w:val="none" w:sz="0" w:space="0" w:color="auto"/>
                                                                <w:left w:val="none" w:sz="0" w:space="0" w:color="auto"/>
                                                                <w:bottom w:val="none" w:sz="0" w:space="0" w:color="auto"/>
                                                                <w:right w:val="none" w:sz="0" w:space="0" w:color="auto"/>
                                                              </w:divBdr>
                                                              <w:divsChild>
                                                                <w:div w:id="1651791333">
                                                                  <w:marLeft w:val="0"/>
                                                                  <w:marRight w:val="0"/>
                                                                  <w:marTop w:val="0"/>
                                                                  <w:marBottom w:val="0"/>
                                                                  <w:divBdr>
                                                                    <w:top w:val="none" w:sz="0" w:space="0" w:color="auto"/>
                                                                    <w:left w:val="none" w:sz="0" w:space="0" w:color="auto"/>
                                                                    <w:bottom w:val="none" w:sz="0" w:space="0" w:color="auto"/>
                                                                    <w:right w:val="none" w:sz="0" w:space="0" w:color="auto"/>
                                                                  </w:divBdr>
                                                                </w:div>
                                                                <w:div w:id="117133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27397845">
      <w:bodyDiv w:val="1"/>
      <w:marLeft w:val="0"/>
      <w:marRight w:val="0"/>
      <w:marTop w:val="0"/>
      <w:marBottom w:val="0"/>
      <w:divBdr>
        <w:top w:val="none" w:sz="0" w:space="0" w:color="auto"/>
        <w:left w:val="none" w:sz="0" w:space="0" w:color="auto"/>
        <w:bottom w:val="none" w:sz="0" w:space="0" w:color="auto"/>
        <w:right w:val="none" w:sz="0" w:space="0" w:color="auto"/>
      </w:divBdr>
      <w:divsChild>
        <w:div w:id="1431007419">
          <w:marLeft w:val="0"/>
          <w:marRight w:val="0"/>
          <w:marTop w:val="0"/>
          <w:marBottom w:val="0"/>
          <w:divBdr>
            <w:top w:val="none" w:sz="0" w:space="0" w:color="auto"/>
            <w:left w:val="none" w:sz="0" w:space="0" w:color="auto"/>
            <w:bottom w:val="none" w:sz="0" w:space="0" w:color="auto"/>
            <w:right w:val="none" w:sz="0" w:space="0" w:color="auto"/>
          </w:divBdr>
          <w:divsChild>
            <w:div w:id="636492637">
              <w:marLeft w:val="0"/>
              <w:marRight w:val="0"/>
              <w:marTop w:val="0"/>
              <w:marBottom w:val="0"/>
              <w:divBdr>
                <w:top w:val="none" w:sz="0" w:space="0" w:color="auto"/>
                <w:left w:val="none" w:sz="0" w:space="0" w:color="auto"/>
                <w:bottom w:val="none" w:sz="0" w:space="0" w:color="auto"/>
                <w:right w:val="none" w:sz="0" w:space="0" w:color="auto"/>
              </w:divBdr>
              <w:divsChild>
                <w:div w:id="12636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001016">
      <w:bodyDiv w:val="1"/>
      <w:marLeft w:val="0"/>
      <w:marRight w:val="0"/>
      <w:marTop w:val="0"/>
      <w:marBottom w:val="0"/>
      <w:divBdr>
        <w:top w:val="none" w:sz="0" w:space="0" w:color="auto"/>
        <w:left w:val="none" w:sz="0" w:space="0" w:color="auto"/>
        <w:bottom w:val="none" w:sz="0" w:space="0" w:color="auto"/>
        <w:right w:val="none" w:sz="0" w:space="0" w:color="auto"/>
      </w:divBdr>
    </w:div>
    <w:div w:id="1348823029">
      <w:bodyDiv w:val="1"/>
      <w:marLeft w:val="0"/>
      <w:marRight w:val="0"/>
      <w:marTop w:val="0"/>
      <w:marBottom w:val="0"/>
      <w:divBdr>
        <w:top w:val="none" w:sz="0" w:space="0" w:color="auto"/>
        <w:left w:val="none" w:sz="0" w:space="0" w:color="auto"/>
        <w:bottom w:val="none" w:sz="0" w:space="0" w:color="auto"/>
        <w:right w:val="none" w:sz="0" w:space="0" w:color="auto"/>
      </w:divBdr>
      <w:divsChild>
        <w:div w:id="610167734">
          <w:marLeft w:val="0"/>
          <w:marRight w:val="0"/>
          <w:marTop w:val="0"/>
          <w:marBottom w:val="120"/>
          <w:divBdr>
            <w:top w:val="none" w:sz="0" w:space="0" w:color="auto"/>
            <w:left w:val="none" w:sz="0" w:space="0" w:color="auto"/>
            <w:bottom w:val="single" w:sz="12" w:space="9" w:color="EBEBEB"/>
            <w:right w:val="none" w:sz="0" w:space="0" w:color="auto"/>
          </w:divBdr>
          <w:divsChild>
            <w:div w:id="1971402320">
              <w:marLeft w:val="0"/>
              <w:marRight w:val="0"/>
              <w:marTop w:val="100"/>
              <w:marBottom w:val="100"/>
              <w:divBdr>
                <w:top w:val="none" w:sz="0" w:space="0" w:color="auto"/>
                <w:left w:val="none" w:sz="0" w:space="0" w:color="auto"/>
                <w:bottom w:val="none" w:sz="0" w:space="0" w:color="auto"/>
                <w:right w:val="none" w:sz="0" w:space="0" w:color="auto"/>
              </w:divBdr>
              <w:divsChild>
                <w:div w:id="45837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796701">
          <w:marLeft w:val="0"/>
          <w:marRight w:val="0"/>
          <w:marTop w:val="0"/>
          <w:marBottom w:val="120"/>
          <w:divBdr>
            <w:top w:val="none" w:sz="0" w:space="0" w:color="auto"/>
            <w:left w:val="none" w:sz="0" w:space="0" w:color="auto"/>
            <w:bottom w:val="none" w:sz="0" w:space="0" w:color="auto"/>
            <w:right w:val="none" w:sz="0" w:space="0" w:color="auto"/>
          </w:divBdr>
          <w:divsChild>
            <w:div w:id="749618927">
              <w:marLeft w:val="0"/>
              <w:marRight w:val="0"/>
              <w:marTop w:val="0"/>
              <w:marBottom w:val="0"/>
              <w:divBdr>
                <w:top w:val="none" w:sz="0" w:space="0" w:color="auto"/>
                <w:left w:val="none" w:sz="0" w:space="0" w:color="auto"/>
                <w:bottom w:val="none" w:sz="0" w:space="0" w:color="auto"/>
                <w:right w:val="none" w:sz="0" w:space="0" w:color="auto"/>
              </w:divBdr>
              <w:divsChild>
                <w:div w:id="153375040">
                  <w:marLeft w:val="0"/>
                  <w:marRight w:val="0"/>
                  <w:marTop w:val="0"/>
                  <w:marBottom w:val="0"/>
                  <w:divBdr>
                    <w:top w:val="none" w:sz="0" w:space="0" w:color="auto"/>
                    <w:left w:val="none" w:sz="0" w:space="0" w:color="auto"/>
                    <w:bottom w:val="none" w:sz="0" w:space="0" w:color="auto"/>
                    <w:right w:val="none" w:sz="0" w:space="0" w:color="auto"/>
                  </w:divBdr>
                  <w:divsChild>
                    <w:div w:id="144777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04450">
              <w:marLeft w:val="0"/>
              <w:marRight w:val="0"/>
              <w:marTop w:val="0"/>
              <w:marBottom w:val="0"/>
              <w:divBdr>
                <w:top w:val="none" w:sz="0" w:space="0" w:color="auto"/>
                <w:left w:val="none" w:sz="0" w:space="0" w:color="auto"/>
                <w:bottom w:val="single" w:sz="6" w:space="0" w:color="000000"/>
                <w:right w:val="none" w:sz="0" w:space="0" w:color="auto"/>
              </w:divBdr>
              <w:divsChild>
                <w:div w:id="388573601">
                  <w:marLeft w:val="0"/>
                  <w:marRight w:val="0"/>
                  <w:marTop w:val="0"/>
                  <w:marBottom w:val="0"/>
                  <w:divBdr>
                    <w:top w:val="none" w:sz="0" w:space="0" w:color="auto"/>
                    <w:left w:val="none" w:sz="0" w:space="0" w:color="auto"/>
                    <w:bottom w:val="none" w:sz="0" w:space="0" w:color="auto"/>
                    <w:right w:val="none" w:sz="0" w:space="0" w:color="auto"/>
                  </w:divBdr>
                  <w:divsChild>
                    <w:div w:id="704451319">
                      <w:marLeft w:val="0"/>
                      <w:marRight w:val="0"/>
                      <w:marTop w:val="0"/>
                      <w:marBottom w:val="0"/>
                      <w:divBdr>
                        <w:top w:val="none" w:sz="0" w:space="0" w:color="auto"/>
                        <w:left w:val="none" w:sz="0" w:space="0" w:color="auto"/>
                        <w:bottom w:val="none" w:sz="0" w:space="0" w:color="auto"/>
                        <w:right w:val="none" w:sz="0" w:space="0" w:color="auto"/>
                      </w:divBdr>
                      <w:divsChild>
                        <w:div w:id="145243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081597">
                  <w:marLeft w:val="0"/>
                  <w:marRight w:val="0"/>
                  <w:marTop w:val="0"/>
                  <w:marBottom w:val="0"/>
                  <w:divBdr>
                    <w:top w:val="none" w:sz="0" w:space="0" w:color="auto"/>
                    <w:left w:val="none" w:sz="0" w:space="0" w:color="auto"/>
                    <w:bottom w:val="none" w:sz="0" w:space="0" w:color="auto"/>
                    <w:right w:val="none" w:sz="0" w:space="0" w:color="auto"/>
                  </w:divBdr>
                  <w:divsChild>
                    <w:div w:id="1202548946">
                      <w:marLeft w:val="0"/>
                      <w:marRight w:val="0"/>
                      <w:marTop w:val="0"/>
                      <w:marBottom w:val="0"/>
                      <w:divBdr>
                        <w:top w:val="none" w:sz="0" w:space="0" w:color="auto"/>
                        <w:left w:val="none" w:sz="0" w:space="0" w:color="auto"/>
                        <w:bottom w:val="none" w:sz="0" w:space="0" w:color="auto"/>
                        <w:right w:val="none" w:sz="0" w:space="0" w:color="auto"/>
                      </w:divBdr>
                      <w:divsChild>
                        <w:div w:id="73389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165099">
          <w:marLeft w:val="0"/>
          <w:marRight w:val="0"/>
          <w:marTop w:val="0"/>
          <w:marBottom w:val="0"/>
          <w:divBdr>
            <w:top w:val="none" w:sz="0" w:space="0" w:color="auto"/>
            <w:left w:val="none" w:sz="0" w:space="0" w:color="auto"/>
            <w:bottom w:val="none" w:sz="0" w:space="0" w:color="auto"/>
            <w:right w:val="none" w:sz="0" w:space="0" w:color="auto"/>
          </w:divBdr>
        </w:div>
      </w:divsChild>
    </w:div>
    <w:div w:id="1350449940">
      <w:bodyDiv w:val="1"/>
      <w:marLeft w:val="0"/>
      <w:marRight w:val="0"/>
      <w:marTop w:val="0"/>
      <w:marBottom w:val="0"/>
      <w:divBdr>
        <w:top w:val="none" w:sz="0" w:space="0" w:color="auto"/>
        <w:left w:val="none" w:sz="0" w:space="0" w:color="auto"/>
        <w:bottom w:val="none" w:sz="0" w:space="0" w:color="auto"/>
        <w:right w:val="none" w:sz="0" w:space="0" w:color="auto"/>
      </w:divBdr>
    </w:div>
    <w:div w:id="1357391937">
      <w:bodyDiv w:val="1"/>
      <w:marLeft w:val="0"/>
      <w:marRight w:val="0"/>
      <w:marTop w:val="0"/>
      <w:marBottom w:val="0"/>
      <w:divBdr>
        <w:top w:val="none" w:sz="0" w:space="0" w:color="auto"/>
        <w:left w:val="none" w:sz="0" w:space="0" w:color="auto"/>
        <w:bottom w:val="none" w:sz="0" w:space="0" w:color="auto"/>
        <w:right w:val="none" w:sz="0" w:space="0" w:color="auto"/>
      </w:divBdr>
    </w:div>
    <w:div w:id="1373264584">
      <w:bodyDiv w:val="1"/>
      <w:marLeft w:val="0"/>
      <w:marRight w:val="0"/>
      <w:marTop w:val="0"/>
      <w:marBottom w:val="0"/>
      <w:divBdr>
        <w:top w:val="none" w:sz="0" w:space="0" w:color="auto"/>
        <w:left w:val="none" w:sz="0" w:space="0" w:color="auto"/>
        <w:bottom w:val="none" w:sz="0" w:space="0" w:color="auto"/>
        <w:right w:val="none" w:sz="0" w:space="0" w:color="auto"/>
      </w:divBdr>
      <w:divsChild>
        <w:div w:id="1849783372">
          <w:marLeft w:val="0"/>
          <w:marRight w:val="0"/>
          <w:marTop w:val="0"/>
          <w:marBottom w:val="120"/>
          <w:divBdr>
            <w:top w:val="none" w:sz="0" w:space="0" w:color="auto"/>
            <w:left w:val="none" w:sz="0" w:space="0" w:color="auto"/>
            <w:bottom w:val="single" w:sz="12" w:space="9" w:color="EBEBEB"/>
            <w:right w:val="none" w:sz="0" w:space="0" w:color="auto"/>
          </w:divBdr>
          <w:divsChild>
            <w:div w:id="1472017514">
              <w:marLeft w:val="0"/>
              <w:marRight w:val="0"/>
              <w:marTop w:val="100"/>
              <w:marBottom w:val="100"/>
              <w:divBdr>
                <w:top w:val="none" w:sz="0" w:space="0" w:color="auto"/>
                <w:left w:val="none" w:sz="0" w:space="0" w:color="auto"/>
                <w:bottom w:val="none" w:sz="0" w:space="0" w:color="auto"/>
                <w:right w:val="none" w:sz="0" w:space="0" w:color="auto"/>
              </w:divBdr>
              <w:divsChild>
                <w:div w:id="211786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092048">
          <w:marLeft w:val="0"/>
          <w:marRight w:val="0"/>
          <w:marTop w:val="0"/>
          <w:marBottom w:val="120"/>
          <w:divBdr>
            <w:top w:val="none" w:sz="0" w:space="0" w:color="auto"/>
            <w:left w:val="none" w:sz="0" w:space="0" w:color="auto"/>
            <w:bottom w:val="none" w:sz="0" w:space="0" w:color="auto"/>
            <w:right w:val="none" w:sz="0" w:space="0" w:color="auto"/>
          </w:divBdr>
          <w:divsChild>
            <w:div w:id="1869417270">
              <w:marLeft w:val="0"/>
              <w:marRight w:val="0"/>
              <w:marTop w:val="0"/>
              <w:marBottom w:val="0"/>
              <w:divBdr>
                <w:top w:val="none" w:sz="0" w:space="0" w:color="auto"/>
                <w:left w:val="none" w:sz="0" w:space="0" w:color="auto"/>
                <w:bottom w:val="none" w:sz="0" w:space="0" w:color="auto"/>
                <w:right w:val="none" w:sz="0" w:space="0" w:color="auto"/>
              </w:divBdr>
              <w:divsChild>
                <w:div w:id="139347846">
                  <w:marLeft w:val="0"/>
                  <w:marRight w:val="0"/>
                  <w:marTop w:val="0"/>
                  <w:marBottom w:val="0"/>
                  <w:divBdr>
                    <w:top w:val="none" w:sz="0" w:space="0" w:color="auto"/>
                    <w:left w:val="none" w:sz="0" w:space="0" w:color="auto"/>
                    <w:bottom w:val="none" w:sz="0" w:space="0" w:color="auto"/>
                    <w:right w:val="none" w:sz="0" w:space="0" w:color="auto"/>
                  </w:divBdr>
                  <w:divsChild>
                    <w:div w:id="53963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414191">
              <w:marLeft w:val="0"/>
              <w:marRight w:val="0"/>
              <w:marTop w:val="0"/>
              <w:marBottom w:val="0"/>
              <w:divBdr>
                <w:top w:val="none" w:sz="0" w:space="0" w:color="auto"/>
                <w:left w:val="none" w:sz="0" w:space="0" w:color="auto"/>
                <w:bottom w:val="single" w:sz="6" w:space="0" w:color="000000"/>
                <w:right w:val="none" w:sz="0" w:space="0" w:color="auto"/>
              </w:divBdr>
              <w:divsChild>
                <w:div w:id="172309587">
                  <w:marLeft w:val="0"/>
                  <w:marRight w:val="0"/>
                  <w:marTop w:val="0"/>
                  <w:marBottom w:val="0"/>
                  <w:divBdr>
                    <w:top w:val="none" w:sz="0" w:space="0" w:color="auto"/>
                    <w:left w:val="none" w:sz="0" w:space="0" w:color="auto"/>
                    <w:bottom w:val="none" w:sz="0" w:space="0" w:color="auto"/>
                    <w:right w:val="none" w:sz="0" w:space="0" w:color="auto"/>
                  </w:divBdr>
                  <w:divsChild>
                    <w:div w:id="703864437">
                      <w:marLeft w:val="0"/>
                      <w:marRight w:val="0"/>
                      <w:marTop w:val="0"/>
                      <w:marBottom w:val="0"/>
                      <w:divBdr>
                        <w:top w:val="none" w:sz="0" w:space="0" w:color="auto"/>
                        <w:left w:val="none" w:sz="0" w:space="0" w:color="auto"/>
                        <w:bottom w:val="none" w:sz="0" w:space="0" w:color="auto"/>
                        <w:right w:val="none" w:sz="0" w:space="0" w:color="auto"/>
                      </w:divBdr>
                      <w:divsChild>
                        <w:div w:id="38194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97927">
                  <w:marLeft w:val="0"/>
                  <w:marRight w:val="0"/>
                  <w:marTop w:val="0"/>
                  <w:marBottom w:val="0"/>
                  <w:divBdr>
                    <w:top w:val="none" w:sz="0" w:space="0" w:color="auto"/>
                    <w:left w:val="none" w:sz="0" w:space="0" w:color="auto"/>
                    <w:bottom w:val="none" w:sz="0" w:space="0" w:color="auto"/>
                    <w:right w:val="none" w:sz="0" w:space="0" w:color="auto"/>
                  </w:divBdr>
                  <w:divsChild>
                    <w:div w:id="877397800">
                      <w:marLeft w:val="0"/>
                      <w:marRight w:val="0"/>
                      <w:marTop w:val="0"/>
                      <w:marBottom w:val="0"/>
                      <w:divBdr>
                        <w:top w:val="none" w:sz="0" w:space="0" w:color="auto"/>
                        <w:left w:val="none" w:sz="0" w:space="0" w:color="auto"/>
                        <w:bottom w:val="none" w:sz="0" w:space="0" w:color="auto"/>
                        <w:right w:val="none" w:sz="0" w:space="0" w:color="auto"/>
                      </w:divBdr>
                      <w:divsChild>
                        <w:div w:id="142869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5498741">
          <w:marLeft w:val="0"/>
          <w:marRight w:val="0"/>
          <w:marTop w:val="0"/>
          <w:marBottom w:val="0"/>
          <w:divBdr>
            <w:top w:val="none" w:sz="0" w:space="0" w:color="auto"/>
            <w:left w:val="none" w:sz="0" w:space="0" w:color="auto"/>
            <w:bottom w:val="none" w:sz="0" w:space="0" w:color="auto"/>
            <w:right w:val="none" w:sz="0" w:space="0" w:color="auto"/>
          </w:divBdr>
        </w:div>
      </w:divsChild>
    </w:div>
    <w:div w:id="1382484221">
      <w:bodyDiv w:val="1"/>
      <w:marLeft w:val="0"/>
      <w:marRight w:val="0"/>
      <w:marTop w:val="0"/>
      <w:marBottom w:val="0"/>
      <w:divBdr>
        <w:top w:val="none" w:sz="0" w:space="0" w:color="auto"/>
        <w:left w:val="none" w:sz="0" w:space="0" w:color="auto"/>
        <w:bottom w:val="none" w:sz="0" w:space="0" w:color="auto"/>
        <w:right w:val="none" w:sz="0" w:space="0" w:color="auto"/>
      </w:divBdr>
      <w:divsChild>
        <w:div w:id="117450791">
          <w:marLeft w:val="0"/>
          <w:marRight w:val="0"/>
          <w:marTop w:val="0"/>
          <w:marBottom w:val="0"/>
          <w:divBdr>
            <w:top w:val="none" w:sz="0" w:space="0" w:color="auto"/>
            <w:left w:val="none" w:sz="0" w:space="0" w:color="auto"/>
            <w:bottom w:val="none" w:sz="0" w:space="0" w:color="auto"/>
            <w:right w:val="none" w:sz="0" w:space="0" w:color="auto"/>
          </w:divBdr>
          <w:divsChild>
            <w:div w:id="1755198828">
              <w:marLeft w:val="0"/>
              <w:marRight w:val="0"/>
              <w:marTop w:val="0"/>
              <w:marBottom w:val="0"/>
              <w:divBdr>
                <w:top w:val="none" w:sz="0" w:space="0" w:color="auto"/>
                <w:left w:val="none" w:sz="0" w:space="0" w:color="auto"/>
                <w:bottom w:val="none" w:sz="0" w:space="0" w:color="auto"/>
                <w:right w:val="none" w:sz="0" w:space="0" w:color="auto"/>
              </w:divBdr>
              <w:divsChild>
                <w:div w:id="1472790898">
                  <w:marLeft w:val="0"/>
                  <w:marRight w:val="0"/>
                  <w:marTop w:val="0"/>
                  <w:marBottom w:val="0"/>
                  <w:divBdr>
                    <w:top w:val="none" w:sz="0" w:space="0" w:color="auto"/>
                    <w:left w:val="none" w:sz="0" w:space="0" w:color="auto"/>
                    <w:bottom w:val="none" w:sz="0" w:space="0" w:color="auto"/>
                    <w:right w:val="none" w:sz="0" w:space="0" w:color="auto"/>
                  </w:divBdr>
                  <w:divsChild>
                    <w:div w:id="956789450">
                      <w:marLeft w:val="0"/>
                      <w:marRight w:val="0"/>
                      <w:marTop w:val="0"/>
                      <w:marBottom w:val="0"/>
                      <w:divBdr>
                        <w:top w:val="none" w:sz="0" w:space="0" w:color="auto"/>
                        <w:left w:val="none" w:sz="0" w:space="0" w:color="auto"/>
                        <w:bottom w:val="none" w:sz="0" w:space="0" w:color="auto"/>
                        <w:right w:val="none" w:sz="0" w:space="0" w:color="auto"/>
                      </w:divBdr>
                      <w:divsChild>
                        <w:div w:id="1365863656">
                          <w:marLeft w:val="0"/>
                          <w:marRight w:val="0"/>
                          <w:marTop w:val="0"/>
                          <w:marBottom w:val="0"/>
                          <w:divBdr>
                            <w:top w:val="none" w:sz="0" w:space="0" w:color="auto"/>
                            <w:left w:val="none" w:sz="0" w:space="0" w:color="auto"/>
                            <w:bottom w:val="none" w:sz="0" w:space="0" w:color="auto"/>
                            <w:right w:val="none" w:sz="0" w:space="0" w:color="auto"/>
                          </w:divBdr>
                          <w:divsChild>
                            <w:div w:id="1199322832">
                              <w:marLeft w:val="105"/>
                              <w:marRight w:val="105"/>
                              <w:marTop w:val="0"/>
                              <w:marBottom w:val="105"/>
                              <w:divBdr>
                                <w:top w:val="none" w:sz="0" w:space="0" w:color="auto"/>
                                <w:left w:val="none" w:sz="0" w:space="0" w:color="auto"/>
                                <w:bottom w:val="none" w:sz="0" w:space="0" w:color="auto"/>
                                <w:right w:val="none" w:sz="0" w:space="0" w:color="auto"/>
                              </w:divBdr>
                              <w:divsChild>
                                <w:div w:id="507134178">
                                  <w:marLeft w:val="0"/>
                                  <w:marRight w:val="0"/>
                                  <w:marTop w:val="0"/>
                                  <w:marBottom w:val="0"/>
                                  <w:divBdr>
                                    <w:top w:val="none" w:sz="0" w:space="0" w:color="auto"/>
                                    <w:left w:val="none" w:sz="0" w:space="0" w:color="auto"/>
                                    <w:bottom w:val="none" w:sz="0" w:space="0" w:color="auto"/>
                                    <w:right w:val="none" w:sz="0" w:space="0" w:color="auto"/>
                                  </w:divBdr>
                                  <w:divsChild>
                                    <w:div w:id="776557811">
                                      <w:marLeft w:val="0"/>
                                      <w:marRight w:val="0"/>
                                      <w:marTop w:val="0"/>
                                      <w:marBottom w:val="0"/>
                                      <w:divBdr>
                                        <w:top w:val="none" w:sz="0" w:space="0" w:color="auto"/>
                                        <w:left w:val="none" w:sz="0" w:space="0" w:color="auto"/>
                                        <w:bottom w:val="none" w:sz="0" w:space="0" w:color="auto"/>
                                        <w:right w:val="none" w:sz="0" w:space="0" w:color="auto"/>
                                      </w:divBdr>
                                      <w:divsChild>
                                        <w:div w:id="1594972461">
                                          <w:marLeft w:val="105"/>
                                          <w:marRight w:val="0"/>
                                          <w:marTop w:val="0"/>
                                          <w:marBottom w:val="0"/>
                                          <w:divBdr>
                                            <w:top w:val="none" w:sz="0" w:space="0" w:color="auto"/>
                                            <w:left w:val="none" w:sz="0" w:space="0" w:color="auto"/>
                                            <w:bottom w:val="none" w:sz="0" w:space="0" w:color="auto"/>
                                            <w:right w:val="none" w:sz="0" w:space="0" w:color="auto"/>
                                          </w:divBdr>
                                          <w:divsChild>
                                            <w:div w:id="407044216">
                                              <w:marLeft w:val="0"/>
                                              <w:marRight w:val="0"/>
                                              <w:marTop w:val="0"/>
                                              <w:marBottom w:val="0"/>
                                              <w:divBdr>
                                                <w:top w:val="none" w:sz="0" w:space="0" w:color="auto"/>
                                                <w:left w:val="none" w:sz="0" w:space="0" w:color="auto"/>
                                                <w:bottom w:val="none" w:sz="0" w:space="0" w:color="auto"/>
                                                <w:right w:val="none" w:sz="0" w:space="0" w:color="auto"/>
                                              </w:divBdr>
                                            </w:div>
                                            <w:div w:id="2021852993">
                                              <w:marLeft w:val="0"/>
                                              <w:marRight w:val="0"/>
                                              <w:marTop w:val="0"/>
                                              <w:marBottom w:val="0"/>
                                              <w:divBdr>
                                                <w:top w:val="none" w:sz="0" w:space="0" w:color="auto"/>
                                                <w:left w:val="none" w:sz="0" w:space="0" w:color="auto"/>
                                                <w:bottom w:val="none" w:sz="0" w:space="0" w:color="auto"/>
                                                <w:right w:val="none" w:sz="0" w:space="0" w:color="auto"/>
                                              </w:divBdr>
                                              <w:divsChild>
                                                <w:div w:id="1496726518">
                                                  <w:marLeft w:val="0"/>
                                                  <w:marRight w:val="0"/>
                                                  <w:marTop w:val="360"/>
                                                  <w:marBottom w:val="105"/>
                                                  <w:divBdr>
                                                    <w:top w:val="none" w:sz="0" w:space="0" w:color="auto"/>
                                                    <w:left w:val="none" w:sz="0" w:space="0" w:color="auto"/>
                                                    <w:bottom w:val="none" w:sz="0" w:space="0" w:color="auto"/>
                                                    <w:right w:val="none" w:sz="0" w:space="0" w:color="auto"/>
                                                  </w:divBdr>
                                                  <w:divsChild>
                                                    <w:div w:id="59251072">
                                                      <w:marLeft w:val="0"/>
                                                      <w:marRight w:val="0"/>
                                                      <w:marTop w:val="0"/>
                                                      <w:marBottom w:val="0"/>
                                                      <w:divBdr>
                                                        <w:top w:val="none" w:sz="0" w:space="0" w:color="auto"/>
                                                        <w:left w:val="none" w:sz="0" w:space="0" w:color="auto"/>
                                                        <w:bottom w:val="none" w:sz="0" w:space="0" w:color="auto"/>
                                                        <w:right w:val="none" w:sz="0" w:space="0" w:color="auto"/>
                                                      </w:divBdr>
                                                      <w:divsChild>
                                                        <w:div w:id="34814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66758017">
          <w:marLeft w:val="0"/>
          <w:marRight w:val="0"/>
          <w:marTop w:val="0"/>
          <w:marBottom w:val="0"/>
          <w:divBdr>
            <w:top w:val="none" w:sz="0" w:space="0" w:color="auto"/>
            <w:left w:val="none" w:sz="0" w:space="0" w:color="auto"/>
            <w:bottom w:val="none" w:sz="0" w:space="0" w:color="auto"/>
            <w:right w:val="none" w:sz="0" w:space="0" w:color="auto"/>
          </w:divBdr>
          <w:divsChild>
            <w:div w:id="1103842785">
              <w:marLeft w:val="0"/>
              <w:marRight w:val="0"/>
              <w:marTop w:val="0"/>
              <w:marBottom w:val="0"/>
              <w:divBdr>
                <w:top w:val="none" w:sz="0" w:space="0" w:color="auto"/>
                <w:left w:val="none" w:sz="0" w:space="0" w:color="auto"/>
                <w:bottom w:val="none" w:sz="0" w:space="0" w:color="auto"/>
                <w:right w:val="none" w:sz="0" w:space="0" w:color="auto"/>
              </w:divBdr>
              <w:divsChild>
                <w:div w:id="1789397161">
                  <w:marLeft w:val="0"/>
                  <w:marRight w:val="0"/>
                  <w:marTop w:val="0"/>
                  <w:marBottom w:val="0"/>
                  <w:divBdr>
                    <w:top w:val="none" w:sz="0" w:space="0" w:color="auto"/>
                    <w:left w:val="none" w:sz="0" w:space="0" w:color="auto"/>
                    <w:bottom w:val="none" w:sz="0" w:space="0" w:color="auto"/>
                    <w:right w:val="none" w:sz="0" w:space="0" w:color="auto"/>
                  </w:divBdr>
                  <w:divsChild>
                    <w:div w:id="849611973">
                      <w:marLeft w:val="102"/>
                      <w:marRight w:val="102"/>
                      <w:marTop w:val="0"/>
                      <w:marBottom w:val="0"/>
                      <w:divBdr>
                        <w:top w:val="none" w:sz="0" w:space="0" w:color="auto"/>
                        <w:left w:val="none" w:sz="0" w:space="0" w:color="auto"/>
                        <w:bottom w:val="none" w:sz="0" w:space="0" w:color="auto"/>
                        <w:right w:val="none" w:sz="0" w:space="0" w:color="auto"/>
                      </w:divBdr>
                      <w:divsChild>
                        <w:div w:id="449202900">
                          <w:marLeft w:val="0"/>
                          <w:marRight w:val="0"/>
                          <w:marTop w:val="0"/>
                          <w:marBottom w:val="0"/>
                          <w:divBdr>
                            <w:top w:val="none" w:sz="0" w:space="0" w:color="auto"/>
                            <w:left w:val="none" w:sz="0" w:space="0" w:color="auto"/>
                            <w:bottom w:val="none" w:sz="0" w:space="0" w:color="auto"/>
                            <w:right w:val="none" w:sz="0" w:space="0" w:color="auto"/>
                          </w:divBdr>
                          <w:divsChild>
                            <w:div w:id="772750247">
                              <w:marLeft w:val="105"/>
                              <w:marRight w:val="105"/>
                              <w:marTop w:val="0"/>
                              <w:marBottom w:val="0"/>
                              <w:divBdr>
                                <w:top w:val="none" w:sz="0" w:space="0" w:color="auto"/>
                                <w:left w:val="none" w:sz="0" w:space="0" w:color="auto"/>
                                <w:bottom w:val="none" w:sz="0" w:space="0" w:color="auto"/>
                                <w:right w:val="none" w:sz="0" w:space="0" w:color="auto"/>
                              </w:divBdr>
                              <w:divsChild>
                                <w:div w:id="547574574">
                                  <w:marLeft w:val="0"/>
                                  <w:marRight w:val="0"/>
                                  <w:marTop w:val="0"/>
                                  <w:marBottom w:val="0"/>
                                  <w:divBdr>
                                    <w:top w:val="none" w:sz="0" w:space="0" w:color="auto"/>
                                    <w:left w:val="none" w:sz="0" w:space="0" w:color="auto"/>
                                    <w:bottom w:val="none" w:sz="0" w:space="0" w:color="auto"/>
                                    <w:right w:val="none" w:sz="0" w:space="0" w:color="auto"/>
                                  </w:divBdr>
                                  <w:divsChild>
                                    <w:div w:id="1863401430">
                                      <w:marLeft w:val="0"/>
                                      <w:marRight w:val="0"/>
                                      <w:marTop w:val="0"/>
                                      <w:marBottom w:val="0"/>
                                      <w:divBdr>
                                        <w:top w:val="none" w:sz="0" w:space="0" w:color="auto"/>
                                        <w:left w:val="none" w:sz="0" w:space="0" w:color="auto"/>
                                        <w:bottom w:val="none" w:sz="0" w:space="0" w:color="auto"/>
                                        <w:right w:val="none" w:sz="0" w:space="0" w:color="auto"/>
                                      </w:divBdr>
                                      <w:divsChild>
                                        <w:div w:id="1745452083">
                                          <w:marLeft w:val="0"/>
                                          <w:marRight w:val="0"/>
                                          <w:marTop w:val="0"/>
                                          <w:marBottom w:val="0"/>
                                          <w:divBdr>
                                            <w:top w:val="none" w:sz="0" w:space="0" w:color="auto"/>
                                            <w:left w:val="none" w:sz="0" w:space="0" w:color="auto"/>
                                            <w:bottom w:val="none" w:sz="0" w:space="0" w:color="auto"/>
                                            <w:right w:val="none" w:sz="0" w:space="0" w:color="auto"/>
                                          </w:divBdr>
                                          <w:divsChild>
                                            <w:div w:id="853615683">
                                              <w:marLeft w:val="0"/>
                                              <w:marRight w:val="0"/>
                                              <w:marTop w:val="0"/>
                                              <w:marBottom w:val="0"/>
                                              <w:divBdr>
                                                <w:top w:val="none" w:sz="0" w:space="0" w:color="auto"/>
                                                <w:left w:val="none" w:sz="0" w:space="0" w:color="auto"/>
                                                <w:bottom w:val="single" w:sz="6" w:space="0" w:color="auto"/>
                                                <w:right w:val="none" w:sz="0" w:space="0" w:color="auto"/>
                                              </w:divBdr>
                                              <w:divsChild>
                                                <w:div w:id="38942003">
                                                  <w:marLeft w:val="0"/>
                                                  <w:marRight w:val="0"/>
                                                  <w:marTop w:val="0"/>
                                                  <w:marBottom w:val="0"/>
                                                  <w:divBdr>
                                                    <w:top w:val="none" w:sz="0" w:space="0" w:color="auto"/>
                                                    <w:left w:val="none" w:sz="0" w:space="0" w:color="auto"/>
                                                    <w:bottom w:val="none" w:sz="0" w:space="0" w:color="auto"/>
                                                    <w:right w:val="none" w:sz="0" w:space="0" w:color="auto"/>
                                                  </w:divBdr>
                                                </w:div>
                                                <w:div w:id="1994598097">
                                                  <w:marLeft w:val="0"/>
                                                  <w:marRight w:val="0"/>
                                                  <w:marTop w:val="0"/>
                                                  <w:marBottom w:val="0"/>
                                                  <w:divBdr>
                                                    <w:top w:val="none" w:sz="0" w:space="0" w:color="auto"/>
                                                    <w:left w:val="none" w:sz="0" w:space="0" w:color="auto"/>
                                                    <w:bottom w:val="none" w:sz="0" w:space="0" w:color="auto"/>
                                                    <w:right w:val="none" w:sz="0" w:space="0" w:color="auto"/>
                                                  </w:divBdr>
                                                </w:div>
                                              </w:divsChild>
                                            </w:div>
                                            <w:div w:id="1384210656">
                                              <w:marLeft w:val="0"/>
                                              <w:marRight w:val="0"/>
                                              <w:marTop w:val="0"/>
                                              <w:marBottom w:val="0"/>
                                              <w:divBdr>
                                                <w:top w:val="none" w:sz="0" w:space="0" w:color="auto"/>
                                                <w:left w:val="none" w:sz="0" w:space="0" w:color="auto"/>
                                                <w:bottom w:val="single" w:sz="6" w:space="0" w:color="auto"/>
                                                <w:right w:val="none" w:sz="0" w:space="0" w:color="auto"/>
                                              </w:divBdr>
                                              <w:divsChild>
                                                <w:div w:id="528643298">
                                                  <w:marLeft w:val="0"/>
                                                  <w:marRight w:val="0"/>
                                                  <w:marTop w:val="0"/>
                                                  <w:marBottom w:val="0"/>
                                                  <w:divBdr>
                                                    <w:top w:val="none" w:sz="0" w:space="0" w:color="auto"/>
                                                    <w:left w:val="none" w:sz="0" w:space="0" w:color="auto"/>
                                                    <w:bottom w:val="none" w:sz="0" w:space="0" w:color="auto"/>
                                                    <w:right w:val="none" w:sz="0" w:space="0" w:color="auto"/>
                                                  </w:divBdr>
                                                </w:div>
                                                <w:div w:id="531458114">
                                                  <w:marLeft w:val="0"/>
                                                  <w:marRight w:val="0"/>
                                                  <w:marTop w:val="0"/>
                                                  <w:marBottom w:val="0"/>
                                                  <w:divBdr>
                                                    <w:top w:val="none" w:sz="0" w:space="0" w:color="auto"/>
                                                    <w:left w:val="none" w:sz="0" w:space="0" w:color="auto"/>
                                                    <w:bottom w:val="none" w:sz="0" w:space="0" w:color="auto"/>
                                                    <w:right w:val="none" w:sz="0" w:space="0" w:color="auto"/>
                                                  </w:divBdr>
                                                </w:div>
                                              </w:divsChild>
                                            </w:div>
                                            <w:div w:id="327178732">
                                              <w:marLeft w:val="0"/>
                                              <w:marRight w:val="0"/>
                                              <w:marTop w:val="0"/>
                                              <w:marBottom w:val="0"/>
                                              <w:divBdr>
                                                <w:top w:val="none" w:sz="0" w:space="0" w:color="auto"/>
                                                <w:left w:val="none" w:sz="0" w:space="0" w:color="auto"/>
                                                <w:bottom w:val="none" w:sz="0" w:space="0" w:color="auto"/>
                                                <w:right w:val="none" w:sz="0" w:space="0" w:color="auto"/>
                                              </w:divBdr>
                                              <w:divsChild>
                                                <w:div w:id="1695377012">
                                                  <w:marLeft w:val="0"/>
                                                  <w:marRight w:val="0"/>
                                                  <w:marTop w:val="0"/>
                                                  <w:marBottom w:val="0"/>
                                                  <w:divBdr>
                                                    <w:top w:val="none" w:sz="0" w:space="0" w:color="auto"/>
                                                    <w:left w:val="none" w:sz="0" w:space="0" w:color="auto"/>
                                                    <w:bottom w:val="single" w:sz="6" w:space="8" w:color="auto"/>
                                                    <w:right w:val="none" w:sz="0" w:space="0" w:color="auto"/>
                                                  </w:divBdr>
                                                  <w:divsChild>
                                                    <w:div w:id="215361080">
                                                      <w:marLeft w:val="0"/>
                                                      <w:marRight w:val="0"/>
                                                      <w:marTop w:val="0"/>
                                                      <w:marBottom w:val="0"/>
                                                      <w:divBdr>
                                                        <w:top w:val="none" w:sz="0" w:space="0" w:color="auto"/>
                                                        <w:left w:val="none" w:sz="0" w:space="0" w:color="auto"/>
                                                        <w:bottom w:val="none" w:sz="0" w:space="0" w:color="auto"/>
                                                        <w:right w:val="none" w:sz="0" w:space="0" w:color="auto"/>
                                                      </w:divBdr>
                                                    </w:div>
                                                    <w:div w:id="125628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2747133">
                      <w:marLeft w:val="102"/>
                      <w:marRight w:val="102"/>
                      <w:marTop w:val="0"/>
                      <w:marBottom w:val="0"/>
                      <w:divBdr>
                        <w:top w:val="none" w:sz="0" w:space="0" w:color="auto"/>
                        <w:left w:val="none" w:sz="0" w:space="0" w:color="auto"/>
                        <w:bottom w:val="none" w:sz="0" w:space="0" w:color="auto"/>
                        <w:right w:val="none" w:sz="0" w:space="0" w:color="auto"/>
                      </w:divBdr>
                      <w:divsChild>
                        <w:div w:id="464349810">
                          <w:marLeft w:val="0"/>
                          <w:marRight w:val="0"/>
                          <w:marTop w:val="0"/>
                          <w:marBottom w:val="0"/>
                          <w:divBdr>
                            <w:top w:val="none" w:sz="0" w:space="0" w:color="auto"/>
                            <w:left w:val="none" w:sz="0" w:space="0" w:color="auto"/>
                            <w:bottom w:val="none" w:sz="0" w:space="0" w:color="auto"/>
                            <w:right w:val="none" w:sz="0" w:space="0" w:color="auto"/>
                          </w:divBdr>
                          <w:divsChild>
                            <w:div w:id="2023818906">
                              <w:marLeft w:val="0"/>
                              <w:marRight w:val="0"/>
                              <w:marTop w:val="0"/>
                              <w:marBottom w:val="0"/>
                              <w:divBdr>
                                <w:top w:val="none" w:sz="0" w:space="0" w:color="auto"/>
                                <w:left w:val="none" w:sz="0" w:space="0" w:color="auto"/>
                                <w:bottom w:val="none" w:sz="0" w:space="0" w:color="auto"/>
                                <w:right w:val="none" w:sz="0" w:space="0" w:color="auto"/>
                              </w:divBdr>
                              <w:divsChild>
                                <w:div w:id="1187870975">
                                  <w:marLeft w:val="0"/>
                                  <w:marRight w:val="0"/>
                                  <w:marTop w:val="0"/>
                                  <w:marBottom w:val="0"/>
                                  <w:divBdr>
                                    <w:top w:val="none" w:sz="0" w:space="0" w:color="auto"/>
                                    <w:left w:val="none" w:sz="0" w:space="0" w:color="auto"/>
                                    <w:bottom w:val="none" w:sz="0" w:space="0" w:color="auto"/>
                                    <w:right w:val="none" w:sz="0" w:space="0" w:color="auto"/>
                                  </w:divBdr>
                                  <w:divsChild>
                                    <w:div w:id="1751200212">
                                      <w:marLeft w:val="0"/>
                                      <w:marRight w:val="0"/>
                                      <w:marTop w:val="0"/>
                                      <w:marBottom w:val="0"/>
                                      <w:divBdr>
                                        <w:top w:val="none" w:sz="0" w:space="0" w:color="auto"/>
                                        <w:left w:val="none" w:sz="0" w:space="0" w:color="auto"/>
                                        <w:bottom w:val="none" w:sz="0" w:space="0" w:color="auto"/>
                                        <w:right w:val="none" w:sz="0" w:space="0" w:color="auto"/>
                                      </w:divBdr>
                                    </w:div>
                                    <w:div w:id="545682272">
                                      <w:marLeft w:val="0"/>
                                      <w:marRight w:val="0"/>
                                      <w:marTop w:val="0"/>
                                      <w:marBottom w:val="0"/>
                                      <w:divBdr>
                                        <w:top w:val="none" w:sz="0" w:space="0" w:color="auto"/>
                                        <w:left w:val="none" w:sz="0" w:space="0" w:color="auto"/>
                                        <w:bottom w:val="none" w:sz="0" w:space="0" w:color="auto"/>
                                        <w:right w:val="none" w:sz="0" w:space="0" w:color="auto"/>
                                      </w:divBdr>
                                      <w:divsChild>
                                        <w:div w:id="1923368001">
                                          <w:marLeft w:val="0"/>
                                          <w:marRight w:val="0"/>
                                          <w:marTop w:val="0"/>
                                          <w:marBottom w:val="0"/>
                                          <w:divBdr>
                                            <w:top w:val="none" w:sz="0" w:space="0" w:color="auto"/>
                                            <w:left w:val="none" w:sz="0" w:space="0" w:color="auto"/>
                                            <w:bottom w:val="none" w:sz="0" w:space="0" w:color="auto"/>
                                            <w:right w:val="none" w:sz="0" w:space="0" w:color="auto"/>
                                          </w:divBdr>
                                          <w:divsChild>
                                            <w:div w:id="66979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8014235">
                              <w:marLeft w:val="0"/>
                              <w:marRight w:val="0"/>
                              <w:marTop w:val="0"/>
                              <w:marBottom w:val="0"/>
                              <w:divBdr>
                                <w:top w:val="none" w:sz="0" w:space="0" w:color="auto"/>
                                <w:left w:val="none" w:sz="0" w:space="0" w:color="auto"/>
                                <w:bottom w:val="none" w:sz="0" w:space="0" w:color="auto"/>
                                <w:right w:val="none" w:sz="0" w:space="0" w:color="auto"/>
                              </w:divBdr>
                              <w:divsChild>
                                <w:div w:id="808592454">
                                  <w:marLeft w:val="0"/>
                                  <w:marRight w:val="0"/>
                                  <w:marTop w:val="0"/>
                                  <w:marBottom w:val="0"/>
                                  <w:divBdr>
                                    <w:top w:val="none" w:sz="0" w:space="0" w:color="auto"/>
                                    <w:left w:val="none" w:sz="0" w:space="0" w:color="auto"/>
                                    <w:bottom w:val="none" w:sz="0" w:space="0" w:color="auto"/>
                                    <w:right w:val="none" w:sz="0" w:space="0" w:color="auto"/>
                                  </w:divBdr>
                                  <w:divsChild>
                                    <w:div w:id="1174489311">
                                      <w:marLeft w:val="0"/>
                                      <w:marRight w:val="0"/>
                                      <w:marTop w:val="0"/>
                                      <w:marBottom w:val="0"/>
                                      <w:divBdr>
                                        <w:top w:val="none" w:sz="0" w:space="0" w:color="auto"/>
                                        <w:left w:val="none" w:sz="0" w:space="0" w:color="auto"/>
                                        <w:bottom w:val="none" w:sz="0" w:space="0" w:color="auto"/>
                                        <w:right w:val="none" w:sz="0" w:space="0" w:color="auto"/>
                                      </w:divBdr>
                                      <w:divsChild>
                                        <w:div w:id="877816654">
                                          <w:marLeft w:val="0"/>
                                          <w:marRight w:val="0"/>
                                          <w:marTop w:val="0"/>
                                          <w:marBottom w:val="0"/>
                                          <w:divBdr>
                                            <w:top w:val="none" w:sz="0" w:space="0" w:color="auto"/>
                                            <w:left w:val="none" w:sz="0" w:space="0" w:color="auto"/>
                                            <w:bottom w:val="none" w:sz="0" w:space="0" w:color="auto"/>
                                            <w:right w:val="none" w:sz="0" w:space="0" w:color="auto"/>
                                          </w:divBdr>
                                          <w:divsChild>
                                            <w:div w:id="1803648824">
                                              <w:marLeft w:val="0"/>
                                              <w:marRight w:val="0"/>
                                              <w:marTop w:val="0"/>
                                              <w:marBottom w:val="0"/>
                                              <w:divBdr>
                                                <w:top w:val="none" w:sz="0" w:space="0" w:color="auto"/>
                                                <w:left w:val="none" w:sz="0" w:space="0" w:color="auto"/>
                                                <w:bottom w:val="none" w:sz="0" w:space="0" w:color="auto"/>
                                                <w:right w:val="none" w:sz="0" w:space="0" w:color="auto"/>
                                              </w:divBdr>
                                              <w:divsChild>
                                                <w:div w:id="638606362">
                                                  <w:marLeft w:val="0"/>
                                                  <w:marRight w:val="0"/>
                                                  <w:marTop w:val="0"/>
                                                  <w:marBottom w:val="0"/>
                                                  <w:divBdr>
                                                    <w:top w:val="none" w:sz="0" w:space="0" w:color="auto"/>
                                                    <w:left w:val="none" w:sz="0" w:space="0" w:color="auto"/>
                                                    <w:bottom w:val="none" w:sz="0" w:space="0" w:color="auto"/>
                                                    <w:right w:val="none" w:sz="0" w:space="0" w:color="auto"/>
                                                  </w:divBdr>
                                                  <w:divsChild>
                                                    <w:div w:id="381560689">
                                                      <w:marLeft w:val="0"/>
                                                      <w:marRight w:val="0"/>
                                                      <w:marTop w:val="0"/>
                                                      <w:marBottom w:val="0"/>
                                                      <w:divBdr>
                                                        <w:top w:val="none" w:sz="0" w:space="0" w:color="auto"/>
                                                        <w:left w:val="none" w:sz="0" w:space="0" w:color="auto"/>
                                                        <w:bottom w:val="none" w:sz="0" w:space="0" w:color="auto"/>
                                                        <w:right w:val="none" w:sz="0" w:space="0" w:color="auto"/>
                                                      </w:divBdr>
                                                      <w:divsChild>
                                                        <w:div w:id="1251889615">
                                                          <w:marLeft w:val="0"/>
                                                          <w:marRight w:val="0"/>
                                                          <w:marTop w:val="0"/>
                                                          <w:marBottom w:val="0"/>
                                                          <w:divBdr>
                                                            <w:top w:val="none" w:sz="0" w:space="0" w:color="auto"/>
                                                            <w:left w:val="none" w:sz="0" w:space="0" w:color="auto"/>
                                                            <w:bottom w:val="none" w:sz="0" w:space="0" w:color="auto"/>
                                                            <w:right w:val="none" w:sz="0" w:space="0" w:color="auto"/>
                                                          </w:divBdr>
                                                          <w:divsChild>
                                                            <w:div w:id="1291784722">
                                                              <w:marLeft w:val="0"/>
                                                              <w:marRight w:val="0"/>
                                                              <w:marTop w:val="0"/>
                                                              <w:marBottom w:val="0"/>
                                                              <w:divBdr>
                                                                <w:top w:val="none" w:sz="0" w:space="0" w:color="auto"/>
                                                                <w:left w:val="none" w:sz="0" w:space="0" w:color="auto"/>
                                                                <w:bottom w:val="none" w:sz="0" w:space="0" w:color="auto"/>
                                                                <w:right w:val="none" w:sz="0" w:space="0" w:color="auto"/>
                                                              </w:divBdr>
                                                              <w:divsChild>
                                                                <w:div w:id="1082988145">
                                                                  <w:marLeft w:val="0"/>
                                                                  <w:marRight w:val="0"/>
                                                                  <w:marTop w:val="0"/>
                                                                  <w:marBottom w:val="0"/>
                                                                  <w:divBdr>
                                                                    <w:top w:val="none" w:sz="0" w:space="0" w:color="auto"/>
                                                                    <w:left w:val="none" w:sz="0" w:space="0" w:color="auto"/>
                                                                    <w:bottom w:val="none" w:sz="0" w:space="0" w:color="auto"/>
                                                                    <w:right w:val="none" w:sz="0" w:space="0" w:color="auto"/>
                                                                  </w:divBdr>
                                                                </w:div>
                                                                <w:div w:id="411389502">
                                                                  <w:marLeft w:val="0"/>
                                                                  <w:marRight w:val="0"/>
                                                                  <w:marTop w:val="0"/>
                                                                  <w:marBottom w:val="0"/>
                                                                  <w:divBdr>
                                                                    <w:top w:val="none" w:sz="0" w:space="0" w:color="auto"/>
                                                                    <w:left w:val="none" w:sz="0" w:space="0" w:color="auto"/>
                                                                    <w:bottom w:val="none" w:sz="0" w:space="0" w:color="auto"/>
                                                                    <w:right w:val="none" w:sz="0" w:space="0" w:color="auto"/>
                                                                  </w:divBdr>
                                                                  <w:divsChild>
                                                                    <w:div w:id="100494107">
                                                                      <w:marLeft w:val="0"/>
                                                                      <w:marRight w:val="0"/>
                                                                      <w:marTop w:val="0"/>
                                                                      <w:marBottom w:val="0"/>
                                                                      <w:divBdr>
                                                                        <w:top w:val="none" w:sz="0" w:space="0" w:color="auto"/>
                                                                        <w:left w:val="none" w:sz="0" w:space="0" w:color="auto"/>
                                                                        <w:bottom w:val="none" w:sz="0" w:space="0" w:color="auto"/>
                                                                        <w:right w:val="none" w:sz="0" w:space="0" w:color="auto"/>
                                                                      </w:divBdr>
                                                                      <w:divsChild>
                                                                        <w:div w:id="192861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6834896">
      <w:bodyDiv w:val="1"/>
      <w:marLeft w:val="0"/>
      <w:marRight w:val="0"/>
      <w:marTop w:val="0"/>
      <w:marBottom w:val="0"/>
      <w:divBdr>
        <w:top w:val="none" w:sz="0" w:space="0" w:color="auto"/>
        <w:left w:val="none" w:sz="0" w:space="0" w:color="auto"/>
        <w:bottom w:val="none" w:sz="0" w:space="0" w:color="auto"/>
        <w:right w:val="none" w:sz="0" w:space="0" w:color="auto"/>
      </w:divBdr>
    </w:div>
    <w:div w:id="1395934713">
      <w:bodyDiv w:val="1"/>
      <w:marLeft w:val="0"/>
      <w:marRight w:val="0"/>
      <w:marTop w:val="0"/>
      <w:marBottom w:val="0"/>
      <w:divBdr>
        <w:top w:val="none" w:sz="0" w:space="0" w:color="auto"/>
        <w:left w:val="none" w:sz="0" w:space="0" w:color="auto"/>
        <w:bottom w:val="none" w:sz="0" w:space="0" w:color="auto"/>
        <w:right w:val="none" w:sz="0" w:space="0" w:color="auto"/>
      </w:divBdr>
    </w:div>
    <w:div w:id="1412965939">
      <w:bodyDiv w:val="1"/>
      <w:marLeft w:val="0"/>
      <w:marRight w:val="0"/>
      <w:marTop w:val="0"/>
      <w:marBottom w:val="0"/>
      <w:divBdr>
        <w:top w:val="none" w:sz="0" w:space="0" w:color="auto"/>
        <w:left w:val="none" w:sz="0" w:space="0" w:color="auto"/>
        <w:bottom w:val="none" w:sz="0" w:space="0" w:color="auto"/>
        <w:right w:val="none" w:sz="0" w:space="0" w:color="auto"/>
      </w:divBdr>
    </w:div>
    <w:div w:id="1535121337">
      <w:bodyDiv w:val="1"/>
      <w:marLeft w:val="0"/>
      <w:marRight w:val="0"/>
      <w:marTop w:val="0"/>
      <w:marBottom w:val="0"/>
      <w:divBdr>
        <w:top w:val="none" w:sz="0" w:space="0" w:color="auto"/>
        <w:left w:val="none" w:sz="0" w:space="0" w:color="auto"/>
        <w:bottom w:val="none" w:sz="0" w:space="0" w:color="auto"/>
        <w:right w:val="none" w:sz="0" w:space="0" w:color="auto"/>
      </w:divBdr>
      <w:divsChild>
        <w:div w:id="1368871253">
          <w:marLeft w:val="0"/>
          <w:marRight w:val="0"/>
          <w:marTop w:val="0"/>
          <w:marBottom w:val="0"/>
          <w:divBdr>
            <w:top w:val="none" w:sz="0" w:space="0" w:color="auto"/>
            <w:left w:val="none" w:sz="0" w:space="0" w:color="auto"/>
            <w:bottom w:val="none" w:sz="0" w:space="0" w:color="auto"/>
            <w:right w:val="none" w:sz="0" w:space="0" w:color="auto"/>
          </w:divBdr>
          <w:divsChild>
            <w:div w:id="2094668070">
              <w:marLeft w:val="0"/>
              <w:marRight w:val="0"/>
              <w:marTop w:val="0"/>
              <w:marBottom w:val="0"/>
              <w:divBdr>
                <w:top w:val="none" w:sz="0" w:space="0" w:color="auto"/>
                <w:left w:val="none" w:sz="0" w:space="0" w:color="auto"/>
                <w:bottom w:val="none" w:sz="0" w:space="0" w:color="auto"/>
                <w:right w:val="none" w:sz="0" w:space="0" w:color="auto"/>
              </w:divBdr>
              <w:divsChild>
                <w:div w:id="109721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656922">
      <w:bodyDiv w:val="1"/>
      <w:marLeft w:val="0"/>
      <w:marRight w:val="0"/>
      <w:marTop w:val="0"/>
      <w:marBottom w:val="0"/>
      <w:divBdr>
        <w:top w:val="none" w:sz="0" w:space="0" w:color="auto"/>
        <w:left w:val="none" w:sz="0" w:space="0" w:color="auto"/>
        <w:bottom w:val="none" w:sz="0" w:space="0" w:color="auto"/>
        <w:right w:val="none" w:sz="0" w:space="0" w:color="auto"/>
      </w:divBdr>
    </w:div>
    <w:div w:id="1542355361">
      <w:bodyDiv w:val="1"/>
      <w:marLeft w:val="0"/>
      <w:marRight w:val="0"/>
      <w:marTop w:val="0"/>
      <w:marBottom w:val="0"/>
      <w:divBdr>
        <w:top w:val="none" w:sz="0" w:space="0" w:color="auto"/>
        <w:left w:val="none" w:sz="0" w:space="0" w:color="auto"/>
        <w:bottom w:val="none" w:sz="0" w:space="0" w:color="auto"/>
        <w:right w:val="none" w:sz="0" w:space="0" w:color="auto"/>
      </w:divBdr>
      <w:divsChild>
        <w:div w:id="1130172466">
          <w:marLeft w:val="0"/>
          <w:marRight w:val="0"/>
          <w:marTop w:val="0"/>
          <w:marBottom w:val="120"/>
          <w:divBdr>
            <w:top w:val="none" w:sz="0" w:space="0" w:color="auto"/>
            <w:left w:val="none" w:sz="0" w:space="0" w:color="auto"/>
            <w:bottom w:val="single" w:sz="12" w:space="9" w:color="EBEBEB"/>
            <w:right w:val="none" w:sz="0" w:space="0" w:color="auto"/>
          </w:divBdr>
          <w:divsChild>
            <w:div w:id="1726952363">
              <w:marLeft w:val="0"/>
              <w:marRight w:val="0"/>
              <w:marTop w:val="100"/>
              <w:marBottom w:val="100"/>
              <w:divBdr>
                <w:top w:val="none" w:sz="0" w:space="0" w:color="auto"/>
                <w:left w:val="none" w:sz="0" w:space="0" w:color="auto"/>
                <w:bottom w:val="none" w:sz="0" w:space="0" w:color="auto"/>
                <w:right w:val="none" w:sz="0" w:space="0" w:color="auto"/>
              </w:divBdr>
              <w:divsChild>
                <w:div w:id="120274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216359">
          <w:marLeft w:val="0"/>
          <w:marRight w:val="0"/>
          <w:marTop w:val="0"/>
          <w:marBottom w:val="120"/>
          <w:divBdr>
            <w:top w:val="none" w:sz="0" w:space="0" w:color="auto"/>
            <w:left w:val="none" w:sz="0" w:space="0" w:color="auto"/>
            <w:bottom w:val="none" w:sz="0" w:space="0" w:color="auto"/>
            <w:right w:val="none" w:sz="0" w:space="0" w:color="auto"/>
          </w:divBdr>
          <w:divsChild>
            <w:div w:id="1296643384">
              <w:marLeft w:val="0"/>
              <w:marRight w:val="0"/>
              <w:marTop w:val="0"/>
              <w:marBottom w:val="0"/>
              <w:divBdr>
                <w:top w:val="none" w:sz="0" w:space="0" w:color="auto"/>
                <w:left w:val="none" w:sz="0" w:space="0" w:color="auto"/>
                <w:bottom w:val="none" w:sz="0" w:space="0" w:color="auto"/>
                <w:right w:val="none" w:sz="0" w:space="0" w:color="auto"/>
              </w:divBdr>
              <w:divsChild>
                <w:div w:id="50619541">
                  <w:marLeft w:val="0"/>
                  <w:marRight w:val="0"/>
                  <w:marTop w:val="0"/>
                  <w:marBottom w:val="0"/>
                  <w:divBdr>
                    <w:top w:val="none" w:sz="0" w:space="0" w:color="auto"/>
                    <w:left w:val="none" w:sz="0" w:space="0" w:color="auto"/>
                    <w:bottom w:val="none" w:sz="0" w:space="0" w:color="auto"/>
                    <w:right w:val="none" w:sz="0" w:space="0" w:color="auto"/>
                  </w:divBdr>
                  <w:divsChild>
                    <w:div w:id="142641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194459">
              <w:marLeft w:val="0"/>
              <w:marRight w:val="0"/>
              <w:marTop w:val="0"/>
              <w:marBottom w:val="0"/>
              <w:divBdr>
                <w:top w:val="none" w:sz="0" w:space="0" w:color="auto"/>
                <w:left w:val="none" w:sz="0" w:space="0" w:color="auto"/>
                <w:bottom w:val="single" w:sz="6" w:space="0" w:color="000000"/>
                <w:right w:val="none" w:sz="0" w:space="0" w:color="auto"/>
              </w:divBdr>
              <w:divsChild>
                <w:div w:id="598106597">
                  <w:marLeft w:val="0"/>
                  <w:marRight w:val="0"/>
                  <w:marTop w:val="0"/>
                  <w:marBottom w:val="0"/>
                  <w:divBdr>
                    <w:top w:val="none" w:sz="0" w:space="0" w:color="auto"/>
                    <w:left w:val="none" w:sz="0" w:space="0" w:color="auto"/>
                    <w:bottom w:val="none" w:sz="0" w:space="0" w:color="auto"/>
                    <w:right w:val="none" w:sz="0" w:space="0" w:color="auto"/>
                  </w:divBdr>
                  <w:divsChild>
                    <w:div w:id="278336004">
                      <w:marLeft w:val="0"/>
                      <w:marRight w:val="0"/>
                      <w:marTop w:val="0"/>
                      <w:marBottom w:val="0"/>
                      <w:divBdr>
                        <w:top w:val="none" w:sz="0" w:space="0" w:color="auto"/>
                        <w:left w:val="none" w:sz="0" w:space="0" w:color="auto"/>
                        <w:bottom w:val="none" w:sz="0" w:space="0" w:color="auto"/>
                        <w:right w:val="none" w:sz="0" w:space="0" w:color="auto"/>
                      </w:divBdr>
                      <w:divsChild>
                        <w:div w:id="1073284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61863">
                  <w:marLeft w:val="0"/>
                  <w:marRight w:val="0"/>
                  <w:marTop w:val="0"/>
                  <w:marBottom w:val="0"/>
                  <w:divBdr>
                    <w:top w:val="none" w:sz="0" w:space="0" w:color="auto"/>
                    <w:left w:val="none" w:sz="0" w:space="0" w:color="auto"/>
                    <w:bottom w:val="none" w:sz="0" w:space="0" w:color="auto"/>
                    <w:right w:val="none" w:sz="0" w:space="0" w:color="auto"/>
                  </w:divBdr>
                  <w:divsChild>
                    <w:div w:id="696538888">
                      <w:marLeft w:val="0"/>
                      <w:marRight w:val="0"/>
                      <w:marTop w:val="0"/>
                      <w:marBottom w:val="0"/>
                      <w:divBdr>
                        <w:top w:val="none" w:sz="0" w:space="0" w:color="auto"/>
                        <w:left w:val="none" w:sz="0" w:space="0" w:color="auto"/>
                        <w:bottom w:val="none" w:sz="0" w:space="0" w:color="auto"/>
                        <w:right w:val="none" w:sz="0" w:space="0" w:color="auto"/>
                      </w:divBdr>
                      <w:divsChild>
                        <w:div w:id="113713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2482274">
          <w:marLeft w:val="0"/>
          <w:marRight w:val="0"/>
          <w:marTop w:val="0"/>
          <w:marBottom w:val="0"/>
          <w:divBdr>
            <w:top w:val="none" w:sz="0" w:space="0" w:color="auto"/>
            <w:left w:val="none" w:sz="0" w:space="0" w:color="auto"/>
            <w:bottom w:val="none" w:sz="0" w:space="0" w:color="auto"/>
            <w:right w:val="none" w:sz="0" w:space="0" w:color="auto"/>
          </w:divBdr>
        </w:div>
      </w:divsChild>
    </w:div>
    <w:div w:id="1592198199">
      <w:bodyDiv w:val="1"/>
      <w:marLeft w:val="0"/>
      <w:marRight w:val="0"/>
      <w:marTop w:val="0"/>
      <w:marBottom w:val="0"/>
      <w:divBdr>
        <w:top w:val="none" w:sz="0" w:space="0" w:color="auto"/>
        <w:left w:val="none" w:sz="0" w:space="0" w:color="auto"/>
        <w:bottom w:val="none" w:sz="0" w:space="0" w:color="auto"/>
        <w:right w:val="none" w:sz="0" w:space="0" w:color="auto"/>
      </w:divBdr>
      <w:divsChild>
        <w:div w:id="1686638314">
          <w:marLeft w:val="0"/>
          <w:marRight w:val="0"/>
          <w:marTop w:val="0"/>
          <w:marBottom w:val="120"/>
          <w:divBdr>
            <w:top w:val="none" w:sz="0" w:space="0" w:color="auto"/>
            <w:left w:val="none" w:sz="0" w:space="0" w:color="auto"/>
            <w:bottom w:val="single" w:sz="12" w:space="9" w:color="EBEBEB"/>
            <w:right w:val="none" w:sz="0" w:space="0" w:color="auto"/>
          </w:divBdr>
          <w:divsChild>
            <w:div w:id="914584486">
              <w:marLeft w:val="0"/>
              <w:marRight w:val="0"/>
              <w:marTop w:val="100"/>
              <w:marBottom w:val="100"/>
              <w:divBdr>
                <w:top w:val="none" w:sz="0" w:space="0" w:color="auto"/>
                <w:left w:val="none" w:sz="0" w:space="0" w:color="auto"/>
                <w:bottom w:val="none" w:sz="0" w:space="0" w:color="auto"/>
                <w:right w:val="none" w:sz="0" w:space="0" w:color="auto"/>
              </w:divBdr>
              <w:divsChild>
                <w:div w:id="17963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674632">
          <w:marLeft w:val="0"/>
          <w:marRight w:val="0"/>
          <w:marTop w:val="0"/>
          <w:marBottom w:val="0"/>
          <w:divBdr>
            <w:top w:val="none" w:sz="0" w:space="0" w:color="auto"/>
            <w:left w:val="none" w:sz="0" w:space="0" w:color="auto"/>
            <w:bottom w:val="none" w:sz="0" w:space="0" w:color="auto"/>
            <w:right w:val="none" w:sz="0" w:space="0" w:color="auto"/>
          </w:divBdr>
        </w:div>
        <w:div w:id="771784033">
          <w:marLeft w:val="0"/>
          <w:marRight w:val="0"/>
          <w:marTop w:val="0"/>
          <w:marBottom w:val="120"/>
          <w:divBdr>
            <w:top w:val="none" w:sz="0" w:space="0" w:color="auto"/>
            <w:left w:val="none" w:sz="0" w:space="0" w:color="auto"/>
            <w:bottom w:val="none" w:sz="0" w:space="0" w:color="auto"/>
            <w:right w:val="none" w:sz="0" w:space="0" w:color="auto"/>
          </w:divBdr>
          <w:divsChild>
            <w:div w:id="882331530">
              <w:marLeft w:val="0"/>
              <w:marRight w:val="0"/>
              <w:marTop w:val="0"/>
              <w:marBottom w:val="0"/>
              <w:divBdr>
                <w:top w:val="none" w:sz="0" w:space="0" w:color="auto"/>
                <w:left w:val="none" w:sz="0" w:space="0" w:color="auto"/>
                <w:bottom w:val="none" w:sz="0" w:space="0" w:color="auto"/>
                <w:right w:val="none" w:sz="0" w:space="0" w:color="auto"/>
              </w:divBdr>
              <w:divsChild>
                <w:div w:id="1222059335">
                  <w:marLeft w:val="0"/>
                  <w:marRight w:val="0"/>
                  <w:marTop w:val="0"/>
                  <w:marBottom w:val="0"/>
                  <w:divBdr>
                    <w:top w:val="none" w:sz="0" w:space="0" w:color="auto"/>
                    <w:left w:val="none" w:sz="0" w:space="0" w:color="auto"/>
                    <w:bottom w:val="none" w:sz="0" w:space="0" w:color="auto"/>
                    <w:right w:val="none" w:sz="0" w:space="0" w:color="auto"/>
                  </w:divBdr>
                  <w:divsChild>
                    <w:div w:id="55227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90008">
              <w:marLeft w:val="0"/>
              <w:marRight w:val="0"/>
              <w:marTop w:val="0"/>
              <w:marBottom w:val="0"/>
              <w:divBdr>
                <w:top w:val="none" w:sz="0" w:space="0" w:color="auto"/>
                <w:left w:val="none" w:sz="0" w:space="0" w:color="auto"/>
                <w:bottom w:val="single" w:sz="6" w:space="0" w:color="000000"/>
                <w:right w:val="none" w:sz="0" w:space="0" w:color="auto"/>
              </w:divBdr>
              <w:divsChild>
                <w:div w:id="1195656490">
                  <w:marLeft w:val="0"/>
                  <w:marRight w:val="0"/>
                  <w:marTop w:val="0"/>
                  <w:marBottom w:val="0"/>
                  <w:divBdr>
                    <w:top w:val="none" w:sz="0" w:space="0" w:color="auto"/>
                    <w:left w:val="none" w:sz="0" w:space="0" w:color="auto"/>
                    <w:bottom w:val="none" w:sz="0" w:space="0" w:color="auto"/>
                    <w:right w:val="none" w:sz="0" w:space="0" w:color="auto"/>
                  </w:divBdr>
                  <w:divsChild>
                    <w:div w:id="1621913830">
                      <w:marLeft w:val="0"/>
                      <w:marRight w:val="0"/>
                      <w:marTop w:val="0"/>
                      <w:marBottom w:val="0"/>
                      <w:divBdr>
                        <w:top w:val="none" w:sz="0" w:space="0" w:color="auto"/>
                        <w:left w:val="none" w:sz="0" w:space="0" w:color="auto"/>
                        <w:bottom w:val="none" w:sz="0" w:space="0" w:color="auto"/>
                        <w:right w:val="none" w:sz="0" w:space="0" w:color="auto"/>
                      </w:divBdr>
                      <w:divsChild>
                        <w:div w:id="10361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398623">
                  <w:marLeft w:val="0"/>
                  <w:marRight w:val="0"/>
                  <w:marTop w:val="0"/>
                  <w:marBottom w:val="0"/>
                  <w:divBdr>
                    <w:top w:val="none" w:sz="0" w:space="0" w:color="auto"/>
                    <w:left w:val="none" w:sz="0" w:space="0" w:color="auto"/>
                    <w:bottom w:val="none" w:sz="0" w:space="0" w:color="auto"/>
                    <w:right w:val="none" w:sz="0" w:space="0" w:color="auto"/>
                  </w:divBdr>
                  <w:divsChild>
                    <w:div w:id="869878746">
                      <w:marLeft w:val="0"/>
                      <w:marRight w:val="0"/>
                      <w:marTop w:val="0"/>
                      <w:marBottom w:val="0"/>
                      <w:divBdr>
                        <w:top w:val="none" w:sz="0" w:space="0" w:color="auto"/>
                        <w:left w:val="none" w:sz="0" w:space="0" w:color="auto"/>
                        <w:bottom w:val="none" w:sz="0" w:space="0" w:color="auto"/>
                        <w:right w:val="none" w:sz="0" w:space="0" w:color="auto"/>
                      </w:divBdr>
                      <w:divsChild>
                        <w:div w:id="20043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0307900">
          <w:marLeft w:val="0"/>
          <w:marRight w:val="0"/>
          <w:marTop w:val="0"/>
          <w:marBottom w:val="0"/>
          <w:divBdr>
            <w:top w:val="none" w:sz="0" w:space="0" w:color="auto"/>
            <w:left w:val="none" w:sz="0" w:space="0" w:color="auto"/>
            <w:bottom w:val="none" w:sz="0" w:space="0" w:color="auto"/>
            <w:right w:val="none" w:sz="0" w:space="0" w:color="auto"/>
          </w:divBdr>
        </w:div>
      </w:divsChild>
    </w:div>
    <w:div w:id="1601333595">
      <w:bodyDiv w:val="1"/>
      <w:marLeft w:val="0"/>
      <w:marRight w:val="0"/>
      <w:marTop w:val="0"/>
      <w:marBottom w:val="0"/>
      <w:divBdr>
        <w:top w:val="none" w:sz="0" w:space="0" w:color="auto"/>
        <w:left w:val="none" w:sz="0" w:space="0" w:color="auto"/>
        <w:bottom w:val="none" w:sz="0" w:space="0" w:color="auto"/>
        <w:right w:val="none" w:sz="0" w:space="0" w:color="auto"/>
      </w:divBdr>
      <w:divsChild>
        <w:div w:id="464734177">
          <w:marLeft w:val="0"/>
          <w:marRight w:val="0"/>
          <w:marTop w:val="0"/>
          <w:marBottom w:val="120"/>
          <w:divBdr>
            <w:top w:val="none" w:sz="0" w:space="0" w:color="auto"/>
            <w:left w:val="none" w:sz="0" w:space="0" w:color="auto"/>
            <w:bottom w:val="single" w:sz="12" w:space="9" w:color="EBEBEB"/>
            <w:right w:val="none" w:sz="0" w:space="0" w:color="auto"/>
          </w:divBdr>
          <w:divsChild>
            <w:div w:id="1769109213">
              <w:marLeft w:val="0"/>
              <w:marRight w:val="0"/>
              <w:marTop w:val="100"/>
              <w:marBottom w:val="100"/>
              <w:divBdr>
                <w:top w:val="none" w:sz="0" w:space="0" w:color="auto"/>
                <w:left w:val="none" w:sz="0" w:space="0" w:color="auto"/>
                <w:bottom w:val="none" w:sz="0" w:space="0" w:color="auto"/>
                <w:right w:val="none" w:sz="0" w:space="0" w:color="auto"/>
              </w:divBdr>
              <w:divsChild>
                <w:div w:id="200535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854629">
          <w:marLeft w:val="0"/>
          <w:marRight w:val="0"/>
          <w:marTop w:val="0"/>
          <w:marBottom w:val="120"/>
          <w:divBdr>
            <w:top w:val="none" w:sz="0" w:space="0" w:color="auto"/>
            <w:left w:val="none" w:sz="0" w:space="0" w:color="auto"/>
            <w:bottom w:val="none" w:sz="0" w:space="0" w:color="auto"/>
            <w:right w:val="none" w:sz="0" w:space="0" w:color="auto"/>
          </w:divBdr>
          <w:divsChild>
            <w:div w:id="604272511">
              <w:marLeft w:val="0"/>
              <w:marRight w:val="0"/>
              <w:marTop w:val="0"/>
              <w:marBottom w:val="0"/>
              <w:divBdr>
                <w:top w:val="none" w:sz="0" w:space="0" w:color="auto"/>
                <w:left w:val="none" w:sz="0" w:space="0" w:color="auto"/>
                <w:bottom w:val="none" w:sz="0" w:space="0" w:color="auto"/>
                <w:right w:val="none" w:sz="0" w:space="0" w:color="auto"/>
              </w:divBdr>
              <w:divsChild>
                <w:div w:id="1708794750">
                  <w:marLeft w:val="0"/>
                  <w:marRight w:val="0"/>
                  <w:marTop w:val="0"/>
                  <w:marBottom w:val="0"/>
                  <w:divBdr>
                    <w:top w:val="none" w:sz="0" w:space="0" w:color="auto"/>
                    <w:left w:val="none" w:sz="0" w:space="0" w:color="auto"/>
                    <w:bottom w:val="none" w:sz="0" w:space="0" w:color="auto"/>
                    <w:right w:val="none" w:sz="0" w:space="0" w:color="auto"/>
                  </w:divBdr>
                  <w:divsChild>
                    <w:div w:id="78316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46863">
              <w:marLeft w:val="0"/>
              <w:marRight w:val="0"/>
              <w:marTop w:val="0"/>
              <w:marBottom w:val="0"/>
              <w:divBdr>
                <w:top w:val="none" w:sz="0" w:space="0" w:color="auto"/>
                <w:left w:val="none" w:sz="0" w:space="0" w:color="auto"/>
                <w:bottom w:val="single" w:sz="6" w:space="0" w:color="000000"/>
                <w:right w:val="none" w:sz="0" w:space="0" w:color="auto"/>
              </w:divBdr>
              <w:divsChild>
                <w:div w:id="54672569">
                  <w:marLeft w:val="0"/>
                  <w:marRight w:val="0"/>
                  <w:marTop w:val="0"/>
                  <w:marBottom w:val="0"/>
                  <w:divBdr>
                    <w:top w:val="none" w:sz="0" w:space="0" w:color="auto"/>
                    <w:left w:val="none" w:sz="0" w:space="0" w:color="auto"/>
                    <w:bottom w:val="none" w:sz="0" w:space="0" w:color="auto"/>
                    <w:right w:val="none" w:sz="0" w:space="0" w:color="auto"/>
                  </w:divBdr>
                  <w:divsChild>
                    <w:div w:id="2019386989">
                      <w:marLeft w:val="0"/>
                      <w:marRight w:val="0"/>
                      <w:marTop w:val="0"/>
                      <w:marBottom w:val="0"/>
                      <w:divBdr>
                        <w:top w:val="none" w:sz="0" w:space="0" w:color="auto"/>
                        <w:left w:val="none" w:sz="0" w:space="0" w:color="auto"/>
                        <w:bottom w:val="none" w:sz="0" w:space="0" w:color="auto"/>
                        <w:right w:val="none" w:sz="0" w:space="0" w:color="auto"/>
                      </w:divBdr>
                      <w:divsChild>
                        <w:div w:id="188694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185851">
                  <w:marLeft w:val="0"/>
                  <w:marRight w:val="0"/>
                  <w:marTop w:val="0"/>
                  <w:marBottom w:val="0"/>
                  <w:divBdr>
                    <w:top w:val="none" w:sz="0" w:space="0" w:color="auto"/>
                    <w:left w:val="none" w:sz="0" w:space="0" w:color="auto"/>
                    <w:bottom w:val="none" w:sz="0" w:space="0" w:color="auto"/>
                    <w:right w:val="none" w:sz="0" w:space="0" w:color="auto"/>
                  </w:divBdr>
                  <w:divsChild>
                    <w:div w:id="1460997747">
                      <w:marLeft w:val="0"/>
                      <w:marRight w:val="0"/>
                      <w:marTop w:val="0"/>
                      <w:marBottom w:val="0"/>
                      <w:divBdr>
                        <w:top w:val="none" w:sz="0" w:space="0" w:color="auto"/>
                        <w:left w:val="none" w:sz="0" w:space="0" w:color="auto"/>
                        <w:bottom w:val="none" w:sz="0" w:space="0" w:color="auto"/>
                        <w:right w:val="none" w:sz="0" w:space="0" w:color="auto"/>
                      </w:divBdr>
                      <w:divsChild>
                        <w:div w:id="66821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5979593">
          <w:marLeft w:val="0"/>
          <w:marRight w:val="0"/>
          <w:marTop w:val="0"/>
          <w:marBottom w:val="0"/>
          <w:divBdr>
            <w:top w:val="none" w:sz="0" w:space="0" w:color="auto"/>
            <w:left w:val="none" w:sz="0" w:space="0" w:color="auto"/>
            <w:bottom w:val="none" w:sz="0" w:space="0" w:color="auto"/>
            <w:right w:val="none" w:sz="0" w:space="0" w:color="auto"/>
          </w:divBdr>
        </w:div>
      </w:divsChild>
    </w:div>
    <w:div w:id="1614167277">
      <w:bodyDiv w:val="1"/>
      <w:marLeft w:val="0"/>
      <w:marRight w:val="0"/>
      <w:marTop w:val="0"/>
      <w:marBottom w:val="0"/>
      <w:divBdr>
        <w:top w:val="none" w:sz="0" w:space="0" w:color="auto"/>
        <w:left w:val="none" w:sz="0" w:space="0" w:color="auto"/>
        <w:bottom w:val="none" w:sz="0" w:space="0" w:color="auto"/>
        <w:right w:val="none" w:sz="0" w:space="0" w:color="auto"/>
      </w:divBdr>
    </w:div>
    <w:div w:id="1627274369">
      <w:bodyDiv w:val="1"/>
      <w:marLeft w:val="0"/>
      <w:marRight w:val="0"/>
      <w:marTop w:val="0"/>
      <w:marBottom w:val="0"/>
      <w:divBdr>
        <w:top w:val="none" w:sz="0" w:space="0" w:color="auto"/>
        <w:left w:val="none" w:sz="0" w:space="0" w:color="auto"/>
        <w:bottom w:val="none" w:sz="0" w:space="0" w:color="auto"/>
        <w:right w:val="none" w:sz="0" w:space="0" w:color="auto"/>
      </w:divBdr>
    </w:div>
    <w:div w:id="1660770511">
      <w:bodyDiv w:val="1"/>
      <w:marLeft w:val="0"/>
      <w:marRight w:val="0"/>
      <w:marTop w:val="0"/>
      <w:marBottom w:val="0"/>
      <w:divBdr>
        <w:top w:val="none" w:sz="0" w:space="0" w:color="auto"/>
        <w:left w:val="none" w:sz="0" w:space="0" w:color="auto"/>
        <w:bottom w:val="none" w:sz="0" w:space="0" w:color="auto"/>
        <w:right w:val="none" w:sz="0" w:space="0" w:color="auto"/>
      </w:divBdr>
    </w:div>
    <w:div w:id="1672101501">
      <w:bodyDiv w:val="1"/>
      <w:marLeft w:val="0"/>
      <w:marRight w:val="0"/>
      <w:marTop w:val="0"/>
      <w:marBottom w:val="0"/>
      <w:divBdr>
        <w:top w:val="none" w:sz="0" w:space="0" w:color="auto"/>
        <w:left w:val="none" w:sz="0" w:space="0" w:color="auto"/>
        <w:bottom w:val="none" w:sz="0" w:space="0" w:color="auto"/>
        <w:right w:val="none" w:sz="0" w:space="0" w:color="auto"/>
      </w:divBdr>
      <w:divsChild>
        <w:div w:id="1325085438">
          <w:marLeft w:val="0"/>
          <w:marRight w:val="0"/>
          <w:marTop w:val="0"/>
          <w:marBottom w:val="120"/>
          <w:divBdr>
            <w:top w:val="none" w:sz="0" w:space="0" w:color="auto"/>
            <w:left w:val="none" w:sz="0" w:space="0" w:color="auto"/>
            <w:bottom w:val="single" w:sz="12" w:space="9" w:color="EBEBEB"/>
            <w:right w:val="none" w:sz="0" w:space="0" w:color="auto"/>
          </w:divBdr>
        </w:div>
        <w:div w:id="2087336601">
          <w:marLeft w:val="0"/>
          <w:marRight w:val="0"/>
          <w:marTop w:val="0"/>
          <w:marBottom w:val="120"/>
          <w:divBdr>
            <w:top w:val="none" w:sz="0" w:space="0" w:color="auto"/>
            <w:left w:val="none" w:sz="0" w:space="0" w:color="auto"/>
            <w:bottom w:val="none" w:sz="0" w:space="0" w:color="auto"/>
            <w:right w:val="none" w:sz="0" w:space="0" w:color="auto"/>
          </w:divBdr>
          <w:divsChild>
            <w:div w:id="2130123939">
              <w:marLeft w:val="0"/>
              <w:marRight w:val="0"/>
              <w:marTop w:val="0"/>
              <w:marBottom w:val="0"/>
              <w:divBdr>
                <w:top w:val="none" w:sz="0" w:space="0" w:color="auto"/>
                <w:left w:val="none" w:sz="0" w:space="0" w:color="auto"/>
                <w:bottom w:val="none" w:sz="0" w:space="0" w:color="auto"/>
                <w:right w:val="none" w:sz="0" w:space="0" w:color="auto"/>
              </w:divBdr>
              <w:divsChild>
                <w:div w:id="48041241">
                  <w:marLeft w:val="0"/>
                  <w:marRight w:val="0"/>
                  <w:marTop w:val="0"/>
                  <w:marBottom w:val="0"/>
                  <w:divBdr>
                    <w:top w:val="none" w:sz="0" w:space="0" w:color="auto"/>
                    <w:left w:val="none" w:sz="0" w:space="0" w:color="auto"/>
                    <w:bottom w:val="none" w:sz="0" w:space="0" w:color="auto"/>
                    <w:right w:val="none" w:sz="0" w:space="0" w:color="auto"/>
                  </w:divBdr>
                  <w:divsChild>
                    <w:div w:id="130608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45520">
              <w:marLeft w:val="0"/>
              <w:marRight w:val="0"/>
              <w:marTop w:val="0"/>
              <w:marBottom w:val="0"/>
              <w:divBdr>
                <w:top w:val="none" w:sz="0" w:space="0" w:color="auto"/>
                <w:left w:val="none" w:sz="0" w:space="0" w:color="auto"/>
                <w:bottom w:val="single" w:sz="6" w:space="0" w:color="000000"/>
                <w:right w:val="none" w:sz="0" w:space="0" w:color="auto"/>
              </w:divBdr>
              <w:divsChild>
                <w:div w:id="1598173956">
                  <w:marLeft w:val="0"/>
                  <w:marRight w:val="0"/>
                  <w:marTop w:val="0"/>
                  <w:marBottom w:val="0"/>
                  <w:divBdr>
                    <w:top w:val="none" w:sz="0" w:space="0" w:color="auto"/>
                    <w:left w:val="none" w:sz="0" w:space="0" w:color="auto"/>
                    <w:bottom w:val="none" w:sz="0" w:space="0" w:color="auto"/>
                    <w:right w:val="none" w:sz="0" w:space="0" w:color="auto"/>
                  </w:divBdr>
                  <w:divsChild>
                    <w:div w:id="445153261">
                      <w:marLeft w:val="0"/>
                      <w:marRight w:val="0"/>
                      <w:marTop w:val="0"/>
                      <w:marBottom w:val="0"/>
                      <w:divBdr>
                        <w:top w:val="none" w:sz="0" w:space="0" w:color="auto"/>
                        <w:left w:val="none" w:sz="0" w:space="0" w:color="auto"/>
                        <w:bottom w:val="none" w:sz="0" w:space="0" w:color="auto"/>
                        <w:right w:val="none" w:sz="0" w:space="0" w:color="auto"/>
                      </w:divBdr>
                      <w:divsChild>
                        <w:div w:id="55739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217079">
                  <w:marLeft w:val="0"/>
                  <w:marRight w:val="0"/>
                  <w:marTop w:val="0"/>
                  <w:marBottom w:val="0"/>
                  <w:divBdr>
                    <w:top w:val="none" w:sz="0" w:space="0" w:color="auto"/>
                    <w:left w:val="none" w:sz="0" w:space="0" w:color="auto"/>
                    <w:bottom w:val="none" w:sz="0" w:space="0" w:color="auto"/>
                    <w:right w:val="none" w:sz="0" w:space="0" w:color="auto"/>
                  </w:divBdr>
                  <w:divsChild>
                    <w:div w:id="887647123">
                      <w:marLeft w:val="0"/>
                      <w:marRight w:val="0"/>
                      <w:marTop w:val="0"/>
                      <w:marBottom w:val="0"/>
                      <w:divBdr>
                        <w:top w:val="none" w:sz="0" w:space="0" w:color="auto"/>
                        <w:left w:val="none" w:sz="0" w:space="0" w:color="auto"/>
                        <w:bottom w:val="none" w:sz="0" w:space="0" w:color="auto"/>
                        <w:right w:val="none" w:sz="0" w:space="0" w:color="auto"/>
                      </w:divBdr>
                      <w:divsChild>
                        <w:div w:id="102532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4449924">
          <w:marLeft w:val="0"/>
          <w:marRight w:val="0"/>
          <w:marTop w:val="0"/>
          <w:marBottom w:val="0"/>
          <w:divBdr>
            <w:top w:val="none" w:sz="0" w:space="0" w:color="auto"/>
            <w:left w:val="none" w:sz="0" w:space="0" w:color="auto"/>
            <w:bottom w:val="none" w:sz="0" w:space="0" w:color="auto"/>
            <w:right w:val="none" w:sz="0" w:space="0" w:color="auto"/>
          </w:divBdr>
        </w:div>
      </w:divsChild>
    </w:div>
    <w:div w:id="1682925693">
      <w:bodyDiv w:val="1"/>
      <w:marLeft w:val="0"/>
      <w:marRight w:val="0"/>
      <w:marTop w:val="0"/>
      <w:marBottom w:val="0"/>
      <w:divBdr>
        <w:top w:val="none" w:sz="0" w:space="0" w:color="auto"/>
        <w:left w:val="none" w:sz="0" w:space="0" w:color="auto"/>
        <w:bottom w:val="none" w:sz="0" w:space="0" w:color="auto"/>
        <w:right w:val="none" w:sz="0" w:space="0" w:color="auto"/>
      </w:divBdr>
    </w:div>
    <w:div w:id="1820271094">
      <w:bodyDiv w:val="1"/>
      <w:marLeft w:val="0"/>
      <w:marRight w:val="0"/>
      <w:marTop w:val="0"/>
      <w:marBottom w:val="0"/>
      <w:divBdr>
        <w:top w:val="none" w:sz="0" w:space="0" w:color="auto"/>
        <w:left w:val="none" w:sz="0" w:space="0" w:color="auto"/>
        <w:bottom w:val="none" w:sz="0" w:space="0" w:color="auto"/>
        <w:right w:val="none" w:sz="0" w:space="0" w:color="auto"/>
      </w:divBdr>
    </w:div>
    <w:div w:id="1821843147">
      <w:bodyDiv w:val="1"/>
      <w:marLeft w:val="0"/>
      <w:marRight w:val="0"/>
      <w:marTop w:val="0"/>
      <w:marBottom w:val="0"/>
      <w:divBdr>
        <w:top w:val="none" w:sz="0" w:space="0" w:color="auto"/>
        <w:left w:val="none" w:sz="0" w:space="0" w:color="auto"/>
        <w:bottom w:val="none" w:sz="0" w:space="0" w:color="auto"/>
        <w:right w:val="none" w:sz="0" w:space="0" w:color="auto"/>
      </w:divBdr>
    </w:div>
    <w:div w:id="1856721769">
      <w:bodyDiv w:val="1"/>
      <w:marLeft w:val="0"/>
      <w:marRight w:val="0"/>
      <w:marTop w:val="0"/>
      <w:marBottom w:val="0"/>
      <w:divBdr>
        <w:top w:val="none" w:sz="0" w:space="0" w:color="auto"/>
        <w:left w:val="none" w:sz="0" w:space="0" w:color="auto"/>
        <w:bottom w:val="none" w:sz="0" w:space="0" w:color="auto"/>
        <w:right w:val="none" w:sz="0" w:space="0" w:color="auto"/>
      </w:divBdr>
      <w:divsChild>
        <w:div w:id="1407220667">
          <w:marLeft w:val="0"/>
          <w:marRight w:val="0"/>
          <w:marTop w:val="0"/>
          <w:marBottom w:val="0"/>
          <w:divBdr>
            <w:top w:val="none" w:sz="0" w:space="0" w:color="auto"/>
            <w:left w:val="none" w:sz="0" w:space="0" w:color="auto"/>
            <w:bottom w:val="none" w:sz="0" w:space="0" w:color="auto"/>
            <w:right w:val="none" w:sz="0" w:space="0" w:color="auto"/>
          </w:divBdr>
        </w:div>
        <w:div w:id="1524856089">
          <w:marLeft w:val="0"/>
          <w:marRight w:val="0"/>
          <w:marTop w:val="0"/>
          <w:marBottom w:val="0"/>
          <w:divBdr>
            <w:top w:val="none" w:sz="0" w:space="0" w:color="auto"/>
            <w:left w:val="none" w:sz="0" w:space="0" w:color="auto"/>
            <w:bottom w:val="none" w:sz="0" w:space="0" w:color="auto"/>
            <w:right w:val="none" w:sz="0" w:space="0" w:color="auto"/>
          </w:divBdr>
        </w:div>
      </w:divsChild>
    </w:div>
    <w:div w:id="1885365975">
      <w:bodyDiv w:val="1"/>
      <w:marLeft w:val="0"/>
      <w:marRight w:val="0"/>
      <w:marTop w:val="0"/>
      <w:marBottom w:val="0"/>
      <w:divBdr>
        <w:top w:val="none" w:sz="0" w:space="0" w:color="auto"/>
        <w:left w:val="none" w:sz="0" w:space="0" w:color="auto"/>
        <w:bottom w:val="none" w:sz="0" w:space="0" w:color="auto"/>
        <w:right w:val="none" w:sz="0" w:space="0" w:color="auto"/>
      </w:divBdr>
      <w:divsChild>
        <w:div w:id="149178165">
          <w:marLeft w:val="0"/>
          <w:marRight w:val="0"/>
          <w:marTop w:val="0"/>
          <w:marBottom w:val="120"/>
          <w:divBdr>
            <w:top w:val="none" w:sz="0" w:space="0" w:color="auto"/>
            <w:left w:val="none" w:sz="0" w:space="0" w:color="auto"/>
            <w:bottom w:val="single" w:sz="12" w:space="9" w:color="EBEBEB"/>
            <w:right w:val="none" w:sz="0" w:space="0" w:color="auto"/>
          </w:divBdr>
          <w:divsChild>
            <w:div w:id="1376076581">
              <w:marLeft w:val="0"/>
              <w:marRight w:val="0"/>
              <w:marTop w:val="100"/>
              <w:marBottom w:val="100"/>
              <w:divBdr>
                <w:top w:val="none" w:sz="0" w:space="0" w:color="auto"/>
                <w:left w:val="none" w:sz="0" w:space="0" w:color="auto"/>
                <w:bottom w:val="none" w:sz="0" w:space="0" w:color="auto"/>
                <w:right w:val="none" w:sz="0" w:space="0" w:color="auto"/>
              </w:divBdr>
              <w:divsChild>
                <w:div w:id="38136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693714">
          <w:marLeft w:val="0"/>
          <w:marRight w:val="0"/>
          <w:marTop w:val="0"/>
          <w:marBottom w:val="120"/>
          <w:divBdr>
            <w:top w:val="none" w:sz="0" w:space="0" w:color="auto"/>
            <w:left w:val="none" w:sz="0" w:space="0" w:color="auto"/>
            <w:bottom w:val="none" w:sz="0" w:space="0" w:color="auto"/>
            <w:right w:val="none" w:sz="0" w:space="0" w:color="auto"/>
          </w:divBdr>
          <w:divsChild>
            <w:div w:id="863708867">
              <w:marLeft w:val="0"/>
              <w:marRight w:val="0"/>
              <w:marTop w:val="0"/>
              <w:marBottom w:val="0"/>
              <w:divBdr>
                <w:top w:val="none" w:sz="0" w:space="0" w:color="auto"/>
                <w:left w:val="none" w:sz="0" w:space="0" w:color="auto"/>
                <w:bottom w:val="none" w:sz="0" w:space="0" w:color="auto"/>
                <w:right w:val="none" w:sz="0" w:space="0" w:color="auto"/>
              </w:divBdr>
              <w:divsChild>
                <w:div w:id="2017152777">
                  <w:marLeft w:val="0"/>
                  <w:marRight w:val="0"/>
                  <w:marTop w:val="0"/>
                  <w:marBottom w:val="0"/>
                  <w:divBdr>
                    <w:top w:val="none" w:sz="0" w:space="0" w:color="auto"/>
                    <w:left w:val="none" w:sz="0" w:space="0" w:color="auto"/>
                    <w:bottom w:val="none" w:sz="0" w:space="0" w:color="auto"/>
                    <w:right w:val="none" w:sz="0" w:space="0" w:color="auto"/>
                  </w:divBdr>
                  <w:divsChild>
                    <w:div w:id="171823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452686">
              <w:marLeft w:val="0"/>
              <w:marRight w:val="0"/>
              <w:marTop w:val="0"/>
              <w:marBottom w:val="0"/>
              <w:divBdr>
                <w:top w:val="none" w:sz="0" w:space="0" w:color="auto"/>
                <w:left w:val="none" w:sz="0" w:space="0" w:color="auto"/>
                <w:bottom w:val="single" w:sz="6" w:space="0" w:color="000000"/>
                <w:right w:val="none" w:sz="0" w:space="0" w:color="auto"/>
              </w:divBdr>
              <w:divsChild>
                <w:div w:id="831407973">
                  <w:marLeft w:val="0"/>
                  <w:marRight w:val="0"/>
                  <w:marTop w:val="0"/>
                  <w:marBottom w:val="0"/>
                  <w:divBdr>
                    <w:top w:val="none" w:sz="0" w:space="0" w:color="auto"/>
                    <w:left w:val="none" w:sz="0" w:space="0" w:color="auto"/>
                    <w:bottom w:val="none" w:sz="0" w:space="0" w:color="auto"/>
                    <w:right w:val="none" w:sz="0" w:space="0" w:color="auto"/>
                  </w:divBdr>
                  <w:divsChild>
                    <w:div w:id="1462259926">
                      <w:marLeft w:val="0"/>
                      <w:marRight w:val="0"/>
                      <w:marTop w:val="0"/>
                      <w:marBottom w:val="0"/>
                      <w:divBdr>
                        <w:top w:val="none" w:sz="0" w:space="0" w:color="auto"/>
                        <w:left w:val="none" w:sz="0" w:space="0" w:color="auto"/>
                        <w:bottom w:val="none" w:sz="0" w:space="0" w:color="auto"/>
                        <w:right w:val="none" w:sz="0" w:space="0" w:color="auto"/>
                      </w:divBdr>
                      <w:divsChild>
                        <w:div w:id="63190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063441">
                  <w:marLeft w:val="0"/>
                  <w:marRight w:val="0"/>
                  <w:marTop w:val="0"/>
                  <w:marBottom w:val="0"/>
                  <w:divBdr>
                    <w:top w:val="none" w:sz="0" w:space="0" w:color="auto"/>
                    <w:left w:val="none" w:sz="0" w:space="0" w:color="auto"/>
                    <w:bottom w:val="none" w:sz="0" w:space="0" w:color="auto"/>
                    <w:right w:val="none" w:sz="0" w:space="0" w:color="auto"/>
                  </w:divBdr>
                  <w:divsChild>
                    <w:div w:id="977225938">
                      <w:marLeft w:val="0"/>
                      <w:marRight w:val="0"/>
                      <w:marTop w:val="0"/>
                      <w:marBottom w:val="0"/>
                      <w:divBdr>
                        <w:top w:val="none" w:sz="0" w:space="0" w:color="auto"/>
                        <w:left w:val="none" w:sz="0" w:space="0" w:color="auto"/>
                        <w:bottom w:val="none" w:sz="0" w:space="0" w:color="auto"/>
                        <w:right w:val="none" w:sz="0" w:space="0" w:color="auto"/>
                      </w:divBdr>
                      <w:divsChild>
                        <w:div w:id="13541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823932">
          <w:marLeft w:val="0"/>
          <w:marRight w:val="0"/>
          <w:marTop w:val="0"/>
          <w:marBottom w:val="0"/>
          <w:divBdr>
            <w:top w:val="none" w:sz="0" w:space="0" w:color="auto"/>
            <w:left w:val="none" w:sz="0" w:space="0" w:color="auto"/>
            <w:bottom w:val="none" w:sz="0" w:space="0" w:color="auto"/>
            <w:right w:val="none" w:sz="0" w:space="0" w:color="auto"/>
          </w:divBdr>
        </w:div>
      </w:divsChild>
    </w:div>
    <w:div w:id="1896625888">
      <w:bodyDiv w:val="1"/>
      <w:marLeft w:val="0"/>
      <w:marRight w:val="0"/>
      <w:marTop w:val="0"/>
      <w:marBottom w:val="0"/>
      <w:divBdr>
        <w:top w:val="none" w:sz="0" w:space="0" w:color="auto"/>
        <w:left w:val="none" w:sz="0" w:space="0" w:color="auto"/>
        <w:bottom w:val="none" w:sz="0" w:space="0" w:color="auto"/>
        <w:right w:val="none" w:sz="0" w:space="0" w:color="auto"/>
      </w:divBdr>
      <w:divsChild>
        <w:div w:id="1122964771">
          <w:marLeft w:val="0"/>
          <w:marRight w:val="0"/>
          <w:marTop w:val="0"/>
          <w:marBottom w:val="0"/>
          <w:divBdr>
            <w:top w:val="none" w:sz="0" w:space="0" w:color="auto"/>
            <w:left w:val="none" w:sz="0" w:space="0" w:color="auto"/>
            <w:bottom w:val="none" w:sz="0" w:space="0" w:color="auto"/>
            <w:right w:val="none" w:sz="0" w:space="0" w:color="auto"/>
          </w:divBdr>
          <w:divsChild>
            <w:div w:id="1498762157">
              <w:marLeft w:val="0"/>
              <w:marRight w:val="0"/>
              <w:marTop w:val="0"/>
              <w:marBottom w:val="0"/>
              <w:divBdr>
                <w:top w:val="none" w:sz="0" w:space="0" w:color="auto"/>
                <w:left w:val="none" w:sz="0" w:space="0" w:color="auto"/>
                <w:bottom w:val="none" w:sz="0" w:space="0" w:color="auto"/>
                <w:right w:val="none" w:sz="0" w:space="0" w:color="auto"/>
              </w:divBdr>
              <w:divsChild>
                <w:div w:id="6942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921768">
      <w:bodyDiv w:val="1"/>
      <w:marLeft w:val="0"/>
      <w:marRight w:val="0"/>
      <w:marTop w:val="0"/>
      <w:marBottom w:val="0"/>
      <w:divBdr>
        <w:top w:val="none" w:sz="0" w:space="0" w:color="auto"/>
        <w:left w:val="none" w:sz="0" w:space="0" w:color="auto"/>
        <w:bottom w:val="none" w:sz="0" w:space="0" w:color="auto"/>
        <w:right w:val="none" w:sz="0" w:space="0" w:color="auto"/>
      </w:divBdr>
    </w:div>
    <w:div w:id="1967463861">
      <w:bodyDiv w:val="1"/>
      <w:marLeft w:val="0"/>
      <w:marRight w:val="0"/>
      <w:marTop w:val="0"/>
      <w:marBottom w:val="0"/>
      <w:divBdr>
        <w:top w:val="none" w:sz="0" w:space="0" w:color="auto"/>
        <w:left w:val="none" w:sz="0" w:space="0" w:color="auto"/>
        <w:bottom w:val="none" w:sz="0" w:space="0" w:color="auto"/>
        <w:right w:val="none" w:sz="0" w:space="0" w:color="auto"/>
      </w:divBdr>
    </w:div>
    <w:div w:id="1996180310">
      <w:bodyDiv w:val="1"/>
      <w:marLeft w:val="0"/>
      <w:marRight w:val="0"/>
      <w:marTop w:val="0"/>
      <w:marBottom w:val="0"/>
      <w:divBdr>
        <w:top w:val="none" w:sz="0" w:space="0" w:color="auto"/>
        <w:left w:val="none" w:sz="0" w:space="0" w:color="auto"/>
        <w:bottom w:val="none" w:sz="0" w:space="0" w:color="auto"/>
        <w:right w:val="none" w:sz="0" w:space="0" w:color="auto"/>
      </w:divBdr>
    </w:div>
    <w:div w:id="2072385334">
      <w:bodyDiv w:val="1"/>
      <w:marLeft w:val="0"/>
      <w:marRight w:val="0"/>
      <w:marTop w:val="0"/>
      <w:marBottom w:val="0"/>
      <w:divBdr>
        <w:top w:val="none" w:sz="0" w:space="0" w:color="auto"/>
        <w:left w:val="none" w:sz="0" w:space="0" w:color="auto"/>
        <w:bottom w:val="none" w:sz="0" w:space="0" w:color="auto"/>
        <w:right w:val="none" w:sz="0" w:space="0" w:color="auto"/>
      </w:divBdr>
    </w:div>
    <w:div w:id="2076929605">
      <w:bodyDiv w:val="1"/>
      <w:marLeft w:val="0"/>
      <w:marRight w:val="0"/>
      <w:marTop w:val="0"/>
      <w:marBottom w:val="0"/>
      <w:divBdr>
        <w:top w:val="none" w:sz="0" w:space="0" w:color="auto"/>
        <w:left w:val="none" w:sz="0" w:space="0" w:color="auto"/>
        <w:bottom w:val="none" w:sz="0" w:space="0" w:color="auto"/>
        <w:right w:val="none" w:sz="0" w:space="0" w:color="auto"/>
      </w:divBdr>
      <w:divsChild>
        <w:div w:id="1512530801">
          <w:marLeft w:val="0"/>
          <w:marRight w:val="0"/>
          <w:marTop w:val="0"/>
          <w:marBottom w:val="0"/>
          <w:divBdr>
            <w:top w:val="none" w:sz="0" w:space="0" w:color="auto"/>
            <w:left w:val="none" w:sz="0" w:space="0" w:color="auto"/>
            <w:bottom w:val="none" w:sz="0" w:space="0" w:color="auto"/>
            <w:right w:val="none" w:sz="0" w:space="0" w:color="auto"/>
          </w:divBdr>
          <w:divsChild>
            <w:div w:id="404110626">
              <w:marLeft w:val="0"/>
              <w:marRight w:val="0"/>
              <w:marTop w:val="0"/>
              <w:marBottom w:val="0"/>
              <w:divBdr>
                <w:top w:val="none" w:sz="0" w:space="0" w:color="auto"/>
                <w:left w:val="none" w:sz="0" w:space="0" w:color="auto"/>
                <w:bottom w:val="none" w:sz="0" w:space="0" w:color="auto"/>
                <w:right w:val="none" w:sz="0" w:space="0" w:color="auto"/>
              </w:divBdr>
              <w:divsChild>
                <w:div w:id="123431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534866">
      <w:bodyDiv w:val="1"/>
      <w:marLeft w:val="0"/>
      <w:marRight w:val="0"/>
      <w:marTop w:val="0"/>
      <w:marBottom w:val="0"/>
      <w:divBdr>
        <w:top w:val="none" w:sz="0" w:space="0" w:color="auto"/>
        <w:left w:val="none" w:sz="0" w:space="0" w:color="auto"/>
        <w:bottom w:val="none" w:sz="0" w:space="0" w:color="auto"/>
        <w:right w:val="none" w:sz="0" w:space="0" w:color="auto"/>
      </w:divBdr>
      <w:divsChild>
        <w:div w:id="991251578">
          <w:marLeft w:val="0"/>
          <w:marRight w:val="0"/>
          <w:marTop w:val="0"/>
          <w:marBottom w:val="0"/>
          <w:divBdr>
            <w:top w:val="none" w:sz="0" w:space="0" w:color="auto"/>
            <w:left w:val="none" w:sz="0" w:space="0" w:color="auto"/>
            <w:bottom w:val="none" w:sz="0" w:space="0" w:color="auto"/>
            <w:right w:val="none" w:sz="0" w:space="0" w:color="auto"/>
          </w:divBdr>
          <w:divsChild>
            <w:div w:id="1932081701">
              <w:marLeft w:val="0"/>
              <w:marRight w:val="0"/>
              <w:marTop w:val="0"/>
              <w:marBottom w:val="0"/>
              <w:divBdr>
                <w:top w:val="none" w:sz="0" w:space="0" w:color="auto"/>
                <w:left w:val="none" w:sz="0" w:space="0" w:color="auto"/>
                <w:bottom w:val="none" w:sz="0" w:space="0" w:color="auto"/>
                <w:right w:val="none" w:sz="0" w:space="0" w:color="auto"/>
              </w:divBdr>
              <w:divsChild>
                <w:div w:id="111190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122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177/0013164419865769" TargetMode="External"/><Relationship Id="rId21" Type="http://schemas.openxmlformats.org/officeDocument/2006/relationships/hyperlink" Target="https://doi.org/10.1037/1040-3590.7.3.309" TargetMode="External"/><Relationship Id="rId42" Type="http://schemas.openxmlformats.org/officeDocument/2006/relationships/hyperlink" Target="https://doi.org/10.1037/0021-9010.93.3.568" TargetMode="External"/><Relationship Id="rId47" Type="http://schemas.openxmlformats.org/officeDocument/2006/relationships/hyperlink" Target="https://doi.org/10.1037/0022-3514.89.3.623" TargetMode="External"/><Relationship Id="rId63" Type="http://schemas.openxmlformats.org/officeDocument/2006/relationships/hyperlink" Target="https://doi.org/10.1016/j.bodyim.2019.02.003" TargetMode="External"/><Relationship Id="rId68" Type="http://schemas.openxmlformats.org/officeDocument/2006/relationships/hyperlink" Target="https://doi.org/10.1016/j.bodyim.2019.05.007" TargetMode="External"/><Relationship Id="rId16" Type="http://schemas.openxmlformats.org/officeDocument/2006/relationships/hyperlink" Target="https://doi.org/10.1177/135910457000100301" TargetMode="External"/><Relationship Id="rId11" Type="http://schemas.openxmlformats.org/officeDocument/2006/relationships/hyperlink" Target="https://doi.org/10.1016/j.bodyim.2020.11.006" TargetMode="External"/><Relationship Id="rId24" Type="http://schemas.openxmlformats.org/officeDocument/2006/relationships/hyperlink" Target="https://doi.org/10.1037/1082-989X.1.1.16" TargetMode="External"/><Relationship Id="rId32" Type="http://schemas.openxmlformats.org/officeDocument/2006/relationships/hyperlink" Target="https://doi.org/10.1080/10705519909540118" TargetMode="External"/><Relationship Id="rId37" Type="http://schemas.openxmlformats.org/officeDocument/2006/relationships/hyperlink" Target="https://doi.org/10.1186/s12889-020-09293-1" TargetMode="External"/><Relationship Id="rId40" Type="http://schemas.openxmlformats.org/officeDocument/2006/relationships/hyperlink" Target="https://doi.org/10.1080/07448480009596271" TargetMode="External"/><Relationship Id="rId45" Type="http://schemas.openxmlformats.org/officeDocument/2006/relationships/hyperlink" Target="https://doi.org/10.4183/aed.2015.64" TargetMode="External"/><Relationship Id="rId53" Type="http://schemas.openxmlformats.org/officeDocument/2006/relationships/hyperlink" Target="https://doi.org/10.1089/eco.2019.0019" TargetMode="External"/><Relationship Id="rId58" Type="http://schemas.openxmlformats.org/officeDocument/2006/relationships/hyperlink" Target="https://doi.org/10.1016/j.paid.2008.02.002" TargetMode="External"/><Relationship Id="rId66" Type="http://schemas.openxmlformats.org/officeDocument/2006/relationships/hyperlink" Target="https://doi.org/10.1016/j.bodyim.2014.09.006" TargetMode="External"/><Relationship Id="rId74" Type="http://schemas.openxmlformats.org/officeDocument/2006/relationships/header" Target="header2.xml"/><Relationship Id="rId5" Type="http://schemas.openxmlformats.org/officeDocument/2006/relationships/webSettings" Target="webSettings.xml"/><Relationship Id="rId61" Type="http://schemas.openxmlformats.org/officeDocument/2006/relationships/hyperlink" Target="https://doi.org/10.1016/j.bodyim.2017.08.001" TargetMode="External"/><Relationship Id="rId19" Type="http://schemas.openxmlformats.org/officeDocument/2006/relationships/hyperlink" Target="https://doi.org/10.1207/s15328007sem1203_7" TargetMode="External"/><Relationship Id="rId14" Type="http://schemas.openxmlformats.org/officeDocument/2006/relationships/hyperlink" Target="https://doi.org/j.bodyim.2015.04.010" TargetMode="External"/><Relationship Id="rId22" Type="http://schemas.openxmlformats.org/officeDocument/2006/relationships/hyperlink" Target="https://doi.org/10.1037/0033-2909.112.1.155" TargetMode="External"/><Relationship Id="rId27" Type="http://schemas.openxmlformats.org/officeDocument/2006/relationships/hyperlink" Target="https://doi.org/10.2307/3151312" TargetMode="External"/><Relationship Id="rId30" Type="http://schemas.openxmlformats.org/officeDocument/2006/relationships/hyperlink" Target="https://doi.org/10.1037/pas0000731" TargetMode="External"/><Relationship Id="rId35" Type="http://schemas.openxmlformats.org/officeDocument/2006/relationships/hyperlink" Target="https://doi.org/10.1037/a0040086" TargetMode="External"/><Relationship Id="rId43" Type="http://schemas.openxmlformats.org/officeDocument/2006/relationships/hyperlink" Target="https://cran.r-project.org/web/packages/psych/index.html" TargetMode="External"/><Relationship Id="rId48" Type="http://schemas.openxmlformats.org/officeDocument/2006/relationships/hyperlink" Target="https://doi.org/10.1037/1040-3590.15.4.467" TargetMode="External"/><Relationship Id="rId56" Type="http://schemas.openxmlformats.org/officeDocument/2006/relationships/hyperlink" Target="https://doi.org/10.1016/j.heliyon.2019.e02452" TargetMode="External"/><Relationship Id="rId64" Type="http://schemas.openxmlformats.org/officeDocument/2006/relationships/hyperlink" Target="https://doi.org/10.1016/j.bodyim.2020.05.009" TargetMode="External"/><Relationship Id="rId69" Type="http://schemas.openxmlformats.org/officeDocument/2006/relationships/hyperlink" Target="https://doi.org/10.1016/j.bodyim.2020.09.009" TargetMode="External"/><Relationship Id="rId77" Type="http://schemas.openxmlformats.org/officeDocument/2006/relationships/theme" Target="theme/theme1.xml"/><Relationship Id="rId8" Type="http://schemas.openxmlformats.org/officeDocument/2006/relationships/hyperlink" Target="https://doi.org/10.1016/j.bodyim.2015.07.001" TargetMode="External"/><Relationship Id="rId51" Type="http://schemas.openxmlformats.org/officeDocument/2006/relationships/hyperlink" Target="https://doi.org/10.1016/j.paid.2006.09.017" TargetMode="External"/><Relationship Id="rId72" Type="http://schemas.openxmlformats.org/officeDocument/2006/relationships/hyperlink" Target="https://doi.org/10.1177/0011000006288127" TargetMode="External"/><Relationship Id="rId3" Type="http://schemas.openxmlformats.org/officeDocument/2006/relationships/styles" Target="styles.xml"/><Relationship Id="rId12" Type="http://schemas.openxmlformats.org/officeDocument/2006/relationships/hyperlink" Target="https://doi.org/10.1016/j.bodyim.2017.07.008" TargetMode="External"/><Relationship Id="rId17" Type="http://schemas.openxmlformats.org/officeDocument/2006/relationships/hyperlink" Target="https://doi.org/10.3390/nu11010030" TargetMode="External"/><Relationship Id="rId25" Type="http://schemas.openxmlformats.org/officeDocument/2006/relationships/hyperlink" Target="https://doi.org/10.1111/bjop.12046" TargetMode="External"/><Relationship Id="rId33" Type="http://schemas.openxmlformats.org/officeDocument/2006/relationships/hyperlink" Target="https://www.intestcom.org/files/guideline_test_adaptation_2ed.pdf" TargetMode="External"/><Relationship Id="rId38" Type="http://schemas.openxmlformats.org/officeDocument/2006/relationships/hyperlink" Target="https://doi.org/10.1027/1614-1881.2.2.57" TargetMode="External"/><Relationship Id="rId46" Type="http://schemas.openxmlformats.org/officeDocument/2006/relationships/hyperlink" Target="https://doi.org/10.1007/BF02296192" TargetMode="External"/><Relationship Id="rId59" Type="http://schemas.openxmlformats.org/officeDocument/2006/relationships/hyperlink" Target="https://doi.org/10.1080/00223891.2012.660293" TargetMode="External"/><Relationship Id="rId67" Type="http://schemas.openxmlformats.org/officeDocument/2006/relationships/hyperlink" Target="https://doi.org/10.1177/109442810031002" TargetMode="External"/><Relationship Id="rId20" Type="http://schemas.openxmlformats.org/officeDocument/2006/relationships/hyperlink" Target="https://doi.org/10.1207/s15328007sem0902_5" TargetMode="External"/><Relationship Id="rId41" Type="http://schemas.openxmlformats.org/officeDocument/2006/relationships/hyperlink" Target="https://doi.org/10.1037/0022-3514.82.1.112" TargetMode="External"/><Relationship Id="rId54" Type="http://schemas.openxmlformats.org/officeDocument/2006/relationships/hyperlink" Target="https://doi.org/10.1016/j.bodyim.2020.05.004" TargetMode="External"/><Relationship Id="rId62" Type="http://schemas.openxmlformats.org/officeDocument/2006/relationships/hyperlink" Target="https://doi.org/10.1016/j.bodyim.2018.02.004" TargetMode="External"/><Relationship Id="rId70" Type="http://schemas.openxmlformats.org/officeDocument/2006/relationships/hyperlink" Target="https://doi.org/10.3390/su11195255" TargetMode="External"/><Relationship Id="rId75"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i.org/10.1177/0022022117749042" TargetMode="External"/><Relationship Id="rId23" Type="http://schemas.openxmlformats.org/officeDocument/2006/relationships/hyperlink" Target="https://doi.org/10.1080/10640266.2020.1790271" TargetMode="External"/><Relationship Id="rId28" Type="http://schemas.openxmlformats.org/officeDocument/2006/relationships/hyperlink" Target="https://doi.org/10.1080/09523360420002079" TargetMode="External"/><Relationship Id="rId36" Type="http://schemas.openxmlformats.org/officeDocument/2006/relationships/hyperlink" Target="https://doi.org/10.1016/j.bodyim.2020.04.006" TargetMode="External"/><Relationship Id="rId49" Type="http://schemas.openxmlformats.org/officeDocument/2006/relationships/hyperlink" Target="https://doi.org/10.1016/j.bodyim.2018.12.009" TargetMode="External"/><Relationship Id="rId57" Type="http://schemas.openxmlformats.org/officeDocument/2006/relationships/hyperlink" Target="https://doi.org/10.1089/eco.2019.00645" TargetMode="External"/><Relationship Id="rId10" Type="http://schemas.openxmlformats.org/officeDocument/2006/relationships/hyperlink" Target="https://doi.org/10.1016/j.bodyim.2015.07.001" TargetMode="External"/><Relationship Id="rId31" Type="http://schemas.openxmlformats.org/officeDocument/2006/relationships/hyperlink" Target="https://doi.org/10.1002/eat.23400" TargetMode="External"/><Relationship Id="rId44" Type="http://schemas.openxmlformats.org/officeDocument/2006/relationships/hyperlink" Target="https://doi.org/10.1002/eat.23318" TargetMode="External"/><Relationship Id="rId52" Type="http://schemas.openxmlformats.org/officeDocument/2006/relationships/hyperlink" Target="https://doi.org/10.1016/j.bodyim.2018.08.014" TargetMode="External"/><Relationship Id="rId60" Type="http://schemas.openxmlformats.org/officeDocument/2006/relationships/hyperlink" Target="https://doi.org/10.1016/j.bodyim.2019.06.001" TargetMode="External"/><Relationship Id="rId65" Type="http://schemas.openxmlformats.org/officeDocument/2006/relationships/hyperlink" Target="https://doi.org/10.1016/j.sbspro.2012.01.156" TargetMode="External"/><Relationship Id="rId73"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i.org/ccp0000317" TargetMode="External"/><Relationship Id="rId13" Type="http://schemas.openxmlformats.org/officeDocument/2006/relationships/hyperlink" Target="https://doi.org/10.1016/j.bodyim.2020.06.003" TargetMode="External"/><Relationship Id="rId18" Type="http://schemas.openxmlformats.org/officeDocument/2006/relationships/hyperlink" Target="https://doi.org/10.1076/jcen.23.4.530.1227" TargetMode="External"/><Relationship Id="rId39" Type="http://schemas.openxmlformats.org/officeDocument/2006/relationships/hyperlink" Target="https://doi.org/10.1007/978-1-4614-8283-3_2" TargetMode="External"/><Relationship Id="rId34" Type="http://schemas.openxmlformats.org/officeDocument/2006/relationships/hyperlink" Target="https://CRAN.R-project.org/package=semTools" TargetMode="External"/><Relationship Id="rId50" Type="http://schemas.openxmlformats.org/officeDocument/2006/relationships/hyperlink" Target="https://doi.org/10.1007/s12144-020-01199-w" TargetMode="External"/><Relationship Id="rId55" Type="http://schemas.openxmlformats.org/officeDocument/2006/relationships/hyperlink" Target="https://doi.org/10.1016/j.paid.2020.110426" TargetMode="External"/><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doi.org/10.1016/j.bodyim.2015.03.010" TargetMode="External"/><Relationship Id="rId2" Type="http://schemas.openxmlformats.org/officeDocument/2006/relationships/numbering" Target="numbering.xml"/><Relationship Id="rId29" Type="http://schemas.openxmlformats.org/officeDocument/2006/relationships/hyperlink" Target="https://doi.org/10.1007/s12144-019-0030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E59B7A-1277-4FE4-B5A3-EB6C14AAC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11163</Words>
  <Characters>63632</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2021-02-16T15:54:00Z</dcterms:created>
  <dcterms:modified xsi:type="dcterms:W3CDTF">2021-02-22T09:32:00Z</dcterms:modified>
</cp:coreProperties>
</file>