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6C24C" w14:textId="1278A026" w:rsidR="002964BD" w:rsidRPr="00AA1E27" w:rsidRDefault="002964BD" w:rsidP="0059589C">
      <w:pPr>
        <w:pStyle w:val="Title"/>
        <w:jc w:val="center"/>
      </w:pPr>
      <w:r w:rsidRPr="00AA1E27">
        <w:t>An Analysis of Governance Failure and Power Dynamics in International Sport: The Russian Doping Scandal</w:t>
      </w:r>
    </w:p>
    <w:p w14:paraId="01518CA5" w14:textId="5A4285C9" w:rsidR="002964BD" w:rsidRDefault="002964BD" w:rsidP="002964BD">
      <w:pPr>
        <w:spacing w:line="480" w:lineRule="auto"/>
        <w:jc w:val="center"/>
        <w:rPr>
          <w:color w:val="000000" w:themeColor="text1"/>
          <w:lang w:val="en-GB"/>
        </w:rPr>
      </w:pPr>
    </w:p>
    <w:p w14:paraId="45134EA7" w14:textId="46FAE171" w:rsidR="00AA1E27" w:rsidRDefault="00AA1E27" w:rsidP="002964BD">
      <w:pPr>
        <w:spacing w:line="480" w:lineRule="auto"/>
        <w:jc w:val="center"/>
        <w:rPr>
          <w:color w:val="000000" w:themeColor="text1"/>
          <w:lang w:val="en-GB"/>
        </w:rPr>
      </w:pPr>
      <w:r>
        <w:rPr>
          <w:color w:val="000000" w:themeColor="text1"/>
          <w:lang w:val="en-GB"/>
        </w:rPr>
        <w:t>Spencer Harris</w:t>
      </w:r>
      <w:r>
        <w:rPr>
          <w:rStyle w:val="FootnoteReference"/>
          <w:color w:val="000000" w:themeColor="text1"/>
          <w:lang w:val="en-GB"/>
        </w:rPr>
        <w:footnoteReference w:id="1"/>
      </w:r>
      <w:r>
        <w:rPr>
          <w:color w:val="000000" w:themeColor="text1"/>
          <w:lang w:val="en-GB"/>
        </w:rPr>
        <w:t>, Mathew Dowling</w:t>
      </w:r>
      <w:r>
        <w:rPr>
          <w:rStyle w:val="FootnoteReference"/>
          <w:color w:val="000000" w:themeColor="text1"/>
          <w:lang w:val="en-GB"/>
        </w:rPr>
        <w:footnoteReference w:id="2"/>
      </w:r>
      <w:r>
        <w:rPr>
          <w:color w:val="000000" w:themeColor="text1"/>
          <w:lang w:val="en-GB"/>
        </w:rPr>
        <w:t xml:space="preserve"> and Barrie Houlihan</w:t>
      </w:r>
      <w:r>
        <w:rPr>
          <w:rStyle w:val="FootnoteReference"/>
          <w:color w:val="000000" w:themeColor="text1"/>
          <w:lang w:val="en-GB"/>
        </w:rPr>
        <w:footnoteReference w:id="3"/>
      </w:r>
    </w:p>
    <w:p w14:paraId="02CD1DB6" w14:textId="11F987B1" w:rsidR="00AA1E27" w:rsidRDefault="00AA1E27" w:rsidP="002964BD">
      <w:pPr>
        <w:spacing w:line="480" w:lineRule="auto"/>
        <w:jc w:val="center"/>
        <w:rPr>
          <w:color w:val="000000" w:themeColor="text1"/>
          <w:lang w:val="en-GB"/>
        </w:rPr>
      </w:pPr>
    </w:p>
    <w:p w14:paraId="33DE197B" w14:textId="1B57D842" w:rsidR="006274FF" w:rsidRPr="00AA1E27" w:rsidRDefault="00C22AB9" w:rsidP="0059589C">
      <w:pPr>
        <w:pStyle w:val="Heading1"/>
        <w:rPr>
          <w:lang w:val="en-GB"/>
        </w:rPr>
      </w:pPr>
      <w:r w:rsidRPr="00AA1E27">
        <w:rPr>
          <w:lang w:val="en-GB"/>
        </w:rPr>
        <w:t>Introduction</w:t>
      </w:r>
    </w:p>
    <w:p w14:paraId="0AF6D0B8" w14:textId="42ED4AF0" w:rsidR="00471B79" w:rsidRPr="00AA1E27" w:rsidRDefault="00471B79" w:rsidP="00471B79">
      <w:pPr>
        <w:spacing w:line="480" w:lineRule="auto"/>
        <w:ind w:firstLine="720"/>
        <w:rPr>
          <w:color w:val="000000" w:themeColor="text1"/>
          <w:lang w:val="en-GB"/>
        </w:rPr>
      </w:pPr>
      <w:r w:rsidRPr="00AA1E27">
        <w:rPr>
          <w:color w:val="000000" w:themeColor="text1"/>
          <w:lang w:val="en-GB"/>
        </w:rPr>
        <w:t xml:space="preserve">A contemporary and recurring theme within sport </w:t>
      </w:r>
      <w:r w:rsidR="000518C7" w:rsidRPr="00AA1E27">
        <w:rPr>
          <w:color w:val="000000" w:themeColor="text1"/>
          <w:lang w:val="en-GB"/>
        </w:rPr>
        <w:t xml:space="preserve">policy and governance </w:t>
      </w:r>
      <w:r w:rsidR="00D044AB" w:rsidRPr="00AA1E27">
        <w:rPr>
          <w:color w:val="000000" w:themeColor="text1"/>
          <w:lang w:val="en-GB"/>
        </w:rPr>
        <w:t xml:space="preserve">concerns </w:t>
      </w:r>
      <w:r w:rsidRPr="00AA1E27">
        <w:rPr>
          <w:color w:val="000000" w:themeColor="text1"/>
          <w:lang w:val="en-GB"/>
        </w:rPr>
        <w:t xml:space="preserve">the roles and responsibilities of key stakeholders within international sport. Central to these </w:t>
      </w:r>
      <w:r w:rsidR="00D044AB" w:rsidRPr="00AA1E27">
        <w:rPr>
          <w:color w:val="000000" w:themeColor="text1"/>
          <w:lang w:val="en-GB"/>
        </w:rPr>
        <w:t xml:space="preserve">concerns </w:t>
      </w:r>
      <w:r w:rsidRPr="00AA1E27">
        <w:rPr>
          <w:color w:val="000000" w:themeColor="text1"/>
          <w:lang w:val="en-GB"/>
        </w:rPr>
        <w:t xml:space="preserve">are questions </w:t>
      </w:r>
      <w:r w:rsidR="000518C7" w:rsidRPr="00AA1E27">
        <w:rPr>
          <w:color w:val="000000" w:themeColor="text1"/>
          <w:lang w:val="en-GB"/>
        </w:rPr>
        <w:t xml:space="preserve">about </w:t>
      </w:r>
      <w:r w:rsidRPr="00AA1E27">
        <w:rPr>
          <w:color w:val="000000" w:themeColor="text1"/>
          <w:lang w:val="en-GB"/>
        </w:rPr>
        <w:t>who should be responsib</w:t>
      </w:r>
      <w:r w:rsidR="002628BB" w:rsidRPr="00AA1E27">
        <w:rPr>
          <w:color w:val="000000" w:themeColor="text1"/>
          <w:lang w:val="en-GB"/>
        </w:rPr>
        <w:t>l</w:t>
      </w:r>
      <w:r w:rsidRPr="00AA1E27">
        <w:rPr>
          <w:color w:val="000000" w:themeColor="text1"/>
          <w:lang w:val="en-GB"/>
        </w:rPr>
        <w:t xml:space="preserve">e for regulating and overseeing international sport? And who is responsible for sanctioning should failures occur? </w:t>
      </w:r>
      <w:r w:rsidR="00545288" w:rsidRPr="00AA1E27">
        <w:rPr>
          <w:color w:val="000000" w:themeColor="text1"/>
          <w:lang w:val="en-GB"/>
        </w:rPr>
        <w:t>Furthermore, these issues</w:t>
      </w:r>
      <w:r w:rsidRPr="00AA1E27">
        <w:rPr>
          <w:color w:val="000000" w:themeColor="text1"/>
          <w:lang w:val="en-GB"/>
        </w:rPr>
        <w:t xml:space="preserve"> are reflective of</w:t>
      </w:r>
      <w:r w:rsidR="00D044AB" w:rsidRPr="00AA1E27">
        <w:rPr>
          <w:color w:val="000000" w:themeColor="text1"/>
          <w:lang w:val="en-GB"/>
        </w:rPr>
        <w:t xml:space="preserve"> </w:t>
      </w:r>
      <w:r w:rsidRPr="00AA1E27">
        <w:rPr>
          <w:color w:val="000000" w:themeColor="text1"/>
        </w:rPr>
        <w:t>broader societal shifts from traditional hierarchical to increasingly networked governance arrangements (Rhodes, 1997). The shift from government to governance has been particularly evident within</w:t>
      </w:r>
      <w:r w:rsidR="002628BB" w:rsidRPr="00AA1E27">
        <w:rPr>
          <w:color w:val="000000" w:themeColor="text1"/>
        </w:rPr>
        <w:t xml:space="preserve"> </w:t>
      </w:r>
      <w:r w:rsidRPr="00AA1E27">
        <w:rPr>
          <w:color w:val="000000" w:themeColor="text1"/>
        </w:rPr>
        <w:t>sport (Dowling</w:t>
      </w:r>
      <w:r w:rsidR="00D044AB" w:rsidRPr="00AA1E27">
        <w:rPr>
          <w:color w:val="000000" w:themeColor="text1"/>
        </w:rPr>
        <w:t xml:space="preserve"> et al.</w:t>
      </w:r>
      <w:r w:rsidR="00545288" w:rsidRPr="00AA1E27">
        <w:rPr>
          <w:color w:val="000000" w:themeColor="text1"/>
        </w:rPr>
        <w:t>,</w:t>
      </w:r>
      <w:r w:rsidRPr="00AA1E27">
        <w:rPr>
          <w:color w:val="000000" w:themeColor="text1"/>
        </w:rPr>
        <w:t xml:space="preserve"> 201</w:t>
      </w:r>
      <w:r w:rsidR="00545288" w:rsidRPr="00AA1E27">
        <w:rPr>
          <w:color w:val="000000" w:themeColor="text1"/>
        </w:rPr>
        <w:t>8</w:t>
      </w:r>
      <w:r w:rsidR="000969A7" w:rsidRPr="00AA1E27">
        <w:rPr>
          <w:color w:val="000000" w:themeColor="text1"/>
        </w:rPr>
        <w:t xml:space="preserve">; </w:t>
      </w:r>
      <w:proofErr w:type="spellStart"/>
      <w:r w:rsidR="000969A7" w:rsidRPr="00AA1E27">
        <w:rPr>
          <w:color w:val="000000" w:themeColor="text1"/>
        </w:rPr>
        <w:t>Grix</w:t>
      </w:r>
      <w:proofErr w:type="spellEnd"/>
      <w:r w:rsidR="000969A7" w:rsidRPr="00AA1E27">
        <w:rPr>
          <w:color w:val="000000" w:themeColor="text1"/>
        </w:rPr>
        <w:t xml:space="preserve">, 2010; </w:t>
      </w:r>
      <w:proofErr w:type="spellStart"/>
      <w:r w:rsidR="000969A7" w:rsidRPr="00AA1E27">
        <w:rPr>
          <w:color w:val="000000" w:themeColor="text1"/>
        </w:rPr>
        <w:t>Hoye</w:t>
      </w:r>
      <w:proofErr w:type="spellEnd"/>
      <w:r w:rsidR="000969A7" w:rsidRPr="00AA1E27">
        <w:rPr>
          <w:color w:val="000000" w:themeColor="text1"/>
        </w:rPr>
        <w:t xml:space="preserve"> &amp; </w:t>
      </w:r>
      <w:proofErr w:type="spellStart"/>
      <w:r w:rsidR="000969A7" w:rsidRPr="00AA1E27">
        <w:rPr>
          <w:color w:val="000000" w:themeColor="text1"/>
        </w:rPr>
        <w:t>Cuskelly</w:t>
      </w:r>
      <w:proofErr w:type="spellEnd"/>
      <w:r w:rsidR="000969A7" w:rsidRPr="00AA1E27">
        <w:rPr>
          <w:color w:val="000000" w:themeColor="text1"/>
        </w:rPr>
        <w:t xml:space="preserve">, 2007; </w:t>
      </w:r>
      <w:proofErr w:type="spellStart"/>
      <w:r w:rsidR="000969A7" w:rsidRPr="00AA1E27">
        <w:rPr>
          <w:color w:val="000000" w:themeColor="text1"/>
        </w:rPr>
        <w:t>Winand</w:t>
      </w:r>
      <w:proofErr w:type="spellEnd"/>
      <w:r w:rsidR="000969A7" w:rsidRPr="00AA1E27">
        <w:rPr>
          <w:color w:val="000000" w:themeColor="text1"/>
        </w:rPr>
        <w:t xml:space="preserve"> &amp; Anagnostopoulos, 2019</w:t>
      </w:r>
      <w:r w:rsidRPr="00AA1E27">
        <w:rPr>
          <w:color w:val="000000" w:themeColor="text1"/>
        </w:rPr>
        <w:t>). As a consequence, t</w:t>
      </w:r>
      <w:r w:rsidRPr="00AA1E27">
        <w:rPr>
          <w:color w:val="000000" w:themeColor="text1"/>
          <w:lang w:val="en-GB"/>
        </w:rPr>
        <w:t xml:space="preserve">he international sport landscape has witnessed a rapid expansion of systemic governance structures in recent years and has become characterized by complexity and a multiplicity of actors (governmental, non-profit, and commercial) working at </w:t>
      </w:r>
      <w:r w:rsidR="00D044AB" w:rsidRPr="00AA1E27">
        <w:rPr>
          <w:color w:val="000000" w:themeColor="text1"/>
          <w:lang w:val="en-GB"/>
        </w:rPr>
        <w:t>supra-</w:t>
      </w:r>
      <w:r w:rsidRPr="00AA1E27">
        <w:rPr>
          <w:color w:val="000000" w:themeColor="text1"/>
          <w:lang w:val="en-GB"/>
        </w:rPr>
        <w:t xml:space="preserve">national, national and </w:t>
      </w:r>
      <w:r w:rsidR="00D044AB" w:rsidRPr="00AA1E27">
        <w:rPr>
          <w:color w:val="000000" w:themeColor="text1"/>
          <w:lang w:val="en-GB"/>
        </w:rPr>
        <w:t>sub-national</w:t>
      </w:r>
      <w:r w:rsidRPr="00AA1E27">
        <w:rPr>
          <w:color w:val="000000" w:themeColor="text1"/>
          <w:lang w:val="en-GB"/>
        </w:rPr>
        <w:t xml:space="preserve"> levels (see Figure 1). </w:t>
      </w:r>
    </w:p>
    <w:p w14:paraId="7743F047" w14:textId="0AD17509" w:rsidR="00471B79" w:rsidRPr="00AA1E27" w:rsidRDefault="00471B79" w:rsidP="00FA0459">
      <w:pPr>
        <w:spacing w:line="480" w:lineRule="auto"/>
        <w:ind w:firstLine="720"/>
        <w:rPr>
          <w:color w:val="000000" w:themeColor="text1"/>
          <w:lang w:val="en-GB"/>
        </w:rPr>
      </w:pPr>
      <w:r w:rsidRPr="00AA1E27">
        <w:rPr>
          <w:color w:val="000000" w:themeColor="text1"/>
          <w:lang w:val="en-GB"/>
        </w:rPr>
        <w:t>Previous studies have examined the nature and extent of changing governance arrangements within international sport (</w:t>
      </w:r>
      <w:r w:rsidR="0002430F" w:rsidRPr="00AA1E27">
        <w:rPr>
          <w:color w:val="000000" w:themeColor="text1"/>
          <w:lang w:val="en-GB"/>
        </w:rPr>
        <w:t xml:space="preserve">e.g. </w:t>
      </w:r>
      <w:proofErr w:type="spellStart"/>
      <w:r w:rsidRPr="00AA1E27">
        <w:rPr>
          <w:color w:val="000000" w:themeColor="text1"/>
          <w:lang w:val="en-GB"/>
        </w:rPr>
        <w:t>Chappelet</w:t>
      </w:r>
      <w:proofErr w:type="spellEnd"/>
      <w:r w:rsidRPr="00AA1E27">
        <w:rPr>
          <w:color w:val="000000" w:themeColor="text1"/>
          <w:lang w:val="en-GB"/>
        </w:rPr>
        <w:t>, 201</w:t>
      </w:r>
      <w:r w:rsidR="004807E1" w:rsidRPr="00AA1E27">
        <w:rPr>
          <w:color w:val="000000" w:themeColor="text1"/>
          <w:lang w:val="en-GB"/>
        </w:rPr>
        <w:t>6</w:t>
      </w:r>
      <w:r w:rsidR="000969A7" w:rsidRPr="00AA1E27">
        <w:rPr>
          <w:color w:val="000000" w:themeColor="text1"/>
          <w:lang w:val="en-GB"/>
        </w:rPr>
        <w:t xml:space="preserve">; </w:t>
      </w:r>
      <w:proofErr w:type="spellStart"/>
      <w:r w:rsidR="000969A7" w:rsidRPr="00AA1E27">
        <w:rPr>
          <w:color w:val="000000" w:themeColor="text1"/>
          <w:lang w:val="en-GB"/>
        </w:rPr>
        <w:t>Geeraert</w:t>
      </w:r>
      <w:proofErr w:type="spellEnd"/>
      <w:r w:rsidR="000969A7" w:rsidRPr="00AA1E27">
        <w:rPr>
          <w:color w:val="000000" w:themeColor="text1"/>
          <w:lang w:val="en-GB"/>
        </w:rPr>
        <w:t xml:space="preserve"> </w:t>
      </w:r>
      <w:proofErr w:type="spellStart"/>
      <w:r w:rsidR="00316951" w:rsidRPr="00AA1E27">
        <w:rPr>
          <w:color w:val="000000" w:themeColor="text1"/>
          <w:lang w:val="en-GB"/>
        </w:rPr>
        <w:t>Scheerder</w:t>
      </w:r>
      <w:proofErr w:type="spellEnd"/>
      <w:r w:rsidR="00316951" w:rsidRPr="00AA1E27">
        <w:rPr>
          <w:color w:val="000000" w:themeColor="text1"/>
          <w:lang w:val="en-GB"/>
        </w:rPr>
        <w:t xml:space="preserve">, &amp; </w:t>
      </w:r>
      <w:proofErr w:type="spellStart"/>
      <w:r w:rsidR="00316951" w:rsidRPr="00AA1E27">
        <w:rPr>
          <w:color w:val="000000" w:themeColor="text1"/>
          <w:lang w:val="en-GB"/>
        </w:rPr>
        <w:t>Bruyninchx</w:t>
      </w:r>
      <w:proofErr w:type="spellEnd"/>
      <w:r w:rsidR="000969A7" w:rsidRPr="00AA1E27">
        <w:rPr>
          <w:color w:val="000000" w:themeColor="text1"/>
          <w:lang w:val="en-GB"/>
        </w:rPr>
        <w:t>.</w:t>
      </w:r>
      <w:r w:rsidR="00316951" w:rsidRPr="00AA1E27">
        <w:rPr>
          <w:color w:val="000000" w:themeColor="text1"/>
          <w:lang w:val="en-GB"/>
        </w:rPr>
        <w:t>,</w:t>
      </w:r>
      <w:r w:rsidR="000969A7" w:rsidRPr="00AA1E27">
        <w:rPr>
          <w:color w:val="000000" w:themeColor="text1"/>
          <w:lang w:val="en-GB"/>
        </w:rPr>
        <w:t xml:space="preserve"> 2015; </w:t>
      </w:r>
      <w:proofErr w:type="spellStart"/>
      <w:r w:rsidR="000969A7" w:rsidRPr="00AA1E27">
        <w:rPr>
          <w:color w:val="000000" w:themeColor="text1"/>
          <w:lang w:val="en-GB"/>
        </w:rPr>
        <w:t>Jedlicka</w:t>
      </w:r>
      <w:proofErr w:type="spellEnd"/>
      <w:r w:rsidR="000969A7" w:rsidRPr="00AA1E27">
        <w:rPr>
          <w:color w:val="000000" w:themeColor="text1"/>
          <w:lang w:val="en-GB"/>
        </w:rPr>
        <w:t>, 2018</w:t>
      </w:r>
      <w:r w:rsidRPr="00AA1E27">
        <w:rPr>
          <w:color w:val="000000" w:themeColor="text1"/>
          <w:lang w:val="en-GB"/>
        </w:rPr>
        <w:t>)</w:t>
      </w:r>
      <w:r w:rsidR="00FA0459" w:rsidRPr="00AA1E27">
        <w:rPr>
          <w:color w:val="000000" w:themeColor="text1"/>
          <w:lang w:val="en-GB"/>
        </w:rPr>
        <w:t>.</w:t>
      </w:r>
      <w:r w:rsidRPr="00AA1E27">
        <w:rPr>
          <w:color w:val="000000" w:themeColor="text1"/>
          <w:lang w:val="en-GB"/>
        </w:rPr>
        <w:t xml:space="preserve"> </w:t>
      </w:r>
      <w:proofErr w:type="spellStart"/>
      <w:r w:rsidR="004C2008" w:rsidRPr="00AA1E27">
        <w:rPr>
          <w:color w:val="000000" w:themeColor="text1"/>
          <w:lang w:val="en-GB"/>
        </w:rPr>
        <w:t>Geeraert</w:t>
      </w:r>
      <w:proofErr w:type="spellEnd"/>
      <w:r w:rsidR="004C2008" w:rsidRPr="00AA1E27">
        <w:rPr>
          <w:color w:val="000000" w:themeColor="text1"/>
          <w:lang w:val="en-GB"/>
        </w:rPr>
        <w:t xml:space="preserve"> et al. (2015), for example, highlight</w:t>
      </w:r>
      <w:r w:rsidR="0002430F" w:rsidRPr="00AA1E27">
        <w:rPr>
          <w:color w:val="000000" w:themeColor="text1"/>
          <w:lang w:val="en-GB"/>
        </w:rPr>
        <w:t>ed</w:t>
      </w:r>
      <w:r w:rsidR="004C2008" w:rsidRPr="00AA1E27">
        <w:rPr>
          <w:color w:val="000000" w:themeColor="text1"/>
          <w:lang w:val="en-GB"/>
        </w:rPr>
        <w:t xml:space="preserve"> the </w:t>
      </w:r>
      <w:r w:rsidR="004C2008" w:rsidRPr="00AA1E27">
        <w:rPr>
          <w:color w:val="000000" w:themeColor="text1"/>
          <w:lang w:val="en-GB"/>
        </w:rPr>
        <w:lastRenderedPageBreak/>
        <w:t xml:space="preserve">implications of network governance arrangements on the autonomy of </w:t>
      </w:r>
      <w:proofErr w:type="spellStart"/>
      <w:r w:rsidR="004C2008" w:rsidRPr="00AA1E27">
        <w:rPr>
          <w:color w:val="000000" w:themeColor="text1"/>
          <w:lang w:val="en-GB"/>
        </w:rPr>
        <w:t>interational</w:t>
      </w:r>
      <w:proofErr w:type="spellEnd"/>
      <w:r w:rsidR="004C2008" w:rsidRPr="00AA1E27">
        <w:rPr>
          <w:color w:val="000000" w:themeColor="text1"/>
          <w:lang w:val="en-GB"/>
        </w:rPr>
        <w:t xml:space="preserve"> governing bodies. More recently, </w:t>
      </w:r>
      <w:proofErr w:type="spellStart"/>
      <w:r w:rsidR="004C2008" w:rsidRPr="00AA1E27">
        <w:rPr>
          <w:color w:val="000000" w:themeColor="text1"/>
          <w:lang w:val="en-GB"/>
        </w:rPr>
        <w:t>Jedlicka</w:t>
      </w:r>
      <w:proofErr w:type="spellEnd"/>
      <w:r w:rsidR="004C2008" w:rsidRPr="00AA1E27">
        <w:rPr>
          <w:color w:val="000000" w:themeColor="text1"/>
          <w:lang w:val="en-GB"/>
        </w:rPr>
        <w:t xml:space="preserve"> (2018) </w:t>
      </w:r>
      <w:r w:rsidR="0002430F" w:rsidRPr="00AA1E27">
        <w:rPr>
          <w:color w:val="000000" w:themeColor="text1"/>
          <w:lang w:val="en-GB"/>
        </w:rPr>
        <w:t xml:space="preserve">argued that international sport governance </w:t>
      </w:r>
      <w:r w:rsidR="003C1F6C" w:rsidRPr="00AA1E27">
        <w:rPr>
          <w:color w:val="000000" w:themeColor="text1"/>
          <w:lang w:val="en-GB"/>
        </w:rPr>
        <w:t xml:space="preserve">is </w:t>
      </w:r>
      <w:r w:rsidR="0002430F" w:rsidRPr="00AA1E27">
        <w:rPr>
          <w:color w:val="000000" w:themeColor="text1"/>
          <w:lang w:val="en-GB"/>
        </w:rPr>
        <w:t>an inherently political phenomenon that can be understood as a product of international political arrangements.</w:t>
      </w:r>
      <w:r w:rsidR="004C2008" w:rsidRPr="00AA1E27">
        <w:rPr>
          <w:color w:val="000000" w:themeColor="text1"/>
          <w:lang w:val="en-GB"/>
        </w:rPr>
        <w:t xml:space="preserve"> </w:t>
      </w:r>
      <w:r w:rsidRPr="00AA1E27">
        <w:rPr>
          <w:color w:val="000000" w:themeColor="text1"/>
          <w:lang w:val="en-GB"/>
        </w:rPr>
        <w:t xml:space="preserve">However, </w:t>
      </w:r>
      <w:r w:rsidR="004C2008" w:rsidRPr="00AA1E27">
        <w:rPr>
          <w:color w:val="000000" w:themeColor="text1"/>
          <w:lang w:val="en-GB"/>
        </w:rPr>
        <w:t>few studies have examined</w:t>
      </w:r>
      <w:r w:rsidRPr="00AA1E27">
        <w:rPr>
          <w:color w:val="000000" w:themeColor="text1"/>
          <w:lang w:val="en-GB"/>
        </w:rPr>
        <w:t xml:space="preserve"> </w:t>
      </w:r>
      <w:r w:rsidR="004C2008" w:rsidRPr="00AA1E27">
        <w:rPr>
          <w:color w:val="000000" w:themeColor="text1"/>
          <w:lang w:val="en-GB"/>
        </w:rPr>
        <w:t xml:space="preserve">underlying </w:t>
      </w:r>
      <w:r w:rsidRPr="00AA1E27">
        <w:rPr>
          <w:color w:val="000000" w:themeColor="text1"/>
          <w:lang w:val="en-GB"/>
        </w:rPr>
        <w:t xml:space="preserve">patterns of power that underpin the systemic governance of international sport or how these power dynamics lead to certain governing arrangements or particular outcomes (e.g. governance failure). This is surprising given the intense politics that characterize international sport </w:t>
      </w:r>
      <w:r w:rsidR="002628BB" w:rsidRPr="00AA1E27">
        <w:rPr>
          <w:color w:val="000000" w:themeColor="text1"/>
          <w:lang w:val="en-GB"/>
        </w:rPr>
        <w:t xml:space="preserve">and the series of recent </w:t>
      </w:r>
      <w:r w:rsidRPr="00AA1E27">
        <w:rPr>
          <w:color w:val="000000" w:themeColor="text1"/>
          <w:lang w:val="en-GB"/>
        </w:rPr>
        <w:t>governance failures in</w:t>
      </w:r>
      <w:r w:rsidR="002628BB" w:rsidRPr="00AA1E27">
        <w:rPr>
          <w:color w:val="000000" w:themeColor="text1"/>
          <w:lang w:val="en-GB"/>
        </w:rPr>
        <w:t>volv</w:t>
      </w:r>
      <w:r w:rsidRPr="00AA1E27">
        <w:rPr>
          <w:color w:val="000000" w:themeColor="text1"/>
          <w:lang w:val="en-GB"/>
        </w:rPr>
        <w:t>ing the Fédération Internationale de Football Association</w:t>
      </w:r>
      <w:r w:rsidR="002628BB" w:rsidRPr="00AA1E27">
        <w:rPr>
          <w:color w:val="000000" w:themeColor="text1"/>
          <w:lang w:val="en-GB"/>
        </w:rPr>
        <w:t xml:space="preserve">, </w:t>
      </w:r>
      <w:r w:rsidR="00FA0459" w:rsidRPr="00AA1E27">
        <w:rPr>
          <w:color w:val="000000" w:themeColor="text1"/>
          <w:lang w:val="en-GB"/>
        </w:rPr>
        <w:t xml:space="preserve">the </w:t>
      </w:r>
      <w:r w:rsidR="002628BB" w:rsidRPr="00AA1E27">
        <w:rPr>
          <w:color w:val="000000" w:themeColor="text1"/>
          <w:lang w:val="en-GB"/>
        </w:rPr>
        <w:t>I</w:t>
      </w:r>
      <w:r w:rsidR="00FA0459" w:rsidRPr="00AA1E27">
        <w:rPr>
          <w:color w:val="000000" w:themeColor="text1"/>
          <w:lang w:val="en-GB"/>
        </w:rPr>
        <w:t xml:space="preserve">nternational Association of Athletic Federation (IAAF) </w:t>
      </w:r>
      <w:r w:rsidR="002628BB" w:rsidRPr="00AA1E27">
        <w:rPr>
          <w:color w:val="000000" w:themeColor="text1"/>
          <w:lang w:val="en-GB"/>
        </w:rPr>
        <w:t>and I</w:t>
      </w:r>
      <w:r w:rsidR="00FA0459" w:rsidRPr="00AA1E27">
        <w:rPr>
          <w:color w:val="000000" w:themeColor="text1"/>
          <w:lang w:val="en-GB"/>
        </w:rPr>
        <w:t xml:space="preserve">nternational </w:t>
      </w:r>
      <w:r w:rsidR="002628BB" w:rsidRPr="00AA1E27">
        <w:rPr>
          <w:color w:val="000000" w:themeColor="text1"/>
          <w:lang w:val="en-GB"/>
        </w:rPr>
        <w:t>W</w:t>
      </w:r>
      <w:r w:rsidR="00FA0459" w:rsidRPr="00AA1E27">
        <w:rPr>
          <w:color w:val="000000" w:themeColor="text1"/>
          <w:lang w:val="en-GB"/>
        </w:rPr>
        <w:t xml:space="preserve">eightlifting </w:t>
      </w:r>
      <w:r w:rsidR="002628BB" w:rsidRPr="00AA1E27">
        <w:rPr>
          <w:color w:val="000000" w:themeColor="text1"/>
          <w:lang w:val="en-GB"/>
        </w:rPr>
        <w:t>F</w:t>
      </w:r>
      <w:r w:rsidR="00FA0459" w:rsidRPr="00AA1E27">
        <w:rPr>
          <w:color w:val="000000" w:themeColor="text1"/>
          <w:lang w:val="en-GB"/>
        </w:rPr>
        <w:t>ederation</w:t>
      </w:r>
      <w:r w:rsidR="002628BB" w:rsidRPr="00AA1E27">
        <w:rPr>
          <w:color w:val="000000" w:themeColor="text1"/>
          <w:lang w:val="en-GB"/>
        </w:rPr>
        <w:t xml:space="preserve">. </w:t>
      </w:r>
      <w:r w:rsidRPr="00AA1E27">
        <w:rPr>
          <w:color w:val="000000" w:themeColor="text1"/>
          <w:lang w:val="en-GB"/>
        </w:rPr>
        <w:t>But perhaps the most egregious example of systemic governance failure within international sport is the Russian Doping scandal (henceforth RDS).</w:t>
      </w:r>
    </w:p>
    <w:p w14:paraId="1C356CFC" w14:textId="4D158C97" w:rsidR="00007737" w:rsidRPr="00AA1E27" w:rsidRDefault="00007737" w:rsidP="00007737">
      <w:pPr>
        <w:spacing w:line="480" w:lineRule="auto"/>
        <w:ind w:firstLine="720"/>
        <w:jc w:val="both"/>
        <w:rPr>
          <w:color w:val="000000" w:themeColor="text1"/>
          <w:lang w:val="en-GB"/>
        </w:rPr>
      </w:pPr>
      <w:r w:rsidRPr="00AA1E27">
        <w:rPr>
          <w:color w:val="000000" w:themeColor="text1"/>
          <w:lang w:val="en-GB"/>
        </w:rPr>
        <w:t>The RDS can best be described in three parts. First, the evidence shows that the Russian state devised a comprehensive doping programme utilizing the anti-doping apparatus (</w:t>
      </w:r>
      <w:proofErr w:type="spellStart"/>
      <w:r w:rsidRPr="00AA1E27">
        <w:rPr>
          <w:color w:val="000000" w:themeColor="text1"/>
          <w:lang w:val="en-GB"/>
        </w:rPr>
        <w:t>RusADA</w:t>
      </w:r>
      <w:proofErr w:type="spellEnd"/>
      <w:r w:rsidRPr="00AA1E27">
        <w:rPr>
          <w:color w:val="000000" w:themeColor="text1"/>
          <w:lang w:val="en-GB"/>
        </w:rPr>
        <w:t xml:space="preserve">, the Moscow WADA accredited laboratory) and other mechanisms (Ministry of Sport, FSB, NGBs of sport, etc.) to enable selected elite Russian athletes to dope without detection. Second, investigations reveal that where the Russian doping manipulations were deficient in addressing detection via the athlete biological passport, Russian athletes and the Russian Athletic Federation paid bribes to the IAAF to ensure that these positive results were covered up. Third, while the Russian state devised and implemented the doping scheme, the key agents involved in the governance of international sport did more to fuel rather than quell the scandal, prioritising decisions (and non-decisions) that appeared to be more concerned about the interests of Russia and Russian athletes than they were clean sport, leading IOC doyen Richard Pound to refer to the scandal as a lingering issue for international sport (Pound, 2020, p. 3). Appendix 1 summarizes </w:t>
      </w:r>
      <w:r w:rsidRPr="00AA1E27">
        <w:rPr>
          <w:color w:val="000000" w:themeColor="text1"/>
          <w:lang w:val="en-GB"/>
        </w:rPr>
        <w:lastRenderedPageBreak/>
        <w:t>key events surrounding the case. For a more comprehensive overview see the Independent Person Reports (IP1, 2016;  IP2, 2016).</w:t>
      </w:r>
    </w:p>
    <w:p w14:paraId="419B00D8" w14:textId="3312A846" w:rsidR="00471B79" w:rsidRPr="00AA1E27" w:rsidRDefault="00471B79" w:rsidP="00471B79">
      <w:pPr>
        <w:spacing w:line="480" w:lineRule="auto"/>
        <w:ind w:firstLine="630"/>
        <w:jc w:val="both"/>
        <w:rPr>
          <w:color w:val="000000" w:themeColor="text1"/>
          <w:lang w:val="en-GB"/>
        </w:rPr>
      </w:pPr>
      <w:r w:rsidRPr="00AA1E27">
        <w:rPr>
          <w:color w:val="000000" w:themeColor="text1"/>
          <w:lang w:val="en-GB"/>
        </w:rPr>
        <w:t xml:space="preserve">Recent studies </w:t>
      </w:r>
      <w:r w:rsidR="00545288" w:rsidRPr="00AA1E27">
        <w:rPr>
          <w:color w:val="000000" w:themeColor="text1"/>
          <w:lang w:val="en-GB"/>
        </w:rPr>
        <w:t>examining</w:t>
      </w:r>
      <w:r w:rsidRPr="00AA1E27">
        <w:rPr>
          <w:color w:val="000000" w:themeColor="text1"/>
          <w:lang w:val="en-GB"/>
        </w:rPr>
        <w:t xml:space="preserve"> the </w:t>
      </w:r>
      <w:r w:rsidR="00FA0459" w:rsidRPr="00AA1E27">
        <w:rPr>
          <w:color w:val="000000" w:themeColor="text1"/>
          <w:lang w:val="en-GB"/>
        </w:rPr>
        <w:t>RDS</w:t>
      </w:r>
      <w:r w:rsidRPr="00AA1E27">
        <w:rPr>
          <w:color w:val="000000" w:themeColor="text1"/>
          <w:lang w:val="en-GB"/>
        </w:rPr>
        <w:t xml:space="preserve"> </w:t>
      </w:r>
      <w:r w:rsidR="00545288" w:rsidRPr="00AA1E27">
        <w:rPr>
          <w:color w:val="000000" w:themeColor="text1"/>
          <w:lang w:val="en-GB"/>
        </w:rPr>
        <w:t xml:space="preserve">have </w:t>
      </w:r>
      <w:r w:rsidRPr="00AA1E27">
        <w:rPr>
          <w:color w:val="000000" w:themeColor="text1"/>
          <w:lang w:val="en-GB"/>
        </w:rPr>
        <w:t xml:space="preserve">focused on specific issues including media coverage (Denham, 2019), international relations (Altukhov &amp; Nauright, 2018), sporting culture (Alexander et al., 2019), </w:t>
      </w:r>
      <w:r w:rsidR="00DA05E4" w:rsidRPr="00AA1E27">
        <w:rPr>
          <w:color w:val="000000" w:themeColor="text1"/>
          <w:lang w:val="en-GB"/>
        </w:rPr>
        <w:t xml:space="preserve">and </w:t>
      </w:r>
      <w:r w:rsidRPr="00AA1E27">
        <w:rPr>
          <w:color w:val="000000" w:themeColor="text1"/>
          <w:lang w:val="en-GB"/>
        </w:rPr>
        <w:t>legal implications (Cuffrey, 201</w:t>
      </w:r>
      <w:r w:rsidR="00600A3C" w:rsidRPr="00AA1E27">
        <w:rPr>
          <w:color w:val="000000" w:themeColor="text1"/>
          <w:lang w:val="en-GB"/>
        </w:rPr>
        <w:t>8</w:t>
      </w:r>
      <w:r w:rsidRPr="00AA1E27">
        <w:rPr>
          <w:color w:val="000000" w:themeColor="text1"/>
          <w:lang w:val="en-GB"/>
        </w:rPr>
        <w:t>). There are</w:t>
      </w:r>
      <w:r w:rsidR="006C21E3" w:rsidRPr="00AA1E27">
        <w:rPr>
          <w:color w:val="000000" w:themeColor="text1"/>
          <w:lang w:val="en-GB"/>
        </w:rPr>
        <w:t xml:space="preserve"> </w:t>
      </w:r>
      <w:r w:rsidRPr="00AA1E27">
        <w:rPr>
          <w:color w:val="000000" w:themeColor="text1"/>
          <w:lang w:val="en-GB"/>
        </w:rPr>
        <w:t>few studies that have adopted a multi-level systems perspectives to investigate how and why the scandal occurred</w:t>
      </w:r>
      <w:r w:rsidR="006C21E3" w:rsidRPr="00AA1E27">
        <w:rPr>
          <w:color w:val="000000" w:themeColor="text1"/>
          <w:lang w:val="en-GB"/>
        </w:rPr>
        <w:t xml:space="preserve">. </w:t>
      </w:r>
      <w:r w:rsidRPr="00AA1E27">
        <w:rPr>
          <w:color w:val="000000" w:themeColor="text1"/>
          <w:lang w:val="en-GB"/>
        </w:rPr>
        <w:t xml:space="preserve">Read et al. (2019), </w:t>
      </w:r>
      <w:r w:rsidR="006C21E3" w:rsidRPr="00AA1E27">
        <w:rPr>
          <w:color w:val="000000" w:themeColor="text1"/>
          <w:lang w:val="en-GB"/>
        </w:rPr>
        <w:t>studied</w:t>
      </w:r>
      <w:r w:rsidRPr="00AA1E27">
        <w:rPr>
          <w:color w:val="000000" w:themeColor="text1"/>
          <w:lang w:val="en-GB"/>
        </w:rPr>
        <w:t xml:space="preserve"> the motivations for the (in)decision-making </w:t>
      </w:r>
      <w:r w:rsidR="002628BB" w:rsidRPr="00AA1E27">
        <w:rPr>
          <w:color w:val="000000" w:themeColor="text1"/>
          <w:lang w:val="en-GB"/>
        </w:rPr>
        <w:t>b</w:t>
      </w:r>
      <w:r w:rsidRPr="00AA1E27">
        <w:rPr>
          <w:color w:val="000000" w:themeColor="text1"/>
          <w:lang w:val="en-GB"/>
        </w:rPr>
        <w:t xml:space="preserve">y key actors such as WADA and the IOC. They argued that decisions were reactive and largely driven by a desire for </w:t>
      </w:r>
      <w:r w:rsidR="00052B75" w:rsidRPr="00AA1E27">
        <w:rPr>
          <w:color w:val="000000" w:themeColor="text1"/>
          <w:lang w:val="en-GB"/>
        </w:rPr>
        <w:t>enhanced legitimacy</w:t>
      </w:r>
      <w:r w:rsidRPr="00AA1E27">
        <w:rPr>
          <w:color w:val="000000" w:themeColor="text1"/>
          <w:lang w:val="en-GB"/>
        </w:rPr>
        <w:t xml:space="preserve"> within international sport. Duval (2017) investigated the specific decisions made by CAS</w:t>
      </w:r>
      <w:r w:rsidR="006B7A46" w:rsidRPr="00AA1E27">
        <w:rPr>
          <w:color w:val="000000" w:themeColor="text1"/>
          <w:lang w:val="en-GB"/>
        </w:rPr>
        <w:t xml:space="preserve"> and showed that decisions were varied but favoured IFs who took a stronger approach to Russian athlete eligibility</w:t>
      </w:r>
      <w:r w:rsidRPr="00AA1E27">
        <w:rPr>
          <w:color w:val="000000" w:themeColor="text1"/>
          <w:lang w:val="en-GB"/>
        </w:rPr>
        <w:t xml:space="preserve">. </w:t>
      </w:r>
      <w:r w:rsidR="00D044AB" w:rsidRPr="00AA1E27">
        <w:rPr>
          <w:color w:val="000000" w:themeColor="text1"/>
          <w:lang w:val="en-GB"/>
        </w:rPr>
        <w:t>T</w:t>
      </w:r>
      <w:r w:rsidRPr="00AA1E27">
        <w:rPr>
          <w:color w:val="000000" w:themeColor="text1"/>
          <w:lang w:val="en-GB"/>
        </w:rPr>
        <w:t xml:space="preserve">his study aims </w:t>
      </w:r>
      <w:r w:rsidRPr="00AA1E27">
        <w:rPr>
          <w:color w:val="000000" w:themeColor="text1"/>
        </w:rPr>
        <w:t xml:space="preserve">to examine the power dynamics between various stakeholders involved in the </w:t>
      </w:r>
      <w:r w:rsidR="00FA0459" w:rsidRPr="00AA1E27">
        <w:rPr>
          <w:color w:val="000000" w:themeColor="text1"/>
        </w:rPr>
        <w:t>RDS</w:t>
      </w:r>
      <w:r w:rsidRPr="00AA1E27">
        <w:rPr>
          <w:color w:val="000000" w:themeColor="text1"/>
        </w:rPr>
        <w:t xml:space="preserve"> and to investigate how the power dynamics led to failings in the governance of international sport. To this end, </w:t>
      </w:r>
      <w:r w:rsidRPr="00AA1E27">
        <w:rPr>
          <w:color w:val="000000" w:themeColor="text1"/>
          <w:lang w:val="en-GB"/>
        </w:rPr>
        <w:t xml:space="preserve">we utilise governance theory and Bergsgard’s (2018) analytical framework of power to understand the case of the </w:t>
      </w:r>
      <w:r w:rsidR="000D3372" w:rsidRPr="00AA1E27">
        <w:rPr>
          <w:color w:val="000000" w:themeColor="text1"/>
          <w:lang w:val="en-GB"/>
        </w:rPr>
        <w:t>RDS.</w:t>
      </w:r>
      <w:r w:rsidRPr="00AA1E27">
        <w:rPr>
          <w:color w:val="000000" w:themeColor="text1"/>
          <w:lang w:val="en-GB"/>
        </w:rPr>
        <w:t xml:space="preserve"> We argue that Bergsgard’s approach enables a multi-dimensional analysis of power relating to the behaviour and actions of key stakeholders involved in the systemic governance (failures) of international sport and helps explain the causes, key events and outcomes of the </w:t>
      </w:r>
      <w:r w:rsidR="000D3372" w:rsidRPr="00AA1E27">
        <w:rPr>
          <w:color w:val="000000" w:themeColor="text1"/>
          <w:lang w:val="en-GB"/>
        </w:rPr>
        <w:t>RDS</w:t>
      </w:r>
      <w:r w:rsidRPr="00AA1E27">
        <w:rPr>
          <w:color w:val="000000" w:themeColor="text1"/>
          <w:lang w:val="en-GB"/>
        </w:rPr>
        <w:t xml:space="preserve">. </w:t>
      </w:r>
    </w:p>
    <w:p w14:paraId="1C3B8BA8" w14:textId="77777777" w:rsidR="00471B79" w:rsidRPr="00AA1E27" w:rsidRDefault="00471B79" w:rsidP="00471B79">
      <w:pPr>
        <w:spacing w:line="480" w:lineRule="auto"/>
        <w:rPr>
          <w:b/>
          <w:bCs/>
          <w:color w:val="000000" w:themeColor="text1"/>
        </w:rPr>
      </w:pPr>
    </w:p>
    <w:p w14:paraId="53D8F110" w14:textId="27B2819F" w:rsidR="00C40849" w:rsidRPr="0059589C" w:rsidRDefault="00471B79" w:rsidP="0059589C">
      <w:pPr>
        <w:spacing w:line="480" w:lineRule="auto"/>
        <w:rPr>
          <w:color w:val="000000" w:themeColor="text1"/>
        </w:rPr>
      </w:pPr>
      <w:r w:rsidRPr="00AA1E27">
        <w:rPr>
          <w:color w:val="000000" w:themeColor="text1"/>
        </w:rPr>
        <w:t>--Figure 1 about here—</w:t>
      </w:r>
    </w:p>
    <w:p w14:paraId="4B094FAA" w14:textId="4100B97E" w:rsidR="002D6081" w:rsidRPr="00AA1E27" w:rsidRDefault="002D6081" w:rsidP="0059589C">
      <w:pPr>
        <w:pStyle w:val="Heading1"/>
        <w:rPr>
          <w:lang w:val="en-GB"/>
        </w:rPr>
      </w:pPr>
      <w:r w:rsidRPr="00AA1E27">
        <w:rPr>
          <w:lang w:val="en-GB"/>
        </w:rPr>
        <w:t>Theoretical framework</w:t>
      </w:r>
    </w:p>
    <w:p w14:paraId="7723281D" w14:textId="0B05D513" w:rsidR="00C1763C" w:rsidRPr="00AA1E27" w:rsidRDefault="0041116E" w:rsidP="000041DB">
      <w:pPr>
        <w:spacing w:line="480" w:lineRule="auto"/>
        <w:ind w:firstLine="630"/>
        <w:jc w:val="both"/>
        <w:rPr>
          <w:color w:val="FF0000"/>
          <w:lang w:val="en-GB"/>
        </w:rPr>
      </w:pPr>
      <w:r w:rsidRPr="00AA1E27">
        <w:rPr>
          <w:color w:val="000000" w:themeColor="text1"/>
          <w:lang w:val="en-GB"/>
        </w:rPr>
        <w:t xml:space="preserve">While this study is directly concerned with analysing power in international sport, it is helpful to support this analysis with a brief overview of governance as it is the study of governance that generally approaches power as </w:t>
      </w:r>
      <w:r w:rsidR="00F97008" w:rsidRPr="00AA1E27">
        <w:rPr>
          <w:color w:val="000000" w:themeColor="text1"/>
          <w:lang w:val="en-GB"/>
        </w:rPr>
        <w:t xml:space="preserve">extending beyond and even distinct from the </w:t>
      </w:r>
      <w:r w:rsidRPr="00AA1E27">
        <w:rPr>
          <w:color w:val="000000" w:themeColor="text1"/>
          <w:lang w:val="en-GB"/>
        </w:rPr>
        <w:t xml:space="preserve">central authority </w:t>
      </w:r>
      <w:r w:rsidRPr="00AA1E27">
        <w:rPr>
          <w:color w:val="000000" w:themeColor="text1"/>
          <w:lang w:val="en-GB"/>
        </w:rPr>
        <w:lastRenderedPageBreak/>
        <w:t>of the state or the dominant governing authority (</w:t>
      </w:r>
      <w:proofErr w:type="spellStart"/>
      <w:r w:rsidRPr="00AA1E27">
        <w:rPr>
          <w:color w:val="000000" w:themeColor="text1"/>
          <w:lang w:val="en-GB"/>
        </w:rPr>
        <w:t>Bevir</w:t>
      </w:r>
      <w:proofErr w:type="spellEnd"/>
      <w:r w:rsidR="00280D0A" w:rsidRPr="00AA1E27">
        <w:rPr>
          <w:color w:val="000000" w:themeColor="text1"/>
          <w:lang w:val="en-GB"/>
        </w:rPr>
        <w:t xml:space="preserve"> &amp; Rhodes</w:t>
      </w:r>
      <w:r w:rsidR="002B327E" w:rsidRPr="00AA1E27">
        <w:rPr>
          <w:color w:val="000000" w:themeColor="text1"/>
          <w:lang w:val="en-GB"/>
        </w:rPr>
        <w:t>,</w:t>
      </w:r>
      <w:r w:rsidR="00280D0A" w:rsidRPr="00AA1E27">
        <w:rPr>
          <w:color w:val="000000" w:themeColor="text1"/>
          <w:lang w:val="en-GB"/>
        </w:rPr>
        <w:t xml:space="preserve"> 2010</w:t>
      </w:r>
      <w:r w:rsidRPr="00AA1E27">
        <w:rPr>
          <w:color w:val="000000" w:themeColor="text1"/>
          <w:lang w:val="en-GB"/>
        </w:rPr>
        <w:t xml:space="preserve">). </w:t>
      </w:r>
      <w:r w:rsidR="002B327E" w:rsidRPr="00AA1E27">
        <w:rPr>
          <w:color w:val="000000" w:themeColor="text1"/>
          <w:lang w:val="en-GB"/>
        </w:rPr>
        <w:t>O</w:t>
      </w:r>
      <w:r w:rsidRPr="00AA1E27">
        <w:rPr>
          <w:color w:val="000000" w:themeColor="text1"/>
          <w:lang w:val="en-GB"/>
        </w:rPr>
        <w:t>ur study is guided by governance theory (</w:t>
      </w:r>
      <w:r w:rsidRPr="00AA1E27">
        <w:rPr>
          <w:color w:val="000000" w:themeColor="text1"/>
          <w:lang w:val="en-GB"/>
        </w:rPr>
        <w:fldChar w:fldCharType="begin" w:fldLock="1"/>
      </w:r>
      <w:r w:rsidRPr="00AA1E27">
        <w:rPr>
          <w:color w:val="000000" w:themeColor="text1"/>
          <w:lang w:val="en-GB"/>
        </w:rPr>
        <w:instrText>ADDIN CSL_CITATION {"citationItems":[{"id":"ITEM-1","itemData":{"author":[{"dropping-particle":"","family":"Bevir","given":"Mark","non-dropping-particle":"","parse-names":false,"suffix":""},{"dropping-particle":"","family":"Rhodes","given":"Roderick A W","non-dropping-particle":"","parse-names":false,"suffix":""}],"id":"ITEM-1","issued":{"date-parts":[["2010"]]},"publisher":"Routledge","publisher-place":"London","title":"The state as cultural practice","type":"book"},"uris":["http://www.mendeley.com/documents/?uuid=4fcfcb91-1cde-4104-9c19-84dacdc2d041"]},{"id":"ITEM-2","itemData":{"DOI":"10.1080/19406940.2010.488061","abstract":"The 'governance debate' is one of the most influential intellectual conceptualisations of recent changes in British politics and policy in the fields of public administration and political science. This paper has two purposes: first, it introduces sport policy scholars and students to the contours of the 'governance debate' and how it has developed through the first-wave 'governance narrative' to the interpretivist-inspired 'decentred approach' which has taken the disciplines of political science and public administration in new, innovative directions. The second purpose of the paper is to critically assess the 'decentred approach' and offer a modified version that can be applied to the study of sport policy. The final section introduces part of an empirical study on County Sport Partnerships undertaken using a modified version of the 'decentred approach' to governance. © 2010 Taylor &amp; Francis.","author":[{"dropping-particle":"","family":"Grix","given":"J.","non-dropping-particle":"","parse-names":false,"suffix":""}],"container-title":"International Journal of Sport Policy and Politics","id":"ITEM-2","issue":"2","issued":{"date-parts":[["2010"]]},"title":"The 'governance debate' and the study of sport policy","type":"article-journal","volume":"2"},"uris":["http://www.mendeley.com/documents/?uuid=fd923fbc-05f0-3a18-9570-7b5eee04fd55"]}],"mendeley":{"formattedCitation":"(Bevir &amp; Rhodes, 2010; Grix, 2010)","plainTextFormattedCitation":"(Bevir &amp; Rhodes, 2010; Grix, 2010)","previouslyFormattedCitation":"(Bevir &amp; Rhodes, 2010; Grix, 2010)"},"properties":{"noteIndex":0},"schema":"https://github.com/citation-style-language/schema/raw/master/csl-citation.json"}</w:instrText>
      </w:r>
      <w:r w:rsidRPr="00AA1E27">
        <w:rPr>
          <w:color w:val="000000" w:themeColor="text1"/>
          <w:lang w:val="en-GB"/>
        </w:rPr>
        <w:fldChar w:fldCharType="separate"/>
      </w:r>
      <w:r w:rsidRPr="00AA1E27">
        <w:rPr>
          <w:noProof/>
          <w:color w:val="000000" w:themeColor="text1"/>
          <w:lang w:val="en-GB"/>
        </w:rPr>
        <w:t>Bevir &amp; Rhodes, 2010; Grix, 2010)</w:t>
      </w:r>
      <w:r w:rsidRPr="00AA1E27">
        <w:rPr>
          <w:color w:val="000000" w:themeColor="text1"/>
          <w:lang w:val="en-GB"/>
        </w:rPr>
        <w:fldChar w:fldCharType="end"/>
      </w:r>
      <w:r w:rsidR="00551DA9" w:rsidRPr="00AA1E27">
        <w:rPr>
          <w:color w:val="000000" w:themeColor="text1"/>
          <w:lang w:val="en-GB"/>
        </w:rPr>
        <w:t xml:space="preserve"> which assumes</w:t>
      </w:r>
      <w:r w:rsidRPr="00AA1E27">
        <w:rPr>
          <w:color w:val="000000" w:themeColor="text1"/>
          <w:lang w:val="en-GB"/>
        </w:rPr>
        <w:t xml:space="preserve"> that the contours of the state-society relationship have fundamentally shifted and can be understood as </w:t>
      </w:r>
      <w:r w:rsidRPr="00AA1E27">
        <w:rPr>
          <w:i/>
          <w:color w:val="000000" w:themeColor="text1"/>
          <w:lang w:val="en-GB"/>
        </w:rPr>
        <w:t>“</w:t>
      </w:r>
      <w:r w:rsidRPr="00AA1E27">
        <w:rPr>
          <w:iCs/>
          <w:color w:val="000000" w:themeColor="text1"/>
          <w:lang w:val="en-GB"/>
        </w:rPr>
        <w:t>a new process of governing or “a changed condition of ordered rule</w:t>
      </w:r>
      <w:r w:rsidRPr="00AA1E27">
        <w:rPr>
          <w:color w:val="000000" w:themeColor="text1"/>
          <w:lang w:val="en-GB"/>
        </w:rPr>
        <w:t xml:space="preserve">” </w:t>
      </w:r>
      <w:r w:rsidRPr="00AA1E27">
        <w:rPr>
          <w:color w:val="000000" w:themeColor="text1"/>
          <w:lang w:val="en-GB"/>
        </w:rPr>
        <w:fldChar w:fldCharType="begin" w:fldLock="1"/>
      </w:r>
      <w:r w:rsidRPr="00AA1E27">
        <w:rPr>
          <w:color w:val="000000" w:themeColor="text1"/>
          <w:lang w:val="en-GB"/>
        </w:rPr>
        <w:instrText>ADDIN CSL_CITATION {"citationItems":[{"id":"ITEM-1","itemData":{"DOI":"10.1177/0170840607076586","ISSN":"01708406","abstract":"The paper reassesses the argument in Understanding Governance (1997). The first section summarizes where we are now in the study of governance, reviewing briefly the key concepts of policy networks, governance, core executive, hollowing out the state and the differentiated polity. The second section engages with my critics with the aim of opening new directions of research. I concentrate on the key issues of: the context of policy networks, explaining change and the role of ideas, the decline of the state, rescuing the core executive, and steering networks. Under each heading, I sketch a decentred answer to the question of where we go from here. I argue the analysis of governance should focus on beliefs, practices, traditions and dilemmas. Copyright © 2007 SAGE Publications.","author":[{"dropping-particle":"","family":"Rhodes","given":"R. A.W.","non-dropping-particle":"","parse-names":false,"suffix":""}],"container-title":"Organization Studies","id":"ITEM-1","issued":{"date-parts":[["2007"]]},"title":"Understanding governance: Ten years on","type":"article-journal"},"uris":["http://www.mendeley.com/documents/?uuid=2d1a56f8-b79d-40d0-81e7-78162b6f6aec"]}],"mendeley":{"formattedCitation":"(Rhodes, 2007)","manualFormatting":"(Rhodes, 2007","plainTextFormattedCitation":"(Rhodes, 2007)","previouslyFormattedCitation":"(Rhodes, 2007)"},"properties":{"noteIndex":0},"schema":"https://github.com/citation-style-language/schema/raw/master/csl-citation.json"}</w:instrText>
      </w:r>
      <w:r w:rsidRPr="00AA1E27">
        <w:rPr>
          <w:color w:val="000000" w:themeColor="text1"/>
          <w:lang w:val="en-GB"/>
        </w:rPr>
        <w:fldChar w:fldCharType="separate"/>
      </w:r>
      <w:r w:rsidRPr="00AA1E27">
        <w:rPr>
          <w:noProof/>
          <w:color w:val="000000" w:themeColor="text1"/>
          <w:lang w:val="en-GB"/>
        </w:rPr>
        <w:t>(Rhodes, 2007</w:t>
      </w:r>
      <w:r w:rsidRPr="00AA1E27">
        <w:rPr>
          <w:color w:val="000000" w:themeColor="text1"/>
          <w:lang w:val="en-GB"/>
        </w:rPr>
        <w:fldChar w:fldCharType="end"/>
      </w:r>
      <w:r w:rsidRPr="00AA1E27">
        <w:rPr>
          <w:color w:val="000000" w:themeColor="text1"/>
          <w:lang w:val="en-GB"/>
        </w:rPr>
        <w:t xml:space="preserve">, p. 1246). </w:t>
      </w:r>
      <w:r w:rsidR="002B327E" w:rsidRPr="00AA1E27">
        <w:rPr>
          <w:color w:val="000000" w:themeColor="text1"/>
          <w:lang w:val="en-GB"/>
        </w:rPr>
        <w:t>Our analysis is therefore more closely aligned with the public administration definitions of political or systematic governance (Rhodes, 1996) rather than organisational governance (</w:t>
      </w:r>
      <w:r w:rsidR="00074510" w:rsidRPr="00AA1E27">
        <w:rPr>
          <w:color w:val="000000" w:themeColor="text1"/>
          <w:lang w:val="en-GB"/>
        </w:rPr>
        <w:t xml:space="preserve">e.g. </w:t>
      </w:r>
      <w:proofErr w:type="spellStart"/>
      <w:r w:rsidR="002B327E" w:rsidRPr="00AA1E27">
        <w:rPr>
          <w:color w:val="000000" w:themeColor="text1"/>
          <w:lang w:val="en-GB"/>
        </w:rPr>
        <w:t>Hoye</w:t>
      </w:r>
      <w:proofErr w:type="spellEnd"/>
      <w:r w:rsidR="002B327E" w:rsidRPr="00AA1E27">
        <w:rPr>
          <w:color w:val="000000" w:themeColor="text1"/>
          <w:lang w:val="en-GB"/>
        </w:rPr>
        <w:t xml:space="preserve"> &amp; </w:t>
      </w:r>
      <w:proofErr w:type="spellStart"/>
      <w:r w:rsidR="002B327E" w:rsidRPr="00AA1E27">
        <w:rPr>
          <w:color w:val="000000" w:themeColor="text1"/>
          <w:lang w:val="en-GB"/>
        </w:rPr>
        <w:t>Cuskelly</w:t>
      </w:r>
      <w:proofErr w:type="spellEnd"/>
      <w:r w:rsidR="002B327E" w:rsidRPr="00AA1E27">
        <w:rPr>
          <w:color w:val="000000" w:themeColor="text1"/>
          <w:lang w:val="en-GB"/>
        </w:rPr>
        <w:t xml:space="preserve">, 2007; </w:t>
      </w:r>
      <w:r w:rsidR="00074510" w:rsidRPr="00AA1E27">
        <w:rPr>
          <w:color w:val="000000" w:themeColor="text1"/>
          <w:lang w:val="en-GB"/>
        </w:rPr>
        <w:t xml:space="preserve">see </w:t>
      </w:r>
      <w:r w:rsidR="002B327E" w:rsidRPr="00AA1E27">
        <w:rPr>
          <w:color w:val="000000" w:themeColor="text1"/>
          <w:lang w:val="en-GB"/>
        </w:rPr>
        <w:t xml:space="preserve">Henry &amp; Lee, 2004). </w:t>
      </w:r>
      <w:r w:rsidRPr="00AA1E27">
        <w:rPr>
          <w:color w:val="000000" w:themeColor="text1"/>
          <w:lang w:val="en-GB"/>
        </w:rPr>
        <w:t>Using this theory as a starting point,</w:t>
      </w:r>
      <w:r w:rsidR="002B327E" w:rsidRPr="00AA1E27">
        <w:rPr>
          <w:color w:val="000000" w:themeColor="text1"/>
          <w:lang w:val="en-GB"/>
        </w:rPr>
        <w:t xml:space="preserve"> we argue that</w:t>
      </w:r>
      <w:r w:rsidRPr="00AA1E27">
        <w:rPr>
          <w:color w:val="000000" w:themeColor="text1"/>
          <w:lang w:val="en-GB"/>
        </w:rPr>
        <w:t xml:space="preserve"> the international sport governance field </w:t>
      </w:r>
      <w:r w:rsidR="002B327E" w:rsidRPr="00AA1E27">
        <w:rPr>
          <w:color w:val="000000" w:themeColor="text1"/>
          <w:lang w:val="en-GB"/>
        </w:rPr>
        <w:t>is not</w:t>
      </w:r>
      <w:r w:rsidRPr="00AA1E27">
        <w:rPr>
          <w:color w:val="000000" w:themeColor="text1"/>
          <w:lang w:val="en-GB"/>
        </w:rPr>
        <w:t xml:space="preserve"> hollowed-out </w:t>
      </w:r>
      <w:r w:rsidR="002B327E" w:rsidRPr="00AA1E27">
        <w:rPr>
          <w:color w:val="000000" w:themeColor="text1"/>
          <w:lang w:val="en-GB"/>
        </w:rPr>
        <w:t xml:space="preserve">but </w:t>
      </w:r>
      <w:r w:rsidR="00551DA9" w:rsidRPr="00AA1E27">
        <w:rPr>
          <w:color w:val="000000" w:themeColor="text1"/>
          <w:lang w:val="en-GB"/>
        </w:rPr>
        <w:t>rather is</w:t>
      </w:r>
      <w:r w:rsidR="002B327E" w:rsidRPr="00AA1E27">
        <w:rPr>
          <w:color w:val="000000" w:themeColor="text1"/>
          <w:lang w:val="en-GB"/>
        </w:rPr>
        <w:t xml:space="preserve"> </w:t>
      </w:r>
      <w:r w:rsidR="00074510" w:rsidRPr="00AA1E27">
        <w:rPr>
          <w:color w:val="000000" w:themeColor="text1"/>
          <w:lang w:val="en-GB"/>
        </w:rPr>
        <w:t xml:space="preserve">a </w:t>
      </w:r>
      <w:r w:rsidR="002B327E" w:rsidRPr="00AA1E27">
        <w:rPr>
          <w:color w:val="000000" w:themeColor="text1"/>
          <w:lang w:val="en-GB"/>
        </w:rPr>
        <w:t>congested policy space (</w:t>
      </w:r>
      <w:proofErr w:type="spellStart"/>
      <w:r w:rsidR="002B327E" w:rsidRPr="00AA1E27">
        <w:rPr>
          <w:color w:val="000000" w:themeColor="text1"/>
          <w:lang w:val="en-GB"/>
        </w:rPr>
        <w:t>Skelcher</w:t>
      </w:r>
      <w:proofErr w:type="spellEnd"/>
      <w:r w:rsidR="002B327E" w:rsidRPr="00AA1E27">
        <w:rPr>
          <w:color w:val="000000" w:themeColor="text1"/>
          <w:lang w:val="en-GB"/>
        </w:rPr>
        <w:t>, 2000)</w:t>
      </w:r>
      <w:r w:rsidR="00551DA9" w:rsidRPr="00AA1E27">
        <w:rPr>
          <w:color w:val="000000" w:themeColor="text1"/>
          <w:lang w:val="en-GB"/>
        </w:rPr>
        <w:t xml:space="preserve"> that demonstrates characteristics of</w:t>
      </w:r>
      <w:r w:rsidR="002B327E" w:rsidRPr="00AA1E27">
        <w:rPr>
          <w:color w:val="000000" w:themeColor="text1"/>
          <w:lang w:val="en-GB"/>
        </w:rPr>
        <w:t xml:space="preserve"> </w:t>
      </w:r>
      <w:r w:rsidRPr="00AA1E27">
        <w:rPr>
          <w:color w:val="000000" w:themeColor="text1"/>
          <w:lang w:val="en-GB"/>
        </w:rPr>
        <w:t xml:space="preserve">‘second wave’ notions of governance </w:t>
      </w:r>
      <w:r w:rsidR="000041DB" w:rsidRPr="00AA1E27">
        <w:rPr>
          <w:color w:val="000000" w:themeColor="text1"/>
          <w:lang w:val="en-GB"/>
        </w:rPr>
        <w:t>insofar as</w:t>
      </w:r>
      <w:r w:rsidRPr="00AA1E27">
        <w:rPr>
          <w:color w:val="000000" w:themeColor="text1"/>
          <w:lang w:val="en-GB"/>
        </w:rPr>
        <w:t xml:space="preserve"> key stakeholders seek to reassert themselves through alternative mechanisms such as asymmetric power relations</w:t>
      </w:r>
      <w:r w:rsidR="00551DA9" w:rsidRPr="00AA1E27">
        <w:rPr>
          <w:color w:val="000000" w:themeColor="text1"/>
          <w:lang w:val="en-GB"/>
        </w:rPr>
        <w:t xml:space="preserve"> and the utilisation of </w:t>
      </w:r>
      <w:r w:rsidRPr="00AA1E27">
        <w:rPr>
          <w:color w:val="000000" w:themeColor="text1"/>
          <w:lang w:val="en-GB"/>
        </w:rPr>
        <w:t xml:space="preserve">the shadows of hierarchy and meta-governing </w:t>
      </w:r>
      <w:r w:rsidR="002B327E" w:rsidRPr="00AA1E27">
        <w:rPr>
          <w:color w:val="000000" w:themeColor="text1"/>
          <w:lang w:val="en-GB"/>
        </w:rPr>
        <w:t xml:space="preserve">arrangements </w:t>
      </w:r>
      <w:r w:rsidRPr="00AA1E27">
        <w:rPr>
          <w:color w:val="000000" w:themeColor="text1"/>
          <w:lang w:val="en-GB"/>
        </w:rPr>
        <w:fldChar w:fldCharType="begin" w:fldLock="1"/>
      </w:r>
      <w:r w:rsidRPr="00AA1E27">
        <w:rPr>
          <w:color w:val="000000" w:themeColor="text1"/>
          <w:lang w:val="en-GB"/>
        </w:rPr>
        <w:instrText>ADDIN CSL_CITATION {"citationItems":[{"id":"ITEM-1","itemData":{"DOI":"10.1080/23750472.2018.1519376","ISSN":"23750480","abstract":"This article examines how the creation of new governing arrangements (i.e., new organizational forms and new actors) has enabled government (Sport Canada) to strengthen its control and influence over Canadian sport illustrated through two empirical case studies of newly created organizational forms. More specifically, we draw upon the metagovernance approach to examine the inter-organizational dynamics between Sport Canada and quasi-autonomous organizational entities (Own the Podium and Sport for Life) and the nature of these new governance arrangements. The analysis highlights the similar trajectories of the two case-study organizations and reveals similar underlying patterns of control by Sport Canada in that both newly created entities have been used to strengthen the governmental agencies’ capacity and reach over the sport sector. Furthermore, the study reveals how these resource-dependent organizations are being utilized and leveraged by government, often through negotiation, diplomacy, and other informal mechanisms, to achieve its own objectives. More broadly, our analysis highlights the underlying mechanisms through which these newly formed networked arrangements operate.","author":[{"dropping-particle":"","family":"Dowling","given":"Mathew","non-dropping-particle":"","parse-names":false,"suffix":""},{"dropping-particle":"","family":"Washington","given":"Marvin","non-dropping-particle":"","parse-names":false,"suffix":""}],"container-title":"Managing Sport and Leisure","id":"ITEM-1","issued":{"date-parts":[["2017"]]},"title":"The governing of governance: metagovernance and the creation of new organizational forms within Canadian sport","type":"article-journal"},"uris":["http://www.mendeley.com/documents/?uuid=1ea09c0b-87e8-45aa-ad0d-59918d3a958e"]},{"id":"ITEM-2","itemData":{"DOI":"10.1080/19406940.2010.488061","abstract":"The 'governance debate' is one of the most influential intellectual conceptualisations of recent changes in British politics and policy in the fields of public administration and political science. This paper has two purposes: first, it introduces sport policy scholars and students to the contours of the 'governance debate' and how it has developed through the first-wave 'governance narrative' to the interpretivist-inspired 'decentred approach' which has taken the disciplines of political science and public administration in new, innovative directions. The second purpose of the paper is to critically assess the 'decentred approach' and offer a modified version that can be applied to the study of sport policy. The final section introduces part of an empirical study on County Sport Partnerships undertaken using a modified version of the 'decentred approach' to governance. © 2010 Taylor &amp; Francis.","author":[{"dropping-particle":"","family":"Grix","given":"J.","non-dropping-particle":"","parse-names":false,"suffix":""}],"container-title":"International Journal of Sport Policy and Politics","id":"ITEM-2","issue":"2","issued":{"date-parts":[["2010"]]},"title":"The 'governance debate' and the study of sport policy","type":"article-journal","volume":"2"},"uris":["http://www.mendeley.com/documents/?uuid=fd923fbc-05f0-3a18-9570-7b5eee04fd55"]},{"id":"ITEM-3","itemData":{"DOI":"10.1111/j.1467-856X.2007.00297.x","ISSN":"13691481","abstract":"Bevir and Rhodes' interpretive approach underpins the Differentiated Polity Model (DPM) which has replaced the Westminster Model as the dominant model of British politics. This article critiques both the interpretive approach and the DPM, arguing that the latter fails to recognise the continued importance of the role hierarchy, inequality and a dominant political tradition play in British politics, omissions which result, in large part, from its roots in an interpretist position. As such, the main aim of the article is to defend an alternative conception of British politics, the Asymmetric Power Model (APM), by considering three empirical areas in which these two models differ substantially: whether hierarchy or networks are the dominant mode of governance in the UK; the extent and importance of structured inequality in the UK; and whether there is a dominant tradition in British politics. © Journal compilation © 2008 Political Studies Association.","author":[{"dropping-particle":"","family":"Marsh","given":"David","non-dropping-particle":"","parse-names":false,"suffix":""}],"container-title":"British Journal of Politics and International Relations","id":"ITEM-3","issued":{"date-parts":[["2008"]]},"title":"Understanding British government: Analysing competing models","type":"article-journal"},"uris":["http://www.mendeley.com/documents/?uuid=ccbb5558-6451-4777-80d5-9773e5029810"]},{"id":"ITEM-4","itemData":{"author":[{"dropping-particle":"","family":"Marsh","given":"D","non-dropping-particle":"","parse-names":false,"suffix":""},{"dropping-particle":"","family":"Richards","given":"D","non-dropping-particle":"","parse-names":false,"suffix":""},{"dropping-particle":"","family":"Smith","given":"M","non-dropping-particle":"","parse-names":false,"suffix":""}],"id":"ITEM-4","issued":{"date-parts":[["2002"]]},"publisher":"Palgrave Macmillan UK","publisher-place":"London","title":"Changing patterns of governance in the united kingdom","type":"book"},"uris":["http://www.mendeley.com/documents/?uuid=7a3c08a8-3d58-4283-b54d-0747db6eb8ab"]},{"id":"ITEM-5","itemData":{"DOI":"10.1111/1477-7053.t01-1-00017","ISSN":"0017257X","author":[{"dropping-particle":"","family":"Marsh","given":"D","non-dropping-particle":"","parse-names":false,"suffix":""},{"dropping-particle":"","family":"Richards","given":"D","non-dropping-particle":"","parse-names":false,"suffix":""},{"dropping-particle":"","family":"Smith","given":"M","non-dropping-particle":"","parse-names":false,"suffix":""}],"container-title":"Government and Opposition","id":"ITEM-5","issued":{"date-parts":[["2003"]]},"title":"Unequal plurality: Towards an asymmetric power model of British politics","type":"book"},"uris":["http://www.mendeley.com/documents/?uuid=2c10cacd-a2a5-4160-8e67-145c027ce113"]},{"id":"ITEM-6","itemData":{"DOI":"10.1177/0952076710365423","ISBN":"0952-0767","ISSN":"09520767","abstract":"This article offers an empirical counter-example to the tenets of the increasingly popular conceptualisation of British Politics and policy as having shifted from ‘big’ Government to governance by networks and partnerships. We point to the paradox in many policy sectors: an outward appearance of ‘new’ multi-agency governance that would appear to confirm the ‘governance narrative’. However, the underlying hierarchical power structures at work in sectors such as sport policy (discussed here) and education suggest such cases are deviant and do not fit the ‘governance narrative’ ideal-type. Further, we put forward the notion of ‘asymmetrical network governance’ to highlight the modified forms of governance which still rest on asymmetrical power relations and largely unchanged patterns of resource dependency operating in the sports policy sector at both elite and mass participation levels. We argue for a more differentiated analysis of policy sectors, as the implications of applying broad-brush understandings of structural change to all areas of policy can be misleading and can fail to take into account the continuing high degree of central control over policy design and outcomes.","author":[{"dropping-particle":"","family":"Grix","given":"J","non-dropping-particle":"","parse-names":false,"suffix":""},{"dropping-particle":"","family":"Phillpots","given":"L","non-dropping-particle":"","parse-names":false,"suffix":""}],"container-title":"Public Policy and Administration","id":"ITEM-6","issue":"1","issued":{"date-parts":[["2011"]]},"page":"3-19","title":"Revisiting the 'Governance narrative': 'Asymmetrical network governance' and the deviant case of the sports policy sector","type":"article-journal","volume":"26"},"uris":["http://www.mendeley.com/documents/?uuid=06f73895-1296-497b-88f0-3c8a9b2e6e06"]},{"id":"ITEM-7","itemData":{"DOI":"10.1111/j.1467-856X.2008.00341.x","ISSN":"13691481","abstract":"I find Mark Bevir and R. A. W. Rhodes’ (2008) response to my original article disappointing because they both misrepresent my position and fail to engage with my critique of the Differentiated Polity Model (DPM). As such, I want to use this opportunity to restate the differences between the DPM and the Asymmetric Power Model (APM). In doing so, I will attempt to correct some of Bevir and Rhodes’ misrepresentations of my position, but that is not my main aim. Rather, I want to make it clear what is at stake in the engagement between the two models, particu- larly as the DPM is becoming the new orthodoxy. First, however, I need to address an issue of nomenclature.","author":[{"dropping-particle":"","family":"Marsh","given":"David","non-dropping-particle":"","parse-names":false,"suffix":""}],"container-title":"British Journal of Politics and International Relations","id":"ITEM-7","issue":"4","issued":{"date-parts":[["2008"]]},"page":"735-739","title":"What is at stake? A response to Bevir and Rhodes","type":"article-journal","volume":"10"},"uris":["http://www.mendeley.com/documents/?uuid=3caab598-2a19-44de-a484-e35a774a9277"]}],"mendeley":{"formattedCitation":"(Dowling &amp; Washington, 2017; Grix, 2010; Grix &amp; Phillpots, 2011; D Marsh et al., 2002, 2003; David Marsh, 2008a, 2008b)","manualFormatting":"(Dowling &amp; Washington, 2017; Grix, 2010; Grix &amp; Phillpots, 2011; Marsh et al., 2002, 2003; Marsh, 2008a)","plainTextFormattedCitation":"(Dowling &amp; Washington, 2017; Grix, 2010; Grix &amp; Phillpots, 2011; D Marsh et al., 2002, 2003; David Marsh, 2008a, 2008b)","previouslyFormattedCitation":"(Dowling &amp; Washington, 2017; Grix, 2010; Grix &amp; Phillpots, 2011; D Marsh et al., 2002, 2003; David Marsh, 2008a, 2008b)"},"properties":{"noteIndex":0},"schema":"https://github.com/citation-style-language/schema/raw/master/csl-citation.json"}</w:instrText>
      </w:r>
      <w:r w:rsidRPr="00AA1E27">
        <w:rPr>
          <w:color w:val="000000" w:themeColor="text1"/>
          <w:lang w:val="en-GB"/>
        </w:rPr>
        <w:fldChar w:fldCharType="separate"/>
      </w:r>
      <w:r w:rsidRPr="00AA1E27">
        <w:rPr>
          <w:noProof/>
          <w:color w:val="000000" w:themeColor="text1"/>
          <w:lang w:val="en-GB"/>
        </w:rPr>
        <w:t>(Dowling &amp; Washington, 2017; Grix, 2010</w:t>
      </w:r>
      <w:r w:rsidR="0069385B" w:rsidRPr="00AA1E27">
        <w:rPr>
          <w:noProof/>
          <w:color w:val="000000" w:themeColor="text1"/>
          <w:lang w:val="en-GB"/>
        </w:rPr>
        <w:t>; Marsh, Richards &amp; Smith, 2003</w:t>
      </w:r>
      <w:r w:rsidRPr="00AA1E27">
        <w:rPr>
          <w:noProof/>
          <w:color w:val="000000" w:themeColor="text1"/>
          <w:lang w:val="en-GB"/>
        </w:rPr>
        <w:t>)</w:t>
      </w:r>
      <w:r w:rsidRPr="00AA1E27">
        <w:rPr>
          <w:color w:val="000000" w:themeColor="text1"/>
          <w:lang w:val="en-GB"/>
        </w:rPr>
        <w:fldChar w:fldCharType="end"/>
      </w:r>
      <w:r w:rsidRPr="0059589C">
        <w:rPr>
          <w:lang w:val="en-GB"/>
        </w:rPr>
        <w:t xml:space="preserve">. </w:t>
      </w:r>
    </w:p>
    <w:p w14:paraId="3674967E" w14:textId="061C3350" w:rsidR="00BF1328" w:rsidRPr="00AA1E27" w:rsidRDefault="00C1763C" w:rsidP="00F97008">
      <w:pPr>
        <w:spacing w:line="480" w:lineRule="auto"/>
        <w:jc w:val="both"/>
        <w:rPr>
          <w:color w:val="000000" w:themeColor="text1"/>
          <w:lang w:val="en-GB"/>
        </w:rPr>
      </w:pPr>
      <w:r w:rsidRPr="00AA1E27">
        <w:rPr>
          <w:color w:val="000000" w:themeColor="text1"/>
          <w:lang w:val="en-GB"/>
        </w:rPr>
        <w:t xml:space="preserve">In terms of its theoretical </w:t>
      </w:r>
      <w:r w:rsidR="00B078AB" w:rsidRPr="00AA1E27">
        <w:rPr>
          <w:color w:val="000000" w:themeColor="text1"/>
          <w:lang w:val="en-GB"/>
        </w:rPr>
        <w:t>conceptualisation</w:t>
      </w:r>
      <w:r w:rsidRPr="00AA1E27">
        <w:rPr>
          <w:color w:val="000000" w:themeColor="text1"/>
          <w:lang w:val="en-GB"/>
        </w:rPr>
        <w:t>, the international sport governance field has been represented by overlapping ideas relating to systemic governance</w:t>
      </w:r>
      <w:r w:rsidR="0069385B" w:rsidRPr="00AA1E27">
        <w:rPr>
          <w:color w:val="000000" w:themeColor="text1"/>
          <w:lang w:val="en-GB"/>
        </w:rPr>
        <w:t xml:space="preserve"> and network governance. The notion of systemic governance was initially coined by Leftwich (1994) as part of his three approaches to governance focusing on political, organisational and systemic governance. While each component has a specific ‘governance’ orientation, they also interact </w:t>
      </w:r>
      <w:proofErr w:type="spellStart"/>
      <w:r w:rsidR="0069385B" w:rsidRPr="00AA1E27">
        <w:rPr>
          <w:color w:val="000000" w:themeColor="text1"/>
          <w:lang w:val="en-GB"/>
        </w:rPr>
        <w:t>dialetically</w:t>
      </w:r>
      <w:proofErr w:type="spellEnd"/>
      <w:r w:rsidR="0069385B" w:rsidRPr="00AA1E27">
        <w:rPr>
          <w:color w:val="000000" w:themeColor="text1"/>
          <w:lang w:val="en-GB"/>
        </w:rPr>
        <w:t xml:space="preserve"> to influence outcomes. Henry </w:t>
      </w:r>
      <w:r w:rsidR="00551DA9" w:rsidRPr="00AA1E27">
        <w:rPr>
          <w:color w:val="000000" w:themeColor="text1"/>
          <w:lang w:val="en-GB"/>
        </w:rPr>
        <w:t>and</w:t>
      </w:r>
      <w:r w:rsidR="0069385B" w:rsidRPr="00AA1E27">
        <w:rPr>
          <w:color w:val="000000" w:themeColor="text1"/>
          <w:lang w:val="en-GB"/>
        </w:rPr>
        <w:t xml:space="preserve"> Lee (2004)</w:t>
      </w:r>
      <w:r w:rsidR="00B078AB" w:rsidRPr="00AA1E27">
        <w:rPr>
          <w:color w:val="000000" w:themeColor="text1"/>
          <w:lang w:val="en-GB"/>
        </w:rPr>
        <w:t xml:space="preserve"> applied systemic governance to the international sport context to demonstrate the requirement for competition, </w:t>
      </w:r>
      <w:proofErr w:type="spellStart"/>
      <w:r w:rsidR="00B078AB" w:rsidRPr="00AA1E27">
        <w:rPr>
          <w:color w:val="000000" w:themeColor="text1"/>
          <w:lang w:val="en-GB"/>
        </w:rPr>
        <w:t>copperation</w:t>
      </w:r>
      <w:proofErr w:type="spellEnd"/>
      <w:r w:rsidR="00B078AB" w:rsidRPr="00AA1E27">
        <w:rPr>
          <w:color w:val="000000" w:themeColor="text1"/>
          <w:lang w:val="en-GB"/>
        </w:rPr>
        <w:t xml:space="preserve"> and mutual adjustment between stakeholders in policy systems, as well as emphasise the importance of relationships between actors, the distribution of political and economic power, and the rules by which the system are governed (Leftwich,</w:t>
      </w:r>
      <w:r w:rsidR="004E4D12" w:rsidRPr="00AA1E27">
        <w:rPr>
          <w:color w:val="000000" w:themeColor="text1"/>
          <w:lang w:val="en-GB"/>
        </w:rPr>
        <w:t xml:space="preserve"> </w:t>
      </w:r>
      <w:r w:rsidR="00B078AB" w:rsidRPr="00AA1E27">
        <w:rPr>
          <w:color w:val="000000" w:themeColor="text1"/>
          <w:lang w:val="en-GB"/>
        </w:rPr>
        <w:t>1993). Ideas about network governance evolved from previous studies focused on policy communities and networks (Rhodes, 1988; Jordan, 1990) that</w:t>
      </w:r>
      <w:r w:rsidR="004807E1" w:rsidRPr="00AA1E27">
        <w:rPr>
          <w:color w:val="000000" w:themeColor="text1"/>
          <w:lang w:val="en-GB"/>
        </w:rPr>
        <w:t xml:space="preserve"> have</w:t>
      </w:r>
      <w:r w:rsidR="00B078AB" w:rsidRPr="00AA1E27">
        <w:rPr>
          <w:color w:val="000000" w:themeColor="text1"/>
          <w:lang w:val="en-GB"/>
        </w:rPr>
        <w:t xml:space="preserve"> tend</w:t>
      </w:r>
      <w:r w:rsidR="004807E1" w:rsidRPr="00AA1E27">
        <w:rPr>
          <w:color w:val="000000" w:themeColor="text1"/>
          <w:lang w:val="en-GB"/>
        </w:rPr>
        <w:t>ed</w:t>
      </w:r>
      <w:r w:rsidR="00B078AB" w:rsidRPr="00AA1E27">
        <w:rPr>
          <w:color w:val="000000" w:themeColor="text1"/>
          <w:lang w:val="en-GB"/>
        </w:rPr>
        <w:t xml:space="preserve"> to </w:t>
      </w:r>
      <w:r w:rsidR="00B078AB" w:rsidRPr="00AA1E27">
        <w:rPr>
          <w:color w:val="000000" w:themeColor="text1"/>
          <w:lang w:val="en-GB"/>
        </w:rPr>
        <w:lastRenderedPageBreak/>
        <w:t>give focus to stakeholders, interactions and complexity, institutional features, and processes used to manage networks. In its application to international sport, n</w:t>
      </w:r>
      <w:r w:rsidRPr="00AA1E27">
        <w:rPr>
          <w:color w:val="000000" w:themeColor="text1"/>
          <w:lang w:val="en-GB"/>
        </w:rPr>
        <w:t xml:space="preserve">etwork governance </w:t>
      </w:r>
      <w:r w:rsidR="00B078AB" w:rsidRPr="00AA1E27">
        <w:rPr>
          <w:color w:val="000000" w:themeColor="text1"/>
          <w:lang w:val="en-GB"/>
        </w:rPr>
        <w:t>was</w:t>
      </w:r>
      <w:r w:rsidRPr="00AA1E27">
        <w:rPr>
          <w:color w:val="000000" w:themeColor="text1"/>
          <w:lang w:val="en-GB"/>
        </w:rPr>
        <w:t xml:space="preserve"> used to </w:t>
      </w:r>
      <w:r w:rsidR="00B078AB" w:rsidRPr="00AA1E27">
        <w:rPr>
          <w:color w:val="000000" w:themeColor="text1"/>
          <w:lang w:val="en-GB"/>
        </w:rPr>
        <w:t xml:space="preserve">address the complexity of relations between myriad stakeholders </w:t>
      </w:r>
      <w:r w:rsidR="0049681E" w:rsidRPr="00AA1E27">
        <w:rPr>
          <w:color w:val="000000" w:themeColor="text1"/>
          <w:lang w:val="en-GB"/>
        </w:rPr>
        <w:t>(</w:t>
      </w:r>
      <w:proofErr w:type="spellStart"/>
      <w:r w:rsidR="0049681E" w:rsidRPr="00AA1E27">
        <w:rPr>
          <w:color w:val="000000" w:themeColor="text1"/>
          <w:lang w:val="en-GB"/>
        </w:rPr>
        <w:t>Chappelet</w:t>
      </w:r>
      <w:proofErr w:type="spellEnd"/>
      <w:r w:rsidR="0049681E" w:rsidRPr="00AA1E27">
        <w:rPr>
          <w:color w:val="000000" w:themeColor="text1"/>
          <w:lang w:val="en-GB"/>
        </w:rPr>
        <w:t xml:space="preserve">, 2016). Network governance has been argued to provide an </w:t>
      </w:r>
      <w:proofErr w:type="spellStart"/>
      <w:r w:rsidR="0049681E" w:rsidRPr="00AA1E27">
        <w:rPr>
          <w:color w:val="000000" w:themeColor="text1"/>
          <w:lang w:val="en-GB"/>
        </w:rPr>
        <w:t>apposite</w:t>
      </w:r>
      <w:proofErr w:type="spellEnd"/>
      <w:r w:rsidR="0049681E" w:rsidRPr="00AA1E27">
        <w:rPr>
          <w:color w:val="000000" w:themeColor="text1"/>
          <w:lang w:val="en-GB"/>
        </w:rPr>
        <w:t xml:space="preserve"> framework for international sport as it provides a holistic framework to consider both the interests of, and interactions between, the range of different stakeholders </w:t>
      </w:r>
      <w:r w:rsidRPr="00AA1E27">
        <w:rPr>
          <w:color w:val="000000" w:themeColor="text1"/>
          <w:lang w:val="en-GB"/>
        </w:rPr>
        <w:t>involved in the network (</w:t>
      </w:r>
      <w:proofErr w:type="spellStart"/>
      <w:r w:rsidRPr="00AA1E27">
        <w:rPr>
          <w:color w:val="000000" w:themeColor="text1"/>
          <w:lang w:val="en-GB"/>
        </w:rPr>
        <w:t>Geeraert</w:t>
      </w:r>
      <w:proofErr w:type="spellEnd"/>
      <w:r w:rsidRPr="00AA1E27">
        <w:rPr>
          <w:color w:val="000000" w:themeColor="text1"/>
          <w:lang w:val="en-GB"/>
        </w:rPr>
        <w:t xml:space="preserve">, </w:t>
      </w:r>
      <w:proofErr w:type="spellStart"/>
      <w:r w:rsidRPr="00AA1E27">
        <w:rPr>
          <w:color w:val="000000" w:themeColor="text1"/>
          <w:lang w:val="en-GB"/>
        </w:rPr>
        <w:t>Scheerder</w:t>
      </w:r>
      <w:proofErr w:type="spellEnd"/>
      <w:r w:rsidRPr="00AA1E27">
        <w:rPr>
          <w:color w:val="000000" w:themeColor="text1"/>
          <w:lang w:val="en-GB"/>
        </w:rPr>
        <w:t xml:space="preserve"> &amp; </w:t>
      </w:r>
      <w:proofErr w:type="spellStart"/>
      <w:r w:rsidRPr="00AA1E27">
        <w:rPr>
          <w:color w:val="000000" w:themeColor="text1"/>
          <w:lang w:val="en-GB"/>
        </w:rPr>
        <w:t>Bruyninchx</w:t>
      </w:r>
      <w:proofErr w:type="spellEnd"/>
      <w:r w:rsidRPr="00AA1E27">
        <w:rPr>
          <w:color w:val="000000" w:themeColor="text1"/>
          <w:lang w:val="en-GB"/>
        </w:rPr>
        <w:t>, 2013).</w:t>
      </w:r>
      <w:r w:rsidR="00F97008" w:rsidRPr="00AA1E27">
        <w:rPr>
          <w:color w:val="000000" w:themeColor="text1"/>
          <w:lang w:val="en-GB"/>
        </w:rPr>
        <w:t xml:space="preserve"> </w:t>
      </w:r>
      <w:r w:rsidR="0049681E" w:rsidRPr="00AA1E27">
        <w:rPr>
          <w:color w:val="000000" w:themeColor="text1"/>
          <w:lang w:val="en-GB"/>
        </w:rPr>
        <w:t>In addition to these approaches, Ostrom and his colleagues</w:t>
      </w:r>
      <w:r w:rsidR="003C1F6C" w:rsidRPr="00AA1E27">
        <w:rPr>
          <w:color w:val="000000" w:themeColor="text1"/>
          <w:lang w:val="en-GB"/>
        </w:rPr>
        <w:t>’</w:t>
      </w:r>
      <w:r w:rsidR="0049681E" w:rsidRPr="00AA1E27">
        <w:rPr>
          <w:color w:val="000000" w:themeColor="text1"/>
          <w:lang w:val="en-GB"/>
        </w:rPr>
        <w:t xml:space="preserve"> ideas about polycentric governance systems would seem to have utility in </w:t>
      </w:r>
      <w:proofErr w:type="spellStart"/>
      <w:r w:rsidR="0049681E" w:rsidRPr="00AA1E27">
        <w:rPr>
          <w:color w:val="000000" w:themeColor="text1"/>
          <w:lang w:val="en-GB"/>
        </w:rPr>
        <w:t>analyzing</w:t>
      </w:r>
      <w:proofErr w:type="spellEnd"/>
      <w:r w:rsidR="0049681E" w:rsidRPr="00AA1E27">
        <w:rPr>
          <w:color w:val="000000" w:themeColor="text1"/>
          <w:lang w:val="en-GB"/>
        </w:rPr>
        <w:t xml:space="preserve"> the governance of international sport. While we are unaware of any previous work that applies these ideas to international sport, the key tenets of the framework are highly relevant to international sport insofar as the key focus is on systems “that consist of many centres of decision which are formally independent of one another</w:t>
      </w:r>
      <w:r w:rsidR="00BF1328" w:rsidRPr="00AA1E27">
        <w:rPr>
          <w:color w:val="000000" w:themeColor="text1"/>
          <w:lang w:val="en-GB"/>
        </w:rPr>
        <w:t xml:space="preserve">” (Ostrom, </w:t>
      </w:r>
      <w:proofErr w:type="spellStart"/>
      <w:r w:rsidR="00BF1328" w:rsidRPr="00AA1E27">
        <w:rPr>
          <w:color w:val="000000" w:themeColor="text1"/>
          <w:lang w:val="en-GB"/>
        </w:rPr>
        <w:t>Tiebout</w:t>
      </w:r>
      <w:proofErr w:type="spellEnd"/>
      <w:r w:rsidR="00BF1328" w:rsidRPr="00AA1E27">
        <w:rPr>
          <w:color w:val="000000" w:themeColor="text1"/>
          <w:lang w:val="en-GB"/>
        </w:rPr>
        <w:t>, &amp; Warren, 1961, p.</w:t>
      </w:r>
      <w:r w:rsidR="004E4D12" w:rsidRPr="00AA1E27">
        <w:rPr>
          <w:color w:val="000000" w:themeColor="text1"/>
          <w:lang w:val="en-GB"/>
        </w:rPr>
        <w:t xml:space="preserve"> </w:t>
      </w:r>
      <w:r w:rsidR="00BF1328" w:rsidRPr="00AA1E27">
        <w:rPr>
          <w:color w:val="000000" w:themeColor="text1"/>
          <w:lang w:val="en-GB"/>
        </w:rPr>
        <w:t xml:space="preserve">831). </w:t>
      </w:r>
    </w:p>
    <w:p w14:paraId="3FCD5C7A" w14:textId="52585374" w:rsidR="002D6081" w:rsidRPr="00AA1E27" w:rsidRDefault="000F2A80" w:rsidP="007F47CB">
      <w:pPr>
        <w:spacing w:line="480" w:lineRule="auto"/>
        <w:ind w:firstLine="720"/>
        <w:jc w:val="both"/>
        <w:rPr>
          <w:color w:val="000000" w:themeColor="text1"/>
          <w:lang w:val="en-GB"/>
        </w:rPr>
      </w:pPr>
      <w:r w:rsidRPr="00AA1E27">
        <w:rPr>
          <w:color w:val="000000" w:themeColor="text1"/>
          <w:lang w:val="en-GB"/>
        </w:rPr>
        <w:t xml:space="preserve">A central concept </w:t>
      </w:r>
      <w:r w:rsidR="007F47CB" w:rsidRPr="00AA1E27">
        <w:rPr>
          <w:color w:val="000000" w:themeColor="text1"/>
          <w:lang w:val="en-GB"/>
        </w:rPr>
        <w:t xml:space="preserve">within governance theory is that of power, in that to </w:t>
      </w:r>
      <w:r w:rsidRPr="00AA1E27">
        <w:rPr>
          <w:color w:val="000000" w:themeColor="text1"/>
          <w:lang w:val="en-GB"/>
        </w:rPr>
        <w:t xml:space="preserve"> </w:t>
      </w:r>
      <w:r w:rsidR="002D6081" w:rsidRPr="00AA1E27">
        <w:rPr>
          <w:color w:val="000000" w:themeColor="text1"/>
          <w:lang w:val="en-GB"/>
        </w:rPr>
        <w:t>govern</w:t>
      </w:r>
      <w:r w:rsidR="00F950B0" w:rsidRPr="00AA1E27">
        <w:rPr>
          <w:color w:val="000000" w:themeColor="text1"/>
          <w:lang w:val="en-GB"/>
        </w:rPr>
        <w:t xml:space="preserve">, particularly in a polycentric system, </w:t>
      </w:r>
      <w:r w:rsidR="00175E3C" w:rsidRPr="00AA1E27">
        <w:rPr>
          <w:color w:val="000000" w:themeColor="text1"/>
          <w:lang w:val="en-GB"/>
        </w:rPr>
        <w:t xml:space="preserve">requires </w:t>
      </w:r>
      <w:r w:rsidR="002D6081" w:rsidRPr="00AA1E27">
        <w:rPr>
          <w:color w:val="000000" w:themeColor="text1"/>
          <w:lang w:val="en-GB"/>
        </w:rPr>
        <w:t>the ability, regardless of whether it is exercised, of an actor</w:t>
      </w:r>
      <w:r w:rsidR="00313710" w:rsidRPr="00AA1E27">
        <w:rPr>
          <w:color w:val="000000" w:themeColor="text1"/>
          <w:lang w:val="en-GB"/>
        </w:rPr>
        <w:t xml:space="preserve">(s) </w:t>
      </w:r>
      <w:r w:rsidR="002D6081" w:rsidRPr="00AA1E27">
        <w:rPr>
          <w:color w:val="000000" w:themeColor="text1"/>
          <w:lang w:val="en-GB"/>
        </w:rPr>
        <w:t xml:space="preserve">to enact authority over others. </w:t>
      </w:r>
      <w:r w:rsidR="00B95188" w:rsidRPr="00AA1E27">
        <w:rPr>
          <w:color w:val="000000" w:themeColor="text1"/>
          <w:lang w:val="en-GB"/>
        </w:rPr>
        <w:t>A</w:t>
      </w:r>
      <w:r w:rsidR="002D6081" w:rsidRPr="00AA1E27">
        <w:rPr>
          <w:color w:val="000000" w:themeColor="text1"/>
          <w:lang w:val="en-GB"/>
        </w:rPr>
        <w:t>dopting governance as our organi</w:t>
      </w:r>
      <w:r w:rsidR="00175E3C" w:rsidRPr="00AA1E27">
        <w:rPr>
          <w:color w:val="000000" w:themeColor="text1"/>
          <w:lang w:val="en-GB"/>
        </w:rPr>
        <w:t>s</w:t>
      </w:r>
      <w:r w:rsidR="002D6081" w:rsidRPr="00AA1E27">
        <w:rPr>
          <w:color w:val="000000" w:themeColor="text1"/>
          <w:lang w:val="en-GB"/>
        </w:rPr>
        <w:t xml:space="preserve">ing framework steers us towards issues regarding the </w:t>
      </w:r>
      <w:r w:rsidR="00520DD1" w:rsidRPr="00AA1E27">
        <w:rPr>
          <w:color w:val="000000" w:themeColor="text1"/>
          <w:lang w:val="en-GB"/>
        </w:rPr>
        <w:t>location of</w:t>
      </w:r>
      <w:r w:rsidR="002D6081" w:rsidRPr="00AA1E27">
        <w:rPr>
          <w:color w:val="000000" w:themeColor="text1"/>
          <w:lang w:val="en-GB"/>
        </w:rPr>
        <w:t xml:space="preserve"> power, the extent to which there has been a shift in the locus of power, </w:t>
      </w:r>
      <w:r w:rsidR="00175E3C" w:rsidRPr="00AA1E27">
        <w:rPr>
          <w:color w:val="000000" w:themeColor="text1"/>
          <w:lang w:val="en-GB"/>
        </w:rPr>
        <w:t xml:space="preserve">as well as </w:t>
      </w:r>
      <w:r w:rsidR="002D6081" w:rsidRPr="00AA1E27">
        <w:rPr>
          <w:color w:val="000000" w:themeColor="text1"/>
          <w:lang w:val="en-GB"/>
        </w:rPr>
        <w:t>the nature and form of relationships that exist between actors. These questions are central to understanding the changing nature of governance arrangements within modern societies and how these arrangements impact and influence sport.</w:t>
      </w:r>
      <w:r w:rsidR="00CA6F60" w:rsidRPr="00AA1E27">
        <w:rPr>
          <w:color w:val="000000" w:themeColor="text1"/>
          <w:lang w:val="en-GB"/>
        </w:rPr>
        <w:t xml:space="preserve"> </w:t>
      </w:r>
      <w:r w:rsidR="002D6081" w:rsidRPr="00AA1E27">
        <w:rPr>
          <w:color w:val="000000" w:themeColor="text1"/>
          <w:lang w:val="en-GB"/>
        </w:rPr>
        <w:t xml:space="preserve">Governance theory </w:t>
      </w:r>
      <w:r w:rsidR="008A31C7" w:rsidRPr="00AA1E27">
        <w:rPr>
          <w:color w:val="000000" w:themeColor="text1"/>
          <w:lang w:val="en-GB"/>
        </w:rPr>
        <w:t>is</w:t>
      </w:r>
      <w:r w:rsidR="002D6081" w:rsidRPr="00AA1E27">
        <w:rPr>
          <w:color w:val="000000" w:themeColor="text1"/>
          <w:lang w:val="en-GB"/>
        </w:rPr>
        <w:t xml:space="preserve"> employed herein as a broader lens by which to frame our analysis of the </w:t>
      </w:r>
      <w:r w:rsidR="00FA0459" w:rsidRPr="00AA1E27">
        <w:rPr>
          <w:color w:val="000000" w:themeColor="text1"/>
          <w:lang w:val="en-GB"/>
        </w:rPr>
        <w:t>RDS</w:t>
      </w:r>
      <w:r w:rsidR="002D6081" w:rsidRPr="00AA1E27">
        <w:rPr>
          <w:color w:val="000000" w:themeColor="text1"/>
          <w:lang w:val="en-GB"/>
        </w:rPr>
        <w:t xml:space="preserve">. The </w:t>
      </w:r>
      <w:r w:rsidR="00B95188" w:rsidRPr="00AA1E27">
        <w:rPr>
          <w:color w:val="000000" w:themeColor="text1"/>
          <w:lang w:val="en-GB"/>
        </w:rPr>
        <w:t>perspective</w:t>
      </w:r>
      <w:r w:rsidR="00520DD1" w:rsidRPr="00AA1E27">
        <w:rPr>
          <w:color w:val="000000" w:themeColor="text1"/>
          <w:lang w:val="en-GB"/>
        </w:rPr>
        <w:t>’s</w:t>
      </w:r>
      <w:r w:rsidR="00B95188" w:rsidRPr="00AA1E27">
        <w:rPr>
          <w:color w:val="000000" w:themeColor="text1"/>
          <w:lang w:val="en-GB"/>
        </w:rPr>
        <w:t xml:space="preserve"> </w:t>
      </w:r>
      <w:r w:rsidR="002D6081" w:rsidRPr="00AA1E27">
        <w:rPr>
          <w:color w:val="000000" w:themeColor="text1"/>
          <w:lang w:val="en-GB"/>
        </w:rPr>
        <w:t xml:space="preserve">shortcoming is that it more accurately “refers to a proto-theory but remains basically a set of observations looking for a more comprehensive theory” </w:t>
      </w:r>
      <w:r w:rsidR="002D6081" w:rsidRPr="00AA1E27">
        <w:rPr>
          <w:color w:val="000000" w:themeColor="text1"/>
          <w:lang w:val="en-GB"/>
        </w:rPr>
        <w:fldChar w:fldCharType="begin" w:fldLock="1"/>
      </w:r>
      <w:r w:rsidR="002D6081" w:rsidRPr="00AA1E27">
        <w:rPr>
          <w:color w:val="000000" w:themeColor="text1"/>
          <w:lang w:val="en-GB"/>
        </w:rPr>
        <w:instrText>ADDIN CSL_CITATION {"citationItems":[{"id":"ITEM-1","itemData":{"author":[{"dropping-particle":"","family":"Pierre","given":"J","non-dropping-particle":"","parse-names":false,"suffix":""},{"dropping-particle":"","family":"Peters","given":"G","non-dropping-particle":"","parse-names":false,"suffix":""}],"id":"ITEM-1","issued":{"date-parts":[["2000"]]},"publisher":"Palgrave Macmillan UK","publisher-place":"Basingstoke","title":"Governing complex societies","type":"book"},"uris":["http://www.mendeley.com/documents/?uuid=f0a46e39-4196-46db-a56b-634fb67648b2"]}],"mendeley":{"formattedCitation":"(Pierre &amp; Peters, 2000)","manualFormatting":"(Pierre &amp; Peters, 2000","plainTextFormattedCitation":"(Pierre &amp; Peters, 2000)","previouslyFormattedCitation":"(Pierre &amp; Peters, 2000)"},"properties":{"noteIndex":0},"schema":"https://github.com/citation-style-language/schema/raw/master/csl-citation.json"}</w:instrText>
      </w:r>
      <w:r w:rsidR="002D6081" w:rsidRPr="00AA1E27">
        <w:rPr>
          <w:color w:val="000000" w:themeColor="text1"/>
          <w:lang w:val="en-GB"/>
        </w:rPr>
        <w:fldChar w:fldCharType="separate"/>
      </w:r>
      <w:r w:rsidR="002D6081" w:rsidRPr="00AA1E27">
        <w:rPr>
          <w:noProof/>
          <w:color w:val="000000" w:themeColor="text1"/>
          <w:lang w:val="en-GB"/>
        </w:rPr>
        <w:t>(Pierre &amp; Peters, 2000</w:t>
      </w:r>
      <w:r w:rsidR="002D6081" w:rsidRPr="00AA1E27">
        <w:rPr>
          <w:color w:val="000000" w:themeColor="text1"/>
          <w:lang w:val="en-GB"/>
        </w:rPr>
        <w:fldChar w:fldCharType="end"/>
      </w:r>
      <w:r w:rsidR="002D6081" w:rsidRPr="00AA1E27">
        <w:rPr>
          <w:color w:val="000000" w:themeColor="text1"/>
          <w:lang w:val="en-GB"/>
        </w:rPr>
        <w:t xml:space="preserve">, p. 7). We therefore supplement this broader perspective with </w:t>
      </w:r>
      <w:r w:rsidR="002D6081" w:rsidRPr="00AA1E27">
        <w:rPr>
          <w:color w:val="000000" w:themeColor="text1"/>
          <w:lang w:val="en-GB"/>
        </w:rPr>
        <w:fldChar w:fldCharType="begin" w:fldLock="1"/>
      </w:r>
      <w:r w:rsidR="002D6081" w:rsidRPr="00AA1E27">
        <w:rPr>
          <w:color w:val="000000" w:themeColor="text1"/>
          <w:lang w:val="en-GB"/>
        </w:rPr>
        <w:instrText>ADDIN CSL_CITATION {"citationItems":[{"id":"ITEM-1","itemData":{"DOI":"10.1080/19406940.2018.1490335","ISSN":"19406959","abstract":"In this article, I discuss the fruitfulness of a three-level approach for studying power and domination in sport policy and politics, derived from the work of Pierre Bourdieu and Steven Lukes. This approach provides new insight into the deep structures that form sport policy and politics. Bourdieu’s concepts of social field, symbolic capital and symbolic power are invaluable for examining and revealing important aspects of power in sport policy and politics. To paint a fuller picture of power-relations, I have supplemented the Bourdieusian approach with Lukes’ three-dimensional perspective on power. Lukes’ third dimension of power resembles Bourdieu’s emphasis on how one’s perceptions and preferences are shaped to legitimate the existing order of things. I argue further that Lukes’ second dimension of power–focusing on situations where decisions in potential conflicts are hindered (i.e. agenda setting)–partly relates to Bourdieu’s perspective. However, Bourdieu focuses less on the direct exercising of power in political processes, which resembles the first dimension advocated by Lukes. I argue that it is necessary for this dimension of power to be incorporated into the study of sport policy. Moreover, the three dimensions can be viewed as intertwined levels in an analysis of specific social fields, specifically the sport (policy) field. Norwegian sport policy in general and local facility policy specifically serves as the empirical basis for the current analysis.","author":[{"dropping-particle":"","family":"Bergsgard","given":"Nils Asle","non-dropping-particle":"","parse-names":false,"suffix":""}],"container-title":"International Journal of Sport Policy and Politics","id":"ITEM-1","issued":{"date-parts":[["2018"]]},"title":"Power and domination in sport policy and politics ‒ three intertwined levels of exercising power","type":"article-journal"},"uris":["http://www.mendeley.com/documents/?uuid=d496b7f8-bd92-4a04-bbae-a8cf225aa324"]}],"mendeley":{"formattedCitation":"(Bergsgard, 2018)","manualFormatting":"Bergsgard's (2018)","plainTextFormattedCitation":"(Bergsgard, 2018)","previouslyFormattedCitation":"(Bergsgard, 2018)"},"properties":{"noteIndex":0},"schema":"https://github.com/citation-style-language/schema/raw/master/csl-citation.json"}</w:instrText>
      </w:r>
      <w:r w:rsidR="002D6081" w:rsidRPr="00AA1E27">
        <w:rPr>
          <w:color w:val="000000" w:themeColor="text1"/>
          <w:lang w:val="en-GB"/>
        </w:rPr>
        <w:fldChar w:fldCharType="separate"/>
      </w:r>
      <w:r w:rsidR="002D6081" w:rsidRPr="00AA1E27">
        <w:rPr>
          <w:noProof/>
          <w:color w:val="000000" w:themeColor="text1"/>
          <w:lang w:val="en-GB"/>
        </w:rPr>
        <w:t>Bergsgard's (2018)</w:t>
      </w:r>
      <w:r w:rsidR="002D6081" w:rsidRPr="00AA1E27">
        <w:rPr>
          <w:color w:val="000000" w:themeColor="text1"/>
          <w:lang w:val="en-GB"/>
        </w:rPr>
        <w:fldChar w:fldCharType="end"/>
      </w:r>
      <w:r w:rsidR="002D6081" w:rsidRPr="00AA1E27">
        <w:rPr>
          <w:color w:val="000000" w:themeColor="text1"/>
          <w:lang w:val="en-GB"/>
        </w:rPr>
        <w:t xml:space="preserve"> conception of power which offers a more concrete</w:t>
      </w:r>
      <w:r w:rsidR="00DD1186" w:rsidRPr="00AA1E27">
        <w:rPr>
          <w:color w:val="000000" w:themeColor="text1"/>
          <w:lang w:val="en-GB"/>
        </w:rPr>
        <w:t xml:space="preserve"> </w:t>
      </w:r>
      <w:r w:rsidR="002D6081" w:rsidRPr="00AA1E27">
        <w:rPr>
          <w:color w:val="000000" w:themeColor="text1"/>
          <w:lang w:val="en-GB"/>
        </w:rPr>
        <w:lastRenderedPageBreak/>
        <w:t xml:space="preserve">analytical framework by which to examine power dynamics and governance failure within international sport. </w:t>
      </w:r>
    </w:p>
    <w:p w14:paraId="446199D9" w14:textId="45BE6FB4" w:rsidR="002D6081" w:rsidRPr="00AA1E27" w:rsidRDefault="002D6081" w:rsidP="00EE4688">
      <w:pPr>
        <w:spacing w:line="480" w:lineRule="auto"/>
        <w:ind w:firstLine="630"/>
        <w:jc w:val="both"/>
        <w:rPr>
          <w:color w:val="000000" w:themeColor="text1"/>
          <w:lang w:val="en-GB"/>
        </w:rPr>
      </w:pPr>
      <w:r w:rsidRPr="00AA1E27">
        <w:rPr>
          <w:color w:val="000000" w:themeColor="text1"/>
          <w:lang w:val="en-GB"/>
        </w:rPr>
        <w:t>In combining Luke</w:t>
      </w:r>
      <w:r w:rsidR="00DD1186" w:rsidRPr="00AA1E27">
        <w:rPr>
          <w:color w:val="000000" w:themeColor="text1"/>
          <w:lang w:val="en-GB"/>
        </w:rPr>
        <w:t>s’</w:t>
      </w:r>
      <w:r w:rsidRPr="00AA1E27">
        <w:rPr>
          <w:color w:val="000000" w:themeColor="text1"/>
          <w:lang w:val="en-GB"/>
        </w:rPr>
        <w:t xml:space="preserve"> three dimensions of power </w:t>
      </w:r>
      <w:r w:rsidRPr="00AA1E27">
        <w:rPr>
          <w:color w:val="000000" w:themeColor="text1"/>
          <w:lang w:val="en-GB"/>
        </w:rPr>
        <w:fldChar w:fldCharType="begin" w:fldLock="1"/>
      </w:r>
      <w:r w:rsidRPr="00AA1E27">
        <w:rPr>
          <w:color w:val="000000" w:themeColor="text1"/>
          <w:lang w:val="en-GB"/>
        </w:rPr>
        <w:instrText>ADDIN CSL_CITATION {"citationItems":[{"id":"ITEM-1","itemData":{"author":[{"dropping-particle":"","family":"Lukes","given":"S","non-dropping-particle":"","parse-names":false,"suffix":""}],"id":"ITEM-1","issued":{"date-parts":[["1974"]]},"publisher":"New York University Press","publisher-place":"New York","title":"Power","type":"book"},"uris":["http://www.mendeley.com/documents/?uuid=f4eb77a1-3224-448f-a4e1-b8ad32254c42"]}],"mendeley":{"formattedCitation":"(Lukes, 1974)","plainTextFormattedCitation":"(Lukes, 1974)","previouslyFormattedCitation":"(Lukes, 1974)"},"properties":{"noteIndex":0},"schema":"https://github.com/citation-style-language/schema/raw/master/csl-citation.json"}</w:instrText>
      </w:r>
      <w:r w:rsidRPr="00AA1E27">
        <w:rPr>
          <w:color w:val="000000" w:themeColor="text1"/>
          <w:lang w:val="en-GB"/>
        </w:rPr>
        <w:fldChar w:fldCharType="separate"/>
      </w:r>
      <w:r w:rsidRPr="00AA1E27">
        <w:rPr>
          <w:noProof/>
          <w:color w:val="000000" w:themeColor="text1"/>
          <w:lang w:val="en-GB"/>
        </w:rPr>
        <w:t>(Lukes, 1974)</w:t>
      </w:r>
      <w:r w:rsidRPr="00AA1E27">
        <w:rPr>
          <w:color w:val="000000" w:themeColor="text1"/>
          <w:lang w:val="en-GB"/>
        </w:rPr>
        <w:fldChar w:fldCharType="end"/>
      </w:r>
      <w:r w:rsidRPr="00AA1E27">
        <w:rPr>
          <w:color w:val="000000" w:themeColor="text1"/>
          <w:lang w:val="en-GB"/>
        </w:rPr>
        <w:t xml:space="preserve"> and Bourdieu’s notion of symbolic capital, </w:t>
      </w:r>
      <w:r w:rsidRPr="00AA1E27">
        <w:rPr>
          <w:color w:val="000000" w:themeColor="text1"/>
          <w:lang w:val="en-GB"/>
        </w:rPr>
        <w:fldChar w:fldCharType="begin" w:fldLock="1"/>
      </w:r>
      <w:r w:rsidRPr="00AA1E27">
        <w:rPr>
          <w:color w:val="000000" w:themeColor="text1"/>
          <w:lang w:val="en-GB"/>
        </w:rPr>
        <w:instrText>ADDIN CSL_CITATION {"citationItems":[{"id":"ITEM-1","itemData":{"DOI":"10.1080/19406940.2018.1490335","ISSN":"19406959","abstract":"In this article, I discuss the fruitfulness of a three-level approach for studying power and domination in sport policy and politics, derived from the work of Pierre Bourdieu and Steven Lukes. This approach provides new insight into the deep structures that form sport policy and politics. Bourdieu’s concepts of social field, symbolic capital and symbolic power are invaluable for examining and revealing important aspects of power in sport policy and politics. To paint a fuller picture of power-relations, I have supplemented the Bourdieusian approach with Lukes’ three-dimensional perspective on power. Lukes’ third dimension of power resembles Bourdieu’s emphasis on how one’s perceptions and preferences are shaped to legitimate the existing order of things. I argue further that Lukes’ second dimension of power–focusing on situations where decisions in potential conflicts are hindered (i.e. agenda setting)–partly relates to Bourdieu’s perspective. However, Bourdieu focuses less on the direct exercising of power in political processes, which resembles the first dimension advocated by Lukes. I argue that it is necessary for this dimension of power to be incorporated into the study of sport policy. Moreover, the three dimensions can be viewed as intertwined levels in an analysis of specific social fields, specifically the sport (policy) field. Norwegian sport policy in general and local facility policy specifically serves as the empirical basis for the current analysis.","author":[{"dropping-particle":"","family":"Bergsgard","given":"Nils Asle","non-dropping-particle":"","parse-names":false,"suffix":""}],"container-title":"International Journal of Sport Policy and Politics","id":"ITEM-1","issued":{"date-parts":[["2018"]]},"title":"Power and domination in sport policy and politics ‒ three intertwined levels of exercising power","type":"article-journal"},"uris":["http://www.mendeley.com/documents/?uuid=d496b7f8-bd92-4a04-bbae-a8cf225aa324"]}],"mendeley":{"formattedCitation":"(Bergsgard, 2018)","manualFormatting":"Bergsgard (2018)","plainTextFormattedCitation":"(Bergsgard, 2018)","previouslyFormattedCitation":"(Bergsgard, 2018)"},"properties":{"noteIndex":0},"schema":"https://github.com/citation-style-language/schema/raw/master/csl-citation.json"}</w:instrText>
      </w:r>
      <w:r w:rsidRPr="00AA1E27">
        <w:rPr>
          <w:color w:val="000000" w:themeColor="text1"/>
          <w:lang w:val="en-GB"/>
        </w:rPr>
        <w:fldChar w:fldCharType="separate"/>
      </w:r>
      <w:r w:rsidRPr="00AA1E27">
        <w:rPr>
          <w:noProof/>
          <w:color w:val="000000" w:themeColor="text1"/>
          <w:lang w:val="en-GB"/>
        </w:rPr>
        <w:t>Bergsgard (2018)</w:t>
      </w:r>
      <w:r w:rsidRPr="00AA1E27">
        <w:rPr>
          <w:color w:val="000000" w:themeColor="text1"/>
          <w:lang w:val="en-GB"/>
        </w:rPr>
        <w:fldChar w:fldCharType="end"/>
      </w:r>
      <w:r w:rsidRPr="00AA1E27">
        <w:rPr>
          <w:color w:val="000000" w:themeColor="text1"/>
          <w:lang w:val="en-GB"/>
        </w:rPr>
        <w:t xml:space="preserve"> analytical framework identifies three </w:t>
      </w:r>
      <w:r w:rsidR="00DD1186" w:rsidRPr="00AA1E27">
        <w:rPr>
          <w:color w:val="000000" w:themeColor="text1"/>
          <w:lang w:val="en-GB"/>
        </w:rPr>
        <w:t>inter-related</w:t>
      </w:r>
      <w:r w:rsidRPr="00AA1E27">
        <w:rPr>
          <w:color w:val="000000" w:themeColor="text1"/>
          <w:lang w:val="en-GB"/>
        </w:rPr>
        <w:t xml:space="preserve"> analytical levels: direct/formal, institutionalized structure/informal, and symbolic/discursive. </w:t>
      </w:r>
      <w:r w:rsidR="00B53721" w:rsidRPr="00AA1E27">
        <w:rPr>
          <w:color w:val="000000" w:themeColor="text1"/>
          <w:lang w:val="en-GB"/>
        </w:rPr>
        <w:t>The d</w:t>
      </w:r>
      <w:r w:rsidRPr="00AA1E27">
        <w:rPr>
          <w:color w:val="000000" w:themeColor="text1"/>
          <w:lang w:val="en-GB"/>
        </w:rPr>
        <w:t>irect/formal</w:t>
      </w:r>
      <w:r w:rsidR="00B53721" w:rsidRPr="00AA1E27">
        <w:rPr>
          <w:color w:val="000000" w:themeColor="text1"/>
          <w:lang w:val="en-GB"/>
        </w:rPr>
        <w:t xml:space="preserve"> level</w:t>
      </w:r>
      <w:r w:rsidRPr="00AA1E27">
        <w:rPr>
          <w:color w:val="000000" w:themeColor="text1"/>
          <w:lang w:val="en-GB"/>
        </w:rPr>
        <w:t xml:space="preserve"> most closely aligns with pluralist conceptions of power (e.g. </w:t>
      </w:r>
      <w:r w:rsidRPr="00AA1E27">
        <w:rPr>
          <w:color w:val="000000" w:themeColor="text1"/>
          <w:lang w:val="en-GB"/>
        </w:rPr>
        <w:fldChar w:fldCharType="begin" w:fldLock="1"/>
      </w:r>
      <w:r w:rsidRPr="00AA1E27">
        <w:rPr>
          <w:color w:val="000000" w:themeColor="text1"/>
          <w:lang w:val="en-GB"/>
        </w:rPr>
        <w:instrText>ADDIN CSL_CITATION {"citationItems":[{"id":"ITEM-1","itemData":{"author":[{"dropping-particle":"","family":"Dahl","given":"R","non-dropping-particle":"","parse-names":false,"suffix":""}],"id":"ITEM-1","issued":{"date-parts":[["1961"]]},"publisher":"Yale University Press","publisher-place":"New Haven","title":"Who governs: democracy and power in the american city","type":"book"},"uris":["http://www.mendeley.com/documents/?uuid=7b120235-3890-4275-bb0b-e10fb43250a9"]}],"mendeley":{"formattedCitation":"(Dahl, 1961)","manualFormatting":"Dahl, 1961)","plainTextFormattedCitation":"(Dahl, 1961)","previouslyFormattedCitation":"(Dahl, 1961)"},"properties":{"noteIndex":0},"schema":"https://github.com/citation-style-language/schema/raw/master/csl-citation.json"}</w:instrText>
      </w:r>
      <w:r w:rsidRPr="00AA1E27">
        <w:rPr>
          <w:color w:val="000000" w:themeColor="text1"/>
          <w:lang w:val="en-GB"/>
        </w:rPr>
        <w:fldChar w:fldCharType="separate"/>
      </w:r>
      <w:r w:rsidRPr="00AA1E27">
        <w:rPr>
          <w:noProof/>
          <w:color w:val="000000" w:themeColor="text1"/>
          <w:lang w:val="en-GB"/>
        </w:rPr>
        <w:t>Dahl, 1961)</w:t>
      </w:r>
      <w:r w:rsidRPr="00AA1E27">
        <w:rPr>
          <w:color w:val="000000" w:themeColor="text1"/>
          <w:lang w:val="en-GB"/>
        </w:rPr>
        <w:fldChar w:fldCharType="end"/>
      </w:r>
      <w:r w:rsidRPr="00AA1E27">
        <w:rPr>
          <w:color w:val="000000" w:themeColor="text1"/>
          <w:lang w:val="en-GB"/>
        </w:rPr>
        <w:t xml:space="preserve"> which involves the direct and formal exercising of power often through visible and transparent decision-making. This is similar to normative definitions of power which can be simply expressed as (A) has power over (B) to the extent that they can get (B) to do something that (B) would not otherwise do </w:t>
      </w:r>
      <w:r w:rsidRPr="00AA1E27">
        <w:rPr>
          <w:color w:val="000000" w:themeColor="text1"/>
          <w:lang w:val="en-GB"/>
        </w:rPr>
        <w:fldChar w:fldCharType="begin" w:fldLock="1"/>
      </w:r>
      <w:r w:rsidRPr="00AA1E27">
        <w:rPr>
          <w:color w:val="000000" w:themeColor="text1"/>
          <w:lang w:val="en-GB"/>
        </w:rPr>
        <w:instrText>ADDIN CSL_CITATION {"citationItems":[{"id":"ITEM-1","itemData":{"author":[{"dropping-particle":"","family":"Dahl","given":"R","non-dropping-particle":"","parse-names":false,"suffix":""}],"id":"ITEM-1","issued":{"date-parts":[["1961"]]},"publisher":"Yale University Press","publisher-place":"New Haven","title":"Who governs: democracy and power in the american city","type":"book"},"uris":["http://www.mendeley.com/documents/?uuid=7b120235-3890-4275-bb0b-e10fb43250a9"]}],"mendeley":{"formattedCitation":"(Dahl, 1961)","plainTextFormattedCitation":"(Dahl, 1961)","previouslyFormattedCitation":"(Dahl, 1961)"},"properties":{"noteIndex":0},"schema":"https://github.com/citation-style-language/schema/raw/master/csl-citation.json"}</w:instrText>
      </w:r>
      <w:r w:rsidRPr="00AA1E27">
        <w:rPr>
          <w:color w:val="000000" w:themeColor="text1"/>
          <w:lang w:val="en-GB"/>
        </w:rPr>
        <w:fldChar w:fldCharType="separate"/>
      </w:r>
      <w:r w:rsidRPr="00AA1E27">
        <w:rPr>
          <w:noProof/>
          <w:color w:val="000000" w:themeColor="text1"/>
          <w:lang w:val="en-GB"/>
        </w:rPr>
        <w:t>(Dahl, 1961)</w:t>
      </w:r>
      <w:r w:rsidRPr="00AA1E27">
        <w:rPr>
          <w:color w:val="000000" w:themeColor="text1"/>
          <w:lang w:val="en-GB"/>
        </w:rPr>
        <w:fldChar w:fldCharType="end"/>
      </w:r>
      <w:r w:rsidRPr="00AA1E27">
        <w:rPr>
          <w:color w:val="000000" w:themeColor="text1"/>
          <w:lang w:val="en-GB"/>
        </w:rPr>
        <w:t>. The second level refers to the institutional structure and informal decisions and power dynamics. Here</w:t>
      </w:r>
      <w:r w:rsidR="008A31C7" w:rsidRPr="00AA1E27">
        <w:rPr>
          <w:color w:val="000000" w:themeColor="text1"/>
          <w:lang w:val="en-GB"/>
        </w:rPr>
        <w:t>,</w:t>
      </w:r>
      <w:r w:rsidRPr="00AA1E27">
        <w:rPr>
          <w:color w:val="000000" w:themeColor="text1"/>
          <w:lang w:val="en-GB"/>
        </w:rPr>
        <w:t xml:space="preserve"> Bergsgard emphasizes the importance of structural arrangements</w:t>
      </w:r>
      <w:r w:rsidR="00C36675" w:rsidRPr="00AA1E27">
        <w:rPr>
          <w:color w:val="000000" w:themeColor="text1"/>
          <w:lang w:val="en-GB"/>
        </w:rPr>
        <w:t>, particularly with</w:t>
      </w:r>
      <w:r w:rsidR="00EE4688" w:rsidRPr="00AA1E27">
        <w:rPr>
          <w:color w:val="000000" w:themeColor="text1"/>
          <w:lang w:val="en-GB"/>
        </w:rPr>
        <w:t>in</w:t>
      </w:r>
      <w:r w:rsidR="00C36675" w:rsidRPr="00AA1E27">
        <w:rPr>
          <w:color w:val="000000" w:themeColor="text1"/>
          <w:lang w:val="en-GB"/>
        </w:rPr>
        <w:t xml:space="preserve"> social fields i.e. </w:t>
      </w:r>
      <w:r w:rsidR="00EE4688" w:rsidRPr="00AA1E27">
        <w:rPr>
          <w:color w:val="000000" w:themeColor="text1"/>
          <w:lang w:val="en-GB"/>
        </w:rPr>
        <w:t>networks of social relations</w:t>
      </w:r>
      <w:r w:rsidR="00C36675" w:rsidRPr="00AA1E27">
        <w:rPr>
          <w:color w:val="000000" w:themeColor="text1"/>
          <w:lang w:val="en-GB"/>
        </w:rPr>
        <w:t>,</w:t>
      </w:r>
      <w:r w:rsidR="00EE4688" w:rsidRPr="00AA1E27">
        <w:rPr>
          <w:color w:val="000000" w:themeColor="text1"/>
          <w:lang w:val="en-GB"/>
        </w:rPr>
        <w:t xml:space="preserve"> structured </w:t>
      </w:r>
      <w:r w:rsidR="00A041EB" w:rsidRPr="00AA1E27">
        <w:rPr>
          <w:color w:val="000000" w:themeColor="text1"/>
          <w:lang w:val="en-GB"/>
        </w:rPr>
        <w:t>systems</w:t>
      </w:r>
      <w:r w:rsidR="00EE4688" w:rsidRPr="00AA1E27">
        <w:rPr>
          <w:color w:val="000000" w:themeColor="text1"/>
          <w:lang w:val="en-GB"/>
        </w:rPr>
        <w:t xml:space="preserve"> of social positions within which struggles take place over resources, stakes and access (Bourdieu, 1990), </w:t>
      </w:r>
      <w:r w:rsidRPr="00AA1E27">
        <w:rPr>
          <w:color w:val="000000" w:themeColor="text1"/>
          <w:lang w:val="en-GB"/>
        </w:rPr>
        <w:t xml:space="preserve">which both enable and constrain the ability of actors to set agendas. This second level of power is </w:t>
      </w:r>
      <w:r w:rsidR="00520DD1" w:rsidRPr="00AA1E27">
        <w:rPr>
          <w:color w:val="000000" w:themeColor="text1"/>
          <w:lang w:val="en-GB"/>
        </w:rPr>
        <w:t xml:space="preserve">evident </w:t>
      </w:r>
      <w:r w:rsidRPr="00AA1E27">
        <w:rPr>
          <w:color w:val="000000" w:themeColor="text1"/>
          <w:lang w:val="en-GB"/>
        </w:rPr>
        <w:t>when (B) is prevented by (A) from bringing to the fore any issues that might be detrimental to (A). The third, level is symbolic or discursive power. This is a deeper-level of power which involves shaping the preferences of actors often through largely invisible means</w:t>
      </w:r>
      <w:r w:rsidR="00313710" w:rsidRPr="00AA1E27">
        <w:rPr>
          <w:color w:val="000000" w:themeColor="text1"/>
          <w:lang w:val="en-GB"/>
        </w:rPr>
        <w:t xml:space="preserve"> or as a consequence of consistent narrative or storylines</w:t>
      </w:r>
      <w:r w:rsidRPr="00AA1E27">
        <w:rPr>
          <w:color w:val="000000" w:themeColor="text1"/>
          <w:lang w:val="en-GB"/>
        </w:rPr>
        <w:t>. This dimension of power can be formally stated as: (A) socializes</w:t>
      </w:r>
      <w:r w:rsidR="00DD1186" w:rsidRPr="00AA1E27">
        <w:rPr>
          <w:color w:val="000000" w:themeColor="text1"/>
          <w:lang w:val="en-GB"/>
        </w:rPr>
        <w:t xml:space="preserve"> </w:t>
      </w:r>
      <w:r w:rsidRPr="00AA1E27">
        <w:rPr>
          <w:color w:val="000000" w:themeColor="text1"/>
          <w:lang w:val="en-GB"/>
        </w:rPr>
        <w:t xml:space="preserve">and </w:t>
      </w:r>
      <w:r w:rsidR="0039050D" w:rsidRPr="00AA1E27">
        <w:rPr>
          <w:color w:val="000000" w:themeColor="text1"/>
          <w:lang w:val="en-GB"/>
        </w:rPr>
        <w:t>moulds</w:t>
      </w:r>
      <w:r w:rsidRPr="00AA1E27">
        <w:rPr>
          <w:color w:val="000000" w:themeColor="text1"/>
          <w:lang w:val="en-GB"/>
        </w:rPr>
        <w:t xml:space="preserve"> (B) to have the same preferences as (A). </w:t>
      </w:r>
    </w:p>
    <w:p w14:paraId="71941F80" w14:textId="52510B01" w:rsidR="002A375D" w:rsidRPr="00AA1E27" w:rsidRDefault="002D6081" w:rsidP="008C00A0">
      <w:pPr>
        <w:spacing w:line="480" w:lineRule="auto"/>
        <w:ind w:firstLine="630"/>
        <w:jc w:val="both"/>
        <w:rPr>
          <w:color w:val="000000" w:themeColor="text1"/>
          <w:lang w:val="en-GB"/>
        </w:rPr>
      </w:pPr>
      <w:r w:rsidRPr="00AA1E27">
        <w:rPr>
          <w:color w:val="000000" w:themeColor="text1"/>
          <w:lang w:val="en-GB"/>
        </w:rPr>
        <w:t xml:space="preserve">A crucial feature of Bergsgard’s framework is the recognition that each level </w:t>
      </w:r>
      <w:r w:rsidR="00B53721" w:rsidRPr="00AA1E27">
        <w:rPr>
          <w:color w:val="000000" w:themeColor="text1"/>
          <w:lang w:val="en-GB"/>
        </w:rPr>
        <w:t xml:space="preserve">interacts with and reinforces other levels in the pursuit of specific outcomes. </w:t>
      </w:r>
      <w:r w:rsidRPr="00AA1E27">
        <w:rPr>
          <w:color w:val="000000" w:themeColor="text1"/>
          <w:lang w:val="en-GB"/>
        </w:rPr>
        <w:t xml:space="preserve">This is particularly important in understanding the structural arrangements and power dynamics </w:t>
      </w:r>
      <w:r w:rsidR="006B7A46" w:rsidRPr="00AA1E27">
        <w:rPr>
          <w:color w:val="000000" w:themeColor="text1"/>
          <w:lang w:val="en-GB"/>
        </w:rPr>
        <w:t>surrounding</w:t>
      </w:r>
      <w:r w:rsidRPr="00AA1E27">
        <w:rPr>
          <w:color w:val="000000" w:themeColor="text1"/>
          <w:lang w:val="en-GB"/>
        </w:rPr>
        <w:t xml:space="preserve"> the </w:t>
      </w:r>
      <w:r w:rsidR="00DA05E4" w:rsidRPr="00AA1E27">
        <w:rPr>
          <w:color w:val="000000" w:themeColor="text1"/>
          <w:lang w:val="en-GB"/>
        </w:rPr>
        <w:t>RDS</w:t>
      </w:r>
      <w:r w:rsidRPr="00AA1E27">
        <w:rPr>
          <w:color w:val="000000" w:themeColor="text1"/>
          <w:lang w:val="en-GB"/>
        </w:rPr>
        <w:t xml:space="preserve">. The strength of </w:t>
      </w:r>
      <w:r w:rsidRPr="00AA1E27">
        <w:rPr>
          <w:color w:val="000000" w:themeColor="text1"/>
          <w:lang w:val="en-GB"/>
        </w:rPr>
        <w:fldChar w:fldCharType="begin" w:fldLock="1"/>
      </w:r>
      <w:r w:rsidRPr="00AA1E27">
        <w:rPr>
          <w:color w:val="000000" w:themeColor="text1"/>
          <w:lang w:val="en-GB"/>
        </w:rPr>
        <w:instrText>ADDIN CSL_CITATION {"citationItems":[{"id":"ITEM-1","itemData":{"DOI":"10.1080/19406940.2018.1490335","ISSN":"19406959","abstract":"In this article, I discuss the fruitfulness of a three-level approach for studying power and domination in sport policy and politics, derived from the work of Pierre Bourdieu and Steven Lukes. This approach provides new insight into the deep structures that form sport policy and politics. Bourdieu’s concepts of social field, symbolic capital and symbolic power are invaluable for examining and revealing important aspects of power in sport policy and politics. To paint a fuller picture of power-relations, I have supplemented the Bourdieusian approach with Lukes’ three-dimensional perspective on power. Lukes’ third dimension of power resembles Bourdieu’s emphasis on how one’s perceptions and preferences are shaped to legitimate the existing order of things. I argue further that Lukes’ second dimension of power–focusing on situations where decisions in potential conflicts are hindered (i.e. agenda setting)–partly relates to Bourdieu’s perspective. However, Bourdieu focuses less on the direct exercising of power in political processes, which resembles the first dimension advocated by Lukes. I argue that it is necessary for this dimension of power to be incorporated into the study of sport policy. Moreover, the three dimensions can be viewed as intertwined levels in an analysis of specific social fields, specifically the sport (policy) field. Norwegian sport policy in general and local facility policy specifically serves as the empirical basis for the current analysis.","author":[{"dropping-particle":"","family":"Bergsgard","given":"Nils Asle","non-dropping-particle":"","parse-names":false,"suffix":""}],"container-title":"International Journal of Sport Policy and Politics","id":"ITEM-1","issued":{"date-parts":[["2018"]]},"title":"Power and domination in sport policy and politics ‒ three intertwined levels of exercising power","type":"article-journal"},"uris":["http://www.mendeley.com/documents/?uuid=d496b7f8-bd92-4a04-bbae-a8cf225aa324"]}],"mendeley":{"formattedCitation":"(Bergsgard, 2018)","manualFormatting":"Bergsgard (2018)","plainTextFormattedCitation":"(Bergsgard, 2018)","previouslyFormattedCitation":"(Bergsgard, 2018)"},"properties":{"noteIndex":0},"schema":"https://github.com/citation-style-language/schema/raw/master/csl-citation.json"}</w:instrText>
      </w:r>
      <w:r w:rsidRPr="00AA1E27">
        <w:rPr>
          <w:color w:val="000000" w:themeColor="text1"/>
          <w:lang w:val="en-GB"/>
        </w:rPr>
        <w:fldChar w:fldCharType="separate"/>
      </w:r>
      <w:r w:rsidRPr="00AA1E27">
        <w:rPr>
          <w:noProof/>
          <w:color w:val="000000" w:themeColor="text1"/>
          <w:lang w:val="en-GB"/>
        </w:rPr>
        <w:t>Bergsgard (2018)</w:t>
      </w:r>
      <w:r w:rsidRPr="00AA1E27">
        <w:rPr>
          <w:color w:val="000000" w:themeColor="text1"/>
          <w:lang w:val="en-GB"/>
        </w:rPr>
        <w:fldChar w:fldCharType="end"/>
      </w:r>
      <w:r w:rsidRPr="00AA1E27">
        <w:rPr>
          <w:color w:val="000000" w:themeColor="text1"/>
          <w:lang w:val="en-GB"/>
        </w:rPr>
        <w:t xml:space="preserve"> analytical framework is it</w:t>
      </w:r>
      <w:r w:rsidR="006B7A46" w:rsidRPr="00AA1E27">
        <w:rPr>
          <w:color w:val="000000" w:themeColor="text1"/>
          <w:lang w:val="en-GB"/>
        </w:rPr>
        <w:t>s</w:t>
      </w:r>
      <w:r w:rsidRPr="00AA1E27">
        <w:rPr>
          <w:color w:val="000000" w:themeColor="text1"/>
          <w:lang w:val="en-GB"/>
        </w:rPr>
        <w:t xml:space="preserve"> account</w:t>
      </w:r>
      <w:r w:rsidR="006B7A46" w:rsidRPr="00AA1E27">
        <w:rPr>
          <w:color w:val="000000" w:themeColor="text1"/>
          <w:lang w:val="en-GB"/>
        </w:rPr>
        <w:t xml:space="preserve"> of </w:t>
      </w:r>
      <w:r w:rsidRPr="00AA1E27">
        <w:rPr>
          <w:color w:val="000000" w:themeColor="text1"/>
          <w:lang w:val="en-GB"/>
        </w:rPr>
        <w:t xml:space="preserve">political and institutional processes </w:t>
      </w:r>
      <w:r w:rsidR="006B7A46" w:rsidRPr="00AA1E27">
        <w:rPr>
          <w:color w:val="000000" w:themeColor="text1"/>
          <w:lang w:val="en-GB"/>
        </w:rPr>
        <w:t xml:space="preserve">and </w:t>
      </w:r>
      <w:r w:rsidR="006B7A46" w:rsidRPr="00AA1E27">
        <w:rPr>
          <w:color w:val="000000" w:themeColor="text1"/>
          <w:lang w:val="en-GB"/>
        </w:rPr>
        <w:lastRenderedPageBreak/>
        <w:t>the</w:t>
      </w:r>
      <w:r w:rsidRPr="00AA1E27">
        <w:rPr>
          <w:color w:val="000000" w:themeColor="text1"/>
          <w:lang w:val="en-GB"/>
        </w:rPr>
        <w:t xml:space="preserve"> power-relations within policy networks</w:t>
      </w:r>
      <w:r w:rsidR="00DA05E4" w:rsidRPr="00AA1E27">
        <w:rPr>
          <w:color w:val="000000" w:themeColor="text1"/>
          <w:lang w:val="en-GB"/>
        </w:rPr>
        <w:t xml:space="preserve"> focusing on</w:t>
      </w:r>
      <w:r w:rsidRPr="00AA1E27">
        <w:rPr>
          <w:color w:val="000000" w:themeColor="text1"/>
          <w:lang w:val="en-GB"/>
        </w:rPr>
        <w:t xml:space="preserve"> “</w:t>
      </w:r>
      <w:r w:rsidRPr="00AA1E27">
        <w:rPr>
          <w:i/>
          <w:iCs/>
          <w:color w:val="000000" w:themeColor="text1"/>
          <w:lang w:val="en-GB"/>
        </w:rPr>
        <w:t xml:space="preserve">how </w:t>
      </w:r>
      <w:r w:rsidRPr="00AA1E27">
        <w:rPr>
          <w:color w:val="000000" w:themeColor="text1"/>
          <w:lang w:val="en-GB"/>
        </w:rPr>
        <w:t xml:space="preserve">and </w:t>
      </w:r>
      <w:r w:rsidRPr="00AA1E27">
        <w:rPr>
          <w:i/>
          <w:iCs/>
          <w:color w:val="000000" w:themeColor="text1"/>
          <w:lang w:val="en-GB"/>
        </w:rPr>
        <w:t>why</w:t>
      </w:r>
      <w:r w:rsidRPr="00AA1E27">
        <w:rPr>
          <w:color w:val="000000" w:themeColor="text1"/>
          <w:lang w:val="en-GB"/>
        </w:rPr>
        <w:t xml:space="preserve"> certain structures emerge, and</w:t>
      </w:r>
      <w:r w:rsidR="00DA05E4" w:rsidRPr="00AA1E27">
        <w:rPr>
          <w:color w:val="000000" w:themeColor="text1"/>
          <w:lang w:val="en-GB"/>
        </w:rPr>
        <w:t xml:space="preserve"> … </w:t>
      </w:r>
      <w:r w:rsidRPr="00AA1E27">
        <w:rPr>
          <w:color w:val="000000" w:themeColor="text1"/>
          <w:lang w:val="en-GB"/>
        </w:rPr>
        <w:t xml:space="preserve">what takes place within these structures” (Bergsgard, 2018, pp. 654-655). </w:t>
      </w:r>
      <w:r w:rsidR="00313710" w:rsidRPr="00AA1E27">
        <w:rPr>
          <w:color w:val="000000" w:themeColor="text1"/>
          <w:lang w:val="en-GB"/>
        </w:rPr>
        <w:t xml:space="preserve">Importantly, </w:t>
      </w:r>
      <w:r w:rsidR="00E320BF" w:rsidRPr="00AA1E27">
        <w:rPr>
          <w:color w:val="000000" w:themeColor="text1"/>
          <w:lang w:val="en-GB"/>
        </w:rPr>
        <w:t>Bergagard’s framework does not aim to offer a full Bourdieusian analysis</w:t>
      </w:r>
      <w:r w:rsidR="00D22FFF" w:rsidRPr="00AA1E27">
        <w:rPr>
          <w:color w:val="000000" w:themeColor="text1"/>
          <w:lang w:val="en-GB"/>
        </w:rPr>
        <w:t xml:space="preserve">. Instead, the framework focuses on the conjunction of </w:t>
      </w:r>
      <w:r w:rsidR="00A041EB" w:rsidRPr="00AA1E27">
        <w:rPr>
          <w:color w:val="000000" w:themeColor="text1"/>
          <w:lang w:val="en-GB"/>
        </w:rPr>
        <w:t>symbolic</w:t>
      </w:r>
      <w:r w:rsidR="00D22FFF" w:rsidRPr="00AA1E27">
        <w:rPr>
          <w:color w:val="000000" w:themeColor="text1"/>
          <w:lang w:val="en-GB"/>
        </w:rPr>
        <w:t xml:space="preserve"> power as an example of </w:t>
      </w:r>
      <w:r w:rsidR="00A041EB" w:rsidRPr="00AA1E27">
        <w:rPr>
          <w:color w:val="000000" w:themeColor="text1"/>
          <w:lang w:val="en-GB"/>
        </w:rPr>
        <w:t>Luke</w:t>
      </w:r>
      <w:r w:rsidR="00DD1186" w:rsidRPr="00AA1E27">
        <w:rPr>
          <w:color w:val="000000" w:themeColor="text1"/>
          <w:lang w:val="en-GB"/>
        </w:rPr>
        <w:t>s’</w:t>
      </w:r>
      <w:r w:rsidR="00D22FFF" w:rsidRPr="00AA1E27">
        <w:rPr>
          <w:color w:val="000000" w:themeColor="text1"/>
          <w:lang w:val="en-GB"/>
        </w:rPr>
        <w:t xml:space="preserve"> third dimension of power. </w:t>
      </w:r>
      <w:r w:rsidR="005E53CC" w:rsidRPr="00AA1E27">
        <w:rPr>
          <w:color w:val="000000" w:themeColor="text1"/>
          <w:lang w:val="en-GB"/>
        </w:rPr>
        <w:t>W</w:t>
      </w:r>
      <w:r w:rsidR="00E320BF" w:rsidRPr="00AA1E27">
        <w:rPr>
          <w:color w:val="000000" w:themeColor="text1"/>
          <w:lang w:val="en-GB"/>
        </w:rPr>
        <w:t xml:space="preserve">e argue </w:t>
      </w:r>
      <w:r w:rsidR="000041AB" w:rsidRPr="00AA1E27">
        <w:rPr>
          <w:color w:val="000000" w:themeColor="text1"/>
          <w:lang w:val="en-GB"/>
        </w:rPr>
        <w:t>that</w:t>
      </w:r>
      <w:r w:rsidR="0033218F" w:rsidRPr="00AA1E27">
        <w:rPr>
          <w:color w:val="000000" w:themeColor="text1"/>
          <w:lang w:val="en-GB"/>
        </w:rPr>
        <w:t xml:space="preserve"> this approach, specifically</w:t>
      </w:r>
      <w:r w:rsidR="000041AB" w:rsidRPr="00AA1E27">
        <w:rPr>
          <w:color w:val="000000" w:themeColor="text1"/>
          <w:lang w:val="en-GB"/>
        </w:rPr>
        <w:t xml:space="preserve"> </w:t>
      </w:r>
      <w:r w:rsidR="00520DD1" w:rsidRPr="00AA1E27">
        <w:rPr>
          <w:color w:val="000000" w:themeColor="text1"/>
          <w:lang w:val="en-GB"/>
        </w:rPr>
        <w:t>adopting second wave conception</w:t>
      </w:r>
      <w:r w:rsidR="005E53CC" w:rsidRPr="00AA1E27">
        <w:rPr>
          <w:color w:val="000000" w:themeColor="text1"/>
          <w:lang w:val="en-GB"/>
        </w:rPr>
        <w:t>s</w:t>
      </w:r>
      <w:r w:rsidR="00520DD1" w:rsidRPr="00AA1E27">
        <w:rPr>
          <w:color w:val="000000" w:themeColor="text1"/>
          <w:lang w:val="en-GB"/>
        </w:rPr>
        <w:t xml:space="preserve"> of governance </w:t>
      </w:r>
      <w:r w:rsidR="00217021" w:rsidRPr="00AA1E27">
        <w:rPr>
          <w:color w:val="000000" w:themeColor="text1"/>
          <w:lang w:val="en-GB"/>
        </w:rPr>
        <w:t>alongside</w:t>
      </w:r>
      <w:r w:rsidR="00520DD1" w:rsidRPr="00AA1E27">
        <w:rPr>
          <w:color w:val="000000" w:themeColor="text1"/>
          <w:lang w:val="en-GB"/>
        </w:rPr>
        <w:t xml:space="preserve"> </w:t>
      </w:r>
      <w:proofErr w:type="spellStart"/>
      <w:r w:rsidRPr="00AA1E27">
        <w:rPr>
          <w:color w:val="000000" w:themeColor="text1"/>
          <w:lang w:val="en-GB"/>
        </w:rPr>
        <w:t>Bergsgard</w:t>
      </w:r>
      <w:r w:rsidR="00520DD1" w:rsidRPr="00AA1E27">
        <w:rPr>
          <w:color w:val="000000" w:themeColor="text1"/>
          <w:lang w:val="en-GB"/>
        </w:rPr>
        <w:t>’s</w:t>
      </w:r>
      <w:proofErr w:type="spellEnd"/>
      <w:r w:rsidR="00520DD1" w:rsidRPr="00AA1E27">
        <w:rPr>
          <w:color w:val="000000" w:themeColor="text1"/>
          <w:lang w:val="en-GB"/>
        </w:rPr>
        <w:t xml:space="preserve"> framework</w:t>
      </w:r>
      <w:r w:rsidR="0033218F" w:rsidRPr="00AA1E27">
        <w:rPr>
          <w:color w:val="000000" w:themeColor="text1"/>
          <w:lang w:val="en-GB"/>
        </w:rPr>
        <w:t>, is valuable as it provides</w:t>
      </w:r>
      <w:r w:rsidRPr="00AA1E27">
        <w:rPr>
          <w:color w:val="000000" w:themeColor="text1"/>
          <w:lang w:val="en-GB"/>
        </w:rPr>
        <w:t xml:space="preserve"> a </w:t>
      </w:r>
      <w:r w:rsidR="0033218F" w:rsidRPr="00AA1E27">
        <w:rPr>
          <w:color w:val="000000" w:themeColor="text1"/>
          <w:lang w:val="en-GB"/>
        </w:rPr>
        <w:t>comprehensive</w:t>
      </w:r>
      <w:r w:rsidRPr="00AA1E27">
        <w:rPr>
          <w:color w:val="000000" w:themeColor="text1"/>
          <w:lang w:val="en-GB"/>
        </w:rPr>
        <w:t xml:space="preserve"> </w:t>
      </w:r>
      <w:r w:rsidR="00D22FFF" w:rsidRPr="00AA1E27">
        <w:rPr>
          <w:color w:val="000000" w:themeColor="text1"/>
          <w:lang w:val="en-GB"/>
        </w:rPr>
        <w:t xml:space="preserve">and original </w:t>
      </w:r>
      <w:r w:rsidR="005E53CC" w:rsidRPr="00AA1E27">
        <w:rPr>
          <w:color w:val="000000" w:themeColor="text1"/>
          <w:lang w:val="en-GB"/>
        </w:rPr>
        <w:t xml:space="preserve">conceptual </w:t>
      </w:r>
      <w:r w:rsidR="00D22FFF" w:rsidRPr="00AA1E27">
        <w:rPr>
          <w:color w:val="000000" w:themeColor="text1"/>
          <w:lang w:val="en-GB"/>
        </w:rPr>
        <w:t xml:space="preserve">framework to analyse varied dimensions of power in international sport, expose how these dimensions interact, and demonstrate </w:t>
      </w:r>
      <w:r w:rsidR="00313710" w:rsidRPr="00AA1E27">
        <w:rPr>
          <w:color w:val="000000" w:themeColor="text1"/>
          <w:lang w:val="en-GB"/>
        </w:rPr>
        <w:t>how</w:t>
      </w:r>
      <w:r w:rsidR="00D22FFF" w:rsidRPr="00AA1E27">
        <w:rPr>
          <w:color w:val="000000" w:themeColor="text1"/>
          <w:lang w:val="en-GB"/>
        </w:rPr>
        <w:t xml:space="preserve"> historical and current structural  arrangements in the field influence outcomes.</w:t>
      </w:r>
    </w:p>
    <w:p w14:paraId="7125B229" w14:textId="77777777" w:rsidR="00F950B0" w:rsidRPr="00AA1E27" w:rsidRDefault="00F950B0" w:rsidP="00FE2036">
      <w:pPr>
        <w:spacing w:line="480" w:lineRule="auto"/>
        <w:jc w:val="center"/>
        <w:rPr>
          <w:b/>
          <w:bCs/>
          <w:color w:val="000000" w:themeColor="text1"/>
          <w:lang w:val="en-GB"/>
        </w:rPr>
      </w:pPr>
    </w:p>
    <w:p w14:paraId="6C382045" w14:textId="002045E2" w:rsidR="00172A47" w:rsidRPr="00AA1E27" w:rsidRDefault="00FE2036" w:rsidP="0059589C">
      <w:pPr>
        <w:pStyle w:val="Heading1"/>
        <w:rPr>
          <w:lang w:val="en-GB"/>
        </w:rPr>
      </w:pPr>
      <w:r w:rsidRPr="00AA1E27">
        <w:rPr>
          <w:lang w:val="en-GB"/>
        </w:rPr>
        <w:t>Methods</w:t>
      </w:r>
    </w:p>
    <w:p w14:paraId="5074F8F9" w14:textId="6C23234C" w:rsidR="00AE7464" w:rsidRPr="00AA1E27" w:rsidRDefault="00BB3786" w:rsidP="0052586F">
      <w:pPr>
        <w:spacing w:line="480" w:lineRule="auto"/>
        <w:jc w:val="both"/>
        <w:rPr>
          <w:color w:val="000000" w:themeColor="text1"/>
          <w:lang w:val="en-GB"/>
        </w:rPr>
      </w:pPr>
      <w:r w:rsidRPr="00AA1E27">
        <w:rPr>
          <w:color w:val="000000" w:themeColor="text1"/>
          <w:lang w:val="en-GB"/>
        </w:rPr>
        <w:t>This study</w:t>
      </w:r>
      <w:r w:rsidR="00270295" w:rsidRPr="00AA1E27">
        <w:rPr>
          <w:color w:val="000000" w:themeColor="text1"/>
          <w:lang w:val="en-GB"/>
        </w:rPr>
        <w:t xml:space="preserve"> is informed by a critical realis</w:t>
      </w:r>
      <w:r w:rsidR="00200F00" w:rsidRPr="00AA1E27">
        <w:rPr>
          <w:color w:val="000000" w:themeColor="text1"/>
          <w:lang w:val="en-GB"/>
        </w:rPr>
        <w:t>tic perspective</w:t>
      </w:r>
      <w:r w:rsidR="001C6A8F" w:rsidRPr="00AA1E27">
        <w:rPr>
          <w:color w:val="000000" w:themeColor="text1"/>
          <w:lang w:val="en-GB"/>
        </w:rPr>
        <w:t xml:space="preserve"> </w:t>
      </w:r>
      <w:r w:rsidRPr="00AA1E27">
        <w:rPr>
          <w:color w:val="000000" w:themeColor="text1"/>
          <w:lang w:val="en-CA"/>
        </w:rPr>
        <w:t xml:space="preserve">(Bhaskar, 1978) </w:t>
      </w:r>
      <w:r w:rsidR="001C6A8F" w:rsidRPr="00AA1E27">
        <w:rPr>
          <w:color w:val="000000" w:themeColor="text1"/>
          <w:lang w:val="en-GB"/>
        </w:rPr>
        <w:t>which assumes</w:t>
      </w:r>
      <w:r w:rsidRPr="00AA1E27">
        <w:rPr>
          <w:color w:val="000000" w:themeColor="text1"/>
          <w:lang w:val="en-GB"/>
        </w:rPr>
        <w:t xml:space="preserve"> that reality exists independently and</w:t>
      </w:r>
      <w:r w:rsidR="00542902" w:rsidRPr="00AA1E27">
        <w:rPr>
          <w:color w:val="000000" w:themeColor="text1"/>
          <w:lang w:val="en-GB"/>
        </w:rPr>
        <w:t xml:space="preserve"> </w:t>
      </w:r>
      <w:r w:rsidR="00200F00" w:rsidRPr="00AA1E27">
        <w:rPr>
          <w:color w:val="000000" w:themeColor="text1"/>
          <w:lang w:val="en-GB"/>
        </w:rPr>
        <w:t xml:space="preserve">that unobservable structures cause observable events. </w:t>
      </w:r>
      <w:r w:rsidR="00542902" w:rsidRPr="00AA1E27">
        <w:rPr>
          <w:color w:val="000000" w:themeColor="text1"/>
        </w:rPr>
        <w:t>Consistent with critical reali</w:t>
      </w:r>
      <w:r w:rsidR="00200F00" w:rsidRPr="00AA1E27">
        <w:rPr>
          <w:color w:val="000000" w:themeColor="text1"/>
        </w:rPr>
        <w:t>sm</w:t>
      </w:r>
      <w:r w:rsidRPr="00AA1E27">
        <w:rPr>
          <w:color w:val="000000" w:themeColor="text1"/>
        </w:rPr>
        <w:t xml:space="preserve">, </w:t>
      </w:r>
      <w:r w:rsidR="00542902" w:rsidRPr="00AA1E27">
        <w:rPr>
          <w:color w:val="000000" w:themeColor="text1"/>
        </w:rPr>
        <w:t xml:space="preserve">we take the view that individuals do not have the ability to control structure, but </w:t>
      </w:r>
      <w:r w:rsidR="006B7A46" w:rsidRPr="00AA1E27">
        <w:rPr>
          <w:color w:val="000000" w:themeColor="text1"/>
        </w:rPr>
        <w:t>can</w:t>
      </w:r>
      <w:r w:rsidR="00542902" w:rsidRPr="00AA1E27">
        <w:rPr>
          <w:color w:val="000000" w:themeColor="text1"/>
        </w:rPr>
        <w:t xml:space="preserve"> shape </w:t>
      </w:r>
      <w:r w:rsidR="0054355A" w:rsidRPr="00AA1E27">
        <w:rPr>
          <w:color w:val="000000" w:themeColor="text1"/>
        </w:rPr>
        <w:t xml:space="preserve">it </w:t>
      </w:r>
      <w:r w:rsidR="00542902" w:rsidRPr="00AA1E27">
        <w:rPr>
          <w:color w:val="000000" w:themeColor="text1"/>
        </w:rPr>
        <w:t xml:space="preserve">and are enabled </w:t>
      </w:r>
      <w:r w:rsidR="00200F00" w:rsidRPr="00AA1E27">
        <w:rPr>
          <w:color w:val="000000" w:themeColor="text1"/>
        </w:rPr>
        <w:t>and</w:t>
      </w:r>
      <w:r w:rsidR="00542902" w:rsidRPr="00AA1E27">
        <w:rPr>
          <w:color w:val="000000" w:themeColor="text1"/>
        </w:rPr>
        <w:t xml:space="preserve"> constrained by it</w:t>
      </w:r>
      <w:r w:rsidR="00E31F86" w:rsidRPr="00AA1E27">
        <w:rPr>
          <w:color w:val="000000" w:themeColor="text1"/>
        </w:rPr>
        <w:t xml:space="preserve"> (</w:t>
      </w:r>
      <w:r w:rsidR="00E30543" w:rsidRPr="00AA1E27">
        <w:rPr>
          <w:color w:val="000000" w:themeColor="text1"/>
        </w:rPr>
        <w:t>Bhaskar</w:t>
      </w:r>
      <w:r w:rsidR="00E31F86" w:rsidRPr="00AA1E27">
        <w:rPr>
          <w:color w:val="000000" w:themeColor="text1"/>
        </w:rPr>
        <w:t>, 199</w:t>
      </w:r>
      <w:r w:rsidR="00E30543" w:rsidRPr="00AA1E27">
        <w:rPr>
          <w:color w:val="000000" w:themeColor="text1"/>
        </w:rPr>
        <w:t>8</w:t>
      </w:r>
      <w:r w:rsidR="00E31F86" w:rsidRPr="00AA1E27">
        <w:rPr>
          <w:color w:val="000000" w:themeColor="text1"/>
        </w:rPr>
        <w:t>)</w:t>
      </w:r>
      <w:r w:rsidR="00542902" w:rsidRPr="00AA1E27">
        <w:rPr>
          <w:color w:val="000000" w:themeColor="text1"/>
        </w:rPr>
        <w:t>.</w:t>
      </w:r>
      <w:r w:rsidR="00200F00" w:rsidRPr="00AA1E27">
        <w:rPr>
          <w:color w:val="000000" w:themeColor="text1"/>
        </w:rPr>
        <w:t xml:space="preserve"> </w:t>
      </w:r>
      <w:r w:rsidR="001C6A8F" w:rsidRPr="00AA1E27">
        <w:rPr>
          <w:color w:val="000000" w:themeColor="text1"/>
          <w:lang w:val="en-GB"/>
        </w:rPr>
        <w:t xml:space="preserve">Our analysis is </w:t>
      </w:r>
      <w:r w:rsidR="00A52C33" w:rsidRPr="00AA1E27">
        <w:rPr>
          <w:color w:val="000000" w:themeColor="text1"/>
          <w:lang w:val="en-GB"/>
        </w:rPr>
        <w:t xml:space="preserve">supported </w:t>
      </w:r>
      <w:r w:rsidR="0052586F" w:rsidRPr="00AA1E27">
        <w:rPr>
          <w:color w:val="000000" w:themeColor="text1"/>
          <w:lang w:val="en-GB"/>
        </w:rPr>
        <w:t xml:space="preserve">by secondary empirical data collected </w:t>
      </w:r>
      <w:r w:rsidR="007D40BE" w:rsidRPr="00AA1E27">
        <w:rPr>
          <w:color w:val="000000" w:themeColor="text1"/>
          <w:lang w:val="en-GB"/>
        </w:rPr>
        <w:t xml:space="preserve">from January 2014 to June 2019. We specify these dates primarily to clarify </w:t>
      </w:r>
      <w:r w:rsidR="00C61EE9" w:rsidRPr="00AA1E27">
        <w:rPr>
          <w:color w:val="000000" w:themeColor="text1"/>
          <w:lang w:val="en-GB"/>
        </w:rPr>
        <w:t>our analytical timeframe</w:t>
      </w:r>
      <w:r w:rsidR="007D40BE" w:rsidRPr="00AA1E27">
        <w:rPr>
          <w:color w:val="000000" w:themeColor="text1"/>
          <w:lang w:val="en-GB"/>
        </w:rPr>
        <w:t xml:space="preserve"> recogniz</w:t>
      </w:r>
      <w:r w:rsidR="00C61EE9" w:rsidRPr="00AA1E27">
        <w:rPr>
          <w:color w:val="000000" w:themeColor="text1"/>
          <w:lang w:val="en-GB"/>
        </w:rPr>
        <w:t>ing</w:t>
      </w:r>
      <w:r w:rsidR="007D40BE" w:rsidRPr="00AA1E27">
        <w:rPr>
          <w:color w:val="000000" w:themeColor="text1"/>
          <w:lang w:val="en-GB"/>
        </w:rPr>
        <w:t xml:space="preserve"> that the scandal continue</w:t>
      </w:r>
      <w:r w:rsidR="005C2369" w:rsidRPr="00AA1E27">
        <w:rPr>
          <w:color w:val="000000" w:themeColor="text1"/>
          <w:lang w:val="en-GB"/>
        </w:rPr>
        <w:t>s</w:t>
      </w:r>
      <w:r w:rsidR="007D40BE" w:rsidRPr="00AA1E27">
        <w:rPr>
          <w:color w:val="000000" w:themeColor="text1"/>
          <w:lang w:val="en-GB"/>
        </w:rPr>
        <w:t xml:space="preserve"> to unfold. </w:t>
      </w:r>
      <w:r w:rsidR="0030767A" w:rsidRPr="00AA1E27">
        <w:rPr>
          <w:color w:val="000000" w:themeColor="text1"/>
          <w:lang w:val="en-GB"/>
        </w:rPr>
        <w:t>The</w:t>
      </w:r>
      <w:r w:rsidR="007D40BE" w:rsidRPr="00AA1E27">
        <w:rPr>
          <w:color w:val="000000" w:themeColor="text1"/>
          <w:lang w:val="en-GB"/>
        </w:rPr>
        <w:t xml:space="preserve"> empirical dataset c</w:t>
      </w:r>
      <w:r w:rsidR="00A52C33" w:rsidRPr="00AA1E27">
        <w:rPr>
          <w:color w:val="000000" w:themeColor="text1"/>
          <w:lang w:val="en-GB"/>
        </w:rPr>
        <w:t>omprised</w:t>
      </w:r>
      <w:r w:rsidR="007D40BE" w:rsidRPr="00AA1E27">
        <w:rPr>
          <w:color w:val="000000" w:themeColor="text1"/>
          <w:lang w:val="en-GB"/>
        </w:rPr>
        <w:t xml:space="preserve"> documentation including </w:t>
      </w:r>
      <w:r w:rsidR="0052586F" w:rsidRPr="00AA1E27">
        <w:rPr>
          <w:color w:val="000000" w:themeColor="text1"/>
          <w:lang w:val="en-GB"/>
        </w:rPr>
        <w:t>organisational reports (e.g. IOC taskforce, independent commission reports</w:t>
      </w:r>
      <w:r w:rsidR="007D40BE" w:rsidRPr="00AA1E27">
        <w:rPr>
          <w:color w:val="000000" w:themeColor="text1"/>
          <w:lang w:val="en-GB"/>
        </w:rPr>
        <w:t>)</w:t>
      </w:r>
      <w:r w:rsidR="0052586F" w:rsidRPr="00AA1E27">
        <w:rPr>
          <w:color w:val="000000" w:themeColor="text1"/>
          <w:lang w:val="en-GB"/>
        </w:rPr>
        <w:t>,</w:t>
      </w:r>
      <w:r w:rsidR="00A52C33" w:rsidRPr="00AA1E27">
        <w:rPr>
          <w:color w:val="000000" w:themeColor="text1"/>
          <w:lang w:val="en-GB"/>
        </w:rPr>
        <w:t xml:space="preserve"> </w:t>
      </w:r>
      <w:r w:rsidR="007D40BE" w:rsidRPr="00AA1E27">
        <w:rPr>
          <w:color w:val="000000" w:themeColor="text1"/>
          <w:lang w:val="en-GB"/>
        </w:rPr>
        <w:t xml:space="preserve">press releases, and </w:t>
      </w:r>
      <w:r w:rsidR="00A52C33" w:rsidRPr="00AA1E27">
        <w:rPr>
          <w:color w:val="000000" w:themeColor="text1"/>
          <w:lang w:val="en-GB"/>
        </w:rPr>
        <w:t>interview transcripts</w:t>
      </w:r>
      <w:r w:rsidR="007D40BE" w:rsidRPr="00AA1E27">
        <w:rPr>
          <w:color w:val="000000" w:themeColor="text1"/>
          <w:lang w:val="en-GB"/>
        </w:rPr>
        <w:t xml:space="preserve">, as well </w:t>
      </w:r>
      <w:r w:rsidR="0052586F" w:rsidRPr="00AA1E27">
        <w:rPr>
          <w:color w:val="000000" w:themeColor="text1"/>
        </w:rPr>
        <w:t xml:space="preserve">written testimony from key whistleblowers. </w:t>
      </w:r>
      <w:r w:rsidR="00AE7464" w:rsidRPr="00AA1E27">
        <w:rPr>
          <w:color w:val="000000" w:themeColor="text1"/>
        </w:rPr>
        <w:t>T</w:t>
      </w:r>
      <w:r w:rsidR="0007462F" w:rsidRPr="00AA1E27">
        <w:rPr>
          <w:color w:val="000000" w:themeColor="text1"/>
        </w:rPr>
        <w:t>he independent commission</w:t>
      </w:r>
      <w:r w:rsidR="00AE7464" w:rsidRPr="00AA1E27">
        <w:rPr>
          <w:color w:val="000000" w:themeColor="text1"/>
        </w:rPr>
        <w:t xml:space="preserve"> reports</w:t>
      </w:r>
      <w:r w:rsidR="0007462F" w:rsidRPr="00AA1E27">
        <w:rPr>
          <w:color w:val="000000" w:themeColor="text1"/>
        </w:rPr>
        <w:t xml:space="preserve"> contain</w:t>
      </w:r>
      <w:r w:rsidR="00200F00" w:rsidRPr="00AA1E27">
        <w:rPr>
          <w:color w:val="000000" w:themeColor="text1"/>
        </w:rPr>
        <w:t>ed</w:t>
      </w:r>
      <w:r w:rsidR="0007462F" w:rsidRPr="00AA1E27">
        <w:rPr>
          <w:color w:val="000000" w:themeColor="text1"/>
        </w:rPr>
        <w:t xml:space="preserve"> detailed testimonial accounts of coaches, athletes and administrators</w:t>
      </w:r>
      <w:r w:rsidR="00D43023" w:rsidRPr="00AA1E27">
        <w:rPr>
          <w:color w:val="000000" w:themeColor="text1"/>
        </w:rPr>
        <w:t xml:space="preserve"> – all of which were included within the </w:t>
      </w:r>
      <w:r w:rsidR="00200F00" w:rsidRPr="00AA1E27">
        <w:rPr>
          <w:color w:val="000000" w:themeColor="text1"/>
        </w:rPr>
        <w:t xml:space="preserve">present </w:t>
      </w:r>
      <w:r w:rsidR="00D43023" w:rsidRPr="00AA1E27">
        <w:rPr>
          <w:color w:val="000000" w:themeColor="text1"/>
        </w:rPr>
        <w:t>analysis</w:t>
      </w:r>
      <w:r w:rsidR="0007462F" w:rsidRPr="00AA1E27">
        <w:rPr>
          <w:color w:val="000000" w:themeColor="text1"/>
        </w:rPr>
        <w:t>.</w:t>
      </w:r>
      <w:r w:rsidR="00EA6F4E" w:rsidRPr="00AA1E27">
        <w:rPr>
          <w:color w:val="000000" w:themeColor="text1"/>
        </w:rPr>
        <w:t xml:space="preserve"> In total, the dataset included </w:t>
      </w:r>
      <w:r w:rsidR="0056648A" w:rsidRPr="00AA1E27">
        <w:rPr>
          <w:color w:val="000000" w:themeColor="text1"/>
          <w:lang w:val="en-GB"/>
        </w:rPr>
        <w:t>21</w:t>
      </w:r>
      <w:r w:rsidR="00EA6F4E" w:rsidRPr="00AA1E27">
        <w:rPr>
          <w:color w:val="000000" w:themeColor="text1"/>
          <w:lang w:val="en-GB"/>
        </w:rPr>
        <w:t xml:space="preserve"> documents comprising of </w:t>
      </w:r>
      <w:r w:rsidR="0056648A" w:rsidRPr="00AA1E27">
        <w:rPr>
          <w:color w:val="000000" w:themeColor="text1"/>
          <w:lang w:val="en-GB"/>
        </w:rPr>
        <w:t>1907</w:t>
      </w:r>
      <w:r w:rsidR="00EA6F4E" w:rsidRPr="00AA1E27">
        <w:rPr>
          <w:color w:val="000000" w:themeColor="text1"/>
          <w:lang w:val="en-GB"/>
        </w:rPr>
        <w:t xml:space="preserve"> pages. See </w:t>
      </w:r>
      <w:r w:rsidR="005C2369" w:rsidRPr="00AA1E27">
        <w:rPr>
          <w:color w:val="000000" w:themeColor="text1"/>
          <w:lang w:val="en-GB"/>
        </w:rPr>
        <w:t>A</w:t>
      </w:r>
      <w:r w:rsidR="00621752" w:rsidRPr="00AA1E27">
        <w:rPr>
          <w:color w:val="000000" w:themeColor="text1"/>
          <w:lang w:val="en-GB"/>
        </w:rPr>
        <w:t>ppendix</w:t>
      </w:r>
      <w:r w:rsidR="00EA6F4E" w:rsidRPr="00AA1E27">
        <w:rPr>
          <w:color w:val="000000" w:themeColor="text1"/>
          <w:lang w:val="en-GB"/>
        </w:rPr>
        <w:t xml:space="preserve"> </w:t>
      </w:r>
      <w:r w:rsidR="00007737" w:rsidRPr="00AA1E27">
        <w:rPr>
          <w:color w:val="000000" w:themeColor="text1"/>
          <w:lang w:val="en-GB"/>
        </w:rPr>
        <w:t>2</w:t>
      </w:r>
      <w:r w:rsidR="005C2369" w:rsidRPr="00AA1E27">
        <w:rPr>
          <w:color w:val="000000" w:themeColor="text1"/>
          <w:lang w:val="en-GB"/>
        </w:rPr>
        <w:t xml:space="preserve"> </w:t>
      </w:r>
      <w:r w:rsidR="00EA6F4E" w:rsidRPr="00AA1E27">
        <w:rPr>
          <w:color w:val="000000" w:themeColor="text1"/>
          <w:lang w:val="en-GB"/>
        </w:rPr>
        <w:t>for a full list of</w:t>
      </w:r>
      <w:r w:rsidR="001C6A8F" w:rsidRPr="00AA1E27">
        <w:rPr>
          <w:color w:val="000000" w:themeColor="text1"/>
          <w:lang w:val="en-GB"/>
        </w:rPr>
        <w:t xml:space="preserve"> data sources. </w:t>
      </w:r>
      <w:r w:rsidR="0045225E" w:rsidRPr="00AA1E27">
        <w:rPr>
          <w:color w:val="000000" w:themeColor="text1"/>
          <w:lang w:val="en-GB"/>
        </w:rPr>
        <w:t xml:space="preserve">In addition, newspaper reports were also included, </w:t>
      </w:r>
      <w:r w:rsidR="0045225E" w:rsidRPr="00AA1E27">
        <w:rPr>
          <w:color w:val="000000" w:themeColor="text1"/>
          <w:lang w:val="en-GB"/>
        </w:rPr>
        <w:lastRenderedPageBreak/>
        <w:t xml:space="preserve">particularly where such articles gave details of direct quotes from sports officials. These </w:t>
      </w:r>
      <w:r w:rsidR="00A041EB" w:rsidRPr="00AA1E27">
        <w:rPr>
          <w:color w:val="000000" w:themeColor="text1"/>
          <w:lang w:val="en-GB"/>
        </w:rPr>
        <w:t>artefacts</w:t>
      </w:r>
      <w:r w:rsidR="0045225E" w:rsidRPr="00AA1E27">
        <w:rPr>
          <w:color w:val="000000" w:themeColor="text1"/>
          <w:lang w:val="en-GB"/>
        </w:rPr>
        <w:t xml:space="preserve"> have not been included in the table of </w:t>
      </w:r>
      <w:r w:rsidR="00A041EB" w:rsidRPr="00AA1E27">
        <w:rPr>
          <w:color w:val="000000" w:themeColor="text1"/>
          <w:lang w:val="en-GB"/>
        </w:rPr>
        <w:t>documents,</w:t>
      </w:r>
      <w:r w:rsidR="0045225E" w:rsidRPr="00AA1E27">
        <w:rPr>
          <w:color w:val="000000" w:themeColor="text1"/>
          <w:lang w:val="en-GB"/>
        </w:rPr>
        <w:t xml:space="preserve"> but details of these sources are referenced throughout the paper. </w:t>
      </w:r>
      <w:r w:rsidRPr="00AA1E27">
        <w:rPr>
          <w:color w:val="000000" w:themeColor="text1"/>
        </w:rPr>
        <w:t xml:space="preserve">Congruent with the </w:t>
      </w:r>
      <w:r w:rsidR="0054355A" w:rsidRPr="00AA1E27">
        <w:rPr>
          <w:color w:val="000000" w:themeColor="text1"/>
        </w:rPr>
        <w:t>Qualitative Documental Analysis (</w:t>
      </w:r>
      <w:r w:rsidR="00D43023" w:rsidRPr="00AA1E27">
        <w:rPr>
          <w:color w:val="000000" w:themeColor="text1"/>
        </w:rPr>
        <w:t>QDA</w:t>
      </w:r>
      <w:r w:rsidR="0054355A" w:rsidRPr="00AA1E27">
        <w:rPr>
          <w:color w:val="000000" w:themeColor="text1"/>
        </w:rPr>
        <w:t>)</w:t>
      </w:r>
      <w:r w:rsidR="00D43023" w:rsidRPr="00AA1E27">
        <w:rPr>
          <w:color w:val="000000" w:themeColor="text1"/>
        </w:rPr>
        <w:t xml:space="preserve"> approach, we recognize </w:t>
      </w:r>
      <w:r w:rsidR="00EA6F4E" w:rsidRPr="00AA1E27">
        <w:rPr>
          <w:color w:val="000000" w:themeColor="text1"/>
        </w:rPr>
        <w:t xml:space="preserve">these </w:t>
      </w:r>
      <w:r w:rsidR="00D43023" w:rsidRPr="00AA1E27">
        <w:rPr>
          <w:color w:val="000000" w:themeColor="text1"/>
        </w:rPr>
        <w:t>documents a</w:t>
      </w:r>
      <w:r w:rsidR="00EA6F4E" w:rsidRPr="00AA1E27">
        <w:rPr>
          <w:color w:val="000000" w:themeColor="text1"/>
        </w:rPr>
        <w:t>re</w:t>
      </w:r>
      <w:r w:rsidR="00D43023" w:rsidRPr="00AA1E27">
        <w:rPr>
          <w:color w:val="000000" w:themeColor="text1"/>
        </w:rPr>
        <w:t xml:space="preserve"> social</w:t>
      </w:r>
      <w:r w:rsidR="00EA6F4E" w:rsidRPr="00AA1E27">
        <w:rPr>
          <w:color w:val="000000" w:themeColor="text1"/>
        </w:rPr>
        <w:t xml:space="preserve">ly constructed </w:t>
      </w:r>
      <w:r w:rsidR="00D43023" w:rsidRPr="00AA1E27">
        <w:rPr>
          <w:color w:val="000000" w:themeColor="text1"/>
        </w:rPr>
        <w:t xml:space="preserve">artefacts </w:t>
      </w:r>
      <w:r w:rsidR="00EA6F4E" w:rsidRPr="00AA1E27">
        <w:rPr>
          <w:color w:val="000000" w:themeColor="text1"/>
        </w:rPr>
        <w:t>“provid[ing] a mechanism and vehicle for understanding and making sense of social and organizational practices” (Coffey, 2014, p. 367).</w:t>
      </w:r>
      <w:r w:rsidR="00D43023" w:rsidRPr="00AA1E27">
        <w:rPr>
          <w:color w:val="000000" w:themeColor="text1"/>
        </w:rPr>
        <w:t xml:space="preserve"> </w:t>
      </w:r>
      <w:r w:rsidR="00EA6F4E" w:rsidRPr="00AA1E27">
        <w:rPr>
          <w:color w:val="000000" w:themeColor="text1"/>
        </w:rPr>
        <w:t xml:space="preserve">Collectively, these documents not only provide a detailed account of the events surrounding the </w:t>
      </w:r>
      <w:r w:rsidR="00A041EB" w:rsidRPr="00AA1E27">
        <w:rPr>
          <w:color w:val="000000" w:themeColor="text1"/>
        </w:rPr>
        <w:t>scandal,</w:t>
      </w:r>
      <w:r w:rsidR="00EA6F4E" w:rsidRPr="00AA1E27">
        <w:rPr>
          <w:color w:val="000000" w:themeColor="text1"/>
        </w:rPr>
        <w:t xml:space="preserve"> but they also provide an insight into the</w:t>
      </w:r>
      <w:r w:rsidR="0030767A" w:rsidRPr="00AA1E27">
        <w:rPr>
          <w:color w:val="000000" w:themeColor="text1"/>
        </w:rPr>
        <w:t xml:space="preserve"> intentions and </w:t>
      </w:r>
      <w:r w:rsidR="00EA6F4E" w:rsidRPr="00AA1E27">
        <w:rPr>
          <w:color w:val="000000" w:themeColor="text1"/>
        </w:rPr>
        <w:t>practices of key stakeholders and reveal the underlying power dynamics and governing arrangements within international sport.</w:t>
      </w:r>
    </w:p>
    <w:p w14:paraId="1120E146" w14:textId="0F980773" w:rsidR="00C369F9" w:rsidRPr="00AA1E27" w:rsidRDefault="00621752" w:rsidP="00C369F9">
      <w:pPr>
        <w:spacing w:line="480" w:lineRule="auto"/>
        <w:jc w:val="both"/>
        <w:rPr>
          <w:color w:val="000000" w:themeColor="text1"/>
          <w:lang w:val="en-GB"/>
        </w:rPr>
      </w:pPr>
      <w:r w:rsidRPr="00AA1E27">
        <w:rPr>
          <w:b/>
          <w:bCs/>
          <w:color w:val="000000" w:themeColor="text1"/>
        </w:rPr>
        <w:tab/>
      </w:r>
      <w:r w:rsidR="0052586F" w:rsidRPr="00AA1E27">
        <w:rPr>
          <w:color w:val="000000" w:themeColor="text1"/>
          <w:lang w:val="en-GB"/>
        </w:rPr>
        <w:t xml:space="preserve">All data were subject to </w:t>
      </w:r>
      <w:r w:rsidR="0007462F" w:rsidRPr="00AA1E27">
        <w:rPr>
          <w:color w:val="000000" w:themeColor="text1"/>
          <w:lang w:val="en-GB"/>
        </w:rPr>
        <w:t>QDA</w:t>
      </w:r>
      <w:r w:rsidR="0052586F" w:rsidRPr="00AA1E27">
        <w:rPr>
          <w:color w:val="000000" w:themeColor="text1"/>
          <w:lang w:val="en-GB"/>
        </w:rPr>
        <w:t xml:space="preserve"> </w:t>
      </w:r>
      <w:r w:rsidR="0007462F" w:rsidRPr="00AA1E27">
        <w:rPr>
          <w:color w:val="000000" w:themeColor="text1"/>
          <w:lang w:val="en-GB"/>
        </w:rPr>
        <w:t>which</w:t>
      </w:r>
      <w:r w:rsidR="0052586F" w:rsidRPr="00AA1E27">
        <w:rPr>
          <w:color w:val="000000" w:themeColor="text1"/>
          <w:lang w:val="en-GB"/>
        </w:rPr>
        <w:t xml:space="preserve"> most closely align</w:t>
      </w:r>
      <w:r w:rsidR="00200F00" w:rsidRPr="00AA1E27">
        <w:rPr>
          <w:color w:val="000000" w:themeColor="text1"/>
          <w:lang w:val="en-GB"/>
        </w:rPr>
        <w:t>ed</w:t>
      </w:r>
      <w:r w:rsidR="0052586F" w:rsidRPr="00AA1E27">
        <w:rPr>
          <w:color w:val="000000" w:themeColor="text1"/>
          <w:lang w:val="en-GB"/>
        </w:rPr>
        <w:t xml:space="preserve"> with Altheide (1996).</w:t>
      </w:r>
      <w:r w:rsidR="00E31F86" w:rsidRPr="00AA1E27">
        <w:rPr>
          <w:color w:val="000000" w:themeColor="text1"/>
          <w:lang w:val="en-GB"/>
        </w:rPr>
        <w:t xml:space="preserve"> We employed </w:t>
      </w:r>
      <w:r w:rsidR="00E9533F" w:rsidRPr="00AA1E27">
        <w:rPr>
          <w:color w:val="000000" w:themeColor="text1"/>
          <w:lang w:val="en-GB"/>
        </w:rPr>
        <w:t xml:space="preserve">this </w:t>
      </w:r>
      <w:r w:rsidR="00E31F86" w:rsidRPr="00AA1E27">
        <w:rPr>
          <w:color w:val="000000" w:themeColor="text1"/>
          <w:lang w:val="en-GB"/>
        </w:rPr>
        <w:t xml:space="preserve">approach as it </w:t>
      </w:r>
      <w:r w:rsidR="0052586F" w:rsidRPr="00AA1E27">
        <w:rPr>
          <w:color w:val="000000" w:themeColor="text1"/>
          <w:lang w:val="en-GB"/>
        </w:rPr>
        <w:t xml:space="preserve">enables researchers to go beyond a traditional content analysis to examine </w:t>
      </w:r>
      <w:r w:rsidR="00E31F86" w:rsidRPr="00AA1E27">
        <w:rPr>
          <w:color w:val="000000" w:themeColor="text1"/>
          <w:lang w:val="en-GB"/>
        </w:rPr>
        <w:t xml:space="preserve">contextual matters such as </w:t>
      </w:r>
      <w:r w:rsidR="0052586F" w:rsidRPr="00AA1E27">
        <w:rPr>
          <w:color w:val="000000" w:themeColor="text1"/>
          <w:lang w:val="en-GB"/>
        </w:rPr>
        <w:t xml:space="preserve">the meaning of the framing and </w:t>
      </w:r>
      <w:r w:rsidR="00E31F86" w:rsidRPr="00AA1E27">
        <w:rPr>
          <w:color w:val="000000" w:themeColor="text1"/>
          <w:lang w:val="en-GB"/>
        </w:rPr>
        <w:t xml:space="preserve">of </w:t>
      </w:r>
      <w:r w:rsidR="0052586F" w:rsidRPr="00AA1E27">
        <w:rPr>
          <w:color w:val="000000" w:themeColor="text1"/>
          <w:lang w:val="en-GB"/>
        </w:rPr>
        <w:t>the language employed</w:t>
      </w:r>
      <w:r w:rsidR="00E31F86" w:rsidRPr="00AA1E27">
        <w:rPr>
          <w:color w:val="000000" w:themeColor="text1"/>
          <w:lang w:val="en-GB"/>
        </w:rPr>
        <w:t xml:space="preserve"> with the key documents</w:t>
      </w:r>
      <w:r w:rsidR="0052586F" w:rsidRPr="00AA1E27">
        <w:rPr>
          <w:color w:val="000000" w:themeColor="text1"/>
          <w:lang w:val="en-GB"/>
        </w:rPr>
        <w:t xml:space="preserve">. </w:t>
      </w:r>
      <w:r w:rsidR="00E31F86" w:rsidRPr="00AA1E27">
        <w:rPr>
          <w:color w:val="000000" w:themeColor="text1"/>
          <w:lang w:val="en-GB"/>
        </w:rPr>
        <w:t xml:space="preserve">The analysis of the documents </w:t>
      </w:r>
      <w:r w:rsidR="0052586F" w:rsidRPr="00AA1E27">
        <w:rPr>
          <w:color w:val="000000" w:themeColor="text1"/>
          <w:lang w:val="en-GB"/>
        </w:rPr>
        <w:t xml:space="preserve"> </w:t>
      </w:r>
      <w:r w:rsidR="00E31F86" w:rsidRPr="00AA1E27">
        <w:rPr>
          <w:color w:val="000000" w:themeColor="text1"/>
          <w:lang w:val="en-GB"/>
        </w:rPr>
        <w:t>followed a</w:t>
      </w:r>
      <w:r w:rsidR="0052586F" w:rsidRPr="00AA1E27">
        <w:rPr>
          <w:color w:val="000000" w:themeColor="text1"/>
          <w:lang w:val="en-GB"/>
        </w:rPr>
        <w:t xml:space="preserve"> </w:t>
      </w:r>
      <w:r w:rsidR="00E31F86" w:rsidRPr="00AA1E27">
        <w:rPr>
          <w:color w:val="000000" w:themeColor="text1"/>
          <w:lang w:val="en-GB"/>
        </w:rPr>
        <w:t>four</w:t>
      </w:r>
      <w:r w:rsidR="0052586F" w:rsidRPr="00AA1E27">
        <w:rPr>
          <w:color w:val="000000" w:themeColor="text1"/>
          <w:lang w:val="en-GB"/>
        </w:rPr>
        <w:t xml:space="preserve"> stage process. </w:t>
      </w:r>
      <w:r w:rsidR="008F3CC0" w:rsidRPr="00AA1E27">
        <w:rPr>
          <w:color w:val="000000" w:themeColor="text1"/>
          <w:lang w:val="en-GB"/>
        </w:rPr>
        <w:t xml:space="preserve">First, </w:t>
      </w:r>
      <w:r w:rsidR="0052586F" w:rsidRPr="00AA1E27">
        <w:rPr>
          <w:color w:val="000000" w:themeColor="text1"/>
          <w:lang w:val="en-GB"/>
        </w:rPr>
        <w:t xml:space="preserve">all documents were read </w:t>
      </w:r>
      <w:r w:rsidR="00515EC8" w:rsidRPr="00AA1E27">
        <w:rPr>
          <w:color w:val="000000" w:themeColor="text1"/>
          <w:lang w:val="en-GB"/>
        </w:rPr>
        <w:t xml:space="preserve">and coded using the principle of open coding “to examine, break-down and compare the data” the key data (Straus &amp; </w:t>
      </w:r>
      <w:r w:rsidR="00E31F86" w:rsidRPr="00AA1E27">
        <w:rPr>
          <w:color w:val="000000" w:themeColor="text1"/>
          <w:lang w:val="en-GB"/>
        </w:rPr>
        <w:t>C</w:t>
      </w:r>
      <w:r w:rsidR="00515EC8" w:rsidRPr="00AA1E27">
        <w:rPr>
          <w:color w:val="000000" w:themeColor="text1"/>
          <w:lang w:val="en-GB"/>
        </w:rPr>
        <w:t xml:space="preserve">orbin, 1990, p. 61). </w:t>
      </w:r>
      <w:r w:rsidR="008F3CC0" w:rsidRPr="00AA1E27">
        <w:rPr>
          <w:color w:val="000000" w:themeColor="text1"/>
          <w:lang w:val="en-GB"/>
        </w:rPr>
        <w:t xml:space="preserve"> </w:t>
      </w:r>
      <w:r w:rsidR="00E31F86" w:rsidRPr="00AA1E27">
        <w:rPr>
          <w:color w:val="000000" w:themeColor="text1"/>
          <w:lang w:val="en-GB"/>
        </w:rPr>
        <w:t xml:space="preserve">Next, the open coding was critically interrogated through a recursive and reflexive approach that involved the consideration of context, process and emergent meaning – with particular attention to the language used and the socially constructed nature of the text. </w:t>
      </w:r>
      <w:r w:rsidR="008F3CC0" w:rsidRPr="00AA1E27">
        <w:rPr>
          <w:color w:val="000000" w:themeColor="text1"/>
          <w:lang w:val="en-GB"/>
        </w:rPr>
        <w:t>This</w:t>
      </w:r>
      <w:r w:rsidR="00515EC8" w:rsidRPr="00AA1E27">
        <w:rPr>
          <w:color w:val="000000" w:themeColor="text1"/>
          <w:lang w:val="en-GB"/>
        </w:rPr>
        <w:t xml:space="preserve"> process of open coding</w:t>
      </w:r>
      <w:r w:rsidR="008F3CC0" w:rsidRPr="00AA1E27">
        <w:rPr>
          <w:color w:val="000000" w:themeColor="text1"/>
          <w:lang w:val="en-GB"/>
        </w:rPr>
        <w:t xml:space="preserve"> was followed by an </w:t>
      </w:r>
      <w:r w:rsidR="0052586F" w:rsidRPr="00AA1E27">
        <w:rPr>
          <w:color w:val="000000" w:themeColor="text1"/>
          <w:lang w:val="en-GB"/>
        </w:rPr>
        <w:t xml:space="preserve">inductive </w:t>
      </w:r>
      <w:r w:rsidR="008F3CC0" w:rsidRPr="00AA1E27">
        <w:rPr>
          <w:color w:val="000000" w:themeColor="text1"/>
          <w:lang w:val="en-GB"/>
        </w:rPr>
        <w:t xml:space="preserve">analytical </w:t>
      </w:r>
      <w:r w:rsidR="0052586F" w:rsidRPr="00AA1E27">
        <w:rPr>
          <w:color w:val="000000" w:themeColor="text1"/>
          <w:lang w:val="en-GB"/>
        </w:rPr>
        <w:t>approach with a</w:t>
      </w:r>
      <w:r w:rsidR="00200F00" w:rsidRPr="00AA1E27">
        <w:rPr>
          <w:color w:val="000000" w:themeColor="text1"/>
          <w:lang w:val="en-GB"/>
        </w:rPr>
        <w:t>n emphasis</w:t>
      </w:r>
      <w:r w:rsidR="0052586F" w:rsidRPr="00AA1E27">
        <w:rPr>
          <w:color w:val="000000" w:themeColor="text1"/>
          <w:lang w:val="en-GB"/>
        </w:rPr>
        <w:t xml:space="preserve"> on identifying and exploring the power dynamics between various stakeholders and their consequences for international sport. </w:t>
      </w:r>
      <w:r w:rsidR="008F3CC0" w:rsidRPr="00AA1E27">
        <w:rPr>
          <w:color w:val="000000" w:themeColor="text1"/>
          <w:lang w:val="en-GB"/>
        </w:rPr>
        <w:t xml:space="preserve">Finally, Bergsgard’s analytical framework was deductively applied </w:t>
      </w:r>
      <w:r w:rsidR="0052586F" w:rsidRPr="00AA1E27">
        <w:rPr>
          <w:color w:val="000000" w:themeColor="text1"/>
          <w:lang w:val="en-GB"/>
        </w:rPr>
        <w:t xml:space="preserve">to the empirical data to identify instances </w:t>
      </w:r>
      <w:r w:rsidR="008F3CC0" w:rsidRPr="00AA1E27">
        <w:rPr>
          <w:color w:val="000000" w:themeColor="text1"/>
          <w:lang w:val="en-GB"/>
        </w:rPr>
        <w:t xml:space="preserve">of Bergsgard’s </w:t>
      </w:r>
      <w:r w:rsidR="0052586F" w:rsidRPr="00AA1E27">
        <w:rPr>
          <w:color w:val="000000" w:themeColor="text1"/>
          <w:lang w:val="en-GB"/>
        </w:rPr>
        <w:t xml:space="preserve">three levels of power </w:t>
      </w:r>
      <w:r w:rsidR="00200F00" w:rsidRPr="00AA1E27">
        <w:rPr>
          <w:color w:val="000000" w:themeColor="text1"/>
          <w:lang w:val="en-GB"/>
        </w:rPr>
        <w:t xml:space="preserve">focusing </w:t>
      </w:r>
      <w:r w:rsidR="0052586F" w:rsidRPr="00AA1E27">
        <w:rPr>
          <w:color w:val="000000" w:themeColor="text1"/>
          <w:lang w:val="en-GB"/>
        </w:rPr>
        <w:t xml:space="preserve">on explaining not only </w:t>
      </w:r>
      <w:r w:rsidR="0052586F" w:rsidRPr="00AA1E27">
        <w:rPr>
          <w:i/>
          <w:iCs/>
          <w:color w:val="000000" w:themeColor="text1"/>
          <w:lang w:val="en-GB"/>
        </w:rPr>
        <w:t xml:space="preserve">why </w:t>
      </w:r>
      <w:r w:rsidR="0052586F" w:rsidRPr="00AA1E27">
        <w:rPr>
          <w:color w:val="000000" w:themeColor="text1"/>
          <w:lang w:val="en-GB"/>
        </w:rPr>
        <w:t xml:space="preserve">the </w:t>
      </w:r>
      <w:r w:rsidR="00FA0459" w:rsidRPr="00AA1E27">
        <w:rPr>
          <w:color w:val="000000" w:themeColor="text1"/>
          <w:lang w:val="en-GB"/>
        </w:rPr>
        <w:t>RDS</w:t>
      </w:r>
      <w:r w:rsidR="0052586F" w:rsidRPr="00AA1E27">
        <w:rPr>
          <w:color w:val="000000" w:themeColor="text1"/>
          <w:lang w:val="en-GB"/>
        </w:rPr>
        <w:t xml:space="preserve"> occurred but </w:t>
      </w:r>
      <w:r w:rsidR="0052586F" w:rsidRPr="00AA1E27">
        <w:rPr>
          <w:i/>
          <w:iCs/>
          <w:color w:val="000000" w:themeColor="text1"/>
          <w:lang w:val="en-GB"/>
        </w:rPr>
        <w:t xml:space="preserve">how </w:t>
      </w:r>
      <w:r w:rsidR="0052586F" w:rsidRPr="00AA1E27">
        <w:rPr>
          <w:color w:val="000000" w:themeColor="text1"/>
          <w:lang w:val="en-GB"/>
        </w:rPr>
        <w:t>certain events occurred</w:t>
      </w:r>
      <w:r w:rsidR="00ED5CE7" w:rsidRPr="00AA1E27">
        <w:rPr>
          <w:color w:val="000000" w:themeColor="text1"/>
          <w:lang w:val="en-GB"/>
        </w:rPr>
        <w:t xml:space="preserve"> and</w:t>
      </w:r>
      <w:r w:rsidR="0052586F" w:rsidRPr="00AA1E27">
        <w:rPr>
          <w:color w:val="000000" w:themeColor="text1"/>
          <w:lang w:val="en-GB"/>
        </w:rPr>
        <w:t xml:space="preserve"> under </w:t>
      </w:r>
      <w:r w:rsidR="0052586F" w:rsidRPr="00AA1E27">
        <w:rPr>
          <w:i/>
          <w:iCs/>
          <w:color w:val="000000" w:themeColor="text1"/>
          <w:lang w:val="en-GB"/>
        </w:rPr>
        <w:t xml:space="preserve">what </w:t>
      </w:r>
      <w:r w:rsidR="0052586F" w:rsidRPr="00AA1E27">
        <w:rPr>
          <w:color w:val="000000" w:themeColor="text1"/>
          <w:lang w:val="en-GB"/>
        </w:rPr>
        <w:t>conditions</w:t>
      </w:r>
      <w:r w:rsidR="00ED5CE7" w:rsidRPr="00AA1E27">
        <w:rPr>
          <w:color w:val="000000" w:themeColor="text1"/>
          <w:lang w:val="en-GB"/>
        </w:rPr>
        <w:t xml:space="preserve">. </w:t>
      </w:r>
      <w:r w:rsidR="00E31F86" w:rsidRPr="00AA1E27">
        <w:rPr>
          <w:color w:val="000000" w:themeColor="text1"/>
          <w:lang w:val="en-GB"/>
        </w:rPr>
        <w:t xml:space="preserve">In short, while more broadly framed by QDA, </w:t>
      </w:r>
      <w:r w:rsidR="00FB533B" w:rsidRPr="00AA1E27">
        <w:rPr>
          <w:color w:val="000000" w:themeColor="text1"/>
          <w:lang w:val="en-GB"/>
        </w:rPr>
        <w:t xml:space="preserve">our </w:t>
      </w:r>
      <w:r w:rsidR="00515EC8" w:rsidRPr="00AA1E27">
        <w:rPr>
          <w:color w:val="000000" w:themeColor="text1"/>
          <w:lang w:val="en-GB"/>
        </w:rPr>
        <w:t xml:space="preserve">approach </w:t>
      </w:r>
      <w:r w:rsidR="00FB533B" w:rsidRPr="00AA1E27">
        <w:rPr>
          <w:color w:val="000000" w:themeColor="text1"/>
          <w:lang w:val="en-GB"/>
        </w:rPr>
        <w:t xml:space="preserve">to thematic analyses can be said to </w:t>
      </w:r>
      <w:r w:rsidR="00515EC8" w:rsidRPr="00AA1E27">
        <w:rPr>
          <w:color w:val="000000" w:themeColor="text1"/>
          <w:lang w:val="en-GB"/>
        </w:rPr>
        <w:t>mirror Charmaz</w:t>
      </w:r>
      <w:r w:rsidR="00FB533B" w:rsidRPr="00AA1E27">
        <w:rPr>
          <w:color w:val="000000" w:themeColor="text1"/>
          <w:lang w:val="en-GB"/>
        </w:rPr>
        <w:t>’s</w:t>
      </w:r>
      <w:r w:rsidR="00515EC8" w:rsidRPr="00AA1E27">
        <w:rPr>
          <w:color w:val="000000" w:themeColor="text1"/>
          <w:lang w:val="en-GB"/>
        </w:rPr>
        <w:t xml:space="preserve"> (2006) </w:t>
      </w:r>
      <w:r w:rsidR="00FB533B" w:rsidRPr="00AA1E27">
        <w:rPr>
          <w:color w:val="000000" w:themeColor="text1"/>
          <w:lang w:val="en-GB"/>
        </w:rPr>
        <w:t xml:space="preserve">open and focused coding approach. </w:t>
      </w:r>
      <w:r w:rsidR="00FB533B" w:rsidRPr="00AA1E27">
        <w:rPr>
          <w:color w:val="000000" w:themeColor="text1"/>
          <w:lang w:val="en-GB"/>
        </w:rPr>
        <w:lastRenderedPageBreak/>
        <w:t xml:space="preserve">The open coding was detailed and provided a clear impression of the data. The focused coding emphasised those elements of the data that made most analytical sense to </w:t>
      </w:r>
      <w:proofErr w:type="spellStart"/>
      <w:r w:rsidR="00FB533B" w:rsidRPr="00AA1E27">
        <w:rPr>
          <w:color w:val="000000" w:themeColor="text1"/>
          <w:lang w:val="en-GB"/>
        </w:rPr>
        <w:t>Bergsgard’s</w:t>
      </w:r>
      <w:proofErr w:type="spellEnd"/>
      <w:r w:rsidR="00FB533B" w:rsidRPr="00AA1E27">
        <w:rPr>
          <w:color w:val="000000" w:themeColor="text1"/>
          <w:lang w:val="en-GB"/>
        </w:rPr>
        <w:t xml:space="preserve"> framework and the overarching aims of the paper. </w:t>
      </w:r>
    </w:p>
    <w:p w14:paraId="6915143E" w14:textId="77777777" w:rsidR="001A4C12" w:rsidRPr="00AA1E27" w:rsidRDefault="001A4C12" w:rsidP="00F3085E">
      <w:pPr>
        <w:spacing w:line="480" w:lineRule="auto"/>
        <w:jc w:val="center"/>
        <w:rPr>
          <w:b/>
          <w:bCs/>
          <w:color w:val="000000" w:themeColor="text1"/>
          <w:lang w:val="en-GB"/>
        </w:rPr>
      </w:pPr>
    </w:p>
    <w:p w14:paraId="5CC00831" w14:textId="0031D69F" w:rsidR="00F3085E" w:rsidRPr="00AA1E27" w:rsidRDefault="00F3085E" w:rsidP="0059589C">
      <w:pPr>
        <w:pStyle w:val="Heading1"/>
        <w:rPr>
          <w:lang w:val="en-GB"/>
        </w:rPr>
      </w:pPr>
      <w:r w:rsidRPr="00AA1E27">
        <w:rPr>
          <w:lang w:val="en-GB"/>
        </w:rPr>
        <w:t>The Russian doping scandal</w:t>
      </w:r>
    </w:p>
    <w:p w14:paraId="4E071BE3" w14:textId="5B118BE0" w:rsidR="00F3085E" w:rsidRPr="00AA1E27" w:rsidRDefault="009C16DC" w:rsidP="00F3085E">
      <w:pPr>
        <w:spacing w:line="480" w:lineRule="auto"/>
        <w:ind w:firstLine="720"/>
        <w:jc w:val="both"/>
        <w:rPr>
          <w:color w:val="000000" w:themeColor="text1"/>
          <w:lang w:val="en-GB"/>
        </w:rPr>
      </w:pPr>
      <w:r w:rsidRPr="00AA1E27">
        <w:rPr>
          <w:color w:val="000000" w:themeColor="text1"/>
          <w:lang w:val="en-GB"/>
        </w:rPr>
        <w:t xml:space="preserve">The following </w:t>
      </w:r>
      <w:r w:rsidR="00F3085E" w:rsidRPr="00AA1E27">
        <w:rPr>
          <w:color w:val="000000" w:themeColor="text1"/>
          <w:lang w:val="en-GB"/>
        </w:rPr>
        <w:t>analysis emphasises the dynamic processes that influence the structures and relations between stakeholders and considers “the power relations that influence social conditions”</w:t>
      </w:r>
      <w:r w:rsidR="006B7A46" w:rsidRPr="00AA1E27">
        <w:rPr>
          <w:color w:val="000000" w:themeColor="text1"/>
          <w:lang w:val="en-GB"/>
        </w:rPr>
        <w:t xml:space="preserve"> (Bergsgard, 2018, p. 662)</w:t>
      </w:r>
      <w:r w:rsidR="00F3085E" w:rsidRPr="00AA1E27">
        <w:rPr>
          <w:color w:val="000000" w:themeColor="text1"/>
          <w:lang w:val="en-GB"/>
        </w:rPr>
        <w:t>, the processes that legitimise or justify power, and how history constitutes the norms of the field and reproduce</w:t>
      </w:r>
      <w:r w:rsidR="0035305D" w:rsidRPr="00AA1E27">
        <w:rPr>
          <w:color w:val="000000" w:themeColor="text1"/>
          <w:lang w:val="en-GB"/>
        </w:rPr>
        <w:t>s</w:t>
      </w:r>
      <w:r w:rsidR="00F3085E" w:rsidRPr="00AA1E27">
        <w:rPr>
          <w:color w:val="000000" w:themeColor="text1"/>
          <w:lang w:val="en-GB"/>
        </w:rPr>
        <w:t xml:space="preserve"> the structures of power within it. </w:t>
      </w:r>
    </w:p>
    <w:p w14:paraId="5AB2BAAE" w14:textId="77777777" w:rsidR="00313710" w:rsidRPr="00AA1E27" w:rsidRDefault="00313710" w:rsidP="00313710">
      <w:pPr>
        <w:spacing w:line="480" w:lineRule="auto"/>
        <w:rPr>
          <w:b/>
          <w:bCs/>
          <w:color w:val="000000" w:themeColor="text1"/>
        </w:rPr>
      </w:pPr>
    </w:p>
    <w:p w14:paraId="5CCA8DA9" w14:textId="05CF9FF7" w:rsidR="00F3085E" w:rsidRPr="00AA1E27" w:rsidRDefault="00F3085E" w:rsidP="0059589C">
      <w:pPr>
        <w:pStyle w:val="Heading2"/>
        <w:rPr>
          <w:lang w:val="en-GB"/>
        </w:rPr>
      </w:pPr>
      <w:r w:rsidRPr="00AA1E27">
        <w:rPr>
          <w:lang w:val="en-GB"/>
        </w:rPr>
        <w:t xml:space="preserve">Causes and preconditions </w:t>
      </w:r>
    </w:p>
    <w:p w14:paraId="20DF18C5" w14:textId="3EFE5129" w:rsidR="00E6356E" w:rsidRPr="00AA1E27" w:rsidRDefault="00C842B8" w:rsidP="00A304E0">
      <w:pPr>
        <w:spacing w:line="480" w:lineRule="auto"/>
        <w:jc w:val="both"/>
        <w:rPr>
          <w:color w:val="000000" w:themeColor="text1"/>
          <w:lang w:val="en-GB"/>
        </w:rPr>
      </w:pPr>
      <w:r w:rsidRPr="00AA1E27">
        <w:rPr>
          <w:color w:val="000000" w:themeColor="text1"/>
          <w:lang w:val="en-GB"/>
        </w:rPr>
        <w:tab/>
        <w:t>In analysing the causes and preconditions of the R</w:t>
      </w:r>
      <w:r w:rsidR="00CD6090" w:rsidRPr="00AA1E27">
        <w:rPr>
          <w:color w:val="000000" w:themeColor="text1"/>
          <w:lang w:val="en-GB"/>
        </w:rPr>
        <w:t>DS</w:t>
      </w:r>
      <w:r w:rsidRPr="00AA1E27">
        <w:rPr>
          <w:color w:val="000000" w:themeColor="text1"/>
          <w:lang w:val="en-GB"/>
        </w:rPr>
        <w:t>,</w:t>
      </w:r>
      <w:r w:rsidR="000A1887" w:rsidRPr="00AA1E27">
        <w:rPr>
          <w:color w:val="000000" w:themeColor="text1"/>
          <w:lang w:val="en-GB"/>
        </w:rPr>
        <w:t xml:space="preserve"> using Bourdieu’s conception of power, </w:t>
      </w:r>
      <w:r w:rsidRPr="00AA1E27">
        <w:rPr>
          <w:color w:val="000000" w:themeColor="text1"/>
          <w:lang w:val="en-GB"/>
        </w:rPr>
        <w:t xml:space="preserve">it is necessary to </w:t>
      </w:r>
      <w:r w:rsidR="00313710" w:rsidRPr="00AA1E27">
        <w:rPr>
          <w:color w:val="000000" w:themeColor="text1"/>
          <w:lang w:val="en-GB"/>
        </w:rPr>
        <w:t xml:space="preserve">consider </w:t>
      </w:r>
      <w:r w:rsidRPr="00AA1E27">
        <w:rPr>
          <w:color w:val="000000" w:themeColor="text1"/>
          <w:lang w:val="en-GB"/>
        </w:rPr>
        <w:t xml:space="preserve">the field as </w:t>
      </w:r>
      <w:r w:rsidR="00E30543" w:rsidRPr="00AA1E27">
        <w:rPr>
          <w:color w:val="000000" w:themeColor="text1"/>
          <w:lang w:val="en-GB"/>
        </w:rPr>
        <w:t>it</w:t>
      </w:r>
      <w:r w:rsidRPr="00AA1E27">
        <w:rPr>
          <w:color w:val="000000" w:themeColor="text1"/>
          <w:lang w:val="en-GB"/>
        </w:rPr>
        <w:t xml:space="preserve"> represents</w:t>
      </w:r>
      <w:bookmarkStart w:id="0" w:name="obo-9780199756384-0164-div1-0002"/>
      <w:bookmarkEnd w:id="0"/>
      <w:r w:rsidR="0010231D" w:rsidRPr="00AA1E27">
        <w:rPr>
          <w:color w:val="000000" w:themeColor="text1"/>
          <w:lang w:val="en-GB"/>
        </w:rPr>
        <w:t xml:space="preserve"> </w:t>
      </w:r>
      <w:r w:rsidR="00A304E0" w:rsidRPr="00AA1E27">
        <w:rPr>
          <w:color w:val="000000" w:themeColor="text1"/>
          <w:lang w:val="en-GB"/>
        </w:rPr>
        <w:t xml:space="preserve">the space of forces and struggles that guide how agents and groups think, </w:t>
      </w:r>
      <w:proofErr w:type="gramStart"/>
      <w:r w:rsidR="00A304E0" w:rsidRPr="00AA1E27">
        <w:rPr>
          <w:color w:val="000000" w:themeColor="text1"/>
          <w:lang w:val="en-GB"/>
        </w:rPr>
        <w:t>act</w:t>
      </w:r>
      <w:proofErr w:type="gramEnd"/>
      <w:r w:rsidR="00A304E0" w:rsidRPr="00AA1E27">
        <w:rPr>
          <w:color w:val="000000" w:themeColor="text1"/>
          <w:lang w:val="en-GB"/>
        </w:rPr>
        <w:t xml:space="preserve"> and take various positions (Bourdieu, 1992). When applied to the </w:t>
      </w:r>
      <w:r w:rsidR="00793D74" w:rsidRPr="00AA1E27">
        <w:rPr>
          <w:color w:val="000000" w:themeColor="text1"/>
          <w:lang w:val="en-GB"/>
        </w:rPr>
        <w:t>RDS</w:t>
      </w:r>
      <w:r w:rsidR="00A304E0" w:rsidRPr="00AA1E27">
        <w:rPr>
          <w:color w:val="000000" w:themeColor="text1"/>
          <w:lang w:val="en-GB"/>
        </w:rPr>
        <w:t xml:space="preserve">, the field reveals the </w:t>
      </w:r>
      <w:r w:rsidR="00540CA4" w:rsidRPr="00AA1E27">
        <w:rPr>
          <w:color w:val="000000" w:themeColor="text1"/>
          <w:lang w:val="en-GB"/>
        </w:rPr>
        <w:t>problematic notion of democratic governance</w:t>
      </w:r>
      <w:r w:rsidR="006408CB" w:rsidRPr="00AA1E27">
        <w:rPr>
          <w:color w:val="000000" w:themeColor="text1"/>
          <w:lang w:val="en-GB"/>
        </w:rPr>
        <w:t xml:space="preserve"> </w:t>
      </w:r>
      <w:r w:rsidR="00540CA4" w:rsidRPr="00AA1E27">
        <w:rPr>
          <w:color w:val="000000" w:themeColor="text1"/>
          <w:lang w:val="en-GB"/>
        </w:rPr>
        <w:t>(</w:t>
      </w:r>
      <w:proofErr w:type="spellStart"/>
      <w:r w:rsidR="00540CA4" w:rsidRPr="00AA1E27">
        <w:rPr>
          <w:color w:val="000000" w:themeColor="text1"/>
          <w:lang w:val="en-GB"/>
        </w:rPr>
        <w:t>Skelcher</w:t>
      </w:r>
      <w:proofErr w:type="spellEnd"/>
      <w:r w:rsidR="00540CA4" w:rsidRPr="00AA1E27">
        <w:rPr>
          <w:color w:val="000000" w:themeColor="text1"/>
          <w:lang w:val="en-GB"/>
        </w:rPr>
        <w:t xml:space="preserve">, 2005) in </w:t>
      </w:r>
      <w:r w:rsidR="00A041EB" w:rsidRPr="00AA1E27">
        <w:rPr>
          <w:color w:val="000000" w:themeColor="text1"/>
          <w:lang w:val="en-GB"/>
        </w:rPr>
        <w:t>overlapping</w:t>
      </w:r>
      <w:r w:rsidR="00A304E0" w:rsidRPr="00AA1E27">
        <w:rPr>
          <w:color w:val="000000" w:themeColor="text1"/>
          <w:lang w:val="en-GB"/>
        </w:rPr>
        <w:t xml:space="preserve"> fields</w:t>
      </w:r>
      <w:r w:rsidR="00540CA4" w:rsidRPr="00AA1E27">
        <w:rPr>
          <w:color w:val="000000" w:themeColor="text1"/>
          <w:lang w:val="en-GB"/>
        </w:rPr>
        <w:t xml:space="preserve"> of authority</w:t>
      </w:r>
      <w:r w:rsidR="00A304E0" w:rsidRPr="00AA1E27">
        <w:rPr>
          <w:color w:val="000000" w:themeColor="text1"/>
          <w:lang w:val="en-GB"/>
        </w:rPr>
        <w:t xml:space="preserve"> such as international sport</w:t>
      </w:r>
      <w:r w:rsidR="00CF414C" w:rsidRPr="00AA1E27">
        <w:rPr>
          <w:color w:val="000000" w:themeColor="text1"/>
          <w:lang w:val="en-GB"/>
        </w:rPr>
        <w:t xml:space="preserve"> governance</w:t>
      </w:r>
      <w:r w:rsidR="00A304E0" w:rsidRPr="00AA1E27">
        <w:rPr>
          <w:color w:val="000000" w:themeColor="text1"/>
          <w:lang w:val="en-GB"/>
        </w:rPr>
        <w:t xml:space="preserve"> and Russian sport</w:t>
      </w:r>
      <w:r w:rsidR="00CF414C" w:rsidRPr="00AA1E27">
        <w:rPr>
          <w:color w:val="000000" w:themeColor="text1"/>
          <w:lang w:val="en-GB"/>
        </w:rPr>
        <w:t xml:space="preserve"> policy</w:t>
      </w:r>
      <w:r w:rsidR="00A304E0" w:rsidRPr="00AA1E27">
        <w:rPr>
          <w:color w:val="000000" w:themeColor="text1"/>
          <w:lang w:val="en-GB"/>
        </w:rPr>
        <w:t xml:space="preserve">. </w:t>
      </w:r>
      <w:r w:rsidR="00490B98" w:rsidRPr="00AA1E27">
        <w:rPr>
          <w:color w:val="000000" w:themeColor="text1"/>
          <w:lang w:val="en-GB"/>
        </w:rPr>
        <w:t>I</w:t>
      </w:r>
      <w:r w:rsidR="00A304E0" w:rsidRPr="00AA1E27">
        <w:rPr>
          <w:color w:val="000000" w:themeColor="text1"/>
          <w:lang w:val="en-GB"/>
        </w:rPr>
        <w:t xml:space="preserve">nternational sport </w:t>
      </w:r>
      <w:r w:rsidR="00CF414C" w:rsidRPr="00AA1E27">
        <w:rPr>
          <w:color w:val="000000" w:themeColor="text1"/>
          <w:lang w:val="en-GB"/>
        </w:rPr>
        <w:t xml:space="preserve">subsumes </w:t>
      </w:r>
      <w:r w:rsidR="00A304E0" w:rsidRPr="00AA1E27">
        <w:rPr>
          <w:color w:val="000000" w:themeColor="text1"/>
          <w:lang w:val="en-GB"/>
        </w:rPr>
        <w:t>Russian sport</w:t>
      </w:r>
      <w:r w:rsidR="00490B98" w:rsidRPr="00AA1E27">
        <w:rPr>
          <w:color w:val="000000" w:themeColor="text1"/>
          <w:lang w:val="en-GB"/>
        </w:rPr>
        <w:t xml:space="preserve"> </w:t>
      </w:r>
      <w:r w:rsidR="00F44B7B" w:rsidRPr="00AA1E27">
        <w:rPr>
          <w:color w:val="000000" w:themeColor="text1"/>
          <w:lang w:val="en-GB"/>
        </w:rPr>
        <w:t xml:space="preserve">although </w:t>
      </w:r>
      <w:r w:rsidR="00490B98" w:rsidRPr="00AA1E27">
        <w:rPr>
          <w:color w:val="000000" w:themeColor="text1"/>
          <w:lang w:val="en-GB"/>
        </w:rPr>
        <w:t>Russian sport remains distinct and autonomous</w:t>
      </w:r>
      <w:r w:rsidR="00BD10AE" w:rsidRPr="00AA1E27">
        <w:rPr>
          <w:color w:val="000000" w:themeColor="text1"/>
          <w:lang w:val="en-GB"/>
        </w:rPr>
        <w:t xml:space="preserve"> </w:t>
      </w:r>
      <w:r w:rsidR="00490B98" w:rsidRPr="00AA1E27">
        <w:rPr>
          <w:color w:val="000000" w:themeColor="text1"/>
          <w:lang w:val="en-GB"/>
        </w:rPr>
        <w:t xml:space="preserve">insofar as it has its own structures and governing arrangements that connect to and interrelate with international structures. In this way, the </w:t>
      </w:r>
      <w:r w:rsidR="006408CB" w:rsidRPr="00AA1E27">
        <w:rPr>
          <w:color w:val="000000" w:themeColor="text1"/>
          <w:lang w:val="en-GB"/>
        </w:rPr>
        <w:t xml:space="preserve">polycentric </w:t>
      </w:r>
      <w:r w:rsidR="00490B98" w:rsidRPr="00AA1E27">
        <w:rPr>
          <w:color w:val="000000" w:themeColor="text1"/>
          <w:lang w:val="en-GB"/>
        </w:rPr>
        <w:t>structures of international sport</w:t>
      </w:r>
      <w:r w:rsidR="006408CB" w:rsidRPr="00AA1E27">
        <w:rPr>
          <w:color w:val="000000" w:themeColor="text1"/>
          <w:lang w:val="en-GB"/>
        </w:rPr>
        <w:t xml:space="preserve"> </w:t>
      </w:r>
      <w:r w:rsidR="00490B98" w:rsidRPr="00AA1E27">
        <w:rPr>
          <w:color w:val="000000" w:themeColor="text1"/>
          <w:lang w:val="en-GB"/>
        </w:rPr>
        <w:t>expose two overlapping fields</w:t>
      </w:r>
      <w:r w:rsidR="00CF414C" w:rsidRPr="00AA1E27">
        <w:rPr>
          <w:color w:val="000000" w:themeColor="text1"/>
          <w:lang w:val="en-GB"/>
        </w:rPr>
        <w:t>, t</w:t>
      </w:r>
      <w:r w:rsidR="00490B98" w:rsidRPr="00AA1E27">
        <w:rPr>
          <w:color w:val="000000" w:themeColor="text1"/>
          <w:lang w:val="en-GB"/>
        </w:rPr>
        <w:t xml:space="preserve">he Russian sport policy field and the international sport governance field. </w:t>
      </w:r>
      <w:r w:rsidR="00E30543" w:rsidRPr="00AA1E27">
        <w:rPr>
          <w:color w:val="000000" w:themeColor="text1"/>
          <w:lang w:val="en-GB"/>
        </w:rPr>
        <w:t xml:space="preserve">It is these </w:t>
      </w:r>
      <w:r w:rsidR="00490B98" w:rsidRPr="00AA1E27">
        <w:rPr>
          <w:color w:val="000000" w:themeColor="text1"/>
          <w:lang w:val="en-GB"/>
        </w:rPr>
        <w:t>two fields and</w:t>
      </w:r>
      <w:r w:rsidR="00F44B7B" w:rsidRPr="00AA1E27">
        <w:rPr>
          <w:color w:val="000000" w:themeColor="text1"/>
          <w:lang w:val="en-GB"/>
        </w:rPr>
        <w:t xml:space="preserve"> </w:t>
      </w:r>
      <w:r w:rsidR="00490B98" w:rsidRPr="00AA1E27">
        <w:rPr>
          <w:color w:val="000000" w:themeColor="text1"/>
          <w:lang w:val="en-GB"/>
        </w:rPr>
        <w:t>the interaction between them</w:t>
      </w:r>
      <w:r w:rsidR="00E30543" w:rsidRPr="00AA1E27">
        <w:rPr>
          <w:color w:val="000000" w:themeColor="text1"/>
          <w:lang w:val="en-GB"/>
        </w:rPr>
        <w:t xml:space="preserve"> that</w:t>
      </w:r>
      <w:r w:rsidR="00490B98" w:rsidRPr="00AA1E27">
        <w:rPr>
          <w:color w:val="000000" w:themeColor="text1"/>
          <w:lang w:val="en-GB"/>
        </w:rPr>
        <w:t xml:space="preserve"> have enabled the </w:t>
      </w:r>
      <w:r w:rsidR="00793D74" w:rsidRPr="00AA1E27">
        <w:rPr>
          <w:color w:val="000000" w:themeColor="text1"/>
          <w:lang w:val="en-GB"/>
        </w:rPr>
        <w:t>scandal</w:t>
      </w:r>
      <w:r w:rsidR="00490B98" w:rsidRPr="00AA1E27">
        <w:rPr>
          <w:color w:val="000000" w:themeColor="text1"/>
          <w:lang w:val="en-GB"/>
        </w:rPr>
        <w:t xml:space="preserve">. Each of these fields represents a socially constructed space </w:t>
      </w:r>
      <w:r w:rsidR="00E30543" w:rsidRPr="00AA1E27">
        <w:rPr>
          <w:color w:val="000000" w:themeColor="text1"/>
          <w:lang w:val="en-GB"/>
        </w:rPr>
        <w:t xml:space="preserve">heavily </w:t>
      </w:r>
      <w:r w:rsidR="00490B98" w:rsidRPr="00AA1E27">
        <w:rPr>
          <w:color w:val="000000" w:themeColor="text1"/>
          <w:lang w:val="en-GB"/>
        </w:rPr>
        <w:t xml:space="preserve">influenced by </w:t>
      </w:r>
      <w:r w:rsidR="00490B98" w:rsidRPr="00AA1E27">
        <w:rPr>
          <w:color w:val="000000" w:themeColor="text1"/>
          <w:lang w:val="en-GB"/>
        </w:rPr>
        <w:lastRenderedPageBreak/>
        <w:t xml:space="preserve">historical social forces and cultural struggles. </w:t>
      </w:r>
      <w:r w:rsidR="00E6356E" w:rsidRPr="00AA1E27">
        <w:rPr>
          <w:color w:val="000000" w:themeColor="text1"/>
          <w:lang w:val="en-GB"/>
        </w:rPr>
        <w:t xml:space="preserve">Thus, in examining the Russian sport policy field, attention must be given to the deep, historical structures of influence that have moulded Russian sport. Similarly, in the case of the international sport governance field, it is important to identify the structural conditions of the field as these conditions shape the norms, beliefs and actions of agents in the field (Bourdieu, 1992). </w:t>
      </w:r>
    </w:p>
    <w:p w14:paraId="6AFE48CB" w14:textId="77777777" w:rsidR="00540CA4" w:rsidRPr="00AA1E27" w:rsidRDefault="00540CA4" w:rsidP="0010231D">
      <w:pPr>
        <w:spacing w:line="480" w:lineRule="auto"/>
        <w:jc w:val="both"/>
        <w:rPr>
          <w:b/>
          <w:bCs/>
          <w:color w:val="000000" w:themeColor="text1"/>
          <w:lang w:val="en-GB"/>
        </w:rPr>
      </w:pPr>
    </w:p>
    <w:p w14:paraId="47C955CD" w14:textId="3D7C776C" w:rsidR="00F3085E" w:rsidRPr="00AA1E27" w:rsidRDefault="0035305D" w:rsidP="0059589C">
      <w:pPr>
        <w:pStyle w:val="Heading2"/>
        <w:rPr>
          <w:lang w:val="en-GB"/>
        </w:rPr>
      </w:pPr>
      <w:r w:rsidRPr="00AA1E27">
        <w:rPr>
          <w:lang w:val="en-GB"/>
        </w:rPr>
        <w:t>The Russian sport policy field</w:t>
      </w:r>
    </w:p>
    <w:p w14:paraId="11ED78C9" w14:textId="270DE0CF" w:rsidR="00F3085E" w:rsidRPr="00AA1E27" w:rsidRDefault="00F3085E" w:rsidP="00433552">
      <w:pPr>
        <w:spacing w:line="480" w:lineRule="auto"/>
        <w:ind w:firstLine="720"/>
        <w:jc w:val="both"/>
        <w:rPr>
          <w:color w:val="000000" w:themeColor="text1"/>
          <w:lang w:val="en-GB"/>
        </w:rPr>
      </w:pPr>
      <w:r w:rsidRPr="00AA1E27">
        <w:rPr>
          <w:color w:val="000000" w:themeColor="text1"/>
          <w:lang w:val="en-GB"/>
        </w:rPr>
        <w:t xml:space="preserve">The Russian state and the USSR previously have a well-documented history of exploiting sport to strengthen the symbolic power of the state and reinforce its legitimacy. Under Stalin, the official promotion of elite sport began in the 1930s (Hoberman, 1993) and was </w:t>
      </w:r>
      <w:r w:rsidR="006750EF" w:rsidRPr="00AA1E27">
        <w:rPr>
          <w:color w:val="000000" w:themeColor="text1"/>
          <w:lang w:val="en-GB"/>
        </w:rPr>
        <w:t xml:space="preserve">refined </w:t>
      </w:r>
      <w:r w:rsidRPr="00AA1E27">
        <w:rPr>
          <w:color w:val="000000" w:themeColor="text1"/>
          <w:lang w:val="en-GB"/>
        </w:rPr>
        <w:t xml:space="preserve">in the post-second world war era to facilitate Soviet cultural diplomacy (Riordan, 1988), reinforce Soviet </w:t>
      </w:r>
      <w:r w:rsidR="00CF414C" w:rsidRPr="00AA1E27">
        <w:rPr>
          <w:color w:val="000000" w:themeColor="text1"/>
          <w:lang w:val="en-GB"/>
        </w:rPr>
        <w:t xml:space="preserve">identity </w:t>
      </w:r>
      <w:r w:rsidRPr="00AA1E27">
        <w:rPr>
          <w:color w:val="000000" w:themeColor="text1"/>
          <w:lang w:val="en-GB"/>
        </w:rPr>
        <w:t>(Allison &amp; Tomlinson, 2017)</w:t>
      </w:r>
      <w:r w:rsidR="0054355A" w:rsidRPr="00AA1E27">
        <w:rPr>
          <w:color w:val="000000" w:themeColor="text1"/>
          <w:lang w:val="en-GB"/>
        </w:rPr>
        <w:t xml:space="preserve"> and </w:t>
      </w:r>
      <w:r w:rsidRPr="00AA1E27">
        <w:rPr>
          <w:color w:val="000000" w:themeColor="text1"/>
          <w:lang w:val="en-GB"/>
        </w:rPr>
        <w:t xml:space="preserve"> demonstrate superiority of communism over capitalism (Edelman, 1993). Even during the break-up of the Soviet Union, sport played a significant role in reinforcing national authority in the newly formed nations, which was very different to the experience of other communist regimes where elite sport was not viewed to be indigenous and thus provoked apathy and resentment (Riordan, 1993). More recently, under Putin’s leadership, the exploitation of sport to achieve political ends has continued unabated. Sport is used to cultivate Russian nationalism, evoke ideas about </w:t>
      </w:r>
      <w:r w:rsidR="00CF414C" w:rsidRPr="00AA1E27">
        <w:rPr>
          <w:color w:val="000000" w:themeColor="text1"/>
          <w:lang w:val="en-GB"/>
        </w:rPr>
        <w:t xml:space="preserve">Russian </w:t>
      </w:r>
      <w:r w:rsidRPr="00AA1E27">
        <w:rPr>
          <w:color w:val="000000" w:themeColor="text1"/>
          <w:lang w:val="en-GB"/>
        </w:rPr>
        <w:t xml:space="preserve">supremacy, and ultimately </w:t>
      </w:r>
      <w:r w:rsidR="00CF414C" w:rsidRPr="00AA1E27">
        <w:rPr>
          <w:color w:val="000000" w:themeColor="text1"/>
          <w:lang w:val="en-GB"/>
        </w:rPr>
        <w:t xml:space="preserve">demonstrate </w:t>
      </w:r>
      <w:r w:rsidRPr="00AA1E27">
        <w:rPr>
          <w:color w:val="000000" w:themeColor="text1"/>
          <w:lang w:val="en-GB"/>
        </w:rPr>
        <w:t>Russia’s greatness (Arnold, 2018). These intentions reveal the dialectical nature of the state – sport relationship in Russia. Sport is used as a form of symbolic capital to reassert the power of the state (Bourdieu, 199</w:t>
      </w:r>
      <w:r w:rsidR="006018A8" w:rsidRPr="00AA1E27">
        <w:rPr>
          <w:color w:val="000000" w:themeColor="text1"/>
          <w:lang w:val="en-GB"/>
        </w:rPr>
        <w:t>2</w:t>
      </w:r>
      <w:r w:rsidRPr="00AA1E27">
        <w:rPr>
          <w:color w:val="000000" w:themeColor="text1"/>
          <w:lang w:val="en-GB"/>
        </w:rPr>
        <w:t xml:space="preserve">). The reproduction of this capital has allowed the state to normalise strategies </w:t>
      </w:r>
      <w:r w:rsidR="00F54C6C" w:rsidRPr="00AA1E27">
        <w:rPr>
          <w:color w:val="000000" w:themeColor="text1"/>
          <w:lang w:val="en-GB"/>
        </w:rPr>
        <w:t xml:space="preserve">and values within the Russian sport policy field </w:t>
      </w:r>
      <w:r w:rsidRPr="00AA1E27">
        <w:rPr>
          <w:color w:val="000000" w:themeColor="text1"/>
          <w:lang w:val="en-GB"/>
        </w:rPr>
        <w:t>to win by any means necessary</w:t>
      </w:r>
      <w:r w:rsidR="00433552" w:rsidRPr="00AA1E27">
        <w:rPr>
          <w:color w:val="000000" w:themeColor="text1"/>
          <w:lang w:val="en-GB"/>
        </w:rPr>
        <w:t>.</w:t>
      </w:r>
    </w:p>
    <w:p w14:paraId="5E3F6C4B" w14:textId="437D7E0D" w:rsidR="00F3085E" w:rsidRPr="00AA1E27" w:rsidRDefault="00F3085E" w:rsidP="00F3085E">
      <w:pPr>
        <w:spacing w:line="480" w:lineRule="auto"/>
        <w:ind w:firstLine="720"/>
        <w:jc w:val="both"/>
        <w:rPr>
          <w:color w:val="000000" w:themeColor="text1"/>
          <w:lang w:val="en-GB"/>
        </w:rPr>
      </w:pPr>
      <w:r w:rsidRPr="00AA1E27">
        <w:rPr>
          <w:color w:val="000000" w:themeColor="text1"/>
          <w:lang w:val="en-GB"/>
        </w:rPr>
        <w:lastRenderedPageBreak/>
        <w:t>Symbolic dominance of this type transcends Bergsgard’s first and second dimensions of power, and in many respects is more enduring than domination based on a transactional exchange (Bergsgard, 2018). Symbolically, being a great power epitomises Russian identity (Prizel, 1998). Sport continues to dominate as an ideological device demonstrat</w:t>
      </w:r>
      <w:r w:rsidR="006B7A46" w:rsidRPr="00AA1E27">
        <w:rPr>
          <w:color w:val="000000" w:themeColor="text1"/>
          <w:lang w:val="en-GB"/>
        </w:rPr>
        <w:t>ing</w:t>
      </w:r>
      <w:r w:rsidRPr="00AA1E27">
        <w:rPr>
          <w:color w:val="000000" w:themeColor="text1"/>
          <w:lang w:val="en-GB"/>
        </w:rPr>
        <w:t xml:space="preserve">, in Putin’s words, that “either Russia will be great, or it will not be at all” (Shevtsova, 2003, p. 175). These words likely </w:t>
      </w:r>
      <w:r w:rsidR="006B7A46" w:rsidRPr="00AA1E27">
        <w:rPr>
          <w:color w:val="000000" w:themeColor="text1"/>
          <w:lang w:val="en-GB"/>
        </w:rPr>
        <w:t>adopted</w:t>
      </w:r>
      <w:r w:rsidRPr="00AA1E27">
        <w:rPr>
          <w:color w:val="000000" w:themeColor="text1"/>
          <w:lang w:val="en-GB"/>
        </w:rPr>
        <w:t xml:space="preserve"> a newfound significance </w:t>
      </w:r>
      <w:r w:rsidR="006B7A46" w:rsidRPr="00AA1E27">
        <w:rPr>
          <w:color w:val="000000" w:themeColor="text1"/>
          <w:lang w:val="en-GB"/>
        </w:rPr>
        <w:t>due to</w:t>
      </w:r>
      <w:r w:rsidRPr="00AA1E27">
        <w:rPr>
          <w:color w:val="000000" w:themeColor="text1"/>
          <w:lang w:val="en-GB"/>
        </w:rPr>
        <w:t xml:space="preserve"> Russia’s very poor performance at Vancouver, 2010 and the need for </w:t>
      </w:r>
      <w:r w:rsidR="006B7A46" w:rsidRPr="00AA1E27">
        <w:rPr>
          <w:color w:val="000000" w:themeColor="text1"/>
          <w:lang w:val="en-GB"/>
        </w:rPr>
        <w:t>medals</w:t>
      </w:r>
      <w:r w:rsidRPr="00AA1E27">
        <w:rPr>
          <w:color w:val="000000" w:themeColor="text1"/>
          <w:lang w:val="en-GB"/>
        </w:rPr>
        <w:t xml:space="preserve"> at the Sochi, 2014 Games. Thus, the deep social embeddedness of Russia’s greatness</w:t>
      </w:r>
      <w:r w:rsidR="00CF414C" w:rsidRPr="00AA1E27">
        <w:rPr>
          <w:color w:val="000000" w:themeColor="text1"/>
          <w:lang w:val="en-GB"/>
        </w:rPr>
        <w:t xml:space="preserve"> (</w:t>
      </w:r>
      <w:r w:rsidR="006750EF" w:rsidRPr="00AA1E27">
        <w:rPr>
          <w:color w:val="000000" w:themeColor="text1"/>
          <w:lang w:val="en-GB"/>
        </w:rPr>
        <w:t>Prizel, 1998</w:t>
      </w:r>
      <w:r w:rsidR="00CF414C" w:rsidRPr="00AA1E27">
        <w:rPr>
          <w:color w:val="000000" w:themeColor="text1"/>
          <w:lang w:val="en-GB"/>
        </w:rPr>
        <w:t>)</w:t>
      </w:r>
      <w:r w:rsidRPr="00AA1E27">
        <w:rPr>
          <w:color w:val="000000" w:themeColor="text1"/>
          <w:lang w:val="en-GB"/>
        </w:rPr>
        <w:t>, together with notions of American-led, anti-Russian propaganda</w:t>
      </w:r>
      <w:r w:rsidR="00CF414C" w:rsidRPr="00AA1E27">
        <w:rPr>
          <w:color w:val="000000" w:themeColor="text1"/>
          <w:lang w:val="en-GB"/>
        </w:rPr>
        <w:t xml:space="preserve"> (</w:t>
      </w:r>
      <w:r w:rsidR="006750EF" w:rsidRPr="00AA1E27">
        <w:rPr>
          <w:color w:val="000000" w:themeColor="text1"/>
          <w:lang w:val="en-GB"/>
        </w:rPr>
        <w:t>Kramer, 2016</w:t>
      </w:r>
      <w:r w:rsidR="00CF414C" w:rsidRPr="00AA1E27">
        <w:rPr>
          <w:color w:val="000000" w:themeColor="text1"/>
          <w:lang w:val="en-GB"/>
        </w:rPr>
        <w:t>)</w:t>
      </w:r>
      <w:r w:rsidRPr="00AA1E27">
        <w:rPr>
          <w:color w:val="000000" w:themeColor="text1"/>
          <w:lang w:val="en-GB"/>
        </w:rPr>
        <w:t>, the denial of any state involvement in the doping of Russian athletes</w:t>
      </w:r>
      <w:r w:rsidR="00CF414C" w:rsidRPr="00AA1E27">
        <w:rPr>
          <w:color w:val="000000" w:themeColor="text1"/>
          <w:lang w:val="en-GB"/>
        </w:rPr>
        <w:t xml:space="preserve"> (</w:t>
      </w:r>
      <w:r w:rsidR="006750EF" w:rsidRPr="00AA1E27">
        <w:rPr>
          <w:color w:val="000000" w:themeColor="text1"/>
          <w:lang w:val="en-GB"/>
        </w:rPr>
        <w:t>Panja, 2019</w:t>
      </w:r>
      <w:r w:rsidR="00CF414C" w:rsidRPr="00AA1E27">
        <w:rPr>
          <w:color w:val="000000" w:themeColor="text1"/>
          <w:lang w:val="en-GB"/>
        </w:rPr>
        <w:t>)</w:t>
      </w:r>
      <w:r w:rsidRPr="00AA1E27">
        <w:rPr>
          <w:color w:val="000000" w:themeColor="text1"/>
          <w:lang w:val="en-GB"/>
        </w:rPr>
        <w:t xml:space="preserve">, and the narrative that all nations cheat </w:t>
      </w:r>
      <w:r w:rsidR="00CF414C" w:rsidRPr="00AA1E27">
        <w:rPr>
          <w:color w:val="000000" w:themeColor="text1"/>
          <w:lang w:val="en-GB"/>
        </w:rPr>
        <w:t>(</w:t>
      </w:r>
      <w:r w:rsidR="00830B73" w:rsidRPr="00AA1E27">
        <w:rPr>
          <w:color w:val="000000" w:themeColor="text1"/>
          <w:lang w:val="en-GB"/>
        </w:rPr>
        <w:t>Ruiz</w:t>
      </w:r>
      <w:r w:rsidR="006750EF" w:rsidRPr="00AA1E27">
        <w:rPr>
          <w:color w:val="000000" w:themeColor="text1"/>
          <w:lang w:val="en-GB"/>
        </w:rPr>
        <w:t>, 201</w:t>
      </w:r>
      <w:r w:rsidR="0042498B" w:rsidRPr="00AA1E27">
        <w:rPr>
          <w:color w:val="000000" w:themeColor="text1"/>
          <w:lang w:val="en-GB"/>
        </w:rPr>
        <w:t>6</w:t>
      </w:r>
      <w:r w:rsidR="00CF414C" w:rsidRPr="00AA1E27">
        <w:rPr>
          <w:color w:val="000000" w:themeColor="text1"/>
          <w:lang w:val="en-GB"/>
        </w:rPr>
        <w:t xml:space="preserve">) </w:t>
      </w:r>
      <w:r w:rsidRPr="00AA1E27">
        <w:rPr>
          <w:color w:val="000000" w:themeColor="text1"/>
          <w:lang w:val="en-GB"/>
        </w:rPr>
        <w:t>provides a powerful combination to legitim</w:t>
      </w:r>
      <w:r w:rsidR="00CF414C" w:rsidRPr="00AA1E27">
        <w:rPr>
          <w:color w:val="000000" w:themeColor="text1"/>
          <w:lang w:val="en-GB"/>
        </w:rPr>
        <w:t>ise</w:t>
      </w:r>
      <w:r w:rsidRPr="00AA1E27">
        <w:rPr>
          <w:color w:val="000000" w:themeColor="text1"/>
          <w:lang w:val="en-GB"/>
        </w:rPr>
        <w:t xml:space="preserve"> state-sponsored doping.</w:t>
      </w:r>
    </w:p>
    <w:p w14:paraId="7AC49571" w14:textId="046F2D82" w:rsidR="001766D9" w:rsidRPr="00AA1E27" w:rsidRDefault="00521E1A" w:rsidP="0091525B">
      <w:pPr>
        <w:spacing w:line="480" w:lineRule="auto"/>
        <w:ind w:firstLine="720"/>
        <w:jc w:val="both"/>
        <w:rPr>
          <w:color w:val="000000" w:themeColor="text1"/>
          <w:lang w:val="en-GB"/>
        </w:rPr>
      </w:pPr>
      <w:r w:rsidRPr="00AA1E27">
        <w:rPr>
          <w:color w:val="000000" w:themeColor="text1"/>
          <w:lang w:val="en-GB"/>
        </w:rPr>
        <w:t>Before the</w:t>
      </w:r>
      <w:r w:rsidR="00F3085E" w:rsidRPr="00AA1E27">
        <w:rPr>
          <w:color w:val="000000" w:themeColor="text1"/>
          <w:lang w:val="en-GB"/>
        </w:rPr>
        <w:t xml:space="preserve"> 1980s</w:t>
      </w:r>
      <w:r w:rsidR="00962E58" w:rsidRPr="00AA1E27">
        <w:rPr>
          <w:color w:val="000000" w:themeColor="text1"/>
          <w:lang w:val="en-GB"/>
        </w:rPr>
        <w:t xml:space="preserve"> the</w:t>
      </w:r>
      <w:r w:rsidR="00F3085E" w:rsidRPr="00AA1E27">
        <w:rPr>
          <w:color w:val="000000" w:themeColor="text1"/>
          <w:lang w:val="en-GB"/>
        </w:rPr>
        <w:t xml:space="preserve"> central government (then the Central Committee of Communist Party of the Soviet Union), dictated the structure of the </w:t>
      </w:r>
      <w:r w:rsidR="00FB6C08" w:rsidRPr="00AA1E27">
        <w:rPr>
          <w:color w:val="000000" w:themeColor="text1"/>
          <w:lang w:val="en-GB"/>
        </w:rPr>
        <w:t xml:space="preserve">Russian </w:t>
      </w:r>
      <w:r w:rsidR="00F3085E" w:rsidRPr="00AA1E27">
        <w:rPr>
          <w:color w:val="000000" w:themeColor="text1"/>
          <w:lang w:val="en-GB"/>
        </w:rPr>
        <w:t>sport</w:t>
      </w:r>
      <w:r w:rsidR="00FB6C08" w:rsidRPr="00AA1E27">
        <w:rPr>
          <w:color w:val="000000" w:themeColor="text1"/>
          <w:lang w:val="en-GB"/>
        </w:rPr>
        <w:t xml:space="preserve"> policy field</w:t>
      </w:r>
      <w:r w:rsidR="00F3085E" w:rsidRPr="00AA1E27">
        <w:rPr>
          <w:color w:val="000000" w:themeColor="text1"/>
          <w:lang w:val="en-GB"/>
        </w:rPr>
        <w:t xml:space="preserve"> and the behaviour of the athletes within it. This included the Russian state’s “production, testing, monitoring and administering of performance-enhancing drugs in athletes” </w:t>
      </w:r>
      <w:r w:rsidRPr="00AA1E27">
        <w:rPr>
          <w:color w:val="000000" w:themeColor="text1"/>
          <w:lang w:val="en-GB"/>
        </w:rPr>
        <w:t>(Riordan, 1993, p.</w:t>
      </w:r>
      <w:r w:rsidR="00074510" w:rsidRPr="00AA1E27">
        <w:rPr>
          <w:color w:val="000000" w:themeColor="text1"/>
          <w:lang w:val="en-GB"/>
        </w:rPr>
        <w:t xml:space="preserve"> </w:t>
      </w:r>
      <w:r w:rsidRPr="00AA1E27">
        <w:rPr>
          <w:color w:val="000000" w:themeColor="text1"/>
          <w:lang w:val="en-GB"/>
        </w:rPr>
        <w:t xml:space="preserve">255) </w:t>
      </w:r>
      <w:r w:rsidR="00F3085E" w:rsidRPr="00AA1E27">
        <w:rPr>
          <w:color w:val="000000" w:themeColor="text1"/>
          <w:lang w:val="en-GB"/>
        </w:rPr>
        <w:t>and its intentional strategy to condemn the West’s reliance on drugs, while concealing its own far more extensive doping programme. Such actions illustrate how history constitutes norms and solidifies particular field</w:t>
      </w:r>
      <w:r w:rsidR="00F54C6C" w:rsidRPr="00AA1E27">
        <w:rPr>
          <w:color w:val="000000" w:themeColor="text1"/>
          <w:lang w:val="en-GB"/>
        </w:rPr>
        <w:t xml:space="preserve">-level </w:t>
      </w:r>
      <w:r w:rsidR="00F3085E" w:rsidRPr="00AA1E27">
        <w:rPr>
          <w:color w:val="000000" w:themeColor="text1"/>
          <w:lang w:val="en-GB"/>
        </w:rPr>
        <w:t xml:space="preserve">conditions by producing </w:t>
      </w:r>
      <w:r w:rsidRPr="00AA1E27">
        <w:rPr>
          <w:color w:val="000000" w:themeColor="text1"/>
          <w:lang w:val="en-GB"/>
        </w:rPr>
        <w:t xml:space="preserve">enduring </w:t>
      </w:r>
      <w:r w:rsidR="00F3085E" w:rsidRPr="00AA1E27">
        <w:rPr>
          <w:color w:val="000000" w:themeColor="text1"/>
          <w:lang w:val="en-GB"/>
        </w:rPr>
        <w:t xml:space="preserve">structures that continue to influence behaviour </w:t>
      </w:r>
      <w:r w:rsidR="00BD10AE" w:rsidRPr="00AA1E27">
        <w:rPr>
          <w:color w:val="000000" w:themeColor="text1"/>
          <w:lang w:val="en-GB"/>
        </w:rPr>
        <w:t>in Russia</w:t>
      </w:r>
      <w:r w:rsidR="00F3085E" w:rsidRPr="00AA1E27">
        <w:rPr>
          <w:color w:val="000000" w:themeColor="text1"/>
          <w:lang w:val="en-GB"/>
        </w:rPr>
        <w:t xml:space="preserve">. The Russian state strategy to dope is not only accepted but is expected. Fundamentally, these field conditions resulted in many Russian athletes being guided by </w:t>
      </w:r>
      <w:r w:rsidR="00C36C36" w:rsidRPr="00AA1E27">
        <w:rPr>
          <w:color w:val="000000" w:themeColor="text1"/>
          <w:lang w:val="en-GB"/>
        </w:rPr>
        <w:t xml:space="preserve">a </w:t>
      </w:r>
      <w:r w:rsidR="00F3085E" w:rsidRPr="00AA1E27">
        <w:rPr>
          <w:color w:val="000000" w:themeColor="text1"/>
          <w:lang w:val="en-GB"/>
        </w:rPr>
        <w:t>deep</w:t>
      </w:r>
      <w:r w:rsidR="00C36C36" w:rsidRPr="00AA1E27">
        <w:rPr>
          <w:color w:val="000000" w:themeColor="text1"/>
          <w:lang w:val="en-GB"/>
        </w:rPr>
        <w:t xml:space="preserve"> </w:t>
      </w:r>
      <w:r w:rsidR="00F3085E" w:rsidRPr="00AA1E27">
        <w:rPr>
          <w:color w:val="000000" w:themeColor="text1"/>
          <w:lang w:val="en-GB"/>
        </w:rPr>
        <w:t xml:space="preserve">cultural capital that emphasises Russia’s greatness. Athletes know, recognise and give value to the concept of greatness as it is “inscribed in the structure of the distribution” of socio-cultural capital in Russia (Bourdieu, 1994, p. 8). </w:t>
      </w:r>
      <w:r w:rsidR="009253B3" w:rsidRPr="00AA1E27">
        <w:rPr>
          <w:color w:val="000000" w:themeColor="text1"/>
          <w:lang w:val="en-GB"/>
        </w:rPr>
        <w:t>Such</w:t>
      </w:r>
      <w:r w:rsidR="00D24E6D" w:rsidRPr="00AA1E27">
        <w:rPr>
          <w:color w:val="000000" w:themeColor="text1"/>
          <w:lang w:val="en-GB"/>
        </w:rPr>
        <w:t xml:space="preserve"> ideas are sharpened when coupled with Putin’s politics of </w:t>
      </w:r>
      <w:r w:rsidR="00D24E6D" w:rsidRPr="00AA1E27">
        <w:rPr>
          <w:color w:val="000000" w:themeColor="text1"/>
          <w:lang w:val="en-GB"/>
        </w:rPr>
        <w:lastRenderedPageBreak/>
        <w:t xml:space="preserve">victimhood which enable the government to keep </w:t>
      </w:r>
      <w:r w:rsidR="00A041EB" w:rsidRPr="00AA1E27">
        <w:rPr>
          <w:color w:val="000000" w:themeColor="text1"/>
          <w:lang w:val="en-GB"/>
        </w:rPr>
        <w:t>citizens</w:t>
      </w:r>
      <w:r w:rsidR="00D24E6D" w:rsidRPr="00AA1E27">
        <w:rPr>
          <w:color w:val="000000" w:themeColor="text1"/>
          <w:lang w:val="en-GB"/>
        </w:rPr>
        <w:t xml:space="preserve"> in a permanent sense of crises over fabricated foreign </w:t>
      </w:r>
      <w:r w:rsidR="00A041EB" w:rsidRPr="00AA1E27">
        <w:rPr>
          <w:color w:val="000000" w:themeColor="text1"/>
          <w:lang w:val="en-GB"/>
        </w:rPr>
        <w:t xml:space="preserve">threats </w:t>
      </w:r>
      <w:r w:rsidR="00D24E6D" w:rsidRPr="00AA1E27">
        <w:rPr>
          <w:color w:val="000000" w:themeColor="text1"/>
          <w:lang w:val="en-GB"/>
        </w:rPr>
        <w:t xml:space="preserve">(Snyder, 2019). </w:t>
      </w:r>
      <w:r w:rsidR="00F3085E" w:rsidRPr="00AA1E27">
        <w:rPr>
          <w:color w:val="000000" w:themeColor="text1"/>
          <w:lang w:val="en-GB"/>
        </w:rPr>
        <w:t>In short, greatness, winning and, doing whatever is necessary to achieve these ends,</w:t>
      </w:r>
      <w:r w:rsidR="00D24E6D" w:rsidRPr="00AA1E27">
        <w:rPr>
          <w:color w:val="000000" w:themeColor="text1"/>
          <w:lang w:val="en-GB"/>
        </w:rPr>
        <w:t xml:space="preserve"> particularly as a victim or underdog</w:t>
      </w:r>
      <w:r w:rsidR="00F3085E" w:rsidRPr="00AA1E27">
        <w:rPr>
          <w:color w:val="000000" w:themeColor="text1"/>
          <w:lang w:val="en-GB"/>
        </w:rPr>
        <w:t xml:space="preserve"> is an integral feature of the structural conditions </w:t>
      </w:r>
      <w:r w:rsidR="00F54C6C" w:rsidRPr="00AA1E27">
        <w:rPr>
          <w:color w:val="000000" w:themeColor="text1"/>
          <w:lang w:val="en-GB"/>
        </w:rPr>
        <w:t xml:space="preserve">across the Russian sport policy </w:t>
      </w:r>
      <w:r w:rsidR="00EA076F" w:rsidRPr="00AA1E27">
        <w:rPr>
          <w:color w:val="000000" w:themeColor="text1"/>
          <w:lang w:val="en-GB"/>
        </w:rPr>
        <w:t xml:space="preserve">field and a dominant </w:t>
      </w:r>
      <w:r w:rsidR="00F3085E" w:rsidRPr="00AA1E27">
        <w:rPr>
          <w:color w:val="000000" w:themeColor="text1"/>
          <w:lang w:val="en-GB"/>
        </w:rPr>
        <w:t>influence</w:t>
      </w:r>
      <w:r w:rsidR="00EA076F" w:rsidRPr="00AA1E27">
        <w:rPr>
          <w:color w:val="000000" w:themeColor="text1"/>
          <w:lang w:val="en-GB"/>
        </w:rPr>
        <w:t xml:space="preserve"> on</w:t>
      </w:r>
      <w:r w:rsidR="00F3085E" w:rsidRPr="00AA1E27">
        <w:rPr>
          <w:color w:val="000000" w:themeColor="text1"/>
          <w:lang w:val="en-GB"/>
        </w:rPr>
        <w:t xml:space="preserve"> Russian athlete behaviour. </w:t>
      </w:r>
      <w:r w:rsidR="00EA076F" w:rsidRPr="00AA1E27">
        <w:rPr>
          <w:color w:val="000000" w:themeColor="text1"/>
          <w:lang w:val="en-GB"/>
        </w:rPr>
        <w:t>A</w:t>
      </w:r>
      <w:r w:rsidR="00F3085E" w:rsidRPr="00AA1E27">
        <w:rPr>
          <w:color w:val="000000" w:themeColor="text1"/>
          <w:lang w:val="en-GB"/>
        </w:rPr>
        <w:t xml:space="preserve">thlete actions </w:t>
      </w:r>
      <w:r w:rsidR="00EA076F" w:rsidRPr="00AA1E27">
        <w:rPr>
          <w:color w:val="000000" w:themeColor="text1"/>
          <w:lang w:val="en-GB"/>
        </w:rPr>
        <w:t xml:space="preserve">though </w:t>
      </w:r>
      <w:r w:rsidR="00F3085E" w:rsidRPr="00AA1E27">
        <w:rPr>
          <w:color w:val="000000" w:themeColor="text1"/>
          <w:lang w:val="en-GB"/>
        </w:rPr>
        <w:t>do not merely reflect compliance with the state but</w:t>
      </w:r>
      <w:r w:rsidR="00EA076F" w:rsidRPr="00AA1E27">
        <w:rPr>
          <w:color w:val="000000" w:themeColor="text1"/>
          <w:lang w:val="en-GB"/>
        </w:rPr>
        <w:t xml:space="preserve"> rather</w:t>
      </w:r>
      <w:r w:rsidR="00F3085E" w:rsidRPr="00AA1E27">
        <w:rPr>
          <w:color w:val="000000" w:themeColor="text1"/>
          <w:lang w:val="en-GB"/>
        </w:rPr>
        <w:t xml:space="preserve"> a deep-set relationship where conduct is consistent with the state’s ideals of ‘proper conduct’</w:t>
      </w:r>
      <w:r w:rsidR="00EE1588" w:rsidRPr="00AA1E27">
        <w:rPr>
          <w:color w:val="000000" w:themeColor="text1"/>
          <w:lang w:val="en-GB"/>
        </w:rPr>
        <w:t xml:space="preserve"> </w:t>
      </w:r>
      <w:r w:rsidR="00BD10AE" w:rsidRPr="00AA1E27">
        <w:rPr>
          <w:color w:val="000000" w:themeColor="text1"/>
          <w:lang w:val="en-GB"/>
        </w:rPr>
        <w:t>(</w:t>
      </w:r>
      <w:r w:rsidR="00EE1588" w:rsidRPr="00AA1E27">
        <w:rPr>
          <w:color w:val="000000" w:themeColor="text1"/>
          <w:lang w:val="en-GB"/>
        </w:rPr>
        <w:t>kul’turnost</w:t>
      </w:r>
      <w:r w:rsidR="00BD10AE" w:rsidRPr="00AA1E27">
        <w:rPr>
          <w:color w:val="000000" w:themeColor="text1"/>
          <w:lang w:val="en-GB"/>
        </w:rPr>
        <w:t>)</w:t>
      </w:r>
      <w:r w:rsidR="00F3085E" w:rsidRPr="00AA1E27">
        <w:rPr>
          <w:color w:val="000000" w:themeColor="text1"/>
          <w:lang w:val="en-GB"/>
        </w:rPr>
        <w:t xml:space="preserve"> (Zeller, 2011</w:t>
      </w:r>
      <w:r w:rsidR="00EE1588" w:rsidRPr="00AA1E27">
        <w:rPr>
          <w:color w:val="000000" w:themeColor="text1"/>
          <w:lang w:val="en-GB"/>
        </w:rPr>
        <w:t>, p.</w:t>
      </w:r>
      <w:r w:rsidR="00793D74" w:rsidRPr="00AA1E27">
        <w:rPr>
          <w:color w:val="000000" w:themeColor="text1"/>
          <w:lang w:val="en-GB"/>
        </w:rPr>
        <w:t xml:space="preserve"> </w:t>
      </w:r>
      <w:r w:rsidR="00EE1588" w:rsidRPr="00AA1E27">
        <w:rPr>
          <w:color w:val="000000" w:themeColor="text1"/>
          <w:lang w:val="en-GB"/>
        </w:rPr>
        <w:t>63</w:t>
      </w:r>
      <w:r w:rsidR="00F3085E" w:rsidRPr="00AA1E27">
        <w:rPr>
          <w:color w:val="000000" w:themeColor="text1"/>
          <w:lang w:val="en-GB"/>
        </w:rPr>
        <w:t xml:space="preserve">). </w:t>
      </w:r>
      <w:r w:rsidR="00EA076F" w:rsidRPr="00AA1E27">
        <w:rPr>
          <w:color w:val="000000" w:themeColor="text1"/>
          <w:lang w:val="en-GB"/>
        </w:rPr>
        <w:t>Additionally, t</w:t>
      </w:r>
      <w:r w:rsidR="00F3085E" w:rsidRPr="00AA1E27">
        <w:rPr>
          <w:color w:val="000000" w:themeColor="text1"/>
          <w:lang w:val="en-GB"/>
        </w:rPr>
        <w:t>he</w:t>
      </w:r>
      <w:r w:rsidR="00EA076F" w:rsidRPr="00AA1E27">
        <w:rPr>
          <w:color w:val="000000" w:themeColor="text1"/>
          <w:lang w:val="en-GB"/>
        </w:rPr>
        <w:t xml:space="preserve"> state’s</w:t>
      </w:r>
      <w:r w:rsidR="00F3085E" w:rsidRPr="00AA1E27">
        <w:rPr>
          <w:color w:val="000000" w:themeColor="text1"/>
          <w:lang w:val="en-GB"/>
        </w:rPr>
        <w:t xml:space="preserve"> symbolic power </w:t>
      </w:r>
      <w:r w:rsidR="00EA076F" w:rsidRPr="00AA1E27">
        <w:rPr>
          <w:color w:val="000000" w:themeColor="text1"/>
          <w:lang w:val="en-GB"/>
        </w:rPr>
        <w:t>i</w:t>
      </w:r>
      <w:r w:rsidR="00793D74" w:rsidRPr="00AA1E27">
        <w:rPr>
          <w:color w:val="000000" w:themeColor="text1"/>
          <w:lang w:val="en-GB"/>
        </w:rPr>
        <w:t>s</w:t>
      </w:r>
      <w:r w:rsidR="00EA076F" w:rsidRPr="00AA1E27">
        <w:rPr>
          <w:color w:val="000000" w:themeColor="text1"/>
          <w:lang w:val="en-GB"/>
        </w:rPr>
        <w:t xml:space="preserve"> reinforced by the </w:t>
      </w:r>
      <w:r w:rsidR="00F3085E" w:rsidRPr="00AA1E27">
        <w:rPr>
          <w:color w:val="000000" w:themeColor="text1"/>
          <w:lang w:val="en-GB"/>
        </w:rPr>
        <w:t xml:space="preserve">first and second dimensions of power, </w:t>
      </w:r>
      <w:r w:rsidR="00EA076F" w:rsidRPr="00AA1E27">
        <w:rPr>
          <w:color w:val="000000" w:themeColor="text1"/>
          <w:lang w:val="en-GB"/>
        </w:rPr>
        <w:t xml:space="preserve">whereby athletes know that </w:t>
      </w:r>
      <w:r w:rsidR="00F3085E" w:rsidRPr="00AA1E27">
        <w:rPr>
          <w:color w:val="000000" w:themeColor="text1"/>
          <w:lang w:val="en-GB"/>
        </w:rPr>
        <w:t xml:space="preserve">if </w:t>
      </w:r>
      <w:r w:rsidR="00EA076F" w:rsidRPr="00AA1E27">
        <w:rPr>
          <w:color w:val="000000" w:themeColor="text1"/>
          <w:lang w:val="en-GB"/>
        </w:rPr>
        <w:t xml:space="preserve">they </w:t>
      </w:r>
      <w:r w:rsidR="00F3085E" w:rsidRPr="00AA1E27">
        <w:rPr>
          <w:color w:val="000000" w:themeColor="text1"/>
          <w:lang w:val="en-GB"/>
        </w:rPr>
        <w:t xml:space="preserve">want to be on the </w:t>
      </w:r>
      <w:r w:rsidR="00012A8A" w:rsidRPr="00AA1E27">
        <w:rPr>
          <w:color w:val="000000" w:themeColor="text1"/>
          <w:lang w:val="en-GB"/>
        </w:rPr>
        <w:t>team,</w:t>
      </w:r>
      <w:r w:rsidR="00F3085E" w:rsidRPr="00AA1E27">
        <w:rPr>
          <w:color w:val="000000" w:themeColor="text1"/>
          <w:lang w:val="en-GB"/>
        </w:rPr>
        <w:t xml:space="preserve"> </w:t>
      </w:r>
      <w:r w:rsidR="00EA076F" w:rsidRPr="00AA1E27">
        <w:rPr>
          <w:color w:val="000000" w:themeColor="text1"/>
          <w:lang w:val="en-GB"/>
        </w:rPr>
        <w:t xml:space="preserve">they </w:t>
      </w:r>
      <w:r w:rsidR="00F3085E" w:rsidRPr="00AA1E27">
        <w:rPr>
          <w:color w:val="000000" w:themeColor="text1"/>
          <w:lang w:val="en-GB"/>
        </w:rPr>
        <w:t>do what the coach and the team requires, therefore; you dope or</w:t>
      </w:r>
      <w:r w:rsidR="00EA076F" w:rsidRPr="00AA1E27">
        <w:rPr>
          <w:color w:val="000000" w:themeColor="text1"/>
          <w:lang w:val="en-GB"/>
        </w:rPr>
        <w:t xml:space="preserve"> you</w:t>
      </w:r>
      <w:r w:rsidR="00F3085E" w:rsidRPr="00AA1E27">
        <w:rPr>
          <w:color w:val="000000" w:themeColor="text1"/>
          <w:lang w:val="en-GB"/>
        </w:rPr>
        <w:t xml:space="preserve"> leave (Stepanov, 2017). </w:t>
      </w:r>
      <w:r w:rsidR="00EA076F" w:rsidRPr="00AA1E27">
        <w:rPr>
          <w:color w:val="000000" w:themeColor="text1"/>
          <w:lang w:val="en-GB"/>
        </w:rPr>
        <w:t>The</w:t>
      </w:r>
      <w:r w:rsidR="00F3085E" w:rsidRPr="00AA1E27">
        <w:rPr>
          <w:color w:val="000000" w:themeColor="text1"/>
          <w:lang w:val="en-GB"/>
        </w:rPr>
        <w:t xml:space="preserve"> Russian state</w:t>
      </w:r>
      <w:r w:rsidR="00EA076F" w:rsidRPr="00AA1E27">
        <w:rPr>
          <w:color w:val="000000" w:themeColor="text1"/>
          <w:lang w:val="en-GB"/>
        </w:rPr>
        <w:t xml:space="preserve"> also</w:t>
      </w:r>
      <w:r w:rsidR="00F3085E" w:rsidRPr="00AA1E27">
        <w:rPr>
          <w:color w:val="000000" w:themeColor="text1"/>
          <w:lang w:val="en-GB"/>
        </w:rPr>
        <w:t xml:space="preserve"> shape the agenda</w:t>
      </w:r>
      <w:r w:rsidR="00EA076F" w:rsidRPr="00AA1E27">
        <w:rPr>
          <w:color w:val="000000" w:themeColor="text1"/>
          <w:lang w:val="en-GB"/>
        </w:rPr>
        <w:t xml:space="preserve"> through their ongoing</w:t>
      </w:r>
      <w:r w:rsidR="00F3085E" w:rsidRPr="00AA1E27">
        <w:rPr>
          <w:color w:val="000000" w:themeColor="text1"/>
          <w:lang w:val="en-GB"/>
        </w:rPr>
        <w:t xml:space="preserve"> den</w:t>
      </w:r>
      <w:r w:rsidR="00EA076F" w:rsidRPr="00AA1E27">
        <w:rPr>
          <w:color w:val="000000" w:themeColor="text1"/>
          <w:lang w:val="en-GB"/>
        </w:rPr>
        <w:t>ial</w:t>
      </w:r>
      <w:r w:rsidR="00F3085E" w:rsidRPr="00AA1E27">
        <w:rPr>
          <w:color w:val="000000" w:themeColor="text1"/>
          <w:lang w:val="en-GB"/>
        </w:rPr>
        <w:t xml:space="preserve"> </w:t>
      </w:r>
      <w:r w:rsidR="00EA076F" w:rsidRPr="00AA1E27">
        <w:rPr>
          <w:color w:val="000000" w:themeColor="text1"/>
          <w:lang w:val="en-GB"/>
        </w:rPr>
        <w:t xml:space="preserve">of </w:t>
      </w:r>
      <w:r w:rsidR="00F3085E" w:rsidRPr="00AA1E27">
        <w:rPr>
          <w:color w:val="000000" w:themeColor="text1"/>
          <w:lang w:val="en-GB"/>
        </w:rPr>
        <w:t xml:space="preserve">state-led doping and </w:t>
      </w:r>
      <w:r w:rsidR="00EA076F" w:rsidRPr="00AA1E27">
        <w:rPr>
          <w:color w:val="000000" w:themeColor="text1"/>
          <w:lang w:val="en-GB"/>
        </w:rPr>
        <w:t xml:space="preserve">their publicly-shared view that </w:t>
      </w:r>
      <w:r w:rsidR="00F3085E" w:rsidRPr="00AA1E27">
        <w:rPr>
          <w:color w:val="000000" w:themeColor="text1"/>
          <w:lang w:val="en-GB"/>
        </w:rPr>
        <w:t xml:space="preserve">doping is ubiquitous and that all nations conspire in differing schemes looking for a competitive edge. </w:t>
      </w:r>
      <w:r w:rsidR="00F64F9A" w:rsidRPr="00AA1E27">
        <w:rPr>
          <w:color w:val="000000" w:themeColor="text1"/>
          <w:lang w:val="en-GB"/>
        </w:rPr>
        <w:t xml:space="preserve">We </w:t>
      </w:r>
      <w:r w:rsidR="006408CB" w:rsidRPr="00AA1E27">
        <w:rPr>
          <w:color w:val="000000" w:themeColor="text1"/>
          <w:lang w:val="en-GB"/>
        </w:rPr>
        <w:t xml:space="preserve">argue that </w:t>
      </w:r>
      <w:r w:rsidR="0091525B" w:rsidRPr="00AA1E27">
        <w:rPr>
          <w:color w:val="000000" w:themeColor="text1"/>
          <w:lang w:val="en-GB"/>
        </w:rPr>
        <w:t xml:space="preserve">these </w:t>
      </w:r>
      <w:r w:rsidR="00F3085E" w:rsidRPr="00AA1E27">
        <w:rPr>
          <w:color w:val="000000" w:themeColor="text1"/>
          <w:lang w:val="en-GB"/>
        </w:rPr>
        <w:t xml:space="preserve">intertwining </w:t>
      </w:r>
      <w:r w:rsidR="00F64F9A" w:rsidRPr="00AA1E27">
        <w:rPr>
          <w:color w:val="000000" w:themeColor="text1"/>
          <w:lang w:val="en-GB"/>
        </w:rPr>
        <w:t xml:space="preserve">examples </w:t>
      </w:r>
      <w:r w:rsidR="00F3085E" w:rsidRPr="00AA1E27">
        <w:rPr>
          <w:color w:val="000000" w:themeColor="text1"/>
          <w:lang w:val="en-GB"/>
        </w:rPr>
        <w:t>of power have proven robust in cultivating a Russian elite sport culture</w:t>
      </w:r>
      <w:r w:rsidR="0054355A" w:rsidRPr="00AA1E27">
        <w:rPr>
          <w:color w:val="000000" w:themeColor="text1"/>
          <w:lang w:val="en-GB"/>
        </w:rPr>
        <w:t xml:space="preserve"> that legitimises</w:t>
      </w:r>
      <w:r w:rsidR="001766D9" w:rsidRPr="00AA1E27">
        <w:rPr>
          <w:color w:val="000000" w:themeColor="text1"/>
          <w:lang w:val="en-GB"/>
        </w:rPr>
        <w:t xml:space="preserve"> whatever is necessary to demonstrate Russian greatness. </w:t>
      </w:r>
    </w:p>
    <w:p w14:paraId="15159E9B" w14:textId="77777777" w:rsidR="001766D9" w:rsidRPr="00AA1E27" w:rsidRDefault="001766D9" w:rsidP="00EA076F">
      <w:pPr>
        <w:spacing w:line="480" w:lineRule="auto"/>
        <w:ind w:firstLine="720"/>
        <w:jc w:val="both"/>
        <w:rPr>
          <w:color w:val="000000" w:themeColor="text1"/>
          <w:lang w:val="en-GB"/>
        </w:rPr>
      </w:pPr>
    </w:p>
    <w:p w14:paraId="2C678A3D" w14:textId="49619058" w:rsidR="00F3085E" w:rsidRPr="00AA1E27" w:rsidRDefault="00F3085E" w:rsidP="0059589C">
      <w:pPr>
        <w:pStyle w:val="Heading2"/>
        <w:rPr>
          <w:lang w:val="en-GB"/>
        </w:rPr>
      </w:pPr>
      <w:r w:rsidRPr="00AA1E27">
        <w:rPr>
          <w:lang w:val="en-GB"/>
        </w:rPr>
        <w:t>The international sport</w:t>
      </w:r>
      <w:r w:rsidR="004114CF" w:rsidRPr="00AA1E27">
        <w:rPr>
          <w:lang w:val="en-GB"/>
        </w:rPr>
        <w:t xml:space="preserve"> governance field</w:t>
      </w:r>
    </w:p>
    <w:p w14:paraId="1B2F1656" w14:textId="4CEDB2E3" w:rsidR="00F3085E" w:rsidRPr="00AA1E27" w:rsidRDefault="00F3085E" w:rsidP="00F3085E">
      <w:pPr>
        <w:spacing w:line="480" w:lineRule="auto"/>
        <w:ind w:firstLine="720"/>
        <w:jc w:val="both"/>
        <w:rPr>
          <w:color w:val="000000" w:themeColor="text1"/>
          <w:lang w:val="en-GB"/>
        </w:rPr>
      </w:pPr>
      <w:r w:rsidRPr="00AA1E27">
        <w:rPr>
          <w:color w:val="000000" w:themeColor="text1"/>
          <w:lang w:val="en-GB"/>
        </w:rPr>
        <w:t xml:space="preserve">The </w:t>
      </w:r>
      <w:r w:rsidR="00FA0459" w:rsidRPr="00AA1E27">
        <w:rPr>
          <w:color w:val="000000" w:themeColor="text1"/>
          <w:lang w:val="en-GB"/>
        </w:rPr>
        <w:t>RDS</w:t>
      </w:r>
      <w:r w:rsidRPr="00AA1E27">
        <w:rPr>
          <w:color w:val="000000" w:themeColor="text1"/>
          <w:lang w:val="en-GB"/>
        </w:rPr>
        <w:t xml:space="preserve"> </w:t>
      </w:r>
      <w:r w:rsidR="00DC6BE9" w:rsidRPr="00AA1E27">
        <w:rPr>
          <w:color w:val="000000" w:themeColor="text1"/>
          <w:lang w:val="en-GB"/>
        </w:rPr>
        <w:t xml:space="preserve">case also </w:t>
      </w:r>
      <w:r w:rsidRPr="00AA1E27">
        <w:rPr>
          <w:color w:val="000000" w:themeColor="text1"/>
          <w:lang w:val="en-GB"/>
        </w:rPr>
        <w:t xml:space="preserve">exposes </w:t>
      </w:r>
      <w:r w:rsidR="00F2598E" w:rsidRPr="00AA1E27">
        <w:rPr>
          <w:color w:val="000000" w:themeColor="text1"/>
          <w:lang w:val="en-GB"/>
        </w:rPr>
        <w:t>the</w:t>
      </w:r>
      <w:r w:rsidRPr="00AA1E27">
        <w:rPr>
          <w:color w:val="000000" w:themeColor="text1"/>
          <w:lang w:val="en-GB"/>
        </w:rPr>
        <w:t xml:space="preserve"> structural conditions in </w:t>
      </w:r>
      <w:r w:rsidR="006408CB" w:rsidRPr="00AA1E27">
        <w:rPr>
          <w:color w:val="000000" w:themeColor="text1"/>
          <w:lang w:val="en-GB"/>
        </w:rPr>
        <w:t>the</w:t>
      </w:r>
      <w:r w:rsidRPr="00AA1E27">
        <w:rPr>
          <w:color w:val="000000" w:themeColor="text1"/>
          <w:lang w:val="en-GB"/>
        </w:rPr>
        <w:t xml:space="preserve"> international sport</w:t>
      </w:r>
      <w:r w:rsidR="006408CB" w:rsidRPr="00AA1E27">
        <w:rPr>
          <w:color w:val="000000" w:themeColor="text1"/>
          <w:lang w:val="en-GB"/>
        </w:rPr>
        <w:t xml:space="preserve"> governance field</w:t>
      </w:r>
      <w:r w:rsidRPr="00AA1E27">
        <w:rPr>
          <w:color w:val="000000" w:themeColor="text1"/>
          <w:lang w:val="en-GB"/>
        </w:rPr>
        <w:t xml:space="preserve"> that</w:t>
      </w:r>
      <w:r w:rsidR="006408CB" w:rsidRPr="00AA1E27">
        <w:rPr>
          <w:color w:val="000000" w:themeColor="text1"/>
          <w:lang w:val="en-GB"/>
        </w:rPr>
        <w:t xml:space="preserve"> have</w:t>
      </w:r>
      <w:r w:rsidRPr="00AA1E27">
        <w:rPr>
          <w:color w:val="000000" w:themeColor="text1"/>
          <w:lang w:val="en-GB"/>
        </w:rPr>
        <w:t xml:space="preserve"> enabled agents to exercise power to </w:t>
      </w:r>
      <w:r w:rsidR="0054355A" w:rsidRPr="00AA1E27">
        <w:rPr>
          <w:color w:val="000000" w:themeColor="text1"/>
          <w:lang w:val="en-GB"/>
        </w:rPr>
        <w:t xml:space="preserve">prioritise their </w:t>
      </w:r>
      <w:r w:rsidRPr="00AA1E27">
        <w:rPr>
          <w:color w:val="000000" w:themeColor="text1"/>
          <w:lang w:val="en-GB"/>
        </w:rPr>
        <w:t xml:space="preserve">interests over </w:t>
      </w:r>
      <w:r w:rsidR="0054355A" w:rsidRPr="00AA1E27">
        <w:rPr>
          <w:color w:val="000000" w:themeColor="text1"/>
          <w:lang w:val="en-GB"/>
        </w:rPr>
        <w:t xml:space="preserve">those of </w:t>
      </w:r>
      <w:r w:rsidRPr="00AA1E27">
        <w:rPr>
          <w:color w:val="000000" w:themeColor="text1"/>
          <w:lang w:val="en-GB"/>
        </w:rPr>
        <w:t>the princip</w:t>
      </w:r>
      <w:r w:rsidR="0054355A" w:rsidRPr="00AA1E27">
        <w:rPr>
          <w:color w:val="000000" w:themeColor="text1"/>
          <w:lang w:val="en-GB"/>
        </w:rPr>
        <w:t>al</w:t>
      </w:r>
      <w:r w:rsidRPr="00AA1E27">
        <w:rPr>
          <w:color w:val="000000" w:themeColor="text1"/>
          <w:lang w:val="en-GB"/>
        </w:rPr>
        <w:t xml:space="preserve"> (</w:t>
      </w:r>
      <w:proofErr w:type="gramStart"/>
      <w:r w:rsidRPr="00AA1E27">
        <w:rPr>
          <w:color w:val="000000" w:themeColor="text1"/>
          <w:lang w:val="en-GB"/>
        </w:rPr>
        <w:t>i.e.</w:t>
      </w:r>
      <w:proofErr w:type="gramEnd"/>
      <w:r w:rsidRPr="00AA1E27">
        <w:rPr>
          <w:color w:val="000000" w:themeColor="text1"/>
          <w:lang w:val="en-GB"/>
        </w:rPr>
        <w:t xml:space="preserve"> the </w:t>
      </w:r>
      <w:r w:rsidR="000B2D55" w:rsidRPr="00AA1E27">
        <w:rPr>
          <w:color w:val="000000" w:themeColor="text1"/>
          <w:lang w:val="en-GB"/>
        </w:rPr>
        <w:t>principal</w:t>
      </w:r>
      <w:r w:rsidRPr="00AA1E27">
        <w:rPr>
          <w:color w:val="000000" w:themeColor="text1"/>
          <w:lang w:val="en-GB"/>
        </w:rPr>
        <w:t xml:space="preserve">-agent problem). Three specific conditions, the autonomy of sport, the lack of true democracy, and the conflicts of interests in the governing of international sport have contributed </w:t>
      </w:r>
      <w:r w:rsidR="006408CB" w:rsidRPr="00AA1E27">
        <w:rPr>
          <w:color w:val="000000" w:themeColor="text1"/>
          <w:lang w:val="en-GB"/>
        </w:rPr>
        <w:t xml:space="preserve">to </w:t>
      </w:r>
      <w:r w:rsidRPr="00AA1E27">
        <w:rPr>
          <w:color w:val="000000" w:themeColor="text1"/>
          <w:lang w:val="en-GB"/>
        </w:rPr>
        <w:t>and escalated the scandal.</w:t>
      </w:r>
      <w:r w:rsidR="00F54C6C" w:rsidRPr="00AA1E27">
        <w:rPr>
          <w:color w:val="000000" w:themeColor="text1"/>
          <w:lang w:val="en-GB"/>
        </w:rPr>
        <w:t xml:space="preserve"> </w:t>
      </w:r>
    </w:p>
    <w:p w14:paraId="7878A25A" w14:textId="208C9EB9" w:rsidR="00F3085E" w:rsidRPr="00AA1E27" w:rsidRDefault="00F3085E" w:rsidP="002623C9">
      <w:pPr>
        <w:spacing w:line="480" w:lineRule="auto"/>
        <w:ind w:firstLine="720"/>
        <w:jc w:val="both"/>
        <w:rPr>
          <w:color w:val="000000" w:themeColor="text1"/>
          <w:lang w:val="en-GB"/>
        </w:rPr>
      </w:pPr>
      <w:r w:rsidRPr="00AA1E27">
        <w:rPr>
          <w:color w:val="000000" w:themeColor="text1"/>
          <w:lang w:val="en-GB"/>
        </w:rPr>
        <w:lastRenderedPageBreak/>
        <w:t xml:space="preserve">First, the international sport </w:t>
      </w:r>
      <w:r w:rsidR="00FB6C08" w:rsidRPr="00AA1E27">
        <w:rPr>
          <w:color w:val="000000" w:themeColor="text1"/>
          <w:lang w:val="en-GB"/>
        </w:rPr>
        <w:t xml:space="preserve">governance field </w:t>
      </w:r>
      <w:r w:rsidRPr="00AA1E27">
        <w:rPr>
          <w:color w:val="000000" w:themeColor="text1"/>
          <w:lang w:val="en-GB"/>
        </w:rPr>
        <w:t xml:space="preserve">relies on </w:t>
      </w:r>
      <w:r w:rsidR="00A1538F" w:rsidRPr="00AA1E27">
        <w:rPr>
          <w:color w:val="000000" w:themeColor="text1"/>
          <w:lang w:val="en-GB"/>
        </w:rPr>
        <w:t xml:space="preserve">a network of </w:t>
      </w:r>
      <w:r w:rsidRPr="00AA1E27">
        <w:rPr>
          <w:color w:val="000000" w:themeColor="text1"/>
          <w:lang w:val="en-GB"/>
        </w:rPr>
        <w:t xml:space="preserve">intricate interdependencies predicated on ubiquitous but unequal power often with limited external oversight (Marsh et al., 2003). Here, the notion of </w:t>
      </w:r>
      <w:r w:rsidRPr="00AA1E27">
        <w:rPr>
          <w:i/>
          <w:iCs/>
          <w:color w:val="000000" w:themeColor="text1"/>
          <w:lang w:val="en-GB"/>
        </w:rPr>
        <w:t>Lex Sportiva</w:t>
      </w:r>
      <w:r w:rsidRPr="00AA1E27">
        <w:rPr>
          <w:color w:val="000000" w:themeColor="text1"/>
          <w:lang w:val="en-GB"/>
        </w:rPr>
        <w:t xml:space="preserve"> (the autonomy of sport) is firmly rooted in the doctrines of Olympism. In international sport, autonomy is a form of cultural capital, created by sport in the early 1900s and vehemently sustained to this day, to </w:t>
      </w:r>
      <w:r w:rsidR="00BD10AE" w:rsidRPr="00AA1E27">
        <w:rPr>
          <w:color w:val="000000" w:themeColor="text1"/>
          <w:lang w:val="en-GB"/>
        </w:rPr>
        <w:t xml:space="preserve">enable </w:t>
      </w:r>
      <w:r w:rsidRPr="00AA1E27">
        <w:rPr>
          <w:color w:val="000000" w:themeColor="text1"/>
          <w:lang w:val="en-GB"/>
        </w:rPr>
        <w:t xml:space="preserve">sport to manage its own affairs and to protect it from external interference. The principle of autonomy means that the </w:t>
      </w:r>
      <w:r w:rsidR="00FB6C08" w:rsidRPr="00AA1E27">
        <w:rPr>
          <w:color w:val="000000" w:themeColor="text1"/>
          <w:lang w:val="en-GB"/>
        </w:rPr>
        <w:t xml:space="preserve">field </w:t>
      </w:r>
      <w:r w:rsidRPr="00AA1E27">
        <w:rPr>
          <w:color w:val="000000" w:themeColor="text1"/>
          <w:lang w:val="en-GB"/>
        </w:rPr>
        <w:t xml:space="preserve">is entirely reliant upon each agent in the </w:t>
      </w:r>
      <w:r w:rsidR="00FB6C08" w:rsidRPr="00AA1E27">
        <w:rPr>
          <w:color w:val="000000" w:themeColor="text1"/>
          <w:lang w:val="en-GB"/>
        </w:rPr>
        <w:t xml:space="preserve">field </w:t>
      </w:r>
      <w:r w:rsidRPr="00AA1E27">
        <w:rPr>
          <w:color w:val="000000" w:themeColor="text1"/>
          <w:lang w:val="en-GB"/>
        </w:rPr>
        <w:t>being accountable and fulfilling their regulatory responsibilities</w:t>
      </w:r>
      <w:r w:rsidR="00F2324B" w:rsidRPr="00AA1E27">
        <w:rPr>
          <w:color w:val="000000" w:themeColor="text1"/>
          <w:lang w:val="en-GB"/>
        </w:rPr>
        <w:t>.</w:t>
      </w:r>
      <w:r w:rsidRPr="00AA1E27">
        <w:rPr>
          <w:color w:val="000000" w:themeColor="text1"/>
          <w:lang w:val="en-GB"/>
        </w:rPr>
        <w:t xml:space="preserve"> The </w:t>
      </w:r>
      <w:r w:rsidR="00FA0459" w:rsidRPr="00AA1E27">
        <w:rPr>
          <w:color w:val="000000" w:themeColor="text1"/>
          <w:lang w:val="en-GB"/>
        </w:rPr>
        <w:t>RDS</w:t>
      </w:r>
      <w:r w:rsidRPr="00AA1E27">
        <w:rPr>
          <w:color w:val="000000" w:themeColor="text1"/>
          <w:lang w:val="en-GB"/>
        </w:rPr>
        <w:t xml:space="preserve"> </w:t>
      </w:r>
      <w:r w:rsidR="002623C9" w:rsidRPr="00AA1E27">
        <w:rPr>
          <w:color w:val="000000" w:themeColor="text1"/>
          <w:lang w:val="en-GB"/>
        </w:rPr>
        <w:t xml:space="preserve">exposes </w:t>
      </w:r>
      <w:r w:rsidR="00003764" w:rsidRPr="00AA1E27">
        <w:rPr>
          <w:color w:val="000000" w:themeColor="text1"/>
          <w:lang w:val="en-GB"/>
        </w:rPr>
        <w:t xml:space="preserve">the problems with </w:t>
      </w:r>
      <w:r w:rsidR="00F2324B" w:rsidRPr="00AA1E27">
        <w:rPr>
          <w:color w:val="000000" w:themeColor="text1"/>
          <w:lang w:val="en-GB"/>
        </w:rPr>
        <w:t>such</w:t>
      </w:r>
      <w:r w:rsidR="00003764" w:rsidRPr="00AA1E27">
        <w:rPr>
          <w:color w:val="000000" w:themeColor="text1"/>
          <w:lang w:val="en-GB"/>
        </w:rPr>
        <w:t xml:space="preserve"> </w:t>
      </w:r>
      <w:r w:rsidR="00BB7E98" w:rsidRPr="00AA1E27">
        <w:rPr>
          <w:color w:val="000000" w:themeColor="text1"/>
          <w:lang w:val="en-GB"/>
        </w:rPr>
        <w:t xml:space="preserve">governing </w:t>
      </w:r>
      <w:r w:rsidR="00003764" w:rsidRPr="00AA1E27">
        <w:rPr>
          <w:color w:val="000000" w:themeColor="text1"/>
          <w:lang w:val="en-GB"/>
        </w:rPr>
        <w:t>arrangements</w:t>
      </w:r>
      <w:r w:rsidRPr="00AA1E27">
        <w:rPr>
          <w:color w:val="000000" w:themeColor="text1"/>
          <w:lang w:val="en-GB"/>
        </w:rPr>
        <w:t xml:space="preserve">. For example, between 2010 and 2014, the WADA leadership </w:t>
      </w:r>
      <w:r w:rsidR="002623C9" w:rsidRPr="00AA1E27">
        <w:rPr>
          <w:color w:val="000000" w:themeColor="text1"/>
          <w:lang w:val="en-GB"/>
        </w:rPr>
        <w:t>played on the asym</w:t>
      </w:r>
      <w:r w:rsidR="00074510" w:rsidRPr="00AA1E27">
        <w:rPr>
          <w:color w:val="000000" w:themeColor="text1"/>
          <w:lang w:val="en-GB"/>
        </w:rPr>
        <w:t>m</w:t>
      </w:r>
      <w:r w:rsidR="002623C9" w:rsidRPr="00AA1E27">
        <w:rPr>
          <w:color w:val="000000" w:themeColor="text1"/>
          <w:lang w:val="en-GB"/>
        </w:rPr>
        <w:t xml:space="preserve">etries of power in the international sport governance field, using their influence and agenda-setting capabilities to avoid investigating the case. </w:t>
      </w:r>
      <w:r w:rsidRPr="00AA1E27">
        <w:rPr>
          <w:color w:val="000000" w:themeColor="text1"/>
          <w:lang w:val="en-GB"/>
        </w:rPr>
        <w:t xml:space="preserve">They could maintain this position, with little scrutiny inside or outside the </w:t>
      </w:r>
      <w:r w:rsidR="00FB6C08" w:rsidRPr="00AA1E27">
        <w:rPr>
          <w:color w:val="000000" w:themeColor="text1"/>
          <w:lang w:val="en-GB"/>
        </w:rPr>
        <w:t>field</w:t>
      </w:r>
      <w:r w:rsidRPr="00AA1E27">
        <w:rPr>
          <w:color w:val="000000" w:themeColor="text1"/>
          <w:lang w:val="en-GB"/>
        </w:rPr>
        <w:t xml:space="preserve">, until the media, sponsors, athletes and spectators </w:t>
      </w:r>
      <w:r w:rsidR="00E869DB" w:rsidRPr="00AA1E27">
        <w:rPr>
          <w:color w:val="000000" w:themeColor="text1"/>
          <w:lang w:val="en-GB"/>
        </w:rPr>
        <w:t xml:space="preserve">challenged </w:t>
      </w:r>
      <w:r w:rsidRPr="00AA1E27">
        <w:rPr>
          <w:color w:val="000000" w:themeColor="text1"/>
          <w:lang w:val="en-GB"/>
        </w:rPr>
        <w:t xml:space="preserve">their inaction. Equally concerning is the inaction of other members of the international sport network (including the IOC) who either remained unaware of the allegations or chose to </w:t>
      </w:r>
      <w:r w:rsidR="00F2598E" w:rsidRPr="00AA1E27">
        <w:rPr>
          <w:color w:val="000000" w:themeColor="text1"/>
          <w:lang w:val="en-GB"/>
        </w:rPr>
        <w:t xml:space="preserve">ignore </w:t>
      </w:r>
      <w:r w:rsidR="00BD10AE" w:rsidRPr="00AA1E27">
        <w:rPr>
          <w:color w:val="000000" w:themeColor="text1"/>
          <w:lang w:val="en-GB"/>
        </w:rPr>
        <w:t>them</w:t>
      </w:r>
      <w:r w:rsidR="006408CB" w:rsidRPr="00AA1E27">
        <w:rPr>
          <w:color w:val="000000" w:themeColor="text1"/>
          <w:lang w:val="en-GB"/>
        </w:rPr>
        <w:t xml:space="preserve">. </w:t>
      </w:r>
    </w:p>
    <w:p w14:paraId="46F950FA" w14:textId="5F75E6FB" w:rsidR="00F3085E" w:rsidRPr="00AA1E27" w:rsidRDefault="00F3085E" w:rsidP="00CB6B76">
      <w:pPr>
        <w:spacing w:line="480" w:lineRule="auto"/>
        <w:jc w:val="both"/>
        <w:rPr>
          <w:color w:val="000000" w:themeColor="text1"/>
          <w:lang w:val="en-GB"/>
        </w:rPr>
      </w:pPr>
      <w:r w:rsidRPr="00AA1E27">
        <w:rPr>
          <w:color w:val="000000" w:themeColor="text1"/>
          <w:lang w:val="en-GB"/>
        </w:rPr>
        <w:tab/>
        <w:t xml:space="preserve">Second, </w:t>
      </w:r>
      <w:r w:rsidR="006408CB" w:rsidRPr="00AA1E27">
        <w:rPr>
          <w:color w:val="000000" w:themeColor="text1"/>
          <w:lang w:val="en-GB"/>
        </w:rPr>
        <w:t xml:space="preserve">the </w:t>
      </w:r>
      <w:r w:rsidRPr="00AA1E27">
        <w:rPr>
          <w:color w:val="000000" w:themeColor="text1"/>
          <w:lang w:val="en-GB"/>
        </w:rPr>
        <w:t>international sport</w:t>
      </w:r>
      <w:r w:rsidR="006408CB" w:rsidRPr="00AA1E27">
        <w:rPr>
          <w:color w:val="000000" w:themeColor="text1"/>
          <w:lang w:val="en-GB"/>
        </w:rPr>
        <w:t xml:space="preserve"> governance field</w:t>
      </w:r>
      <w:r w:rsidRPr="00AA1E27">
        <w:rPr>
          <w:color w:val="000000" w:themeColor="text1"/>
          <w:lang w:val="en-GB"/>
        </w:rPr>
        <w:t xml:space="preserve"> </w:t>
      </w:r>
      <w:r w:rsidR="006408CB" w:rsidRPr="00AA1E27">
        <w:rPr>
          <w:color w:val="000000" w:themeColor="text1"/>
          <w:lang w:val="en-GB"/>
        </w:rPr>
        <w:t>reflects a</w:t>
      </w:r>
      <w:r w:rsidRPr="00AA1E27">
        <w:rPr>
          <w:color w:val="000000" w:themeColor="text1"/>
          <w:lang w:val="en-GB"/>
        </w:rPr>
        <w:t xml:space="preserve"> ‘polycentric system of governance’ </w:t>
      </w:r>
      <w:r w:rsidR="00521E1A" w:rsidRPr="00AA1E27">
        <w:rPr>
          <w:color w:val="000000" w:themeColor="text1"/>
          <w:lang w:val="en-GB"/>
        </w:rPr>
        <w:t xml:space="preserve">(Ostrom et al., 1961) </w:t>
      </w:r>
      <w:r w:rsidRPr="00AA1E27">
        <w:rPr>
          <w:color w:val="000000" w:themeColor="text1"/>
          <w:lang w:val="en-GB"/>
        </w:rPr>
        <w:t>whereby centres of decision-making are independent from one another. International sport has multiple governing agents at sub-national (e.g. state/county associations, clubs, colleges, schools), national (e.g. NOCs, NGBs)</w:t>
      </w:r>
      <w:r w:rsidR="006408CB" w:rsidRPr="00AA1E27">
        <w:rPr>
          <w:color w:val="000000" w:themeColor="text1"/>
          <w:lang w:val="en-GB"/>
        </w:rPr>
        <w:t xml:space="preserve">, </w:t>
      </w:r>
      <w:r w:rsidRPr="00AA1E27">
        <w:rPr>
          <w:color w:val="000000" w:themeColor="text1"/>
          <w:lang w:val="en-GB"/>
        </w:rPr>
        <w:t>supranational (e.g. continental associations, regional games), and international (e.g. IOC, IFs, WADA, CAS)</w:t>
      </w:r>
      <w:r w:rsidR="006408CB" w:rsidRPr="00AA1E27">
        <w:rPr>
          <w:color w:val="000000" w:themeColor="text1"/>
          <w:lang w:val="en-GB"/>
        </w:rPr>
        <w:t xml:space="preserve"> levels</w:t>
      </w:r>
      <w:r w:rsidRPr="00AA1E27">
        <w:rPr>
          <w:color w:val="000000" w:themeColor="text1"/>
          <w:lang w:val="en-GB"/>
        </w:rPr>
        <w:t xml:space="preserve">. Polycentric systems are challenged by democracy due to questions regarding which representatives should be involved in what decision-making structures and to whom such bodies should be accountable (Black, 2008). We see this not only in the strategically managed process of co-opting IOC and IF members (Jennings, 1996), but also in </w:t>
      </w:r>
      <w:r w:rsidR="004114CF" w:rsidRPr="00AA1E27">
        <w:rPr>
          <w:color w:val="000000" w:themeColor="text1"/>
          <w:lang w:val="en-GB"/>
        </w:rPr>
        <w:t xml:space="preserve">WADA </w:t>
      </w:r>
      <w:r w:rsidRPr="00AA1E27">
        <w:rPr>
          <w:color w:val="000000" w:themeColor="text1"/>
          <w:lang w:val="en-GB"/>
        </w:rPr>
        <w:t xml:space="preserve">co-opting loyal and high-ranking IOC members. </w:t>
      </w:r>
      <w:r w:rsidRPr="00AA1E27">
        <w:rPr>
          <w:color w:val="000000" w:themeColor="text1"/>
          <w:lang w:val="en-GB"/>
        </w:rPr>
        <w:lastRenderedPageBreak/>
        <w:t>More surprising</w:t>
      </w:r>
      <w:r w:rsidR="00FA08EB" w:rsidRPr="00AA1E27">
        <w:rPr>
          <w:color w:val="000000" w:themeColor="text1"/>
          <w:lang w:val="en-GB"/>
        </w:rPr>
        <w:t>ly</w:t>
      </w:r>
      <w:r w:rsidRPr="00AA1E27">
        <w:rPr>
          <w:color w:val="000000" w:themeColor="text1"/>
          <w:lang w:val="en-GB"/>
        </w:rPr>
        <w:t xml:space="preserve">, we witness the re-election of certain candidates such as Craig Reedie in 2016, despite widespread criticisms of his leadership (Ruiz, 2016). </w:t>
      </w:r>
      <w:r w:rsidR="002623C9" w:rsidRPr="00AA1E27">
        <w:rPr>
          <w:color w:val="000000" w:themeColor="text1"/>
          <w:lang w:val="en-GB"/>
        </w:rPr>
        <w:t>H</w:t>
      </w:r>
      <w:r w:rsidR="00A041EB" w:rsidRPr="00AA1E27">
        <w:rPr>
          <w:color w:val="000000" w:themeColor="text1"/>
          <w:lang w:val="en-GB"/>
        </w:rPr>
        <w:t>istor</w:t>
      </w:r>
      <w:r w:rsidR="00BD10AE" w:rsidRPr="00AA1E27">
        <w:rPr>
          <w:color w:val="000000" w:themeColor="text1"/>
          <w:lang w:val="en-GB"/>
        </w:rPr>
        <w:t xml:space="preserve">y </w:t>
      </w:r>
      <w:r w:rsidR="00A041EB" w:rsidRPr="00AA1E27">
        <w:rPr>
          <w:color w:val="000000" w:themeColor="text1"/>
          <w:lang w:val="en-GB"/>
        </w:rPr>
        <w:t>show</w:t>
      </w:r>
      <w:r w:rsidR="00BD10AE" w:rsidRPr="00AA1E27">
        <w:rPr>
          <w:color w:val="000000" w:themeColor="text1"/>
          <w:lang w:val="en-GB"/>
        </w:rPr>
        <w:t>s</w:t>
      </w:r>
      <w:r w:rsidR="00A041EB" w:rsidRPr="00AA1E27">
        <w:rPr>
          <w:color w:val="000000" w:themeColor="text1"/>
          <w:lang w:val="en-GB"/>
        </w:rPr>
        <w:t xml:space="preserve"> that the IOC representatives on WADA are likely selected and co-opted because they share the same views as the dominant power(s) in order to function within the overarching hegemon of Olympic sport (Jennings, 1996). </w:t>
      </w:r>
      <w:r w:rsidR="00521E1A" w:rsidRPr="00AA1E27">
        <w:rPr>
          <w:color w:val="000000" w:themeColor="text1"/>
          <w:lang w:val="en-GB"/>
        </w:rPr>
        <w:t>More practically</w:t>
      </w:r>
      <w:r w:rsidR="00CB6B76" w:rsidRPr="00AA1E27">
        <w:rPr>
          <w:color w:val="000000" w:themeColor="text1"/>
          <w:lang w:val="en-GB"/>
        </w:rPr>
        <w:t xml:space="preserve">, sport representatives tend to remain members for much longer (than governmental representatives), thus </w:t>
      </w:r>
      <w:r w:rsidR="00A041EB" w:rsidRPr="00AA1E27">
        <w:rPr>
          <w:color w:val="000000" w:themeColor="text1"/>
          <w:lang w:val="en-GB"/>
        </w:rPr>
        <w:t>accumulating</w:t>
      </w:r>
      <w:r w:rsidR="00CB6B76" w:rsidRPr="00AA1E27">
        <w:rPr>
          <w:color w:val="000000" w:themeColor="text1"/>
          <w:lang w:val="en-GB"/>
        </w:rPr>
        <w:t xml:space="preserve"> experience and understanding </w:t>
      </w:r>
      <w:r w:rsidR="00521E1A" w:rsidRPr="00AA1E27">
        <w:rPr>
          <w:color w:val="000000" w:themeColor="text1"/>
          <w:lang w:val="en-GB"/>
        </w:rPr>
        <w:t>of how</w:t>
      </w:r>
      <w:r w:rsidR="00CB6B76" w:rsidRPr="00AA1E27">
        <w:rPr>
          <w:color w:val="000000" w:themeColor="text1"/>
          <w:lang w:val="en-GB"/>
        </w:rPr>
        <w:t xml:space="preserve"> WADA works.</w:t>
      </w:r>
    </w:p>
    <w:p w14:paraId="28AE5AC2" w14:textId="196D5614" w:rsidR="004114CF" w:rsidRPr="00AA1E27" w:rsidRDefault="00F3085E" w:rsidP="00F3085E">
      <w:pPr>
        <w:spacing w:line="480" w:lineRule="auto"/>
        <w:ind w:firstLine="720"/>
        <w:jc w:val="both"/>
        <w:rPr>
          <w:color w:val="000000" w:themeColor="text1"/>
          <w:lang w:val="en-GB"/>
        </w:rPr>
      </w:pPr>
      <w:r w:rsidRPr="00AA1E27">
        <w:rPr>
          <w:color w:val="000000" w:themeColor="text1"/>
          <w:lang w:val="en-GB"/>
        </w:rPr>
        <w:t>The third condition relates to “the competing conceptions of ‘the good’ that should be pursued” (Black, 2008, p. 141) in the international sport</w:t>
      </w:r>
      <w:r w:rsidR="00CF414C" w:rsidRPr="00AA1E27">
        <w:rPr>
          <w:color w:val="000000" w:themeColor="text1"/>
          <w:lang w:val="en-GB"/>
        </w:rPr>
        <w:t xml:space="preserve"> governance</w:t>
      </w:r>
      <w:r w:rsidRPr="00AA1E27">
        <w:rPr>
          <w:color w:val="000000" w:themeColor="text1"/>
          <w:lang w:val="en-GB"/>
        </w:rPr>
        <w:t xml:space="preserve"> </w:t>
      </w:r>
      <w:r w:rsidR="004114CF" w:rsidRPr="00AA1E27">
        <w:rPr>
          <w:color w:val="000000" w:themeColor="text1"/>
          <w:lang w:val="en-GB"/>
        </w:rPr>
        <w:t>field</w:t>
      </w:r>
      <w:r w:rsidRPr="00AA1E27">
        <w:rPr>
          <w:color w:val="000000" w:themeColor="text1"/>
          <w:lang w:val="en-GB"/>
        </w:rPr>
        <w:t xml:space="preserve">. Often, for senior administrators ‘the good’ (somewhat ironically) appears to be a choice between promoting or policing sport. </w:t>
      </w:r>
      <w:r w:rsidR="00521E1A" w:rsidRPr="00AA1E27">
        <w:rPr>
          <w:color w:val="000000" w:themeColor="text1"/>
          <w:lang w:val="en-GB"/>
        </w:rPr>
        <w:t>For clarity</w:t>
      </w:r>
      <w:r w:rsidRPr="00AA1E27">
        <w:rPr>
          <w:color w:val="000000" w:themeColor="text1"/>
          <w:lang w:val="en-GB"/>
        </w:rPr>
        <w:t>, WADA</w:t>
      </w:r>
      <w:r w:rsidR="00521E1A" w:rsidRPr="00AA1E27">
        <w:rPr>
          <w:color w:val="000000" w:themeColor="text1"/>
          <w:lang w:val="en-GB"/>
        </w:rPr>
        <w:t>’s problem</w:t>
      </w:r>
      <w:r w:rsidRPr="00AA1E27">
        <w:rPr>
          <w:color w:val="000000" w:themeColor="text1"/>
          <w:lang w:val="en-GB"/>
        </w:rPr>
        <w:t xml:space="preserve"> is exacerbated by the co-opted nature of representation, where the Foundation </w:t>
      </w:r>
      <w:r w:rsidR="00FA08EB" w:rsidRPr="00AA1E27">
        <w:rPr>
          <w:color w:val="000000" w:themeColor="text1"/>
          <w:lang w:val="en-GB"/>
        </w:rPr>
        <w:t>and</w:t>
      </w:r>
      <w:r w:rsidRPr="00AA1E27">
        <w:rPr>
          <w:color w:val="000000" w:themeColor="text1"/>
          <w:lang w:val="en-GB"/>
        </w:rPr>
        <w:t xml:space="preserve"> Executive Board</w:t>
      </w:r>
      <w:r w:rsidR="00521E1A" w:rsidRPr="00AA1E27">
        <w:rPr>
          <w:color w:val="000000" w:themeColor="text1"/>
          <w:lang w:val="en-GB"/>
        </w:rPr>
        <w:t>s</w:t>
      </w:r>
      <w:r w:rsidRPr="00AA1E27">
        <w:rPr>
          <w:color w:val="000000" w:themeColor="text1"/>
          <w:lang w:val="en-GB"/>
        </w:rPr>
        <w:t xml:space="preserve"> comprise 50% sport and 50% government appointees. This lack of independence in WADA’s structures stress the</w:t>
      </w:r>
      <w:r w:rsidR="00BD10AE" w:rsidRPr="00AA1E27">
        <w:rPr>
          <w:color w:val="000000" w:themeColor="text1"/>
          <w:lang w:val="en-GB"/>
        </w:rPr>
        <w:t xml:space="preserve"> inherent</w:t>
      </w:r>
      <w:r w:rsidRPr="00AA1E27">
        <w:rPr>
          <w:color w:val="000000" w:themeColor="text1"/>
          <w:lang w:val="en-GB"/>
        </w:rPr>
        <w:t xml:space="preserve"> conflicts of interest</w:t>
      </w:r>
      <w:r w:rsidR="00BD10AE" w:rsidRPr="00AA1E27">
        <w:rPr>
          <w:color w:val="000000" w:themeColor="text1"/>
          <w:lang w:val="en-GB"/>
        </w:rPr>
        <w:t xml:space="preserve">: </w:t>
      </w:r>
      <w:r w:rsidRPr="00AA1E27">
        <w:rPr>
          <w:color w:val="000000" w:themeColor="text1"/>
        </w:rPr>
        <w:t xml:space="preserve">“It’s likely the entire Russian state-supported doping scandal would have been exposed much sooner… had its </w:t>
      </w:r>
      <w:r w:rsidR="00FA08EB" w:rsidRPr="00AA1E27">
        <w:rPr>
          <w:color w:val="000000" w:themeColor="text1"/>
        </w:rPr>
        <w:t xml:space="preserve">[WADA’s] </w:t>
      </w:r>
      <w:r w:rsidRPr="00AA1E27">
        <w:rPr>
          <w:color w:val="000000" w:themeColor="text1"/>
        </w:rPr>
        <w:t>governance not been hamstrung by its own lack of true independence” (Tygart, 2020, p. 7).</w:t>
      </w:r>
      <w:r w:rsidRPr="00AA1E27">
        <w:rPr>
          <w:color w:val="000000" w:themeColor="text1"/>
          <w:lang w:val="en-GB"/>
        </w:rPr>
        <w:t xml:space="preserve"> This lack of independence enables IOC and IF</w:t>
      </w:r>
      <w:r w:rsidR="00521E1A" w:rsidRPr="00AA1E27">
        <w:rPr>
          <w:color w:val="000000" w:themeColor="text1"/>
          <w:lang w:val="en-GB"/>
        </w:rPr>
        <w:t>s t</w:t>
      </w:r>
      <w:r w:rsidRPr="00AA1E27">
        <w:rPr>
          <w:color w:val="000000" w:themeColor="text1"/>
          <w:lang w:val="en-GB"/>
        </w:rPr>
        <w:t xml:space="preserve">o use the cultural meanings and ideals of the Olympics and project it as a force for good, one which prioritizes the furtherance of humankind (IOC, 2019). In this way, co-opted agents such as Reedie guide the agenda and direct decisions (or </w:t>
      </w:r>
      <w:r w:rsidR="004F5BEB" w:rsidRPr="00AA1E27">
        <w:rPr>
          <w:color w:val="000000" w:themeColor="text1"/>
          <w:lang w:val="en-GB"/>
        </w:rPr>
        <w:t>non-</w:t>
      </w:r>
      <w:r w:rsidRPr="00AA1E27">
        <w:rPr>
          <w:color w:val="000000" w:themeColor="text1"/>
          <w:lang w:val="en-GB"/>
        </w:rPr>
        <w:t>decisions)</w:t>
      </w:r>
      <w:r w:rsidR="004114CF" w:rsidRPr="00AA1E27">
        <w:rPr>
          <w:color w:val="000000" w:themeColor="text1"/>
          <w:lang w:val="en-GB"/>
        </w:rPr>
        <w:t xml:space="preserve"> in the field</w:t>
      </w:r>
      <w:r w:rsidRPr="00AA1E27">
        <w:rPr>
          <w:color w:val="000000" w:themeColor="text1"/>
          <w:lang w:val="en-GB"/>
        </w:rPr>
        <w:t xml:space="preserve"> to preserve the </w:t>
      </w:r>
      <w:r w:rsidR="004114CF" w:rsidRPr="00AA1E27">
        <w:rPr>
          <w:color w:val="000000" w:themeColor="text1"/>
          <w:lang w:val="en-GB"/>
        </w:rPr>
        <w:t>norms and values (in this cas</w:t>
      </w:r>
      <w:r w:rsidR="004F5BEB" w:rsidRPr="00AA1E27">
        <w:rPr>
          <w:color w:val="000000" w:themeColor="text1"/>
          <w:lang w:val="en-GB"/>
        </w:rPr>
        <w:t>e</w:t>
      </w:r>
      <w:r w:rsidR="004114CF" w:rsidRPr="00AA1E27">
        <w:rPr>
          <w:color w:val="000000" w:themeColor="text1"/>
          <w:lang w:val="en-GB"/>
        </w:rPr>
        <w:t>, the theoretical notion of Olympism and the brand value and revenues associated with it) that are inextricable features of the field.</w:t>
      </w:r>
      <w:r w:rsidR="00D8366A" w:rsidRPr="00AA1E27">
        <w:rPr>
          <w:color w:val="000000" w:themeColor="text1"/>
          <w:lang w:val="en-GB"/>
        </w:rPr>
        <w:t xml:space="preserve"> In addition, the attitudes and actions of agents operating in the international sport governance field, </w:t>
      </w:r>
      <w:r w:rsidR="00A041EB" w:rsidRPr="00AA1E27">
        <w:rPr>
          <w:color w:val="000000" w:themeColor="text1"/>
          <w:lang w:val="en-GB"/>
        </w:rPr>
        <w:t>especially</w:t>
      </w:r>
      <w:r w:rsidR="00D8366A" w:rsidRPr="00AA1E27">
        <w:rPr>
          <w:color w:val="000000" w:themeColor="text1"/>
          <w:lang w:val="en-GB"/>
        </w:rPr>
        <w:t xml:space="preserve"> in </w:t>
      </w:r>
      <w:r w:rsidR="00521E1A" w:rsidRPr="00AA1E27">
        <w:rPr>
          <w:color w:val="000000" w:themeColor="text1"/>
          <w:lang w:val="en-GB"/>
        </w:rPr>
        <w:t>IFs</w:t>
      </w:r>
      <w:r w:rsidR="00D8366A" w:rsidRPr="00AA1E27">
        <w:rPr>
          <w:color w:val="000000" w:themeColor="text1"/>
          <w:lang w:val="en-GB"/>
        </w:rPr>
        <w:t xml:space="preserve">, is </w:t>
      </w:r>
      <w:r w:rsidR="00A04131" w:rsidRPr="00AA1E27">
        <w:rPr>
          <w:color w:val="000000" w:themeColor="text1"/>
          <w:lang w:val="en-GB"/>
        </w:rPr>
        <w:t>moderated by the influence of large, dominant nations (such as Russia):</w:t>
      </w:r>
    </w:p>
    <w:p w14:paraId="38093A6B" w14:textId="02E1C724" w:rsidR="00A04131" w:rsidRPr="00AA1E27" w:rsidRDefault="00A04131" w:rsidP="00E869DB">
      <w:pPr>
        <w:spacing w:line="480" w:lineRule="auto"/>
        <w:ind w:left="1170" w:right="1440"/>
        <w:jc w:val="both"/>
        <w:rPr>
          <w:color w:val="000000" w:themeColor="text1"/>
          <w:lang w:val="en-GB"/>
        </w:rPr>
      </w:pPr>
      <w:r w:rsidRPr="00AA1E27">
        <w:rPr>
          <w:color w:val="000000" w:themeColor="text1"/>
          <w:lang w:val="en-GB"/>
        </w:rPr>
        <w:lastRenderedPageBreak/>
        <w:t>The [IFs] reliance upon Russia creates a real conflict of interest when they must impose sanctions on Russian athletes or national federations. Surprisingly few of the IFs have acted on the basis of the data provided to them by WADA (Pound, 2020).</w:t>
      </w:r>
    </w:p>
    <w:p w14:paraId="15710F09" w14:textId="77777777" w:rsidR="00E869DB" w:rsidRPr="00AA1E27" w:rsidRDefault="00E869DB" w:rsidP="00F3085E">
      <w:pPr>
        <w:spacing w:line="480" w:lineRule="auto"/>
        <w:jc w:val="both"/>
        <w:rPr>
          <w:b/>
          <w:bCs/>
          <w:color w:val="000000" w:themeColor="text1"/>
          <w:lang w:val="en-GB"/>
        </w:rPr>
      </w:pPr>
    </w:p>
    <w:p w14:paraId="67F4DE12" w14:textId="3B9670C5" w:rsidR="00F3085E" w:rsidRPr="00AA1E27" w:rsidRDefault="00303B0C" w:rsidP="0059589C">
      <w:pPr>
        <w:pStyle w:val="Heading2"/>
        <w:rPr>
          <w:lang w:val="en-GB"/>
        </w:rPr>
      </w:pPr>
      <w:r w:rsidRPr="00AA1E27">
        <w:rPr>
          <w:lang w:val="en-GB"/>
        </w:rPr>
        <w:t xml:space="preserve">Key events, </w:t>
      </w:r>
      <w:proofErr w:type="gramStart"/>
      <w:r w:rsidRPr="00AA1E27">
        <w:rPr>
          <w:lang w:val="en-GB"/>
        </w:rPr>
        <w:t>actions</w:t>
      </w:r>
      <w:proofErr w:type="gramEnd"/>
      <w:r w:rsidRPr="00AA1E27">
        <w:rPr>
          <w:lang w:val="en-GB"/>
        </w:rPr>
        <w:t xml:space="preserve"> and inactions </w:t>
      </w:r>
    </w:p>
    <w:p w14:paraId="68E8C703" w14:textId="77777777" w:rsidR="00E31924" w:rsidRPr="00AA1E27" w:rsidRDefault="00E31924">
      <w:pPr>
        <w:spacing w:line="480" w:lineRule="auto"/>
        <w:ind w:firstLine="720"/>
        <w:jc w:val="both"/>
        <w:rPr>
          <w:b/>
          <w:bCs/>
          <w:color w:val="000000" w:themeColor="text1"/>
          <w:lang w:val="en-GB"/>
        </w:rPr>
      </w:pPr>
    </w:p>
    <w:p w14:paraId="7F35863B" w14:textId="1F3A32C6" w:rsidR="00C86417" w:rsidRPr="00AA1E27" w:rsidRDefault="00C86417" w:rsidP="0010231D">
      <w:pPr>
        <w:spacing w:line="480" w:lineRule="auto"/>
        <w:jc w:val="both"/>
        <w:rPr>
          <w:color w:val="000000" w:themeColor="text1"/>
          <w:lang w:val="en-GB"/>
        </w:rPr>
      </w:pPr>
      <w:r w:rsidRPr="00AA1E27">
        <w:rPr>
          <w:b/>
          <w:bCs/>
          <w:color w:val="000000" w:themeColor="text1"/>
          <w:lang w:val="en-GB"/>
        </w:rPr>
        <w:t>The state coordination of the doping programme</w:t>
      </w:r>
      <w:r w:rsidR="0010231D" w:rsidRPr="00AA1E27">
        <w:rPr>
          <w:b/>
          <w:bCs/>
          <w:color w:val="000000" w:themeColor="text1"/>
          <w:lang w:val="en-GB"/>
        </w:rPr>
        <w:t xml:space="preserve">: </w:t>
      </w:r>
      <w:r w:rsidRPr="00AA1E27">
        <w:rPr>
          <w:color w:val="000000" w:themeColor="text1"/>
          <w:lang w:val="en-GB"/>
        </w:rPr>
        <w:t xml:space="preserve">The Russian doping programme </w:t>
      </w:r>
      <w:r w:rsidR="00A1538F" w:rsidRPr="00AA1E27">
        <w:rPr>
          <w:color w:val="000000" w:themeColor="text1"/>
          <w:lang w:val="en-GB"/>
        </w:rPr>
        <w:t>comprised five</w:t>
      </w:r>
      <w:r w:rsidRPr="00AA1E27">
        <w:rPr>
          <w:color w:val="000000" w:themeColor="text1"/>
          <w:lang w:val="en-GB"/>
        </w:rPr>
        <w:t xml:space="preserve"> elements</w:t>
      </w:r>
      <w:r w:rsidR="00A1538F" w:rsidRPr="00AA1E27">
        <w:rPr>
          <w:color w:val="000000" w:themeColor="text1"/>
          <w:lang w:val="en-GB"/>
        </w:rPr>
        <w:t>:</w:t>
      </w:r>
      <w:r w:rsidRPr="00AA1E27">
        <w:rPr>
          <w:color w:val="000000" w:themeColor="text1"/>
          <w:lang w:val="en-GB"/>
        </w:rPr>
        <w:t xml:space="preserve"> the </w:t>
      </w:r>
      <w:r w:rsidR="00A1538F" w:rsidRPr="00AA1E27">
        <w:rPr>
          <w:color w:val="000000" w:themeColor="text1"/>
          <w:lang w:val="en-GB"/>
        </w:rPr>
        <w:t>development</w:t>
      </w:r>
      <w:r w:rsidRPr="00AA1E27">
        <w:rPr>
          <w:color w:val="000000" w:themeColor="text1"/>
          <w:lang w:val="en-GB"/>
        </w:rPr>
        <w:t xml:space="preserve"> of a drug to shorten the window of detectability; a disappearing positive methodology whereby dirty urine was switched for clean; a targeted doping regimen where the Russian Ministry of Sport decided who to save and quarantine; the manipulation of athletes’ analytical results or swapped samples with support from the </w:t>
      </w:r>
      <w:r w:rsidR="00721A10" w:rsidRPr="00AA1E27">
        <w:rPr>
          <w:color w:val="000000" w:themeColor="text1"/>
          <w:lang w:val="en-GB"/>
        </w:rPr>
        <w:t>FSB</w:t>
      </w:r>
      <w:r w:rsidRPr="00AA1E27">
        <w:rPr>
          <w:color w:val="000000" w:themeColor="text1"/>
          <w:lang w:val="en-GB"/>
        </w:rPr>
        <w:t>, the Centre for S</w:t>
      </w:r>
      <w:r w:rsidR="00FA08EB" w:rsidRPr="00AA1E27">
        <w:rPr>
          <w:color w:val="000000" w:themeColor="text1"/>
          <w:lang w:val="en-GB"/>
        </w:rPr>
        <w:t>p</w:t>
      </w:r>
      <w:r w:rsidRPr="00AA1E27">
        <w:rPr>
          <w:color w:val="000000" w:themeColor="text1"/>
          <w:lang w:val="en-GB"/>
        </w:rPr>
        <w:t>ort Preparation and the Russian anti-doping laboratory</w:t>
      </w:r>
      <w:r w:rsidR="00A1538F" w:rsidRPr="00AA1E27">
        <w:rPr>
          <w:color w:val="000000" w:themeColor="text1"/>
          <w:lang w:val="en-GB"/>
        </w:rPr>
        <w:t>;</w:t>
      </w:r>
      <w:r w:rsidRPr="00AA1E27">
        <w:rPr>
          <w:color w:val="000000" w:themeColor="text1"/>
          <w:lang w:val="en-GB"/>
        </w:rPr>
        <w:t xml:space="preserve"> and payments to the IAAF </w:t>
      </w:r>
      <w:r w:rsidR="00521E1A" w:rsidRPr="00AA1E27">
        <w:rPr>
          <w:color w:val="000000" w:themeColor="text1"/>
          <w:lang w:val="en-GB"/>
        </w:rPr>
        <w:t>to facilitate</w:t>
      </w:r>
      <w:r w:rsidRPr="00AA1E27">
        <w:rPr>
          <w:color w:val="000000" w:themeColor="text1"/>
          <w:lang w:val="en-GB"/>
        </w:rPr>
        <w:t xml:space="preserve"> los</w:t>
      </w:r>
      <w:r w:rsidR="00521E1A" w:rsidRPr="00AA1E27">
        <w:rPr>
          <w:color w:val="000000" w:themeColor="text1"/>
          <w:lang w:val="en-GB"/>
        </w:rPr>
        <w:t>ing</w:t>
      </w:r>
      <w:r w:rsidRPr="00AA1E27">
        <w:rPr>
          <w:color w:val="000000" w:themeColor="text1"/>
          <w:lang w:val="en-GB"/>
        </w:rPr>
        <w:t xml:space="preserve"> or delay</w:t>
      </w:r>
      <w:r w:rsidR="00521E1A" w:rsidRPr="00AA1E27">
        <w:rPr>
          <w:color w:val="000000" w:themeColor="text1"/>
          <w:lang w:val="en-GB"/>
        </w:rPr>
        <w:t>ing</w:t>
      </w:r>
      <w:r w:rsidRPr="00AA1E27">
        <w:rPr>
          <w:color w:val="000000" w:themeColor="text1"/>
          <w:lang w:val="en-GB"/>
        </w:rPr>
        <w:t xml:space="preserve"> </w:t>
      </w:r>
      <w:r w:rsidR="00521E1A" w:rsidRPr="00AA1E27">
        <w:rPr>
          <w:color w:val="000000" w:themeColor="text1"/>
          <w:lang w:val="en-GB"/>
        </w:rPr>
        <w:t xml:space="preserve">the </w:t>
      </w:r>
      <w:r w:rsidRPr="00AA1E27">
        <w:rPr>
          <w:color w:val="000000" w:themeColor="text1"/>
          <w:lang w:val="en-GB"/>
        </w:rPr>
        <w:t>investigati</w:t>
      </w:r>
      <w:r w:rsidR="00521E1A" w:rsidRPr="00AA1E27">
        <w:rPr>
          <w:color w:val="000000" w:themeColor="text1"/>
          <w:lang w:val="en-GB"/>
        </w:rPr>
        <w:t>on of</w:t>
      </w:r>
      <w:r w:rsidRPr="00AA1E27">
        <w:rPr>
          <w:color w:val="000000" w:themeColor="text1"/>
          <w:lang w:val="en-GB"/>
        </w:rPr>
        <w:t xml:space="preserve"> potential doping violations. The programme was elaborate, utilising both government</w:t>
      </w:r>
      <w:r w:rsidR="00521E1A" w:rsidRPr="00AA1E27">
        <w:rPr>
          <w:color w:val="000000" w:themeColor="text1"/>
          <w:lang w:val="en-GB"/>
        </w:rPr>
        <w:t>al</w:t>
      </w:r>
      <w:r w:rsidRPr="00AA1E27">
        <w:rPr>
          <w:color w:val="000000" w:themeColor="text1"/>
          <w:lang w:val="en-GB"/>
        </w:rPr>
        <w:t xml:space="preserve"> </w:t>
      </w:r>
      <w:r w:rsidR="004465B4" w:rsidRPr="00AA1E27">
        <w:rPr>
          <w:color w:val="000000" w:themeColor="text1"/>
          <w:lang w:val="en-GB"/>
        </w:rPr>
        <w:t xml:space="preserve">as well as </w:t>
      </w:r>
      <w:r w:rsidRPr="00AA1E27">
        <w:rPr>
          <w:color w:val="000000" w:themeColor="text1"/>
          <w:lang w:val="en-GB"/>
        </w:rPr>
        <w:t xml:space="preserve">anti-doping </w:t>
      </w:r>
      <w:r w:rsidR="004465B4" w:rsidRPr="00AA1E27">
        <w:rPr>
          <w:color w:val="000000" w:themeColor="text1"/>
          <w:lang w:val="en-GB"/>
        </w:rPr>
        <w:t>structures</w:t>
      </w:r>
      <w:r w:rsidRPr="00AA1E27">
        <w:rPr>
          <w:color w:val="000000" w:themeColor="text1"/>
          <w:lang w:val="en-GB"/>
        </w:rPr>
        <w:t>:</w:t>
      </w:r>
    </w:p>
    <w:p w14:paraId="436B8A95" w14:textId="70A46366" w:rsidR="00C86417" w:rsidRPr="00AA1E27" w:rsidRDefault="00C86417" w:rsidP="00C86417">
      <w:pPr>
        <w:spacing w:line="480" w:lineRule="auto"/>
        <w:ind w:left="720" w:right="1170"/>
        <w:jc w:val="both"/>
        <w:rPr>
          <w:color w:val="000000" w:themeColor="text1"/>
          <w:lang w:val="en-GB"/>
        </w:rPr>
      </w:pPr>
      <w:r w:rsidRPr="00AA1E27">
        <w:rPr>
          <w:color w:val="000000" w:themeColor="text1"/>
          <w:lang w:val="en-GB"/>
        </w:rPr>
        <w:t xml:space="preserve">The Moscow Laboratory </w:t>
      </w:r>
      <w:r w:rsidR="00FA08EB" w:rsidRPr="00AA1E27">
        <w:rPr>
          <w:color w:val="000000" w:themeColor="text1"/>
          <w:lang w:val="en-GB"/>
        </w:rPr>
        <w:t>…</w:t>
      </w:r>
      <w:r w:rsidRPr="00AA1E27">
        <w:rPr>
          <w:color w:val="000000" w:themeColor="text1"/>
          <w:lang w:val="en-GB"/>
        </w:rPr>
        <w:t xml:space="preserve"> was a key player in the successful operation of a state imposed and rigorously controlled program, which was overall managed and dictated by the Ministry of Sport. The laboratory was the vital cog in a much larger machine that was state run (IP Report 1, 2016, p.29).</w:t>
      </w:r>
    </w:p>
    <w:p w14:paraId="0FB0476E" w14:textId="77777777" w:rsidR="00C86417" w:rsidRPr="00AA1E27" w:rsidRDefault="00C86417" w:rsidP="00C86417">
      <w:pPr>
        <w:spacing w:line="480" w:lineRule="auto"/>
        <w:ind w:left="720" w:right="1170"/>
        <w:jc w:val="both"/>
        <w:rPr>
          <w:color w:val="000000" w:themeColor="text1"/>
          <w:lang w:val="en-GB"/>
        </w:rPr>
      </w:pPr>
    </w:p>
    <w:p w14:paraId="78B0FD81" w14:textId="34FF0047" w:rsidR="00C86417" w:rsidRPr="00AA1E27" w:rsidRDefault="00C86417" w:rsidP="00C86417">
      <w:pPr>
        <w:spacing w:line="480" w:lineRule="auto"/>
        <w:jc w:val="both"/>
        <w:rPr>
          <w:color w:val="000000" w:themeColor="text1"/>
          <w:lang w:val="en-GB"/>
        </w:rPr>
      </w:pPr>
      <w:r w:rsidRPr="00AA1E27">
        <w:rPr>
          <w:color w:val="000000" w:themeColor="text1"/>
          <w:lang w:val="en-GB"/>
        </w:rPr>
        <w:t xml:space="preserve">The Russian Ministry of Sport maintained tight control over the programme, using a range of tactics that not only reflect all three dimensions of power but also reveal how the dimensions </w:t>
      </w:r>
      <w:r w:rsidRPr="00AA1E27">
        <w:rPr>
          <w:color w:val="000000" w:themeColor="text1"/>
          <w:lang w:val="en-GB"/>
        </w:rPr>
        <w:lastRenderedPageBreak/>
        <w:t xml:space="preserve">reinforce one another to achieve certain outcomes (Bergsgard, 2018). First, the Russian state cultivated a robust strategy of legitimacy </w:t>
      </w:r>
      <w:r w:rsidR="00E31924" w:rsidRPr="00AA1E27">
        <w:rPr>
          <w:color w:val="000000" w:themeColor="text1"/>
          <w:lang w:val="en-GB"/>
        </w:rPr>
        <w:t xml:space="preserve">within the Russian sport policy field </w:t>
      </w:r>
      <w:r w:rsidRPr="00AA1E27">
        <w:rPr>
          <w:color w:val="000000" w:themeColor="text1"/>
          <w:lang w:val="en-GB"/>
        </w:rPr>
        <w:t>by fully utilising all three types of authority as the basis for legitimation (Weber, 1968). For example, the Russian Ministry and the laboratory worked in a system of rules whereby the Ministry dictate</w:t>
      </w:r>
      <w:r w:rsidR="001766D9" w:rsidRPr="00AA1E27">
        <w:rPr>
          <w:color w:val="000000" w:themeColor="text1"/>
          <w:lang w:val="en-GB"/>
        </w:rPr>
        <w:t>d</w:t>
      </w:r>
      <w:r w:rsidRPr="00AA1E27">
        <w:rPr>
          <w:color w:val="000000" w:themeColor="text1"/>
          <w:lang w:val="en-GB"/>
        </w:rPr>
        <w:t xml:space="preserve"> what will be done and how, because of its </w:t>
      </w:r>
      <w:r w:rsidRPr="00AA1E27">
        <w:rPr>
          <w:i/>
          <w:iCs/>
          <w:color w:val="000000" w:themeColor="text1"/>
          <w:lang w:val="en-GB"/>
        </w:rPr>
        <w:t>formal, legal authority</w:t>
      </w:r>
      <w:r w:rsidRPr="00AA1E27">
        <w:rPr>
          <w:color w:val="000000" w:themeColor="text1"/>
          <w:lang w:val="en-GB"/>
        </w:rPr>
        <w:t xml:space="preserve"> as government. The laboratory staff </w:t>
      </w:r>
      <w:r w:rsidR="001766D9" w:rsidRPr="00AA1E27">
        <w:rPr>
          <w:color w:val="000000" w:themeColor="text1"/>
          <w:lang w:val="en-GB"/>
        </w:rPr>
        <w:t xml:space="preserve">knew </w:t>
      </w:r>
      <w:r w:rsidRPr="00AA1E27">
        <w:rPr>
          <w:color w:val="000000" w:themeColor="text1"/>
          <w:lang w:val="en-GB"/>
        </w:rPr>
        <w:t xml:space="preserve">to follow orders because “if they did not, they would no longer be employed there” (IP Report 2, 2016, p. 30). The </w:t>
      </w:r>
      <w:r w:rsidRPr="00AA1E27">
        <w:rPr>
          <w:i/>
          <w:iCs/>
          <w:color w:val="000000" w:themeColor="text1"/>
          <w:lang w:val="en-GB"/>
        </w:rPr>
        <w:t>traditional authority</w:t>
      </w:r>
      <w:r w:rsidRPr="00AA1E27">
        <w:rPr>
          <w:color w:val="000000" w:themeColor="text1"/>
          <w:lang w:val="en-GB"/>
        </w:rPr>
        <w:t xml:space="preserve"> of state apparatus such as the Ministry and </w:t>
      </w:r>
      <w:r w:rsidR="00721A10" w:rsidRPr="00AA1E27">
        <w:rPr>
          <w:color w:val="000000" w:themeColor="text1"/>
          <w:lang w:val="en-GB"/>
        </w:rPr>
        <w:t xml:space="preserve">FSB </w:t>
      </w:r>
      <w:r w:rsidRPr="00AA1E27">
        <w:rPr>
          <w:color w:val="000000" w:themeColor="text1"/>
          <w:lang w:val="en-GB"/>
        </w:rPr>
        <w:t xml:space="preserve">is emboldened by normative expectations, a deep-seated doxa, that such structures should, first and foremost, support the interests of the Russian state, an understanding that is embedded in the deep structures of influence (Riordan, </w:t>
      </w:r>
      <w:r w:rsidR="00521E1A" w:rsidRPr="00AA1E27">
        <w:rPr>
          <w:color w:val="000000" w:themeColor="text1"/>
          <w:lang w:val="en-GB"/>
        </w:rPr>
        <w:t>1981; 1993</w:t>
      </w:r>
      <w:r w:rsidRPr="00AA1E27">
        <w:rPr>
          <w:color w:val="000000" w:themeColor="text1"/>
          <w:lang w:val="en-GB"/>
        </w:rPr>
        <w:t xml:space="preserve">). Additionally, the state exploits </w:t>
      </w:r>
      <w:r w:rsidRPr="00AA1E27">
        <w:rPr>
          <w:i/>
          <w:iCs/>
          <w:color w:val="000000" w:themeColor="text1"/>
          <w:lang w:val="en-GB"/>
        </w:rPr>
        <w:t>charismatic authority</w:t>
      </w:r>
      <w:r w:rsidRPr="00AA1E27">
        <w:rPr>
          <w:color w:val="000000" w:themeColor="text1"/>
          <w:lang w:val="en-GB"/>
        </w:rPr>
        <w:t xml:space="preserve"> by fashioning leaders that are perceived to have special qualities (e.g. Vitaly Mutko, Minister of Sport). Commonly, these leaders are well-connected in the </w:t>
      </w:r>
      <w:r w:rsidR="00303B0C" w:rsidRPr="00AA1E27">
        <w:rPr>
          <w:color w:val="000000" w:themeColor="text1"/>
          <w:lang w:val="en-GB"/>
        </w:rPr>
        <w:t xml:space="preserve">domestic and international </w:t>
      </w:r>
      <w:r w:rsidRPr="00AA1E27">
        <w:rPr>
          <w:color w:val="000000" w:themeColor="text1"/>
          <w:lang w:val="en-GB"/>
        </w:rPr>
        <w:t>field</w:t>
      </w:r>
      <w:r w:rsidR="00303B0C" w:rsidRPr="00AA1E27">
        <w:rPr>
          <w:color w:val="000000" w:themeColor="text1"/>
          <w:lang w:val="en-GB"/>
        </w:rPr>
        <w:t>s</w:t>
      </w:r>
      <w:r w:rsidRPr="00AA1E27">
        <w:rPr>
          <w:color w:val="000000" w:themeColor="text1"/>
          <w:lang w:val="en-GB"/>
        </w:rPr>
        <w:t xml:space="preserve"> and have demonstrated personal devotion to the ruler (Weber, 1968). Thus, the direct and formal exercising of power enables the state to control and manipulate the decision-making agenda.</w:t>
      </w:r>
    </w:p>
    <w:p w14:paraId="38FA470F" w14:textId="6CA37AA3" w:rsidR="00C86417" w:rsidRPr="00AA1E27" w:rsidRDefault="00C86417" w:rsidP="00C86417">
      <w:pPr>
        <w:spacing w:line="480" w:lineRule="auto"/>
        <w:jc w:val="both"/>
        <w:rPr>
          <w:color w:val="000000" w:themeColor="text1"/>
          <w:lang w:val="en-GB"/>
        </w:rPr>
      </w:pPr>
      <w:r w:rsidRPr="00AA1E27">
        <w:rPr>
          <w:color w:val="000000" w:themeColor="text1"/>
          <w:lang w:val="en-GB"/>
        </w:rPr>
        <w:tab/>
      </w:r>
      <w:r w:rsidR="001766D9" w:rsidRPr="00AA1E27">
        <w:rPr>
          <w:color w:val="000000" w:themeColor="text1"/>
          <w:lang w:val="en-GB"/>
        </w:rPr>
        <w:t>Here</w:t>
      </w:r>
      <w:r w:rsidRPr="00AA1E27">
        <w:rPr>
          <w:color w:val="000000" w:themeColor="text1"/>
          <w:lang w:val="en-GB"/>
        </w:rPr>
        <w:t xml:space="preserve">, the </w:t>
      </w:r>
      <w:r w:rsidR="001766D9" w:rsidRPr="00AA1E27">
        <w:rPr>
          <w:color w:val="000000" w:themeColor="text1"/>
          <w:lang w:val="en-GB"/>
        </w:rPr>
        <w:t xml:space="preserve">Russian </w:t>
      </w:r>
      <w:r w:rsidRPr="00AA1E27">
        <w:rPr>
          <w:color w:val="000000" w:themeColor="text1"/>
          <w:lang w:val="en-GB"/>
        </w:rPr>
        <w:t xml:space="preserve">state </w:t>
      </w:r>
      <w:r w:rsidR="001766D9" w:rsidRPr="00AA1E27">
        <w:rPr>
          <w:color w:val="000000" w:themeColor="text1"/>
          <w:lang w:val="en-GB"/>
        </w:rPr>
        <w:t>designed and coordinated a</w:t>
      </w:r>
      <w:r w:rsidRPr="00AA1E27">
        <w:rPr>
          <w:color w:val="000000" w:themeColor="text1"/>
          <w:lang w:val="en-GB"/>
        </w:rPr>
        <w:t xml:space="preserve"> sophisticated scheme to deceive—re-purposing domestic structures, developing bespoke devices and paying off international agencies--</w:t>
      </w:r>
      <w:r w:rsidR="001766D9" w:rsidRPr="00AA1E27">
        <w:rPr>
          <w:color w:val="000000" w:themeColor="text1"/>
          <w:lang w:val="en-GB"/>
        </w:rPr>
        <w:t xml:space="preserve">to </w:t>
      </w:r>
      <w:r w:rsidRPr="00AA1E27">
        <w:rPr>
          <w:color w:val="000000" w:themeColor="text1"/>
          <w:lang w:val="en-GB"/>
        </w:rPr>
        <w:t>facilitat</w:t>
      </w:r>
      <w:r w:rsidR="001766D9" w:rsidRPr="00AA1E27">
        <w:rPr>
          <w:color w:val="000000" w:themeColor="text1"/>
          <w:lang w:val="en-GB"/>
        </w:rPr>
        <w:t>e</w:t>
      </w:r>
      <w:r w:rsidRPr="00AA1E27">
        <w:rPr>
          <w:color w:val="000000" w:themeColor="text1"/>
          <w:lang w:val="en-GB"/>
        </w:rPr>
        <w:t xml:space="preserve"> the process</w:t>
      </w:r>
      <w:r w:rsidR="001766D9" w:rsidRPr="00AA1E27">
        <w:rPr>
          <w:color w:val="000000" w:themeColor="text1"/>
          <w:lang w:val="en-GB"/>
        </w:rPr>
        <w:t xml:space="preserve"> and to </w:t>
      </w:r>
      <w:r w:rsidRPr="00AA1E27">
        <w:rPr>
          <w:color w:val="000000" w:themeColor="text1"/>
          <w:lang w:val="en-GB"/>
        </w:rPr>
        <w:t>protect the state</w:t>
      </w:r>
      <w:r w:rsidR="001766D9" w:rsidRPr="00AA1E27">
        <w:rPr>
          <w:color w:val="000000" w:themeColor="text1"/>
          <w:lang w:val="en-GB"/>
        </w:rPr>
        <w:t xml:space="preserve"> by </w:t>
      </w:r>
      <w:r w:rsidRPr="00AA1E27">
        <w:rPr>
          <w:color w:val="000000" w:themeColor="text1"/>
          <w:lang w:val="en-GB"/>
        </w:rPr>
        <w:t>concealing its involvement in the scheme:</w:t>
      </w:r>
    </w:p>
    <w:p w14:paraId="7484D467" w14:textId="49326B84" w:rsidR="00C86417" w:rsidRPr="00AA1E27" w:rsidRDefault="00C86417" w:rsidP="00C86417">
      <w:pPr>
        <w:spacing w:line="480" w:lineRule="auto"/>
        <w:ind w:left="720" w:right="1260"/>
        <w:jc w:val="both"/>
        <w:rPr>
          <w:color w:val="000000" w:themeColor="text1"/>
          <w:lang w:val="en-GB"/>
        </w:rPr>
      </w:pPr>
      <w:r w:rsidRPr="00AA1E27">
        <w:rPr>
          <w:color w:val="000000" w:themeColor="text1"/>
          <w:lang w:val="en-GB"/>
        </w:rPr>
        <w:t>It can be made to appear that the laboratory was acting alone. However,</w:t>
      </w:r>
      <w:r w:rsidR="00012A8A" w:rsidRPr="00AA1E27">
        <w:rPr>
          <w:color w:val="000000" w:themeColor="text1"/>
          <w:lang w:val="en-GB"/>
        </w:rPr>
        <w:t xml:space="preserve"> …</w:t>
      </w:r>
      <w:r w:rsidRPr="00AA1E27">
        <w:rPr>
          <w:color w:val="000000" w:themeColor="text1"/>
          <w:lang w:val="en-GB"/>
        </w:rPr>
        <w:t>it is correct to place the Moscow laboratory within the ambit of state control</w:t>
      </w:r>
      <w:r w:rsidR="00012A8A" w:rsidRPr="00AA1E27">
        <w:rPr>
          <w:color w:val="000000" w:themeColor="text1"/>
          <w:lang w:val="en-GB"/>
        </w:rPr>
        <w:t>…</w:t>
      </w:r>
      <w:r w:rsidRPr="00AA1E27">
        <w:rPr>
          <w:color w:val="000000" w:themeColor="text1"/>
          <w:lang w:val="en-GB"/>
        </w:rPr>
        <w:t>The system was designed so that if its actions were revealed, the Moscow Laboratory could be jettisoned without damaging or revealing other parts of the drug cheating program (IP Report 1, 2016, p. 30).</w:t>
      </w:r>
    </w:p>
    <w:p w14:paraId="26D557F9" w14:textId="77777777" w:rsidR="00C86417" w:rsidRPr="00AA1E27" w:rsidRDefault="00C86417" w:rsidP="00C86417">
      <w:pPr>
        <w:spacing w:line="480" w:lineRule="auto"/>
        <w:ind w:left="720" w:right="1260"/>
        <w:jc w:val="both"/>
        <w:rPr>
          <w:color w:val="000000" w:themeColor="text1"/>
          <w:lang w:val="en-GB"/>
        </w:rPr>
      </w:pPr>
    </w:p>
    <w:p w14:paraId="619CBC4E" w14:textId="398B86DE" w:rsidR="00C86417" w:rsidRPr="00AA1E27" w:rsidRDefault="00C86417" w:rsidP="00C86417">
      <w:pPr>
        <w:spacing w:line="480" w:lineRule="auto"/>
        <w:jc w:val="both"/>
        <w:rPr>
          <w:color w:val="000000" w:themeColor="text1"/>
          <w:lang w:val="en-GB"/>
        </w:rPr>
      </w:pPr>
      <w:r w:rsidRPr="00AA1E27">
        <w:rPr>
          <w:color w:val="000000" w:themeColor="text1"/>
          <w:lang w:val="en-GB"/>
        </w:rPr>
        <w:t xml:space="preserve">The design features of the scheme and the ongoing denial of any state involvement in it provide a robust foundation upon which Russia could build its symbolic and discursive power. This was particularly the case at home, with Russian politicians and sport administrators crafting a narrative to shape preferences and reinforce ideas about anti-Russian sentiment, </w:t>
      </w:r>
      <w:r w:rsidR="00820720" w:rsidRPr="00AA1E27">
        <w:rPr>
          <w:color w:val="000000" w:themeColor="text1"/>
          <w:lang w:val="en-GB"/>
        </w:rPr>
        <w:t xml:space="preserve">U.S. propaganda and </w:t>
      </w:r>
      <w:r w:rsidR="00CB6B76" w:rsidRPr="00AA1E27">
        <w:rPr>
          <w:color w:val="000000" w:themeColor="text1"/>
          <w:lang w:val="en-GB"/>
        </w:rPr>
        <w:t>Russia</w:t>
      </w:r>
      <w:r w:rsidR="00820720" w:rsidRPr="00AA1E27">
        <w:rPr>
          <w:color w:val="000000" w:themeColor="text1"/>
          <w:lang w:val="en-GB"/>
        </w:rPr>
        <w:t>’s</w:t>
      </w:r>
      <w:r w:rsidR="00CB6B76" w:rsidRPr="00AA1E27">
        <w:rPr>
          <w:color w:val="000000" w:themeColor="text1"/>
          <w:lang w:val="en-GB"/>
        </w:rPr>
        <w:t xml:space="preserve"> </w:t>
      </w:r>
      <w:r w:rsidR="00820720" w:rsidRPr="00AA1E27">
        <w:rPr>
          <w:color w:val="000000" w:themeColor="text1"/>
          <w:lang w:val="en-GB"/>
        </w:rPr>
        <w:t xml:space="preserve">ideology of victimhood, </w:t>
      </w:r>
      <w:r w:rsidRPr="00AA1E27">
        <w:rPr>
          <w:color w:val="000000" w:themeColor="text1"/>
          <w:lang w:val="en-GB"/>
        </w:rPr>
        <w:t xml:space="preserve">and the </w:t>
      </w:r>
      <w:r w:rsidR="00820720" w:rsidRPr="00AA1E27">
        <w:rPr>
          <w:color w:val="000000" w:themeColor="text1"/>
          <w:lang w:val="en-GB"/>
        </w:rPr>
        <w:t xml:space="preserve">common assertion </w:t>
      </w:r>
      <w:r w:rsidRPr="00AA1E27">
        <w:rPr>
          <w:color w:val="000000" w:themeColor="text1"/>
          <w:lang w:val="en-GB"/>
        </w:rPr>
        <w:t xml:space="preserve">that all countries dope. </w:t>
      </w:r>
    </w:p>
    <w:p w14:paraId="5A3EDDC0" w14:textId="77777777" w:rsidR="00C86417" w:rsidRPr="00AA1E27" w:rsidRDefault="00C86417" w:rsidP="00C86417">
      <w:pPr>
        <w:spacing w:line="480" w:lineRule="auto"/>
        <w:ind w:left="720" w:right="1260"/>
        <w:jc w:val="both"/>
        <w:rPr>
          <w:color w:val="000000" w:themeColor="text1"/>
          <w:lang w:val="en-GB"/>
        </w:rPr>
      </w:pPr>
      <w:r w:rsidRPr="00AA1E27">
        <w:rPr>
          <w:color w:val="000000" w:themeColor="text1"/>
          <w:lang w:val="en-GB"/>
        </w:rPr>
        <w:t xml:space="preserve">This [the allegations of and investigations into doping in Russia] cannot be a foundation for building anti-Russia policy… We will strengthen the fight against doping (Vladimir Putin, Russian President, in Kramer 2016). </w:t>
      </w:r>
    </w:p>
    <w:p w14:paraId="38CE0177" w14:textId="77777777" w:rsidR="00C86417" w:rsidRPr="00AA1E27" w:rsidRDefault="00C86417" w:rsidP="00C86417">
      <w:pPr>
        <w:spacing w:line="480" w:lineRule="auto"/>
        <w:jc w:val="both"/>
        <w:rPr>
          <w:color w:val="000000" w:themeColor="text1"/>
          <w:lang w:val="en-GB"/>
        </w:rPr>
      </w:pPr>
    </w:p>
    <w:p w14:paraId="521B0F97" w14:textId="77777777" w:rsidR="00C86417" w:rsidRPr="00AA1E27" w:rsidRDefault="00C86417" w:rsidP="00C86417">
      <w:pPr>
        <w:spacing w:line="480" w:lineRule="auto"/>
        <w:ind w:left="720" w:right="1260"/>
        <w:jc w:val="both"/>
        <w:rPr>
          <w:color w:val="000000" w:themeColor="text1"/>
          <w:lang w:val="en-GB"/>
        </w:rPr>
      </w:pPr>
      <w:r w:rsidRPr="00AA1E27">
        <w:rPr>
          <w:color w:val="000000" w:themeColor="text1"/>
          <w:lang w:val="en-GB"/>
        </w:rPr>
        <w:t>Russia’s [doping] problems are no worse than any other countries, but whatever we do, everything is bad (Vitaly Mutko, Minister of Sport, in Moscow Times, 2015).</w:t>
      </w:r>
    </w:p>
    <w:p w14:paraId="7331FA21" w14:textId="77777777" w:rsidR="00C86417" w:rsidRPr="00AA1E27" w:rsidRDefault="00C86417" w:rsidP="00C86417">
      <w:pPr>
        <w:spacing w:line="480" w:lineRule="auto"/>
        <w:jc w:val="both"/>
        <w:rPr>
          <w:color w:val="000000" w:themeColor="text1"/>
          <w:lang w:val="en-GB"/>
        </w:rPr>
      </w:pPr>
    </w:p>
    <w:p w14:paraId="5F55C1DE" w14:textId="75EE304C" w:rsidR="00C86417" w:rsidRPr="00AA1E27" w:rsidRDefault="00C86417" w:rsidP="00C86417">
      <w:pPr>
        <w:spacing w:line="480" w:lineRule="auto"/>
        <w:ind w:firstLine="720"/>
        <w:jc w:val="both"/>
        <w:rPr>
          <w:color w:val="000000" w:themeColor="text1"/>
          <w:lang w:val="en-GB"/>
        </w:rPr>
      </w:pPr>
      <w:r w:rsidRPr="00AA1E27">
        <w:rPr>
          <w:color w:val="000000" w:themeColor="text1"/>
          <w:lang w:val="en-GB"/>
        </w:rPr>
        <w:t>The notion of doping being ubiquitous was not</w:t>
      </w:r>
      <w:r w:rsidR="001766D9" w:rsidRPr="00AA1E27">
        <w:rPr>
          <w:color w:val="000000" w:themeColor="text1"/>
          <w:lang w:val="en-GB"/>
        </w:rPr>
        <w:t xml:space="preserve"> only</w:t>
      </w:r>
      <w:r w:rsidRPr="00AA1E27">
        <w:rPr>
          <w:color w:val="000000" w:themeColor="text1"/>
          <w:lang w:val="en-GB"/>
        </w:rPr>
        <w:t xml:space="preserve"> advanced through direct quotes such as those of Mutko (above), but also by the invisible hand of the state via the cyber espionage group commonly known as </w:t>
      </w:r>
      <w:r w:rsidRPr="00AA1E27">
        <w:rPr>
          <w:i/>
          <w:iCs/>
          <w:color w:val="000000" w:themeColor="text1"/>
          <w:lang w:val="en-GB"/>
        </w:rPr>
        <w:t>Fancy Bear</w:t>
      </w:r>
      <w:r w:rsidRPr="00AA1E27">
        <w:rPr>
          <w:color w:val="000000" w:themeColor="text1"/>
          <w:lang w:val="en-GB"/>
        </w:rPr>
        <w:t xml:space="preserve"> (also known as APT28). This group organised several cyber-attacks on WADA, The U.S. Anti-Doping Agency, CAS and IAAF, shortly after the publication of the IP1 Report. These attacks appear to have been targeting athletes with therapeutic use exemptions to help </w:t>
      </w:r>
      <w:r w:rsidR="00E869DB" w:rsidRPr="00AA1E27">
        <w:rPr>
          <w:color w:val="000000" w:themeColor="text1"/>
          <w:lang w:val="en-GB"/>
        </w:rPr>
        <w:t xml:space="preserve">strengthen </w:t>
      </w:r>
      <w:r w:rsidRPr="00AA1E27">
        <w:rPr>
          <w:color w:val="000000" w:themeColor="text1"/>
          <w:lang w:val="en-GB"/>
        </w:rPr>
        <w:t xml:space="preserve">the narrative </w:t>
      </w:r>
      <w:r w:rsidR="00F2598E" w:rsidRPr="00AA1E27">
        <w:rPr>
          <w:color w:val="000000" w:themeColor="text1"/>
          <w:lang w:val="en-GB"/>
        </w:rPr>
        <w:t>that all</w:t>
      </w:r>
      <w:r w:rsidRPr="00AA1E27">
        <w:rPr>
          <w:color w:val="000000" w:themeColor="text1"/>
          <w:lang w:val="en-GB"/>
        </w:rPr>
        <w:t xml:space="preserve"> nations cheat, the only difference being the methods </w:t>
      </w:r>
      <w:r w:rsidR="00F2598E" w:rsidRPr="00AA1E27">
        <w:rPr>
          <w:color w:val="000000" w:themeColor="text1"/>
          <w:lang w:val="en-GB"/>
        </w:rPr>
        <w:t>employed</w:t>
      </w:r>
      <w:r w:rsidRPr="00AA1E27">
        <w:rPr>
          <w:color w:val="000000" w:themeColor="text1"/>
          <w:lang w:val="en-GB"/>
        </w:rPr>
        <w:t xml:space="preserve">. Russian politicians continued to deny any Russian involvement in the cyber-attacks: “How can you prove that the hackers are Russian? You blame Russia for everything, it’s very fashionable now” (Vitaly Mutko in Hartog, 2016). More recently, the </w:t>
      </w:r>
      <w:r w:rsidRPr="00AA1E27">
        <w:rPr>
          <w:strike/>
          <w:color w:val="000000" w:themeColor="text1"/>
          <w:lang w:val="en-GB"/>
        </w:rPr>
        <w:t>U.S.-based</w:t>
      </w:r>
      <w:r w:rsidRPr="00AA1E27">
        <w:rPr>
          <w:color w:val="000000" w:themeColor="text1"/>
          <w:lang w:val="en-GB"/>
        </w:rPr>
        <w:t xml:space="preserve"> Mueller </w:t>
      </w:r>
      <w:r w:rsidRPr="00AA1E27">
        <w:rPr>
          <w:color w:val="000000" w:themeColor="text1"/>
          <w:lang w:val="en-GB"/>
        </w:rPr>
        <w:lastRenderedPageBreak/>
        <w:t>investigation ha</w:t>
      </w:r>
      <w:r w:rsidR="002623C9" w:rsidRPr="00AA1E27">
        <w:rPr>
          <w:color w:val="000000" w:themeColor="text1"/>
          <w:lang w:val="en-GB"/>
        </w:rPr>
        <w:t>s</w:t>
      </w:r>
      <w:r w:rsidRPr="00AA1E27">
        <w:rPr>
          <w:color w:val="000000" w:themeColor="text1"/>
          <w:lang w:val="en-GB"/>
        </w:rPr>
        <w:t xml:space="preserve"> confirmed that </w:t>
      </w:r>
      <w:r w:rsidRPr="00AA1E27">
        <w:rPr>
          <w:i/>
          <w:iCs/>
          <w:color w:val="000000" w:themeColor="text1"/>
          <w:lang w:val="en-GB"/>
        </w:rPr>
        <w:t>Fancy Bear</w:t>
      </w:r>
      <w:r w:rsidRPr="00AA1E27">
        <w:rPr>
          <w:color w:val="000000" w:themeColor="text1"/>
          <w:lang w:val="en-GB"/>
        </w:rPr>
        <w:t xml:space="preserve"> </w:t>
      </w:r>
      <w:r w:rsidR="001766D9" w:rsidRPr="00AA1E27">
        <w:rPr>
          <w:color w:val="000000" w:themeColor="text1"/>
          <w:lang w:val="en-GB"/>
        </w:rPr>
        <w:t>is</w:t>
      </w:r>
      <w:r w:rsidRPr="00AA1E27">
        <w:rPr>
          <w:color w:val="000000" w:themeColor="text1"/>
          <w:lang w:val="en-GB"/>
        </w:rPr>
        <w:t xml:space="preserve"> Unit 26165 and Unit 74455 of the Russian military intelligence agency (Mueller, 2019).</w:t>
      </w:r>
    </w:p>
    <w:p w14:paraId="77FB417B" w14:textId="34CA5E6D" w:rsidR="00C86417" w:rsidRPr="00AA1E27" w:rsidRDefault="00366A2B" w:rsidP="00C86417">
      <w:pPr>
        <w:spacing w:line="480" w:lineRule="auto"/>
        <w:ind w:firstLine="720"/>
        <w:rPr>
          <w:color w:val="000000" w:themeColor="text1"/>
          <w:lang w:val="en-GB"/>
        </w:rPr>
      </w:pPr>
      <w:r w:rsidRPr="00AA1E27">
        <w:rPr>
          <w:color w:val="000000" w:themeColor="text1"/>
          <w:lang w:val="en-GB"/>
        </w:rPr>
        <w:t>The</w:t>
      </w:r>
      <w:r w:rsidR="00C86417" w:rsidRPr="00AA1E27">
        <w:rPr>
          <w:color w:val="000000" w:themeColor="text1"/>
          <w:lang w:val="en-GB"/>
        </w:rPr>
        <w:t xml:space="preserve"> Russian state used a range of tactics to give it a competitive edge and to achieve Putin’s vision of Russia as a great power. In Sochi, the tactics paid off with Team Russia dominating the medal tables at both the Olympic and Paralympic Games. However, </w:t>
      </w:r>
      <w:r w:rsidR="004238F4" w:rsidRPr="00AA1E27">
        <w:rPr>
          <w:color w:val="000000" w:themeColor="text1"/>
          <w:lang w:val="en-GB"/>
        </w:rPr>
        <w:t>serious</w:t>
      </w:r>
      <w:r w:rsidR="00C86417" w:rsidRPr="00AA1E27">
        <w:rPr>
          <w:color w:val="000000" w:themeColor="text1"/>
          <w:lang w:val="en-GB"/>
        </w:rPr>
        <w:t xml:space="preserve"> allegations of state coordinated doping</w:t>
      </w:r>
      <w:r w:rsidR="004238F4" w:rsidRPr="00AA1E27">
        <w:rPr>
          <w:color w:val="000000" w:themeColor="text1"/>
          <w:lang w:val="en-GB"/>
        </w:rPr>
        <w:t xml:space="preserve"> were expressed with</w:t>
      </w:r>
      <w:r w:rsidR="00C86417" w:rsidRPr="00AA1E27">
        <w:rPr>
          <w:color w:val="000000" w:themeColor="text1"/>
          <w:lang w:val="en-GB"/>
        </w:rPr>
        <w:t xml:space="preserve"> Russia </w:t>
      </w:r>
      <w:r w:rsidR="000C2456" w:rsidRPr="00AA1E27">
        <w:rPr>
          <w:color w:val="000000" w:themeColor="text1"/>
          <w:lang w:val="en-GB"/>
        </w:rPr>
        <w:t xml:space="preserve">accused of using </w:t>
      </w:r>
      <w:r w:rsidR="00C86417" w:rsidRPr="00AA1E27">
        <w:rPr>
          <w:color w:val="000000" w:themeColor="text1"/>
          <w:lang w:val="en-GB"/>
        </w:rPr>
        <w:t xml:space="preserve">a number of audacious tactics (e.g. cyber espionage, data manipulation, corruption, bribery, </w:t>
      </w:r>
      <w:r w:rsidR="003711F3" w:rsidRPr="00AA1E27">
        <w:rPr>
          <w:color w:val="000000" w:themeColor="text1"/>
          <w:lang w:val="en-GB"/>
        </w:rPr>
        <w:t xml:space="preserve">and </w:t>
      </w:r>
      <w:r w:rsidR="00C86417" w:rsidRPr="00AA1E27">
        <w:rPr>
          <w:color w:val="000000" w:themeColor="text1"/>
          <w:lang w:val="en-GB"/>
        </w:rPr>
        <w:t xml:space="preserve">death threats) to conceal the scheme, normalise athlete behaviour, and quieten </w:t>
      </w:r>
      <w:r w:rsidR="004238F4" w:rsidRPr="00AA1E27">
        <w:rPr>
          <w:color w:val="000000" w:themeColor="text1"/>
          <w:lang w:val="en-GB"/>
        </w:rPr>
        <w:t>its accusers</w:t>
      </w:r>
      <w:r w:rsidR="00C86417" w:rsidRPr="00AA1E27">
        <w:rPr>
          <w:color w:val="000000" w:themeColor="text1"/>
          <w:lang w:val="en-GB"/>
        </w:rPr>
        <w:t>. Such direct acts of power reinforce the symbolic power of the state, pulling on its multiple properties of capital and its motivation to show Russian greatness. Even in the face of significant evidence, global attention and a range of sport-related sanctions, the state remain resolute in their denial of involvement in the scheme and their right to continue participating in international sport.</w:t>
      </w:r>
    </w:p>
    <w:p w14:paraId="4EDE2CF1" w14:textId="77777777" w:rsidR="00F71706" w:rsidRPr="00AA1E27" w:rsidRDefault="00F71706" w:rsidP="00C86417">
      <w:pPr>
        <w:spacing w:line="480" w:lineRule="auto"/>
        <w:ind w:firstLine="720"/>
        <w:rPr>
          <w:color w:val="000000" w:themeColor="text1"/>
          <w:lang w:val="en-GB"/>
        </w:rPr>
      </w:pPr>
    </w:p>
    <w:p w14:paraId="37F85465" w14:textId="76A0C647" w:rsidR="00F3085E" w:rsidRPr="00AA1E27" w:rsidRDefault="00303B0C" w:rsidP="0010231D">
      <w:pPr>
        <w:spacing w:line="480" w:lineRule="auto"/>
        <w:jc w:val="both"/>
        <w:rPr>
          <w:b/>
          <w:bCs/>
          <w:color w:val="000000" w:themeColor="text1"/>
          <w:lang w:val="en-GB"/>
        </w:rPr>
      </w:pPr>
      <w:r w:rsidRPr="00AA1E27">
        <w:rPr>
          <w:b/>
          <w:bCs/>
          <w:color w:val="000000" w:themeColor="text1"/>
          <w:lang w:val="en-GB"/>
        </w:rPr>
        <w:t>Allegations and investigations</w:t>
      </w:r>
      <w:r w:rsidR="0010231D" w:rsidRPr="00AA1E27">
        <w:rPr>
          <w:b/>
          <w:bCs/>
          <w:color w:val="000000" w:themeColor="text1"/>
          <w:lang w:val="en-GB"/>
        </w:rPr>
        <w:t xml:space="preserve">: </w:t>
      </w:r>
      <w:r w:rsidR="00F3085E" w:rsidRPr="00AA1E27">
        <w:rPr>
          <w:color w:val="000000" w:themeColor="text1"/>
          <w:lang w:val="en-GB"/>
        </w:rPr>
        <w:t xml:space="preserve">The allegations and investigations and how key actors addressed them expose the deeply politicised nature and asymmetrical power relations that characterise the international sport governance </w:t>
      </w:r>
      <w:r w:rsidR="00AB4C55" w:rsidRPr="00AA1E27">
        <w:rPr>
          <w:color w:val="000000" w:themeColor="text1"/>
          <w:lang w:val="en-GB"/>
        </w:rPr>
        <w:t xml:space="preserve">field </w:t>
      </w:r>
      <w:r w:rsidR="00F3085E" w:rsidRPr="00AA1E27">
        <w:rPr>
          <w:noProof/>
          <w:color w:val="000000" w:themeColor="text1"/>
          <w:lang w:val="en-GB"/>
        </w:rPr>
        <w:t>(Marsh et al.,</w:t>
      </w:r>
      <w:r w:rsidR="00212A62" w:rsidRPr="00AA1E27">
        <w:rPr>
          <w:noProof/>
          <w:color w:val="000000" w:themeColor="text1"/>
          <w:lang w:val="en-GB"/>
        </w:rPr>
        <w:t xml:space="preserve"> </w:t>
      </w:r>
      <w:r w:rsidR="00F3085E" w:rsidRPr="00AA1E27">
        <w:rPr>
          <w:noProof/>
          <w:color w:val="000000" w:themeColor="text1"/>
          <w:lang w:val="en-GB"/>
        </w:rPr>
        <w:t xml:space="preserve">2003). </w:t>
      </w:r>
      <w:r w:rsidR="00F3085E" w:rsidRPr="00AA1E27">
        <w:rPr>
          <w:color w:val="000000" w:themeColor="text1"/>
          <w:lang w:val="en-GB"/>
        </w:rPr>
        <w:t>A striking feature is the initial inability or unwillingness of WADA to investigate the allegations of widespread, state-supported doping violations in Russia. While allegations dat</w:t>
      </w:r>
      <w:r w:rsidR="00F54C6C" w:rsidRPr="00AA1E27">
        <w:rPr>
          <w:color w:val="000000" w:themeColor="text1"/>
          <w:lang w:val="en-GB"/>
        </w:rPr>
        <w:t>ed</w:t>
      </w:r>
      <w:r w:rsidR="00F3085E" w:rsidRPr="00AA1E27">
        <w:rPr>
          <w:color w:val="000000" w:themeColor="text1"/>
          <w:lang w:val="en-GB"/>
        </w:rPr>
        <w:t xml:space="preserve"> back to 2010, WADA did not investigate until December 2014. </w:t>
      </w:r>
      <w:r w:rsidR="00F3085E" w:rsidRPr="00AA1E27">
        <w:rPr>
          <w:noProof/>
          <w:color w:val="000000" w:themeColor="text1"/>
          <w:lang w:val="en-GB"/>
        </w:rPr>
        <w:t xml:space="preserve">The </w:t>
      </w:r>
      <w:r w:rsidR="00F3085E" w:rsidRPr="00AA1E27">
        <w:rPr>
          <w:color w:val="000000" w:themeColor="text1"/>
          <w:lang w:val="en-GB"/>
        </w:rPr>
        <w:t xml:space="preserve">first reports of systemic doping </w:t>
      </w:r>
      <w:r w:rsidR="00F54C6C" w:rsidRPr="00AA1E27">
        <w:rPr>
          <w:color w:val="000000" w:themeColor="text1"/>
          <w:lang w:val="en-GB"/>
        </w:rPr>
        <w:t>emerged in</w:t>
      </w:r>
      <w:r w:rsidR="00F3085E" w:rsidRPr="00AA1E27">
        <w:rPr>
          <w:color w:val="000000" w:themeColor="text1"/>
          <w:lang w:val="en-GB"/>
        </w:rPr>
        <w:t xml:space="preserve"> February 2010 </w:t>
      </w:r>
      <w:r w:rsidR="00F54C6C" w:rsidRPr="00AA1E27">
        <w:rPr>
          <w:color w:val="000000" w:themeColor="text1"/>
          <w:lang w:val="en-GB"/>
        </w:rPr>
        <w:t xml:space="preserve">when </w:t>
      </w:r>
      <w:r w:rsidR="00F3085E" w:rsidRPr="00AA1E27">
        <w:rPr>
          <w:color w:val="000000" w:themeColor="text1"/>
          <w:lang w:val="en-GB"/>
        </w:rPr>
        <w:t xml:space="preserve">RUSADA’s Education Officer, Vitaly Stepanov, began communicating with </w:t>
      </w:r>
      <w:r w:rsidR="00F71706" w:rsidRPr="00AA1E27">
        <w:rPr>
          <w:color w:val="000000" w:themeColor="text1"/>
          <w:lang w:val="en-GB"/>
        </w:rPr>
        <w:t>WADA</w:t>
      </w:r>
      <w:r w:rsidR="00F3085E" w:rsidRPr="00AA1E27">
        <w:rPr>
          <w:color w:val="000000" w:themeColor="text1"/>
          <w:lang w:val="en-GB"/>
        </w:rPr>
        <w:t xml:space="preserve"> staff about his experiences of a doping culture in Russia. In January 2013 his wife, Yuliya Stepanova, an elite 800m Russian Athletics team member, joined him. Yulia collected video and audio recordings to secure evidence to support the allegations. At a similar time, Darya Pischalnikova, a Russian discus </w:t>
      </w:r>
      <w:r w:rsidR="00F3085E" w:rsidRPr="00AA1E27">
        <w:rPr>
          <w:color w:val="000000" w:themeColor="text1"/>
          <w:lang w:val="en-GB"/>
        </w:rPr>
        <w:lastRenderedPageBreak/>
        <w:t>thrower and silver medallist at London 2012, contacted WADA revealing details of systematic doping scheme</w:t>
      </w:r>
      <w:r w:rsidR="00366A2B" w:rsidRPr="00AA1E27">
        <w:rPr>
          <w:color w:val="000000" w:themeColor="text1"/>
          <w:lang w:val="en-GB"/>
        </w:rPr>
        <w:t xml:space="preserve"> </w:t>
      </w:r>
      <w:r w:rsidR="00F3085E" w:rsidRPr="00AA1E27">
        <w:rPr>
          <w:color w:val="000000" w:themeColor="text1"/>
          <w:lang w:val="en-GB"/>
        </w:rPr>
        <w:t xml:space="preserve">(Ruiz, Macur &amp; Austen, 2016). </w:t>
      </w:r>
      <w:r w:rsidR="00AB4C55" w:rsidRPr="00AA1E27">
        <w:rPr>
          <w:color w:val="000000" w:themeColor="text1"/>
          <w:lang w:val="en-GB"/>
        </w:rPr>
        <w:t>Adding to this</w:t>
      </w:r>
      <w:r w:rsidR="00F3085E" w:rsidRPr="00AA1E27">
        <w:rPr>
          <w:color w:val="000000" w:themeColor="text1"/>
          <w:lang w:val="en-GB"/>
        </w:rPr>
        <w:t xml:space="preserve">, </w:t>
      </w:r>
      <w:r w:rsidR="002623C9" w:rsidRPr="00AA1E27">
        <w:rPr>
          <w:color w:val="000000" w:themeColor="text1"/>
          <w:lang w:val="en-GB"/>
        </w:rPr>
        <w:t xml:space="preserve">UK-based journalists </w:t>
      </w:r>
      <w:r w:rsidR="00F3085E" w:rsidRPr="00AA1E27">
        <w:rPr>
          <w:color w:val="000000" w:themeColor="text1"/>
          <w:lang w:val="en-GB"/>
        </w:rPr>
        <w:t xml:space="preserve">Nick Harris and Martha </w:t>
      </w:r>
      <w:proofErr w:type="spellStart"/>
      <w:r w:rsidR="00F3085E" w:rsidRPr="00AA1E27">
        <w:rPr>
          <w:color w:val="000000" w:themeColor="text1"/>
          <w:lang w:val="en-GB"/>
        </w:rPr>
        <w:t>Kelner</w:t>
      </w:r>
      <w:proofErr w:type="spellEnd"/>
      <w:r w:rsidR="00F3085E" w:rsidRPr="00AA1E27">
        <w:rPr>
          <w:color w:val="000000" w:themeColor="text1"/>
          <w:lang w:val="en-GB"/>
        </w:rPr>
        <w:t xml:space="preserve"> were reporting serious concerns </w:t>
      </w:r>
      <w:r w:rsidR="00366A2B" w:rsidRPr="00AA1E27">
        <w:rPr>
          <w:color w:val="000000" w:themeColor="text1"/>
          <w:lang w:val="en-GB"/>
        </w:rPr>
        <w:t xml:space="preserve">to WADA </w:t>
      </w:r>
      <w:r w:rsidR="00F3085E" w:rsidRPr="00AA1E27">
        <w:rPr>
          <w:color w:val="000000" w:themeColor="text1"/>
          <w:lang w:val="en-GB"/>
        </w:rPr>
        <w:t xml:space="preserve">about doping in Russian athletics </w:t>
      </w:r>
      <w:r w:rsidR="00366A2B" w:rsidRPr="00AA1E27">
        <w:rPr>
          <w:color w:val="000000" w:themeColor="text1"/>
          <w:lang w:val="en-GB"/>
        </w:rPr>
        <w:t>based on</w:t>
      </w:r>
      <w:r w:rsidR="00F3085E" w:rsidRPr="00AA1E27">
        <w:rPr>
          <w:color w:val="000000" w:themeColor="text1"/>
          <w:lang w:val="en-GB"/>
        </w:rPr>
        <w:t xml:space="preserve"> evidence provided by Russian athletics coach, Oleg Popov (Harris, 2016). </w:t>
      </w:r>
    </w:p>
    <w:p w14:paraId="6B1B2C41" w14:textId="504C7445" w:rsidR="00C86417" w:rsidRPr="00AA1E27" w:rsidRDefault="00F3085E" w:rsidP="00F3085E">
      <w:pPr>
        <w:spacing w:line="480" w:lineRule="auto"/>
        <w:ind w:firstLine="720"/>
        <w:jc w:val="both"/>
        <w:rPr>
          <w:color w:val="000000" w:themeColor="text1"/>
          <w:lang w:val="en-GB"/>
        </w:rPr>
      </w:pPr>
      <w:r w:rsidRPr="00AA1E27">
        <w:rPr>
          <w:color w:val="000000" w:themeColor="text1"/>
          <w:lang w:val="en-GB"/>
        </w:rPr>
        <w:t>WADA’s delayed response can be viewed as an attempt to keep the ‘problem’ of Russian athletics off the agenda</w:t>
      </w:r>
      <w:r w:rsidR="00AB4C55" w:rsidRPr="00AA1E27">
        <w:rPr>
          <w:color w:val="000000" w:themeColor="text1"/>
          <w:lang w:val="en-GB"/>
        </w:rPr>
        <w:t>, a problem that they would rather not have to deal with</w:t>
      </w:r>
      <w:r w:rsidRPr="00AA1E27">
        <w:rPr>
          <w:color w:val="000000" w:themeColor="text1"/>
          <w:lang w:val="en-GB"/>
        </w:rPr>
        <w:t>.</w:t>
      </w:r>
      <w:r w:rsidR="00AB4C55" w:rsidRPr="00AA1E27">
        <w:rPr>
          <w:color w:val="000000" w:themeColor="text1"/>
          <w:lang w:val="en-GB"/>
        </w:rPr>
        <w:t xml:space="preserve"> </w:t>
      </w:r>
      <w:r w:rsidR="00366A2B" w:rsidRPr="00AA1E27">
        <w:rPr>
          <w:color w:val="000000" w:themeColor="text1"/>
          <w:lang w:val="en-GB"/>
        </w:rPr>
        <w:t xml:space="preserve">Officially, </w:t>
      </w:r>
      <w:r w:rsidRPr="00AA1E27">
        <w:rPr>
          <w:color w:val="000000" w:themeColor="text1"/>
          <w:lang w:val="en-GB"/>
        </w:rPr>
        <w:t xml:space="preserve">WADA’s </w:t>
      </w:r>
      <w:r w:rsidR="00366A2B" w:rsidRPr="00AA1E27">
        <w:rPr>
          <w:color w:val="000000" w:themeColor="text1"/>
          <w:lang w:val="en-GB"/>
        </w:rPr>
        <w:t>justification</w:t>
      </w:r>
      <w:r w:rsidRPr="00AA1E27">
        <w:rPr>
          <w:color w:val="000000" w:themeColor="text1"/>
          <w:lang w:val="en-GB"/>
        </w:rPr>
        <w:t xml:space="preserve"> for not investigating sooner was based upon </w:t>
      </w:r>
      <w:r w:rsidR="00AB4C55" w:rsidRPr="00AA1E27">
        <w:rPr>
          <w:color w:val="000000" w:themeColor="text1"/>
          <w:lang w:val="en-GB"/>
        </w:rPr>
        <w:t>its</w:t>
      </w:r>
      <w:r w:rsidRPr="00AA1E27">
        <w:rPr>
          <w:color w:val="000000" w:themeColor="text1"/>
          <w:lang w:val="en-GB"/>
        </w:rPr>
        <w:t xml:space="preserve"> jurisdiction, purpose, and resources. WADA claimed that it had no legitimate power as the WADC did not require compliance from signatories, including governments. Differences in opinion regarding WADA’s purpose were neatly captured by David Howman, the Executive Director of WADA stating that “we don’t want to be the police, we can’t be the police”, and Travis Tygart, CEO of the U.S. Anti-Doping Agency, arguing that “[f]or WADA to sit on the </w:t>
      </w:r>
      <w:r w:rsidR="00A041EB" w:rsidRPr="00AA1E27">
        <w:rPr>
          <w:color w:val="000000" w:themeColor="text1"/>
          <w:lang w:val="en-GB"/>
        </w:rPr>
        <w:t>side-lines</w:t>
      </w:r>
      <w:r w:rsidRPr="00AA1E27">
        <w:rPr>
          <w:color w:val="000000" w:themeColor="text1"/>
          <w:lang w:val="en-GB"/>
        </w:rPr>
        <w:t xml:space="preserve"> in the face of such allegations flies in the face of WADA’s mandate from sport, governments and clean athletes” (Ruiz, Macur &amp; Austen, 2016, np). The WADA leadership also stressed WADA’s </w:t>
      </w:r>
      <w:r w:rsidR="004238F4" w:rsidRPr="00AA1E27">
        <w:rPr>
          <w:color w:val="000000" w:themeColor="text1"/>
          <w:lang w:val="en-GB"/>
        </w:rPr>
        <w:t>lack of</w:t>
      </w:r>
      <w:r w:rsidRPr="00AA1E27">
        <w:rPr>
          <w:color w:val="000000" w:themeColor="text1"/>
          <w:lang w:val="en-GB"/>
        </w:rPr>
        <w:t xml:space="preserve"> resources to carry-out investigations (WADA, 2015). </w:t>
      </w:r>
    </w:p>
    <w:p w14:paraId="4CCA8A32" w14:textId="3056D57C" w:rsidR="00F3085E" w:rsidRPr="00AA1E27" w:rsidRDefault="00F3085E" w:rsidP="00D731DE">
      <w:pPr>
        <w:spacing w:line="480" w:lineRule="auto"/>
        <w:ind w:firstLine="720"/>
        <w:jc w:val="both"/>
        <w:rPr>
          <w:color w:val="000000" w:themeColor="text1"/>
          <w:lang w:val="en-GB"/>
        </w:rPr>
      </w:pPr>
      <w:r w:rsidRPr="00AA1E27">
        <w:rPr>
          <w:color w:val="000000" w:themeColor="text1"/>
          <w:lang w:val="en-GB"/>
        </w:rPr>
        <w:t xml:space="preserve">Besides these arguments, more insidious </w:t>
      </w:r>
      <w:r w:rsidR="00EB36E7" w:rsidRPr="00AA1E27">
        <w:rPr>
          <w:color w:val="000000" w:themeColor="text1"/>
          <w:lang w:val="en-GB"/>
        </w:rPr>
        <w:t>field conditions</w:t>
      </w:r>
      <w:r w:rsidR="00AB4C55" w:rsidRPr="00AA1E27">
        <w:rPr>
          <w:color w:val="000000" w:themeColor="text1"/>
          <w:lang w:val="en-GB"/>
        </w:rPr>
        <w:t xml:space="preserve"> </w:t>
      </w:r>
      <w:r w:rsidRPr="00AA1E27">
        <w:rPr>
          <w:color w:val="000000" w:themeColor="text1"/>
          <w:lang w:val="en-GB"/>
        </w:rPr>
        <w:t xml:space="preserve">contribute to the deep-structures of influence that guide </w:t>
      </w:r>
      <w:r w:rsidR="00AB4C55" w:rsidRPr="00AA1E27">
        <w:rPr>
          <w:color w:val="000000" w:themeColor="text1"/>
          <w:lang w:val="en-GB"/>
        </w:rPr>
        <w:t xml:space="preserve">agent </w:t>
      </w:r>
      <w:r w:rsidRPr="00AA1E27">
        <w:rPr>
          <w:color w:val="000000" w:themeColor="text1"/>
          <w:lang w:val="en-GB"/>
        </w:rPr>
        <w:t>behaviour</w:t>
      </w:r>
      <w:r w:rsidR="00A02253" w:rsidRPr="00AA1E27">
        <w:rPr>
          <w:color w:val="000000" w:themeColor="text1"/>
          <w:lang w:val="en-GB"/>
        </w:rPr>
        <w:t xml:space="preserve"> in the international sport governance field</w:t>
      </w:r>
      <w:r w:rsidRPr="00AA1E27">
        <w:rPr>
          <w:color w:val="000000" w:themeColor="text1"/>
          <w:lang w:val="en-GB"/>
        </w:rPr>
        <w:t xml:space="preserve">. </w:t>
      </w:r>
      <w:r w:rsidR="000C2456" w:rsidRPr="00AA1E27">
        <w:rPr>
          <w:color w:val="000000" w:themeColor="text1"/>
          <w:lang w:val="en-GB"/>
        </w:rPr>
        <w:t>For example, Russia, and the former USSR</w:t>
      </w:r>
      <w:r w:rsidR="00366A2B" w:rsidRPr="00AA1E27">
        <w:rPr>
          <w:color w:val="000000" w:themeColor="text1"/>
          <w:lang w:val="en-GB"/>
        </w:rPr>
        <w:t xml:space="preserve"> enjoy </w:t>
      </w:r>
      <w:r w:rsidR="000C2456" w:rsidRPr="00AA1E27">
        <w:rPr>
          <w:color w:val="000000" w:themeColor="text1"/>
          <w:lang w:val="en-GB"/>
        </w:rPr>
        <w:t xml:space="preserve">considerable influence within international sport circles </w:t>
      </w:r>
      <w:r w:rsidR="006D12BE" w:rsidRPr="00AA1E27">
        <w:rPr>
          <w:color w:val="000000" w:themeColor="text1"/>
          <w:lang w:val="en-GB"/>
        </w:rPr>
        <w:t>since their entry into the Olympics in 1952</w:t>
      </w:r>
      <w:r w:rsidR="000C2456" w:rsidRPr="00AA1E27">
        <w:rPr>
          <w:color w:val="000000" w:themeColor="text1"/>
          <w:lang w:val="en-GB"/>
        </w:rPr>
        <w:t xml:space="preserve"> (</w:t>
      </w:r>
      <w:r w:rsidR="006D12BE" w:rsidRPr="00AA1E27">
        <w:rPr>
          <w:color w:val="000000" w:themeColor="text1"/>
          <w:lang w:val="en-GB"/>
        </w:rPr>
        <w:t>Riordan, 1981</w:t>
      </w:r>
      <w:r w:rsidR="000C2456" w:rsidRPr="00AA1E27">
        <w:rPr>
          <w:color w:val="000000" w:themeColor="text1"/>
          <w:lang w:val="en-GB"/>
        </w:rPr>
        <w:t xml:space="preserve">). Craig Reedie, in his dual role as </w:t>
      </w:r>
      <w:r w:rsidRPr="00AA1E27">
        <w:rPr>
          <w:color w:val="000000" w:themeColor="text1"/>
          <w:lang w:val="en-GB"/>
        </w:rPr>
        <w:t>WADA President and IOC Vice President</w:t>
      </w:r>
      <w:r w:rsidR="00146AD3" w:rsidRPr="00AA1E27">
        <w:rPr>
          <w:color w:val="000000" w:themeColor="text1"/>
          <w:lang w:val="en-GB"/>
        </w:rPr>
        <w:t>,</w:t>
      </w:r>
      <w:r w:rsidRPr="00AA1E27">
        <w:rPr>
          <w:color w:val="000000" w:themeColor="text1"/>
          <w:lang w:val="en-GB"/>
        </w:rPr>
        <w:t xml:space="preserve"> </w:t>
      </w:r>
      <w:r w:rsidR="000C2456" w:rsidRPr="00AA1E27">
        <w:rPr>
          <w:color w:val="000000" w:themeColor="text1"/>
          <w:lang w:val="en-GB"/>
        </w:rPr>
        <w:t xml:space="preserve">has </w:t>
      </w:r>
      <w:r w:rsidR="00146AD3" w:rsidRPr="00AA1E27">
        <w:rPr>
          <w:color w:val="000000" w:themeColor="text1"/>
          <w:lang w:val="en-GB"/>
        </w:rPr>
        <w:t xml:space="preserve">cultivated </w:t>
      </w:r>
      <w:r w:rsidRPr="00AA1E27">
        <w:rPr>
          <w:color w:val="000000" w:themeColor="text1"/>
          <w:lang w:val="en-GB"/>
        </w:rPr>
        <w:t xml:space="preserve">close ties with Russian members of the Olympic family such as Minister Mutko and other influential Russian politicians and senior administrators. </w:t>
      </w:r>
      <w:r w:rsidR="00684A17" w:rsidRPr="00AA1E27">
        <w:rPr>
          <w:color w:val="000000" w:themeColor="text1"/>
          <w:lang w:val="en-GB"/>
        </w:rPr>
        <w:t xml:space="preserve">And, there </w:t>
      </w:r>
      <w:r w:rsidRPr="00AA1E27">
        <w:rPr>
          <w:color w:val="000000" w:themeColor="text1"/>
          <w:lang w:val="en-GB"/>
        </w:rPr>
        <w:t>have been accusations of the WADA President placing greater priority on perception over substance</w:t>
      </w:r>
      <w:r w:rsidR="00521E1A" w:rsidRPr="00AA1E27">
        <w:rPr>
          <w:color w:val="000000" w:themeColor="text1"/>
          <w:lang w:val="en-GB"/>
        </w:rPr>
        <w:t xml:space="preserve">, </w:t>
      </w:r>
      <w:r w:rsidRPr="00AA1E27">
        <w:rPr>
          <w:color w:val="000000" w:themeColor="text1"/>
          <w:lang w:val="en-GB"/>
        </w:rPr>
        <w:t xml:space="preserve">“Reedie wanted to monitor media traffic to see if allegations were gaining </w:t>
      </w:r>
      <w:r w:rsidRPr="00AA1E27">
        <w:rPr>
          <w:color w:val="000000" w:themeColor="text1"/>
          <w:lang w:val="en-GB"/>
        </w:rPr>
        <w:lastRenderedPageBreak/>
        <w:t>momentum or dying down, so maybe we wouldn’t have to investigate” (Epstein, 2016, n.p.). The definitive reason why Reedie would not sanction an investigation earlier than he did remains unclear. It is possible that the concerns about jurisdiction, purpose and resources were genuine. It is equally plausible that these concerns were not the overriding issue or were merely a narrative crafted to justify inaction and aimed at protecting sport from reputational damage.</w:t>
      </w:r>
    </w:p>
    <w:p w14:paraId="11248266" w14:textId="3E6C9D87" w:rsidR="00F3085E" w:rsidRPr="00AA1E27" w:rsidRDefault="00F3085E" w:rsidP="0050080F">
      <w:pPr>
        <w:spacing w:line="480" w:lineRule="auto"/>
        <w:ind w:firstLine="720"/>
        <w:jc w:val="both"/>
        <w:rPr>
          <w:color w:val="000000" w:themeColor="text1"/>
          <w:lang w:val="en-GB"/>
        </w:rPr>
      </w:pPr>
      <w:r w:rsidRPr="00AA1E27">
        <w:rPr>
          <w:color w:val="000000" w:themeColor="text1"/>
          <w:lang w:val="en-GB"/>
        </w:rPr>
        <w:t xml:space="preserve">The decision to investigate Russia did not appear to require approval from the WADA’s </w:t>
      </w:r>
      <w:r w:rsidR="00521E1A" w:rsidRPr="00AA1E27">
        <w:rPr>
          <w:color w:val="000000" w:themeColor="text1"/>
          <w:lang w:val="en-GB"/>
        </w:rPr>
        <w:t>Committee structures.</w:t>
      </w:r>
      <w:r w:rsidRPr="00AA1E27">
        <w:rPr>
          <w:color w:val="000000" w:themeColor="text1"/>
          <w:lang w:val="en-GB"/>
        </w:rPr>
        <w:t xml:space="preserve"> Instead, the decision lay directly in the hands of the President. Such visible (although not necessarily transparent) decision-making reflects the centralized, hierarchical patterns of power within WADA, causing the WADA Investigations Team a major problem as they knew that the President was unlikely to sanction an investigation, unless he was compelled to do so (Robertson, 2018). </w:t>
      </w:r>
      <w:r w:rsidR="00521E1A" w:rsidRPr="00AA1E27">
        <w:rPr>
          <w:color w:val="000000" w:themeColor="text1"/>
          <w:lang w:val="en-GB"/>
        </w:rPr>
        <w:t>Consequently</w:t>
      </w:r>
      <w:r w:rsidR="00AB4C55" w:rsidRPr="00AA1E27">
        <w:rPr>
          <w:color w:val="000000" w:themeColor="text1"/>
          <w:lang w:val="en-GB"/>
        </w:rPr>
        <w:t xml:space="preserve">, </w:t>
      </w:r>
      <w:r w:rsidR="003711F3" w:rsidRPr="00AA1E27">
        <w:rPr>
          <w:color w:val="000000" w:themeColor="text1"/>
          <w:lang w:val="en-GB"/>
        </w:rPr>
        <w:t>Jack Robertson (Chief Investigations Officer, WADA)</w:t>
      </w:r>
      <w:r w:rsidRPr="00AA1E27">
        <w:rPr>
          <w:color w:val="000000" w:themeColor="text1"/>
          <w:lang w:val="en-GB"/>
        </w:rPr>
        <w:t xml:space="preserve"> introduced the Stepanov’s to Hajo Seppelt and the ARD documentary team. This eventually le</w:t>
      </w:r>
      <w:r w:rsidR="00AB4C55" w:rsidRPr="00AA1E27">
        <w:rPr>
          <w:color w:val="000000" w:themeColor="text1"/>
          <w:lang w:val="en-GB"/>
        </w:rPr>
        <w:t>d</w:t>
      </w:r>
      <w:r w:rsidRPr="00AA1E27">
        <w:rPr>
          <w:color w:val="000000" w:themeColor="text1"/>
          <w:lang w:val="en-GB"/>
        </w:rPr>
        <w:t xml:space="preserve"> to the</w:t>
      </w:r>
      <w:r w:rsidR="00AB4C55" w:rsidRPr="00AA1E27">
        <w:rPr>
          <w:color w:val="000000" w:themeColor="text1"/>
          <w:lang w:val="en-GB"/>
        </w:rPr>
        <w:t xml:space="preserve"> </w:t>
      </w:r>
      <w:r w:rsidRPr="00AA1E27">
        <w:rPr>
          <w:color w:val="000000" w:themeColor="text1"/>
          <w:lang w:val="en-GB"/>
        </w:rPr>
        <w:t xml:space="preserve">ARD </w:t>
      </w:r>
      <w:r w:rsidR="00A041EB" w:rsidRPr="00AA1E27">
        <w:rPr>
          <w:color w:val="000000" w:themeColor="text1"/>
          <w:lang w:val="en-GB"/>
        </w:rPr>
        <w:t>documentary and</w:t>
      </w:r>
      <w:r w:rsidR="00AB4C55" w:rsidRPr="00AA1E27">
        <w:rPr>
          <w:color w:val="000000" w:themeColor="text1"/>
          <w:lang w:val="en-GB"/>
        </w:rPr>
        <w:t xml:space="preserve"> played a critical role in </w:t>
      </w:r>
      <w:r w:rsidRPr="00AA1E27">
        <w:rPr>
          <w:color w:val="000000" w:themeColor="text1"/>
          <w:lang w:val="en-GB"/>
        </w:rPr>
        <w:t xml:space="preserve">changing perceptions about the problem, </w:t>
      </w:r>
      <w:r w:rsidR="0050080F" w:rsidRPr="00AA1E27">
        <w:rPr>
          <w:color w:val="000000" w:themeColor="text1"/>
          <w:lang w:val="en-GB"/>
        </w:rPr>
        <w:t xml:space="preserve">giving WADA a more supportive global </w:t>
      </w:r>
      <w:r w:rsidR="00A041EB" w:rsidRPr="00AA1E27">
        <w:rPr>
          <w:color w:val="000000" w:themeColor="text1"/>
          <w:lang w:val="en-GB"/>
        </w:rPr>
        <w:t>environment</w:t>
      </w:r>
      <w:r w:rsidR="0050080F" w:rsidRPr="00AA1E27">
        <w:rPr>
          <w:color w:val="000000" w:themeColor="text1"/>
          <w:lang w:val="en-GB"/>
        </w:rPr>
        <w:t xml:space="preserve">, and ultimately compelling </w:t>
      </w:r>
      <w:r w:rsidRPr="00AA1E27">
        <w:rPr>
          <w:color w:val="000000" w:themeColor="text1"/>
          <w:lang w:val="en-GB"/>
        </w:rPr>
        <w:t xml:space="preserve">the WADA President to act. </w:t>
      </w:r>
      <w:r w:rsidR="00366A2B" w:rsidRPr="00AA1E27">
        <w:rPr>
          <w:color w:val="000000" w:themeColor="text1"/>
          <w:lang w:val="en-GB"/>
        </w:rPr>
        <w:t xml:space="preserve">Ten days after the documentary aired, WADA </w:t>
      </w:r>
      <w:r w:rsidRPr="00AA1E27">
        <w:rPr>
          <w:color w:val="000000" w:themeColor="text1"/>
          <w:lang w:val="en-GB"/>
        </w:rPr>
        <w:t>had created the Independent Commission. This situation and specifically the need for mass public media exposure, reveals the “deep underlying patterns of control” (Dowling &amp; Washington, 2018, p. 2) and the asymmetries of power (</w:t>
      </w:r>
      <w:r w:rsidRPr="00AA1E27">
        <w:rPr>
          <w:noProof/>
          <w:color w:val="000000" w:themeColor="text1"/>
          <w:lang w:val="en-GB"/>
        </w:rPr>
        <w:t>Marsh et al., 2003</w:t>
      </w:r>
      <w:r w:rsidRPr="00AA1E27">
        <w:rPr>
          <w:color w:val="000000" w:themeColor="text1"/>
          <w:lang w:val="en-GB"/>
        </w:rPr>
        <w:t xml:space="preserve">) that dominate the international sport governance network. </w:t>
      </w:r>
      <w:r w:rsidR="004B6B34" w:rsidRPr="00AA1E27">
        <w:rPr>
          <w:color w:val="000000" w:themeColor="text1"/>
          <w:lang w:val="en-GB"/>
        </w:rPr>
        <w:t xml:space="preserve">Governance arrangements such as these reinforce ideas about </w:t>
      </w:r>
      <w:r w:rsidR="00A041EB" w:rsidRPr="00AA1E27">
        <w:rPr>
          <w:color w:val="000000" w:themeColor="text1"/>
          <w:lang w:val="en-GB"/>
        </w:rPr>
        <w:t>asymmetrical</w:t>
      </w:r>
      <w:r w:rsidR="004B6B34" w:rsidRPr="00AA1E27">
        <w:rPr>
          <w:color w:val="000000" w:themeColor="text1"/>
          <w:lang w:val="en-GB"/>
        </w:rPr>
        <w:t xml:space="preserve"> network governance (</w:t>
      </w:r>
      <w:r w:rsidR="006D12BE" w:rsidRPr="00AA1E27">
        <w:rPr>
          <w:color w:val="000000" w:themeColor="text1"/>
          <w:lang w:val="en-GB"/>
        </w:rPr>
        <w:t>Marsh et al., 200</w:t>
      </w:r>
      <w:r w:rsidR="00212A62" w:rsidRPr="00AA1E27">
        <w:rPr>
          <w:color w:val="000000" w:themeColor="text1"/>
          <w:lang w:val="en-GB"/>
        </w:rPr>
        <w:t>3</w:t>
      </w:r>
      <w:r w:rsidR="004B6B34" w:rsidRPr="00AA1E27">
        <w:rPr>
          <w:color w:val="000000" w:themeColor="text1"/>
          <w:lang w:val="en-GB"/>
        </w:rPr>
        <w:t>) whereby governance arrangements maintain a hierarchical order, but this order can be disrupted through the use of devices (</w:t>
      </w:r>
      <w:r w:rsidR="00F97008" w:rsidRPr="00AA1E27">
        <w:rPr>
          <w:color w:val="000000" w:themeColor="text1"/>
          <w:lang w:val="en-GB"/>
        </w:rPr>
        <w:t>e.g. the media</w:t>
      </w:r>
      <w:r w:rsidR="004B6B34" w:rsidRPr="00AA1E27">
        <w:rPr>
          <w:color w:val="000000" w:themeColor="text1"/>
          <w:lang w:val="en-GB"/>
        </w:rPr>
        <w:t xml:space="preserve">) to shift the goals and interests of the governing authority. </w:t>
      </w:r>
    </w:p>
    <w:p w14:paraId="40AB3B8D" w14:textId="59CFCA84" w:rsidR="00F3085E" w:rsidRPr="00AA1E27" w:rsidRDefault="00F3085E" w:rsidP="00F3085E">
      <w:pPr>
        <w:spacing w:line="480" w:lineRule="auto"/>
        <w:ind w:firstLine="720"/>
        <w:jc w:val="both"/>
        <w:rPr>
          <w:color w:val="000000" w:themeColor="text1"/>
          <w:lang w:val="en-GB"/>
        </w:rPr>
      </w:pPr>
      <w:r w:rsidRPr="00AA1E27">
        <w:rPr>
          <w:color w:val="000000" w:themeColor="text1"/>
          <w:lang w:val="en-GB"/>
        </w:rPr>
        <w:lastRenderedPageBreak/>
        <w:t>The findings of the Independent Commission largely corroborated the whistle-blower</w:t>
      </w:r>
      <w:r w:rsidR="00521E1A" w:rsidRPr="00AA1E27">
        <w:rPr>
          <w:color w:val="000000" w:themeColor="text1"/>
          <w:lang w:val="en-GB"/>
        </w:rPr>
        <w:t xml:space="preserve"> allegations</w:t>
      </w:r>
      <w:r w:rsidRPr="00AA1E27">
        <w:rPr>
          <w:color w:val="000000" w:themeColor="text1"/>
          <w:lang w:val="en-GB"/>
        </w:rPr>
        <w:t xml:space="preserve">, </w:t>
      </w:r>
      <w:r w:rsidR="00521E1A" w:rsidRPr="00AA1E27">
        <w:rPr>
          <w:color w:val="000000" w:themeColor="text1"/>
          <w:lang w:val="en-GB"/>
        </w:rPr>
        <w:t>without</w:t>
      </w:r>
      <w:r w:rsidRPr="00AA1E27">
        <w:rPr>
          <w:color w:val="000000" w:themeColor="text1"/>
          <w:lang w:val="en-GB"/>
        </w:rPr>
        <w:t xml:space="preserve"> confirm</w:t>
      </w:r>
      <w:r w:rsidR="00521E1A" w:rsidRPr="00AA1E27">
        <w:rPr>
          <w:color w:val="000000" w:themeColor="text1"/>
          <w:lang w:val="en-GB"/>
        </w:rPr>
        <w:t>ing</w:t>
      </w:r>
      <w:r w:rsidRPr="00AA1E27">
        <w:rPr>
          <w:color w:val="000000" w:themeColor="text1"/>
          <w:lang w:val="en-GB"/>
        </w:rPr>
        <w:t xml:space="preserve"> Russian government </w:t>
      </w:r>
      <w:r w:rsidR="00DA2DA5" w:rsidRPr="00AA1E27">
        <w:rPr>
          <w:color w:val="000000" w:themeColor="text1"/>
          <w:lang w:val="en-GB"/>
        </w:rPr>
        <w:t xml:space="preserve">involvement </w:t>
      </w:r>
      <w:r w:rsidRPr="00AA1E27">
        <w:rPr>
          <w:color w:val="000000" w:themeColor="text1"/>
          <w:lang w:val="en-GB"/>
        </w:rPr>
        <w:t xml:space="preserve">in the doping programme. </w:t>
      </w:r>
      <w:r w:rsidRPr="00AA1E27">
        <w:rPr>
          <w:color w:val="000000" w:themeColor="text1"/>
        </w:rPr>
        <w:t xml:space="preserve">Despite the ongoing investigations, </w:t>
      </w:r>
      <w:r w:rsidRPr="00AA1E27">
        <w:rPr>
          <w:color w:val="000000" w:themeColor="text1"/>
          <w:lang w:val="en-GB"/>
        </w:rPr>
        <w:t xml:space="preserve">WADA President Craig Reedie wrote to the Russian Ministry, to offer support as evidenced in an email from Reedie dated April 30, 2015: “It is my view that the content of the television programmes was based on a period that pre-dates the changes in legislation and the investment in RusADA that have been made” (Harris, 2015). Perhaps the email was an attempt to maintain positive relations with powerful players in international sport or just naivety </w:t>
      </w:r>
      <w:r w:rsidR="00DA2DA5" w:rsidRPr="00AA1E27">
        <w:rPr>
          <w:color w:val="000000" w:themeColor="text1"/>
          <w:lang w:val="en-GB"/>
        </w:rPr>
        <w:t xml:space="preserve">regarding the strength </w:t>
      </w:r>
      <w:r w:rsidRPr="00AA1E27">
        <w:rPr>
          <w:color w:val="000000" w:themeColor="text1"/>
          <w:lang w:val="en-GB"/>
        </w:rPr>
        <w:t>of evidence that the investigation (and others) w</w:t>
      </w:r>
      <w:r w:rsidR="00FA08EB" w:rsidRPr="00AA1E27">
        <w:rPr>
          <w:color w:val="000000" w:themeColor="text1"/>
          <w:lang w:val="en-GB"/>
        </w:rPr>
        <w:t>as</w:t>
      </w:r>
      <w:r w:rsidRPr="00AA1E27">
        <w:rPr>
          <w:color w:val="000000" w:themeColor="text1"/>
          <w:lang w:val="en-GB"/>
        </w:rPr>
        <w:t xml:space="preserve"> unearth</w:t>
      </w:r>
      <w:r w:rsidR="00FA08EB" w:rsidRPr="00AA1E27">
        <w:rPr>
          <w:color w:val="000000" w:themeColor="text1"/>
          <w:lang w:val="en-GB"/>
        </w:rPr>
        <w:t>ing</w:t>
      </w:r>
      <w:r w:rsidRPr="00AA1E27">
        <w:rPr>
          <w:color w:val="000000" w:themeColor="text1"/>
          <w:lang w:val="en-GB"/>
        </w:rPr>
        <w:t xml:space="preserve">. Other parts of the same email </w:t>
      </w:r>
      <w:r w:rsidR="00F32744" w:rsidRPr="00AA1E27">
        <w:rPr>
          <w:color w:val="000000" w:themeColor="text1"/>
          <w:lang w:val="en-GB"/>
        </w:rPr>
        <w:t xml:space="preserve">demonstrate the importance of personal relationships across the international sport governance network, particularly between government ministers and the high ranking sport officials:  </w:t>
      </w:r>
    </w:p>
    <w:p w14:paraId="0418686B" w14:textId="77777777" w:rsidR="00F3085E" w:rsidRPr="00AA1E27" w:rsidRDefault="00F3085E" w:rsidP="00F3085E">
      <w:pPr>
        <w:spacing w:line="480" w:lineRule="auto"/>
        <w:ind w:left="720" w:right="1260"/>
        <w:jc w:val="both"/>
        <w:rPr>
          <w:color w:val="000000" w:themeColor="text1"/>
          <w:lang w:val="en-GB"/>
        </w:rPr>
      </w:pPr>
      <w:r w:rsidRPr="00AA1E27">
        <w:rPr>
          <w:color w:val="000000" w:themeColor="text1"/>
          <w:lang w:val="en-GB"/>
        </w:rPr>
        <w:t>I value the relationship that I have with Minister Mutko and I shall be grateful if you will inform him that there is no intention in WADA to do anything to affect that relationship… I assure you that WADA is in no way adverse to all the efforts that are being made in Russia to protect clean athletes (Reedie, in Harris, 2015).</w:t>
      </w:r>
    </w:p>
    <w:p w14:paraId="0B3089D8" w14:textId="6808839E" w:rsidR="00F3085E" w:rsidRPr="00AA1E27" w:rsidRDefault="00F32744" w:rsidP="00F3085E">
      <w:pPr>
        <w:spacing w:line="480" w:lineRule="auto"/>
        <w:jc w:val="both"/>
        <w:rPr>
          <w:color w:val="000000" w:themeColor="text1"/>
          <w:lang w:val="en-GB"/>
        </w:rPr>
      </w:pPr>
      <w:r w:rsidRPr="00AA1E27">
        <w:rPr>
          <w:color w:val="000000" w:themeColor="text1"/>
          <w:lang w:val="en-GB"/>
        </w:rPr>
        <w:t xml:space="preserve">Deeper laying </w:t>
      </w:r>
      <w:r w:rsidR="00F3085E" w:rsidRPr="00AA1E27">
        <w:rPr>
          <w:color w:val="000000" w:themeColor="text1"/>
          <w:lang w:val="en-GB"/>
        </w:rPr>
        <w:t>suspicions about the motives and intentions underpinning the WADA President’s actions were heightened when evidence of him sharing a handwritten note with IAAF Vice President, Sergei Bubka</w:t>
      </w:r>
      <w:r w:rsidR="00521E1A" w:rsidRPr="00AA1E27">
        <w:rPr>
          <w:color w:val="000000" w:themeColor="text1"/>
          <w:lang w:val="en-GB"/>
        </w:rPr>
        <w:t xml:space="preserve"> emerged</w:t>
      </w:r>
      <w:r w:rsidR="00F3085E" w:rsidRPr="00AA1E27">
        <w:rPr>
          <w:color w:val="000000" w:themeColor="text1"/>
          <w:lang w:val="en-GB"/>
        </w:rPr>
        <w:t xml:space="preserve">, </w:t>
      </w:r>
      <w:r w:rsidR="00521E1A" w:rsidRPr="00AA1E27">
        <w:rPr>
          <w:color w:val="000000" w:themeColor="text1"/>
          <w:lang w:val="en-GB"/>
        </w:rPr>
        <w:t>raising awareness of the</w:t>
      </w:r>
      <w:r w:rsidR="00F3085E" w:rsidRPr="00AA1E27">
        <w:rPr>
          <w:color w:val="000000" w:themeColor="text1"/>
          <w:lang w:val="en-GB"/>
        </w:rPr>
        <w:t xml:space="preserve"> ARD documentary and stating that “[I] hope no damage will be done”. Reedie’s concern is not focused on the veracity of the documentary or the nature of the problem itself but </w:t>
      </w:r>
      <w:r w:rsidR="00DA2DA5" w:rsidRPr="00AA1E27">
        <w:rPr>
          <w:color w:val="000000" w:themeColor="text1"/>
          <w:lang w:val="en-GB"/>
        </w:rPr>
        <w:t>on</w:t>
      </w:r>
      <w:r w:rsidR="00F3085E" w:rsidRPr="00AA1E27">
        <w:rPr>
          <w:color w:val="000000" w:themeColor="text1"/>
          <w:lang w:val="en-GB"/>
        </w:rPr>
        <w:t xml:space="preserve"> maintaining</w:t>
      </w:r>
      <w:r w:rsidR="00E869DB" w:rsidRPr="00AA1E27">
        <w:rPr>
          <w:color w:val="000000" w:themeColor="text1"/>
          <w:lang w:val="en-GB"/>
        </w:rPr>
        <w:t xml:space="preserve"> loyalties </w:t>
      </w:r>
      <w:r w:rsidR="00F308FE" w:rsidRPr="00AA1E27">
        <w:rPr>
          <w:color w:val="000000" w:themeColor="text1"/>
          <w:lang w:val="en-GB"/>
        </w:rPr>
        <w:t>within</w:t>
      </w:r>
      <w:r w:rsidR="00E869DB" w:rsidRPr="00AA1E27">
        <w:rPr>
          <w:color w:val="000000" w:themeColor="text1"/>
          <w:lang w:val="en-GB"/>
        </w:rPr>
        <w:t xml:space="preserve"> the</w:t>
      </w:r>
      <w:r w:rsidR="00F3085E" w:rsidRPr="00AA1E27">
        <w:rPr>
          <w:color w:val="000000" w:themeColor="text1"/>
          <w:lang w:val="en-GB"/>
        </w:rPr>
        <w:t xml:space="preserve"> international sport </w:t>
      </w:r>
      <w:r w:rsidR="00E869DB" w:rsidRPr="00AA1E27">
        <w:rPr>
          <w:color w:val="000000" w:themeColor="text1"/>
          <w:lang w:val="en-GB"/>
        </w:rPr>
        <w:t xml:space="preserve">governance field </w:t>
      </w:r>
      <w:r w:rsidR="00F3085E" w:rsidRPr="00AA1E27">
        <w:rPr>
          <w:color w:val="000000" w:themeColor="text1"/>
          <w:lang w:val="en-GB"/>
        </w:rPr>
        <w:t xml:space="preserve">(Daly, 2016). </w:t>
      </w:r>
    </w:p>
    <w:p w14:paraId="6024E973" w14:textId="31F5FC51" w:rsidR="00F3085E" w:rsidRPr="00AA1E27" w:rsidRDefault="00F3085E" w:rsidP="00F3085E">
      <w:pPr>
        <w:spacing w:line="480" w:lineRule="auto"/>
        <w:jc w:val="both"/>
        <w:rPr>
          <w:color w:val="000000" w:themeColor="text1"/>
          <w:lang w:val="en-GB"/>
        </w:rPr>
      </w:pPr>
      <w:r w:rsidRPr="00AA1E27">
        <w:rPr>
          <w:color w:val="000000" w:themeColor="text1"/>
          <w:lang w:val="en-GB"/>
        </w:rPr>
        <w:lastRenderedPageBreak/>
        <w:tab/>
        <w:t xml:space="preserve">At the </w:t>
      </w:r>
      <w:r w:rsidR="00366A2B" w:rsidRPr="00AA1E27">
        <w:rPr>
          <w:color w:val="000000" w:themeColor="text1"/>
          <w:lang w:val="en-GB"/>
        </w:rPr>
        <w:t xml:space="preserve">2015 </w:t>
      </w:r>
      <w:r w:rsidRPr="00AA1E27">
        <w:rPr>
          <w:color w:val="000000" w:themeColor="text1"/>
          <w:lang w:val="en-GB"/>
        </w:rPr>
        <w:t xml:space="preserve">WADA Foundation Board meeting, Reedie was again either unwilling or unable to allow WADA to further investigate suspicions of a </w:t>
      </w:r>
      <w:r w:rsidR="00366A2B" w:rsidRPr="00AA1E27">
        <w:rPr>
          <w:color w:val="000000" w:themeColor="text1"/>
          <w:lang w:val="en-GB"/>
        </w:rPr>
        <w:t>wider doping programme</w:t>
      </w:r>
      <w:r w:rsidRPr="00AA1E27">
        <w:rPr>
          <w:color w:val="000000" w:themeColor="text1"/>
          <w:lang w:val="en-GB"/>
        </w:rPr>
        <w:t xml:space="preserve"> across Russia. In response to the Chair of the WADA Athletes Council, Beckie Scott, Reedie stat</w:t>
      </w:r>
      <w:r w:rsidR="00FA08EB" w:rsidRPr="00AA1E27">
        <w:rPr>
          <w:color w:val="000000" w:themeColor="text1"/>
          <w:lang w:val="en-GB"/>
        </w:rPr>
        <w:t>ed</w:t>
      </w:r>
      <w:r w:rsidRPr="00AA1E27">
        <w:rPr>
          <w:color w:val="000000" w:themeColor="text1"/>
          <w:lang w:val="en-GB"/>
        </w:rPr>
        <w:t xml:space="preserve"> that “it would be quite difficult to agree round</w:t>
      </w:r>
      <w:r w:rsidR="004B6B34" w:rsidRPr="00AA1E27">
        <w:rPr>
          <w:color w:val="000000" w:themeColor="text1"/>
          <w:lang w:val="en-GB"/>
        </w:rPr>
        <w:t xml:space="preserve"> [sic]</w:t>
      </w:r>
      <w:r w:rsidRPr="00AA1E27">
        <w:rPr>
          <w:color w:val="000000" w:themeColor="text1"/>
          <w:lang w:val="en-GB"/>
        </w:rPr>
        <w:t xml:space="preserve"> the table to investigate all sports all round the world” (WADA, 2015). The sequence of events following this mirror</w:t>
      </w:r>
      <w:r w:rsidR="004B6B34" w:rsidRPr="00AA1E27">
        <w:rPr>
          <w:color w:val="000000" w:themeColor="text1"/>
          <w:lang w:val="en-GB"/>
        </w:rPr>
        <w:t xml:space="preserve"> those detailed</w:t>
      </w:r>
      <w:r w:rsidRPr="00AA1E27">
        <w:rPr>
          <w:color w:val="000000" w:themeColor="text1"/>
          <w:lang w:val="en-GB"/>
        </w:rPr>
        <w:t xml:space="preserve"> above. </w:t>
      </w:r>
      <w:r w:rsidR="004B6B34" w:rsidRPr="00AA1E27">
        <w:rPr>
          <w:color w:val="000000" w:themeColor="text1"/>
          <w:lang w:val="en-GB"/>
        </w:rPr>
        <w:t xml:space="preserve">To </w:t>
      </w:r>
      <w:r w:rsidR="00E2683F" w:rsidRPr="00AA1E27">
        <w:rPr>
          <w:color w:val="000000" w:themeColor="text1"/>
          <w:lang w:val="en-GB"/>
        </w:rPr>
        <w:t>clarify</w:t>
      </w:r>
      <w:r w:rsidR="004B6B34" w:rsidRPr="00AA1E27">
        <w:rPr>
          <w:color w:val="000000" w:themeColor="text1"/>
          <w:lang w:val="en-GB"/>
        </w:rPr>
        <w:t>, t</w:t>
      </w:r>
      <w:r w:rsidRPr="00AA1E27">
        <w:rPr>
          <w:color w:val="000000" w:themeColor="text1"/>
          <w:lang w:val="en-GB"/>
        </w:rPr>
        <w:t>here were further allegations of systemic doping across a number of sports in Russia from Grigory Rodchenkov and the Stepanovs. Again, high profile media (CBS 60 minutes and the New York Times) were used as high-impact devices to break the story to the international media, sponsors, athletes and spectators to pressure WADA to act</w:t>
      </w:r>
      <w:r w:rsidR="00F32744" w:rsidRPr="00AA1E27">
        <w:rPr>
          <w:color w:val="000000" w:themeColor="text1"/>
          <w:lang w:val="en-GB"/>
        </w:rPr>
        <w:t>, triggering further</w:t>
      </w:r>
      <w:r w:rsidR="00461643" w:rsidRPr="00AA1E27">
        <w:rPr>
          <w:color w:val="000000" w:themeColor="text1"/>
          <w:lang w:val="en-GB"/>
        </w:rPr>
        <w:t xml:space="preserve"> WADA- and IOC- led</w:t>
      </w:r>
      <w:r w:rsidR="00F32744" w:rsidRPr="00AA1E27">
        <w:rPr>
          <w:color w:val="000000" w:themeColor="text1"/>
          <w:lang w:val="en-GB"/>
        </w:rPr>
        <w:t xml:space="preserve"> investigations</w:t>
      </w:r>
      <w:r w:rsidRPr="00AA1E27">
        <w:rPr>
          <w:color w:val="000000" w:themeColor="text1"/>
          <w:lang w:val="en-GB"/>
        </w:rPr>
        <w:t xml:space="preserve">. </w:t>
      </w:r>
      <w:r w:rsidR="00DA505F" w:rsidRPr="00AA1E27">
        <w:rPr>
          <w:color w:val="000000" w:themeColor="text1"/>
          <w:lang w:val="en-GB"/>
        </w:rPr>
        <w:t xml:space="preserve">This </w:t>
      </w:r>
      <w:r w:rsidR="0050080F" w:rsidRPr="00AA1E27">
        <w:rPr>
          <w:color w:val="000000" w:themeColor="text1"/>
          <w:lang w:val="en-GB"/>
        </w:rPr>
        <w:t xml:space="preserve">time </w:t>
      </w:r>
      <w:r w:rsidR="004B6B34" w:rsidRPr="00AA1E27">
        <w:rPr>
          <w:color w:val="000000" w:themeColor="text1"/>
          <w:lang w:val="en-GB"/>
        </w:rPr>
        <w:t>around</w:t>
      </w:r>
      <w:r w:rsidR="00DA505F" w:rsidRPr="00AA1E27">
        <w:rPr>
          <w:color w:val="000000" w:themeColor="text1"/>
          <w:lang w:val="en-GB"/>
        </w:rPr>
        <w:t>, t</w:t>
      </w:r>
      <w:r w:rsidR="00DA2DA5" w:rsidRPr="00AA1E27">
        <w:rPr>
          <w:color w:val="000000" w:themeColor="text1"/>
          <w:lang w:val="en-GB"/>
        </w:rPr>
        <w:t>he</w:t>
      </w:r>
      <w:r w:rsidRPr="00AA1E27">
        <w:rPr>
          <w:color w:val="000000" w:themeColor="text1"/>
          <w:lang w:val="en-GB"/>
        </w:rPr>
        <w:t xml:space="preserve"> scale of the deceit and the weight of supporting </w:t>
      </w:r>
      <w:r w:rsidR="00DA2DA5" w:rsidRPr="00AA1E27">
        <w:rPr>
          <w:color w:val="000000" w:themeColor="text1"/>
          <w:lang w:val="en-GB"/>
        </w:rPr>
        <w:t>evidence</w:t>
      </w:r>
      <w:r w:rsidRPr="00AA1E27">
        <w:rPr>
          <w:color w:val="000000" w:themeColor="text1"/>
          <w:lang w:val="en-GB"/>
        </w:rPr>
        <w:t xml:space="preserve">, </w:t>
      </w:r>
      <w:r w:rsidR="00DA505F" w:rsidRPr="00AA1E27">
        <w:rPr>
          <w:color w:val="000000" w:themeColor="text1"/>
          <w:lang w:val="en-GB"/>
        </w:rPr>
        <w:t xml:space="preserve">meant </w:t>
      </w:r>
      <w:r w:rsidRPr="00AA1E27">
        <w:rPr>
          <w:color w:val="000000" w:themeColor="text1"/>
          <w:lang w:val="en-GB"/>
        </w:rPr>
        <w:t>that WADA</w:t>
      </w:r>
      <w:r w:rsidR="004B6B34" w:rsidRPr="00AA1E27">
        <w:rPr>
          <w:color w:val="000000" w:themeColor="text1"/>
          <w:lang w:val="en-GB"/>
        </w:rPr>
        <w:t xml:space="preserve">, the IOC </w:t>
      </w:r>
      <w:r w:rsidRPr="00AA1E27">
        <w:rPr>
          <w:color w:val="000000" w:themeColor="text1"/>
          <w:lang w:val="en-GB"/>
        </w:rPr>
        <w:t xml:space="preserve">and others had to take </w:t>
      </w:r>
      <w:r w:rsidR="00461643" w:rsidRPr="00AA1E27">
        <w:rPr>
          <w:color w:val="000000" w:themeColor="text1"/>
          <w:lang w:val="en-GB"/>
        </w:rPr>
        <w:t xml:space="preserve">punitive </w:t>
      </w:r>
      <w:r w:rsidRPr="00AA1E27">
        <w:rPr>
          <w:color w:val="000000" w:themeColor="text1"/>
          <w:lang w:val="en-GB"/>
        </w:rPr>
        <w:t xml:space="preserve">action. </w:t>
      </w:r>
    </w:p>
    <w:p w14:paraId="0E02F6EC" w14:textId="4F70CE68" w:rsidR="00F3085E" w:rsidRPr="00AA1E27" w:rsidRDefault="00F3085E" w:rsidP="00F3085E">
      <w:pPr>
        <w:spacing w:line="480" w:lineRule="auto"/>
        <w:jc w:val="both"/>
        <w:rPr>
          <w:b/>
          <w:bCs/>
          <w:color w:val="000000" w:themeColor="text1"/>
          <w:lang w:val="en-GB"/>
        </w:rPr>
      </w:pPr>
    </w:p>
    <w:p w14:paraId="7F0BBBDD" w14:textId="0D3B2B3A" w:rsidR="00F3085E" w:rsidRPr="00AA1E27" w:rsidRDefault="00F3085E" w:rsidP="00D731DE">
      <w:pPr>
        <w:spacing w:line="480" w:lineRule="auto"/>
        <w:jc w:val="both"/>
        <w:rPr>
          <w:strike/>
          <w:color w:val="000000" w:themeColor="text1"/>
          <w:lang w:val="en-GB"/>
        </w:rPr>
      </w:pPr>
      <w:r w:rsidRPr="00AA1E27">
        <w:rPr>
          <w:b/>
          <w:bCs/>
          <w:color w:val="000000" w:themeColor="text1"/>
          <w:lang w:val="en-GB"/>
        </w:rPr>
        <w:t>Outcomes and consequences</w:t>
      </w:r>
      <w:r w:rsidR="0010231D" w:rsidRPr="00AA1E27">
        <w:rPr>
          <w:b/>
          <w:bCs/>
          <w:color w:val="000000" w:themeColor="text1"/>
          <w:lang w:val="en-GB"/>
        </w:rPr>
        <w:t xml:space="preserve">: </w:t>
      </w:r>
      <w:r w:rsidRPr="00AA1E27">
        <w:rPr>
          <w:color w:val="000000" w:themeColor="text1"/>
          <w:lang w:val="en-GB"/>
        </w:rPr>
        <w:t xml:space="preserve">On July 24, 2016, the IOC rejected WADA’s recommendation to ban Russia. Instead, the IOC imposed limited criteria for entry on Russian athletes and </w:t>
      </w:r>
      <w:r w:rsidR="00DA2DA5" w:rsidRPr="00AA1E27">
        <w:rPr>
          <w:color w:val="000000" w:themeColor="text1"/>
          <w:lang w:val="en-GB"/>
        </w:rPr>
        <w:t xml:space="preserve">delegated </w:t>
      </w:r>
      <w:r w:rsidRPr="00AA1E27">
        <w:rPr>
          <w:color w:val="000000" w:themeColor="text1"/>
          <w:lang w:val="en-GB"/>
        </w:rPr>
        <w:t xml:space="preserve">authority for qualification to </w:t>
      </w:r>
      <w:r w:rsidR="005B207C" w:rsidRPr="00AA1E27">
        <w:rPr>
          <w:color w:val="000000" w:themeColor="text1"/>
          <w:lang w:val="en-GB"/>
        </w:rPr>
        <w:t>the</w:t>
      </w:r>
      <w:r w:rsidRPr="00AA1E27">
        <w:rPr>
          <w:color w:val="000000" w:themeColor="text1"/>
          <w:lang w:val="en-GB"/>
        </w:rPr>
        <w:t xml:space="preserve"> IF</w:t>
      </w:r>
      <w:r w:rsidR="005B207C" w:rsidRPr="00AA1E27">
        <w:rPr>
          <w:color w:val="000000" w:themeColor="text1"/>
          <w:lang w:val="en-GB"/>
        </w:rPr>
        <w:t>s</w:t>
      </w:r>
      <w:r w:rsidRPr="00AA1E27">
        <w:rPr>
          <w:color w:val="000000" w:themeColor="text1"/>
          <w:lang w:val="en-GB"/>
        </w:rPr>
        <w:t>. The IOC maintained t</w:t>
      </w:r>
      <w:r w:rsidR="0050080F" w:rsidRPr="00AA1E27">
        <w:rPr>
          <w:color w:val="000000" w:themeColor="text1"/>
          <w:lang w:val="en-GB"/>
        </w:rPr>
        <w:t xml:space="preserve">hat their decision </w:t>
      </w:r>
      <w:r w:rsidR="001F6CE6" w:rsidRPr="00AA1E27">
        <w:rPr>
          <w:color w:val="000000" w:themeColor="text1"/>
          <w:lang w:val="en-GB"/>
        </w:rPr>
        <w:t xml:space="preserve">reflected their commitment </w:t>
      </w:r>
      <w:r w:rsidRPr="00AA1E27">
        <w:rPr>
          <w:color w:val="000000" w:themeColor="text1"/>
          <w:lang w:val="en-GB"/>
        </w:rPr>
        <w:t xml:space="preserve">to natural justice, an argument that fits neatly </w:t>
      </w:r>
      <w:r w:rsidR="00BB7E98" w:rsidRPr="00AA1E27">
        <w:rPr>
          <w:color w:val="000000" w:themeColor="text1"/>
          <w:lang w:val="en-GB"/>
        </w:rPr>
        <w:t xml:space="preserve">with </w:t>
      </w:r>
      <w:r w:rsidR="003E2339" w:rsidRPr="00AA1E27">
        <w:rPr>
          <w:color w:val="000000" w:themeColor="text1"/>
          <w:lang w:val="en-GB"/>
        </w:rPr>
        <w:t xml:space="preserve">notions of </w:t>
      </w:r>
      <w:r w:rsidRPr="00AA1E27">
        <w:rPr>
          <w:color w:val="000000" w:themeColor="text1"/>
          <w:lang w:val="en-GB"/>
        </w:rPr>
        <w:t xml:space="preserve">Olympism and the symbolic cultural capital that undergirds it. Historically, this narrative </w:t>
      </w:r>
      <w:r w:rsidR="005B207C" w:rsidRPr="00AA1E27">
        <w:rPr>
          <w:color w:val="000000" w:themeColor="text1"/>
          <w:lang w:val="en-GB"/>
        </w:rPr>
        <w:t xml:space="preserve">is </w:t>
      </w:r>
      <w:r w:rsidR="00E2683F" w:rsidRPr="00AA1E27">
        <w:rPr>
          <w:color w:val="000000" w:themeColor="text1"/>
          <w:lang w:val="en-GB"/>
        </w:rPr>
        <w:t>in</w:t>
      </w:r>
      <w:r w:rsidR="005B207C" w:rsidRPr="00AA1E27">
        <w:rPr>
          <w:color w:val="000000" w:themeColor="text1"/>
          <w:lang w:val="en-GB"/>
        </w:rPr>
        <w:t>consistent</w:t>
      </w:r>
      <w:r w:rsidRPr="00AA1E27">
        <w:rPr>
          <w:color w:val="000000" w:themeColor="text1"/>
          <w:lang w:val="en-GB"/>
        </w:rPr>
        <w:t xml:space="preserve"> with the IOC’s actions in sanctioning nations because of political inference (e.g. Afghanistan, Benin, Iraq, India, and Kuwait). In these instances, the IOC has cared less about natural justice and more about sending a clear message that political interference in sport will not be tolerated. Such inconsistencies add </w:t>
      </w:r>
      <w:r w:rsidR="00E869DB" w:rsidRPr="00AA1E27">
        <w:rPr>
          <w:color w:val="000000" w:themeColor="text1"/>
          <w:lang w:val="en-GB"/>
        </w:rPr>
        <w:t xml:space="preserve">substance </w:t>
      </w:r>
      <w:r w:rsidRPr="00AA1E27">
        <w:rPr>
          <w:color w:val="000000" w:themeColor="text1"/>
          <w:lang w:val="en-GB"/>
        </w:rPr>
        <w:t xml:space="preserve">to accusations that the IOC’s decision was strongly influenced </w:t>
      </w:r>
      <w:r w:rsidR="005B09F0" w:rsidRPr="00AA1E27">
        <w:rPr>
          <w:color w:val="000000" w:themeColor="text1"/>
          <w:lang w:val="en-GB"/>
        </w:rPr>
        <w:t>by</w:t>
      </w:r>
      <w:r w:rsidR="003965EA" w:rsidRPr="00AA1E27">
        <w:rPr>
          <w:color w:val="000000" w:themeColor="text1"/>
          <w:lang w:val="en-GB"/>
        </w:rPr>
        <w:t xml:space="preserve"> </w:t>
      </w:r>
      <w:r w:rsidRPr="00AA1E27">
        <w:rPr>
          <w:color w:val="000000" w:themeColor="text1"/>
          <w:lang w:val="en-GB"/>
        </w:rPr>
        <w:t>Russia’s</w:t>
      </w:r>
      <w:r w:rsidR="003965EA" w:rsidRPr="00AA1E27">
        <w:rPr>
          <w:color w:val="000000" w:themeColor="text1"/>
          <w:lang w:val="en-GB"/>
        </w:rPr>
        <w:t xml:space="preserve"> </w:t>
      </w:r>
      <w:r w:rsidR="005B09F0" w:rsidRPr="00AA1E27">
        <w:rPr>
          <w:color w:val="000000" w:themeColor="text1"/>
          <w:lang w:val="en-GB"/>
        </w:rPr>
        <w:t xml:space="preserve">historical prominence </w:t>
      </w:r>
      <w:r w:rsidRPr="00AA1E27">
        <w:rPr>
          <w:color w:val="000000" w:themeColor="text1"/>
          <w:lang w:val="en-GB"/>
        </w:rPr>
        <w:t xml:space="preserve">in </w:t>
      </w:r>
      <w:r w:rsidR="003965EA" w:rsidRPr="00AA1E27">
        <w:rPr>
          <w:color w:val="000000" w:themeColor="text1"/>
          <w:lang w:val="en-GB"/>
        </w:rPr>
        <w:t xml:space="preserve">the </w:t>
      </w:r>
      <w:r w:rsidRPr="00AA1E27">
        <w:rPr>
          <w:color w:val="000000" w:themeColor="text1"/>
          <w:lang w:val="en-GB"/>
        </w:rPr>
        <w:t>international sport</w:t>
      </w:r>
      <w:r w:rsidR="003965EA" w:rsidRPr="00AA1E27">
        <w:rPr>
          <w:color w:val="000000" w:themeColor="text1"/>
          <w:lang w:val="en-GB"/>
        </w:rPr>
        <w:t xml:space="preserve"> governance field,</w:t>
      </w:r>
      <w:r w:rsidRPr="00AA1E27">
        <w:rPr>
          <w:color w:val="000000" w:themeColor="text1"/>
          <w:lang w:val="en-GB"/>
        </w:rPr>
        <w:t xml:space="preserve"> and</w:t>
      </w:r>
      <w:r w:rsidR="003965EA" w:rsidRPr="00AA1E27">
        <w:rPr>
          <w:color w:val="000000" w:themeColor="text1"/>
          <w:lang w:val="en-GB"/>
        </w:rPr>
        <w:t>, more specifically,</w:t>
      </w:r>
      <w:r w:rsidRPr="00AA1E27">
        <w:rPr>
          <w:color w:val="000000" w:themeColor="text1"/>
          <w:lang w:val="en-GB"/>
        </w:rPr>
        <w:t xml:space="preserve"> Thomas Bach’s </w:t>
      </w:r>
      <w:r w:rsidR="001F6CE6" w:rsidRPr="00AA1E27">
        <w:rPr>
          <w:color w:val="000000" w:themeColor="text1"/>
          <w:lang w:val="en-GB"/>
        </w:rPr>
        <w:t xml:space="preserve">close </w:t>
      </w:r>
      <w:r w:rsidRPr="00AA1E27">
        <w:rPr>
          <w:color w:val="000000" w:themeColor="text1"/>
          <w:lang w:val="en-GB"/>
        </w:rPr>
        <w:t>relationship with Putin (Gibson, 2016).</w:t>
      </w:r>
      <w:r w:rsidR="003965EA" w:rsidRPr="00AA1E27">
        <w:rPr>
          <w:color w:val="000000" w:themeColor="text1"/>
          <w:lang w:val="en-GB"/>
        </w:rPr>
        <w:t xml:space="preserve"> </w:t>
      </w:r>
      <w:r w:rsidRPr="00AA1E27">
        <w:rPr>
          <w:color w:val="000000" w:themeColor="text1"/>
          <w:lang w:val="en-GB"/>
        </w:rPr>
        <w:t xml:space="preserve">Another explanation for the IOC’s </w:t>
      </w:r>
      <w:r w:rsidRPr="00AA1E27">
        <w:rPr>
          <w:color w:val="000000" w:themeColor="text1"/>
          <w:lang w:val="en-GB"/>
        </w:rPr>
        <w:lastRenderedPageBreak/>
        <w:t xml:space="preserve">decision is grounded in the principle of symbolic power and, in particular, the need for the IOC to be seen to </w:t>
      </w:r>
      <w:r w:rsidR="001F6CE6" w:rsidRPr="00AA1E27">
        <w:rPr>
          <w:color w:val="000000" w:themeColor="text1"/>
          <w:lang w:val="en-GB"/>
        </w:rPr>
        <w:t xml:space="preserve">demonstrate </w:t>
      </w:r>
      <w:r w:rsidR="003E2339" w:rsidRPr="00AA1E27">
        <w:rPr>
          <w:color w:val="000000" w:themeColor="text1"/>
          <w:lang w:val="en-GB"/>
        </w:rPr>
        <w:t xml:space="preserve">and reassert </w:t>
      </w:r>
      <w:r w:rsidRPr="00AA1E27">
        <w:rPr>
          <w:color w:val="000000" w:themeColor="text1"/>
          <w:lang w:val="en-GB"/>
        </w:rPr>
        <w:t xml:space="preserve">its dominance as the supreme authority </w:t>
      </w:r>
      <w:r w:rsidR="00F308FE" w:rsidRPr="00AA1E27">
        <w:rPr>
          <w:color w:val="000000" w:themeColor="text1"/>
          <w:lang w:val="en-GB"/>
        </w:rPr>
        <w:t xml:space="preserve">within </w:t>
      </w:r>
      <w:r w:rsidR="0010231D" w:rsidRPr="00AA1E27">
        <w:rPr>
          <w:color w:val="000000" w:themeColor="text1"/>
          <w:lang w:val="en-GB"/>
        </w:rPr>
        <w:t>t</w:t>
      </w:r>
      <w:r w:rsidR="00BB7E98" w:rsidRPr="00AA1E27">
        <w:rPr>
          <w:color w:val="000000" w:themeColor="text1"/>
          <w:lang w:val="en-GB"/>
        </w:rPr>
        <w:t>he new governing arrangements within international</w:t>
      </w:r>
      <w:r w:rsidR="001D3119" w:rsidRPr="00AA1E27">
        <w:rPr>
          <w:color w:val="000000" w:themeColor="text1"/>
          <w:lang w:val="en-GB"/>
        </w:rPr>
        <w:t xml:space="preserve"> sport.</w:t>
      </w:r>
      <w:r w:rsidR="00BB7E98" w:rsidRPr="00AA1E27">
        <w:rPr>
          <w:color w:val="000000" w:themeColor="text1"/>
          <w:lang w:val="en-GB"/>
        </w:rPr>
        <w:t xml:space="preserve"> </w:t>
      </w:r>
      <w:r w:rsidR="00F308FE" w:rsidRPr="00AA1E27">
        <w:rPr>
          <w:color w:val="000000" w:themeColor="text1"/>
          <w:lang w:val="en-GB"/>
        </w:rPr>
        <w:t xml:space="preserve"> </w:t>
      </w:r>
    </w:p>
    <w:p w14:paraId="00330D0B" w14:textId="77777777" w:rsidR="00F3085E" w:rsidRPr="00AA1E27" w:rsidRDefault="00F3085E" w:rsidP="00F04D01">
      <w:pPr>
        <w:spacing w:line="480" w:lineRule="auto"/>
        <w:jc w:val="both"/>
        <w:rPr>
          <w:color w:val="000000" w:themeColor="text1"/>
          <w:lang w:val="en-GB"/>
        </w:rPr>
      </w:pPr>
    </w:p>
    <w:p w14:paraId="6B9E221F" w14:textId="3583FF4C" w:rsidR="00447DA9" w:rsidRPr="00AA1E27" w:rsidRDefault="00F3085E" w:rsidP="00D731DE">
      <w:pPr>
        <w:spacing w:line="480" w:lineRule="auto"/>
        <w:ind w:firstLine="720"/>
        <w:jc w:val="both"/>
        <w:rPr>
          <w:color w:val="000000" w:themeColor="text1"/>
          <w:lang w:val="en-GB"/>
        </w:rPr>
      </w:pPr>
      <w:r w:rsidRPr="00AA1E27">
        <w:rPr>
          <w:color w:val="000000" w:themeColor="text1"/>
          <w:lang w:val="en-GB"/>
        </w:rPr>
        <w:t>In short, the IOC’s response can be seen as calculated, designed to re-direct blame and delegate authority</w:t>
      </w:r>
      <w:r w:rsidR="00D8366A" w:rsidRPr="00AA1E27">
        <w:rPr>
          <w:color w:val="000000" w:themeColor="text1"/>
          <w:lang w:val="en-GB"/>
        </w:rPr>
        <w:t xml:space="preserve"> (Pound, 2020)</w:t>
      </w:r>
      <w:r w:rsidRPr="00AA1E27">
        <w:rPr>
          <w:color w:val="000000" w:themeColor="text1"/>
          <w:lang w:val="en-GB"/>
        </w:rPr>
        <w:t>. Their response was delivered through a narrative focusing on three elements. First, WADA</w:t>
      </w:r>
      <w:r w:rsidR="005B207C" w:rsidRPr="00AA1E27">
        <w:rPr>
          <w:color w:val="000000" w:themeColor="text1"/>
          <w:lang w:val="en-GB"/>
        </w:rPr>
        <w:t xml:space="preserve"> </w:t>
      </w:r>
      <w:r w:rsidRPr="00AA1E27">
        <w:rPr>
          <w:color w:val="000000" w:themeColor="text1"/>
          <w:lang w:val="en-GB"/>
        </w:rPr>
        <w:t>were responsible for the mess, a consequence of delayed intervention, poorly timed recommendations, and incomplete investigations. Second, the IOC decision was inclusive, judicially appropriate and</w:t>
      </w:r>
      <w:r w:rsidR="008C00A0" w:rsidRPr="00AA1E27">
        <w:rPr>
          <w:color w:val="000000" w:themeColor="text1"/>
          <w:lang w:val="en-GB"/>
        </w:rPr>
        <w:t>,</w:t>
      </w:r>
      <w:r w:rsidRPr="00AA1E27">
        <w:rPr>
          <w:color w:val="000000" w:themeColor="text1"/>
          <w:lang w:val="en-GB"/>
        </w:rPr>
        <w:t xml:space="preserve"> according to Bach, avoided the ill-conceived </w:t>
      </w:r>
      <w:r w:rsidR="006A7130" w:rsidRPr="00AA1E27">
        <w:rPr>
          <w:color w:val="000000" w:themeColor="text1"/>
          <w:lang w:val="en-GB"/>
        </w:rPr>
        <w:t>"</w:t>
      </w:r>
      <w:r w:rsidRPr="00AA1E27">
        <w:rPr>
          <w:color w:val="000000" w:themeColor="text1"/>
          <w:lang w:val="en-GB"/>
        </w:rPr>
        <w:t xml:space="preserve">nuclear option… that would have resulted in death and destruction” (Ruiz, 2016). Third, the </w:t>
      </w:r>
      <w:r w:rsidR="005B207C" w:rsidRPr="00AA1E27">
        <w:rPr>
          <w:color w:val="000000" w:themeColor="text1"/>
          <w:lang w:val="en-GB"/>
        </w:rPr>
        <w:t xml:space="preserve">response </w:t>
      </w:r>
      <w:r w:rsidRPr="00AA1E27">
        <w:rPr>
          <w:color w:val="000000" w:themeColor="text1"/>
          <w:lang w:val="en-GB"/>
        </w:rPr>
        <w:t>enabled t</w:t>
      </w:r>
      <w:r w:rsidR="005B207C" w:rsidRPr="00AA1E27">
        <w:rPr>
          <w:color w:val="000000" w:themeColor="text1"/>
          <w:lang w:val="en-GB"/>
        </w:rPr>
        <w:t>he IOC</w:t>
      </w:r>
      <w:r w:rsidRPr="00AA1E27">
        <w:rPr>
          <w:color w:val="000000" w:themeColor="text1"/>
          <w:lang w:val="en-GB"/>
        </w:rPr>
        <w:t xml:space="preserve"> to preserve notions of legitimate authority by delegating the decision to each sport and maintain positive relations with the Russian political establishment. </w:t>
      </w:r>
      <w:r w:rsidRPr="00AA1E27">
        <w:rPr>
          <w:strike/>
          <w:color w:val="000000" w:themeColor="text1"/>
          <w:lang w:val="en-GB"/>
        </w:rPr>
        <w:t xml:space="preserve">In sum, </w:t>
      </w:r>
      <w:r w:rsidR="005B09F0" w:rsidRPr="00AA1E27">
        <w:rPr>
          <w:color w:val="000000" w:themeColor="text1"/>
          <w:lang w:val="en-GB"/>
        </w:rPr>
        <w:t>T</w:t>
      </w:r>
      <w:r w:rsidRPr="00AA1E27">
        <w:rPr>
          <w:color w:val="000000" w:themeColor="text1"/>
          <w:lang w:val="en-GB"/>
        </w:rPr>
        <w:t>he IOC’s response not only underlines WADA’s lack of power but also reasserts its own</w:t>
      </w:r>
      <w:r w:rsidR="003E2339" w:rsidRPr="00AA1E27">
        <w:rPr>
          <w:color w:val="000000" w:themeColor="text1"/>
          <w:lang w:val="en-GB"/>
        </w:rPr>
        <w:t xml:space="preserve"> role as a meta-governing actor</w:t>
      </w:r>
      <w:r w:rsidR="0010231D" w:rsidRPr="00AA1E27">
        <w:rPr>
          <w:color w:val="000000" w:themeColor="text1"/>
          <w:lang w:val="en-GB"/>
        </w:rPr>
        <w:t xml:space="preserve"> </w:t>
      </w:r>
      <w:r w:rsidR="00F04D01" w:rsidRPr="00AA1E27">
        <w:rPr>
          <w:color w:val="000000" w:themeColor="text1"/>
          <w:lang w:val="en-GB"/>
        </w:rPr>
        <w:t>within</w:t>
      </w:r>
      <w:r w:rsidRPr="00AA1E27">
        <w:rPr>
          <w:color w:val="000000" w:themeColor="text1"/>
          <w:lang w:val="en-GB"/>
        </w:rPr>
        <w:t xml:space="preserve"> international sport </w:t>
      </w:r>
      <w:r w:rsidR="003E2339" w:rsidRPr="00AA1E27">
        <w:rPr>
          <w:color w:val="000000" w:themeColor="text1"/>
          <w:lang w:val="en-GB"/>
        </w:rPr>
        <w:t>(Wagner, 2009)</w:t>
      </w:r>
      <w:r w:rsidRPr="00AA1E27">
        <w:rPr>
          <w:color w:val="000000" w:themeColor="text1"/>
          <w:lang w:val="en-GB"/>
        </w:rPr>
        <w:t xml:space="preserve">. </w:t>
      </w:r>
      <w:r w:rsidR="00E52DB9" w:rsidRPr="00AA1E27">
        <w:rPr>
          <w:color w:val="000000" w:themeColor="text1"/>
          <w:lang w:val="en-GB"/>
        </w:rPr>
        <w:t xml:space="preserve">Interestingly, the IOC’s response was supported by all IFs, with the exception of the IAAF and the IWF who issued bans for the respective Russian team. This was </w:t>
      </w:r>
      <w:r w:rsidR="00E2683F" w:rsidRPr="00AA1E27">
        <w:rPr>
          <w:color w:val="000000" w:themeColor="text1"/>
          <w:lang w:val="en-GB"/>
        </w:rPr>
        <w:t>un</w:t>
      </w:r>
      <w:r w:rsidR="00E52DB9" w:rsidRPr="00AA1E27">
        <w:rPr>
          <w:color w:val="000000" w:themeColor="text1"/>
          <w:lang w:val="en-GB"/>
        </w:rPr>
        <w:t xml:space="preserve">surprising given the histories of athletics and weightlifting, their relationship with the Russian doping case, and the evidence of doping among Russian athletes in these sports. The IPC also issued a complete ban on the RPC, a decision that was perhaps made easier by </w:t>
      </w:r>
      <w:r w:rsidR="00447DA9" w:rsidRPr="00AA1E27">
        <w:rPr>
          <w:color w:val="000000" w:themeColor="text1"/>
          <w:lang w:val="en-GB"/>
        </w:rPr>
        <w:t>the lack of historical relations between the IPC and RPC, and the fact that the Paralympics, while growing in prominence and interest, very much operates in the shadows of the Olympic Games.</w:t>
      </w:r>
      <w:r w:rsidR="00C3549A" w:rsidRPr="00AA1E27">
        <w:rPr>
          <w:color w:val="000000" w:themeColor="text1"/>
          <w:lang w:val="en-GB"/>
        </w:rPr>
        <w:t xml:space="preserve"> </w:t>
      </w:r>
    </w:p>
    <w:p w14:paraId="0E39BE1B" w14:textId="3B14B9EA" w:rsidR="00F3085E" w:rsidRPr="00AA1E27" w:rsidRDefault="00F3085E" w:rsidP="00F3085E">
      <w:pPr>
        <w:spacing w:line="480" w:lineRule="auto"/>
        <w:ind w:firstLine="720"/>
        <w:jc w:val="both"/>
        <w:rPr>
          <w:color w:val="000000" w:themeColor="text1"/>
          <w:lang w:val="en-GB"/>
        </w:rPr>
      </w:pPr>
      <w:r w:rsidRPr="00AA1E27">
        <w:rPr>
          <w:color w:val="000000" w:themeColor="text1"/>
          <w:lang w:val="en-GB"/>
        </w:rPr>
        <w:t>Following the Rio Games, the WADA Independent Observers</w:t>
      </w:r>
      <w:r w:rsidR="00467926" w:rsidRPr="00AA1E27">
        <w:rPr>
          <w:color w:val="000000" w:themeColor="text1"/>
          <w:lang w:val="en-GB"/>
        </w:rPr>
        <w:t>’</w:t>
      </w:r>
      <w:r w:rsidRPr="00AA1E27">
        <w:rPr>
          <w:color w:val="000000" w:themeColor="text1"/>
          <w:lang w:val="en-GB"/>
        </w:rPr>
        <w:t xml:space="preserve"> report highlighted serious failings in anti-doping processes</w:t>
      </w:r>
      <w:r w:rsidR="00C94070" w:rsidRPr="00AA1E27">
        <w:rPr>
          <w:color w:val="000000" w:themeColor="text1"/>
          <w:lang w:val="en-GB"/>
        </w:rPr>
        <w:t xml:space="preserve"> including </w:t>
      </w:r>
      <w:r w:rsidRPr="00AA1E27">
        <w:rPr>
          <w:color w:val="000000" w:themeColor="text1"/>
          <w:lang w:val="en-GB"/>
        </w:rPr>
        <w:t xml:space="preserve">36% of athletes competing in Rio 2016 not being tested </w:t>
      </w:r>
      <w:r w:rsidRPr="00AA1E27">
        <w:rPr>
          <w:color w:val="000000" w:themeColor="text1"/>
          <w:lang w:val="en-GB"/>
        </w:rPr>
        <w:lastRenderedPageBreak/>
        <w:t xml:space="preserve">including athletes in high risk sports and an overall lack of coordination from the Rio 2016 team regarding anti-doping matters (WADA, 2016). Despite these significant problems, the IOC stated that “[T]he </w:t>
      </w:r>
      <w:r w:rsidRPr="00AA1E27">
        <w:rPr>
          <w:color w:val="000000" w:themeColor="text1"/>
          <w:shd w:val="clear" w:color="auto" w:fill="FFFFFF"/>
        </w:rPr>
        <w:t xml:space="preserve">IO report shows that it was a successful Olympic Games with a successful anti-doping program” (Bull, 2016). Later </w:t>
      </w:r>
      <w:r w:rsidR="00C94070" w:rsidRPr="00AA1E27">
        <w:rPr>
          <w:color w:val="000000" w:themeColor="text1"/>
          <w:shd w:val="clear" w:color="auto" w:fill="FFFFFF"/>
        </w:rPr>
        <w:t>that</w:t>
      </w:r>
      <w:r w:rsidRPr="00AA1E27">
        <w:rPr>
          <w:color w:val="000000" w:themeColor="text1"/>
          <w:shd w:val="clear" w:color="auto" w:fill="FFFFFF"/>
        </w:rPr>
        <w:t xml:space="preserve"> year, the IOC Disciplinary Commission reports </w:t>
      </w:r>
      <w:r w:rsidRPr="00AA1E27">
        <w:rPr>
          <w:color w:val="000000" w:themeColor="text1"/>
          <w:lang w:val="en-GB"/>
        </w:rPr>
        <w:t>strengthen</w:t>
      </w:r>
      <w:r w:rsidR="00C94070" w:rsidRPr="00AA1E27">
        <w:rPr>
          <w:color w:val="000000" w:themeColor="text1"/>
          <w:lang w:val="en-GB"/>
        </w:rPr>
        <w:t>ed</w:t>
      </w:r>
      <w:r w:rsidRPr="00AA1E27">
        <w:rPr>
          <w:color w:val="000000" w:themeColor="text1"/>
          <w:lang w:val="en-GB"/>
        </w:rPr>
        <w:t xml:space="preserve"> the perception of the IOC’s firm but fair treatment of Russia stating that the IOC (i) reversed the rule of presumption of innocence for the Russian athletes, and (ii) did not act on Russia itself as the Ministry is beyond the reach of the IOC, thus it was left to UNESCO and WADA to take further measures under the UNESCO Convention against Doping in Sport and the WADA Code (IOC, 2017). </w:t>
      </w:r>
      <w:r w:rsidR="00CF1C80" w:rsidRPr="00AA1E27">
        <w:rPr>
          <w:color w:val="000000" w:themeColor="text1"/>
          <w:lang w:val="en-GB"/>
        </w:rPr>
        <w:t>This n</w:t>
      </w:r>
      <w:r w:rsidRPr="00AA1E27">
        <w:rPr>
          <w:color w:val="000000" w:themeColor="text1"/>
          <w:lang w:val="en-GB"/>
        </w:rPr>
        <w:t>arrative demonstrate</w:t>
      </w:r>
      <w:r w:rsidR="00CF1C80" w:rsidRPr="00AA1E27">
        <w:rPr>
          <w:color w:val="000000" w:themeColor="text1"/>
          <w:lang w:val="en-GB"/>
        </w:rPr>
        <w:t>s</w:t>
      </w:r>
      <w:r w:rsidRPr="00AA1E27">
        <w:rPr>
          <w:color w:val="000000" w:themeColor="text1"/>
          <w:lang w:val="en-GB"/>
        </w:rPr>
        <w:t xml:space="preserve"> the IOC’s </w:t>
      </w:r>
      <w:r w:rsidR="00244EEC" w:rsidRPr="00AA1E27">
        <w:rPr>
          <w:color w:val="000000" w:themeColor="text1"/>
          <w:lang w:val="en-GB"/>
        </w:rPr>
        <w:t>‘</w:t>
      </w:r>
      <w:r w:rsidRPr="00AA1E27">
        <w:rPr>
          <w:color w:val="000000" w:themeColor="text1"/>
          <w:lang w:val="en-GB"/>
        </w:rPr>
        <w:t>double-speak</w:t>
      </w:r>
      <w:r w:rsidR="00244EEC" w:rsidRPr="00AA1E27">
        <w:rPr>
          <w:color w:val="000000" w:themeColor="text1"/>
          <w:lang w:val="en-GB"/>
        </w:rPr>
        <w:t>’</w:t>
      </w:r>
      <w:r w:rsidRPr="00AA1E27">
        <w:rPr>
          <w:color w:val="000000" w:themeColor="text1"/>
          <w:lang w:val="en-GB"/>
        </w:rPr>
        <w:t xml:space="preserve"> capabilities and reflect</w:t>
      </w:r>
      <w:r w:rsidR="00CF1C80" w:rsidRPr="00AA1E27">
        <w:rPr>
          <w:color w:val="000000" w:themeColor="text1"/>
          <w:lang w:val="en-GB"/>
        </w:rPr>
        <w:t>s</w:t>
      </w:r>
      <w:r w:rsidRPr="00AA1E27">
        <w:rPr>
          <w:color w:val="000000" w:themeColor="text1"/>
          <w:lang w:val="en-GB"/>
        </w:rPr>
        <w:t xml:space="preserve"> the</w:t>
      </w:r>
      <w:r w:rsidR="00C94070" w:rsidRPr="00AA1E27">
        <w:rPr>
          <w:color w:val="000000" w:themeColor="text1"/>
          <w:lang w:val="en-GB"/>
        </w:rPr>
        <w:t>ir</w:t>
      </w:r>
      <w:r w:rsidRPr="00AA1E27">
        <w:rPr>
          <w:color w:val="000000" w:themeColor="text1"/>
          <w:lang w:val="en-GB"/>
        </w:rPr>
        <w:t xml:space="preserve"> priorit</w:t>
      </w:r>
      <w:r w:rsidR="00CF1C80" w:rsidRPr="00AA1E27">
        <w:rPr>
          <w:color w:val="000000" w:themeColor="text1"/>
          <w:lang w:val="en-GB"/>
        </w:rPr>
        <w:t xml:space="preserve">isation of perception </w:t>
      </w:r>
      <w:r w:rsidR="00461643" w:rsidRPr="00AA1E27">
        <w:rPr>
          <w:color w:val="000000" w:themeColor="text1"/>
          <w:lang w:val="en-GB"/>
        </w:rPr>
        <w:t>and how to manage the perception of a wide range of stakeholders in the international sport governance field (not least broadcasters, sponsors and fans)</w:t>
      </w:r>
      <w:r w:rsidRPr="00AA1E27">
        <w:rPr>
          <w:color w:val="000000" w:themeColor="text1"/>
          <w:lang w:val="en-GB"/>
        </w:rPr>
        <w:t xml:space="preserve">. These capabilities are supported by the </w:t>
      </w:r>
      <w:r w:rsidR="005B09F0" w:rsidRPr="00AA1E27">
        <w:rPr>
          <w:color w:val="000000" w:themeColor="text1"/>
          <w:lang w:val="en-GB"/>
        </w:rPr>
        <w:t xml:space="preserve">IOC’s </w:t>
      </w:r>
      <w:r w:rsidRPr="00AA1E27">
        <w:rPr>
          <w:color w:val="000000" w:themeColor="text1"/>
          <w:lang w:val="en-GB"/>
        </w:rPr>
        <w:t xml:space="preserve">symbolic power which enable it to shape the </w:t>
      </w:r>
      <w:r w:rsidR="00F97008" w:rsidRPr="00AA1E27">
        <w:rPr>
          <w:color w:val="000000" w:themeColor="text1"/>
          <w:lang w:val="en-GB"/>
        </w:rPr>
        <w:t xml:space="preserve">decision-making </w:t>
      </w:r>
      <w:r w:rsidRPr="00AA1E27">
        <w:rPr>
          <w:color w:val="000000" w:themeColor="text1"/>
          <w:lang w:val="en-GB"/>
        </w:rPr>
        <w:t xml:space="preserve">agenda and how such decisions are framed, which in turn, protects the IOC and preserves their </w:t>
      </w:r>
      <w:r w:rsidR="001D3119" w:rsidRPr="00AA1E27">
        <w:rPr>
          <w:color w:val="000000" w:themeColor="text1"/>
          <w:lang w:val="en-GB"/>
        </w:rPr>
        <w:t xml:space="preserve">own </w:t>
      </w:r>
      <w:r w:rsidRPr="00AA1E27">
        <w:rPr>
          <w:color w:val="000000" w:themeColor="text1"/>
          <w:lang w:val="en-GB"/>
        </w:rPr>
        <w:t>dominance</w:t>
      </w:r>
      <w:r w:rsidR="00461643" w:rsidRPr="00AA1E27">
        <w:rPr>
          <w:color w:val="000000" w:themeColor="text1"/>
          <w:lang w:val="en-GB"/>
        </w:rPr>
        <w:t>.</w:t>
      </w:r>
      <w:r w:rsidRPr="00AA1E27">
        <w:rPr>
          <w:color w:val="000000" w:themeColor="text1"/>
          <w:lang w:val="en-GB"/>
        </w:rPr>
        <w:t xml:space="preserve"> Importantly, such manipulations of truth do not suggest a new, post-truth reality, </w:t>
      </w:r>
      <w:r w:rsidR="005B09F0" w:rsidRPr="00AA1E27">
        <w:rPr>
          <w:color w:val="000000" w:themeColor="text1"/>
          <w:lang w:val="en-GB"/>
        </w:rPr>
        <w:t xml:space="preserve">but </w:t>
      </w:r>
      <w:r w:rsidRPr="00AA1E27">
        <w:rPr>
          <w:color w:val="000000" w:themeColor="text1"/>
          <w:lang w:val="en-GB"/>
        </w:rPr>
        <w:t>rather emphasise the enduring structures that have</w:t>
      </w:r>
      <w:r w:rsidR="003965EA" w:rsidRPr="00AA1E27">
        <w:rPr>
          <w:color w:val="000000" w:themeColor="text1"/>
          <w:lang w:val="en-GB"/>
        </w:rPr>
        <w:t xml:space="preserve"> historically</w:t>
      </w:r>
      <w:r w:rsidRPr="00AA1E27">
        <w:rPr>
          <w:color w:val="000000" w:themeColor="text1"/>
          <w:lang w:val="en-GB"/>
        </w:rPr>
        <w:t xml:space="preserve"> guided </w:t>
      </w:r>
      <w:r w:rsidR="003965EA" w:rsidRPr="00AA1E27">
        <w:rPr>
          <w:color w:val="000000" w:themeColor="text1"/>
          <w:lang w:val="en-GB"/>
        </w:rPr>
        <w:t>the IOC’s</w:t>
      </w:r>
      <w:r w:rsidRPr="00AA1E27">
        <w:rPr>
          <w:color w:val="000000" w:themeColor="text1"/>
          <w:lang w:val="en-GB"/>
        </w:rPr>
        <w:t xml:space="preserve"> behaviour (Jennings, 1996).</w:t>
      </w:r>
    </w:p>
    <w:p w14:paraId="583EC7E8" w14:textId="37F142DE" w:rsidR="00F3085E" w:rsidRPr="00AA1E27" w:rsidRDefault="00F3085E" w:rsidP="00F3085E">
      <w:pPr>
        <w:spacing w:line="480" w:lineRule="auto"/>
        <w:ind w:firstLine="720"/>
        <w:jc w:val="both"/>
        <w:rPr>
          <w:color w:val="000000" w:themeColor="text1"/>
          <w:lang w:val="en-GB"/>
        </w:rPr>
      </w:pPr>
      <w:r w:rsidRPr="00AA1E27">
        <w:rPr>
          <w:color w:val="000000" w:themeColor="text1"/>
          <w:lang w:val="en-GB"/>
        </w:rPr>
        <w:t xml:space="preserve">The WADA IP reports, and the subsequent IOC Disciplinary Commissions eventually led the IOC to take authoritative action in advance of the PyeongChang winter games. They suspended the ROC, excluded Russian politicians and officials from international Olympic events and structures, required </w:t>
      </w:r>
      <w:r w:rsidR="00DA505F" w:rsidRPr="00AA1E27">
        <w:rPr>
          <w:color w:val="000000" w:themeColor="text1"/>
          <w:lang w:val="en-GB"/>
        </w:rPr>
        <w:t xml:space="preserve">a </w:t>
      </w:r>
      <w:r w:rsidRPr="00AA1E27">
        <w:rPr>
          <w:color w:val="000000" w:themeColor="text1"/>
          <w:lang w:val="en-GB"/>
        </w:rPr>
        <w:t xml:space="preserve">$15M payment to cover costs and a contribution to the new Independent Testing Authority, and provided a pathway for clean Russian athletes to participate as an </w:t>
      </w:r>
      <w:r w:rsidR="00CF1C80" w:rsidRPr="00AA1E27">
        <w:rPr>
          <w:color w:val="000000" w:themeColor="text1"/>
          <w:lang w:val="en-GB"/>
        </w:rPr>
        <w:t>‘</w:t>
      </w:r>
      <w:r w:rsidRPr="00AA1E27">
        <w:rPr>
          <w:color w:val="000000" w:themeColor="text1"/>
          <w:lang w:val="en-GB"/>
        </w:rPr>
        <w:t>Olympic Athlete from Russia</w:t>
      </w:r>
      <w:r w:rsidR="00CF1C80" w:rsidRPr="00AA1E27">
        <w:rPr>
          <w:color w:val="000000" w:themeColor="text1"/>
          <w:lang w:val="en-GB"/>
        </w:rPr>
        <w:t>’</w:t>
      </w:r>
      <w:r w:rsidRPr="00AA1E27">
        <w:rPr>
          <w:color w:val="000000" w:themeColor="text1"/>
          <w:lang w:val="en-GB"/>
        </w:rPr>
        <w:t xml:space="preserve">. The IOC Executive Board also extended powers to the IOC to invite individual Russian athletes where the “invitation list will be determined, at its absolute discretion </w:t>
      </w:r>
      <w:r w:rsidRPr="00AA1E27">
        <w:rPr>
          <w:color w:val="000000" w:themeColor="text1"/>
          <w:lang w:val="en-GB"/>
        </w:rPr>
        <w:lastRenderedPageBreak/>
        <w:t xml:space="preserve">by a panel chaired by the Chair of the Independent Testing Authority” (IOC, 2017). This decision enabled the IOC to continue to exclude Russian athletes despite the CAS overturning the IOC bans on 28 athletes because of </w:t>
      </w:r>
      <w:r w:rsidR="001F6CE6" w:rsidRPr="00AA1E27">
        <w:rPr>
          <w:color w:val="000000" w:themeColor="text1"/>
          <w:lang w:val="en-GB"/>
        </w:rPr>
        <w:t xml:space="preserve">insufficient </w:t>
      </w:r>
      <w:r w:rsidRPr="00AA1E27">
        <w:rPr>
          <w:color w:val="000000" w:themeColor="text1"/>
          <w:lang w:val="en-GB"/>
        </w:rPr>
        <w:t xml:space="preserve">evidence. </w:t>
      </w:r>
    </w:p>
    <w:p w14:paraId="7B87EEA9" w14:textId="56F711A1" w:rsidR="00F3085E" w:rsidRPr="00AA1E27" w:rsidRDefault="005B09F0" w:rsidP="00F861C4">
      <w:pPr>
        <w:spacing w:line="480" w:lineRule="auto"/>
        <w:ind w:firstLine="720"/>
        <w:jc w:val="both"/>
        <w:rPr>
          <w:strike/>
          <w:color w:val="000000" w:themeColor="text1"/>
          <w:lang w:val="en-GB"/>
        </w:rPr>
      </w:pPr>
      <w:r w:rsidRPr="00AA1E27">
        <w:rPr>
          <w:color w:val="000000" w:themeColor="text1"/>
          <w:lang w:val="en-GB"/>
        </w:rPr>
        <w:t>T</w:t>
      </w:r>
      <w:r w:rsidR="00F3085E" w:rsidRPr="00AA1E27">
        <w:rPr>
          <w:color w:val="000000" w:themeColor="text1"/>
          <w:lang w:val="en-GB"/>
        </w:rPr>
        <w:t xml:space="preserve">he IOC’s decision prior to PyeongChang was remarkably different to their inaction prior to Rio. Part of the reason for this may be practical insofar as the IOC had over a year to prepare for the PyeongChang outcome (and consider potential sanctions for a winter games), whereas in Rio (and the potential sanctions for the more prestigious </w:t>
      </w:r>
      <w:r w:rsidR="001F6CE6" w:rsidRPr="00AA1E27">
        <w:rPr>
          <w:color w:val="000000" w:themeColor="text1"/>
          <w:lang w:val="en-GB"/>
        </w:rPr>
        <w:t xml:space="preserve">and financially valuable </w:t>
      </w:r>
      <w:r w:rsidR="00F3085E" w:rsidRPr="00AA1E27">
        <w:rPr>
          <w:color w:val="000000" w:themeColor="text1"/>
          <w:lang w:val="en-GB"/>
        </w:rPr>
        <w:t xml:space="preserve">summer games) they had less than three weeks. There was also the imposition of the WADA recommendation at Rio, in contrast to PyeongChang, where the IOC utilised its own structures to frame the problem, review investigations, and to </w:t>
      </w:r>
      <w:r w:rsidR="00C3549A" w:rsidRPr="00AA1E27">
        <w:rPr>
          <w:color w:val="000000" w:themeColor="text1"/>
          <w:lang w:val="en-GB"/>
        </w:rPr>
        <w:t>formulate</w:t>
      </w:r>
      <w:r w:rsidR="00F3085E" w:rsidRPr="00AA1E27">
        <w:rPr>
          <w:color w:val="000000" w:themeColor="text1"/>
          <w:lang w:val="en-GB"/>
        </w:rPr>
        <w:t xml:space="preserve"> sanctions. The IOC’s coordination efforts provide an apposite example of symbolic relations, where history and hierarchy normalise structures of power, and agents unknowingly comply with the ruling </w:t>
      </w:r>
      <w:r w:rsidR="006A7130" w:rsidRPr="00AA1E27">
        <w:rPr>
          <w:color w:val="000000" w:themeColor="text1"/>
          <w:lang w:val="en-GB"/>
        </w:rPr>
        <w:t>elite as</w:t>
      </w:r>
      <w:r w:rsidR="00F3085E" w:rsidRPr="00AA1E27">
        <w:rPr>
          <w:color w:val="000000" w:themeColor="text1"/>
          <w:lang w:val="en-GB"/>
        </w:rPr>
        <w:t xml:space="preserve"> a part of the structural order of the field. This behaviour is entirely counter to their attempt to delegate and diffuse as seen prior to Rio. This is likely because of the significance of the evidence contained within the EDP and the problem of public perception which changed dramatically between July 2016 and December 2017, largely due to the ongoing media reporting of disquiet among a relatively small coalition of clean sport reformers and the Academy Award winning documentary feature, </w:t>
      </w:r>
      <w:r w:rsidR="00F3085E" w:rsidRPr="00AA1E27">
        <w:rPr>
          <w:i/>
          <w:iCs/>
          <w:color w:val="000000" w:themeColor="text1"/>
          <w:lang w:val="en-GB"/>
        </w:rPr>
        <w:t xml:space="preserve">Icarus. </w:t>
      </w:r>
      <w:r w:rsidR="00F3085E" w:rsidRPr="00AA1E27">
        <w:rPr>
          <w:color w:val="000000" w:themeColor="text1"/>
          <w:lang w:val="en-GB"/>
        </w:rPr>
        <w:t xml:space="preserve">On this latter point, the world was now </w:t>
      </w:r>
      <w:r w:rsidR="000B2D55" w:rsidRPr="00AA1E27">
        <w:rPr>
          <w:color w:val="000000" w:themeColor="text1"/>
          <w:lang w:val="en-GB"/>
        </w:rPr>
        <w:t>watching,</w:t>
      </w:r>
      <w:r w:rsidR="00F3085E" w:rsidRPr="00AA1E27">
        <w:rPr>
          <w:color w:val="000000" w:themeColor="text1"/>
          <w:lang w:val="en-GB"/>
        </w:rPr>
        <w:t xml:space="preserve"> and the IOC had to act.</w:t>
      </w:r>
      <w:r w:rsidR="003965EA" w:rsidRPr="00AA1E27">
        <w:rPr>
          <w:color w:val="000000" w:themeColor="text1"/>
          <w:lang w:val="en-GB"/>
        </w:rPr>
        <w:t xml:space="preserve"> However, such actions </w:t>
      </w:r>
      <w:r w:rsidR="00F861C4" w:rsidRPr="00AA1E27">
        <w:rPr>
          <w:color w:val="000000" w:themeColor="text1"/>
          <w:lang w:val="en-GB"/>
        </w:rPr>
        <w:t xml:space="preserve">do not suggest a </w:t>
      </w:r>
      <w:r w:rsidR="000D3372" w:rsidRPr="00AA1E27">
        <w:rPr>
          <w:color w:val="000000" w:themeColor="text1"/>
          <w:lang w:val="en-GB"/>
        </w:rPr>
        <w:t>zero-sum game</w:t>
      </w:r>
      <w:r w:rsidR="00F861C4" w:rsidRPr="00AA1E27">
        <w:rPr>
          <w:color w:val="000000" w:themeColor="text1"/>
          <w:lang w:val="en-GB"/>
        </w:rPr>
        <w:t xml:space="preserve">, but rather reinforce ideas about </w:t>
      </w:r>
      <w:r w:rsidR="001D3119" w:rsidRPr="00AA1E27">
        <w:rPr>
          <w:color w:val="000000" w:themeColor="text1"/>
          <w:lang w:val="en-GB"/>
        </w:rPr>
        <w:t xml:space="preserve">a positive-sum, </w:t>
      </w:r>
      <w:r w:rsidR="00A041EB" w:rsidRPr="00AA1E27">
        <w:rPr>
          <w:color w:val="000000" w:themeColor="text1"/>
          <w:lang w:val="en-GB"/>
        </w:rPr>
        <w:t>asymmetrical</w:t>
      </w:r>
      <w:r w:rsidR="001D3119" w:rsidRPr="00AA1E27">
        <w:rPr>
          <w:color w:val="000000" w:themeColor="text1"/>
          <w:lang w:val="en-GB"/>
        </w:rPr>
        <w:t xml:space="preserve"> exchange relationship (Marsh et al., 2002) that exists between the IOC and the Russian state.</w:t>
      </w:r>
      <w:r w:rsidR="00F861C4" w:rsidRPr="00AA1E27">
        <w:rPr>
          <w:color w:val="000000" w:themeColor="text1"/>
          <w:lang w:val="en-GB"/>
        </w:rPr>
        <w:t xml:space="preserve"> </w:t>
      </w:r>
    </w:p>
    <w:p w14:paraId="28DBD25D" w14:textId="0D83A477" w:rsidR="00F3085E" w:rsidRPr="00AA1E27" w:rsidRDefault="00217021" w:rsidP="00C3549A">
      <w:pPr>
        <w:spacing w:line="480" w:lineRule="auto"/>
        <w:ind w:firstLine="720"/>
        <w:jc w:val="both"/>
        <w:rPr>
          <w:color w:val="000000" w:themeColor="text1"/>
          <w:lang w:val="en-GB"/>
        </w:rPr>
      </w:pPr>
      <w:r w:rsidRPr="00AA1E27">
        <w:rPr>
          <w:color w:val="000000" w:themeColor="text1"/>
          <w:lang w:val="en-GB"/>
        </w:rPr>
        <w:t>The WADC</w:t>
      </w:r>
      <w:r w:rsidR="00311698" w:rsidRPr="00AA1E27">
        <w:rPr>
          <w:color w:val="000000" w:themeColor="text1"/>
          <w:lang w:val="en-GB"/>
        </w:rPr>
        <w:t xml:space="preserve"> </w:t>
      </w:r>
      <w:r w:rsidR="00F3085E" w:rsidRPr="00AA1E27">
        <w:rPr>
          <w:color w:val="000000" w:themeColor="text1"/>
          <w:lang w:val="en-GB"/>
        </w:rPr>
        <w:t>was</w:t>
      </w:r>
      <w:r w:rsidR="00CD6090" w:rsidRPr="00AA1E27">
        <w:rPr>
          <w:color w:val="000000" w:themeColor="text1"/>
          <w:lang w:val="en-GB"/>
        </w:rPr>
        <w:t xml:space="preserve"> also</w:t>
      </w:r>
      <w:r w:rsidR="00F3085E" w:rsidRPr="00AA1E27">
        <w:rPr>
          <w:color w:val="000000" w:themeColor="text1"/>
          <w:lang w:val="en-GB"/>
        </w:rPr>
        <w:t xml:space="preserve"> revised in November 2017 </w:t>
      </w:r>
      <w:r w:rsidR="00CD6090" w:rsidRPr="00AA1E27">
        <w:rPr>
          <w:color w:val="000000" w:themeColor="text1"/>
          <w:lang w:val="en-GB"/>
        </w:rPr>
        <w:t xml:space="preserve">in response to the scandal, </w:t>
      </w:r>
      <w:r w:rsidR="00F3085E" w:rsidRPr="00AA1E27">
        <w:rPr>
          <w:color w:val="000000" w:themeColor="text1"/>
          <w:lang w:val="en-GB"/>
        </w:rPr>
        <w:t>alongside a comprehensive compliance policy</w:t>
      </w:r>
      <w:r w:rsidR="00E2683F" w:rsidRPr="00AA1E27">
        <w:rPr>
          <w:color w:val="000000" w:themeColor="text1"/>
          <w:lang w:val="en-GB"/>
        </w:rPr>
        <w:t xml:space="preserve"> requiring</w:t>
      </w:r>
      <w:r w:rsidR="00F3085E" w:rsidRPr="00AA1E27">
        <w:rPr>
          <w:color w:val="000000" w:themeColor="text1"/>
          <w:lang w:val="en-GB"/>
        </w:rPr>
        <w:t xml:space="preserve"> signatories to comply with the WADC and empower</w:t>
      </w:r>
      <w:r w:rsidR="00E2683F" w:rsidRPr="00AA1E27">
        <w:rPr>
          <w:color w:val="000000" w:themeColor="text1"/>
          <w:lang w:val="en-GB"/>
        </w:rPr>
        <w:t>ing</w:t>
      </w:r>
      <w:r w:rsidR="00F3085E" w:rsidRPr="00AA1E27">
        <w:rPr>
          <w:color w:val="000000" w:themeColor="text1"/>
          <w:lang w:val="en-GB"/>
        </w:rPr>
        <w:t xml:space="preserve"> WADA to sanction non-complian</w:t>
      </w:r>
      <w:r w:rsidR="00E2683F" w:rsidRPr="00AA1E27">
        <w:rPr>
          <w:color w:val="000000" w:themeColor="text1"/>
          <w:lang w:val="en-GB"/>
        </w:rPr>
        <w:t>ce</w:t>
      </w:r>
      <w:r w:rsidR="00F3085E" w:rsidRPr="00AA1E27">
        <w:rPr>
          <w:color w:val="000000" w:themeColor="text1"/>
          <w:lang w:val="en-GB"/>
        </w:rPr>
        <w:t xml:space="preserve">. This change signalled a notable transfer of </w:t>
      </w:r>
      <w:r w:rsidR="00F3085E" w:rsidRPr="00AA1E27">
        <w:rPr>
          <w:color w:val="000000" w:themeColor="text1"/>
          <w:lang w:val="en-GB"/>
        </w:rPr>
        <w:lastRenderedPageBreak/>
        <w:t>authority in sport, shifting responsibility away from the IOC and giving it to WADA</w:t>
      </w:r>
      <w:r w:rsidR="00C3549A" w:rsidRPr="00AA1E27">
        <w:rPr>
          <w:color w:val="000000" w:themeColor="text1"/>
          <w:lang w:val="en-GB"/>
        </w:rPr>
        <w:t xml:space="preserve">. </w:t>
      </w:r>
      <w:r w:rsidR="00F861C4" w:rsidRPr="00AA1E27">
        <w:rPr>
          <w:color w:val="000000" w:themeColor="text1"/>
          <w:lang w:val="en-GB"/>
        </w:rPr>
        <w:t xml:space="preserve">While </w:t>
      </w:r>
      <w:r w:rsidR="00E2683F" w:rsidRPr="00AA1E27">
        <w:rPr>
          <w:color w:val="000000" w:themeColor="text1"/>
          <w:lang w:val="en-GB"/>
        </w:rPr>
        <w:t>this</w:t>
      </w:r>
      <w:r w:rsidR="00F861C4" w:rsidRPr="00AA1E27">
        <w:rPr>
          <w:color w:val="000000" w:themeColor="text1"/>
          <w:lang w:val="en-GB"/>
        </w:rPr>
        <w:t xml:space="preserve"> change</w:t>
      </w:r>
      <w:r w:rsidR="00F3085E" w:rsidRPr="00AA1E27">
        <w:rPr>
          <w:color w:val="000000" w:themeColor="text1"/>
          <w:lang w:val="en-GB"/>
        </w:rPr>
        <w:t xml:space="preserve"> minimise</w:t>
      </w:r>
      <w:r w:rsidR="00F861C4" w:rsidRPr="00AA1E27">
        <w:rPr>
          <w:color w:val="000000" w:themeColor="text1"/>
          <w:lang w:val="en-GB"/>
        </w:rPr>
        <w:t>s</w:t>
      </w:r>
      <w:r w:rsidR="00F3085E" w:rsidRPr="00AA1E27">
        <w:rPr>
          <w:color w:val="000000" w:themeColor="text1"/>
          <w:lang w:val="en-GB"/>
        </w:rPr>
        <w:t xml:space="preserve"> </w:t>
      </w:r>
      <w:r w:rsidR="006A7130" w:rsidRPr="00AA1E27">
        <w:rPr>
          <w:color w:val="000000" w:themeColor="text1"/>
          <w:lang w:val="en-GB"/>
        </w:rPr>
        <w:t xml:space="preserve">the </w:t>
      </w:r>
      <w:r w:rsidR="00F3085E" w:rsidRPr="00AA1E27">
        <w:rPr>
          <w:color w:val="000000" w:themeColor="text1"/>
          <w:lang w:val="en-GB"/>
        </w:rPr>
        <w:t>IOC</w:t>
      </w:r>
      <w:r w:rsidR="00E2683F" w:rsidRPr="00AA1E27">
        <w:rPr>
          <w:color w:val="000000" w:themeColor="text1"/>
          <w:lang w:val="en-GB"/>
        </w:rPr>
        <w:t>’s problem of</w:t>
      </w:r>
      <w:r w:rsidR="00F3085E" w:rsidRPr="00AA1E27">
        <w:rPr>
          <w:color w:val="000000" w:themeColor="text1"/>
          <w:lang w:val="en-GB"/>
        </w:rPr>
        <w:t xml:space="preserve"> promoting and policing sport, the IOC </w:t>
      </w:r>
      <w:r w:rsidR="00F861C4" w:rsidRPr="00AA1E27">
        <w:rPr>
          <w:color w:val="000000" w:themeColor="text1"/>
          <w:lang w:val="en-GB"/>
        </w:rPr>
        <w:t xml:space="preserve">still </w:t>
      </w:r>
      <w:r w:rsidR="00F3085E" w:rsidRPr="00AA1E27">
        <w:rPr>
          <w:color w:val="000000" w:themeColor="text1"/>
          <w:lang w:val="en-GB"/>
        </w:rPr>
        <w:t>retain</w:t>
      </w:r>
      <w:r w:rsidR="008C00A0" w:rsidRPr="00AA1E27">
        <w:rPr>
          <w:color w:val="000000" w:themeColor="text1"/>
          <w:lang w:val="en-GB"/>
        </w:rPr>
        <w:t>s</w:t>
      </w:r>
      <w:r w:rsidR="00F3085E" w:rsidRPr="00AA1E27">
        <w:rPr>
          <w:color w:val="000000" w:themeColor="text1"/>
          <w:lang w:val="en-GB"/>
        </w:rPr>
        <w:t xml:space="preserve"> influence through its </w:t>
      </w:r>
      <w:r w:rsidR="00311698" w:rsidRPr="00AA1E27">
        <w:rPr>
          <w:color w:val="000000" w:themeColor="text1"/>
          <w:lang w:val="en-GB"/>
        </w:rPr>
        <w:t xml:space="preserve">50% </w:t>
      </w:r>
      <w:r w:rsidR="00F3085E" w:rsidRPr="00AA1E27">
        <w:rPr>
          <w:color w:val="000000" w:themeColor="text1"/>
          <w:lang w:val="en-GB"/>
        </w:rPr>
        <w:t>funding and WADA board</w:t>
      </w:r>
      <w:r w:rsidR="00311698" w:rsidRPr="00AA1E27">
        <w:rPr>
          <w:color w:val="000000" w:themeColor="text1"/>
          <w:lang w:val="en-GB"/>
        </w:rPr>
        <w:t xml:space="preserve"> representation</w:t>
      </w:r>
      <w:r w:rsidR="00F3085E" w:rsidRPr="00AA1E27">
        <w:rPr>
          <w:color w:val="000000" w:themeColor="text1"/>
          <w:lang w:val="en-GB"/>
        </w:rPr>
        <w:t xml:space="preserve">. </w:t>
      </w:r>
      <w:r w:rsidR="00F861C4" w:rsidRPr="00AA1E27">
        <w:rPr>
          <w:color w:val="000000" w:themeColor="text1"/>
          <w:lang w:val="en-GB"/>
        </w:rPr>
        <w:t xml:space="preserve">However, this change in arrangements and moderate </w:t>
      </w:r>
      <w:r w:rsidR="00F3085E" w:rsidRPr="00AA1E27">
        <w:rPr>
          <w:color w:val="000000" w:themeColor="text1"/>
          <w:lang w:val="en-GB"/>
        </w:rPr>
        <w:t xml:space="preserve">shift in power, cultivated through the IOC membership shaping the agenda, </w:t>
      </w:r>
      <w:r w:rsidR="00F861C4" w:rsidRPr="00AA1E27">
        <w:rPr>
          <w:color w:val="000000" w:themeColor="text1"/>
          <w:lang w:val="en-GB"/>
        </w:rPr>
        <w:t xml:space="preserve">helps </w:t>
      </w:r>
      <w:r w:rsidR="00F3085E" w:rsidRPr="00AA1E27">
        <w:rPr>
          <w:color w:val="000000" w:themeColor="text1"/>
          <w:lang w:val="en-GB"/>
        </w:rPr>
        <w:t>the IOC to avoid the messiness of scandals, reduce</w:t>
      </w:r>
      <w:r w:rsidR="008C00A0" w:rsidRPr="00AA1E27">
        <w:rPr>
          <w:color w:val="000000" w:themeColor="text1"/>
          <w:lang w:val="en-GB"/>
        </w:rPr>
        <w:t>s</w:t>
      </w:r>
      <w:r w:rsidR="00F3085E" w:rsidRPr="00AA1E27">
        <w:rPr>
          <w:color w:val="000000" w:themeColor="text1"/>
          <w:lang w:val="en-GB"/>
        </w:rPr>
        <w:t xml:space="preserve"> the potential for reputational damage, maintain</w:t>
      </w:r>
      <w:r w:rsidR="008C00A0" w:rsidRPr="00AA1E27">
        <w:rPr>
          <w:color w:val="000000" w:themeColor="text1"/>
          <w:lang w:val="en-GB"/>
        </w:rPr>
        <w:t>s</w:t>
      </w:r>
      <w:r w:rsidR="00F3085E" w:rsidRPr="00AA1E27">
        <w:rPr>
          <w:color w:val="000000" w:themeColor="text1"/>
          <w:lang w:val="en-GB"/>
        </w:rPr>
        <w:t xml:space="preserve"> strong diplomatic relations across nations, </w:t>
      </w:r>
      <w:r w:rsidR="001F6CE6" w:rsidRPr="00AA1E27">
        <w:rPr>
          <w:color w:val="000000" w:themeColor="text1"/>
          <w:lang w:val="en-GB"/>
        </w:rPr>
        <w:t xml:space="preserve">and </w:t>
      </w:r>
      <w:r w:rsidR="00F3085E" w:rsidRPr="00AA1E27">
        <w:rPr>
          <w:color w:val="000000" w:themeColor="text1"/>
          <w:lang w:val="en-GB"/>
        </w:rPr>
        <w:t>exercis</w:t>
      </w:r>
      <w:r w:rsidR="001F6CE6" w:rsidRPr="00AA1E27">
        <w:rPr>
          <w:color w:val="000000" w:themeColor="text1"/>
          <w:lang w:val="en-GB"/>
        </w:rPr>
        <w:t>e</w:t>
      </w:r>
      <w:r w:rsidR="000D3372" w:rsidRPr="00AA1E27">
        <w:rPr>
          <w:color w:val="000000" w:themeColor="text1"/>
          <w:lang w:val="en-GB"/>
        </w:rPr>
        <w:t>s</w:t>
      </w:r>
      <w:r w:rsidR="001F6CE6" w:rsidRPr="00AA1E27">
        <w:rPr>
          <w:color w:val="000000" w:themeColor="text1"/>
          <w:lang w:val="en-GB"/>
        </w:rPr>
        <w:t xml:space="preserve"> </w:t>
      </w:r>
      <w:r w:rsidR="00F3085E" w:rsidRPr="00AA1E27">
        <w:rPr>
          <w:color w:val="000000" w:themeColor="text1"/>
          <w:lang w:val="en-GB"/>
        </w:rPr>
        <w:t xml:space="preserve">their authority to ensure that their symbolic power remains unscathed. </w:t>
      </w:r>
      <w:r w:rsidR="00311698" w:rsidRPr="00AA1E27">
        <w:rPr>
          <w:color w:val="000000" w:themeColor="text1"/>
          <w:lang w:val="en-GB"/>
        </w:rPr>
        <w:t>During this time</w:t>
      </w:r>
      <w:r w:rsidR="00F3085E" w:rsidRPr="00AA1E27">
        <w:rPr>
          <w:color w:val="000000" w:themeColor="text1"/>
          <w:lang w:val="en-GB"/>
        </w:rPr>
        <w:t xml:space="preserve"> the athlete community were galvanising their struggle for clean sport, primarily driven by WADA’s lack of openness, lack of integrity, and its ineffective leadership: </w:t>
      </w:r>
    </w:p>
    <w:p w14:paraId="14221520" w14:textId="0F32310C" w:rsidR="00F3085E" w:rsidRPr="00AA1E27" w:rsidRDefault="00F3085E" w:rsidP="000518C7">
      <w:pPr>
        <w:spacing w:line="480" w:lineRule="auto"/>
        <w:ind w:left="1080" w:right="1530"/>
        <w:jc w:val="both"/>
        <w:rPr>
          <w:color w:val="000000" w:themeColor="text1"/>
          <w:lang w:val="en-GB"/>
        </w:rPr>
      </w:pPr>
      <w:r w:rsidRPr="00AA1E27">
        <w:rPr>
          <w:color w:val="000000" w:themeColor="text1"/>
          <w:lang w:val="en-GB"/>
        </w:rPr>
        <w:t>WADA’s response to our voice has not been one that encourages discussion, nor is it of the same integrity, or respect that is the standard of the athlete community. The lack of courage to walk in the light leads to ineffective leadership. (Global Athletes, 2018).</w:t>
      </w:r>
    </w:p>
    <w:p w14:paraId="7A913035" w14:textId="13904891" w:rsidR="00F3085E" w:rsidRPr="00AA1E27" w:rsidRDefault="00F3085E">
      <w:pPr>
        <w:spacing w:line="480" w:lineRule="auto"/>
        <w:ind w:firstLine="720"/>
        <w:jc w:val="both"/>
        <w:rPr>
          <w:color w:val="000000" w:themeColor="text1"/>
          <w:lang w:val="en-GB"/>
        </w:rPr>
      </w:pPr>
    </w:p>
    <w:p w14:paraId="2EF35B50" w14:textId="6120193A" w:rsidR="00F3085E" w:rsidRPr="00AA1E27" w:rsidRDefault="00F3085E" w:rsidP="00311698">
      <w:pPr>
        <w:spacing w:line="480" w:lineRule="auto"/>
        <w:ind w:firstLine="720"/>
        <w:jc w:val="both"/>
        <w:rPr>
          <w:color w:val="000000" w:themeColor="text1"/>
          <w:lang w:val="en-GB"/>
        </w:rPr>
      </w:pPr>
      <w:r w:rsidRPr="00AA1E27">
        <w:rPr>
          <w:color w:val="000000" w:themeColor="text1"/>
          <w:lang w:val="en-GB"/>
        </w:rPr>
        <w:t>In addition, the harshest criticism of WADA was reserved for its soften</w:t>
      </w:r>
      <w:r w:rsidR="00244EEC" w:rsidRPr="00AA1E27">
        <w:rPr>
          <w:color w:val="000000" w:themeColor="text1"/>
          <w:lang w:val="en-GB"/>
        </w:rPr>
        <w:t>ing of</w:t>
      </w:r>
      <w:r w:rsidRPr="00AA1E27">
        <w:rPr>
          <w:color w:val="000000" w:themeColor="text1"/>
          <w:lang w:val="en-GB"/>
        </w:rPr>
        <w:t xml:space="preserve"> the </w:t>
      </w:r>
      <w:r w:rsidR="00244EEC" w:rsidRPr="00AA1E27">
        <w:rPr>
          <w:color w:val="000000" w:themeColor="text1"/>
          <w:lang w:val="en-GB"/>
        </w:rPr>
        <w:t>conditions</w:t>
      </w:r>
      <w:r w:rsidRPr="00AA1E27">
        <w:rPr>
          <w:color w:val="000000" w:themeColor="text1"/>
          <w:lang w:val="en-GB"/>
        </w:rPr>
        <w:t xml:space="preserve"> and</w:t>
      </w:r>
      <w:r w:rsidR="00311698" w:rsidRPr="00AA1E27">
        <w:rPr>
          <w:color w:val="000000" w:themeColor="text1"/>
          <w:lang w:val="en-GB"/>
        </w:rPr>
        <w:t xml:space="preserve"> lifting</w:t>
      </w:r>
      <w:r w:rsidRPr="00AA1E27">
        <w:rPr>
          <w:color w:val="000000" w:themeColor="text1"/>
          <w:lang w:val="en-GB"/>
        </w:rPr>
        <w:t xml:space="preserve"> sanctions placed on RusADA in September 2018</w:t>
      </w:r>
      <w:r w:rsidR="000D3372" w:rsidRPr="00AA1E27">
        <w:rPr>
          <w:color w:val="000000" w:themeColor="text1"/>
          <w:lang w:val="en-GB"/>
        </w:rPr>
        <w:t xml:space="preserve"> </w:t>
      </w:r>
      <w:r w:rsidR="00311698" w:rsidRPr="00AA1E27">
        <w:rPr>
          <w:color w:val="000000" w:themeColor="text1"/>
          <w:lang w:val="en-GB"/>
        </w:rPr>
        <w:t xml:space="preserve">including </w:t>
      </w:r>
      <w:r w:rsidRPr="00AA1E27">
        <w:rPr>
          <w:color w:val="000000" w:themeColor="text1"/>
          <w:lang w:val="en-GB"/>
        </w:rPr>
        <w:t xml:space="preserve">removing the requirement for Russia to accept </w:t>
      </w:r>
      <w:r w:rsidR="00311698" w:rsidRPr="00AA1E27">
        <w:rPr>
          <w:color w:val="000000" w:themeColor="text1"/>
          <w:lang w:val="en-GB"/>
        </w:rPr>
        <w:t>responsibility</w:t>
      </w:r>
      <w:r w:rsidRPr="00AA1E27">
        <w:rPr>
          <w:color w:val="000000" w:themeColor="text1"/>
          <w:lang w:val="en-GB"/>
        </w:rPr>
        <w:t xml:space="preserve"> and defer</w:t>
      </w:r>
      <w:r w:rsidR="000D3372" w:rsidRPr="00AA1E27">
        <w:rPr>
          <w:color w:val="000000" w:themeColor="text1"/>
          <w:lang w:val="en-GB"/>
        </w:rPr>
        <w:t>ring</w:t>
      </w:r>
      <w:r w:rsidRPr="00AA1E27">
        <w:rPr>
          <w:color w:val="000000" w:themeColor="text1"/>
          <w:lang w:val="en-GB"/>
        </w:rPr>
        <w:t xml:space="preserve"> the requirement for the Moscow laboratory to submit its data files until December 2018. This decision was largely influenced by the back-channels of IOC influence </w:t>
      </w:r>
      <w:r w:rsidR="000D3372" w:rsidRPr="00AA1E27">
        <w:rPr>
          <w:color w:val="000000" w:themeColor="text1"/>
          <w:lang w:val="en-GB"/>
        </w:rPr>
        <w:t xml:space="preserve">and was </w:t>
      </w:r>
      <w:r w:rsidRPr="00AA1E27">
        <w:rPr>
          <w:color w:val="000000" w:themeColor="text1"/>
          <w:lang w:val="en-GB"/>
        </w:rPr>
        <w:t>problematic for anti-doping agencies, as illustrated by Travis Tygart: “Frankly, it stinks to high heaven” (Bishara, 2018) and Nicole Sapstead (CEO at the U.K. Anti-Doping Agency): “</w:t>
      </w:r>
      <w:r w:rsidRPr="00AA1E27">
        <w:rPr>
          <w:color w:val="000000" w:themeColor="text1"/>
          <w:shd w:val="clear" w:color="auto" w:fill="FFFFFF"/>
        </w:rPr>
        <w:t xml:space="preserve">It is pretty much sticking two fingers up at the athletes and the </w:t>
      </w:r>
      <w:r w:rsidR="00244EEC" w:rsidRPr="00AA1E27">
        <w:rPr>
          <w:color w:val="000000" w:themeColor="text1"/>
          <w:shd w:val="clear" w:color="auto" w:fill="FFFFFF"/>
        </w:rPr>
        <w:t>organisations</w:t>
      </w:r>
      <w:r w:rsidRPr="00AA1E27">
        <w:rPr>
          <w:color w:val="000000" w:themeColor="text1"/>
          <w:shd w:val="clear" w:color="auto" w:fill="FFFFFF"/>
        </w:rPr>
        <w:t xml:space="preserve"> that work tirelessly on their behalf” (Ingle, 2018). </w:t>
      </w:r>
      <w:r w:rsidR="00CF1C80" w:rsidRPr="00AA1E27">
        <w:rPr>
          <w:color w:val="000000" w:themeColor="text1"/>
          <w:shd w:val="clear" w:color="auto" w:fill="FFFFFF"/>
        </w:rPr>
        <w:t>The a</w:t>
      </w:r>
      <w:r w:rsidRPr="00AA1E27">
        <w:rPr>
          <w:color w:val="000000" w:themeColor="text1"/>
          <w:shd w:val="clear" w:color="auto" w:fill="FFFFFF"/>
        </w:rPr>
        <w:t>thlete Paula Radcliffe</w:t>
      </w:r>
      <w:r w:rsidR="00CF1C80" w:rsidRPr="00AA1E27">
        <w:rPr>
          <w:color w:val="000000" w:themeColor="text1"/>
          <w:shd w:val="clear" w:color="auto" w:fill="FFFFFF"/>
        </w:rPr>
        <w:t xml:space="preserve"> commented</w:t>
      </w:r>
      <w:r w:rsidRPr="00AA1E27">
        <w:rPr>
          <w:color w:val="000000" w:themeColor="text1"/>
          <w:shd w:val="clear" w:color="auto" w:fill="FFFFFF"/>
        </w:rPr>
        <w:t>:</w:t>
      </w:r>
    </w:p>
    <w:p w14:paraId="4902E1DB" w14:textId="648CA7A3" w:rsidR="00F3085E" w:rsidRPr="00AA1E27" w:rsidRDefault="008C00A0" w:rsidP="00F3085E">
      <w:pPr>
        <w:shd w:val="clear" w:color="auto" w:fill="FFFFFF"/>
        <w:spacing w:line="480" w:lineRule="auto"/>
        <w:ind w:left="720" w:right="994"/>
        <w:textAlignment w:val="baseline"/>
        <w:rPr>
          <w:color w:val="000000" w:themeColor="text1"/>
          <w:shd w:val="clear" w:color="auto" w:fill="FFFFFF"/>
        </w:rPr>
      </w:pPr>
      <w:r w:rsidRPr="00AA1E27">
        <w:rPr>
          <w:color w:val="000000" w:themeColor="text1"/>
        </w:rPr>
        <w:lastRenderedPageBreak/>
        <w:t>[WADA’s action]</w:t>
      </w:r>
      <w:r w:rsidR="00F3085E" w:rsidRPr="00AA1E27">
        <w:rPr>
          <w:color w:val="000000" w:themeColor="text1"/>
        </w:rPr>
        <w:t xml:space="preserve"> sets a precedent that when sanctions are imposed and conditions made, if the country is politically powerful and/or stubborn enough, then they will be rewarded with a watered-down version of the conditions required for re-admittance (Radcliffe in Reuters, 2018).</w:t>
      </w:r>
    </w:p>
    <w:p w14:paraId="2624462A" w14:textId="77777777" w:rsidR="00F3085E" w:rsidRPr="00AA1E27" w:rsidRDefault="00F3085E" w:rsidP="00D05D1A">
      <w:pPr>
        <w:spacing w:line="480" w:lineRule="auto"/>
        <w:jc w:val="both"/>
        <w:rPr>
          <w:color w:val="000000" w:themeColor="text1"/>
          <w:lang w:val="en-GB"/>
        </w:rPr>
      </w:pPr>
    </w:p>
    <w:p w14:paraId="58A4835C" w14:textId="2774B02C" w:rsidR="00F3085E" w:rsidRPr="00AA1E27" w:rsidRDefault="00F3085E" w:rsidP="00F3085E">
      <w:pPr>
        <w:spacing w:line="480" w:lineRule="auto"/>
        <w:ind w:firstLine="720"/>
        <w:jc w:val="both"/>
        <w:rPr>
          <w:strike/>
          <w:color w:val="000000" w:themeColor="text1"/>
          <w:lang w:val="en-GB"/>
        </w:rPr>
      </w:pPr>
      <w:r w:rsidRPr="00AA1E27">
        <w:rPr>
          <w:color w:val="000000" w:themeColor="text1"/>
          <w:lang w:val="en-GB"/>
        </w:rPr>
        <w:t xml:space="preserve">On December 9, 2019, WADA attempted to re-assert their authority by imposing new sanctions on Russia as a result of the manipulated data that the Moscow laboratory submitted as part of RusADA’s revised reinstatement conditions. These sanctions included a four year ban on athletes implicated in the doping or data manipulation, a ban on Russian officials attending major sports events or sitting on the boards of any code signatory, a ban on hosting major events, a ban on the Russian flag being flown at major sport events, and payment to cover on WADA’s costs associated with investigating the data manipulation plus a maximum of $100,000 fine. WADA’s decision widened the divisions across the international sport landscape. WADA emphasised that it had used its authority appropriately and that their decision “was the right line to draw” (WADA, 2019), replicating the IOC’s position in balancing natural justice with collective responsibility. </w:t>
      </w:r>
    </w:p>
    <w:p w14:paraId="16154720" w14:textId="53035855" w:rsidR="00F2324B" w:rsidRPr="00AA1E27" w:rsidRDefault="00F3085E" w:rsidP="00F2324B">
      <w:pPr>
        <w:spacing w:line="480" w:lineRule="auto"/>
        <w:ind w:firstLine="720"/>
        <w:jc w:val="both"/>
        <w:rPr>
          <w:color w:val="000000" w:themeColor="text1"/>
          <w:lang w:val="en-GB"/>
        </w:rPr>
      </w:pPr>
      <w:r w:rsidRPr="00AA1E27">
        <w:rPr>
          <w:color w:val="000000" w:themeColor="text1"/>
          <w:lang w:val="en-GB"/>
        </w:rPr>
        <w:t>The overriding frustration of the clean sport reformers is the sense that WADA engage</w:t>
      </w:r>
      <w:r w:rsidR="00311698" w:rsidRPr="00AA1E27">
        <w:rPr>
          <w:color w:val="000000" w:themeColor="text1"/>
          <w:lang w:val="en-GB"/>
        </w:rPr>
        <w:t>d</w:t>
      </w:r>
      <w:r w:rsidRPr="00AA1E27">
        <w:rPr>
          <w:color w:val="000000" w:themeColor="text1"/>
          <w:lang w:val="en-GB"/>
        </w:rPr>
        <w:t xml:space="preserve"> in political skulduggery, while presenting the façade of protecting clean athletes and imposing firm but fair sanctions. </w:t>
      </w:r>
      <w:r w:rsidR="00E2683F" w:rsidRPr="00AA1E27">
        <w:rPr>
          <w:color w:val="000000" w:themeColor="text1"/>
          <w:lang w:val="en-GB"/>
        </w:rPr>
        <w:t xml:space="preserve">The use of power here is </w:t>
      </w:r>
      <w:r w:rsidRPr="00AA1E27">
        <w:rPr>
          <w:color w:val="000000" w:themeColor="text1"/>
          <w:lang w:val="en-GB"/>
        </w:rPr>
        <w:t>an example of truth-shaping, where</w:t>
      </w:r>
      <w:r w:rsidR="00577BE3" w:rsidRPr="00AA1E27">
        <w:rPr>
          <w:color w:val="000000" w:themeColor="text1"/>
          <w:lang w:val="en-GB"/>
        </w:rPr>
        <w:t>by</w:t>
      </w:r>
      <w:r w:rsidRPr="00AA1E27">
        <w:rPr>
          <w:color w:val="000000" w:themeColor="text1"/>
          <w:lang w:val="en-GB"/>
        </w:rPr>
        <w:t xml:space="preserve"> the highest ideals (e.g. justice) are used to obscure the more complex realities of the case and demonstrate the appropriateness of the decision. The strategy appears to be working. Publicly, the IOC have maintained an observational role, going only so far as publishing a statement suggesting that the sanctions were appropriate and that the file should be passed onto the UNESCO Interventional Convention for Doping in Sport. </w:t>
      </w:r>
      <w:r w:rsidR="00311698" w:rsidRPr="00AA1E27">
        <w:rPr>
          <w:color w:val="000000" w:themeColor="text1"/>
          <w:lang w:val="en-GB"/>
        </w:rPr>
        <w:t>IF’s have been</w:t>
      </w:r>
      <w:r w:rsidRPr="00AA1E27">
        <w:rPr>
          <w:color w:val="000000" w:themeColor="text1"/>
          <w:lang w:val="en-GB"/>
        </w:rPr>
        <w:t xml:space="preserve"> quiet with the exception of the IAAF who have </w:t>
      </w:r>
      <w:r w:rsidRPr="00AA1E27">
        <w:rPr>
          <w:color w:val="000000" w:themeColor="text1"/>
          <w:lang w:val="en-GB"/>
        </w:rPr>
        <w:lastRenderedPageBreak/>
        <w:t>retained the ban of the Russian Athletic Federation. The clean sport reformers coalition continue to be growing in number and in frustration</w:t>
      </w:r>
      <w:r w:rsidR="00311698" w:rsidRPr="00AA1E27">
        <w:rPr>
          <w:color w:val="000000" w:themeColor="text1"/>
          <w:lang w:val="en-GB"/>
        </w:rPr>
        <w:t xml:space="preserve"> drawing </w:t>
      </w:r>
      <w:r w:rsidRPr="00AA1E27">
        <w:rPr>
          <w:color w:val="000000" w:themeColor="text1"/>
          <w:lang w:val="en-GB"/>
        </w:rPr>
        <w:t xml:space="preserve">attention to the </w:t>
      </w:r>
      <w:r w:rsidR="00311698" w:rsidRPr="00AA1E27">
        <w:rPr>
          <w:color w:val="000000" w:themeColor="text1"/>
          <w:lang w:val="en-GB"/>
        </w:rPr>
        <w:t xml:space="preserve">“broken” </w:t>
      </w:r>
      <w:r w:rsidRPr="00AA1E27">
        <w:rPr>
          <w:color w:val="000000" w:themeColor="text1"/>
          <w:lang w:val="en-GB"/>
        </w:rPr>
        <w:t xml:space="preserve">anti-doping </w:t>
      </w:r>
      <w:r w:rsidR="009A4C8B" w:rsidRPr="00AA1E27">
        <w:rPr>
          <w:color w:val="000000" w:themeColor="text1"/>
          <w:lang w:val="en-GB"/>
        </w:rPr>
        <w:t>system</w:t>
      </w:r>
      <w:r w:rsidR="004465B4" w:rsidRPr="00AA1E27">
        <w:rPr>
          <w:color w:val="000000" w:themeColor="text1"/>
          <w:lang w:val="en-GB"/>
        </w:rPr>
        <w:t xml:space="preserve"> </w:t>
      </w:r>
      <w:r w:rsidR="008C00A0" w:rsidRPr="00AA1E27">
        <w:rPr>
          <w:color w:val="000000" w:themeColor="text1"/>
          <w:lang w:val="en-GB"/>
        </w:rPr>
        <w:t xml:space="preserve">and </w:t>
      </w:r>
      <w:r w:rsidRPr="00AA1E27">
        <w:rPr>
          <w:color w:val="000000" w:themeColor="text1"/>
          <w:lang w:val="en-GB"/>
        </w:rPr>
        <w:t>“how Russia played WADA like fools”</w:t>
      </w:r>
      <w:r w:rsidR="008C00A0" w:rsidRPr="00AA1E27">
        <w:rPr>
          <w:color w:val="000000" w:themeColor="text1"/>
          <w:lang w:val="en-GB"/>
        </w:rPr>
        <w:t xml:space="preserve"> </w:t>
      </w:r>
      <w:r w:rsidRPr="00AA1E27">
        <w:rPr>
          <w:color w:val="000000" w:themeColor="text1"/>
          <w:lang w:val="en-GB"/>
        </w:rPr>
        <w:t xml:space="preserve">(Panja, 2019). </w:t>
      </w:r>
      <w:r w:rsidR="00F2324B" w:rsidRPr="00AA1E27">
        <w:rPr>
          <w:color w:val="000000" w:themeColor="text1"/>
          <w:lang w:val="en-GB"/>
        </w:rPr>
        <w:t>More recently, this frustration has been exacerbated by the CAS decision in December 2020  in response to RUS</w:t>
      </w:r>
      <w:r w:rsidR="00EB174A" w:rsidRPr="00AA1E27">
        <w:rPr>
          <w:color w:val="000000" w:themeColor="text1"/>
          <w:lang w:val="en-GB"/>
        </w:rPr>
        <w:t>A</w:t>
      </w:r>
      <w:r w:rsidR="00F2324B" w:rsidRPr="00AA1E27">
        <w:rPr>
          <w:color w:val="000000" w:themeColor="text1"/>
          <w:lang w:val="en-GB"/>
        </w:rPr>
        <w:t>DA’s appeal against the 2019 WADA</w:t>
      </w:r>
      <w:r w:rsidR="003C1F6C" w:rsidRPr="00AA1E27">
        <w:rPr>
          <w:color w:val="000000" w:themeColor="text1"/>
          <w:lang w:val="en-GB"/>
        </w:rPr>
        <w:t>-</w:t>
      </w:r>
      <w:r w:rsidR="00F2324B" w:rsidRPr="00AA1E27">
        <w:rPr>
          <w:color w:val="000000" w:themeColor="text1"/>
          <w:lang w:val="en-GB"/>
        </w:rPr>
        <w:t>imposed sanctions. While</w:t>
      </w:r>
      <w:r w:rsidR="0073063A" w:rsidRPr="00AA1E27">
        <w:rPr>
          <w:color w:val="000000" w:themeColor="text1"/>
          <w:lang w:val="en-GB"/>
        </w:rPr>
        <w:t xml:space="preserve">, as one would expect, </w:t>
      </w:r>
      <w:r w:rsidR="00F2324B" w:rsidRPr="00AA1E27">
        <w:rPr>
          <w:color w:val="000000" w:themeColor="text1"/>
          <w:lang w:val="en-GB"/>
        </w:rPr>
        <w:t xml:space="preserve">the CAS judgement was worded in such </w:t>
      </w:r>
      <w:proofErr w:type="spellStart"/>
      <w:r w:rsidR="00F2324B" w:rsidRPr="00AA1E27">
        <w:rPr>
          <w:color w:val="000000" w:themeColor="text1"/>
          <w:lang w:val="en-GB"/>
        </w:rPr>
        <w:t>as</w:t>
      </w:r>
      <w:proofErr w:type="spellEnd"/>
      <w:r w:rsidR="00F2324B" w:rsidRPr="00AA1E27">
        <w:rPr>
          <w:color w:val="000000" w:themeColor="text1"/>
          <w:lang w:val="en-GB"/>
        </w:rPr>
        <w:t xml:space="preserve"> way to suggest </w:t>
      </w:r>
      <w:r w:rsidR="0073063A" w:rsidRPr="00AA1E27">
        <w:rPr>
          <w:color w:val="000000" w:themeColor="text1"/>
          <w:lang w:val="en-GB"/>
        </w:rPr>
        <w:t xml:space="preserve">an objective and </w:t>
      </w:r>
      <w:r w:rsidR="003C1F6C" w:rsidRPr="00AA1E27">
        <w:rPr>
          <w:color w:val="000000" w:themeColor="text1"/>
          <w:lang w:val="en-GB"/>
        </w:rPr>
        <w:t xml:space="preserve">proportionate </w:t>
      </w:r>
      <w:r w:rsidR="0073063A" w:rsidRPr="00AA1E27">
        <w:rPr>
          <w:color w:val="000000" w:themeColor="text1"/>
          <w:lang w:val="en-GB"/>
        </w:rPr>
        <w:t>sanction (reflecting the nature and seriousness of the non-compliance and to ensure that the</w:t>
      </w:r>
      <w:r w:rsidR="00F97008" w:rsidRPr="00AA1E27">
        <w:rPr>
          <w:color w:val="000000" w:themeColor="text1"/>
          <w:lang w:val="en-GB"/>
        </w:rPr>
        <w:t xml:space="preserve"> continuing fight against the</w:t>
      </w:r>
      <w:r w:rsidR="0073063A" w:rsidRPr="00AA1E27">
        <w:rPr>
          <w:color w:val="000000" w:themeColor="text1"/>
          <w:lang w:val="en-GB"/>
        </w:rPr>
        <w:t xml:space="preserve"> scourge of doping is maintained, (CAS, 2020)), the much diluted sanctions from CAS were </w:t>
      </w:r>
      <w:proofErr w:type="spellStart"/>
      <w:r w:rsidR="0073063A" w:rsidRPr="00AA1E27">
        <w:rPr>
          <w:color w:val="000000" w:themeColor="text1"/>
          <w:lang w:val="en-GB"/>
        </w:rPr>
        <w:t>criticsed</w:t>
      </w:r>
      <w:proofErr w:type="spellEnd"/>
      <w:r w:rsidR="0073063A" w:rsidRPr="00AA1E27">
        <w:rPr>
          <w:color w:val="000000" w:themeColor="text1"/>
          <w:lang w:val="en-GB"/>
        </w:rPr>
        <w:t xml:space="preserve"> as </w:t>
      </w:r>
      <w:r w:rsidR="00A73667" w:rsidRPr="00AA1E27">
        <w:rPr>
          <w:color w:val="000000" w:themeColor="text1"/>
          <w:lang w:val="en-GB"/>
        </w:rPr>
        <w:t>bewildering (INADO, 2020)</w:t>
      </w:r>
      <w:r w:rsidR="0073063A" w:rsidRPr="00AA1E27">
        <w:rPr>
          <w:color w:val="000000" w:themeColor="text1"/>
          <w:lang w:val="en-GB"/>
        </w:rPr>
        <w:t>,</w:t>
      </w:r>
      <w:r w:rsidR="00A73667" w:rsidRPr="00AA1E27">
        <w:rPr>
          <w:color w:val="000000" w:themeColor="text1"/>
          <w:lang w:val="en-GB"/>
        </w:rPr>
        <w:t xml:space="preserve"> devastating (USADA, 2020), and “another dark day for clean sport” (Global Athlete/The Athletics Association, 2020, </w:t>
      </w:r>
      <w:proofErr w:type="spellStart"/>
      <w:r w:rsidR="00A73667" w:rsidRPr="00AA1E27">
        <w:rPr>
          <w:color w:val="000000" w:themeColor="text1"/>
          <w:lang w:val="en-GB"/>
        </w:rPr>
        <w:t>n.p.</w:t>
      </w:r>
      <w:proofErr w:type="spellEnd"/>
      <w:r w:rsidR="00A73667" w:rsidRPr="00AA1E27">
        <w:rPr>
          <w:color w:val="000000" w:themeColor="text1"/>
          <w:lang w:val="en-GB"/>
        </w:rPr>
        <w:t>)</w:t>
      </w:r>
      <w:r w:rsidR="0073063A" w:rsidRPr="00AA1E27">
        <w:rPr>
          <w:color w:val="000000" w:themeColor="text1"/>
          <w:lang w:val="en-GB"/>
        </w:rPr>
        <w:t xml:space="preserve">. It would appear that the only certainty in the future governance of this problem is that division and </w:t>
      </w:r>
      <w:r w:rsidR="00F97008" w:rsidRPr="00AA1E27">
        <w:rPr>
          <w:color w:val="000000" w:themeColor="text1"/>
          <w:lang w:val="en-GB"/>
        </w:rPr>
        <w:t xml:space="preserve">deceit </w:t>
      </w:r>
      <w:r w:rsidR="0073063A" w:rsidRPr="00AA1E27">
        <w:rPr>
          <w:color w:val="000000" w:themeColor="text1"/>
          <w:lang w:val="en-GB"/>
        </w:rPr>
        <w:t>will endure.</w:t>
      </w:r>
    </w:p>
    <w:p w14:paraId="20E38058" w14:textId="77777777" w:rsidR="00461643" w:rsidRPr="00AA1E27" w:rsidRDefault="00461643" w:rsidP="00810652">
      <w:pPr>
        <w:spacing w:line="480" w:lineRule="auto"/>
        <w:jc w:val="center"/>
        <w:rPr>
          <w:b/>
          <w:bCs/>
          <w:color w:val="000000" w:themeColor="text1"/>
          <w:lang w:val="en-GB"/>
        </w:rPr>
      </w:pPr>
    </w:p>
    <w:p w14:paraId="0D71CC59" w14:textId="35DE0145" w:rsidR="004E7E9D" w:rsidRPr="00AA1E27" w:rsidRDefault="004E7E9D" w:rsidP="0059589C">
      <w:pPr>
        <w:pStyle w:val="Heading1"/>
        <w:rPr>
          <w:lang w:val="en-GB"/>
        </w:rPr>
      </w:pPr>
      <w:r w:rsidRPr="00AA1E27">
        <w:rPr>
          <w:lang w:val="en-GB"/>
        </w:rPr>
        <w:t>Concluding remarks</w:t>
      </w:r>
    </w:p>
    <w:p w14:paraId="0EC643BC" w14:textId="6345C86E" w:rsidR="00010071" w:rsidRPr="00AA1E27" w:rsidRDefault="006B11F0" w:rsidP="00810652">
      <w:pPr>
        <w:spacing w:line="480" w:lineRule="auto"/>
        <w:jc w:val="both"/>
        <w:rPr>
          <w:color w:val="000000" w:themeColor="text1"/>
          <w:lang w:val="en-GB"/>
        </w:rPr>
      </w:pPr>
      <w:r w:rsidRPr="00AA1E27">
        <w:rPr>
          <w:color w:val="000000" w:themeColor="text1"/>
          <w:lang w:val="en-GB"/>
        </w:rPr>
        <w:t>The</w:t>
      </w:r>
      <w:r w:rsidR="004343E4" w:rsidRPr="00AA1E27">
        <w:rPr>
          <w:color w:val="000000" w:themeColor="text1"/>
          <w:lang w:val="en-GB"/>
        </w:rPr>
        <w:t xml:space="preserve"> </w:t>
      </w:r>
      <w:r w:rsidR="00FA0459" w:rsidRPr="00AA1E27">
        <w:rPr>
          <w:color w:val="000000" w:themeColor="text1"/>
          <w:lang w:val="en-GB"/>
        </w:rPr>
        <w:t>RDS</w:t>
      </w:r>
      <w:r w:rsidR="004343E4" w:rsidRPr="00AA1E27">
        <w:rPr>
          <w:color w:val="000000" w:themeColor="text1"/>
          <w:lang w:val="en-GB"/>
        </w:rPr>
        <w:t xml:space="preserve"> exposes the ubiquitous </w:t>
      </w:r>
      <w:r w:rsidRPr="00AA1E27">
        <w:rPr>
          <w:color w:val="000000" w:themeColor="text1"/>
          <w:lang w:val="en-GB"/>
        </w:rPr>
        <w:t xml:space="preserve">yet concentrated nature of </w:t>
      </w:r>
      <w:r w:rsidR="004343E4" w:rsidRPr="00AA1E27">
        <w:rPr>
          <w:color w:val="000000" w:themeColor="text1"/>
          <w:lang w:val="en-GB"/>
        </w:rPr>
        <w:t xml:space="preserve">power </w:t>
      </w:r>
      <w:r w:rsidRPr="00AA1E27">
        <w:rPr>
          <w:color w:val="000000" w:themeColor="text1"/>
          <w:lang w:val="en-GB"/>
        </w:rPr>
        <w:t xml:space="preserve">relations </w:t>
      </w:r>
      <w:r w:rsidR="004343E4" w:rsidRPr="00AA1E27">
        <w:rPr>
          <w:color w:val="000000" w:themeColor="text1"/>
          <w:lang w:val="en-GB"/>
        </w:rPr>
        <w:t xml:space="preserve">across the international sport governance field. </w:t>
      </w:r>
      <w:r w:rsidR="00810652" w:rsidRPr="00AA1E27">
        <w:rPr>
          <w:color w:val="000000" w:themeColor="text1"/>
          <w:lang w:val="en-GB"/>
        </w:rPr>
        <w:t>The</w:t>
      </w:r>
      <w:r w:rsidR="0054753D" w:rsidRPr="00AA1E27">
        <w:rPr>
          <w:color w:val="000000" w:themeColor="text1"/>
          <w:lang w:val="en-GB"/>
        </w:rPr>
        <w:t xml:space="preserve"> field reinforce</w:t>
      </w:r>
      <w:r w:rsidR="00E2683F" w:rsidRPr="00AA1E27">
        <w:rPr>
          <w:color w:val="000000" w:themeColor="text1"/>
          <w:lang w:val="en-GB"/>
        </w:rPr>
        <w:t>s</w:t>
      </w:r>
      <w:r w:rsidR="0054753D" w:rsidRPr="00AA1E27">
        <w:rPr>
          <w:color w:val="000000" w:themeColor="text1"/>
          <w:lang w:val="en-GB"/>
        </w:rPr>
        <w:t xml:space="preserve"> </w:t>
      </w:r>
      <w:r w:rsidR="00540CA4" w:rsidRPr="00AA1E27">
        <w:rPr>
          <w:color w:val="000000" w:themeColor="text1"/>
          <w:lang w:val="en-GB"/>
        </w:rPr>
        <w:t xml:space="preserve">both Ostrom and colleagues (1961) early ideas about polycentric governance systems and </w:t>
      </w:r>
      <w:r w:rsidR="0054753D" w:rsidRPr="00AA1E27">
        <w:rPr>
          <w:color w:val="000000" w:themeColor="text1"/>
          <w:lang w:val="en-GB"/>
        </w:rPr>
        <w:t xml:space="preserve">Marsh et </w:t>
      </w:r>
      <w:proofErr w:type="spellStart"/>
      <w:r w:rsidR="0054753D" w:rsidRPr="00AA1E27">
        <w:rPr>
          <w:color w:val="000000" w:themeColor="text1"/>
          <w:lang w:val="en-GB"/>
        </w:rPr>
        <w:t>al’s</w:t>
      </w:r>
      <w:proofErr w:type="spellEnd"/>
      <w:r w:rsidR="0054753D" w:rsidRPr="00AA1E27">
        <w:rPr>
          <w:color w:val="000000" w:themeColor="text1"/>
          <w:lang w:val="en-GB"/>
        </w:rPr>
        <w:t xml:space="preserve"> </w:t>
      </w:r>
      <w:r w:rsidR="0035480A" w:rsidRPr="00AA1E27">
        <w:rPr>
          <w:color w:val="000000" w:themeColor="text1"/>
          <w:lang w:val="en-GB"/>
        </w:rPr>
        <w:t xml:space="preserve">(2003) </w:t>
      </w:r>
      <w:r w:rsidR="00E2683F" w:rsidRPr="00AA1E27">
        <w:rPr>
          <w:color w:val="000000" w:themeColor="text1"/>
          <w:lang w:val="en-GB"/>
        </w:rPr>
        <w:t>ideas about</w:t>
      </w:r>
      <w:r w:rsidR="0054753D" w:rsidRPr="00AA1E27">
        <w:rPr>
          <w:color w:val="000000" w:themeColor="text1"/>
          <w:lang w:val="en-GB"/>
        </w:rPr>
        <w:t xml:space="preserve"> asymmetrical power in governance</w:t>
      </w:r>
      <w:r w:rsidR="00810652" w:rsidRPr="00AA1E27">
        <w:rPr>
          <w:color w:val="000000" w:themeColor="text1"/>
          <w:lang w:val="en-GB"/>
        </w:rPr>
        <w:t xml:space="preserve"> </w:t>
      </w:r>
      <w:r w:rsidR="00E2683F" w:rsidRPr="00AA1E27">
        <w:rPr>
          <w:color w:val="000000" w:themeColor="text1"/>
          <w:lang w:val="en-GB"/>
        </w:rPr>
        <w:t>reflecting</w:t>
      </w:r>
      <w:r w:rsidR="0054753D" w:rsidRPr="00AA1E27">
        <w:rPr>
          <w:color w:val="000000" w:themeColor="text1"/>
          <w:lang w:val="en-GB"/>
        </w:rPr>
        <w:t xml:space="preserve"> </w:t>
      </w:r>
      <w:r w:rsidR="00494692" w:rsidRPr="00AA1E27">
        <w:rPr>
          <w:color w:val="000000" w:themeColor="text1"/>
          <w:lang w:val="en-GB"/>
        </w:rPr>
        <w:t>structured</w:t>
      </w:r>
      <w:r w:rsidR="0054753D" w:rsidRPr="00AA1E27">
        <w:rPr>
          <w:color w:val="000000" w:themeColor="text1"/>
          <w:lang w:val="en-GB"/>
        </w:rPr>
        <w:t xml:space="preserve"> inequality</w:t>
      </w:r>
      <w:r w:rsidR="00810652" w:rsidRPr="00AA1E27">
        <w:rPr>
          <w:color w:val="000000" w:themeColor="text1"/>
          <w:lang w:val="en-GB"/>
        </w:rPr>
        <w:t xml:space="preserve">; </w:t>
      </w:r>
      <w:r w:rsidR="0035480A" w:rsidRPr="00AA1E27">
        <w:rPr>
          <w:color w:val="000000" w:themeColor="text1"/>
          <w:lang w:val="en-GB"/>
        </w:rPr>
        <w:t>emphasiz</w:t>
      </w:r>
      <w:r w:rsidR="00E2683F" w:rsidRPr="00AA1E27">
        <w:rPr>
          <w:color w:val="000000" w:themeColor="text1"/>
          <w:lang w:val="en-GB"/>
        </w:rPr>
        <w:t>ing</w:t>
      </w:r>
      <w:r w:rsidR="00810652" w:rsidRPr="00AA1E27">
        <w:rPr>
          <w:color w:val="000000" w:themeColor="text1"/>
          <w:lang w:val="en-GB"/>
        </w:rPr>
        <w:t xml:space="preserve"> </w:t>
      </w:r>
      <w:r w:rsidR="0035480A" w:rsidRPr="00AA1E27">
        <w:rPr>
          <w:color w:val="000000" w:themeColor="text1"/>
          <w:lang w:val="en-GB"/>
        </w:rPr>
        <w:t xml:space="preserve">limited democracy and </w:t>
      </w:r>
      <w:r w:rsidR="00FB6C08" w:rsidRPr="00AA1E27">
        <w:rPr>
          <w:color w:val="000000" w:themeColor="text1"/>
          <w:lang w:val="en-GB"/>
        </w:rPr>
        <w:t>the</w:t>
      </w:r>
      <w:r w:rsidR="00E2683F" w:rsidRPr="00AA1E27">
        <w:rPr>
          <w:color w:val="000000" w:themeColor="text1"/>
          <w:lang w:val="en-GB"/>
        </w:rPr>
        <w:t xml:space="preserve"> IOC’s</w:t>
      </w:r>
      <w:r w:rsidR="00FB6C08" w:rsidRPr="00AA1E27">
        <w:rPr>
          <w:color w:val="000000" w:themeColor="text1"/>
          <w:lang w:val="en-GB"/>
        </w:rPr>
        <w:t xml:space="preserve"> </w:t>
      </w:r>
      <w:r w:rsidR="0035480A" w:rsidRPr="00AA1E27">
        <w:rPr>
          <w:color w:val="000000" w:themeColor="text1"/>
          <w:lang w:val="en-GB"/>
        </w:rPr>
        <w:t>strong</w:t>
      </w:r>
      <w:r w:rsidR="00E2683F" w:rsidRPr="00AA1E27">
        <w:rPr>
          <w:color w:val="000000" w:themeColor="text1"/>
          <w:lang w:val="en-GB"/>
        </w:rPr>
        <w:t xml:space="preserve"> </w:t>
      </w:r>
      <w:r w:rsidR="0035480A" w:rsidRPr="00AA1E27">
        <w:rPr>
          <w:color w:val="000000" w:themeColor="text1"/>
          <w:lang w:val="en-GB"/>
        </w:rPr>
        <w:t>executive power</w:t>
      </w:r>
      <w:r w:rsidR="00810652" w:rsidRPr="00AA1E27">
        <w:rPr>
          <w:color w:val="000000" w:themeColor="text1"/>
          <w:lang w:val="en-GB"/>
        </w:rPr>
        <w:t xml:space="preserve">; </w:t>
      </w:r>
      <w:r w:rsidR="00E2683F" w:rsidRPr="00AA1E27">
        <w:rPr>
          <w:color w:val="000000" w:themeColor="text1"/>
          <w:lang w:val="en-GB"/>
        </w:rPr>
        <w:t xml:space="preserve">a plurality of </w:t>
      </w:r>
      <w:r w:rsidR="00810652" w:rsidRPr="00AA1E27">
        <w:rPr>
          <w:color w:val="000000" w:themeColor="text1"/>
          <w:lang w:val="en-GB"/>
        </w:rPr>
        <w:t xml:space="preserve">stakeholders </w:t>
      </w:r>
      <w:r w:rsidR="00E2683F" w:rsidRPr="00AA1E27">
        <w:rPr>
          <w:color w:val="000000" w:themeColor="text1"/>
          <w:lang w:val="en-GB"/>
        </w:rPr>
        <w:t>underpinned by</w:t>
      </w:r>
      <w:r w:rsidR="00810652" w:rsidRPr="00AA1E27">
        <w:rPr>
          <w:color w:val="000000" w:themeColor="text1"/>
          <w:lang w:val="en-GB"/>
        </w:rPr>
        <w:t xml:space="preserve"> </w:t>
      </w:r>
      <w:r w:rsidR="00A041EB" w:rsidRPr="00AA1E27">
        <w:rPr>
          <w:color w:val="000000" w:themeColor="text1"/>
          <w:lang w:val="en-GB"/>
        </w:rPr>
        <w:t>asymmetric</w:t>
      </w:r>
      <w:r w:rsidR="00810652" w:rsidRPr="00AA1E27">
        <w:rPr>
          <w:color w:val="000000" w:themeColor="text1"/>
          <w:lang w:val="en-GB"/>
        </w:rPr>
        <w:t>al</w:t>
      </w:r>
      <w:r w:rsidR="00E8048D" w:rsidRPr="00AA1E27">
        <w:rPr>
          <w:color w:val="000000" w:themeColor="text1"/>
          <w:lang w:val="en-GB"/>
        </w:rPr>
        <w:t xml:space="preserve"> </w:t>
      </w:r>
      <w:r w:rsidR="00E2683F" w:rsidRPr="00AA1E27">
        <w:rPr>
          <w:color w:val="000000" w:themeColor="text1"/>
          <w:lang w:val="en-GB"/>
        </w:rPr>
        <w:t>exchange relationships</w:t>
      </w:r>
      <w:r w:rsidR="00810652" w:rsidRPr="00AA1E27">
        <w:rPr>
          <w:color w:val="000000" w:themeColor="text1"/>
          <w:lang w:val="en-GB"/>
        </w:rPr>
        <w:t>; and maintain</w:t>
      </w:r>
      <w:r w:rsidR="00E2683F" w:rsidRPr="00AA1E27">
        <w:rPr>
          <w:color w:val="000000" w:themeColor="text1"/>
          <w:lang w:val="en-GB"/>
        </w:rPr>
        <w:t>ing</w:t>
      </w:r>
      <w:r w:rsidR="00810652" w:rsidRPr="00AA1E27">
        <w:rPr>
          <w:color w:val="000000" w:themeColor="text1"/>
          <w:lang w:val="en-GB"/>
        </w:rPr>
        <w:t xml:space="preserve"> a</w:t>
      </w:r>
      <w:r w:rsidR="00852571" w:rsidRPr="00AA1E27">
        <w:rPr>
          <w:color w:val="000000" w:themeColor="text1"/>
          <w:lang w:val="en-GB"/>
        </w:rPr>
        <w:t xml:space="preserve"> strong commitment to unity of voice</w:t>
      </w:r>
      <w:r w:rsidR="00810652" w:rsidRPr="00AA1E27">
        <w:rPr>
          <w:color w:val="000000" w:themeColor="text1"/>
          <w:lang w:val="en-GB"/>
        </w:rPr>
        <w:t xml:space="preserve"> </w:t>
      </w:r>
      <w:r w:rsidR="00852571" w:rsidRPr="00AA1E27">
        <w:rPr>
          <w:color w:val="000000" w:themeColor="text1"/>
          <w:lang w:val="en-GB"/>
        </w:rPr>
        <w:t>directed by the IOC Executive</w:t>
      </w:r>
      <w:r w:rsidR="00810652" w:rsidRPr="00AA1E27">
        <w:rPr>
          <w:color w:val="000000" w:themeColor="text1"/>
          <w:lang w:val="en-GB"/>
        </w:rPr>
        <w:t xml:space="preserve">. Ultimately, </w:t>
      </w:r>
      <w:r w:rsidR="00010071" w:rsidRPr="00AA1E27">
        <w:rPr>
          <w:color w:val="000000" w:themeColor="text1"/>
          <w:lang w:val="en-GB"/>
        </w:rPr>
        <w:t xml:space="preserve">there is little evidence of IOC’s authority </w:t>
      </w:r>
      <w:r w:rsidR="00E2683F" w:rsidRPr="00AA1E27">
        <w:rPr>
          <w:color w:val="000000" w:themeColor="text1"/>
          <w:lang w:val="en-GB"/>
        </w:rPr>
        <w:t>being</w:t>
      </w:r>
      <w:r w:rsidR="00010071" w:rsidRPr="00AA1E27">
        <w:rPr>
          <w:color w:val="000000" w:themeColor="text1"/>
          <w:lang w:val="en-GB"/>
        </w:rPr>
        <w:t xml:space="preserve"> hollowed out, </w:t>
      </w:r>
      <w:r w:rsidR="00E2683F" w:rsidRPr="00AA1E27">
        <w:rPr>
          <w:color w:val="000000" w:themeColor="text1"/>
          <w:lang w:val="en-GB"/>
        </w:rPr>
        <w:t xml:space="preserve">but </w:t>
      </w:r>
      <w:r w:rsidR="00010071" w:rsidRPr="00AA1E27">
        <w:rPr>
          <w:color w:val="000000" w:themeColor="text1"/>
          <w:lang w:val="en-GB"/>
        </w:rPr>
        <w:t>rather re-asserted through alternative arrangements and mechanisms (Marsh et al., 2003)</w:t>
      </w:r>
      <w:r w:rsidR="00E2683F" w:rsidRPr="00AA1E27">
        <w:rPr>
          <w:color w:val="000000" w:themeColor="text1"/>
          <w:lang w:val="en-GB"/>
        </w:rPr>
        <w:t>, including</w:t>
      </w:r>
      <w:r w:rsidR="00010071" w:rsidRPr="00AA1E27">
        <w:rPr>
          <w:color w:val="000000" w:themeColor="text1"/>
          <w:lang w:val="en-GB"/>
        </w:rPr>
        <w:t xml:space="preserve"> the political and resource-based influence of the IOC over WADA and IFs, the establishment of special CAS </w:t>
      </w:r>
      <w:r w:rsidR="00A041EB" w:rsidRPr="00AA1E27">
        <w:rPr>
          <w:color w:val="000000" w:themeColor="text1"/>
          <w:lang w:val="en-GB"/>
        </w:rPr>
        <w:t>committees</w:t>
      </w:r>
      <w:r w:rsidR="00010071" w:rsidRPr="00AA1E27">
        <w:rPr>
          <w:color w:val="000000" w:themeColor="text1"/>
          <w:lang w:val="en-GB"/>
        </w:rPr>
        <w:t xml:space="preserve">, the creation of the Oswald and Schmid Commissions, the revisions to the WADC, </w:t>
      </w:r>
      <w:r w:rsidR="00010071" w:rsidRPr="00AA1E27">
        <w:rPr>
          <w:color w:val="000000" w:themeColor="text1"/>
          <w:lang w:val="en-GB"/>
        </w:rPr>
        <w:lastRenderedPageBreak/>
        <w:t>and the delegation of new powers to WADA. Through these mechanisms, the IOC govern</w:t>
      </w:r>
      <w:r w:rsidR="00E2683F" w:rsidRPr="00AA1E27">
        <w:rPr>
          <w:color w:val="000000" w:themeColor="text1"/>
          <w:lang w:val="en-GB"/>
        </w:rPr>
        <w:t>ed</w:t>
      </w:r>
      <w:r w:rsidR="00010071" w:rsidRPr="00AA1E27">
        <w:rPr>
          <w:color w:val="000000" w:themeColor="text1"/>
          <w:lang w:val="en-GB"/>
        </w:rPr>
        <w:t xml:space="preserve"> so that individual and institutional conduct across the field is consistent with the IOC’s overarching objectives (Raco &amp; Imrie, 2000). When there are disagreements or disputes, such as WADA’s recommendation regarding Russia’s participation in the Rio, 2016 Games, the IOC are willing and able to directly assert their authority to achieve outcomes that reflect their interests. </w:t>
      </w:r>
    </w:p>
    <w:p w14:paraId="38C11268" w14:textId="4260868D" w:rsidR="007B2659" w:rsidRPr="00AA1E27" w:rsidRDefault="007B2659" w:rsidP="004E4D12">
      <w:pPr>
        <w:spacing w:line="480" w:lineRule="auto"/>
        <w:ind w:firstLine="630"/>
        <w:jc w:val="both"/>
        <w:rPr>
          <w:color w:val="000000" w:themeColor="text1"/>
          <w:lang w:val="en-GB"/>
        </w:rPr>
      </w:pPr>
      <w:r w:rsidRPr="00AA1E27">
        <w:rPr>
          <w:color w:val="000000" w:themeColor="text1"/>
          <w:lang w:val="en-GB"/>
        </w:rPr>
        <w:t>Our final remark concerns the problematic characteristics of the international sport governance field. These characteristics played an important role in moving the case from one that was about systemic cheating</w:t>
      </w:r>
      <w:r w:rsidR="00A07C2F" w:rsidRPr="00AA1E27">
        <w:rPr>
          <w:color w:val="000000" w:themeColor="text1"/>
          <w:lang w:val="en-GB"/>
        </w:rPr>
        <w:t xml:space="preserve">, to another that was </w:t>
      </w:r>
      <w:r w:rsidR="008C00A0" w:rsidRPr="00AA1E27">
        <w:rPr>
          <w:color w:val="000000" w:themeColor="text1"/>
          <w:lang w:val="en-GB"/>
        </w:rPr>
        <w:t xml:space="preserve">not only </w:t>
      </w:r>
      <w:r w:rsidR="00A07C2F" w:rsidRPr="00AA1E27">
        <w:rPr>
          <w:color w:val="000000" w:themeColor="text1"/>
          <w:lang w:val="en-GB"/>
        </w:rPr>
        <w:t xml:space="preserve">about systemic cheating, </w:t>
      </w:r>
      <w:r w:rsidR="008C00A0" w:rsidRPr="00AA1E27">
        <w:rPr>
          <w:color w:val="000000" w:themeColor="text1"/>
          <w:lang w:val="en-GB"/>
        </w:rPr>
        <w:t xml:space="preserve">but also about </w:t>
      </w:r>
      <w:r w:rsidR="00A07C2F" w:rsidRPr="00AA1E27">
        <w:rPr>
          <w:color w:val="000000" w:themeColor="text1"/>
          <w:lang w:val="en-GB"/>
        </w:rPr>
        <w:t xml:space="preserve">abuse of power and governance failure. </w:t>
      </w:r>
      <w:r w:rsidRPr="00AA1E27">
        <w:rPr>
          <w:color w:val="000000" w:themeColor="text1"/>
          <w:lang w:val="en-GB"/>
        </w:rPr>
        <w:t xml:space="preserve">Here, the lack of democracy, conflicts of interest, and the normative constitutional rule of </w:t>
      </w:r>
      <w:r w:rsidRPr="00AA1E27">
        <w:rPr>
          <w:i/>
          <w:color w:val="000000" w:themeColor="text1"/>
          <w:lang w:val="en-GB"/>
        </w:rPr>
        <w:t>Lex Sportiva</w:t>
      </w:r>
      <w:r w:rsidRPr="00AA1E27">
        <w:rPr>
          <w:color w:val="000000" w:themeColor="text1"/>
          <w:lang w:val="en-GB"/>
        </w:rPr>
        <w:t xml:space="preserve"> </w:t>
      </w:r>
      <w:r w:rsidR="00A07C2F" w:rsidRPr="00AA1E27">
        <w:rPr>
          <w:color w:val="000000" w:themeColor="text1"/>
          <w:lang w:val="en-GB"/>
        </w:rPr>
        <w:t>in international sport p</w:t>
      </w:r>
      <w:r w:rsidRPr="00AA1E27">
        <w:rPr>
          <w:color w:val="000000" w:themeColor="text1"/>
          <w:lang w:val="en-GB"/>
        </w:rPr>
        <w:t xml:space="preserve">rovide an ideal set of conditions to enable </w:t>
      </w:r>
      <w:r w:rsidR="00A07C2F" w:rsidRPr="00AA1E27">
        <w:rPr>
          <w:color w:val="000000" w:themeColor="text1"/>
          <w:lang w:val="en-GB"/>
        </w:rPr>
        <w:t>the</w:t>
      </w:r>
      <w:r w:rsidRPr="00AA1E27">
        <w:rPr>
          <w:color w:val="000000" w:themeColor="text1"/>
          <w:lang w:val="en-GB"/>
        </w:rPr>
        <w:t xml:space="preserve"> </w:t>
      </w:r>
      <w:r w:rsidR="00FA0459" w:rsidRPr="00AA1E27">
        <w:rPr>
          <w:color w:val="000000" w:themeColor="text1"/>
          <w:lang w:val="en-GB"/>
        </w:rPr>
        <w:t>scandal</w:t>
      </w:r>
      <w:r w:rsidRPr="00AA1E27">
        <w:rPr>
          <w:color w:val="000000" w:themeColor="text1"/>
          <w:lang w:val="en-GB"/>
        </w:rPr>
        <w:t xml:space="preserve"> to unfold. </w:t>
      </w:r>
      <w:r w:rsidR="004E4D12" w:rsidRPr="00AA1E27">
        <w:rPr>
          <w:color w:val="000000" w:themeColor="text1"/>
          <w:lang w:val="en-GB"/>
        </w:rPr>
        <w:t xml:space="preserve">The case of the RDS also suggests </w:t>
      </w:r>
      <w:r w:rsidR="00074510" w:rsidRPr="00AA1E27">
        <w:rPr>
          <w:color w:val="000000" w:themeColor="text1"/>
          <w:lang w:val="en-GB"/>
        </w:rPr>
        <w:t xml:space="preserve">that rather than </w:t>
      </w:r>
      <w:r w:rsidR="004E4D12" w:rsidRPr="00AA1E27">
        <w:rPr>
          <w:color w:val="000000" w:themeColor="text1"/>
          <w:lang w:val="en-GB"/>
        </w:rPr>
        <w:t xml:space="preserve">seeing international sport as </w:t>
      </w:r>
      <w:r w:rsidR="00EF1D2B" w:rsidRPr="00AA1E27">
        <w:rPr>
          <w:color w:val="000000" w:themeColor="text1"/>
          <w:lang w:val="en-GB"/>
        </w:rPr>
        <w:t xml:space="preserve">either a </w:t>
      </w:r>
      <w:r w:rsidR="004E4D12" w:rsidRPr="00AA1E27">
        <w:rPr>
          <w:color w:val="000000" w:themeColor="text1"/>
          <w:lang w:val="en-GB"/>
        </w:rPr>
        <w:t>unitary or federa</w:t>
      </w:r>
      <w:r w:rsidR="00EB174A" w:rsidRPr="00AA1E27">
        <w:rPr>
          <w:color w:val="000000" w:themeColor="text1"/>
          <w:lang w:val="en-GB"/>
        </w:rPr>
        <w:t>ted</w:t>
      </w:r>
      <w:r w:rsidR="004E4D12" w:rsidRPr="00AA1E27">
        <w:rPr>
          <w:color w:val="000000" w:themeColor="text1"/>
          <w:lang w:val="en-GB"/>
        </w:rPr>
        <w:t xml:space="preserve"> model of governance (</w:t>
      </w:r>
      <w:proofErr w:type="spellStart"/>
      <w:r w:rsidR="004E4D12" w:rsidRPr="00AA1E27">
        <w:rPr>
          <w:color w:val="000000" w:themeColor="text1"/>
          <w:lang w:val="en-GB"/>
        </w:rPr>
        <w:t>O’Bolye</w:t>
      </w:r>
      <w:proofErr w:type="spellEnd"/>
      <w:r w:rsidR="004E4D12" w:rsidRPr="00AA1E27">
        <w:rPr>
          <w:color w:val="000000" w:themeColor="text1"/>
          <w:lang w:val="en-GB"/>
        </w:rPr>
        <w:t>, 2016) that</w:t>
      </w:r>
      <w:r w:rsidR="00074510" w:rsidRPr="00AA1E27">
        <w:rPr>
          <w:color w:val="000000" w:themeColor="text1"/>
          <w:lang w:val="en-GB"/>
        </w:rPr>
        <w:t xml:space="preserve"> international sport may be seen to accord with the principles of </w:t>
      </w:r>
      <w:r w:rsidR="00EF1D2B" w:rsidRPr="00AA1E27">
        <w:rPr>
          <w:color w:val="000000" w:themeColor="text1"/>
          <w:lang w:val="en-GB"/>
        </w:rPr>
        <w:t xml:space="preserve">the </w:t>
      </w:r>
      <w:r w:rsidR="00074510" w:rsidRPr="00AA1E27">
        <w:rPr>
          <w:color w:val="000000" w:themeColor="text1"/>
          <w:lang w:val="en-GB"/>
        </w:rPr>
        <w:t xml:space="preserve">polycentric system of governance (Ostrom, 1961; Ostrom, 2010; Carlisle &amp; </w:t>
      </w:r>
      <w:proofErr w:type="spellStart"/>
      <w:r w:rsidR="00074510" w:rsidRPr="00AA1E27">
        <w:rPr>
          <w:color w:val="000000" w:themeColor="text1"/>
          <w:lang w:val="en-GB"/>
        </w:rPr>
        <w:t>Gruby</w:t>
      </w:r>
      <w:proofErr w:type="spellEnd"/>
      <w:r w:rsidR="00074510" w:rsidRPr="00AA1E27">
        <w:rPr>
          <w:color w:val="000000" w:themeColor="text1"/>
          <w:lang w:val="en-GB"/>
        </w:rPr>
        <w:t>, 2019)</w:t>
      </w:r>
      <w:r w:rsidR="004E4D12" w:rsidRPr="00AA1E27">
        <w:rPr>
          <w:color w:val="000000" w:themeColor="text1"/>
          <w:lang w:val="en-GB"/>
        </w:rPr>
        <w:t xml:space="preserve"> </w:t>
      </w:r>
      <w:r w:rsidR="00074510" w:rsidRPr="00AA1E27">
        <w:rPr>
          <w:color w:val="000000" w:themeColor="text1"/>
          <w:lang w:val="en-GB"/>
        </w:rPr>
        <w:t>as it gives explicit attention to the problematic notion of democratic governance, as authority is dispersed across separately constituted bodies with overlapping jurisdictions that do not stand in hierarchical relationship to each other (</w:t>
      </w:r>
      <w:proofErr w:type="spellStart"/>
      <w:r w:rsidR="00074510" w:rsidRPr="00AA1E27">
        <w:rPr>
          <w:color w:val="000000" w:themeColor="text1"/>
          <w:lang w:val="en-GB"/>
        </w:rPr>
        <w:t>Skelcher</w:t>
      </w:r>
      <w:proofErr w:type="spellEnd"/>
      <w:r w:rsidR="00074510" w:rsidRPr="00AA1E27">
        <w:rPr>
          <w:color w:val="000000" w:themeColor="text1"/>
          <w:lang w:val="en-GB"/>
        </w:rPr>
        <w:t xml:space="preserve">, 2005, p. 89). </w:t>
      </w:r>
      <w:r w:rsidR="004E4D12" w:rsidRPr="00AA1E27">
        <w:rPr>
          <w:color w:val="000000" w:themeColor="text1"/>
          <w:lang w:val="en-GB"/>
        </w:rPr>
        <w:t xml:space="preserve">Within this polycentric system, it is clear that the </w:t>
      </w:r>
      <w:r w:rsidRPr="00AA1E27">
        <w:rPr>
          <w:color w:val="000000" w:themeColor="text1"/>
          <w:lang w:val="en-GB"/>
        </w:rPr>
        <w:t>international sport governance field</w:t>
      </w:r>
      <w:r w:rsidR="00E2683F" w:rsidRPr="00AA1E27">
        <w:rPr>
          <w:color w:val="000000" w:themeColor="text1"/>
          <w:lang w:val="en-GB"/>
        </w:rPr>
        <w:t xml:space="preserve">’s priority </w:t>
      </w:r>
      <w:r w:rsidR="00A07C2F" w:rsidRPr="00AA1E27">
        <w:rPr>
          <w:color w:val="000000" w:themeColor="text1"/>
          <w:lang w:val="en-GB"/>
        </w:rPr>
        <w:t>was</w:t>
      </w:r>
      <w:r w:rsidRPr="00AA1E27">
        <w:rPr>
          <w:color w:val="000000" w:themeColor="text1"/>
          <w:lang w:val="en-GB"/>
        </w:rPr>
        <w:t xml:space="preserve"> managing perceptions</w:t>
      </w:r>
      <w:r w:rsidR="00A07C2F" w:rsidRPr="00AA1E27">
        <w:rPr>
          <w:color w:val="000000" w:themeColor="text1"/>
          <w:lang w:val="en-GB"/>
        </w:rPr>
        <w:t xml:space="preserve">. Their actions </w:t>
      </w:r>
      <w:r w:rsidRPr="00AA1E27">
        <w:rPr>
          <w:color w:val="000000" w:themeColor="text1"/>
          <w:lang w:val="en-GB"/>
        </w:rPr>
        <w:t>shadow</w:t>
      </w:r>
      <w:r w:rsidR="00A07C2F" w:rsidRPr="00AA1E27">
        <w:rPr>
          <w:color w:val="000000" w:themeColor="text1"/>
          <w:lang w:val="en-GB"/>
        </w:rPr>
        <w:t>ed</w:t>
      </w:r>
      <w:r w:rsidRPr="00AA1E27">
        <w:rPr>
          <w:color w:val="000000" w:themeColor="text1"/>
          <w:lang w:val="en-GB"/>
        </w:rPr>
        <w:t xml:space="preserve"> the changing circumstances of the case</w:t>
      </w:r>
      <w:r w:rsidR="00A07C2F" w:rsidRPr="00AA1E27">
        <w:rPr>
          <w:color w:val="000000" w:themeColor="text1"/>
          <w:lang w:val="en-GB"/>
        </w:rPr>
        <w:t xml:space="preserve">, a form of adaptive preference formation (Elster, 1983), where desires are trimmed to the circumstances of the case (see </w:t>
      </w:r>
      <w:r w:rsidR="00FB6C08" w:rsidRPr="00AA1E27">
        <w:rPr>
          <w:color w:val="000000" w:themeColor="text1"/>
          <w:lang w:val="en-GB"/>
        </w:rPr>
        <w:t>Figure 2</w:t>
      </w:r>
      <w:r w:rsidR="00A07C2F" w:rsidRPr="00AA1E27">
        <w:rPr>
          <w:color w:val="000000" w:themeColor="text1"/>
          <w:lang w:val="en-GB"/>
        </w:rPr>
        <w:t xml:space="preserve">) (Lukes, </w:t>
      </w:r>
      <w:r w:rsidR="00311698" w:rsidRPr="00AA1E27">
        <w:rPr>
          <w:color w:val="000000" w:themeColor="text1"/>
          <w:lang w:val="en-GB"/>
        </w:rPr>
        <w:t>1974</w:t>
      </w:r>
      <w:r w:rsidR="00A07C2F" w:rsidRPr="00AA1E27">
        <w:rPr>
          <w:color w:val="000000" w:themeColor="text1"/>
          <w:lang w:val="en-GB"/>
        </w:rPr>
        <w:t xml:space="preserve">). </w:t>
      </w:r>
      <w:r w:rsidRPr="00AA1E27">
        <w:rPr>
          <w:color w:val="000000" w:themeColor="text1"/>
          <w:lang w:val="en-GB"/>
        </w:rPr>
        <w:t xml:space="preserve">The response of the international sport governance field, influenced by the reality of non-sport international/diplomatic relations, had to be perceived as rational and fair. Further, the fact that the field can manage such situations with limited interference or oversight, insulates it from the norms of hierarchical </w:t>
      </w:r>
      <w:r w:rsidRPr="00AA1E27">
        <w:rPr>
          <w:color w:val="000000" w:themeColor="text1"/>
          <w:lang w:val="en-GB"/>
        </w:rPr>
        <w:lastRenderedPageBreak/>
        <w:t xml:space="preserve">authority and emboldens self-interest, where agents (such as the IOC) put their own interests above those of the principal (athletes). </w:t>
      </w:r>
      <w:r w:rsidR="0076338C" w:rsidRPr="00AA1E27">
        <w:rPr>
          <w:color w:val="000000" w:themeColor="text1"/>
          <w:lang w:val="en-GB"/>
        </w:rPr>
        <w:t>Here</w:t>
      </w:r>
      <w:r w:rsidRPr="00AA1E27">
        <w:rPr>
          <w:color w:val="000000" w:themeColor="text1"/>
          <w:lang w:val="en-GB"/>
        </w:rPr>
        <w:t>, the IOC carefully construct</w:t>
      </w:r>
      <w:r w:rsidR="0076338C" w:rsidRPr="00AA1E27">
        <w:rPr>
          <w:color w:val="000000" w:themeColor="text1"/>
          <w:lang w:val="en-GB"/>
        </w:rPr>
        <w:t>ed</w:t>
      </w:r>
      <w:r w:rsidRPr="00AA1E27">
        <w:rPr>
          <w:color w:val="000000" w:themeColor="text1"/>
          <w:lang w:val="en-GB"/>
        </w:rPr>
        <w:t xml:space="preserve"> storylines and narratives to justify </w:t>
      </w:r>
      <w:r w:rsidR="00A041EB" w:rsidRPr="00AA1E27">
        <w:rPr>
          <w:color w:val="000000" w:themeColor="text1"/>
          <w:lang w:val="en-GB"/>
        </w:rPr>
        <w:t>its</w:t>
      </w:r>
      <w:r w:rsidRPr="00AA1E27">
        <w:rPr>
          <w:color w:val="000000" w:themeColor="text1"/>
          <w:lang w:val="en-GB"/>
        </w:rPr>
        <w:t xml:space="preserve"> </w:t>
      </w:r>
      <w:r w:rsidR="0076338C" w:rsidRPr="00AA1E27">
        <w:rPr>
          <w:color w:val="000000" w:themeColor="text1"/>
          <w:lang w:val="en-GB"/>
        </w:rPr>
        <w:t>(in)</w:t>
      </w:r>
      <w:r w:rsidRPr="00AA1E27">
        <w:rPr>
          <w:color w:val="000000" w:themeColor="text1"/>
          <w:lang w:val="en-GB"/>
        </w:rPr>
        <w:t xml:space="preserve">action, usually emphasising the failure of others, the importance of natural justice and the proportionality of IOC action, together with the unreasonable expectations of principals who are critical of IOC </w:t>
      </w:r>
      <w:r w:rsidR="0076338C" w:rsidRPr="00AA1E27">
        <w:rPr>
          <w:color w:val="000000" w:themeColor="text1"/>
          <w:lang w:val="en-GB"/>
        </w:rPr>
        <w:t>(in)</w:t>
      </w:r>
      <w:r w:rsidRPr="00AA1E27">
        <w:rPr>
          <w:color w:val="000000" w:themeColor="text1"/>
          <w:lang w:val="en-GB"/>
        </w:rPr>
        <w:t>action.</w:t>
      </w:r>
      <w:r w:rsidR="00CD5465" w:rsidRPr="00AA1E27">
        <w:rPr>
          <w:color w:val="000000" w:themeColor="text1"/>
          <w:lang w:val="en-GB"/>
        </w:rPr>
        <w:t xml:space="preserve"> </w:t>
      </w:r>
    </w:p>
    <w:p w14:paraId="50644ADB" w14:textId="77777777" w:rsidR="00074510" w:rsidRPr="00AA1E27" w:rsidRDefault="00074510" w:rsidP="005063BF">
      <w:pPr>
        <w:spacing w:line="480" w:lineRule="auto"/>
        <w:ind w:firstLine="630"/>
        <w:jc w:val="both"/>
        <w:rPr>
          <w:color w:val="000000" w:themeColor="text1"/>
          <w:lang w:val="en-GB"/>
        </w:rPr>
      </w:pPr>
    </w:p>
    <w:p w14:paraId="4E5FC42E" w14:textId="538D5454" w:rsidR="007B2659" w:rsidRPr="00AA1E27" w:rsidRDefault="007B2659" w:rsidP="007B2659">
      <w:pPr>
        <w:spacing w:line="480" w:lineRule="auto"/>
        <w:ind w:firstLine="630"/>
        <w:jc w:val="both"/>
        <w:rPr>
          <w:color w:val="000000" w:themeColor="text1"/>
          <w:lang w:val="en-GB"/>
        </w:rPr>
      </w:pPr>
    </w:p>
    <w:p w14:paraId="38DC9775" w14:textId="09C13769" w:rsidR="00010071" w:rsidRPr="00AA1E27" w:rsidRDefault="00010071" w:rsidP="00010071">
      <w:pPr>
        <w:spacing w:line="480" w:lineRule="auto"/>
        <w:rPr>
          <w:b/>
          <w:bCs/>
          <w:color w:val="000000" w:themeColor="text1"/>
        </w:rPr>
      </w:pPr>
      <w:r w:rsidRPr="00AA1E27">
        <w:rPr>
          <w:b/>
          <w:bCs/>
          <w:color w:val="000000" w:themeColor="text1"/>
        </w:rPr>
        <w:t>--</w:t>
      </w:r>
      <w:r w:rsidR="00FB6C08" w:rsidRPr="00AA1E27">
        <w:rPr>
          <w:b/>
          <w:bCs/>
          <w:color w:val="000000" w:themeColor="text1"/>
        </w:rPr>
        <w:t>Figure 2</w:t>
      </w:r>
      <w:r w:rsidRPr="00AA1E27">
        <w:rPr>
          <w:b/>
          <w:bCs/>
          <w:color w:val="000000" w:themeColor="text1"/>
        </w:rPr>
        <w:t xml:space="preserve"> about here—</w:t>
      </w:r>
    </w:p>
    <w:p w14:paraId="362CF766" w14:textId="77777777" w:rsidR="00447DA9" w:rsidRPr="00AA1E27" w:rsidRDefault="00B578E0" w:rsidP="00010071">
      <w:pPr>
        <w:spacing w:line="480" w:lineRule="auto"/>
        <w:rPr>
          <w:b/>
          <w:bCs/>
          <w:color w:val="000000" w:themeColor="text1"/>
        </w:rPr>
      </w:pPr>
      <w:r w:rsidRPr="00AA1E27">
        <w:rPr>
          <w:b/>
          <w:bCs/>
          <w:color w:val="000000" w:themeColor="text1"/>
        </w:rPr>
        <w:tab/>
      </w:r>
    </w:p>
    <w:p w14:paraId="6573821A" w14:textId="27373C1F" w:rsidR="00820720" w:rsidRPr="00AA1E27" w:rsidRDefault="005063BF" w:rsidP="00FB6C08">
      <w:pPr>
        <w:spacing w:line="480" w:lineRule="auto"/>
        <w:ind w:firstLine="630"/>
        <w:jc w:val="both"/>
        <w:rPr>
          <w:color w:val="000000" w:themeColor="text1"/>
          <w:lang w:val="en-GB"/>
        </w:rPr>
      </w:pPr>
      <w:r w:rsidRPr="00AA1E27">
        <w:rPr>
          <w:color w:val="000000" w:themeColor="text1"/>
        </w:rPr>
        <w:t>In evaluating</w:t>
      </w:r>
      <w:r w:rsidR="00B578E0" w:rsidRPr="00AA1E27">
        <w:rPr>
          <w:color w:val="000000" w:themeColor="text1"/>
        </w:rPr>
        <w:t xml:space="preserve"> </w:t>
      </w:r>
      <w:r w:rsidR="0082690B" w:rsidRPr="00AA1E27">
        <w:rPr>
          <w:color w:val="000000" w:themeColor="text1"/>
        </w:rPr>
        <w:t xml:space="preserve">the </w:t>
      </w:r>
      <w:r w:rsidR="00B578E0" w:rsidRPr="00AA1E27">
        <w:rPr>
          <w:color w:val="000000" w:themeColor="text1"/>
        </w:rPr>
        <w:t xml:space="preserve">utility of </w:t>
      </w:r>
      <w:proofErr w:type="spellStart"/>
      <w:r w:rsidR="00A041EB" w:rsidRPr="00AA1E27">
        <w:rPr>
          <w:color w:val="000000" w:themeColor="text1"/>
        </w:rPr>
        <w:t>Bergsgard's</w:t>
      </w:r>
      <w:proofErr w:type="spellEnd"/>
      <w:r w:rsidR="00B578E0" w:rsidRPr="00AA1E27">
        <w:rPr>
          <w:color w:val="000000" w:themeColor="text1"/>
        </w:rPr>
        <w:t xml:space="preserve"> </w:t>
      </w:r>
      <w:r w:rsidR="00A041EB" w:rsidRPr="00AA1E27">
        <w:rPr>
          <w:color w:val="000000" w:themeColor="text1"/>
        </w:rPr>
        <w:t>three-dimensional</w:t>
      </w:r>
      <w:r w:rsidR="00B578E0" w:rsidRPr="00AA1E27">
        <w:rPr>
          <w:color w:val="000000" w:themeColor="text1"/>
        </w:rPr>
        <w:t xml:space="preserve"> framework</w:t>
      </w:r>
      <w:r w:rsidRPr="00AA1E27">
        <w:rPr>
          <w:color w:val="000000" w:themeColor="text1"/>
        </w:rPr>
        <w:t xml:space="preserve">, </w:t>
      </w:r>
      <w:r w:rsidR="0076338C" w:rsidRPr="00AA1E27">
        <w:rPr>
          <w:color w:val="000000" w:themeColor="text1"/>
        </w:rPr>
        <w:t>whilst limited in its sel</w:t>
      </w:r>
      <w:r w:rsidR="00B578E0" w:rsidRPr="00AA1E27">
        <w:rPr>
          <w:color w:val="000000" w:themeColor="text1"/>
        </w:rPr>
        <w:t xml:space="preserve">ective use of Bourdieu’s </w:t>
      </w:r>
      <w:r w:rsidR="000B2D55" w:rsidRPr="00AA1E27">
        <w:rPr>
          <w:color w:val="000000" w:themeColor="text1"/>
        </w:rPr>
        <w:t>conceptualization</w:t>
      </w:r>
      <w:r w:rsidR="00447DA9" w:rsidRPr="00AA1E27">
        <w:rPr>
          <w:color w:val="000000" w:themeColor="text1"/>
        </w:rPr>
        <w:t xml:space="preserve"> of power</w:t>
      </w:r>
      <w:r w:rsidR="00B578E0" w:rsidRPr="00AA1E27">
        <w:rPr>
          <w:color w:val="000000" w:themeColor="text1"/>
        </w:rPr>
        <w:t xml:space="preserve">, </w:t>
      </w:r>
      <w:r w:rsidR="0076338C" w:rsidRPr="00AA1E27">
        <w:rPr>
          <w:color w:val="000000" w:themeColor="text1"/>
        </w:rPr>
        <w:t>it</w:t>
      </w:r>
      <w:r w:rsidR="00B578E0" w:rsidRPr="00AA1E27">
        <w:rPr>
          <w:color w:val="000000" w:themeColor="text1"/>
        </w:rPr>
        <w:t xml:space="preserve"> offers strong explanat</w:t>
      </w:r>
      <w:r w:rsidR="00E52DB9" w:rsidRPr="00AA1E27">
        <w:rPr>
          <w:color w:val="000000" w:themeColor="text1"/>
        </w:rPr>
        <w:t>ory</w:t>
      </w:r>
      <w:r w:rsidR="00B578E0" w:rsidRPr="00AA1E27">
        <w:rPr>
          <w:color w:val="000000" w:themeColor="text1"/>
        </w:rPr>
        <w:t xml:space="preserve"> value in </w:t>
      </w:r>
      <w:r w:rsidR="0076338C" w:rsidRPr="00AA1E27">
        <w:rPr>
          <w:color w:val="000000" w:themeColor="text1"/>
        </w:rPr>
        <w:t>unpicking the varied exercise of</w:t>
      </w:r>
      <w:r w:rsidR="00E52DB9" w:rsidRPr="00AA1E27">
        <w:rPr>
          <w:color w:val="000000" w:themeColor="text1"/>
        </w:rPr>
        <w:t xml:space="preserve"> power </w:t>
      </w:r>
      <w:r w:rsidR="0076338C" w:rsidRPr="00AA1E27">
        <w:rPr>
          <w:color w:val="000000" w:themeColor="text1"/>
        </w:rPr>
        <w:t>in the RDS</w:t>
      </w:r>
      <w:r w:rsidR="00E52DB9" w:rsidRPr="00AA1E27">
        <w:rPr>
          <w:color w:val="000000" w:themeColor="text1"/>
        </w:rPr>
        <w:t xml:space="preserve">. In sum, the framework illuminates the IOC’s fear of losing Russia from the Olympic Games, and the implications that the fallout from the </w:t>
      </w:r>
      <w:r w:rsidR="0076338C" w:rsidRPr="00AA1E27">
        <w:rPr>
          <w:color w:val="000000" w:themeColor="text1"/>
        </w:rPr>
        <w:t>RDS</w:t>
      </w:r>
      <w:r w:rsidR="00E52DB9" w:rsidRPr="00AA1E27">
        <w:rPr>
          <w:color w:val="000000" w:themeColor="text1"/>
        </w:rPr>
        <w:t xml:space="preserve"> may have for revenues </w:t>
      </w:r>
      <w:r w:rsidR="00447DA9" w:rsidRPr="00AA1E27">
        <w:rPr>
          <w:color w:val="000000" w:themeColor="text1"/>
        </w:rPr>
        <w:t xml:space="preserve">(marketing and media), </w:t>
      </w:r>
      <w:r w:rsidR="00E52DB9" w:rsidRPr="00AA1E27">
        <w:rPr>
          <w:color w:val="000000" w:themeColor="text1"/>
        </w:rPr>
        <w:t xml:space="preserve">event </w:t>
      </w:r>
      <w:r w:rsidR="00A041EB" w:rsidRPr="00AA1E27">
        <w:rPr>
          <w:color w:val="000000" w:themeColor="text1"/>
        </w:rPr>
        <w:t>attractiveness</w:t>
      </w:r>
      <w:r w:rsidR="00447DA9" w:rsidRPr="00AA1E27">
        <w:rPr>
          <w:color w:val="000000" w:themeColor="text1"/>
        </w:rPr>
        <w:t xml:space="preserve"> and the reputation of the Olympic Games</w:t>
      </w:r>
      <w:r w:rsidR="00E52DB9" w:rsidRPr="00AA1E27">
        <w:rPr>
          <w:color w:val="000000" w:themeColor="text1"/>
        </w:rPr>
        <w:t xml:space="preserve">. The framework also </w:t>
      </w:r>
      <w:r w:rsidR="0076338C" w:rsidRPr="00AA1E27">
        <w:rPr>
          <w:color w:val="000000" w:themeColor="text1"/>
        </w:rPr>
        <w:t xml:space="preserve">reveals </w:t>
      </w:r>
      <w:r w:rsidR="00E52DB9" w:rsidRPr="00AA1E27">
        <w:rPr>
          <w:color w:val="000000" w:themeColor="text1"/>
        </w:rPr>
        <w:t>how WADA was poorly positioned, politically and structurally, to take on such a major sport and diplomatic power.</w:t>
      </w:r>
      <w:r w:rsidR="00447DA9" w:rsidRPr="00AA1E27">
        <w:rPr>
          <w:color w:val="000000" w:themeColor="text1"/>
        </w:rPr>
        <w:t xml:space="preserve"> Indeed, the unwillingness of the WADA President to act required other WADA employees to </w:t>
      </w:r>
      <w:r w:rsidR="00962173" w:rsidRPr="00AA1E27">
        <w:rPr>
          <w:color w:val="000000" w:themeColor="text1"/>
        </w:rPr>
        <w:t xml:space="preserve">secure media attention (the ARD documentary) in order to compel </w:t>
      </w:r>
      <w:r w:rsidR="0076338C" w:rsidRPr="00AA1E27">
        <w:rPr>
          <w:color w:val="000000" w:themeColor="text1"/>
        </w:rPr>
        <w:t>him</w:t>
      </w:r>
      <w:r w:rsidR="00962173" w:rsidRPr="00AA1E27">
        <w:rPr>
          <w:color w:val="000000" w:themeColor="text1"/>
        </w:rPr>
        <w:t xml:space="preserve"> to act. The framework </w:t>
      </w:r>
      <w:r w:rsidR="008C00A0" w:rsidRPr="00AA1E27">
        <w:rPr>
          <w:color w:val="000000" w:themeColor="text1"/>
        </w:rPr>
        <w:t>w</w:t>
      </w:r>
      <w:r w:rsidR="00962173" w:rsidRPr="00AA1E27">
        <w:rPr>
          <w:color w:val="000000" w:themeColor="text1"/>
        </w:rPr>
        <w:t xml:space="preserve">as also helpful in articulating attempts by </w:t>
      </w:r>
      <w:r w:rsidR="0076338C" w:rsidRPr="00AA1E27">
        <w:rPr>
          <w:color w:val="000000" w:themeColor="text1"/>
        </w:rPr>
        <w:t>stakeholders</w:t>
      </w:r>
      <w:r w:rsidR="00962173" w:rsidRPr="00AA1E27">
        <w:rPr>
          <w:color w:val="000000" w:themeColor="text1"/>
        </w:rPr>
        <w:t xml:space="preserve"> to control the agenda </w:t>
      </w:r>
      <w:r w:rsidR="0076338C" w:rsidRPr="00AA1E27">
        <w:rPr>
          <w:color w:val="000000" w:themeColor="text1"/>
        </w:rPr>
        <w:t>surrounding the scandal and the sanctions imposed</w:t>
      </w:r>
      <w:r w:rsidR="00962173" w:rsidRPr="00AA1E27">
        <w:rPr>
          <w:color w:val="000000" w:themeColor="text1"/>
        </w:rPr>
        <w:t xml:space="preserve">. Finally, the framework helped to locate the various normative ideologies of Russia, WADA, the IOC, and clean sport advocates as presented throughout the case. Here, Russia perpetuated an ideology or mythology of greatness despite being the underdog and victim. WADA, after the initial investigations, continued to promote ideas concerning clean sport as an unambiguous objective. </w:t>
      </w:r>
      <w:r w:rsidR="00962173" w:rsidRPr="00AA1E27">
        <w:rPr>
          <w:color w:val="000000" w:themeColor="text1"/>
        </w:rPr>
        <w:lastRenderedPageBreak/>
        <w:t>The IOC</w:t>
      </w:r>
      <w:r w:rsidR="00A041EB" w:rsidRPr="00AA1E27">
        <w:rPr>
          <w:color w:val="000000" w:themeColor="text1"/>
        </w:rPr>
        <w:t xml:space="preserve"> used ideologies concerning natural justice and proportionality to justify the sanctions imposed on Russia. Clean sport advocates </w:t>
      </w:r>
      <w:r w:rsidR="0076338C" w:rsidRPr="00AA1E27">
        <w:rPr>
          <w:color w:val="000000" w:themeColor="text1"/>
        </w:rPr>
        <w:t xml:space="preserve">(e.g. </w:t>
      </w:r>
      <w:r w:rsidR="00A041EB" w:rsidRPr="00AA1E27">
        <w:rPr>
          <w:color w:val="000000" w:themeColor="text1"/>
          <w:lang w:val="en-GB"/>
        </w:rPr>
        <w:t>Global Athletes, the Clean Sport Collective, and FairSport</w:t>
      </w:r>
      <w:r w:rsidR="0076338C" w:rsidRPr="00AA1E27">
        <w:rPr>
          <w:color w:val="000000" w:themeColor="text1"/>
          <w:lang w:val="en-GB"/>
        </w:rPr>
        <w:t>)</w:t>
      </w:r>
      <w:r w:rsidR="00A041EB" w:rsidRPr="00AA1E27">
        <w:rPr>
          <w:color w:val="000000" w:themeColor="text1"/>
          <w:lang w:val="en-GB"/>
        </w:rPr>
        <w:t xml:space="preserve"> cultivated ideas about new movements, athlete rights and rebalancing power to ensure that sport remains clean and fair. Indeed, if sustained, the athlete movement could provide a more resilient response to the lack of external oversight of the international sport governance field and embolden the struggle for outcomes that prioritize clean sport rather than other interests, Further, the position of athletes would likely be strengthened if other key stakeholders (e.g. broadcasters, sponsors, and spectators), took a closer interest in the decisions of the IOC and the motives that underpin their decisions.</w:t>
      </w:r>
    </w:p>
    <w:p w14:paraId="3FFBE217" w14:textId="77777777" w:rsidR="0010231D" w:rsidRPr="00AA1E27" w:rsidRDefault="0010231D" w:rsidP="0096048B">
      <w:pPr>
        <w:jc w:val="both"/>
        <w:rPr>
          <w:color w:val="000000" w:themeColor="text1"/>
          <w:lang w:val="en-GB"/>
        </w:rPr>
      </w:pPr>
    </w:p>
    <w:p w14:paraId="0E929F15" w14:textId="7C9C3CA4" w:rsidR="0096048B" w:rsidRPr="00AA1E27" w:rsidRDefault="0096048B" w:rsidP="0096048B">
      <w:pPr>
        <w:jc w:val="both"/>
        <w:rPr>
          <w:b/>
          <w:bCs/>
          <w:color w:val="000000" w:themeColor="text1"/>
          <w:lang w:val="en-GB"/>
        </w:rPr>
      </w:pPr>
      <w:proofErr w:type="spellStart"/>
      <w:r w:rsidRPr="00AA1E27">
        <w:rPr>
          <w:b/>
          <w:bCs/>
          <w:color w:val="000000" w:themeColor="text1"/>
          <w:lang w:val="en-GB"/>
        </w:rPr>
        <w:t>Acknowlegdment</w:t>
      </w:r>
      <w:proofErr w:type="spellEnd"/>
      <w:r w:rsidRPr="00AA1E27">
        <w:rPr>
          <w:b/>
          <w:bCs/>
          <w:color w:val="000000" w:themeColor="text1"/>
          <w:lang w:val="en-GB"/>
        </w:rPr>
        <w:t xml:space="preserve">: We would like </w:t>
      </w:r>
      <w:r w:rsidR="00E9533F" w:rsidRPr="00AA1E27">
        <w:rPr>
          <w:b/>
          <w:bCs/>
          <w:color w:val="000000" w:themeColor="text1"/>
          <w:lang w:val="en-GB"/>
        </w:rPr>
        <w:t xml:space="preserve">to thank </w:t>
      </w:r>
      <w:r w:rsidR="0010231D" w:rsidRPr="00AA1E27">
        <w:rPr>
          <w:b/>
          <w:bCs/>
          <w:color w:val="000000" w:themeColor="text1"/>
          <w:lang w:val="en-GB"/>
        </w:rPr>
        <w:t xml:space="preserve">Professor </w:t>
      </w:r>
      <w:r w:rsidR="00E9533F" w:rsidRPr="00AA1E27">
        <w:rPr>
          <w:b/>
          <w:bCs/>
          <w:color w:val="000000" w:themeColor="text1"/>
          <w:lang w:val="en-GB"/>
        </w:rPr>
        <w:t xml:space="preserve">Nils </w:t>
      </w:r>
      <w:proofErr w:type="spellStart"/>
      <w:r w:rsidR="00E9533F" w:rsidRPr="00AA1E27">
        <w:rPr>
          <w:b/>
          <w:bCs/>
          <w:color w:val="000000" w:themeColor="text1"/>
          <w:lang w:val="en-GB"/>
        </w:rPr>
        <w:t>Asle</w:t>
      </w:r>
      <w:proofErr w:type="spellEnd"/>
      <w:r w:rsidR="00E9533F" w:rsidRPr="00AA1E27">
        <w:rPr>
          <w:b/>
          <w:bCs/>
          <w:color w:val="000000" w:themeColor="text1"/>
          <w:lang w:val="en-GB"/>
        </w:rPr>
        <w:t xml:space="preserve"> </w:t>
      </w:r>
      <w:proofErr w:type="spellStart"/>
      <w:r w:rsidR="00E9533F" w:rsidRPr="00AA1E27">
        <w:rPr>
          <w:b/>
          <w:bCs/>
          <w:color w:val="000000" w:themeColor="text1"/>
          <w:lang w:val="en-GB"/>
        </w:rPr>
        <w:t>Bergsgard</w:t>
      </w:r>
      <w:proofErr w:type="spellEnd"/>
      <w:r w:rsidR="00E9533F" w:rsidRPr="00AA1E27">
        <w:rPr>
          <w:b/>
          <w:bCs/>
          <w:color w:val="000000" w:themeColor="text1"/>
          <w:lang w:val="en-GB"/>
        </w:rPr>
        <w:t xml:space="preserve"> who provided a helpful comments on an initial draft of this paper.</w:t>
      </w:r>
    </w:p>
    <w:p w14:paraId="22F96DFC" w14:textId="21A9FEEE" w:rsidR="00621752" w:rsidRPr="00AA1E27" w:rsidRDefault="00621752" w:rsidP="00FB6C08">
      <w:pPr>
        <w:spacing w:line="480" w:lineRule="auto"/>
        <w:ind w:firstLine="630"/>
        <w:jc w:val="both"/>
        <w:rPr>
          <w:color w:val="000000" w:themeColor="text1"/>
          <w:lang w:val="en-GB"/>
        </w:rPr>
      </w:pPr>
    </w:p>
    <w:p w14:paraId="11A5B087" w14:textId="2B8124C9" w:rsidR="00621752" w:rsidRPr="00AA1E27" w:rsidRDefault="00621752" w:rsidP="00FB6C08">
      <w:pPr>
        <w:spacing w:line="480" w:lineRule="auto"/>
        <w:ind w:firstLine="630"/>
        <w:jc w:val="both"/>
        <w:rPr>
          <w:color w:val="000000" w:themeColor="text1"/>
          <w:lang w:val="en-GB"/>
        </w:rPr>
      </w:pPr>
    </w:p>
    <w:p w14:paraId="146CEAEB" w14:textId="0727157B" w:rsidR="00621752" w:rsidRPr="00AA1E27" w:rsidRDefault="00621752" w:rsidP="00FB6C08">
      <w:pPr>
        <w:spacing w:line="480" w:lineRule="auto"/>
        <w:ind w:firstLine="630"/>
        <w:jc w:val="both"/>
        <w:rPr>
          <w:color w:val="000000" w:themeColor="text1"/>
          <w:lang w:val="en-GB"/>
        </w:rPr>
      </w:pPr>
    </w:p>
    <w:p w14:paraId="016FCA48" w14:textId="6BEBFF68" w:rsidR="00540CA4" w:rsidRPr="00AA1E27" w:rsidRDefault="00540CA4" w:rsidP="00FB6C08">
      <w:pPr>
        <w:spacing w:line="480" w:lineRule="auto"/>
        <w:ind w:firstLine="630"/>
        <w:jc w:val="both"/>
        <w:rPr>
          <w:color w:val="000000" w:themeColor="text1"/>
          <w:lang w:val="en-GB"/>
        </w:rPr>
      </w:pPr>
    </w:p>
    <w:p w14:paraId="57B226A0" w14:textId="6880AD0D" w:rsidR="00DD1598" w:rsidRPr="00AA1E27" w:rsidRDefault="00DD1598" w:rsidP="00FB6C08">
      <w:pPr>
        <w:spacing w:line="480" w:lineRule="auto"/>
        <w:ind w:firstLine="630"/>
        <w:jc w:val="both"/>
        <w:rPr>
          <w:color w:val="000000" w:themeColor="text1"/>
          <w:lang w:val="en-GB"/>
        </w:rPr>
      </w:pPr>
    </w:p>
    <w:p w14:paraId="2B7BBF43" w14:textId="45654AA0" w:rsidR="00DD1598" w:rsidRPr="00AA1E27" w:rsidRDefault="00DD1598" w:rsidP="00FB6C08">
      <w:pPr>
        <w:spacing w:line="480" w:lineRule="auto"/>
        <w:ind w:firstLine="630"/>
        <w:jc w:val="both"/>
        <w:rPr>
          <w:color w:val="000000" w:themeColor="text1"/>
          <w:lang w:val="en-GB"/>
        </w:rPr>
      </w:pPr>
    </w:p>
    <w:p w14:paraId="59ECBB6F" w14:textId="69DF6CF6" w:rsidR="00DD1598" w:rsidRPr="00AA1E27" w:rsidRDefault="00DD1598" w:rsidP="00FB6C08">
      <w:pPr>
        <w:spacing w:line="480" w:lineRule="auto"/>
        <w:ind w:firstLine="630"/>
        <w:jc w:val="both"/>
        <w:rPr>
          <w:color w:val="000000" w:themeColor="text1"/>
          <w:lang w:val="en-GB"/>
        </w:rPr>
      </w:pPr>
    </w:p>
    <w:p w14:paraId="3B63F8D4" w14:textId="054DA03B" w:rsidR="00DD1598" w:rsidRPr="00AA1E27" w:rsidRDefault="00DD1598" w:rsidP="00FB6C08">
      <w:pPr>
        <w:spacing w:line="480" w:lineRule="auto"/>
        <w:ind w:firstLine="630"/>
        <w:jc w:val="both"/>
        <w:rPr>
          <w:color w:val="000000" w:themeColor="text1"/>
          <w:lang w:val="en-GB"/>
        </w:rPr>
      </w:pPr>
    </w:p>
    <w:p w14:paraId="0E08A84A" w14:textId="7D2CE2D7" w:rsidR="00DD1598" w:rsidRPr="00AA1E27" w:rsidRDefault="00DD1598" w:rsidP="00FB6C08">
      <w:pPr>
        <w:spacing w:line="480" w:lineRule="auto"/>
        <w:ind w:firstLine="630"/>
        <w:jc w:val="both"/>
        <w:rPr>
          <w:color w:val="000000" w:themeColor="text1"/>
          <w:lang w:val="en-GB"/>
        </w:rPr>
      </w:pPr>
    </w:p>
    <w:p w14:paraId="3E0748A4" w14:textId="387AA334" w:rsidR="00DD1598" w:rsidRPr="00AA1E27" w:rsidRDefault="00DD1598" w:rsidP="00FB6C08">
      <w:pPr>
        <w:spacing w:line="480" w:lineRule="auto"/>
        <w:ind w:firstLine="630"/>
        <w:jc w:val="both"/>
        <w:rPr>
          <w:color w:val="000000" w:themeColor="text1"/>
          <w:lang w:val="en-GB"/>
        </w:rPr>
      </w:pPr>
    </w:p>
    <w:p w14:paraId="53D3E3BF" w14:textId="02D4F8C6" w:rsidR="00DD1598" w:rsidRPr="00AA1E27" w:rsidRDefault="00DD1598" w:rsidP="00FB6C08">
      <w:pPr>
        <w:spacing w:line="480" w:lineRule="auto"/>
        <w:ind w:firstLine="630"/>
        <w:jc w:val="both"/>
        <w:rPr>
          <w:color w:val="000000" w:themeColor="text1"/>
          <w:lang w:val="en-GB"/>
        </w:rPr>
      </w:pPr>
    </w:p>
    <w:p w14:paraId="3F586400" w14:textId="3D0123F4" w:rsidR="00DD1598" w:rsidRPr="00AA1E27" w:rsidRDefault="00DD1598" w:rsidP="00FB6C08">
      <w:pPr>
        <w:spacing w:line="480" w:lineRule="auto"/>
        <w:ind w:firstLine="630"/>
        <w:jc w:val="both"/>
        <w:rPr>
          <w:color w:val="000000" w:themeColor="text1"/>
          <w:lang w:val="en-GB"/>
        </w:rPr>
      </w:pPr>
    </w:p>
    <w:p w14:paraId="6FCD0AD9" w14:textId="2826246A" w:rsidR="00DD1598" w:rsidRPr="00AA1E27" w:rsidRDefault="00DD1598" w:rsidP="00FB6C08">
      <w:pPr>
        <w:spacing w:line="480" w:lineRule="auto"/>
        <w:ind w:firstLine="630"/>
        <w:jc w:val="both"/>
        <w:rPr>
          <w:color w:val="000000" w:themeColor="text1"/>
          <w:lang w:val="en-GB"/>
        </w:rPr>
      </w:pPr>
    </w:p>
    <w:p w14:paraId="5A4FBA77" w14:textId="3FB15DC4" w:rsidR="00DD1598" w:rsidRPr="00AA1E27" w:rsidRDefault="00DD1598" w:rsidP="00FB6C08">
      <w:pPr>
        <w:spacing w:line="480" w:lineRule="auto"/>
        <w:ind w:firstLine="630"/>
        <w:jc w:val="both"/>
        <w:rPr>
          <w:color w:val="000000" w:themeColor="text1"/>
          <w:lang w:val="en-GB"/>
        </w:rPr>
      </w:pPr>
    </w:p>
    <w:p w14:paraId="12670FAF" w14:textId="0C16A89E" w:rsidR="00DD1598" w:rsidRPr="00AA1E27" w:rsidRDefault="00DD1598" w:rsidP="00FB6C08">
      <w:pPr>
        <w:spacing w:line="480" w:lineRule="auto"/>
        <w:ind w:firstLine="630"/>
        <w:jc w:val="both"/>
        <w:rPr>
          <w:color w:val="000000" w:themeColor="text1"/>
          <w:lang w:val="en-GB"/>
        </w:rPr>
      </w:pPr>
    </w:p>
    <w:p w14:paraId="2A9E701B" w14:textId="3D1D5F27" w:rsidR="009E7419" w:rsidRPr="00AA1E27" w:rsidRDefault="00461643" w:rsidP="0059589C">
      <w:pPr>
        <w:pStyle w:val="Heading1"/>
        <w:rPr>
          <w:lang w:val="en-GB"/>
        </w:rPr>
      </w:pPr>
      <w:r w:rsidRPr="00AA1E27">
        <w:rPr>
          <w:lang w:val="en-GB"/>
        </w:rPr>
        <w:t>Ref</w:t>
      </w:r>
      <w:r w:rsidR="009E7419" w:rsidRPr="00AA1E27">
        <w:rPr>
          <w:lang w:val="en-GB"/>
        </w:rPr>
        <w:t>erences</w:t>
      </w:r>
    </w:p>
    <w:p w14:paraId="2AD829FF" w14:textId="77777777" w:rsidR="0010231D" w:rsidRPr="00AA1E27" w:rsidRDefault="0010231D" w:rsidP="0010231D">
      <w:pPr>
        <w:jc w:val="center"/>
        <w:rPr>
          <w:color w:val="000000" w:themeColor="text1"/>
          <w:lang w:val="en-GB"/>
        </w:rPr>
      </w:pPr>
    </w:p>
    <w:p w14:paraId="1D5B730E" w14:textId="5F2A81D7" w:rsidR="001F39ED" w:rsidRPr="00AA1E27" w:rsidRDefault="009E7419" w:rsidP="00810652">
      <w:pPr>
        <w:spacing w:line="480" w:lineRule="auto"/>
        <w:ind w:left="360" w:hanging="360"/>
        <w:rPr>
          <w:color w:val="000000" w:themeColor="text1"/>
          <w:lang w:val="en-GB"/>
        </w:rPr>
      </w:pPr>
      <w:r w:rsidRPr="00AA1E27">
        <w:rPr>
          <w:color w:val="000000" w:themeColor="text1"/>
          <w:lang w:val="en-GB"/>
        </w:rPr>
        <w:t>Alexander</w:t>
      </w:r>
      <w:r w:rsidR="0025161F" w:rsidRPr="00AA1E27">
        <w:rPr>
          <w:color w:val="000000" w:themeColor="text1"/>
          <w:lang w:val="en-GB"/>
        </w:rPr>
        <w:t xml:space="preserve">, D., Hallward, L., </w:t>
      </w:r>
      <w:r w:rsidR="001F39ED" w:rsidRPr="00AA1E27">
        <w:rPr>
          <w:color w:val="000000" w:themeColor="text1"/>
          <w:lang w:val="en-GB"/>
        </w:rPr>
        <w:t xml:space="preserve">Duncan, L.R. &amp; Caron, J.G. 2019. Is there still hope for clean sport? </w:t>
      </w:r>
      <w:r w:rsidR="001F39ED" w:rsidRPr="00AA1E27">
        <w:rPr>
          <w:i/>
          <w:iCs/>
          <w:color w:val="000000" w:themeColor="text1"/>
          <w:lang w:val="en-GB"/>
        </w:rPr>
        <w:t xml:space="preserve">Qualitative Research in Sport, Exercise, and Health, </w:t>
      </w:r>
      <w:r w:rsidR="001F39ED" w:rsidRPr="00AA1E27">
        <w:rPr>
          <w:color w:val="000000" w:themeColor="text1"/>
          <w:lang w:val="en-GB"/>
        </w:rPr>
        <w:t xml:space="preserve">11(5), 618-635. </w:t>
      </w:r>
    </w:p>
    <w:p w14:paraId="4E6DEE55" w14:textId="66ECC7F0" w:rsidR="009E7419" w:rsidRPr="00AA1E27" w:rsidRDefault="009E7419" w:rsidP="00810652">
      <w:pPr>
        <w:spacing w:line="480" w:lineRule="auto"/>
        <w:ind w:left="360" w:hanging="360"/>
        <w:rPr>
          <w:color w:val="000000" w:themeColor="text1"/>
          <w:lang w:val="en-GB"/>
        </w:rPr>
      </w:pPr>
      <w:r w:rsidRPr="00AA1E27">
        <w:rPr>
          <w:color w:val="000000" w:themeColor="text1"/>
          <w:lang w:val="en-GB"/>
        </w:rPr>
        <w:t>Allison</w:t>
      </w:r>
      <w:r w:rsidR="001F39ED" w:rsidRPr="00AA1E27">
        <w:rPr>
          <w:color w:val="000000" w:themeColor="text1"/>
          <w:lang w:val="en-GB"/>
        </w:rPr>
        <w:t xml:space="preserve">, L. </w:t>
      </w:r>
      <w:r w:rsidRPr="00AA1E27">
        <w:rPr>
          <w:color w:val="000000" w:themeColor="text1"/>
          <w:lang w:val="en-GB"/>
        </w:rPr>
        <w:t>&amp; Tomlinson,</w:t>
      </w:r>
      <w:r w:rsidR="001F39ED" w:rsidRPr="00AA1E27">
        <w:rPr>
          <w:color w:val="000000" w:themeColor="text1"/>
          <w:lang w:val="en-GB"/>
        </w:rPr>
        <w:t xml:space="preserve"> A. </w:t>
      </w:r>
      <w:r w:rsidRPr="00AA1E27">
        <w:rPr>
          <w:color w:val="000000" w:themeColor="text1"/>
          <w:lang w:val="en-GB"/>
        </w:rPr>
        <w:t>2017</w:t>
      </w:r>
      <w:r w:rsidR="001F39ED" w:rsidRPr="00AA1E27">
        <w:rPr>
          <w:color w:val="000000" w:themeColor="text1"/>
          <w:lang w:val="en-GB"/>
        </w:rPr>
        <w:t xml:space="preserve">. </w:t>
      </w:r>
      <w:r w:rsidR="001F39ED" w:rsidRPr="00AA1E27">
        <w:rPr>
          <w:i/>
          <w:iCs/>
          <w:color w:val="000000" w:themeColor="text1"/>
          <w:lang w:val="en-GB"/>
        </w:rPr>
        <w:t>Understanding international sport organisations.</w:t>
      </w:r>
      <w:r w:rsidR="001F39ED" w:rsidRPr="00AA1E27">
        <w:rPr>
          <w:color w:val="000000" w:themeColor="text1"/>
          <w:lang w:val="en-GB"/>
        </w:rPr>
        <w:t xml:space="preserve"> London, UK: Routledge. </w:t>
      </w:r>
    </w:p>
    <w:p w14:paraId="6A5D1D6D" w14:textId="5EBF0924" w:rsidR="009E7419" w:rsidRPr="00AA1E27" w:rsidRDefault="009E7419" w:rsidP="00810652">
      <w:pPr>
        <w:spacing w:line="480" w:lineRule="auto"/>
        <w:ind w:left="360" w:hanging="360"/>
        <w:rPr>
          <w:color w:val="000000" w:themeColor="text1"/>
          <w:lang w:val="en-GB"/>
        </w:rPr>
      </w:pPr>
      <w:r w:rsidRPr="00AA1E27">
        <w:rPr>
          <w:color w:val="000000" w:themeColor="text1"/>
          <w:lang w:val="en-GB"/>
        </w:rPr>
        <w:t>Altheide</w:t>
      </w:r>
      <w:r w:rsidR="001F39ED" w:rsidRPr="00AA1E27">
        <w:rPr>
          <w:color w:val="000000" w:themeColor="text1"/>
          <w:lang w:val="en-GB"/>
        </w:rPr>
        <w:t xml:space="preserve">, D.L. </w:t>
      </w:r>
      <w:r w:rsidRPr="00AA1E27">
        <w:rPr>
          <w:color w:val="000000" w:themeColor="text1"/>
          <w:lang w:val="en-GB"/>
        </w:rPr>
        <w:t>1996</w:t>
      </w:r>
      <w:r w:rsidR="001F39ED" w:rsidRPr="00AA1E27">
        <w:rPr>
          <w:color w:val="000000" w:themeColor="text1"/>
          <w:lang w:val="en-GB"/>
        </w:rPr>
        <w:t xml:space="preserve">. </w:t>
      </w:r>
      <w:r w:rsidR="001F39ED" w:rsidRPr="00AA1E27">
        <w:rPr>
          <w:i/>
          <w:iCs/>
          <w:color w:val="000000" w:themeColor="text1"/>
          <w:lang w:val="en-GB"/>
        </w:rPr>
        <w:t>Qualitative media analysis.</w:t>
      </w:r>
      <w:r w:rsidR="001F39ED" w:rsidRPr="00AA1E27">
        <w:rPr>
          <w:color w:val="000000" w:themeColor="text1"/>
          <w:lang w:val="en-GB"/>
        </w:rPr>
        <w:t xml:space="preserve"> Newbury Park, CA: Sage.</w:t>
      </w:r>
    </w:p>
    <w:p w14:paraId="51378EB7" w14:textId="232E9C94" w:rsidR="0029309F" w:rsidRPr="00AA1E27" w:rsidRDefault="009E7419" w:rsidP="00810652">
      <w:pPr>
        <w:spacing w:line="480" w:lineRule="auto"/>
        <w:ind w:left="360" w:hanging="360"/>
        <w:rPr>
          <w:color w:val="000000" w:themeColor="text1"/>
        </w:rPr>
      </w:pPr>
      <w:r w:rsidRPr="00AA1E27">
        <w:rPr>
          <w:color w:val="000000" w:themeColor="text1"/>
          <w:lang w:val="en-GB"/>
        </w:rPr>
        <w:t>Altukhov</w:t>
      </w:r>
      <w:r w:rsidR="001F39ED" w:rsidRPr="00AA1E27">
        <w:rPr>
          <w:color w:val="000000" w:themeColor="text1"/>
          <w:lang w:val="en-GB"/>
        </w:rPr>
        <w:t xml:space="preserve">, S. </w:t>
      </w:r>
      <w:r w:rsidRPr="00AA1E27">
        <w:rPr>
          <w:color w:val="000000" w:themeColor="text1"/>
          <w:lang w:val="en-GB"/>
        </w:rPr>
        <w:t>&amp; Nauright,</w:t>
      </w:r>
      <w:r w:rsidR="001F39ED" w:rsidRPr="00AA1E27">
        <w:rPr>
          <w:color w:val="000000" w:themeColor="text1"/>
          <w:lang w:val="en-GB"/>
        </w:rPr>
        <w:t xml:space="preserve"> J. (</w:t>
      </w:r>
      <w:r w:rsidRPr="00AA1E27">
        <w:rPr>
          <w:color w:val="000000" w:themeColor="text1"/>
          <w:lang w:val="en-GB"/>
        </w:rPr>
        <w:t>2018</w:t>
      </w:r>
      <w:r w:rsidR="001F39ED" w:rsidRPr="00AA1E27">
        <w:rPr>
          <w:color w:val="000000" w:themeColor="text1"/>
          <w:lang w:val="en-GB"/>
        </w:rPr>
        <w:t xml:space="preserve">). The new sporting Cold War: implications of the Russian doping allegations for international relations and sport. </w:t>
      </w:r>
      <w:r w:rsidR="001F39ED" w:rsidRPr="00AA1E27">
        <w:rPr>
          <w:i/>
          <w:iCs/>
          <w:color w:val="000000" w:themeColor="text1"/>
          <w:lang w:val="en-GB"/>
        </w:rPr>
        <w:t>Sport in Society</w:t>
      </w:r>
      <w:r w:rsidR="001F39ED" w:rsidRPr="00AA1E27">
        <w:rPr>
          <w:color w:val="000000" w:themeColor="text1"/>
          <w:lang w:val="en-GB"/>
        </w:rPr>
        <w:t>, 21(8), 1120-1136.</w:t>
      </w:r>
    </w:p>
    <w:p w14:paraId="42C6F930" w14:textId="5C5C81FD" w:rsidR="00B56FE4" w:rsidRPr="00AA1E27" w:rsidRDefault="009E7419" w:rsidP="00810652">
      <w:pPr>
        <w:spacing w:line="480" w:lineRule="auto"/>
        <w:ind w:left="360" w:hanging="360"/>
        <w:rPr>
          <w:color w:val="000000" w:themeColor="text1"/>
          <w:lang w:val="en-GB"/>
        </w:rPr>
      </w:pPr>
      <w:r w:rsidRPr="00AA1E27">
        <w:rPr>
          <w:color w:val="000000" w:themeColor="text1"/>
          <w:lang w:val="en-GB"/>
        </w:rPr>
        <w:t xml:space="preserve">Arnold, </w:t>
      </w:r>
      <w:r w:rsidR="0029309F" w:rsidRPr="00AA1E27">
        <w:rPr>
          <w:color w:val="000000" w:themeColor="text1"/>
          <w:lang w:val="en-GB"/>
        </w:rPr>
        <w:t xml:space="preserve">R. </w:t>
      </w:r>
      <w:r w:rsidRPr="00AA1E27">
        <w:rPr>
          <w:color w:val="000000" w:themeColor="text1"/>
          <w:lang w:val="en-GB"/>
        </w:rPr>
        <w:t>2018</w:t>
      </w:r>
      <w:r w:rsidR="0029309F" w:rsidRPr="00AA1E27">
        <w:rPr>
          <w:color w:val="000000" w:themeColor="text1"/>
          <w:lang w:val="en-GB"/>
        </w:rPr>
        <w:t xml:space="preserve">. Sport and official nationalism in modern Russia. </w:t>
      </w:r>
      <w:r w:rsidR="0029309F" w:rsidRPr="00AA1E27">
        <w:rPr>
          <w:i/>
          <w:iCs/>
          <w:color w:val="000000" w:themeColor="text1"/>
          <w:lang w:val="en-GB"/>
        </w:rPr>
        <w:t xml:space="preserve">Problems of </w:t>
      </w:r>
      <w:r w:rsidR="00B56FE4" w:rsidRPr="00AA1E27">
        <w:rPr>
          <w:i/>
          <w:iCs/>
          <w:color w:val="000000" w:themeColor="text1"/>
          <w:lang w:val="en-GB"/>
        </w:rPr>
        <w:t>Post-Communism</w:t>
      </w:r>
      <w:r w:rsidR="00B56FE4" w:rsidRPr="00AA1E27">
        <w:rPr>
          <w:color w:val="000000" w:themeColor="text1"/>
          <w:lang w:val="en-GB"/>
        </w:rPr>
        <w:t>, 65(2), 129-141.</w:t>
      </w:r>
    </w:p>
    <w:p w14:paraId="396F6790" w14:textId="77777777" w:rsidR="00280D0A" w:rsidRPr="00AA1E27" w:rsidRDefault="009E7419" w:rsidP="00280D0A">
      <w:pPr>
        <w:spacing w:line="480" w:lineRule="auto"/>
        <w:ind w:left="360" w:hanging="360"/>
        <w:rPr>
          <w:color w:val="000000" w:themeColor="text1"/>
          <w:lang w:val="en-GB"/>
        </w:rPr>
      </w:pPr>
      <w:r w:rsidRPr="00AA1E27">
        <w:rPr>
          <w:color w:val="000000" w:themeColor="text1"/>
          <w:lang w:val="en-GB"/>
        </w:rPr>
        <w:t xml:space="preserve">Bergsgard’s, </w:t>
      </w:r>
      <w:r w:rsidR="00B56FE4" w:rsidRPr="00AA1E27">
        <w:rPr>
          <w:color w:val="000000" w:themeColor="text1"/>
          <w:lang w:val="en-GB"/>
        </w:rPr>
        <w:t xml:space="preserve">N.A. </w:t>
      </w:r>
      <w:r w:rsidRPr="00AA1E27">
        <w:rPr>
          <w:color w:val="000000" w:themeColor="text1"/>
          <w:lang w:val="en-GB"/>
        </w:rPr>
        <w:t>2018</w:t>
      </w:r>
      <w:r w:rsidR="00B56FE4" w:rsidRPr="00AA1E27">
        <w:rPr>
          <w:color w:val="000000" w:themeColor="text1"/>
          <w:lang w:val="en-GB"/>
        </w:rPr>
        <w:t xml:space="preserve">. Power and domination in sport policy and politics – three intertwined levels of exercising power. </w:t>
      </w:r>
      <w:r w:rsidR="00B56FE4" w:rsidRPr="00AA1E27">
        <w:rPr>
          <w:i/>
          <w:iCs/>
          <w:color w:val="000000" w:themeColor="text1"/>
          <w:lang w:val="en-GB"/>
        </w:rPr>
        <w:t>International Journal of Sport Policy and Politics</w:t>
      </w:r>
      <w:r w:rsidR="00B56FE4" w:rsidRPr="00AA1E27">
        <w:rPr>
          <w:color w:val="000000" w:themeColor="text1"/>
          <w:lang w:val="en-GB"/>
        </w:rPr>
        <w:t>, 10(4), 653-667.</w:t>
      </w:r>
    </w:p>
    <w:p w14:paraId="422F310F" w14:textId="3F77AC5D" w:rsidR="009E7419" w:rsidRPr="00AA1E27" w:rsidRDefault="009E7419" w:rsidP="00280D0A">
      <w:pPr>
        <w:spacing w:line="480" w:lineRule="auto"/>
        <w:ind w:left="360" w:hanging="360"/>
        <w:rPr>
          <w:color w:val="000000" w:themeColor="text1"/>
          <w:lang w:val="en-GB"/>
        </w:rPr>
      </w:pPr>
      <w:r w:rsidRPr="00AA1E27">
        <w:rPr>
          <w:noProof/>
          <w:color w:val="000000" w:themeColor="text1"/>
          <w:lang w:val="en-GB"/>
        </w:rPr>
        <w:t>Bevir</w:t>
      </w:r>
      <w:r w:rsidR="00B56FE4" w:rsidRPr="00AA1E27">
        <w:rPr>
          <w:noProof/>
          <w:color w:val="000000" w:themeColor="text1"/>
          <w:lang w:val="en-GB"/>
        </w:rPr>
        <w:t xml:space="preserve">, M. </w:t>
      </w:r>
      <w:r w:rsidRPr="00AA1E27">
        <w:rPr>
          <w:noProof/>
          <w:color w:val="000000" w:themeColor="text1"/>
          <w:lang w:val="en-GB"/>
        </w:rPr>
        <w:t>&amp; Rhodes,</w:t>
      </w:r>
      <w:r w:rsidR="00B56FE4" w:rsidRPr="00AA1E27">
        <w:rPr>
          <w:noProof/>
          <w:color w:val="000000" w:themeColor="text1"/>
          <w:lang w:val="en-GB"/>
        </w:rPr>
        <w:t xml:space="preserve"> R.A.W.</w:t>
      </w:r>
      <w:r w:rsidRPr="00AA1E27">
        <w:rPr>
          <w:noProof/>
          <w:color w:val="000000" w:themeColor="text1"/>
          <w:lang w:val="en-GB"/>
        </w:rPr>
        <w:t xml:space="preserve"> 2010</w:t>
      </w:r>
      <w:r w:rsidR="00B56FE4" w:rsidRPr="00AA1E27">
        <w:rPr>
          <w:noProof/>
          <w:color w:val="000000" w:themeColor="text1"/>
          <w:lang w:val="en-GB"/>
        </w:rPr>
        <w:t xml:space="preserve">. The state as cultural practice, </w:t>
      </w:r>
      <w:r w:rsidR="00B90D8B" w:rsidRPr="00AA1E27">
        <w:rPr>
          <w:noProof/>
          <w:color w:val="000000" w:themeColor="text1"/>
          <w:lang w:val="en-GB"/>
        </w:rPr>
        <w:t>Oxford, UK: Oxford University Press.</w:t>
      </w:r>
    </w:p>
    <w:p w14:paraId="55E1C12F" w14:textId="7F14B9B5" w:rsidR="00AB6320" w:rsidRPr="00AA1E27" w:rsidRDefault="00E9533F" w:rsidP="00280D0A">
      <w:pPr>
        <w:spacing w:line="480" w:lineRule="auto"/>
        <w:ind w:left="360" w:hanging="360"/>
        <w:rPr>
          <w:color w:val="000000" w:themeColor="text1"/>
        </w:rPr>
      </w:pPr>
      <w:r w:rsidRPr="00AA1E27">
        <w:rPr>
          <w:color w:val="000000" w:themeColor="text1"/>
        </w:rPr>
        <w:t>Bhaskar, R. 199</w:t>
      </w:r>
      <w:r w:rsidR="00AB6320" w:rsidRPr="00AA1E27">
        <w:rPr>
          <w:color w:val="000000" w:themeColor="text1"/>
        </w:rPr>
        <w:t>7</w:t>
      </w:r>
      <w:r w:rsidRPr="00AA1E27">
        <w:rPr>
          <w:color w:val="000000" w:themeColor="text1"/>
        </w:rPr>
        <w:t xml:space="preserve">. </w:t>
      </w:r>
      <w:r w:rsidR="00AB6320" w:rsidRPr="00AA1E27">
        <w:rPr>
          <w:rFonts w:eastAsiaTheme="minorHAnsi"/>
          <w:color w:val="000000" w:themeColor="text1"/>
        </w:rPr>
        <w:t>Bhasker, R. 1978. The r</w:t>
      </w:r>
      <w:r w:rsidR="00AB6320" w:rsidRPr="00AA1E27">
        <w:rPr>
          <w:rFonts w:eastAsiaTheme="minorHAnsi"/>
          <w:bCs/>
          <w:i/>
          <w:color w:val="000000" w:themeColor="text1"/>
        </w:rPr>
        <w:t>ealist theory of science</w:t>
      </w:r>
      <w:r w:rsidR="00AB6320" w:rsidRPr="00AA1E27">
        <w:rPr>
          <w:rFonts w:eastAsiaTheme="minorHAnsi"/>
          <w:color w:val="000000" w:themeColor="text1"/>
        </w:rPr>
        <w:t xml:space="preserve">. </w:t>
      </w:r>
      <w:r w:rsidR="00AB6320" w:rsidRPr="00AA1E27">
        <w:rPr>
          <w:color w:val="000000" w:themeColor="text1"/>
        </w:rPr>
        <w:t>London: Verso</w:t>
      </w:r>
    </w:p>
    <w:p w14:paraId="7A878C46" w14:textId="7410A890" w:rsidR="00E9533F" w:rsidRPr="00AA1E27" w:rsidRDefault="00E9533F" w:rsidP="00280D0A">
      <w:pPr>
        <w:spacing w:line="480" w:lineRule="auto"/>
        <w:ind w:left="360" w:hanging="360"/>
        <w:rPr>
          <w:color w:val="000000" w:themeColor="text1"/>
          <w:lang w:val="en-GB"/>
        </w:rPr>
      </w:pPr>
      <w:r w:rsidRPr="00AA1E27">
        <w:rPr>
          <w:color w:val="000000" w:themeColor="text1"/>
          <w:lang w:val="en-GB"/>
        </w:rPr>
        <w:t>Straus</w:t>
      </w:r>
      <w:r w:rsidR="00AB6320" w:rsidRPr="00AA1E27">
        <w:rPr>
          <w:color w:val="000000" w:themeColor="text1"/>
          <w:lang w:val="en-GB"/>
        </w:rPr>
        <w:t>, A.</w:t>
      </w:r>
      <w:r w:rsidRPr="00AA1E27">
        <w:rPr>
          <w:color w:val="000000" w:themeColor="text1"/>
          <w:lang w:val="en-GB"/>
        </w:rPr>
        <w:t xml:space="preserve"> &amp; Corbin,</w:t>
      </w:r>
      <w:r w:rsidR="00AB6320" w:rsidRPr="00AA1E27">
        <w:rPr>
          <w:color w:val="000000" w:themeColor="text1"/>
          <w:lang w:val="en-GB"/>
        </w:rPr>
        <w:t xml:space="preserve"> J.</w:t>
      </w:r>
      <w:r w:rsidRPr="00AA1E27">
        <w:rPr>
          <w:color w:val="000000" w:themeColor="text1"/>
          <w:lang w:val="en-GB"/>
        </w:rPr>
        <w:t xml:space="preserve"> 1990</w:t>
      </w:r>
      <w:r w:rsidR="00AB6320" w:rsidRPr="00AA1E27">
        <w:rPr>
          <w:color w:val="000000" w:themeColor="text1"/>
          <w:lang w:val="en-GB"/>
        </w:rPr>
        <w:t xml:space="preserve">. Basics of qualitative research: Grounded theory procedures and techniques. </w:t>
      </w:r>
      <w:proofErr w:type="spellStart"/>
      <w:r w:rsidR="00AB6320" w:rsidRPr="00AA1E27">
        <w:rPr>
          <w:color w:val="000000" w:themeColor="text1"/>
          <w:lang w:val="en-GB"/>
        </w:rPr>
        <w:t>Newbusy</w:t>
      </w:r>
      <w:proofErr w:type="spellEnd"/>
      <w:r w:rsidR="00AB6320" w:rsidRPr="00AA1E27">
        <w:rPr>
          <w:color w:val="000000" w:themeColor="text1"/>
          <w:lang w:val="en-GB"/>
        </w:rPr>
        <w:t xml:space="preserve"> Page, CA: Sage.</w:t>
      </w:r>
    </w:p>
    <w:p w14:paraId="0E660E66" w14:textId="4E8B46D7" w:rsidR="002964BD" w:rsidRPr="00AA1E27" w:rsidRDefault="0025161F" w:rsidP="002964BD">
      <w:pPr>
        <w:spacing w:line="480" w:lineRule="auto"/>
        <w:ind w:left="720" w:hanging="720"/>
        <w:rPr>
          <w:color w:val="000000" w:themeColor="text1"/>
        </w:rPr>
      </w:pPr>
      <w:r w:rsidRPr="00AA1E27">
        <w:rPr>
          <w:rFonts w:eastAsiaTheme="minorHAnsi"/>
          <w:color w:val="000000" w:themeColor="text1"/>
        </w:rPr>
        <w:t>Bhasker, R. 1978. The r</w:t>
      </w:r>
      <w:r w:rsidRPr="00AA1E27">
        <w:rPr>
          <w:rFonts w:eastAsiaTheme="minorHAnsi"/>
          <w:bCs/>
          <w:i/>
          <w:color w:val="000000" w:themeColor="text1"/>
        </w:rPr>
        <w:t>ealist theory of science</w:t>
      </w:r>
      <w:r w:rsidRPr="00AA1E27">
        <w:rPr>
          <w:rFonts w:eastAsiaTheme="minorHAnsi"/>
          <w:color w:val="000000" w:themeColor="text1"/>
        </w:rPr>
        <w:t xml:space="preserve">. </w:t>
      </w:r>
      <w:r w:rsidRPr="00AA1E27">
        <w:rPr>
          <w:color w:val="000000" w:themeColor="text1"/>
        </w:rPr>
        <w:t>Brighton: Harvester Wheatsheaf.</w:t>
      </w:r>
    </w:p>
    <w:p w14:paraId="5BFCB245" w14:textId="069B49AC" w:rsidR="00B90D8B" w:rsidRPr="00AA1E27" w:rsidRDefault="009E7419" w:rsidP="002964BD">
      <w:pPr>
        <w:spacing w:line="480" w:lineRule="auto"/>
        <w:ind w:left="720" w:hanging="720"/>
        <w:rPr>
          <w:color w:val="000000" w:themeColor="text1"/>
        </w:rPr>
      </w:pPr>
      <w:r w:rsidRPr="00AA1E27">
        <w:rPr>
          <w:color w:val="000000" w:themeColor="text1"/>
          <w:lang w:val="en-GB"/>
        </w:rPr>
        <w:lastRenderedPageBreak/>
        <w:t xml:space="preserve">Bishara, </w:t>
      </w:r>
      <w:r w:rsidR="00B90D8B" w:rsidRPr="00AA1E27">
        <w:rPr>
          <w:color w:val="000000" w:themeColor="text1"/>
          <w:lang w:val="en-GB"/>
        </w:rPr>
        <w:t xml:space="preserve">M. </w:t>
      </w:r>
      <w:r w:rsidRPr="00AA1E27">
        <w:rPr>
          <w:color w:val="000000" w:themeColor="text1"/>
          <w:lang w:val="en-GB"/>
        </w:rPr>
        <w:t>2018</w:t>
      </w:r>
      <w:r w:rsidR="00B90D8B" w:rsidRPr="00AA1E27">
        <w:rPr>
          <w:color w:val="000000" w:themeColor="text1"/>
          <w:lang w:val="en-GB"/>
        </w:rPr>
        <w:t xml:space="preserve">, September 20. Russia’s doping ban lifted: Frankly, it stinks to high heaven. </w:t>
      </w:r>
      <w:r w:rsidR="00B90D8B" w:rsidRPr="00AA1E27">
        <w:rPr>
          <w:i/>
          <w:iCs/>
          <w:color w:val="000000" w:themeColor="text1"/>
          <w:lang w:val="en-GB"/>
        </w:rPr>
        <w:t>CNN</w:t>
      </w:r>
      <w:r w:rsidR="00B90D8B" w:rsidRPr="00AA1E27">
        <w:rPr>
          <w:color w:val="000000" w:themeColor="text1"/>
          <w:lang w:val="en-GB"/>
        </w:rPr>
        <w:t xml:space="preserve">. Retrieved from: </w:t>
      </w:r>
      <w:hyperlink r:id="rId8" w:history="1">
        <w:r w:rsidR="00B90D8B" w:rsidRPr="00AA1E27">
          <w:rPr>
            <w:color w:val="000000" w:themeColor="text1"/>
            <w:u w:val="single"/>
          </w:rPr>
          <w:t>https://www.cnn.com/2018/09/20/sport/russia-doping-wada-decision/index.html</w:t>
        </w:r>
      </w:hyperlink>
    </w:p>
    <w:p w14:paraId="04BD33EA" w14:textId="4421F225" w:rsidR="009E7419" w:rsidRPr="00AA1E27" w:rsidRDefault="009E7419" w:rsidP="00810652">
      <w:pPr>
        <w:spacing w:line="480" w:lineRule="auto"/>
        <w:ind w:left="720" w:hanging="720"/>
        <w:rPr>
          <w:color w:val="000000" w:themeColor="text1"/>
          <w:lang w:val="en-GB"/>
        </w:rPr>
      </w:pPr>
      <w:r w:rsidRPr="00AA1E27">
        <w:rPr>
          <w:color w:val="000000" w:themeColor="text1"/>
          <w:lang w:val="en-GB"/>
        </w:rPr>
        <w:t xml:space="preserve">Black, </w:t>
      </w:r>
      <w:r w:rsidR="00B90D8B" w:rsidRPr="00AA1E27">
        <w:rPr>
          <w:color w:val="000000" w:themeColor="text1"/>
          <w:lang w:val="en-GB"/>
        </w:rPr>
        <w:t xml:space="preserve">J. </w:t>
      </w:r>
      <w:r w:rsidRPr="00AA1E27">
        <w:rPr>
          <w:color w:val="000000" w:themeColor="text1"/>
          <w:lang w:val="en-GB"/>
        </w:rPr>
        <w:t>2008</w:t>
      </w:r>
      <w:r w:rsidR="00B90D8B" w:rsidRPr="00AA1E27">
        <w:rPr>
          <w:color w:val="000000" w:themeColor="text1"/>
          <w:lang w:val="en-GB"/>
        </w:rPr>
        <w:t xml:space="preserve">. Constructing and contesting legitimacy and accountability in polycentric regulatory regimes. </w:t>
      </w:r>
      <w:r w:rsidR="00B90D8B" w:rsidRPr="00AA1E27">
        <w:rPr>
          <w:i/>
          <w:iCs/>
          <w:color w:val="000000" w:themeColor="text1"/>
          <w:lang w:val="en-GB"/>
        </w:rPr>
        <w:t xml:space="preserve">Regulation and Governance, </w:t>
      </w:r>
      <w:r w:rsidR="00B90D8B" w:rsidRPr="00AA1E27">
        <w:rPr>
          <w:color w:val="000000" w:themeColor="text1"/>
          <w:lang w:val="en-GB"/>
        </w:rPr>
        <w:t>2, 137-164</w:t>
      </w:r>
      <w:r w:rsidR="00B90D8B" w:rsidRPr="00AA1E27">
        <w:rPr>
          <w:i/>
          <w:iCs/>
          <w:color w:val="000000" w:themeColor="text1"/>
          <w:lang w:val="en-GB"/>
        </w:rPr>
        <w:t>.</w:t>
      </w:r>
      <w:r w:rsidRPr="00AA1E27">
        <w:rPr>
          <w:color w:val="000000" w:themeColor="text1"/>
          <w:lang w:val="en-GB"/>
        </w:rPr>
        <w:t xml:space="preserve"> </w:t>
      </w:r>
    </w:p>
    <w:p w14:paraId="6EE87B64" w14:textId="77777777" w:rsidR="0049798D" w:rsidRPr="00AA1E27" w:rsidRDefault="0049798D" w:rsidP="00810652">
      <w:pPr>
        <w:spacing w:line="480" w:lineRule="auto"/>
        <w:ind w:left="720" w:hanging="720"/>
        <w:rPr>
          <w:color w:val="000000" w:themeColor="text1"/>
          <w:lang w:val="en-GB"/>
        </w:rPr>
      </w:pPr>
      <w:r w:rsidRPr="00AA1E27">
        <w:rPr>
          <w:rStyle w:val="hlfld-contribauthor"/>
          <w:color w:val="000000" w:themeColor="text1"/>
        </w:rPr>
        <w:t>Bourdieu, </w:t>
      </w:r>
      <w:r w:rsidRPr="00AA1E27">
        <w:rPr>
          <w:rStyle w:val="nlmgiven-names"/>
          <w:color w:val="000000" w:themeColor="text1"/>
        </w:rPr>
        <w:t>P.</w:t>
      </w:r>
      <w:r w:rsidRPr="00AA1E27">
        <w:rPr>
          <w:color w:val="000000" w:themeColor="text1"/>
        </w:rPr>
        <w:t> </w:t>
      </w:r>
      <w:r w:rsidRPr="00AA1E27">
        <w:rPr>
          <w:rStyle w:val="nlmyear"/>
          <w:color w:val="000000" w:themeColor="text1"/>
        </w:rPr>
        <w:t>1990</w:t>
      </w:r>
      <w:r w:rsidRPr="00AA1E27">
        <w:rPr>
          <w:color w:val="000000" w:themeColor="text1"/>
        </w:rPr>
        <w:t>. </w:t>
      </w:r>
      <w:r w:rsidRPr="00AA1E27">
        <w:rPr>
          <w:i/>
          <w:iCs/>
          <w:color w:val="000000" w:themeColor="text1"/>
        </w:rPr>
        <w:t>In Other Words</w:t>
      </w:r>
      <w:r w:rsidRPr="00AA1E27">
        <w:rPr>
          <w:color w:val="000000" w:themeColor="text1"/>
        </w:rPr>
        <w:t>, </w:t>
      </w:r>
      <w:r w:rsidRPr="00AA1E27">
        <w:rPr>
          <w:rStyle w:val="nlmseries"/>
          <w:color w:val="000000" w:themeColor="text1"/>
        </w:rPr>
        <w:t>(M. Adamson, Trans.)</w:t>
      </w:r>
      <w:r w:rsidRPr="00AA1E27">
        <w:rPr>
          <w:color w:val="000000" w:themeColor="text1"/>
        </w:rPr>
        <w:t> </w:t>
      </w:r>
      <w:r w:rsidRPr="00AA1E27">
        <w:rPr>
          <w:rStyle w:val="nlmpublisher-loc"/>
          <w:color w:val="000000" w:themeColor="text1"/>
        </w:rPr>
        <w:t>Cambridge</w:t>
      </w:r>
      <w:r w:rsidRPr="00AA1E27">
        <w:rPr>
          <w:color w:val="000000" w:themeColor="text1"/>
        </w:rPr>
        <w:t>: </w:t>
      </w:r>
      <w:r w:rsidRPr="00AA1E27">
        <w:rPr>
          <w:rStyle w:val="nlmpublisher-name"/>
          <w:color w:val="000000" w:themeColor="text1"/>
        </w:rPr>
        <w:t>Polity Press</w:t>
      </w:r>
      <w:r w:rsidRPr="00AA1E27">
        <w:rPr>
          <w:color w:val="000000" w:themeColor="text1"/>
        </w:rPr>
        <w:t>.</w:t>
      </w:r>
    </w:p>
    <w:p w14:paraId="2E0799CC" w14:textId="77777777" w:rsidR="0049798D" w:rsidRPr="00AA1E27" w:rsidRDefault="0049798D" w:rsidP="00810652">
      <w:pPr>
        <w:spacing w:line="480" w:lineRule="auto"/>
        <w:ind w:left="720" w:hanging="720"/>
        <w:rPr>
          <w:color w:val="000000" w:themeColor="text1"/>
          <w:lang w:val="en-GB"/>
        </w:rPr>
      </w:pPr>
      <w:r w:rsidRPr="00AA1E27">
        <w:rPr>
          <w:rStyle w:val="hlfld-contribauthor"/>
          <w:color w:val="000000" w:themeColor="text1"/>
        </w:rPr>
        <w:t>Bourdieu, </w:t>
      </w:r>
      <w:r w:rsidRPr="00AA1E27">
        <w:rPr>
          <w:rStyle w:val="nlmgiven-names"/>
          <w:color w:val="000000" w:themeColor="text1"/>
        </w:rPr>
        <w:t>P.</w:t>
      </w:r>
      <w:r w:rsidRPr="00AA1E27">
        <w:rPr>
          <w:color w:val="000000" w:themeColor="text1"/>
        </w:rPr>
        <w:t>, </w:t>
      </w:r>
      <w:r w:rsidRPr="00AA1E27">
        <w:rPr>
          <w:rStyle w:val="nlmyear"/>
          <w:color w:val="000000" w:themeColor="text1"/>
        </w:rPr>
        <w:t>1992</w:t>
      </w:r>
      <w:r w:rsidRPr="00AA1E27">
        <w:rPr>
          <w:color w:val="000000" w:themeColor="text1"/>
        </w:rPr>
        <w:t>. </w:t>
      </w:r>
      <w:r w:rsidRPr="00AA1E27">
        <w:rPr>
          <w:i/>
          <w:iCs/>
          <w:color w:val="000000" w:themeColor="text1"/>
        </w:rPr>
        <w:t>Language &amp; Symbolic Power</w:t>
      </w:r>
      <w:r w:rsidRPr="00AA1E27">
        <w:rPr>
          <w:color w:val="000000" w:themeColor="text1"/>
        </w:rPr>
        <w:t>. </w:t>
      </w:r>
      <w:r w:rsidRPr="00AA1E27">
        <w:rPr>
          <w:rStyle w:val="nlmpublisher-loc"/>
          <w:color w:val="000000" w:themeColor="text1"/>
        </w:rPr>
        <w:t>Oxford</w:t>
      </w:r>
      <w:r w:rsidRPr="00AA1E27">
        <w:rPr>
          <w:color w:val="000000" w:themeColor="text1"/>
        </w:rPr>
        <w:t>: </w:t>
      </w:r>
      <w:r w:rsidRPr="00AA1E27">
        <w:rPr>
          <w:rStyle w:val="nlmpublisher-name"/>
          <w:color w:val="000000" w:themeColor="text1"/>
        </w:rPr>
        <w:t>Polity press.</w:t>
      </w:r>
    </w:p>
    <w:p w14:paraId="1B839B01" w14:textId="216D8255" w:rsidR="0049798D" w:rsidRPr="00AA1E27" w:rsidRDefault="009E7419" w:rsidP="00810652">
      <w:pPr>
        <w:spacing w:line="480" w:lineRule="auto"/>
        <w:ind w:left="720" w:hanging="720"/>
        <w:rPr>
          <w:color w:val="000000" w:themeColor="text1"/>
          <w:lang w:val="en-GB"/>
        </w:rPr>
      </w:pPr>
      <w:r w:rsidRPr="00AA1E27">
        <w:rPr>
          <w:color w:val="000000" w:themeColor="text1"/>
          <w:lang w:val="en-GB"/>
        </w:rPr>
        <w:t xml:space="preserve">Bourdieu, </w:t>
      </w:r>
      <w:r w:rsidR="00B90D8B" w:rsidRPr="00AA1E27">
        <w:rPr>
          <w:color w:val="000000" w:themeColor="text1"/>
          <w:lang w:val="en-GB"/>
        </w:rPr>
        <w:t xml:space="preserve">P. </w:t>
      </w:r>
      <w:r w:rsidRPr="00AA1E27">
        <w:rPr>
          <w:color w:val="000000" w:themeColor="text1"/>
          <w:lang w:val="en-GB"/>
        </w:rPr>
        <w:t>1994</w:t>
      </w:r>
      <w:r w:rsidR="00B90D8B" w:rsidRPr="00AA1E27">
        <w:rPr>
          <w:color w:val="000000" w:themeColor="text1"/>
          <w:lang w:val="en-GB"/>
        </w:rPr>
        <w:t>. Theory of symbolic power. In N.B. Dirks, G. Eley, &amp; S.B. Ortner (Eds)</w:t>
      </w:r>
      <w:r w:rsidR="0049798D" w:rsidRPr="00AA1E27">
        <w:rPr>
          <w:color w:val="000000" w:themeColor="text1"/>
          <w:lang w:val="en-GB"/>
        </w:rPr>
        <w:t xml:space="preserve">, </w:t>
      </w:r>
      <w:r w:rsidR="00B90D8B" w:rsidRPr="00AA1E27">
        <w:rPr>
          <w:i/>
          <w:iCs/>
          <w:color w:val="000000" w:themeColor="text1"/>
          <w:lang w:val="en-GB"/>
        </w:rPr>
        <w:t>Culture / Power / History</w:t>
      </w:r>
      <w:r w:rsidR="0049798D" w:rsidRPr="00AA1E27">
        <w:rPr>
          <w:color w:val="000000" w:themeColor="text1"/>
          <w:lang w:val="en-GB"/>
        </w:rPr>
        <w:t xml:space="preserve"> (</w:t>
      </w:r>
      <w:r w:rsidR="00E24DBE" w:rsidRPr="00AA1E27">
        <w:rPr>
          <w:color w:val="000000" w:themeColor="text1"/>
          <w:lang w:val="en-GB"/>
        </w:rPr>
        <w:t xml:space="preserve">pp. </w:t>
      </w:r>
      <w:r w:rsidR="0049798D" w:rsidRPr="00AA1E27">
        <w:rPr>
          <w:color w:val="000000" w:themeColor="text1"/>
          <w:lang w:val="en-GB"/>
        </w:rPr>
        <w:t>155-159). Princeton University Press.</w:t>
      </w:r>
    </w:p>
    <w:p w14:paraId="5751F2E8" w14:textId="77777777" w:rsidR="0049798D" w:rsidRPr="00AA1E27" w:rsidRDefault="0049798D" w:rsidP="00810652">
      <w:pPr>
        <w:spacing w:line="480" w:lineRule="auto"/>
        <w:ind w:left="720" w:hanging="720"/>
        <w:rPr>
          <w:color w:val="000000" w:themeColor="text1"/>
          <w:lang w:val="en-GB"/>
        </w:rPr>
      </w:pPr>
      <w:r w:rsidRPr="00AA1E27">
        <w:rPr>
          <w:rStyle w:val="hlfld-contribauthor"/>
          <w:color w:val="000000" w:themeColor="text1"/>
        </w:rPr>
        <w:t>Bourdieu, </w:t>
      </w:r>
      <w:r w:rsidRPr="00AA1E27">
        <w:rPr>
          <w:rStyle w:val="nlmgiven-names"/>
          <w:color w:val="000000" w:themeColor="text1"/>
        </w:rPr>
        <w:t>P.</w:t>
      </w:r>
      <w:r w:rsidRPr="00AA1E27">
        <w:rPr>
          <w:color w:val="000000" w:themeColor="text1"/>
        </w:rPr>
        <w:t> and </w:t>
      </w:r>
      <w:r w:rsidRPr="00AA1E27">
        <w:rPr>
          <w:rStyle w:val="hlfld-contribauthor"/>
          <w:color w:val="000000" w:themeColor="text1"/>
        </w:rPr>
        <w:t>Wacquant, </w:t>
      </w:r>
      <w:r w:rsidRPr="00AA1E27">
        <w:rPr>
          <w:rStyle w:val="nlmgiven-names"/>
          <w:color w:val="000000" w:themeColor="text1"/>
        </w:rPr>
        <w:t>L. J. D.</w:t>
      </w:r>
      <w:r w:rsidRPr="00AA1E27">
        <w:rPr>
          <w:color w:val="000000" w:themeColor="text1"/>
        </w:rPr>
        <w:t> </w:t>
      </w:r>
      <w:r w:rsidRPr="00AA1E27">
        <w:rPr>
          <w:rStyle w:val="nlmyear"/>
          <w:color w:val="000000" w:themeColor="text1"/>
        </w:rPr>
        <w:t>1992</w:t>
      </w:r>
      <w:r w:rsidRPr="00AA1E27">
        <w:rPr>
          <w:color w:val="000000" w:themeColor="text1"/>
        </w:rPr>
        <w:t>. </w:t>
      </w:r>
      <w:r w:rsidRPr="00AA1E27">
        <w:rPr>
          <w:i/>
          <w:iCs/>
          <w:color w:val="000000" w:themeColor="text1"/>
        </w:rPr>
        <w:t>An Invitation to Reflective Sociology</w:t>
      </w:r>
      <w:r w:rsidRPr="00AA1E27">
        <w:rPr>
          <w:color w:val="000000" w:themeColor="text1"/>
        </w:rPr>
        <w:t>, </w:t>
      </w:r>
      <w:r w:rsidRPr="00AA1E27">
        <w:rPr>
          <w:rStyle w:val="nlmpublisher-loc"/>
          <w:color w:val="000000" w:themeColor="text1"/>
        </w:rPr>
        <w:t>Oxford</w:t>
      </w:r>
      <w:r w:rsidRPr="00AA1E27">
        <w:rPr>
          <w:color w:val="000000" w:themeColor="text1"/>
        </w:rPr>
        <w:t>: </w:t>
      </w:r>
      <w:r w:rsidRPr="00AA1E27">
        <w:rPr>
          <w:rStyle w:val="nlmpublisher-name"/>
          <w:color w:val="000000" w:themeColor="text1"/>
        </w:rPr>
        <w:t>Polity. </w:t>
      </w:r>
    </w:p>
    <w:p w14:paraId="0D25ECED" w14:textId="451553C1" w:rsidR="00600A3C" w:rsidRPr="00AA1E27" w:rsidRDefault="009E7419" w:rsidP="00810652">
      <w:pPr>
        <w:spacing w:line="480" w:lineRule="auto"/>
        <w:ind w:left="720" w:hanging="720"/>
        <w:rPr>
          <w:color w:val="000000" w:themeColor="text1"/>
          <w:lang w:val="en-GB"/>
        </w:rPr>
      </w:pPr>
      <w:r w:rsidRPr="00AA1E27">
        <w:rPr>
          <w:color w:val="000000" w:themeColor="text1"/>
          <w:shd w:val="clear" w:color="auto" w:fill="FFFFFF"/>
        </w:rPr>
        <w:t xml:space="preserve">Bull, </w:t>
      </w:r>
      <w:r w:rsidR="0049798D" w:rsidRPr="00AA1E27">
        <w:rPr>
          <w:color w:val="000000" w:themeColor="text1"/>
          <w:shd w:val="clear" w:color="auto" w:fill="FFFFFF"/>
        </w:rPr>
        <w:t xml:space="preserve">A. </w:t>
      </w:r>
      <w:r w:rsidRPr="00AA1E27">
        <w:rPr>
          <w:color w:val="000000" w:themeColor="text1"/>
          <w:shd w:val="clear" w:color="auto" w:fill="FFFFFF"/>
        </w:rPr>
        <w:t>2016</w:t>
      </w:r>
      <w:r w:rsidR="0049798D" w:rsidRPr="00AA1E27">
        <w:rPr>
          <w:color w:val="000000" w:themeColor="text1"/>
          <w:shd w:val="clear" w:color="auto" w:fill="FFFFFF"/>
        </w:rPr>
        <w:t xml:space="preserve">. October 28. IOC washes over farcical findings of Wadas Rio 2016 anti-doping report. </w:t>
      </w:r>
      <w:r w:rsidR="00351E98" w:rsidRPr="00AA1E27">
        <w:rPr>
          <w:color w:val="000000" w:themeColor="text1"/>
          <w:shd w:val="clear" w:color="auto" w:fill="FFFFFF"/>
        </w:rPr>
        <w:t xml:space="preserve">The </w:t>
      </w:r>
      <w:r w:rsidR="0049798D" w:rsidRPr="00AA1E27">
        <w:rPr>
          <w:i/>
          <w:iCs/>
          <w:color w:val="000000" w:themeColor="text1"/>
          <w:shd w:val="clear" w:color="auto" w:fill="FFFFFF"/>
        </w:rPr>
        <w:t>Guardian</w:t>
      </w:r>
      <w:r w:rsidR="0049798D" w:rsidRPr="00AA1E27">
        <w:rPr>
          <w:color w:val="000000" w:themeColor="text1"/>
          <w:shd w:val="clear" w:color="auto" w:fill="FFFFFF"/>
        </w:rPr>
        <w:t xml:space="preserve">. Retrieved from: </w:t>
      </w:r>
      <w:hyperlink r:id="rId9" w:history="1">
        <w:r w:rsidR="0049798D" w:rsidRPr="00AA1E27">
          <w:rPr>
            <w:color w:val="000000" w:themeColor="text1"/>
            <w:u w:val="single"/>
          </w:rPr>
          <w:t>https://www.theguardian.com/sport/2016/oct/28/why-ioc-must-look-more-closely-at-wada-rio-anti-doping-report</w:t>
        </w:r>
      </w:hyperlink>
    </w:p>
    <w:p w14:paraId="41DF1A30" w14:textId="672A1701" w:rsidR="00280D0A" w:rsidRPr="00AA1E27" w:rsidRDefault="00280D0A" w:rsidP="00280D0A">
      <w:pPr>
        <w:spacing w:line="480" w:lineRule="auto"/>
        <w:ind w:left="720" w:hanging="720"/>
        <w:rPr>
          <w:color w:val="000000" w:themeColor="text1"/>
          <w:lang w:val="en-GB"/>
        </w:rPr>
      </w:pPr>
      <w:r w:rsidRPr="00AA1E27">
        <w:rPr>
          <w:color w:val="000000" w:themeColor="text1"/>
          <w:lang w:val="en-GB"/>
        </w:rPr>
        <w:t>Carlisle</w:t>
      </w:r>
      <w:r w:rsidR="009E2C81" w:rsidRPr="00AA1E27">
        <w:rPr>
          <w:color w:val="000000" w:themeColor="text1"/>
          <w:lang w:val="en-GB"/>
        </w:rPr>
        <w:t xml:space="preserve">, K. </w:t>
      </w:r>
      <w:r w:rsidRPr="00AA1E27">
        <w:rPr>
          <w:color w:val="000000" w:themeColor="text1"/>
          <w:lang w:val="en-GB"/>
        </w:rPr>
        <w:t xml:space="preserve">&amp; </w:t>
      </w:r>
      <w:proofErr w:type="spellStart"/>
      <w:r w:rsidRPr="00AA1E27">
        <w:rPr>
          <w:color w:val="000000" w:themeColor="text1"/>
          <w:lang w:val="en-GB"/>
        </w:rPr>
        <w:t>Gruby</w:t>
      </w:r>
      <w:proofErr w:type="spellEnd"/>
      <w:r w:rsidRPr="00AA1E27">
        <w:rPr>
          <w:color w:val="000000" w:themeColor="text1"/>
          <w:lang w:val="en-GB"/>
        </w:rPr>
        <w:t>,</w:t>
      </w:r>
      <w:r w:rsidR="009E2C81" w:rsidRPr="00AA1E27">
        <w:rPr>
          <w:color w:val="000000" w:themeColor="text1"/>
          <w:lang w:val="en-GB"/>
        </w:rPr>
        <w:t xml:space="preserve"> R.L.</w:t>
      </w:r>
      <w:r w:rsidRPr="00AA1E27">
        <w:rPr>
          <w:color w:val="000000" w:themeColor="text1"/>
          <w:lang w:val="en-GB"/>
        </w:rPr>
        <w:t xml:space="preserve"> 2019</w:t>
      </w:r>
      <w:r w:rsidR="009E2C81" w:rsidRPr="00AA1E27">
        <w:rPr>
          <w:color w:val="000000" w:themeColor="text1"/>
          <w:lang w:val="en-GB"/>
        </w:rPr>
        <w:t xml:space="preserve">. Polycentric systems of governance: A theoretical model for the commons. </w:t>
      </w:r>
      <w:r w:rsidR="009E2C81" w:rsidRPr="00AA1E27">
        <w:rPr>
          <w:i/>
          <w:iCs/>
          <w:color w:val="000000" w:themeColor="text1"/>
          <w:lang w:val="en-GB"/>
        </w:rPr>
        <w:t xml:space="preserve">Policy Studies Journal, </w:t>
      </w:r>
      <w:r w:rsidR="009E2C81" w:rsidRPr="00AA1E27">
        <w:rPr>
          <w:color w:val="000000" w:themeColor="text1"/>
          <w:lang w:val="en-GB"/>
        </w:rPr>
        <w:t>47(4), 927-952.</w:t>
      </w:r>
    </w:p>
    <w:p w14:paraId="1AF616B8" w14:textId="26A714B2" w:rsidR="0049798D" w:rsidRPr="00AA1E27" w:rsidRDefault="009E7419" w:rsidP="00810652">
      <w:pPr>
        <w:spacing w:line="480" w:lineRule="auto"/>
        <w:ind w:left="720" w:hanging="720"/>
        <w:rPr>
          <w:color w:val="000000" w:themeColor="text1"/>
          <w:lang w:val="en-GB"/>
        </w:rPr>
      </w:pPr>
      <w:proofErr w:type="spellStart"/>
      <w:r w:rsidRPr="00AA1E27">
        <w:rPr>
          <w:color w:val="000000" w:themeColor="text1"/>
          <w:lang w:val="en-GB"/>
        </w:rPr>
        <w:t>Chappelet</w:t>
      </w:r>
      <w:proofErr w:type="spellEnd"/>
      <w:r w:rsidRPr="00AA1E27">
        <w:rPr>
          <w:color w:val="000000" w:themeColor="text1"/>
          <w:lang w:val="en-GB"/>
        </w:rPr>
        <w:t xml:space="preserve">, </w:t>
      </w:r>
      <w:r w:rsidR="0049798D" w:rsidRPr="00AA1E27">
        <w:rPr>
          <w:color w:val="000000" w:themeColor="text1"/>
          <w:lang w:val="en-GB"/>
        </w:rPr>
        <w:t xml:space="preserve">J-L. </w:t>
      </w:r>
      <w:r w:rsidRPr="00AA1E27">
        <w:rPr>
          <w:color w:val="000000" w:themeColor="text1"/>
          <w:lang w:val="en-GB"/>
        </w:rPr>
        <w:t>201</w:t>
      </w:r>
      <w:r w:rsidR="004807E1" w:rsidRPr="00AA1E27">
        <w:rPr>
          <w:color w:val="000000" w:themeColor="text1"/>
          <w:lang w:val="en-GB"/>
        </w:rPr>
        <w:t>6</w:t>
      </w:r>
      <w:r w:rsidR="0049798D" w:rsidRPr="00AA1E27">
        <w:rPr>
          <w:color w:val="000000" w:themeColor="text1"/>
          <w:lang w:val="en-GB"/>
        </w:rPr>
        <w:t xml:space="preserve">. </w:t>
      </w:r>
      <w:r w:rsidR="00600A3C" w:rsidRPr="00AA1E27">
        <w:rPr>
          <w:color w:val="000000" w:themeColor="text1"/>
          <w:lang w:val="en-GB"/>
        </w:rPr>
        <w:t xml:space="preserve">From Olympic administration to Olympic governance. </w:t>
      </w:r>
      <w:r w:rsidR="00600A3C" w:rsidRPr="00AA1E27">
        <w:rPr>
          <w:i/>
          <w:iCs/>
          <w:color w:val="000000" w:themeColor="text1"/>
          <w:lang w:val="en-GB"/>
        </w:rPr>
        <w:t xml:space="preserve">Sport in Society, </w:t>
      </w:r>
      <w:r w:rsidR="00600A3C" w:rsidRPr="00AA1E27">
        <w:rPr>
          <w:color w:val="000000" w:themeColor="text1"/>
          <w:lang w:val="en-GB"/>
        </w:rPr>
        <w:t>19(6), 739-751.</w:t>
      </w:r>
    </w:p>
    <w:p w14:paraId="581DBA36" w14:textId="37A4E88B" w:rsidR="00AB6320" w:rsidRPr="00AA1E27" w:rsidRDefault="00AB6320" w:rsidP="00AB6320">
      <w:pPr>
        <w:spacing w:line="480" w:lineRule="auto"/>
        <w:ind w:left="720" w:hanging="720"/>
        <w:rPr>
          <w:color w:val="000000" w:themeColor="text1"/>
        </w:rPr>
      </w:pPr>
      <w:r w:rsidRPr="00AA1E27">
        <w:rPr>
          <w:color w:val="000000" w:themeColor="text1"/>
          <w:lang w:val="en-GB"/>
        </w:rPr>
        <w:t>Charmaz, K.  (2006). Constructing Grounded Theory: A Practical Guide Through Qualitative Analysis. London: Sage.</w:t>
      </w:r>
    </w:p>
    <w:p w14:paraId="4B6A7CA0" w14:textId="77777777" w:rsidR="00600A3C" w:rsidRPr="00AA1E27" w:rsidRDefault="009E7419" w:rsidP="00810652">
      <w:pPr>
        <w:spacing w:line="480" w:lineRule="auto"/>
        <w:ind w:left="720" w:hanging="720"/>
        <w:rPr>
          <w:i/>
          <w:iCs/>
          <w:color w:val="000000" w:themeColor="text1"/>
          <w:lang w:val="en-GB"/>
        </w:rPr>
      </w:pPr>
      <w:r w:rsidRPr="00AA1E27">
        <w:rPr>
          <w:color w:val="000000" w:themeColor="text1"/>
        </w:rPr>
        <w:t xml:space="preserve">Coffey, </w:t>
      </w:r>
      <w:r w:rsidR="00600A3C" w:rsidRPr="00AA1E27">
        <w:rPr>
          <w:color w:val="000000" w:themeColor="text1"/>
        </w:rPr>
        <w:t xml:space="preserve">A. </w:t>
      </w:r>
      <w:r w:rsidRPr="00AA1E27">
        <w:rPr>
          <w:color w:val="000000" w:themeColor="text1"/>
        </w:rPr>
        <w:t>2014</w:t>
      </w:r>
      <w:r w:rsidR="00600A3C" w:rsidRPr="00AA1E27">
        <w:rPr>
          <w:color w:val="000000" w:themeColor="text1"/>
        </w:rPr>
        <w:t xml:space="preserve">. Analysing documents. In U. Flick (Ed), </w:t>
      </w:r>
      <w:r w:rsidR="00600A3C" w:rsidRPr="00AA1E27">
        <w:rPr>
          <w:i/>
          <w:iCs/>
          <w:color w:val="000000" w:themeColor="text1"/>
        </w:rPr>
        <w:t xml:space="preserve">The Sage Handbook of Qualitative Data Analysis. </w:t>
      </w:r>
      <w:r w:rsidR="00600A3C" w:rsidRPr="00AA1E27">
        <w:rPr>
          <w:color w:val="000000" w:themeColor="text1"/>
        </w:rPr>
        <w:t>Sage.</w:t>
      </w:r>
    </w:p>
    <w:p w14:paraId="2CBE0F46" w14:textId="1F4CC5A1" w:rsidR="00600A3C" w:rsidRPr="00AA1E27" w:rsidRDefault="009E7419" w:rsidP="00810652">
      <w:pPr>
        <w:spacing w:line="480" w:lineRule="auto"/>
        <w:ind w:left="720" w:hanging="720"/>
        <w:rPr>
          <w:i/>
          <w:iCs/>
          <w:color w:val="000000" w:themeColor="text1"/>
          <w:lang w:val="en-GB"/>
        </w:rPr>
      </w:pPr>
      <w:r w:rsidRPr="00AA1E27">
        <w:rPr>
          <w:color w:val="000000" w:themeColor="text1"/>
          <w:lang w:val="en-GB"/>
        </w:rPr>
        <w:t xml:space="preserve">Cuffrey, </w:t>
      </w:r>
      <w:r w:rsidR="00600A3C" w:rsidRPr="00AA1E27">
        <w:rPr>
          <w:color w:val="000000" w:themeColor="text1"/>
          <w:lang w:val="en-GB"/>
        </w:rPr>
        <w:t xml:space="preserve">S. </w:t>
      </w:r>
      <w:r w:rsidRPr="00AA1E27">
        <w:rPr>
          <w:color w:val="000000" w:themeColor="text1"/>
          <w:lang w:val="en-GB"/>
        </w:rPr>
        <w:t>201</w:t>
      </w:r>
      <w:r w:rsidR="00600A3C" w:rsidRPr="00AA1E27">
        <w:rPr>
          <w:color w:val="000000" w:themeColor="text1"/>
          <w:lang w:val="en-GB"/>
        </w:rPr>
        <w:t>8. Passing the baton.</w:t>
      </w:r>
      <w:r w:rsidR="00AE4A1D" w:rsidRPr="00AA1E27">
        <w:rPr>
          <w:color w:val="000000" w:themeColor="text1"/>
          <w:lang w:val="en-GB"/>
        </w:rPr>
        <w:t xml:space="preserve"> </w:t>
      </w:r>
      <w:r w:rsidR="00AE4A1D" w:rsidRPr="00AA1E27">
        <w:rPr>
          <w:i/>
          <w:iCs/>
          <w:color w:val="000000" w:themeColor="text1"/>
          <w:lang w:val="en-GB"/>
        </w:rPr>
        <w:t>Brooklyn Journal of International Law, 43(2).</w:t>
      </w:r>
    </w:p>
    <w:p w14:paraId="590AAEE6" w14:textId="17EFE795" w:rsidR="00AE4A1D" w:rsidRPr="00AA1E27" w:rsidRDefault="0025161F" w:rsidP="00810652">
      <w:pPr>
        <w:spacing w:line="480" w:lineRule="auto"/>
        <w:ind w:left="720" w:hanging="720"/>
        <w:rPr>
          <w:i/>
          <w:iCs/>
          <w:color w:val="000000" w:themeColor="text1"/>
          <w:lang w:val="en-GB"/>
        </w:rPr>
      </w:pPr>
      <w:r w:rsidRPr="00AA1E27">
        <w:rPr>
          <w:color w:val="000000" w:themeColor="text1"/>
        </w:rPr>
        <w:lastRenderedPageBreak/>
        <w:t xml:space="preserve">Dahl, R. 1961. </w:t>
      </w:r>
      <w:r w:rsidRPr="00AA1E27">
        <w:rPr>
          <w:i/>
          <w:color w:val="000000" w:themeColor="text1"/>
        </w:rPr>
        <w:t>Who governs?: Democracy and power in an American city.</w:t>
      </w:r>
      <w:r w:rsidRPr="00AA1E27">
        <w:rPr>
          <w:color w:val="000000" w:themeColor="text1"/>
        </w:rPr>
        <w:t xml:space="preserve"> New Haven, CT: Yale University Press.</w:t>
      </w:r>
    </w:p>
    <w:p w14:paraId="3762B08F" w14:textId="66034E27" w:rsidR="00600A3C" w:rsidRPr="00AA1E27" w:rsidRDefault="009E7419" w:rsidP="00810652">
      <w:pPr>
        <w:spacing w:line="480" w:lineRule="auto"/>
        <w:ind w:left="720" w:hanging="720"/>
        <w:rPr>
          <w:i/>
          <w:iCs/>
          <w:color w:val="000000" w:themeColor="text1"/>
          <w:lang w:val="en-GB"/>
        </w:rPr>
      </w:pPr>
      <w:r w:rsidRPr="00AA1E27">
        <w:rPr>
          <w:color w:val="000000" w:themeColor="text1"/>
          <w:lang w:val="en-GB"/>
        </w:rPr>
        <w:t>Denham,</w:t>
      </w:r>
      <w:r w:rsidR="00AE4A1D" w:rsidRPr="00AA1E27">
        <w:rPr>
          <w:color w:val="000000" w:themeColor="text1"/>
          <w:lang w:val="en-GB"/>
        </w:rPr>
        <w:t xml:space="preserve"> B.E.</w:t>
      </w:r>
      <w:r w:rsidRPr="00AA1E27">
        <w:rPr>
          <w:color w:val="000000" w:themeColor="text1"/>
          <w:lang w:val="en-GB"/>
        </w:rPr>
        <w:t xml:space="preserve"> 2019</w:t>
      </w:r>
      <w:r w:rsidR="00AE4A1D" w:rsidRPr="00AA1E27">
        <w:rPr>
          <w:color w:val="000000" w:themeColor="text1"/>
          <w:lang w:val="en-GB"/>
        </w:rPr>
        <w:t xml:space="preserve">. Coverage of the Russian doping scandal. </w:t>
      </w:r>
      <w:r w:rsidR="00AE4A1D" w:rsidRPr="00AA1E27">
        <w:rPr>
          <w:i/>
          <w:iCs/>
          <w:color w:val="000000" w:themeColor="text1"/>
          <w:lang w:val="en-GB"/>
        </w:rPr>
        <w:t xml:space="preserve">Communication in sport, </w:t>
      </w:r>
      <w:r w:rsidR="00AE4A1D" w:rsidRPr="00AA1E27">
        <w:rPr>
          <w:color w:val="000000" w:themeColor="text1"/>
          <w:lang w:val="en-GB"/>
        </w:rPr>
        <w:t>7(3), 337-360.</w:t>
      </w:r>
      <w:r w:rsidRPr="00AA1E27">
        <w:rPr>
          <w:color w:val="000000" w:themeColor="text1"/>
          <w:lang w:val="en-GB"/>
        </w:rPr>
        <w:t xml:space="preserve"> </w:t>
      </w:r>
    </w:p>
    <w:p w14:paraId="74D15CBD" w14:textId="5063515D" w:rsidR="00600A3C" w:rsidRPr="00AA1E27" w:rsidRDefault="009E7419">
      <w:pPr>
        <w:spacing w:line="480" w:lineRule="auto"/>
        <w:ind w:left="720" w:hanging="720"/>
        <w:rPr>
          <w:color w:val="000000" w:themeColor="text1"/>
        </w:rPr>
      </w:pPr>
      <w:r w:rsidRPr="00AA1E27">
        <w:rPr>
          <w:color w:val="000000" w:themeColor="text1"/>
        </w:rPr>
        <w:t>Dowling</w:t>
      </w:r>
      <w:r w:rsidR="00AE4A1D" w:rsidRPr="00AA1E27">
        <w:rPr>
          <w:color w:val="000000" w:themeColor="text1"/>
        </w:rPr>
        <w:t>, M.</w:t>
      </w:r>
      <w:r w:rsidRPr="00AA1E27">
        <w:rPr>
          <w:color w:val="000000" w:themeColor="text1"/>
        </w:rPr>
        <w:t xml:space="preserve"> &amp; Washington,</w:t>
      </w:r>
      <w:r w:rsidR="00AE4A1D" w:rsidRPr="00AA1E27">
        <w:rPr>
          <w:color w:val="000000" w:themeColor="text1"/>
        </w:rPr>
        <w:t xml:space="preserve"> M.</w:t>
      </w:r>
      <w:r w:rsidRPr="00AA1E27">
        <w:rPr>
          <w:color w:val="000000" w:themeColor="text1"/>
        </w:rPr>
        <w:t xml:space="preserve"> 2017</w:t>
      </w:r>
      <w:r w:rsidR="00AE4A1D" w:rsidRPr="00AA1E27">
        <w:rPr>
          <w:color w:val="000000" w:themeColor="text1"/>
        </w:rPr>
        <w:t xml:space="preserve">. The governing of governance: metagovernance and the creation of new organizatoonal forms with Canadian sport. </w:t>
      </w:r>
      <w:r w:rsidR="00AE4A1D" w:rsidRPr="00AA1E27">
        <w:rPr>
          <w:i/>
          <w:iCs/>
          <w:color w:val="000000" w:themeColor="text1"/>
        </w:rPr>
        <w:t xml:space="preserve">Managing Sport and Leisure, </w:t>
      </w:r>
      <w:r w:rsidR="00AE4A1D" w:rsidRPr="00AA1E27">
        <w:rPr>
          <w:color w:val="000000" w:themeColor="text1"/>
        </w:rPr>
        <w:t>22(6), 458-471.</w:t>
      </w:r>
    </w:p>
    <w:p w14:paraId="0D352DB6" w14:textId="676AD656" w:rsidR="00E332C1" w:rsidRPr="00AA1E27" w:rsidRDefault="00E332C1" w:rsidP="00810652">
      <w:pPr>
        <w:spacing w:line="480" w:lineRule="auto"/>
        <w:ind w:left="720" w:hanging="720"/>
        <w:rPr>
          <w:color w:val="000000" w:themeColor="text1"/>
          <w:lang w:val="en-GB"/>
        </w:rPr>
      </w:pPr>
      <w:r w:rsidRPr="00AA1E27">
        <w:rPr>
          <w:color w:val="000000" w:themeColor="text1"/>
        </w:rPr>
        <w:t xml:space="preserve">Dowling, M., Leopkey, B., &amp; Lee, S. 2018. Governance in Sport: A Scoping Review. </w:t>
      </w:r>
      <w:r w:rsidRPr="00AA1E27">
        <w:rPr>
          <w:i/>
          <w:iCs/>
          <w:color w:val="000000" w:themeColor="text1"/>
        </w:rPr>
        <w:t>Journal of Sport Management</w:t>
      </w:r>
      <w:r w:rsidRPr="00AA1E27">
        <w:rPr>
          <w:color w:val="000000" w:themeColor="text1"/>
        </w:rPr>
        <w:t xml:space="preserve">, 32 (5), 438-451. </w:t>
      </w:r>
    </w:p>
    <w:p w14:paraId="49E4FA13" w14:textId="34DE8A4B" w:rsidR="00AE4A1D" w:rsidRPr="00AA1E27" w:rsidRDefault="009E7419" w:rsidP="00810652">
      <w:pPr>
        <w:spacing w:line="480" w:lineRule="auto"/>
        <w:ind w:left="720" w:hanging="720"/>
        <w:rPr>
          <w:i/>
          <w:iCs/>
          <w:color w:val="000000" w:themeColor="text1"/>
          <w:lang w:val="en-GB"/>
        </w:rPr>
      </w:pPr>
      <w:r w:rsidRPr="00AA1E27">
        <w:rPr>
          <w:color w:val="000000" w:themeColor="text1"/>
        </w:rPr>
        <w:t xml:space="preserve">Duval, </w:t>
      </w:r>
      <w:r w:rsidR="00AE4A1D" w:rsidRPr="00AA1E27">
        <w:rPr>
          <w:color w:val="000000" w:themeColor="text1"/>
        </w:rPr>
        <w:t xml:space="preserve">A. </w:t>
      </w:r>
      <w:r w:rsidRPr="00AA1E27">
        <w:rPr>
          <w:color w:val="000000" w:themeColor="text1"/>
        </w:rPr>
        <w:t>2017</w:t>
      </w:r>
      <w:r w:rsidR="00AE4A1D" w:rsidRPr="00AA1E27">
        <w:rPr>
          <w:color w:val="000000" w:themeColor="text1"/>
        </w:rPr>
        <w:t xml:space="preserve">. The Russian doping scandal at the court of </w:t>
      </w:r>
      <w:r w:rsidR="002964BD" w:rsidRPr="00AA1E27">
        <w:rPr>
          <w:color w:val="000000" w:themeColor="text1"/>
        </w:rPr>
        <w:t>arbitration</w:t>
      </w:r>
      <w:r w:rsidR="00AE4A1D" w:rsidRPr="00AA1E27">
        <w:rPr>
          <w:color w:val="000000" w:themeColor="text1"/>
        </w:rPr>
        <w:t xml:space="preserve"> for sport: lessons for the world anti-doping system. </w:t>
      </w:r>
      <w:r w:rsidR="00AE4A1D" w:rsidRPr="00AA1E27">
        <w:rPr>
          <w:i/>
          <w:iCs/>
          <w:color w:val="000000" w:themeColor="text1"/>
        </w:rPr>
        <w:t>The International Sport Law Journal, (16), 177-197.</w:t>
      </w:r>
    </w:p>
    <w:p w14:paraId="7A5CD0F5" w14:textId="77777777" w:rsidR="00351E98" w:rsidRPr="00AA1E27" w:rsidRDefault="009E7419" w:rsidP="00810652">
      <w:pPr>
        <w:spacing w:line="480" w:lineRule="auto"/>
        <w:ind w:left="720" w:hanging="720"/>
        <w:rPr>
          <w:i/>
          <w:iCs/>
          <w:color w:val="000000" w:themeColor="text1"/>
          <w:lang w:val="en-GB"/>
        </w:rPr>
      </w:pPr>
      <w:r w:rsidRPr="00AA1E27">
        <w:rPr>
          <w:color w:val="000000" w:themeColor="text1"/>
          <w:lang w:val="en-GB"/>
        </w:rPr>
        <w:t>Edelman,</w:t>
      </w:r>
      <w:r w:rsidR="00AE4A1D" w:rsidRPr="00AA1E27">
        <w:rPr>
          <w:color w:val="000000" w:themeColor="text1"/>
          <w:lang w:val="en-GB"/>
        </w:rPr>
        <w:t xml:space="preserve"> R.</w:t>
      </w:r>
      <w:r w:rsidRPr="00AA1E27">
        <w:rPr>
          <w:color w:val="000000" w:themeColor="text1"/>
          <w:lang w:val="en-GB"/>
        </w:rPr>
        <w:t xml:space="preserve"> 1993</w:t>
      </w:r>
      <w:r w:rsidR="00AE4A1D" w:rsidRPr="00AA1E27">
        <w:rPr>
          <w:color w:val="000000" w:themeColor="text1"/>
          <w:lang w:val="en-GB"/>
        </w:rPr>
        <w:t xml:space="preserve">. </w:t>
      </w:r>
      <w:r w:rsidR="00351E98" w:rsidRPr="00AA1E27">
        <w:rPr>
          <w:color w:val="000000" w:themeColor="text1"/>
          <w:lang w:val="en-GB"/>
        </w:rPr>
        <w:t>Serious fun: A history of spectator sports in the U.S.S.R.</w:t>
      </w:r>
      <w:r w:rsidR="00AE4A1D" w:rsidRPr="00AA1E27">
        <w:rPr>
          <w:color w:val="000000" w:themeColor="text1"/>
          <w:lang w:val="en-GB"/>
        </w:rPr>
        <w:t xml:space="preserve"> </w:t>
      </w:r>
      <w:r w:rsidR="00351E98" w:rsidRPr="00AA1E27">
        <w:rPr>
          <w:color w:val="000000" w:themeColor="text1"/>
          <w:lang w:val="en-GB"/>
        </w:rPr>
        <w:t>Oxford, UK: Oxford University Press.</w:t>
      </w:r>
    </w:p>
    <w:p w14:paraId="2E1ECDC9" w14:textId="5A912B64" w:rsidR="00351E98" w:rsidRPr="00AA1E27" w:rsidRDefault="009E7419" w:rsidP="00810652">
      <w:pPr>
        <w:spacing w:line="480" w:lineRule="auto"/>
        <w:ind w:left="720" w:hanging="720"/>
        <w:rPr>
          <w:i/>
          <w:iCs/>
          <w:color w:val="000000" w:themeColor="text1"/>
          <w:lang w:val="en-GB"/>
        </w:rPr>
      </w:pPr>
      <w:r w:rsidRPr="00AA1E27">
        <w:rPr>
          <w:color w:val="000000" w:themeColor="text1"/>
          <w:lang w:val="en-GB"/>
        </w:rPr>
        <w:t xml:space="preserve">Epstein, </w:t>
      </w:r>
      <w:r w:rsidR="00351E98" w:rsidRPr="00AA1E27">
        <w:rPr>
          <w:color w:val="000000" w:themeColor="text1"/>
          <w:lang w:val="en-GB"/>
        </w:rPr>
        <w:t xml:space="preserve">D. </w:t>
      </w:r>
      <w:r w:rsidRPr="00AA1E27">
        <w:rPr>
          <w:color w:val="000000" w:themeColor="text1"/>
          <w:lang w:val="en-GB"/>
        </w:rPr>
        <w:t>2016</w:t>
      </w:r>
      <w:r w:rsidR="00351E98" w:rsidRPr="00AA1E27">
        <w:rPr>
          <w:color w:val="000000" w:themeColor="text1"/>
          <w:lang w:val="en-GB"/>
        </w:rPr>
        <w:t xml:space="preserve">, August 4. </w:t>
      </w:r>
      <w:r w:rsidR="002964BD" w:rsidRPr="00AA1E27">
        <w:rPr>
          <w:color w:val="000000" w:themeColor="text1"/>
          <w:lang w:val="en-GB"/>
        </w:rPr>
        <w:t>T</w:t>
      </w:r>
      <w:r w:rsidR="00351E98" w:rsidRPr="00AA1E27">
        <w:rPr>
          <w:color w:val="000000" w:themeColor="text1"/>
          <w:lang w:val="en-GB"/>
        </w:rPr>
        <w:t xml:space="preserve">op investigator details secret efforts to undermine Russian doping probe. </w:t>
      </w:r>
      <w:r w:rsidR="00351E98" w:rsidRPr="00AA1E27">
        <w:rPr>
          <w:i/>
          <w:iCs/>
          <w:color w:val="000000" w:themeColor="text1"/>
          <w:lang w:val="en-GB"/>
        </w:rPr>
        <w:t>ProPublica.</w:t>
      </w:r>
      <w:r w:rsidR="00351E98" w:rsidRPr="00AA1E27">
        <w:rPr>
          <w:color w:val="000000" w:themeColor="text1"/>
          <w:lang w:val="en-GB"/>
        </w:rPr>
        <w:t xml:space="preserve"> Retrieved from: </w:t>
      </w:r>
      <w:hyperlink r:id="rId10" w:history="1">
        <w:r w:rsidR="00351E98" w:rsidRPr="00AA1E27">
          <w:rPr>
            <w:rStyle w:val="Hyperlink"/>
            <w:color w:val="000000" w:themeColor="text1"/>
          </w:rPr>
          <w:t>https://www.propublica.org/article/olympics-top-investigator-secret-efforts-undermine-russian-doping-probe</w:t>
        </w:r>
      </w:hyperlink>
    </w:p>
    <w:p w14:paraId="52783613" w14:textId="2F4AC670" w:rsidR="004807E1" w:rsidRPr="00AA1E27" w:rsidRDefault="004807E1" w:rsidP="00810652">
      <w:pPr>
        <w:spacing w:line="480" w:lineRule="auto"/>
        <w:ind w:left="720" w:hanging="720"/>
        <w:rPr>
          <w:i/>
          <w:iCs/>
          <w:color w:val="000000" w:themeColor="text1"/>
          <w:lang w:val="en-GB"/>
        </w:rPr>
      </w:pPr>
      <w:proofErr w:type="spellStart"/>
      <w:r w:rsidRPr="00AA1E27">
        <w:rPr>
          <w:color w:val="000000" w:themeColor="text1"/>
          <w:lang w:val="en-GB"/>
        </w:rPr>
        <w:t>Geeraert</w:t>
      </w:r>
      <w:proofErr w:type="spellEnd"/>
      <w:r w:rsidRPr="00AA1E27">
        <w:rPr>
          <w:color w:val="000000" w:themeColor="text1"/>
          <w:lang w:val="en-GB"/>
        </w:rPr>
        <w:t xml:space="preserve">, A. </w:t>
      </w:r>
      <w:proofErr w:type="spellStart"/>
      <w:r w:rsidRPr="00AA1E27">
        <w:rPr>
          <w:color w:val="000000" w:themeColor="text1"/>
          <w:lang w:val="en-GB"/>
        </w:rPr>
        <w:t>Scheerder</w:t>
      </w:r>
      <w:proofErr w:type="spellEnd"/>
      <w:r w:rsidRPr="00AA1E27">
        <w:rPr>
          <w:color w:val="000000" w:themeColor="text1"/>
          <w:lang w:val="en-GB"/>
        </w:rPr>
        <w:t xml:space="preserve">, J. &amp; </w:t>
      </w:r>
      <w:proofErr w:type="spellStart"/>
      <w:r w:rsidRPr="00AA1E27">
        <w:rPr>
          <w:color w:val="000000" w:themeColor="text1"/>
          <w:lang w:val="en-GB"/>
        </w:rPr>
        <w:t>Bruyninchx</w:t>
      </w:r>
      <w:proofErr w:type="spellEnd"/>
      <w:r w:rsidRPr="00AA1E27">
        <w:rPr>
          <w:color w:val="000000" w:themeColor="text1"/>
          <w:lang w:val="en-GB"/>
        </w:rPr>
        <w:t xml:space="preserve">, H. 2013. The governance network of European football: introducing new governance approaches to steer football at the EU level. </w:t>
      </w:r>
      <w:r w:rsidRPr="00AA1E27">
        <w:rPr>
          <w:i/>
          <w:iCs/>
          <w:color w:val="000000" w:themeColor="text1"/>
          <w:lang w:val="en-GB"/>
        </w:rPr>
        <w:t xml:space="preserve">International Journal of Sport Policy &amp; Politics, </w:t>
      </w:r>
      <w:r w:rsidRPr="00AA1E27">
        <w:rPr>
          <w:color w:val="000000" w:themeColor="text1"/>
          <w:lang w:val="en-GB"/>
        </w:rPr>
        <w:t>5(1), 113-132.</w:t>
      </w:r>
    </w:p>
    <w:p w14:paraId="182361AC" w14:textId="3E2FFFE1" w:rsidR="00351E98" w:rsidRPr="00AA1E27" w:rsidRDefault="009E7419" w:rsidP="00810652">
      <w:pPr>
        <w:spacing w:line="480" w:lineRule="auto"/>
        <w:ind w:left="720" w:hanging="720"/>
        <w:rPr>
          <w:i/>
          <w:iCs/>
          <w:color w:val="000000" w:themeColor="text1"/>
          <w:lang w:val="en-GB"/>
        </w:rPr>
      </w:pPr>
      <w:r w:rsidRPr="00AA1E27">
        <w:rPr>
          <w:color w:val="000000" w:themeColor="text1"/>
        </w:rPr>
        <w:t xml:space="preserve">Gibson, </w:t>
      </w:r>
      <w:r w:rsidR="00351E98" w:rsidRPr="00AA1E27">
        <w:rPr>
          <w:color w:val="000000" w:themeColor="text1"/>
        </w:rPr>
        <w:t xml:space="preserve">O. </w:t>
      </w:r>
      <w:r w:rsidRPr="00AA1E27">
        <w:rPr>
          <w:color w:val="000000" w:themeColor="text1"/>
        </w:rPr>
        <w:t>2016</w:t>
      </w:r>
      <w:r w:rsidR="00351E98" w:rsidRPr="00AA1E27">
        <w:rPr>
          <w:color w:val="000000" w:themeColor="text1"/>
        </w:rPr>
        <w:t xml:space="preserve">, July 25. Vladimir Putin and Thomas Bach: the unlikely Olympic power couple. </w:t>
      </w:r>
      <w:r w:rsidR="00351E98" w:rsidRPr="00AA1E27">
        <w:rPr>
          <w:i/>
          <w:iCs/>
          <w:color w:val="000000" w:themeColor="text1"/>
        </w:rPr>
        <w:t>The Guardian</w:t>
      </w:r>
      <w:r w:rsidR="00351E98" w:rsidRPr="00AA1E27">
        <w:rPr>
          <w:color w:val="000000" w:themeColor="text1"/>
        </w:rPr>
        <w:t xml:space="preserve">. Retrieved from: </w:t>
      </w:r>
      <w:hyperlink r:id="rId11" w:history="1">
        <w:r w:rsidR="00351E98" w:rsidRPr="00AA1E27">
          <w:rPr>
            <w:color w:val="000000" w:themeColor="text1"/>
            <w:u w:val="single"/>
          </w:rPr>
          <w:t>https://www.theguardian.com/sport/2016/jul/25/rio-olympics-russia-drugs-vladimir-putin-ioc</w:t>
        </w:r>
      </w:hyperlink>
    </w:p>
    <w:p w14:paraId="693BE108" w14:textId="3D5276C4" w:rsidR="00A73667" w:rsidRPr="00AA1E27" w:rsidRDefault="00A73667" w:rsidP="00A73667">
      <w:pPr>
        <w:spacing w:line="480" w:lineRule="auto"/>
        <w:ind w:left="720" w:hanging="720"/>
        <w:rPr>
          <w:i/>
          <w:iCs/>
          <w:color w:val="000000" w:themeColor="text1"/>
          <w:lang w:val="en-GB"/>
        </w:rPr>
      </w:pPr>
      <w:r w:rsidRPr="00AA1E27">
        <w:rPr>
          <w:color w:val="000000" w:themeColor="text1"/>
          <w:lang w:val="en-GB"/>
        </w:rPr>
        <w:lastRenderedPageBreak/>
        <w:t xml:space="preserve">Global Athlete/Athletic Association. 2020. </w:t>
      </w:r>
      <w:r w:rsidR="00DD1598" w:rsidRPr="00AA1E27">
        <w:rPr>
          <w:i/>
          <w:iCs/>
          <w:color w:val="000000" w:themeColor="text1"/>
          <w:lang w:val="en-GB"/>
        </w:rPr>
        <w:t>Statement on RUSADA Ruling by CAS.</w:t>
      </w:r>
      <w:r w:rsidR="00DD1598" w:rsidRPr="00AA1E27">
        <w:rPr>
          <w:color w:val="000000" w:themeColor="text1"/>
          <w:lang w:val="en-GB"/>
        </w:rPr>
        <w:t xml:space="preserve"> December 17, 2020.</w:t>
      </w:r>
    </w:p>
    <w:p w14:paraId="3934D9A1" w14:textId="2AE466FF" w:rsidR="00A73667" w:rsidRPr="00AA1E27" w:rsidRDefault="00A73667" w:rsidP="00A73667">
      <w:pPr>
        <w:spacing w:line="480" w:lineRule="auto"/>
        <w:ind w:left="720" w:hanging="720"/>
        <w:rPr>
          <w:i/>
          <w:iCs/>
          <w:color w:val="000000" w:themeColor="text1"/>
          <w:lang w:val="en-GB"/>
        </w:rPr>
      </w:pPr>
      <w:r w:rsidRPr="00AA1E27">
        <w:rPr>
          <w:color w:val="000000" w:themeColor="text1"/>
          <w:lang w:val="en-GB"/>
        </w:rPr>
        <w:t xml:space="preserve">Global Athlete. 2018, November 1. Statement by Global Athletes. </w:t>
      </w:r>
      <w:r w:rsidRPr="00AA1E27">
        <w:rPr>
          <w:i/>
          <w:iCs/>
          <w:color w:val="000000" w:themeColor="text1"/>
          <w:lang w:val="en-GB"/>
        </w:rPr>
        <w:t xml:space="preserve">The Sporting Integrity Initiative. </w:t>
      </w:r>
      <w:r w:rsidRPr="00AA1E27">
        <w:rPr>
          <w:color w:val="000000" w:themeColor="text1"/>
          <w:lang w:val="en-GB"/>
        </w:rPr>
        <w:t xml:space="preserve">Retrieved from: </w:t>
      </w:r>
      <w:hyperlink r:id="rId12" w:history="1">
        <w:r w:rsidRPr="00AA1E27">
          <w:rPr>
            <w:color w:val="000000" w:themeColor="text1"/>
            <w:u w:val="single"/>
          </w:rPr>
          <w:t>https://www.sportsintegrityinitiative.com/statement-by-global-athletes-on-continued-criticism-by-wada-against-the-worlds-athletes-and-other-anti-doping-reformers/</w:t>
        </w:r>
      </w:hyperlink>
    </w:p>
    <w:p w14:paraId="4ACA9088" w14:textId="62F48DBE" w:rsidR="00351E98" w:rsidRPr="00AA1E27" w:rsidRDefault="009E7419" w:rsidP="00810652">
      <w:pPr>
        <w:spacing w:line="480" w:lineRule="auto"/>
        <w:ind w:left="720" w:hanging="720"/>
        <w:rPr>
          <w:i/>
          <w:iCs/>
          <w:color w:val="000000" w:themeColor="text1"/>
          <w:lang w:val="en-GB"/>
        </w:rPr>
      </w:pPr>
      <w:proofErr w:type="spellStart"/>
      <w:r w:rsidRPr="00AA1E27">
        <w:rPr>
          <w:color w:val="000000" w:themeColor="text1"/>
          <w:lang w:val="en-GB"/>
        </w:rPr>
        <w:t>Grohmann</w:t>
      </w:r>
      <w:proofErr w:type="spellEnd"/>
      <w:r w:rsidRPr="00AA1E27">
        <w:rPr>
          <w:color w:val="000000" w:themeColor="text1"/>
          <w:lang w:val="en-GB"/>
        </w:rPr>
        <w:t xml:space="preserve">, </w:t>
      </w:r>
      <w:r w:rsidR="00351E98" w:rsidRPr="00AA1E27">
        <w:rPr>
          <w:color w:val="000000" w:themeColor="text1"/>
          <w:lang w:val="en-GB"/>
        </w:rPr>
        <w:t xml:space="preserve">K. </w:t>
      </w:r>
      <w:r w:rsidRPr="00AA1E27">
        <w:rPr>
          <w:color w:val="000000" w:themeColor="text1"/>
          <w:lang w:val="en-GB"/>
        </w:rPr>
        <w:t>2018</w:t>
      </w:r>
      <w:r w:rsidR="00351E98" w:rsidRPr="00AA1E27">
        <w:rPr>
          <w:color w:val="000000" w:themeColor="text1"/>
          <w:lang w:val="en-GB"/>
        </w:rPr>
        <w:t xml:space="preserve">, February 20. Olympics: You are free to leave IOC tells Pound. </w:t>
      </w:r>
      <w:r w:rsidR="00351E98" w:rsidRPr="00AA1E27">
        <w:rPr>
          <w:i/>
          <w:iCs/>
          <w:color w:val="000000" w:themeColor="text1"/>
          <w:lang w:val="en-GB"/>
        </w:rPr>
        <w:t xml:space="preserve">Reuters. </w:t>
      </w:r>
      <w:r w:rsidR="00351E98" w:rsidRPr="00AA1E27">
        <w:rPr>
          <w:color w:val="000000" w:themeColor="text1"/>
          <w:lang w:val="en-GB"/>
        </w:rPr>
        <w:t xml:space="preserve">Retrieved from: </w:t>
      </w:r>
      <w:hyperlink r:id="rId13" w:history="1">
        <w:r w:rsidR="00351E98" w:rsidRPr="00AA1E27">
          <w:rPr>
            <w:color w:val="000000" w:themeColor="text1"/>
            <w:u w:val="single"/>
          </w:rPr>
          <w:t>https://in.reuters.com/article/olympics-2018-ioc-pound-idINKCN1G50D7</w:t>
        </w:r>
      </w:hyperlink>
    </w:p>
    <w:p w14:paraId="3D1EC6D3" w14:textId="350F2F39" w:rsidR="00351E98" w:rsidRPr="00AA1E27" w:rsidRDefault="0025161F" w:rsidP="00810652">
      <w:pPr>
        <w:spacing w:line="480" w:lineRule="auto"/>
        <w:ind w:left="720" w:hanging="720"/>
        <w:rPr>
          <w:i/>
          <w:iCs/>
          <w:color w:val="000000" w:themeColor="text1"/>
          <w:lang w:val="en-GB"/>
        </w:rPr>
      </w:pPr>
      <w:r w:rsidRPr="00AA1E27">
        <w:rPr>
          <w:color w:val="000000" w:themeColor="text1"/>
          <w:shd w:val="clear" w:color="auto" w:fill="FFFFFF"/>
        </w:rPr>
        <w:t>Grix, J. 2010</w:t>
      </w:r>
      <w:r w:rsidR="00FC07C0" w:rsidRPr="00AA1E27">
        <w:rPr>
          <w:color w:val="000000" w:themeColor="text1"/>
          <w:shd w:val="clear" w:color="auto" w:fill="FFFFFF"/>
        </w:rPr>
        <w:t>.</w:t>
      </w:r>
      <w:r w:rsidRPr="00AA1E27">
        <w:rPr>
          <w:color w:val="000000" w:themeColor="text1"/>
          <w:shd w:val="clear" w:color="auto" w:fill="FFFFFF"/>
        </w:rPr>
        <w:t xml:space="preserve"> The Governance Debate and the Study of Sport Policy. </w:t>
      </w:r>
      <w:r w:rsidRPr="00AA1E27">
        <w:rPr>
          <w:bCs/>
          <w:i/>
          <w:color w:val="000000" w:themeColor="text1"/>
          <w:bdr w:val="none" w:sz="0" w:space="0" w:color="auto" w:frame="1"/>
          <w:shd w:val="clear" w:color="auto" w:fill="FFFFFF"/>
        </w:rPr>
        <w:t>International Journal of Sport Policy</w:t>
      </w:r>
      <w:r w:rsidRPr="00AA1E27">
        <w:rPr>
          <w:color w:val="000000" w:themeColor="text1"/>
          <w:shd w:val="clear" w:color="auto" w:fill="FFFFFF"/>
        </w:rPr>
        <w:t>, 2(2), 159-171.</w:t>
      </w:r>
    </w:p>
    <w:p w14:paraId="4BFD9681" w14:textId="77777777" w:rsidR="00830B73" w:rsidRPr="00AA1E27" w:rsidRDefault="009E7419" w:rsidP="00810652">
      <w:pPr>
        <w:spacing w:line="480" w:lineRule="auto"/>
        <w:ind w:left="720" w:hanging="720"/>
        <w:rPr>
          <w:i/>
          <w:iCs/>
          <w:color w:val="000000" w:themeColor="text1"/>
          <w:lang w:val="en-GB"/>
        </w:rPr>
      </w:pPr>
      <w:r w:rsidRPr="00AA1E27">
        <w:rPr>
          <w:color w:val="000000" w:themeColor="text1"/>
          <w:lang w:val="en-GB"/>
        </w:rPr>
        <w:t xml:space="preserve">Harris, </w:t>
      </w:r>
      <w:r w:rsidR="00351E98" w:rsidRPr="00AA1E27">
        <w:rPr>
          <w:color w:val="000000" w:themeColor="text1"/>
          <w:lang w:val="en-GB"/>
        </w:rPr>
        <w:t xml:space="preserve">N. </w:t>
      </w:r>
      <w:r w:rsidRPr="00AA1E27">
        <w:rPr>
          <w:color w:val="000000" w:themeColor="text1"/>
          <w:lang w:val="en-GB"/>
        </w:rPr>
        <w:t>2016</w:t>
      </w:r>
      <w:r w:rsidR="00830B73" w:rsidRPr="00AA1E27">
        <w:rPr>
          <w:color w:val="000000" w:themeColor="text1"/>
          <w:lang w:val="en-GB"/>
        </w:rPr>
        <w:t xml:space="preserve">, July 25. Exposed: the story behind the story of Russia, doping and the IOC. </w:t>
      </w:r>
      <w:r w:rsidR="00830B73" w:rsidRPr="00AA1E27">
        <w:rPr>
          <w:i/>
          <w:iCs/>
          <w:color w:val="000000" w:themeColor="text1"/>
          <w:lang w:val="en-GB"/>
        </w:rPr>
        <w:t>Sporting Intelligence</w:t>
      </w:r>
      <w:r w:rsidR="00830B73" w:rsidRPr="00AA1E27">
        <w:rPr>
          <w:color w:val="000000" w:themeColor="text1"/>
          <w:lang w:val="en-GB"/>
        </w:rPr>
        <w:t xml:space="preserve">. Retrieved from: </w:t>
      </w:r>
      <w:hyperlink r:id="rId14" w:history="1">
        <w:r w:rsidR="00830B73" w:rsidRPr="00AA1E27">
          <w:rPr>
            <w:rStyle w:val="Hyperlink"/>
            <w:color w:val="000000" w:themeColor="text1"/>
          </w:rPr>
          <w:t>http://www.sportingintelligence.com/2016/07/25/exposed-the-story-behind-the-story-of-russia-doping-and-the-ioc-250701/</w:t>
        </w:r>
      </w:hyperlink>
    </w:p>
    <w:p w14:paraId="14D3AC02" w14:textId="65A08746" w:rsidR="00830B73" w:rsidRPr="00AA1E27" w:rsidRDefault="0025161F" w:rsidP="00810652">
      <w:pPr>
        <w:spacing w:line="480" w:lineRule="auto"/>
        <w:ind w:left="720" w:hanging="720"/>
        <w:rPr>
          <w:i/>
          <w:iCs/>
          <w:color w:val="000000" w:themeColor="text1"/>
          <w:lang w:val="en-GB"/>
        </w:rPr>
      </w:pPr>
      <w:r w:rsidRPr="00AA1E27">
        <w:rPr>
          <w:color w:val="000000" w:themeColor="text1"/>
          <w:lang w:val="en-GB"/>
        </w:rPr>
        <w:t>Harris,</w:t>
      </w:r>
      <w:r w:rsidR="00830B73" w:rsidRPr="00AA1E27">
        <w:rPr>
          <w:color w:val="000000" w:themeColor="text1"/>
          <w:lang w:val="en-GB"/>
        </w:rPr>
        <w:t xml:space="preserve"> N.</w:t>
      </w:r>
      <w:r w:rsidRPr="00AA1E27">
        <w:rPr>
          <w:color w:val="000000" w:themeColor="text1"/>
          <w:lang w:val="en-GB"/>
        </w:rPr>
        <w:t xml:space="preserve"> 2015</w:t>
      </w:r>
      <w:r w:rsidR="00830B73" w:rsidRPr="00AA1E27">
        <w:rPr>
          <w:color w:val="000000" w:themeColor="text1"/>
          <w:lang w:val="en-GB"/>
        </w:rPr>
        <w:t xml:space="preserve">, August 23. WADA president Sir Craig Reedie’s ‘comfort’ email to Russia’s most senior drug-buster. </w:t>
      </w:r>
      <w:r w:rsidR="00830B73" w:rsidRPr="00AA1E27">
        <w:rPr>
          <w:i/>
          <w:iCs/>
          <w:color w:val="000000" w:themeColor="text1"/>
          <w:lang w:val="en-GB"/>
        </w:rPr>
        <w:t xml:space="preserve">Daily Mail. </w:t>
      </w:r>
      <w:r w:rsidR="00830B73" w:rsidRPr="00AA1E27">
        <w:rPr>
          <w:color w:val="000000" w:themeColor="text1"/>
          <w:lang w:val="en-GB"/>
        </w:rPr>
        <w:t xml:space="preserve">Retrieved from: </w:t>
      </w:r>
      <w:hyperlink r:id="rId15" w:history="1">
        <w:r w:rsidR="00830B73" w:rsidRPr="00AA1E27">
          <w:rPr>
            <w:rStyle w:val="Hyperlink"/>
            <w:color w:val="000000" w:themeColor="text1"/>
          </w:rPr>
          <w:t>https://www.dailymail.co.uk/sport/article-3207651/WADA-president-Sir-Craig-Reedie-s-comfort-email-Russia-s-senior-drug-buster-reveals-toothless-clampdown-doping.html</w:t>
        </w:r>
      </w:hyperlink>
    </w:p>
    <w:p w14:paraId="207B106F" w14:textId="6FBE1157" w:rsidR="00830B73" w:rsidRPr="00AA1E27" w:rsidRDefault="009E7419" w:rsidP="00810652">
      <w:pPr>
        <w:spacing w:line="480" w:lineRule="auto"/>
        <w:ind w:left="720" w:hanging="720"/>
        <w:rPr>
          <w:i/>
          <w:iCs/>
          <w:color w:val="000000" w:themeColor="text1"/>
          <w:lang w:val="en-GB"/>
        </w:rPr>
      </w:pPr>
      <w:r w:rsidRPr="00AA1E27">
        <w:rPr>
          <w:color w:val="000000" w:themeColor="text1"/>
          <w:lang w:val="en-GB"/>
        </w:rPr>
        <w:t xml:space="preserve">Hartog, </w:t>
      </w:r>
      <w:r w:rsidR="00830B73" w:rsidRPr="00AA1E27">
        <w:rPr>
          <w:color w:val="000000" w:themeColor="text1"/>
          <w:lang w:val="en-GB"/>
        </w:rPr>
        <w:t xml:space="preserve">E. </w:t>
      </w:r>
      <w:r w:rsidRPr="00AA1E27">
        <w:rPr>
          <w:color w:val="000000" w:themeColor="text1"/>
          <w:lang w:val="en-GB"/>
        </w:rPr>
        <w:t>2016</w:t>
      </w:r>
      <w:r w:rsidR="00830B73" w:rsidRPr="00AA1E27">
        <w:rPr>
          <w:color w:val="000000" w:themeColor="text1"/>
          <w:lang w:val="en-GB"/>
        </w:rPr>
        <w:t>, September 25. WADA Hack</w:t>
      </w:r>
      <w:r w:rsidR="002964BD" w:rsidRPr="00AA1E27">
        <w:rPr>
          <w:color w:val="000000" w:themeColor="text1"/>
          <w:lang w:val="en-GB"/>
        </w:rPr>
        <w:t>.</w:t>
      </w:r>
      <w:r w:rsidR="00830B73" w:rsidRPr="00AA1E27">
        <w:rPr>
          <w:color w:val="000000" w:themeColor="text1"/>
          <w:lang w:val="en-GB"/>
        </w:rPr>
        <w:t xml:space="preserve"> </w:t>
      </w:r>
      <w:r w:rsidR="00830B73" w:rsidRPr="00AA1E27">
        <w:rPr>
          <w:i/>
          <w:iCs/>
          <w:color w:val="000000" w:themeColor="text1"/>
          <w:lang w:val="en-GB"/>
        </w:rPr>
        <w:t xml:space="preserve">The Moscow Times. </w:t>
      </w:r>
      <w:r w:rsidR="00830B73" w:rsidRPr="00AA1E27">
        <w:rPr>
          <w:color w:val="000000" w:themeColor="text1"/>
          <w:lang w:val="en-GB"/>
        </w:rPr>
        <w:t xml:space="preserve">Retrieved from: </w:t>
      </w:r>
      <w:hyperlink r:id="rId16" w:history="1">
        <w:r w:rsidR="00830B73" w:rsidRPr="00AA1E27">
          <w:rPr>
            <w:color w:val="000000" w:themeColor="text1"/>
            <w:u w:val="single"/>
          </w:rPr>
          <w:t>https://www.themoscowtimes.com/2016/09/25/is-russia-behind-the-fancy-bears-cyber-espionage-group-a55432</w:t>
        </w:r>
      </w:hyperlink>
    </w:p>
    <w:p w14:paraId="386A3FEB" w14:textId="3BE3B556" w:rsidR="00540CA4" w:rsidRPr="00AA1E27" w:rsidRDefault="00540CA4" w:rsidP="00810652">
      <w:pPr>
        <w:spacing w:line="480" w:lineRule="auto"/>
        <w:ind w:left="720" w:hanging="720"/>
        <w:rPr>
          <w:color w:val="000000" w:themeColor="text1"/>
          <w:lang w:val="en-GB"/>
        </w:rPr>
      </w:pPr>
      <w:r w:rsidRPr="00AA1E27">
        <w:rPr>
          <w:color w:val="000000" w:themeColor="text1"/>
          <w:lang w:val="en-GB"/>
        </w:rPr>
        <w:lastRenderedPageBreak/>
        <w:t>Henry</w:t>
      </w:r>
      <w:r w:rsidR="009E2C81" w:rsidRPr="00AA1E27">
        <w:rPr>
          <w:color w:val="000000" w:themeColor="text1"/>
          <w:lang w:val="en-GB"/>
        </w:rPr>
        <w:t xml:space="preserve">, I. </w:t>
      </w:r>
      <w:r w:rsidRPr="00AA1E27">
        <w:rPr>
          <w:color w:val="000000" w:themeColor="text1"/>
          <w:lang w:val="en-GB"/>
        </w:rPr>
        <w:t>&amp; Lee</w:t>
      </w:r>
      <w:r w:rsidR="009E2C81" w:rsidRPr="00AA1E27">
        <w:rPr>
          <w:color w:val="000000" w:themeColor="text1"/>
          <w:lang w:val="en-GB"/>
        </w:rPr>
        <w:t xml:space="preserve">, P.C. 2004. Governance and ethics in sport. In S. Chadwick &amp; J. Beech. (Eds). </w:t>
      </w:r>
      <w:r w:rsidR="009E2C81" w:rsidRPr="00AA1E27">
        <w:rPr>
          <w:i/>
          <w:iCs/>
          <w:color w:val="000000" w:themeColor="text1"/>
          <w:lang w:val="en-GB"/>
        </w:rPr>
        <w:t xml:space="preserve">The Business of Sport Management, </w:t>
      </w:r>
      <w:r w:rsidR="009E2C81" w:rsidRPr="00AA1E27">
        <w:rPr>
          <w:color w:val="000000" w:themeColor="text1"/>
          <w:lang w:val="en-GB"/>
        </w:rPr>
        <w:t>25-42. Harlow: Pearson Education.</w:t>
      </w:r>
    </w:p>
    <w:p w14:paraId="754B4BD4" w14:textId="1F165FE9" w:rsidR="00E24DBE" w:rsidRPr="00AA1E27" w:rsidRDefault="009E7419" w:rsidP="00810652">
      <w:pPr>
        <w:spacing w:line="480" w:lineRule="auto"/>
        <w:ind w:left="720" w:hanging="720"/>
        <w:rPr>
          <w:color w:val="000000" w:themeColor="text1"/>
          <w:lang w:val="en-GB"/>
        </w:rPr>
      </w:pPr>
      <w:r w:rsidRPr="00AA1E27">
        <w:rPr>
          <w:color w:val="000000" w:themeColor="text1"/>
          <w:lang w:val="en-GB"/>
        </w:rPr>
        <w:t xml:space="preserve">Hoberman, </w:t>
      </w:r>
      <w:r w:rsidR="00830B73" w:rsidRPr="00AA1E27">
        <w:rPr>
          <w:color w:val="000000" w:themeColor="text1"/>
          <w:lang w:val="en-GB"/>
        </w:rPr>
        <w:t xml:space="preserve">J. </w:t>
      </w:r>
      <w:r w:rsidRPr="00AA1E27">
        <w:rPr>
          <w:color w:val="000000" w:themeColor="text1"/>
          <w:lang w:val="en-GB"/>
        </w:rPr>
        <w:t>1993</w:t>
      </w:r>
      <w:r w:rsidR="00830B73" w:rsidRPr="00AA1E27">
        <w:rPr>
          <w:color w:val="000000" w:themeColor="text1"/>
          <w:lang w:val="en-GB"/>
        </w:rPr>
        <w:t xml:space="preserve">. </w:t>
      </w:r>
      <w:r w:rsidR="00E24DBE" w:rsidRPr="00AA1E27">
        <w:rPr>
          <w:color w:val="000000" w:themeColor="text1"/>
          <w:lang w:val="en-GB"/>
        </w:rPr>
        <w:t xml:space="preserve">Sport and ideology in the post-communist age. In L. Allison (Ed). </w:t>
      </w:r>
      <w:r w:rsidR="00E24DBE" w:rsidRPr="00AA1E27">
        <w:rPr>
          <w:i/>
          <w:iCs/>
          <w:color w:val="000000" w:themeColor="text1"/>
          <w:lang w:val="en-GB"/>
        </w:rPr>
        <w:t>The Changing Politics of Sport. (</w:t>
      </w:r>
      <w:r w:rsidR="00E24DBE" w:rsidRPr="00AA1E27">
        <w:rPr>
          <w:color w:val="000000" w:themeColor="text1"/>
          <w:lang w:val="en-GB"/>
        </w:rPr>
        <w:t>pp. 15-36). Manchester University Press.</w:t>
      </w:r>
    </w:p>
    <w:p w14:paraId="16629B30" w14:textId="6ABC03E7" w:rsidR="004E29EE" w:rsidRPr="00AA1E27" w:rsidRDefault="004E29EE" w:rsidP="00810652">
      <w:pPr>
        <w:spacing w:line="480" w:lineRule="auto"/>
        <w:ind w:left="720" w:hanging="720"/>
        <w:rPr>
          <w:color w:val="000000" w:themeColor="text1"/>
          <w:shd w:val="clear" w:color="auto" w:fill="FFFFFF"/>
        </w:rPr>
      </w:pPr>
      <w:proofErr w:type="spellStart"/>
      <w:r w:rsidRPr="00AA1E27">
        <w:rPr>
          <w:color w:val="000000" w:themeColor="text1"/>
          <w:shd w:val="clear" w:color="auto" w:fill="FFFFFF"/>
        </w:rPr>
        <w:t>Hoye</w:t>
      </w:r>
      <w:proofErr w:type="spellEnd"/>
      <w:r w:rsidRPr="00AA1E27">
        <w:rPr>
          <w:color w:val="000000" w:themeColor="text1"/>
          <w:shd w:val="clear" w:color="auto" w:fill="FFFFFF"/>
        </w:rPr>
        <w:t xml:space="preserve">, R. &amp; </w:t>
      </w:r>
      <w:proofErr w:type="spellStart"/>
      <w:r w:rsidRPr="00AA1E27">
        <w:rPr>
          <w:color w:val="000000" w:themeColor="text1"/>
          <w:shd w:val="clear" w:color="auto" w:fill="FFFFFF"/>
        </w:rPr>
        <w:t>Cuskelly</w:t>
      </w:r>
      <w:proofErr w:type="spellEnd"/>
      <w:r w:rsidRPr="00AA1E27">
        <w:rPr>
          <w:color w:val="000000" w:themeColor="text1"/>
          <w:shd w:val="clear" w:color="auto" w:fill="FFFFFF"/>
        </w:rPr>
        <w:t>, G. 2007. Sport governance. Oxford, UK: Elsevier.</w:t>
      </w:r>
    </w:p>
    <w:p w14:paraId="3432387E" w14:textId="3822494B" w:rsidR="00E24DBE" w:rsidRPr="00AA1E27" w:rsidRDefault="009E7419" w:rsidP="00810652">
      <w:pPr>
        <w:spacing w:line="480" w:lineRule="auto"/>
        <w:ind w:left="720" w:hanging="720"/>
        <w:rPr>
          <w:color w:val="000000" w:themeColor="text1"/>
        </w:rPr>
      </w:pPr>
      <w:r w:rsidRPr="00AA1E27">
        <w:rPr>
          <w:color w:val="000000" w:themeColor="text1"/>
          <w:shd w:val="clear" w:color="auto" w:fill="FFFFFF"/>
        </w:rPr>
        <w:t xml:space="preserve">Ingle, </w:t>
      </w:r>
      <w:r w:rsidR="00E24DBE" w:rsidRPr="00AA1E27">
        <w:rPr>
          <w:color w:val="000000" w:themeColor="text1"/>
          <w:shd w:val="clear" w:color="auto" w:fill="FFFFFF"/>
        </w:rPr>
        <w:t xml:space="preserve">S. </w:t>
      </w:r>
      <w:r w:rsidRPr="00AA1E27">
        <w:rPr>
          <w:color w:val="000000" w:themeColor="text1"/>
          <w:shd w:val="clear" w:color="auto" w:fill="FFFFFF"/>
        </w:rPr>
        <w:t>2018</w:t>
      </w:r>
      <w:r w:rsidR="00E24DBE" w:rsidRPr="00AA1E27">
        <w:rPr>
          <w:color w:val="000000" w:themeColor="text1"/>
          <w:shd w:val="clear" w:color="auto" w:fill="FFFFFF"/>
        </w:rPr>
        <w:t xml:space="preserve">. Anti-doping rift deepens as agencies turn on Wada over Russia compromise. </w:t>
      </w:r>
      <w:r w:rsidR="00E24DBE" w:rsidRPr="00AA1E27">
        <w:rPr>
          <w:i/>
          <w:iCs/>
          <w:color w:val="000000" w:themeColor="text1"/>
          <w:shd w:val="clear" w:color="auto" w:fill="FFFFFF"/>
        </w:rPr>
        <w:t xml:space="preserve">The Guardian. </w:t>
      </w:r>
      <w:r w:rsidR="00E24DBE" w:rsidRPr="00AA1E27">
        <w:rPr>
          <w:color w:val="000000" w:themeColor="text1"/>
          <w:shd w:val="clear" w:color="auto" w:fill="FFFFFF"/>
        </w:rPr>
        <w:t xml:space="preserve">Retrieved from: </w:t>
      </w:r>
      <w:hyperlink r:id="rId17" w:history="1">
        <w:r w:rsidR="00E24DBE" w:rsidRPr="00AA1E27">
          <w:rPr>
            <w:color w:val="000000" w:themeColor="text1"/>
            <w:u w:val="single"/>
          </w:rPr>
          <w:t>https://www.theguardian.com/sport/2018/sep/18/anti-doping-agencies-wada-russia</w:t>
        </w:r>
      </w:hyperlink>
    </w:p>
    <w:p w14:paraId="7768C194" w14:textId="64995F27" w:rsidR="00237F01" w:rsidRPr="00AA1E27" w:rsidRDefault="00237F01" w:rsidP="00810652">
      <w:pPr>
        <w:spacing w:line="480" w:lineRule="auto"/>
        <w:ind w:left="720" w:hanging="720"/>
        <w:rPr>
          <w:color w:val="000000" w:themeColor="text1"/>
          <w:lang w:val="en-GB"/>
        </w:rPr>
      </w:pPr>
      <w:r w:rsidRPr="00AA1E27">
        <w:rPr>
          <w:color w:val="000000" w:themeColor="text1"/>
          <w:lang w:val="en-GB"/>
        </w:rPr>
        <w:t xml:space="preserve">Jordan, G. 1990. </w:t>
      </w:r>
      <w:r w:rsidR="003A7555" w:rsidRPr="00AA1E27">
        <w:rPr>
          <w:color w:val="000000" w:themeColor="text1"/>
          <w:lang w:val="en-GB"/>
        </w:rPr>
        <w:t xml:space="preserve">Sub-Governments, Policy Communities and Networks: Re-filling Old Bottles? </w:t>
      </w:r>
      <w:r w:rsidR="003A7555" w:rsidRPr="00AA1E27">
        <w:rPr>
          <w:i/>
          <w:iCs/>
          <w:color w:val="000000" w:themeColor="text1"/>
          <w:lang w:val="en-GB"/>
        </w:rPr>
        <w:t xml:space="preserve">Journal of Theoretical Politics, </w:t>
      </w:r>
      <w:r w:rsidR="003A7555" w:rsidRPr="00AA1E27">
        <w:rPr>
          <w:color w:val="000000" w:themeColor="text1"/>
          <w:lang w:val="en-GB"/>
        </w:rPr>
        <w:t>2(3), 319-338.</w:t>
      </w:r>
    </w:p>
    <w:p w14:paraId="505B7FC9" w14:textId="3607FFC5" w:rsidR="00DD1598" w:rsidRPr="00AA1E27" w:rsidRDefault="00DD1598" w:rsidP="00810652">
      <w:pPr>
        <w:spacing w:line="480" w:lineRule="auto"/>
        <w:ind w:left="720" w:hanging="720"/>
        <w:rPr>
          <w:color w:val="000000" w:themeColor="text1"/>
          <w:lang w:val="en-GB"/>
        </w:rPr>
      </w:pPr>
      <w:r w:rsidRPr="00AA1E27">
        <w:rPr>
          <w:color w:val="000000" w:themeColor="text1"/>
          <w:lang w:val="en-GB"/>
        </w:rPr>
        <w:t xml:space="preserve">INADO. (2020). </w:t>
      </w:r>
      <w:proofErr w:type="spellStart"/>
      <w:r w:rsidRPr="00AA1E27">
        <w:rPr>
          <w:i/>
          <w:iCs/>
          <w:color w:val="000000" w:themeColor="text1"/>
          <w:lang w:val="en-GB"/>
        </w:rPr>
        <w:t>iNADO</w:t>
      </w:r>
      <w:proofErr w:type="spellEnd"/>
      <w:r w:rsidRPr="00AA1E27">
        <w:rPr>
          <w:i/>
          <w:iCs/>
          <w:color w:val="000000" w:themeColor="text1"/>
          <w:lang w:val="en-GB"/>
        </w:rPr>
        <w:t xml:space="preserve"> Statement: CAS decision on Russia sends a confusing message</w:t>
      </w:r>
      <w:r w:rsidRPr="00AA1E27">
        <w:rPr>
          <w:color w:val="000000" w:themeColor="text1"/>
          <w:lang w:val="en-GB"/>
        </w:rPr>
        <w:t xml:space="preserve">. 21 December, 2020. </w:t>
      </w:r>
    </w:p>
    <w:p w14:paraId="66C4AED7" w14:textId="1FA321FC" w:rsidR="009E7419" w:rsidRPr="00AA1E27" w:rsidRDefault="009E7419" w:rsidP="00810652">
      <w:pPr>
        <w:spacing w:line="480" w:lineRule="auto"/>
        <w:ind w:left="720" w:hanging="720"/>
        <w:rPr>
          <w:color w:val="000000" w:themeColor="text1"/>
          <w:lang w:val="en-GB"/>
        </w:rPr>
      </w:pPr>
      <w:r w:rsidRPr="00AA1E27">
        <w:rPr>
          <w:color w:val="000000" w:themeColor="text1"/>
          <w:lang w:val="en-GB"/>
        </w:rPr>
        <w:t>IOC</w:t>
      </w:r>
      <w:r w:rsidR="00E24DBE" w:rsidRPr="00AA1E27">
        <w:rPr>
          <w:color w:val="000000" w:themeColor="text1"/>
          <w:lang w:val="en-GB"/>
        </w:rPr>
        <w:t xml:space="preserve">. </w:t>
      </w:r>
      <w:r w:rsidRPr="00AA1E27">
        <w:rPr>
          <w:color w:val="000000" w:themeColor="text1"/>
          <w:lang w:val="en-GB"/>
        </w:rPr>
        <w:t>2019</w:t>
      </w:r>
      <w:r w:rsidR="00E24DBE" w:rsidRPr="00AA1E27">
        <w:rPr>
          <w:color w:val="000000" w:themeColor="text1"/>
          <w:lang w:val="en-GB"/>
        </w:rPr>
        <w:t xml:space="preserve">. </w:t>
      </w:r>
      <w:r w:rsidR="00E24DBE" w:rsidRPr="00AA1E27">
        <w:rPr>
          <w:i/>
          <w:iCs/>
          <w:color w:val="000000" w:themeColor="text1"/>
          <w:lang w:val="en-GB"/>
        </w:rPr>
        <w:t xml:space="preserve">The </w:t>
      </w:r>
      <w:r w:rsidRPr="00AA1E27">
        <w:rPr>
          <w:i/>
          <w:iCs/>
          <w:color w:val="000000" w:themeColor="text1"/>
          <w:lang w:val="en-GB"/>
        </w:rPr>
        <w:t xml:space="preserve">Olympic </w:t>
      </w:r>
      <w:r w:rsidR="00E24DBE" w:rsidRPr="00AA1E27">
        <w:rPr>
          <w:i/>
          <w:iCs/>
          <w:color w:val="000000" w:themeColor="text1"/>
          <w:lang w:val="en-GB"/>
        </w:rPr>
        <w:t>Charter</w:t>
      </w:r>
      <w:r w:rsidR="00E24DBE" w:rsidRPr="00AA1E27">
        <w:rPr>
          <w:color w:val="000000" w:themeColor="text1"/>
          <w:lang w:val="en-GB"/>
        </w:rPr>
        <w:t>. Lausanne, Switzerland: IOC.</w:t>
      </w:r>
    </w:p>
    <w:p w14:paraId="05FBB9B4" w14:textId="77777777" w:rsidR="005C40A3" w:rsidRPr="00AA1E27" w:rsidRDefault="009E7419" w:rsidP="00810652">
      <w:pPr>
        <w:spacing w:line="480" w:lineRule="auto"/>
        <w:ind w:left="720" w:hanging="720"/>
        <w:rPr>
          <w:color w:val="000000" w:themeColor="text1"/>
          <w:lang w:val="en-GB"/>
        </w:rPr>
      </w:pPr>
      <w:r w:rsidRPr="00AA1E27">
        <w:rPr>
          <w:color w:val="000000" w:themeColor="text1"/>
          <w:lang w:val="en-GB"/>
        </w:rPr>
        <w:t>IOC</w:t>
      </w:r>
      <w:r w:rsidR="00E24DBE" w:rsidRPr="00AA1E27">
        <w:rPr>
          <w:color w:val="000000" w:themeColor="text1"/>
          <w:lang w:val="en-GB"/>
        </w:rPr>
        <w:t xml:space="preserve">. </w:t>
      </w:r>
      <w:r w:rsidRPr="00AA1E27">
        <w:rPr>
          <w:color w:val="000000" w:themeColor="text1"/>
          <w:lang w:val="en-GB"/>
        </w:rPr>
        <w:t>2017</w:t>
      </w:r>
      <w:r w:rsidR="00E24DBE" w:rsidRPr="00AA1E27">
        <w:rPr>
          <w:color w:val="000000" w:themeColor="text1"/>
          <w:lang w:val="en-GB"/>
        </w:rPr>
        <w:t xml:space="preserve">. </w:t>
      </w:r>
      <w:r w:rsidRPr="00AA1E27">
        <w:rPr>
          <w:color w:val="000000" w:themeColor="text1"/>
          <w:lang w:val="en-GB"/>
        </w:rPr>
        <w:t xml:space="preserve"> </w:t>
      </w:r>
      <w:r w:rsidR="00E24DBE" w:rsidRPr="00AA1E27">
        <w:rPr>
          <w:i/>
          <w:iCs/>
          <w:color w:val="000000" w:themeColor="text1"/>
          <w:lang w:val="en-GB"/>
        </w:rPr>
        <w:t>The IOC Disciplinary Commission’s Report of the IOC Executive Board</w:t>
      </w:r>
      <w:r w:rsidR="00E24DBE" w:rsidRPr="00AA1E27">
        <w:rPr>
          <w:color w:val="000000" w:themeColor="text1"/>
          <w:lang w:val="en-GB"/>
        </w:rPr>
        <w:t>.</w:t>
      </w:r>
      <w:r w:rsidR="005C40A3" w:rsidRPr="00AA1E27">
        <w:rPr>
          <w:color w:val="000000" w:themeColor="text1"/>
          <w:lang w:val="en-GB"/>
        </w:rPr>
        <w:t xml:space="preserve"> Lausanne, Switzerland: IOC.</w:t>
      </w:r>
    </w:p>
    <w:p w14:paraId="693027CD" w14:textId="6AE0AEC3" w:rsidR="005C40A3" w:rsidRPr="00AA1E27" w:rsidRDefault="005C40A3" w:rsidP="00810652">
      <w:pPr>
        <w:spacing w:line="480" w:lineRule="auto"/>
        <w:ind w:left="720" w:hanging="720"/>
        <w:rPr>
          <w:color w:val="000000" w:themeColor="text1"/>
          <w:lang w:val="en-GB"/>
        </w:rPr>
      </w:pPr>
      <w:r w:rsidRPr="00AA1E27">
        <w:rPr>
          <w:color w:val="000000" w:themeColor="text1"/>
          <w:lang w:val="en-GB"/>
        </w:rPr>
        <w:t xml:space="preserve">IP Report 1. 2016. </w:t>
      </w:r>
      <w:r w:rsidRPr="00AA1E27">
        <w:rPr>
          <w:i/>
          <w:iCs/>
          <w:color w:val="000000" w:themeColor="text1"/>
          <w:lang w:val="en-GB"/>
        </w:rPr>
        <w:t>The Independent Person 1st Report</w:t>
      </w:r>
      <w:r w:rsidRPr="00AA1E27">
        <w:rPr>
          <w:color w:val="000000" w:themeColor="text1"/>
          <w:lang w:val="en-GB"/>
        </w:rPr>
        <w:t>. Professor Richard H. McLaren.</w:t>
      </w:r>
    </w:p>
    <w:p w14:paraId="736806C3" w14:textId="5FCE8840" w:rsidR="005C40A3" w:rsidRPr="00AA1E27" w:rsidRDefault="005C40A3" w:rsidP="00810652">
      <w:pPr>
        <w:spacing w:line="480" w:lineRule="auto"/>
        <w:ind w:left="720" w:hanging="720"/>
        <w:rPr>
          <w:color w:val="000000" w:themeColor="text1"/>
          <w:lang w:val="en-GB"/>
        </w:rPr>
      </w:pPr>
      <w:r w:rsidRPr="00AA1E27">
        <w:rPr>
          <w:color w:val="000000" w:themeColor="text1"/>
          <w:lang w:val="en-GB"/>
        </w:rPr>
        <w:t xml:space="preserve">IP Report 2. 2016. </w:t>
      </w:r>
      <w:r w:rsidRPr="00AA1E27">
        <w:rPr>
          <w:i/>
          <w:iCs/>
          <w:color w:val="000000" w:themeColor="text1"/>
          <w:lang w:val="en-GB"/>
        </w:rPr>
        <w:t>The Independent Person 2nd Report</w:t>
      </w:r>
      <w:r w:rsidRPr="00AA1E27">
        <w:rPr>
          <w:color w:val="000000" w:themeColor="text1"/>
          <w:lang w:val="en-GB"/>
        </w:rPr>
        <w:t>. Professor Richard H. McLaren.</w:t>
      </w:r>
    </w:p>
    <w:p w14:paraId="5C3F5F90" w14:textId="4D4844CF" w:rsidR="005C40A3" w:rsidRPr="00AA1E27" w:rsidRDefault="009E7419" w:rsidP="00810652">
      <w:pPr>
        <w:spacing w:line="480" w:lineRule="auto"/>
        <w:ind w:left="720" w:hanging="720"/>
        <w:rPr>
          <w:color w:val="000000" w:themeColor="text1"/>
          <w:lang w:val="en-GB"/>
        </w:rPr>
      </w:pPr>
      <w:r w:rsidRPr="00AA1E27">
        <w:rPr>
          <w:color w:val="000000" w:themeColor="text1"/>
          <w:lang w:val="en-GB"/>
        </w:rPr>
        <w:t xml:space="preserve">Jennings, </w:t>
      </w:r>
      <w:r w:rsidR="005C40A3" w:rsidRPr="00AA1E27">
        <w:rPr>
          <w:color w:val="000000" w:themeColor="text1"/>
          <w:lang w:val="en-GB"/>
        </w:rPr>
        <w:t xml:space="preserve">A. </w:t>
      </w:r>
      <w:r w:rsidRPr="00AA1E27">
        <w:rPr>
          <w:color w:val="000000" w:themeColor="text1"/>
          <w:lang w:val="en-GB"/>
        </w:rPr>
        <w:t>1996</w:t>
      </w:r>
      <w:r w:rsidR="005C40A3" w:rsidRPr="00AA1E27">
        <w:rPr>
          <w:color w:val="000000" w:themeColor="text1"/>
          <w:lang w:val="en-GB"/>
        </w:rPr>
        <w:t>. The new lord of the rings. London, UK: Simon &amp; Schuster.</w:t>
      </w:r>
    </w:p>
    <w:p w14:paraId="42AAD532" w14:textId="68CEF3FE" w:rsidR="003A7555" w:rsidRPr="00AA1E27" w:rsidRDefault="003A7555" w:rsidP="00810652">
      <w:pPr>
        <w:spacing w:line="480" w:lineRule="auto"/>
        <w:ind w:left="720" w:hanging="720"/>
        <w:rPr>
          <w:noProof/>
          <w:color w:val="000000" w:themeColor="text1"/>
          <w:lang w:val="en-GB"/>
        </w:rPr>
      </w:pPr>
      <w:r w:rsidRPr="00AA1E27">
        <w:rPr>
          <w:noProof/>
          <w:color w:val="000000" w:themeColor="text1"/>
          <w:lang w:val="en-GB"/>
        </w:rPr>
        <w:t xml:space="preserve">Klijn, E.H. &amp; Koppenjan, J.F.M. 2012. Governance network theory: past, present and future. </w:t>
      </w:r>
      <w:r w:rsidRPr="00AA1E27">
        <w:rPr>
          <w:i/>
          <w:iCs/>
          <w:noProof/>
          <w:color w:val="000000" w:themeColor="text1"/>
          <w:lang w:val="en-GB"/>
        </w:rPr>
        <w:t xml:space="preserve"> Policy and Politics, </w:t>
      </w:r>
      <w:r w:rsidRPr="00AA1E27">
        <w:rPr>
          <w:noProof/>
          <w:color w:val="000000" w:themeColor="text1"/>
          <w:lang w:val="en-GB"/>
        </w:rPr>
        <w:t xml:space="preserve">40(4), 187-206. </w:t>
      </w:r>
    </w:p>
    <w:p w14:paraId="2E3C107F" w14:textId="514AEE75" w:rsidR="005C40A3" w:rsidRPr="00AA1E27" w:rsidRDefault="009E7419" w:rsidP="00810652">
      <w:pPr>
        <w:spacing w:line="480" w:lineRule="auto"/>
        <w:ind w:left="720" w:hanging="720"/>
        <w:rPr>
          <w:noProof/>
          <w:color w:val="000000" w:themeColor="text1"/>
          <w:lang w:val="en-GB"/>
        </w:rPr>
      </w:pPr>
      <w:r w:rsidRPr="00AA1E27">
        <w:rPr>
          <w:color w:val="000000" w:themeColor="text1"/>
          <w:lang w:val="en-GB"/>
        </w:rPr>
        <w:t xml:space="preserve">Kramer, </w:t>
      </w:r>
      <w:r w:rsidR="005C40A3" w:rsidRPr="00AA1E27">
        <w:rPr>
          <w:color w:val="000000" w:themeColor="text1"/>
          <w:lang w:val="en-GB"/>
        </w:rPr>
        <w:t xml:space="preserve">A.E. </w:t>
      </w:r>
      <w:r w:rsidRPr="00AA1E27">
        <w:rPr>
          <w:color w:val="000000" w:themeColor="text1"/>
          <w:lang w:val="en-GB"/>
        </w:rPr>
        <w:t>2016</w:t>
      </w:r>
      <w:r w:rsidR="005C40A3" w:rsidRPr="00AA1E27">
        <w:rPr>
          <w:color w:val="000000" w:themeColor="text1"/>
          <w:lang w:val="en-GB"/>
        </w:rPr>
        <w:t xml:space="preserve">, June 17. Olympic ban adds to Russia’s culture of grievances. </w:t>
      </w:r>
      <w:r w:rsidR="005C40A3" w:rsidRPr="00AA1E27">
        <w:rPr>
          <w:i/>
          <w:iCs/>
          <w:color w:val="000000" w:themeColor="text1"/>
          <w:lang w:val="en-GB"/>
        </w:rPr>
        <w:t>The New York Times</w:t>
      </w:r>
      <w:r w:rsidR="005C40A3" w:rsidRPr="00AA1E27">
        <w:rPr>
          <w:color w:val="000000" w:themeColor="text1"/>
          <w:lang w:val="en-GB"/>
        </w:rPr>
        <w:t xml:space="preserve">. Retrieved from: </w:t>
      </w:r>
      <w:hyperlink r:id="rId18" w:history="1">
        <w:r w:rsidR="005C40A3" w:rsidRPr="00AA1E27">
          <w:rPr>
            <w:color w:val="000000" w:themeColor="text1"/>
            <w:u w:val="single"/>
          </w:rPr>
          <w:t>https://www.nytimes.com/2016/06/18/world/europe/putin-russia-olympics-doping.html</w:t>
        </w:r>
      </w:hyperlink>
    </w:p>
    <w:p w14:paraId="3DEE7184" w14:textId="3D25A31C" w:rsidR="00540CA4" w:rsidRPr="00AA1E27" w:rsidRDefault="00540CA4" w:rsidP="00810652">
      <w:pPr>
        <w:spacing w:line="480" w:lineRule="auto"/>
        <w:ind w:left="720" w:hanging="720"/>
        <w:rPr>
          <w:color w:val="000000" w:themeColor="text1"/>
        </w:rPr>
      </w:pPr>
      <w:r w:rsidRPr="00AA1E27">
        <w:rPr>
          <w:color w:val="000000" w:themeColor="text1"/>
        </w:rPr>
        <w:lastRenderedPageBreak/>
        <w:t xml:space="preserve">Leftwich, </w:t>
      </w:r>
      <w:r w:rsidR="009E2C81" w:rsidRPr="00AA1E27">
        <w:rPr>
          <w:color w:val="000000" w:themeColor="text1"/>
        </w:rPr>
        <w:t xml:space="preserve">A. </w:t>
      </w:r>
      <w:r w:rsidRPr="00AA1E27">
        <w:rPr>
          <w:color w:val="000000" w:themeColor="text1"/>
        </w:rPr>
        <w:t>1994</w:t>
      </w:r>
      <w:r w:rsidR="009E2C81" w:rsidRPr="00AA1E27">
        <w:rPr>
          <w:color w:val="000000" w:themeColor="text1"/>
        </w:rPr>
        <w:t xml:space="preserve">. Governance, the state and the politics of development. </w:t>
      </w:r>
      <w:r w:rsidR="009E2C81" w:rsidRPr="00AA1E27">
        <w:rPr>
          <w:i/>
          <w:iCs/>
          <w:color w:val="000000" w:themeColor="text1"/>
        </w:rPr>
        <w:t>Development and Change</w:t>
      </w:r>
      <w:r w:rsidR="009E2C81" w:rsidRPr="00AA1E27">
        <w:rPr>
          <w:color w:val="000000" w:themeColor="text1"/>
        </w:rPr>
        <w:t>, 25, 363-386.</w:t>
      </w:r>
    </w:p>
    <w:p w14:paraId="641431C8" w14:textId="1FEF647A" w:rsidR="0025161F" w:rsidRPr="00AA1E27" w:rsidRDefault="0025161F" w:rsidP="00810652">
      <w:pPr>
        <w:spacing w:line="480" w:lineRule="auto"/>
        <w:ind w:left="720" w:hanging="720"/>
        <w:rPr>
          <w:color w:val="000000" w:themeColor="text1"/>
        </w:rPr>
      </w:pPr>
      <w:proofErr w:type="spellStart"/>
      <w:r w:rsidRPr="00AA1E27">
        <w:rPr>
          <w:color w:val="000000" w:themeColor="text1"/>
        </w:rPr>
        <w:t>Lukes</w:t>
      </w:r>
      <w:proofErr w:type="spellEnd"/>
      <w:r w:rsidRPr="00AA1E27">
        <w:rPr>
          <w:color w:val="000000" w:themeColor="text1"/>
        </w:rPr>
        <w:t xml:space="preserve">, S. 1974. </w:t>
      </w:r>
      <w:r w:rsidRPr="00AA1E27">
        <w:rPr>
          <w:i/>
          <w:color w:val="000000" w:themeColor="text1"/>
        </w:rPr>
        <w:t>Power: A radical view</w:t>
      </w:r>
      <w:r w:rsidRPr="00AA1E27">
        <w:rPr>
          <w:color w:val="000000" w:themeColor="text1"/>
        </w:rPr>
        <w:t>. London: Macmillan.</w:t>
      </w:r>
    </w:p>
    <w:p w14:paraId="78CB96E9" w14:textId="68EE9143" w:rsidR="009E7419" w:rsidRPr="00AA1E27" w:rsidRDefault="009E7419" w:rsidP="00810652">
      <w:pPr>
        <w:spacing w:line="480" w:lineRule="auto"/>
        <w:ind w:left="720" w:hanging="720"/>
        <w:rPr>
          <w:i/>
          <w:iCs/>
          <w:color w:val="000000" w:themeColor="text1"/>
        </w:rPr>
      </w:pPr>
      <w:r w:rsidRPr="00AA1E27">
        <w:rPr>
          <w:noProof/>
          <w:color w:val="000000" w:themeColor="text1"/>
          <w:lang w:val="en-GB"/>
        </w:rPr>
        <w:t>Marsh</w:t>
      </w:r>
      <w:r w:rsidR="00573508" w:rsidRPr="00AA1E27">
        <w:rPr>
          <w:noProof/>
          <w:color w:val="000000" w:themeColor="text1"/>
          <w:lang w:val="en-GB"/>
        </w:rPr>
        <w:t xml:space="preserve">, D., Richards, D., &amp; Smith, M. (2003). Unequal plurality: Towards an asymmteric power model of British politics. </w:t>
      </w:r>
      <w:r w:rsidR="00573508" w:rsidRPr="00AA1E27">
        <w:rPr>
          <w:i/>
          <w:iCs/>
          <w:noProof/>
          <w:color w:val="000000" w:themeColor="text1"/>
          <w:lang w:val="en-GB"/>
        </w:rPr>
        <w:t xml:space="preserve">Government and Opposition, </w:t>
      </w:r>
      <w:r w:rsidR="00573508" w:rsidRPr="00AA1E27">
        <w:rPr>
          <w:noProof/>
          <w:color w:val="000000" w:themeColor="text1"/>
          <w:lang w:val="en-GB"/>
        </w:rPr>
        <w:t>38(3), 306-332.</w:t>
      </w:r>
    </w:p>
    <w:p w14:paraId="4FDCAEBF" w14:textId="77777777" w:rsidR="00573508" w:rsidRPr="00AA1E27" w:rsidRDefault="009E7419" w:rsidP="00810652">
      <w:pPr>
        <w:spacing w:line="480" w:lineRule="auto"/>
        <w:ind w:left="720" w:hanging="720"/>
        <w:rPr>
          <w:color w:val="000000" w:themeColor="text1"/>
          <w:lang w:val="en-GB"/>
        </w:rPr>
      </w:pPr>
      <w:r w:rsidRPr="00AA1E27">
        <w:rPr>
          <w:color w:val="000000" w:themeColor="text1"/>
          <w:lang w:val="en-GB"/>
        </w:rPr>
        <w:t xml:space="preserve">Mueller, </w:t>
      </w:r>
      <w:r w:rsidR="00573508" w:rsidRPr="00AA1E27">
        <w:rPr>
          <w:color w:val="000000" w:themeColor="text1"/>
          <w:lang w:val="en-GB"/>
        </w:rPr>
        <w:t xml:space="preserve">R. </w:t>
      </w:r>
      <w:r w:rsidRPr="00AA1E27">
        <w:rPr>
          <w:color w:val="000000" w:themeColor="text1"/>
          <w:lang w:val="en-GB"/>
        </w:rPr>
        <w:t>2019</w:t>
      </w:r>
      <w:r w:rsidR="00573508" w:rsidRPr="00AA1E27">
        <w:rPr>
          <w:color w:val="000000" w:themeColor="text1"/>
          <w:lang w:val="en-GB"/>
        </w:rPr>
        <w:t xml:space="preserve">. </w:t>
      </w:r>
      <w:r w:rsidR="00573508" w:rsidRPr="00AA1E27">
        <w:rPr>
          <w:i/>
          <w:iCs/>
          <w:color w:val="000000" w:themeColor="text1"/>
          <w:lang w:val="en-GB"/>
        </w:rPr>
        <w:t>Report on the investigation into Russian interference in the 2016 Presidential election</w:t>
      </w:r>
      <w:r w:rsidR="00573508" w:rsidRPr="00AA1E27">
        <w:rPr>
          <w:color w:val="000000" w:themeColor="text1"/>
          <w:lang w:val="en-GB"/>
        </w:rPr>
        <w:t>. Volume I of II. Washington D.C.: U.S. Department of Justice.</w:t>
      </w:r>
    </w:p>
    <w:p w14:paraId="00345FDE" w14:textId="77777777" w:rsidR="00573508" w:rsidRPr="00AA1E27" w:rsidRDefault="009E7419" w:rsidP="00810652">
      <w:pPr>
        <w:spacing w:line="480" w:lineRule="auto"/>
        <w:ind w:left="720" w:hanging="720"/>
        <w:rPr>
          <w:color w:val="000000" w:themeColor="text1"/>
          <w:lang w:val="en-GB"/>
        </w:rPr>
      </w:pPr>
      <w:r w:rsidRPr="00AA1E27">
        <w:rPr>
          <w:color w:val="000000" w:themeColor="text1"/>
          <w:lang w:val="en-GB"/>
        </w:rPr>
        <w:t>Multi NADO</w:t>
      </w:r>
      <w:r w:rsidR="00573508" w:rsidRPr="00AA1E27">
        <w:rPr>
          <w:color w:val="000000" w:themeColor="text1"/>
          <w:lang w:val="en-GB"/>
        </w:rPr>
        <w:t xml:space="preserve">. </w:t>
      </w:r>
      <w:r w:rsidRPr="00AA1E27">
        <w:rPr>
          <w:color w:val="000000" w:themeColor="text1"/>
          <w:lang w:val="en-GB"/>
        </w:rPr>
        <w:t>2016</w:t>
      </w:r>
      <w:r w:rsidR="00573508" w:rsidRPr="00AA1E27">
        <w:rPr>
          <w:color w:val="000000" w:themeColor="text1"/>
          <w:lang w:val="en-GB"/>
        </w:rPr>
        <w:t xml:space="preserve">, July 31. Russian doping scandal: when it mattered most, the IOC failed to lead. </w:t>
      </w:r>
      <w:r w:rsidR="00573508" w:rsidRPr="00AA1E27">
        <w:rPr>
          <w:i/>
          <w:iCs/>
          <w:color w:val="000000" w:themeColor="text1"/>
          <w:lang w:val="en-GB"/>
        </w:rPr>
        <w:t xml:space="preserve">The Guardian. </w:t>
      </w:r>
      <w:r w:rsidR="00573508" w:rsidRPr="00AA1E27">
        <w:rPr>
          <w:color w:val="000000" w:themeColor="text1"/>
          <w:lang w:val="en-GB"/>
        </w:rPr>
        <w:t xml:space="preserve">Retrieved from: </w:t>
      </w:r>
      <w:hyperlink r:id="rId19" w:history="1">
        <w:r w:rsidR="00573508" w:rsidRPr="00AA1E27">
          <w:rPr>
            <w:color w:val="000000" w:themeColor="text1"/>
            <w:u w:val="single"/>
          </w:rPr>
          <w:t>https://www.theguardian.com/sport/2016/jul/31/russian-doping-scandal-ioc-failed-to-lead-national-anti-doping-organisations</w:t>
        </w:r>
      </w:hyperlink>
    </w:p>
    <w:p w14:paraId="266D88FD" w14:textId="3AF512C4" w:rsidR="00FF3B04" w:rsidRPr="00AA1E27" w:rsidRDefault="00573508" w:rsidP="00810652">
      <w:pPr>
        <w:spacing w:line="480" w:lineRule="auto"/>
        <w:ind w:left="720" w:hanging="720"/>
        <w:rPr>
          <w:color w:val="000000" w:themeColor="text1"/>
          <w:lang w:val="en-GB"/>
        </w:rPr>
      </w:pPr>
      <w:r w:rsidRPr="00AA1E27">
        <w:rPr>
          <w:color w:val="000000" w:themeColor="text1"/>
          <w:lang w:val="en-GB"/>
        </w:rPr>
        <w:t xml:space="preserve">The </w:t>
      </w:r>
      <w:r w:rsidR="009E7419" w:rsidRPr="00AA1E27">
        <w:rPr>
          <w:color w:val="000000" w:themeColor="text1"/>
          <w:lang w:val="en-GB"/>
        </w:rPr>
        <w:t>Moscow Times</w:t>
      </w:r>
      <w:r w:rsidRPr="00AA1E27">
        <w:rPr>
          <w:color w:val="000000" w:themeColor="text1"/>
          <w:lang w:val="en-GB"/>
        </w:rPr>
        <w:t xml:space="preserve">. </w:t>
      </w:r>
      <w:r w:rsidR="009E7419" w:rsidRPr="00AA1E27">
        <w:rPr>
          <w:color w:val="000000" w:themeColor="text1"/>
          <w:lang w:val="en-GB"/>
        </w:rPr>
        <w:t>2015</w:t>
      </w:r>
      <w:r w:rsidRPr="00AA1E27">
        <w:rPr>
          <w:color w:val="000000" w:themeColor="text1"/>
          <w:lang w:val="en-GB"/>
        </w:rPr>
        <w:t xml:space="preserve">. Russia says ‘Sure we dope, but so does everyone else’. </w:t>
      </w:r>
      <w:r w:rsidRPr="00AA1E27">
        <w:rPr>
          <w:i/>
          <w:iCs/>
          <w:color w:val="000000" w:themeColor="text1"/>
          <w:lang w:val="en-GB"/>
        </w:rPr>
        <w:t xml:space="preserve">The Moscow Times. </w:t>
      </w:r>
      <w:r w:rsidRPr="00AA1E27">
        <w:rPr>
          <w:color w:val="000000" w:themeColor="text1"/>
          <w:lang w:val="en-GB"/>
        </w:rPr>
        <w:t xml:space="preserve">Retrieved from: </w:t>
      </w:r>
      <w:hyperlink r:id="rId20" w:history="1">
        <w:r w:rsidRPr="00AA1E27">
          <w:rPr>
            <w:color w:val="000000" w:themeColor="text1"/>
            <w:u w:val="single"/>
          </w:rPr>
          <w:t>https://www.themoscowtimes.com/2015/11/10/russia-says-sure-we-dope-but-so-does-everyone-else-a50707</w:t>
        </w:r>
      </w:hyperlink>
    </w:p>
    <w:p w14:paraId="69E84003" w14:textId="6D291CFC" w:rsidR="00280D0A" w:rsidRPr="00AA1E27" w:rsidRDefault="00280D0A" w:rsidP="00810652">
      <w:pPr>
        <w:spacing w:line="480" w:lineRule="auto"/>
        <w:ind w:left="720" w:hanging="720"/>
        <w:rPr>
          <w:color w:val="000000" w:themeColor="text1"/>
          <w:lang w:val="en-GB"/>
        </w:rPr>
      </w:pPr>
      <w:r w:rsidRPr="00AA1E27">
        <w:rPr>
          <w:color w:val="000000" w:themeColor="text1"/>
          <w:lang w:val="en-GB"/>
        </w:rPr>
        <w:t xml:space="preserve">Ostrom, </w:t>
      </w:r>
      <w:r w:rsidR="009E2C81" w:rsidRPr="00AA1E27">
        <w:rPr>
          <w:color w:val="000000" w:themeColor="text1"/>
          <w:lang w:val="en-GB"/>
        </w:rPr>
        <w:t xml:space="preserve">E. </w:t>
      </w:r>
      <w:r w:rsidRPr="00AA1E27">
        <w:rPr>
          <w:color w:val="000000" w:themeColor="text1"/>
          <w:lang w:val="en-GB"/>
        </w:rPr>
        <w:t>2010</w:t>
      </w:r>
      <w:r w:rsidR="009E2C81" w:rsidRPr="00AA1E27">
        <w:rPr>
          <w:color w:val="000000" w:themeColor="text1"/>
          <w:lang w:val="en-GB"/>
        </w:rPr>
        <w:t xml:space="preserve">. Beyond Markets and States: Polycentric Governance of Complex </w:t>
      </w:r>
      <w:proofErr w:type="spellStart"/>
      <w:r w:rsidR="009E2C81" w:rsidRPr="00AA1E27">
        <w:rPr>
          <w:color w:val="000000" w:themeColor="text1"/>
          <w:lang w:val="en-GB"/>
        </w:rPr>
        <w:t>Ecomomic</w:t>
      </w:r>
      <w:proofErr w:type="spellEnd"/>
      <w:r w:rsidR="009E2C81" w:rsidRPr="00AA1E27">
        <w:rPr>
          <w:color w:val="000000" w:themeColor="text1"/>
          <w:lang w:val="en-GB"/>
        </w:rPr>
        <w:t xml:space="preserve"> Systems.  </w:t>
      </w:r>
      <w:r w:rsidR="009E2C81" w:rsidRPr="00AA1E27">
        <w:rPr>
          <w:i/>
          <w:iCs/>
          <w:color w:val="000000" w:themeColor="text1"/>
          <w:lang w:val="en-GB"/>
        </w:rPr>
        <w:t xml:space="preserve">American Economic Review, </w:t>
      </w:r>
      <w:r w:rsidR="009E2C81" w:rsidRPr="00AA1E27">
        <w:rPr>
          <w:color w:val="000000" w:themeColor="text1"/>
          <w:lang w:val="en-GB"/>
        </w:rPr>
        <w:t>100, 641-672.</w:t>
      </w:r>
    </w:p>
    <w:p w14:paraId="47C5D46B" w14:textId="7544C28B" w:rsidR="00FF3B04" w:rsidRPr="00AA1E27" w:rsidRDefault="00FF3B04" w:rsidP="00810652">
      <w:pPr>
        <w:spacing w:line="480" w:lineRule="auto"/>
        <w:ind w:left="720" w:hanging="720"/>
        <w:rPr>
          <w:color w:val="000000" w:themeColor="text1"/>
          <w:lang w:val="en-GB"/>
        </w:rPr>
      </w:pPr>
      <w:r w:rsidRPr="00AA1E27">
        <w:rPr>
          <w:color w:val="000000" w:themeColor="text1"/>
        </w:rPr>
        <w:t xml:space="preserve">Ostrom, V. Tiebout, C.M., &amp; Warren, R. 1961. The Organization of Government in Metropolitan Areas: A Theoretical Inquiry. </w:t>
      </w:r>
      <w:r w:rsidRPr="00AA1E27">
        <w:rPr>
          <w:i/>
          <w:iCs/>
          <w:color w:val="000000" w:themeColor="text1"/>
        </w:rPr>
        <w:t>American Political Science Review</w:t>
      </w:r>
      <w:r w:rsidRPr="00AA1E27">
        <w:rPr>
          <w:color w:val="000000" w:themeColor="text1"/>
        </w:rPr>
        <w:t>, 55, 831–842.</w:t>
      </w:r>
    </w:p>
    <w:p w14:paraId="6EEDA93E" w14:textId="0CD9DC44" w:rsidR="00FF3B04" w:rsidRPr="00AA1E27" w:rsidRDefault="009E7419" w:rsidP="00810652">
      <w:pPr>
        <w:spacing w:line="480" w:lineRule="auto"/>
        <w:ind w:left="720" w:hanging="720"/>
        <w:rPr>
          <w:color w:val="000000" w:themeColor="text1"/>
          <w:lang w:val="en-GB"/>
        </w:rPr>
      </w:pPr>
      <w:r w:rsidRPr="00AA1E27">
        <w:rPr>
          <w:color w:val="000000" w:themeColor="text1"/>
          <w:lang w:val="en-GB"/>
        </w:rPr>
        <w:t xml:space="preserve">Panja, </w:t>
      </w:r>
      <w:r w:rsidR="00FF3B04" w:rsidRPr="00AA1E27">
        <w:rPr>
          <w:color w:val="000000" w:themeColor="text1"/>
          <w:lang w:val="en-GB"/>
        </w:rPr>
        <w:t xml:space="preserve">T. </w:t>
      </w:r>
      <w:r w:rsidRPr="00AA1E27">
        <w:rPr>
          <w:color w:val="000000" w:themeColor="text1"/>
          <w:lang w:val="en-GB"/>
        </w:rPr>
        <w:t>2019</w:t>
      </w:r>
      <w:r w:rsidR="00FF3B04" w:rsidRPr="00AA1E27">
        <w:rPr>
          <w:color w:val="000000" w:themeColor="text1"/>
          <w:lang w:val="en-GB"/>
        </w:rPr>
        <w:t xml:space="preserve">, November 25. WADA </w:t>
      </w:r>
      <w:r w:rsidR="00012A8A" w:rsidRPr="00AA1E27">
        <w:rPr>
          <w:color w:val="000000" w:themeColor="text1"/>
          <w:lang w:val="en-GB"/>
        </w:rPr>
        <w:t>committee</w:t>
      </w:r>
      <w:r w:rsidR="00FF3B04" w:rsidRPr="00AA1E27">
        <w:rPr>
          <w:color w:val="000000" w:themeColor="text1"/>
          <w:lang w:val="en-GB"/>
        </w:rPr>
        <w:t xml:space="preserve"> recommends Russia gave new Olympic ban. </w:t>
      </w:r>
      <w:r w:rsidR="00FF3B04" w:rsidRPr="00AA1E27">
        <w:rPr>
          <w:i/>
          <w:iCs/>
          <w:color w:val="000000" w:themeColor="text1"/>
          <w:lang w:val="en-GB"/>
        </w:rPr>
        <w:t xml:space="preserve">The New York Times. </w:t>
      </w:r>
      <w:r w:rsidR="00FF3B04" w:rsidRPr="00AA1E27">
        <w:rPr>
          <w:color w:val="000000" w:themeColor="text1"/>
          <w:lang w:val="en-GB"/>
        </w:rPr>
        <w:t xml:space="preserve">Retrieved from: </w:t>
      </w:r>
      <w:hyperlink r:id="rId21" w:history="1">
        <w:r w:rsidR="00FF3B04" w:rsidRPr="00AA1E27">
          <w:rPr>
            <w:rStyle w:val="Hyperlink"/>
            <w:color w:val="000000" w:themeColor="text1"/>
          </w:rPr>
          <w:t>https://www.nytimes.com/2019/11/25/sports/russia-wada-olympics.html</w:t>
        </w:r>
      </w:hyperlink>
    </w:p>
    <w:p w14:paraId="6BFF9411" w14:textId="7C41FC61" w:rsidR="009E7419" w:rsidRPr="00AA1E27" w:rsidRDefault="009E7419" w:rsidP="00810652">
      <w:pPr>
        <w:spacing w:line="480" w:lineRule="auto"/>
        <w:ind w:left="720" w:hanging="720"/>
        <w:rPr>
          <w:color w:val="000000" w:themeColor="text1"/>
          <w:lang w:val="en-GB"/>
        </w:rPr>
      </w:pPr>
      <w:r w:rsidRPr="00AA1E27">
        <w:rPr>
          <w:color w:val="000000" w:themeColor="text1"/>
          <w:lang w:val="en-GB"/>
        </w:rPr>
        <w:t>Pierre</w:t>
      </w:r>
      <w:r w:rsidR="00FF3B04" w:rsidRPr="00AA1E27">
        <w:rPr>
          <w:color w:val="000000" w:themeColor="text1"/>
          <w:lang w:val="en-GB"/>
        </w:rPr>
        <w:t xml:space="preserve">, J. </w:t>
      </w:r>
      <w:r w:rsidRPr="00AA1E27">
        <w:rPr>
          <w:color w:val="000000" w:themeColor="text1"/>
          <w:lang w:val="en-GB"/>
        </w:rPr>
        <w:t>&amp; Peters</w:t>
      </w:r>
      <w:r w:rsidR="00FF3B04" w:rsidRPr="00AA1E27">
        <w:rPr>
          <w:color w:val="000000" w:themeColor="text1"/>
          <w:lang w:val="en-GB"/>
        </w:rPr>
        <w:t xml:space="preserve"> B.G.</w:t>
      </w:r>
      <w:r w:rsidRPr="00AA1E27">
        <w:rPr>
          <w:color w:val="000000" w:themeColor="text1"/>
          <w:lang w:val="en-GB"/>
        </w:rPr>
        <w:t xml:space="preserve"> 2000</w:t>
      </w:r>
      <w:r w:rsidR="00FF3B04" w:rsidRPr="00AA1E27">
        <w:rPr>
          <w:color w:val="000000" w:themeColor="text1"/>
          <w:lang w:val="en-GB"/>
        </w:rPr>
        <w:t xml:space="preserve">. </w:t>
      </w:r>
      <w:r w:rsidR="00FF3B04" w:rsidRPr="00AA1E27">
        <w:rPr>
          <w:i/>
          <w:iCs/>
          <w:color w:val="000000" w:themeColor="text1"/>
          <w:lang w:val="en-GB"/>
        </w:rPr>
        <w:t>Governance, Politics and the State</w:t>
      </w:r>
      <w:r w:rsidR="00FF3B04" w:rsidRPr="00AA1E27">
        <w:rPr>
          <w:color w:val="000000" w:themeColor="text1"/>
          <w:lang w:val="en-GB"/>
        </w:rPr>
        <w:t xml:space="preserve">. New York, NY: St. </w:t>
      </w:r>
      <w:r w:rsidR="00012A8A" w:rsidRPr="00AA1E27">
        <w:rPr>
          <w:color w:val="000000" w:themeColor="text1"/>
          <w:lang w:val="en-GB"/>
        </w:rPr>
        <w:t>Martin’s</w:t>
      </w:r>
      <w:r w:rsidR="00FF3B04" w:rsidRPr="00AA1E27">
        <w:rPr>
          <w:color w:val="000000" w:themeColor="text1"/>
          <w:lang w:val="en-GB"/>
        </w:rPr>
        <w:t xml:space="preserve"> Press.</w:t>
      </w:r>
    </w:p>
    <w:p w14:paraId="46E03CE6" w14:textId="279A5E93" w:rsidR="009E7419" w:rsidRPr="00AA1E27" w:rsidRDefault="009E7419" w:rsidP="00810652">
      <w:pPr>
        <w:spacing w:line="480" w:lineRule="auto"/>
        <w:ind w:left="720" w:hanging="720"/>
        <w:rPr>
          <w:i/>
          <w:iCs/>
          <w:color w:val="000000" w:themeColor="text1"/>
          <w:lang w:val="en-GB"/>
        </w:rPr>
      </w:pPr>
      <w:r w:rsidRPr="00AA1E27">
        <w:rPr>
          <w:color w:val="000000" w:themeColor="text1"/>
          <w:lang w:val="en-GB"/>
        </w:rPr>
        <w:lastRenderedPageBreak/>
        <w:t>Pound</w:t>
      </w:r>
      <w:r w:rsidR="00FF3B04" w:rsidRPr="00AA1E27">
        <w:rPr>
          <w:color w:val="000000" w:themeColor="text1"/>
          <w:lang w:val="en-GB"/>
        </w:rPr>
        <w:t xml:space="preserve">, R.W. </w:t>
      </w:r>
      <w:r w:rsidRPr="00AA1E27">
        <w:rPr>
          <w:color w:val="000000" w:themeColor="text1"/>
          <w:lang w:val="en-GB"/>
        </w:rPr>
        <w:t>2020</w:t>
      </w:r>
      <w:r w:rsidR="00FF3B04" w:rsidRPr="00AA1E27">
        <w:rPr>
          <w:color w:val="000000" w:themeColor="text1"/>
          <w:lang w:val="en-GB"/>
        </w:rPr>
        <w:t xml:space="preserve">. The Russian doping scandal: Some reflections on responsibility in sport governance. </w:t>
      </w:r>
      <w:r w:rsidR="00FF3B04" w:rsidRPr="00AA1E27">
        <w:rPr>
          <w:i/>
          <w:iCs/>
          <w:color w:val="000000" w:themeColor="text1"/>
          <w:lang w:val="en-GB"/>
        </w:rPr>
        <w:t>Journal of Olympic Studies, 1(1), 3-21.</w:t>
      </w:r>
    </w:p>
    <w:p w14:paraId="238D0C9D" w14:textId="64A044BB" w:rsidR="009E7419" w:rsidRPr="00AA1E27" w:rsidRDefault="009E7419" w:rsidP="00810652">
      <w:pPr>
        <w:spacing w:line="480" w:lineRule="auto"/>
        <w:ind w:left="720" w:hanging="720"/>
        <w:rPr>
          <w:color w:val="000000" w:themeColor="text1"/>
          <w:lang w:val="en-GB"/>
        </w:rPr>
      </w:pPr>
      <w:r w:rsidRPr="00AA1E27">
        <w:rPr>
          <w:color w:val="000000" w:themeColor="text1"/>
          <w:lang w:val="en-GB"/>
        </w:rPr>
        <w:t xml:space="preserve">Prizel, </w:t>
      </w:r>
      <w:r w:rsidR="00FF3B04" w:rsidRPr="00AA1E27">
        <w:rPr>
          <w:color w:val="000000" w:themeColor="text1"/>
          <w:lang w:val="en-GB"/>
        </w:rPr>
        <w:t xml:space="preserve">I. </w:t>
      </w:r>
      <w:r w:rsidRPr="00AA1E27">
        <w:rPr>
          <w:color w:val="000000" w:themeColor="text1"/>
          <w:lang w:val="en-GB"/>
        </w:rPr>
        <w:t>1998</w:t>
      </w:r>
      <w:r w:rsidR="00FF3B04" w:rsidRPr="00AA1E27">
        <w:rPr>
          <w:color w:val="000000" w:themeColor="text1"/>
          <w:lang w:val="en-GB"/>
        </w:rPr>
        <w:t xml:space="preserve">. </w:t>
      </w:r>
      <w:r w:rsidR="00FF3B04" w:rsidRPr="00AA1E27">
        <w:rPr>
          <w:i/>
          <w:iCs/>
          <w:color w:val="000000" w:themeColor="text1"/>
          <w:lang w:val="en-GB"/>
        </w:rPr>
        <w:t>National identity and foreign policy: Nationalism and leadership in Poland, Russia, and Ukraine</w:t>
      </w:r>
      <w:r w:rsidR="00FC07C0" w:rsidRPr="00AA1E27">
        <w:rPr>
          <w:color w:val="000000" w:themeColor="text1"/>
          <w:lang w:val="en-GB"/>
        </w:rPr>
        <w:t>. Cambridge, UK: Cambridge University Press.</w:t>
      </w:r>
    </w:p>
    <w:p w14:paraId="3C31BE60" w14:textId="51EC4ECC" w:rsidR="00FC07C0" w:rsidRPr="00AA1E27" w:rsidRDefault="0025161F" w:rsidP="00810652">
      <w:pPr>
        <w:spacing w:line="480" w:lineRule="auto"/>
        <w:ind w:left="720" w:hanging="720"/>
        <w:rPr>
          <w:color w:val="000000" w:themeColor="text1"/>
        </w:rPr>
      </w:pPr>
      <w:r w:rsidRPr="00AA1E27">
        <w:rPr>
          <w:color w:val="000000" w:themeColor="text1"/>
        </w:rPr>
        <w:t xml:space="preserve">Raco, M. &amp; Imrie, R. 2000. Governmentality and rights and responsibilities in urban policy. </w:t>
      </w:r>
      <w:r w:rsidRPr="00AA1E27">
        <w:rPr>
          <w:i/>
          <w:color w:val="000000" w:themeColor="text1"/>
        </w:rPr>
        <w:t>Environment and Planning</w:t>
      </w:r>
      <w:r w:rsidRPr="00AA1E27">
        <w:rPr>
          <w:color w:val="000000" w:themeColor="text1"/>
        </w:rPr>
        <w:t xml:space="preserve">, 32, 2187-2204. </w:t>
      </w:r>
    </w:p>
    <w:p w14:paraId="6F337E99" w14:textId="4B0DD6A0" w:rsidR="00FC07C0" w:rsidRPr="00AA1E27" w:rsidRDefault="00FC07C0" w:rsidP="00810652">
      <w:pPr>
        <w:spacing w:line="480" w:lineRule="auto"/>
        <w:ind w:left="720" w:hanging="720"/>
        <w:rPr>
          <w:color w:val="000000" w:themeColor="text1"/>
        </w:rPr>
      </w:pPr>
      <w:r w:rsidRPr="00AA1E27">
        <w:rPr>
          <w:color w:val="000000" w:themeColor="text1"/>
          <w:lang w:val="en-GB"/>
        </w:rPr>
        <w:t xml:space="preserve">Read, D., Skinner, J, Lock, D., &amp; Houlihan, B. 2019. Legitimacy driven change at the World Anti-Doping Agency. </w:t>
      </w:r>
      <w:r w:rsidRPr="00AA1E27">
        <w:rPr>
          <w:i/>
          <w:iCs/>
          <w:color w:val="000000" w:themeColor="text1"/>
          <w:lang w:val="en-GB"/>
        </w:rPr>
        <w:t>International Journal of Sport Policy and Politics</w:t>
      </w:r>
      <w:r w:rsidRPr="00AA1E27">
        <w:rPr>
          <w:color w:val="000000" w:themeColor="text1"/>
          <w:lang w:val="en-GB"/>
        </w:rPr>
        <w:t>, 11(2), 233-245.</w:t>
      </w:r>
    </w:p>
    <w:p w14:paraId="72C4DAF3" w14:textId="77777777" w:rsidR="00AA10F1" w:rsidRPr="00AA1E27" w:rsidRDefault="009E7419" w:rsidP="00AA10F1">
      <w:pPr>
        <w:spacing w:line="480" w:lineRule="auto"/>
        <w:ind w:left="720" w:hanging="720"/>
        <w:rPr>
          <w:color w:val="000000" w:themeColor="text1"/>
          <w:lang w:val="en-GB"/>
        </w:rPr>
      </w:pPr>
      <w:r w:rsidRPr="00AA1E27">
        <w:rPr>
          <w:color w:val="000000" w:themeColor="text1"/>
        </w:rPr>
        <w:t>Reuters</w:t>
      </w:r>
      <w:r w:rsidR="00FC07C0" w:rsidRPr="00AA1E27">
        <w:rPr>
          <w:color w:val="000000" w:themeColor="text1"/>
        </w:rPr>
        <w:t xml:space="preserve">. </w:t>
      </w:r>
      <w:r w:rsidRPr="00AA1E27">
        <w:rPr>
          <w:color w:val="000000" w:themeColor="text1"/>
        </w:rPr>
        <w:t>2018</w:t>
      </w:r>
      <w:r w:rsidR="00FC07C0" w:rsidRPr="00AA1E27">
        <w:rPr>
          <w:color w:val="000000" w:themeColor="text1"/>
        </w:rPr>
        <w:t xml:space="preserve">. Reaction to WADAs decision to reinstate RUSADA. </w:t>
      </w:r>
      <w:r w:rsidR="00FC07C0" w:rsidRPr="00AA1E27">
        <w:rPr>
          <w:i/>
          <w:iCs/>
          <w:color w:val="000000" w:themeColor="text1"/>
        </w:rPr>
        <w:t xml:space="preserve">Reuters. </w:t>
      </w:r>
      <w:r w:rsidR="00FC07C0" w:rsidRPr="00AA1E27">
        <w:rPr>
          <w:color w:val="000000" w:themeColor="text1"/>
        </w:rPr>
        <w:t xml:space="preserve"> Retrieved from: </w:t>
      </w:r>
      <w:hyperlink r:id="rId22" w:history="1">
        <w:r w:rsidR="00FC07C0" w:rsidRPr="00AA1E27">
          <w:rPr>
            <w:color w:val="000000" w:themeColor="text1"/>
            <w:u w:val="single"/>
          </w:rPr>
          <w:t>https://www.reuters.com/places/africa/article/us-sport-doping-russia-reactions/reaction-to-wadas-decision-to-reinstate-rusada-idUSKCN1M025Y</w:t>
        </w:r>
      </w:hyperlink>
    </w:p>
    <w:p w14:paraId="59A25D8B" w14:textId="1042EE83" w:rsidR="004E29EE" w:rsidRPr="00AA1E27" w:rsidRDefault="004E29EE" w:rsidP="00AA10F1">
      <w:pPr>
        <w:spacing w:line="480" w:lineRule="auto"/>
        <w:rPr>
          <w:color w:val="000000" w:themeColor="text1"/>
          <w:lang w:val="en-GB"/>
        </w:rPr>
      </w:pPr>
      <w:r w:rsidRPr="00AA1E27">
        <w:rPr>
          <w:color w:val="000000"/>
        </w:rPr>
        <w:t xml:space="preserve">Rhodes, R.A.W. 1988. Beyond Westminster and Whitehall: The Sub-central Governments </w:t>
      </w:r>
    </w:p>
    <w:p w14:paraId="38E5A5A9" w14:textId="77777777" w:rsidR="00AA10F1" w:rsidRPr="00AA1E27" w:rsidRDefault="004E29EE" w:rsidP="00AA10F1">
      <w:pPr>
        <w:shd w:val="clear" w:color="auto" w:fill="FFFFFF"/>
        <w:spacing w:line="480" w:lineRule="auto"/>
        <w:ind w:left="720"/>
        <w:rPr>
          <w:color w:val="000000"/>
        </w:rPr>
      </w:pPr>
      <w:r w:rsidRPr="00AA1E27">
        <w:rPr>
          <w:color w:val="000000"/>
        </w:rPr>
        <w:t>of Britain. London: Unwin Hyman</w:t>
      </w:r>
      <w:r w:rsidR="00AA10F1" w:rsidRPr="00AA1E27">
        <w:rPr>
          <w:color w:val="000000"/>
        </w:rPr>
        <w:t>.</w:t>
      </w:r>
    </w:p>
    <w:p w14:paraId="77C35E5E" w14:textId="65423B31" w:rsidR="009E7419" w:rsidRPr="00AA1E27" w:rsidRDefault="009E7419" w:rsidP="00AA10F1">
      <w:pPr>
        <w:shd w:val="clear" w:color="auto" w:fill="FFFFFF"/>
        <w:spacing w:line="480" w:lineRule="auto"/>
        <w:ind w:left="720" w:hanging="720"/>
        <w:rPr>
          <w:color w:val="000000"/>
        </w:rPr>
      </w:pPr>
      <w:r w:rsidRPr="00AA1E27">
        <w:rPr>
          <w:color w:val="000000" w:themeColor="text1"/>
        </w:rPr>
        <w:t>Rhodes,</w:t>
      </w:r>
      <w:r w:rsidR="00FC07C0" w:rsidRPr="00AA1E27">
        <w:rPr>
          <w:color w:val="000000" w:themeColor="text1"/>
        </w:rPr>
        <w:t xml:space="preserve"> R.A.W.</w:t>
      </w:r>
      <w:r w:rsidRPr="00AA1E27">
        <w:rPr>
          <w:color w:val="000000" w:themeColor="text1"/>
        </w:rPr>
        <w:t xml:space="preserve"> 1997</w:t>
      </w:r>
      <w:r w:rsidR="00FC07C0" w:rsidRPr="00AA1E27">
        <w:rPr>
          <w:color w:val="000000" w:themeColor="text1"/>
        </w:rPr>
        <w:t xml:space="preserve">. </w:t>
      </w:r>
      <w:r w:rsidR="00FC07C0" w:rsidRPr="00AA1E27">
        <w:rPr>
          <w:i/>
          <w:iCs/>
          <w:color w:val="000000" w:themeColor="text1"/>
        </w:rPr>
        <w:t>Understanding governance: Policy networks, governance, reflexivity and accountability</w:t>
      </w:r>
      <w:r w:rsidR="00FC07C0" w:rsidRPr="00AA1E27">
        <w:rPr>
          <w:color w:val="000000" w:themeColor="text1"/>
        </w:rPr>
        <w:t>. Buckingham, UK: Open University Press.</w:t>
      </w:r>
    </w:p>
    <w:p w14:paraId="04C5E5B4" w14:textId="77777777" w:rsidR="00066C42" w:rsidRPr="00AA1E27" w:rsidRDefault="009E7419" w:rsidP="00AA10F1">
      <w:pPr>
        <w:spacing w:line="480" w:lineRule="auto"/>
        <w:ind w:left="720" w:hanging="720"/>
        <w:rPr>
          <w:color w:val="000000" w:themeColor="text1"/>
          <w:lang w:val="en-GB"/>
        </w:rPr>
      </w:pPr>
      <w:r w:rsidRPr="00AA1E27">
        <w:rPr>
          <w:color w:val="000000" w:themeColor="text1"/>
          <w:lang w:val="en-GB"/>
        </w:rPr>
        <w:t xml:space="preserve">Rhodes, </w:t>
      </w:r>
      <w:r w:rsidR="00FC07C0" w:rsidRPr="00AA1E27">
        <w:rPr>
          <w:color w:val="000000" w:themeColor="text1"/>
          <w:lang w:val="en-GB"/>
        </w:rPr>
        <w:t xml:space="preserve">R.A.W. </w:t>
      </w:r>
      <w:r w:rsidRPr="00AA1E27">
        <w:rPr>
          <w:color w:val="000000" w:themeColor="text1"/>
          <w:lang w:val="en-GB"/>
        </w:rPr>
        <w:t>2007</w:t>
      </w:r>
      <w:r w:rsidR="00FC07C0" w:rsidRPr="00AA1E27">
        <w:rPr>
          <w:color w:val="000000" w:themeColor="text1"/>
          <w:lang w:val="en-GB"/>
        </w:rPr>
        <w:t xml:space="preserve">. </w:t>
      </w:r>
      <w:r w:rsidR="00FC07C0" w:rsidRPr="00AA1E27">
        <w:rPr>
          <w:color w:val="000000" w:themeColor="text1"/>
        </w:rPr>
        <w:t xml:space="preserve">Understanding governance: Ten years on. </w:t>
      </w:r>
      <w:r w:rsidR="00FC07C0" w:rsidRPr="00AA1E27">
        <w:rPr>
          <w:i/>
          <w:iCs/>
          <w:color w:val="000000" w:themeColor="text1"/>
        </w:rPr>
        <w:t xml:space="preserve">Organization Studies, </w:t>
      </w:r>
      <w:r w:rsidR="00FC07C0" w:rsidRPr="00AA1E27">
        <w:rPr>
          <w:color w:val="000000" w:themeColor="text1"/>
        </w:rPr>
        <w:t>28(8), 1243-1264.</w:t>
      </w:r>
    </w:p>
    <w:p w14:paraId="33181307" w14:textId="1AD2546F" w:rsidR="009E7419" w:rsidRPr="00AA1E27" w:rsidRDefault="009E7419" w:rsidP="00AA10F1">
      <w:pPr>
        <w:spacing w:line="480" w:lineRule="auto"/>
        <w:ind w:left="720" w:hanging="720"/>
        <w:rPr>
          <w:i/>
          <w:iCs/>
          <w:color w:val="000000" w:themeColor="text1"/>
          <w:lang w:val="en-GB"/>
        </w:rPr>
      </w:pPr>
      <w:r w:rsidRPr="00AA1E27">
        <w:rPr>
          <w:color w:val="000000" w:themeColor="text1"/>
          <w:lang w:val="en-GB"/>
        </w:rPr>
        <w:t xml:space="preserve">Riordan, </w:t>
      </w:r>
      <w:r w:rsidR="00677631" w:rsidRPr="00AA1E27">
        <w:rPr>
          <w:color w:val="000000" w:themeColor="text1"/>
          <w:lang w:val="en-GB"/>
        </w:rPr>
        <w:t xml:space="preserve">J. </w:t>
      </w:r>
      <w:r w:rsidRPr="00AA1E27">
        <w:rPr>
          <w:color w:val="000000" w:themeColor="text1"/>
          <w:lang w:val="en-GB"/>
        </w:rPr>
        <w:t>1993</w:t>
      </w:r>
      <w:r w:rsidR="00677631" w:rsidRPr="00AA1E27">
        <w:rPr>
          <w:color w:val="000000" w:themeColor="text1"/>
          <w:lang w:val="en-GB"/>
        </w:rPr>
        <w:t xml:space="preserve">. Rewriting Soviet sport history. </w:t>
      </w:r>
      <w:r w:rsidR="00677631" w:rsidRPr="00AA1E27">
        <w:rPr>
          <w:i/>
          <w:iCs/>
          <w:color w:val="000000" w:themeColor="text1"/>
          <w:lang w:val="en-GB"/>
        </w:rPr>
        <w:t xml:space="preserve">Journal of Sport History, 20(3), 247-258. </w:t>
      </w:r>
    </w:p>
    <w:p w14:paraId="1A4A5617" w14:textId="11339357" w:rsidR="00573508" w:rsidRPr="00AA1E27" w:rsidRDefault="009E7419" w:rsidP="00AA10F1">
      <w:pPr>
        <w:spacing w:line="480" w:lineRule="auto"/>
        <w:ind w:left="720" w:hanging="720"/>
        <w:rPr>
          <w:color w:val="000000" w:themeColor="text1"/>
          <w:lang w:val="en-GB"/>
        </w:rPr>
      </w:pPr>
      <w:r w:rsidRPr="00AA1E27">
        <w:rPr>
          <w:color w:val="000000" w:themeColor="text1"/>
          <w:lang w:val="en-GB"/>
        </w:rPr>
        <w:t xml:space="preserve">Riordan, </w:t>
      </w:r>
      <w:r w:rsidR="00066C42" w:rsidRPr="00AA1E27">
        <w:rPr>
          <w:color w:val="000000" w:themeColor="text1"/>
          <w:lang w:val="en-GB"/>
        </w:rPr>
        <w:t xml:space="preserve">J. </w:t>
      </w:r>
      <w:r w:rsidRPr="00AA1E27">
        <w:rPr>
          <w:color w:val="000000" w:themeColor="text1"/>
          <w:lang w:val="en-GB"/>
        </w:rPr>
        <w:t>1988</w:t>
      </w:r>
      <w:r w:rsidR="00066C42" w:rsidRPr="00AA1E27">
        <w:rPr>
          <w:color w:val="000000" w:themeColor="text1"/>
          <w:lang w:val="en-GB"/>
        </w:rPr>
        <w:t xml:space="preserve">. The role of sport in Soviet foreign policy. </w:t>
      </w:r>
      <w:r w:rsidR="00066C42" w:rsidRPr="00AA1E27">
        <w:rPr>
          <w:i/>
          <w:iCs/>
          <w:color w:val="000000" w:themeColor="text1"/>
          <w:lang w:val="en-GB"/>
        </w:rPr>
        <w:t>International Journal</w:t>
      </w:r>
      <w:r w:rsidR="00066C42" w:rsidRPr="00AA1E27">
        <w:rPr>
          <w:color w:val="000000" w:themeColor="text1"/>
          <w:lang w:val="en-GB"/>
        </w:rPr>
        <w:t>, 43(4), 569-595.</w:t>
      </w:r>
    </w:p>
    <w:p w14:paraId="19DCDDD3" w14:textId="55FDEBEA" w:rsidR="0042498B" w:rsidRPr="00AA1E27" w:rsidRDefault="009E7419" w:rsidP="00810652">
      <w:pPr>
        <w:spacing w:line="480" w:lineRule="auto"/>
        <w:ind w:left="720" w:hanging="720"/>
        <w:rPr>
          <w:color w:val="000000" w:themeColor="text1"/>
          <w:lang w:val="en-GB"/>
        </w:rPr>
      </w:pPr>
      <w:r w:rsidRPr="00AA1E27">
        <w:rPr>
          <w:color w:val="000000" w:themeColor="text1"/>
          <w:lang w:val="en-GB"/>
        </w:rPr>
        <w:t xml:space="preserve">Riordan, </w:t>
      </w:r>
      <w:r w:rsidR="00066C42" w:rsidRPr="00AA1E27">
        <w:rPr>
          <w:color w:val="000000" w:themeColor="text1"/>
          <w:lang w:val="en-GB"/>
        </w:rPr>
        <w:t xml:space="preserve">J. </w:t>
      </w:r>
      <w:r w:rsidRPr="00AA1E27">
        <w:rPr>
          <w:color w:val="000000" w:themeColor="text1"/>
          <w:lang w:val="en-GB"/>
        </w:rPr>
        <w:t>1981</w:t>
      </w:r>
      <w:r w:rsidR="00066C42" w:rsidRPr="00AA1E27">
        <w:rPr>
          <w:color w:val="000000" w:themeColor="text1"/>
          <w:lang w:val="en-GB"/>
        </w:rPr>
        <w:t xml:space="preserve">. </w:t>
      </w:r>
      <w:r w:rsidR="00066C42" w:rsidRPr="00AA1E27">
        <w:rPr>
          <w:i/>
          <w:iCs/>
          <w:color w:val="000000" w:themeColor="text1"/>
          <w:lang w:val="en-GB"/>
        </w:rPr>
        <w:t>Sport under communism</w:t>
      </w:r>
      <w:r w:rsidR="00066C42" w:rsidRPr="00AA1E27">
        <w:rPr>
          <w:color w:val="000000" w:themeColor="text1"/>
          <w:lang w:val="en-GB"/>
        </w:rPr>
        <w:t>. London, UK: C. Hurst &amp; Co.</w:t>
      </w:r>
    </w:p>
    <w:p w14:paraId="22758D4F" w14:textId="5BE3FABD" w:rsidR="00776172" w:rsidRPr="00AA1E27" w:rsidRDefault="009E7419" w:rsidP="00810652">
      <w:pPr>
        <w:spacing w:line="480" w:lineRule="auto"/>
        <w:ind w:left="720" w:hanging="720"/>
        <w:rPr>
          <w:color w:val="000000" w:themeColor="text1"/>
          <w:lang w:val="en-GB"/>
        </w:rPr>
      </w:pPr>
      <w:r w:rsidRPr="00AA1E27">
        <w:rPr>
          <w:color w:val="000000" w:themeColor="text1"/>
          <w:lang w:val="en-GB"/>
        </w:rPr>
        <w:t>Ruiz,</w:t>
      </w:r>
      <w:r w:rsidR="00573508" w:rsidRPr="00AA1E27">
        <w:rPr>
          <w:color w:val="000000" w:themeColor="text1"/>
          <w:lang w:val="en-GB"/>
        </w:rPr>
        <w:t xml:space="preserve"> R.</w:t>
      </w:r>
      <w:r w:rsidR="00776172" w:rsidRPr="00AA1E27">
        <w:rPr>
          <w:color w:val="000000" w:themeColor="text1"/>
          <w:lang w:val="en-GB"/>
        </w:rPr>
        <w:t xml:space="preserve">R. </w:t>
      </w:r>
      <w:r w:rsidRPr="00AA1E27">
        <w:rPr>
          <w:color w:val="000000" w:themeColor="text1"/>
          <w:lang w:val="en-GB"/>
        </w:rPr>
        <w:t>2016</w:t>
      </w:r>
      <w:r w:rsidR="00573508" w:rsidRPr="00AA1E27">
        <w:rPr>
          <w:color w:val="000000" w:themeColor="text1"/>
          <w:lang w:val="en-GB"/>
        </w:rPr>
        <w:t xml:space="preserve">, </w:t>
      </w:r>
      <w:r w:rsidR="0042498B" w:rsidRPr="00AA1E27">
        <w:rPr>
          <w:color w:val="000000" w:themeColor="text1"/>
          <w:lang w:val="en-GB"/>
        </w:rPr>
        <w:t xml:space="preserve">August 2. I.O.C. members berate WADA over Russia Scandal. </w:t>
      </w:r>
      <w:r w:rsidR="0042498B" w:rsidRPr="00AA1E27">
        <w:rPr>
          <w:i/>
          <w:iCs/>
          <w:color w:val="000000" w:themeColor="text1"/>
          <w:lang w:val="en-GB"/>
        </w:rPr>
        <w:t xml:space="preserve">The New York Times. </w:t>
      </w:r>
      <w:r w:rsidR="0042498B" w:rsidRPr="00AA1E27">
        <w:rPr>
          <w:color w:val="000000" w:themeColor="text1"/>
          <w:lang w:val="en-GB"/>
        </w:rPr>
        <w:t xml:space="preserve">Retrieved from: </w:t>
      </w:r>
      <w:hyperlink r:id="rId23" w:history="1">
        <w:r w:rsidR="0042498B" w:rsidRPr="00AA1E27">
          <w:rPr>
            <w:color w:val="000000" w:themeColor="text1"/>
            <w:u w:val="single"/>
          </w:rPr>
          <w:t>https://www.nytimes.com/2016/08/03/sports/olympics/international-olympic-committee-world-anti-doping-agency.html</w:t>
        </w:r>
      </w:hyperlink>
    </w:p>
    <w:p w14:paraId="54E8A51F" w14:textId="77777777" w:rsidR="00C137DB" w:rsidRPr="00AA1E27" w:rsidRDefault="009E7419" w:rsidP="00810652">
      <w:pPr>
        <w:spacing w:line="480" w:lineRule="auto"/>
        <w:ind w:left="720" w:hanging="720"/>
        <w:rPr>
          <w:color w:val="000000" w:themeColor="text1"/>
          <w:lang w:val="en-GB"/>
        </w:rPr>
      </w:pPr>
      <w:r w:rsidRPr="00AA1E27">
        <w:rPr>
          <w:color w:val="000000" w:themeColor="text1"/>
          <w:lang w:val="en-GB"/>
        </w:rPr>
        <w:t xml:space="preserve">Ruiz, </w:t>
      </w:r>
      <w:r w:rsidR="0042498B" w:rsidRPr="00AA1E27">
        <w:rPr>
          <w:color w:val="000000" w:themeColor="text1"/>
          <w:lang w:val="en-GB"/>
        </w:rPr>
        <w:t>R.</w:t>
      </w:r>
      <w:r w:rsidR="00776172" w:rsidRPr="00AA1E27">
        <w:rPr>
          <w:color w:val="000000" w:themeColor="text1"/>
          <w:lang w:val="en-GB"/>
        </w:rPr>
        <w:t>R.,</w:t>
      </w:r>
      <w:r w:rsidR="0042498B" w:rsidRPr="00AA1E27">
        <w:rPr>
          <w:color w:val="000000" w:themeColor="text1"/>
          <w:lang w:val="en-GB"/>
        </w:rPr>
        <w:t xml:space="preserve"> </w:t>
      </w:r>
      <w:r w:rsidRPr="00AA1E27">
        <w:rPr>
          <w:color w:val="000000" w:themeColor="text1"/>
          <w:lang w:val="en-GB"/>
        </w:rPr>
        <w:t>Macur</w:t>
      </w:r>
      <w:r w:rsidR="00776172" w:rsidRPr="00AA1E27">
        <w:rPr>
          <w:color w:val="000000" w:themeColor="text1"/>
          <w:lang w:val="en-GB"/>
        </w:rPr>
        <w:t>, J.,</w:t>
      </w:r>
      <w:r w:rsidRPr="00AA1E27">
        <w:rPr>
          <w:color w:val="000000" w:themeColor="text1"/>
          <w:lang w:val="en-GB"/>
        </w:rPr>
        <w:t xml:space="preserve"> &amp; Austen</w:t>
      </w:r>
      <w:r w:rsidR="00776172" w:rsidRPr="00AA1E27">
        <w:rPr>
          <w:color w:val="000000" w:themeColor="text1"/>
          <w:lang w:val="en-GB"/>
        </w:rPr>
        <w:t>, I.</w:t>
      </w:r>
      <w:r w:rsidRPr="00AA1E27">
        <w:rPr>
          <w:color w:val="000000" w:themeColor="text1"/>
          <w:lang w:val="en-GB"/>
        </w:rPr>
        <w:t xml:space="preserve"> 2016</w:t>
      </w:r>
      <w:r w:rsidR="00776172" w:rsidRPr="00AA1E27">
        <w:rPr>
          <w:color w:val="000000" w:themeColor="text1"/>
          <w:lang w:val="en-GB"/>
        </w:rPr>
        <w:t xml:space="preserve">. Even with confession of cheating, world’s doping watchdog did nothing. </w:t>
      </w:r>
      <w:r w:rsidR="00776172" w:rsidRPr="00AA1E27">
        <w:rPr>
          <w:i/>
          <w:iCs/>
          <w:color w:val="000000" w:themeColor="text1"/>
          <w:lang w:val="en-GB"/>
        </w:rPr>
        <w:t xml:space="preserve">The New York Times. </w:t>
      </w:r>
      <w:r w:rsidR="00776172" w:rsidRPr="00AA1E27">
        <w:rPr>
          <w:color w:val="000000" w:themeColor="text1"/>
          <w:lang w:val="en-GB"/>
        </w:rPr>
        <w:t xml:space="preserve">Retrieved from: </w:t>
      </w:r>
      <w:hyperlink r:id="rId24" w:history="1">
        <w:r w:rsidR="00776172" w:rsidRPr="00AA1E27">
          <w:rPr>
            <w:rStyle w:val="Hyperlink"/>
            <w:color w:val="000000" w:themeColor="text1"/>
          </w:rPr>
          <w:t>https://www.nytimes.com/2016/06/16/sports/olympics/world-anti-doping-agency-russia-cheating.html</w:t>
        </w:r>
      </w:hyperlink>
    </w:p>
    <w:p w14:paraId="4046290B" w14:textId="77777777" w:rsidR="00C137DB" w:rsidRPr="00AA1E27" w:rsidRDefault="00C137DB" w:rsidP="00810652">
      <w:pPr>
        <w:spacing w:line="480" w:lineRule="auto"/>
        <w:ind w:left="720" w:hanging="720"/>
        <w:rPr>
          <w:color w:val="000000" w:themeColor="text1"/>
          <w:lang w:val="en-GB"/>
        </w:rPr>
      </w:pPr>
      <w:r w:rsidRPr="00AA1E27">
        <w:rPr>
          <w:rStyle w:val="hlfld-contribauthor"/>
          <w:color w:val="000000" w:themeColor="text1"/>
        </w:rPr>
        <w:t>Shevtsova, </w:t>
      </w:r>
      <w:r w:rsidRPr="00AA1E27">
        <w:rPr>
          <w:rStyle w:val="nlmgiven-names"/>
          <w:color w:val="000000" w:themeColor="text1"/>
        </w:rPr>
        <w:t>L.</w:t>
      </w:r>
      <w:r w:rsidRPr="00AA1E27">
        <w:rPr>
          <w:color w:val="000000" w:themeColor="text1"/>
        </w:rPr>
        <w:t> </w:t>
      </w:r>
      <w:r w:rsidRPr="00AA1E27">
        <w:rPr>
          <w:rStyle w:val="nlmyear"/>
          <w:color w:val="000000" w:themeColor="text1"/>
        </w:rPr>
        <w:t>2003</w:t>
      </w:r>
      <w:r w:rsidRPr="00AA1E27">
        <w:rPr>
          <w:color w:val="000000" w:themeColor="text1"/>
        </w:rPr>
        <w:t>. </w:t>
      </w:r>
      <w:r w:rsidRPr="00AA1E27">
        <w:rPr>
          <w:i/>
          <w:iCs/>
          <w:color w:val="000000" w:themeColor="text1"/>
        </w:rPr>
        <w:t>Putin's Russia</w:t>
      </w:r>
      <w:r w:rsidRPr="00AA1E27">
        <w:rPr>
          <w:color w:val="000000" w:themeColor="text1"/>
        </w:rPr>
        <w:t>. </w:t>
      </w:r>
      <w:r w:rsidRPr="00AA1E27">
        <w:rPr>
          <w:rStyle w:val="nlmpublisher-loc"/>
          <w:color w:val="000000" w:themeColor="text1"/>
        </w:rPr>
        <w:t>Washington, DC</w:t>
      </w:r>
      <w:r w:rsidRPr="00AA1E27">
        <w:rPr>
          <w:color w:val="000000" w:themeColor="text1"/>
        </w:rPr>
        <w:t>: </w:t>
      </w:r>
      <w:r w:rsidRPr="00AA1E27">
        <w:rPr>
          <w:rStyle w:val="nlmpublisher-name"/>
          <w:color w:val="000000" w:themeColor="text1"/>
        </w:rPr>
        <w:t>The Carnegie Endowment for International Peace</w:t>
      </w:r>
      <w:r w:rsidRPr="00AA1E27">
        <w:rPr>
          <w:color w:val="000000" w:themeColor="text1"/>
        </w:rPr>
        <w:t>.</w:t>
      </w:r>
      <w:r w:rsidRPr="00AA1E27">
        <w:rPr>
          <w:rStyle w:val="reflink-block"/>
          <w:color w:val="000000" w:themeColor="text1"/>
        </w:rPr>
        <w:t> </w:t>
      </w:r>
    </w:p>
    <w:p w14:paraId="57C97246" w14:textId="1F4E3EE7" w:rsidR="00540CA4" w:rsidRPr="00AA1E27" w:rsidRDefault="00540CA4" w:rsidP="00810652">
      <w:pPr>
        <w:spacing w:line="480" w:lineRule="auto"/>
        <w:ind w:left="720" w:hanging="720"/>
        <w:rPr>
          <w:color w:val="000000" w:themeColor="text1"/>
        </w:rPr>
      </w:pPr>
      <w:proofErr w:type="spellStart"/>
      <w:r w:rsidRPr="00AA1E27">
        <w:rPr>
          <w:color w:val="000000" w:themeColor="text1"/>
        </w:rPr>
        <w:t>Skelcher</w:t>
      </w:r>
      <w:proofErr w:type="spellEnd"/>
      <w:r w:rsidRPr="00AA1E27">
        <w:rPr>
          <w:color w:val="000000" w:themeColor="text1"/>
        </w:rPr>
        <w:t>, C</w:t>
      </w:r>
      <w:r w:rsidR="009E2C81" w:rsidRPr="00AA1E27">
        <w:rPr>
          <w:color w:val="000000" w:themeColor="text1"/>
        </w:rPr>
        <w:t xml:space="preserve">. 2005. Jurisdictional Integrity, Polycentrism, and the Design of Democratic Governance. </w:t>
      </w:r>
      <w:r w:rsidR="009E2C81" w:rsidRPr="00AA1E27">
        <w:rPr>
          <w:i/>
          <w:iCs/>
          <w:color w:val="000000" w:themeColor="text1"/>
        </w:rPr>
        <w:t xml:space="preserve">Governance: An International </w:t>
      </w:r>
      <w:proofErr w:type="spellStart"/>
      <w:r w:rsidR="009E2C81" w:rsidRPr="00AA1E27">
        <w:rPr>
          <w:i/>
          <w:iCs/>
          <w:color w:val="000000" w:themeColor="text1"/>
        </w:rPr>
        <w:t>Jounal</w:t>
      </w:r>
      <w:proofErr w:type="spellEnd"/>
      <w:r w:rsidR="009E2C81" w:rsidRPr="00AA1E27">
        <w:rPr>
          <w:i/>
          <w:iCs/>
          <w:color w:val="000000" w:themeColor="text1"/>
        </w:rPr>
        <w:t xml:space="preserve"> of Policy, Administration and Institutions, </w:t>
      </w:r>
      <w:r w:rsidR="009E2C81" w:rsidRPr="00AA1E27">
        <w:rPr>
          <w:color w:val="000000" w:themeColor="text1"/>
        </w:rPr>
        <w:t>18(1), 89-110.</w:t>
      </w:r>
    </w:p>
    <w:p w14:paraId="1F746B96" w14:textId="5F22DEC7" w:rsidR="004D1374" w:rsidRPr="00AA1E27" w:rsidRDefault="009E7419" w:rsidP="00810652">
      <w:pPr>
        <w:spacing w:line="480" w:lineRule="auto"/>
        <w:ind w:left="720" w:hanging="720"/>
        <w:rPr>
          <w:color w:val="000000" w:themeColor="text1"/>
          <w:lang w:val="en-GB"/>
        </w:rPr>
      </w:pPr>
      <w:r w:rsidRPr="00AA1E27">
        <w:rPr>
          <w:color w:val="000000" w:themeColor="text1"/>
        </w:rPr>
        <w:t>Slater,</w:t>
      </w:r>
      <w:r w:rsidR="004D1374" w:rsidRPr="00AA1E27">
        <w:rPr>
          <w:color w:val="000000" w:themeColor="text1"/>
        </w:rPr>
        <w:t xml:space="preserve"> M. </w:t>
      </w:r>
      <w:r w:rsidRPr="00AA1E27">
        <w:rPr>
          <w:color w:val="000000" w:themeColor="text1"/>
        </w:rPr>
        <w:t>2016</w:t>
      </w:r>
      <w:r w:rsidR="004D1374" w:rsidRPr="00AA1E27">
        <w:rPr>
          <w:color w:val="000000" w:themeColor="text1"/>
        </w:rPr>
        <w:t xml:space="preserve">, July 25. </w:t>
      </w:r>
      <w:r w:rsidR="004D1374" w:rsidRPr="00AA1E27">
        <w:rPr>
          <w:color w:val="000000" w:themeColor="text1"/>
          <w:kern w:val="36"/>
          <w:bdr w:val="none" w:sz="0" w:space="0" w:color="auto" w:frame="1"/>
        </w:rPr>
        <w:t xml:space="preserve">Rio 2016: IOC decision condemned after deciding not to impose ban on Russia. </w:t>
      </w:r>
      <w:r w:rsidR="004D1374" w:rsidRPr="00AA1E27">
        <w:rPr>
          <w:i/>
          <w:iCs/>
          <w:color w:val="000000" w:themeColor="text1"/>
          <w:kern w:val="36"/>
          <w:bdr w:val="none" w:sz="0" w:space="0" w:color="auto" w:frame="1"/>
        </w:rPr>
        <w:t xml:space="preserve">The Independent. </w:t>
      </w:r>
      <w:r w:rsidR="004D1374" w:rsidRPr="00AA1E27">
        <w:rPr>
          <w:color w:val="000000" w:themeColor="text1"/>
          <w:kern w:val="36"/>
          <w:bdr w:val="none" w:sz="0" w:space="0" w:color="auto" w:frame="1"/>
        </w:rPr>
        <w:t xml:space="preserve">Retrieved from: </w:t>
      </w:r>
      <w:hyperlink r:id="rId25" w:history="1">
        <w:r w:rsidR="004D1374" w:rsidRPr="00AA1E27">
          <w:rPr>
            <w:rStyle w:val="Hyperlink"/>
            <w:color w:val="000000" w:themeColor="text1"/>
          </w:rPr>
          <w:t>https://www.independent.co.uk/sport/olympics/rio-2016-russia-doping-ioc-decision-condemned-after-deciding-not-to-impose-ban-a7154241.html</w:t>
        </w:r>
      </w:hyperlink>
    </w:p>
    <w:p w14:paraId="258D75BD" w14:textId="5D1465D6" w:rsidR="009E7419" w:rsidRPr="00AA1E27" w:rsidRDefault="009E7419" w:rsidP="00810652">
      <w:pPr>
        <w:spacing w:line="480" w:lineRule="auto"/>
        <w:ind w:left="720" w:hanging="720"/>
        <w:rPr>
          <w:color w:val="000000" w:themeColor="text1"/>
          <w:lang w:val="en-GB"/>
        </w:rPr>
      </w:pPr>
      <w:r w:rsidRPr="00AA1E27">
        <w:rPr>
          <w:color w:val="000000" w:themeColor="text1"/>
          <w:lang w:val="en-GB"/>
        </w:rPr>
        <w:t xml:space="preserve">Snyder, </w:t>
      </w:r>
      <w:r w:rsidR="004D1374" w:rsidRPr="00AA1E27">
        <w:rPr>
          <w:color w:val="000000" w:themeColor="text1"/>
          <w:lang w:val="en-GB"/>
        </w:rPr>
        <w:t xml:space="preserve">T. </w:t>
      </w:r>
      <w:r w:rsidRPr="00AA1E27">
        <w:rPr>
          <w:color w:val="000000" w:themeColor="text1"/>
          <w:lang w:val="en-GB"/>
        </w:rPr>
        <w:t>2019</w:t>
      </w:r>
      <w:r w:rsidR="004D1374" w:rsidRPr="00AA1E27">
        <w:rPr>
          <w:color w:val="000000" w:themeColor="text1"/>
          <w:lang w:val="en-GB"/>
        </w:rPr>
        <w:t xml:space="preserve">. </w:t>
      </w:r>
      <w:r w:rsidR="004D1374" w:rsidRPr="00AA1E27">
        <w:rPr>
          <w:i/>
          <w:iCs/>
          <w:color w:val="000000" w:themeColor="text1"/>
          <w:lang w:val="en-GB"/>
        </w:rPr>
        <w:t>The road to unfreedom</w:t>
      </w:r>
      <w:r w:rsidR="004D1374" w:rsidRPr="00AA1E27">
        <w:rPr>
          <w:color w:val="000000" w:themeColor="text1"/>
          <w:lang w:val="en-GB"/>
        </w:rPr>
        <w:t>. New York, NY: Tim Duggan Books.</w:t>
      </w:r>
    </w:p>
    <w:p w14:paraId="42C97458" w14:textId="77777777" w:rsidR="004D1374" w:rsidRPr="00AA1E27" w:rsidRDefault="009E7419" w:rsidP="00810652">
      <w:pPr>
        <w:spacing w:line="480" w:lineRule="auto"/>
        <w:ind w:left="720" w:hanging="720"/>
        <w:rPr>
          <w:color w:val="000000" w:themeColor="text1"/>
          <w:lang w:val="en-GB"/>
        </w:rPr>
      </w:pPr>
      <w:r w:rsidRPr="00AA1E27">
        <w:rPr>
          <w:color w:val="000000" w:themeColor="text1"/>
          <w:lang w:val="en-GB"/>
        </w:rPr>
        <w:t xml:space="preserve">Stepanov, </w:t>
      </w:r>
      <w:r w:rsidR="00C137DB" w:rsidRPr="00AA1E27">
        <w:rPr>
          <w:color w:val="000000" w:themeColor="text1"/>
          <w:lang w:val="en-GB"/>
        </w:rPr>
        <w:t xml:space="preserve">V. </w:t>
      </w:r>
      <w:r w:rsidRPr="00AA1E27">
        <w:rPr>
          <w:color w:val="000000" w:themeColor="text1"/>
          <w:lang w:val="en-GB"/>
        </w:rPr>
        <w:t>2017</w:t>
      </w:r>
      <w:r w:rsidR="00C137DB" w:rsidRPr="00AA1E27">
        <w:rPr>
          <w:color w:val="000000" w:themeColor="text1"/>
          <w:lang w:val="en-GB"/>
        </w:rPr>
        <w:t>. Written testimony of Vitaly Stepanov, submitted to the Schmid Disciplinary Commission, October 19, 2017.</w:t>
      </w:r>
    </w:p>
    <w:p w14:paraId="0B22869A" w14:textId="77599581" w:rsidR="004D1374" w:rsidRPr="00AA1E27" w:rsidRDefault="009E7419" w:rsidP="00810652">
      <w:pPr>
        <w:spacing w:line="480" w:lineRule="auto"/>
        <w:ind w:left="720" w:hanging="720"/>
        <w:rPr>
          <w:color w:val="000000" w:themeColor="text1"/>
          <w:lang w:val="en-GB"/>
        </w:rPr>
      </w:pPr>
      <w:r w:rsidRPr="00AA1E27">
        <w:rPr>
          <w:color w:val="000000" w:themeColor="text1"/>
          <w:lang w:val="en-GB"/>
        </w:rPr>
        <w:t>Stiekel</w:t>
      </w:r>
      <w:r w:rsidR="004D1374" w:rsidRPr="00AA1E27">
        <w:rPr>
          <w:color w:val="000000" w:themeColor="text1"/>
          <w:lang w:val="en-GB"/>
        </w:rPr>
        <w:t>, S.</w:t>
      </w:r>
      <w:r w:rsidRPr="00AA1E27">
        <w:rPr>
          <w:color w:val="000000" w:themeColor="text1"/>
          <w:lang w:val="en-GB"/>
        </w:rPr>
        <w:t xml:space="preserve"> 2016</w:t>
      </w:r>
      <w:r w:rsidR="004D1374" w:rsidRPr="00AA1E27">
        <w:rPr>
          <w:color w:val="000000" w:themeColor="text1"/>
          <w:lang w:val="en-GB"/>
        </w:rPr>
        <w:t xml:space="preserve">, July 26. Bach defends IOC decision on Russia, says WADA slow to react. </w:t>
      </w:r>
      <w:r w:rsidR="004D1374" w:rsidRPr="00AA1E27">
        <w:rPr>
          <w:i/>
          <w:iCs/>
          <w:color w:val="000000" w:themeColor="text1"/>
          <w:lang w:val="en-GB"/>
        </w:rPr>
        <w:t>dpa international</w:t>
      </w:r>
      <w:r w:rsidR="004D1374" w:rsidRPr="00AA1E27">
        <w:rPr>
          <w:color w:val="000000" w:themeColor="text1"/>
          <w:lang w:val="en-GB"/>
        </w:rPr>
        <w:t xml:space="preserve">. Retrieved from: </w:t>
      </w:r>
      <w:hyperlink r:id="rId26" w:history="1">
        <w:r w:rsidR="004D1374" w:rsidRPr="00AA1E27">
          <w:rPr>
            <w:rStyle w:val="Hyperlink"/>
            <w:color w:val="000000" w:themeColor="text1"/>
          </w:rPr>
          <w:t>https://www.dpa-international.com/topic/bach-defends-ioc-decision-russia-says-wada-slow-react-urn%3Anewsml%3Adpa.com%3A20090101%3A160726-99-825897</w:t>
        </w:r>
      </w:hyperlink>
    </w:p>
    <w:p w14:paraId="5ED4B557" w14:textId="55BEFF4C" w:rsidR="00677631" w:rsidRPr="00AA1E27" w:rsidRDefault="009E7419" w:rsidP="00810652">
      <w:pPr>
        <w:spacing w:line="480" w:lineRule="auto"/>
        <w:ind w:left="720" w:hanging="720"/>
        <w:rPr>
          <w:color w:val="000000" w:themeColor="text1"/>
          <w:lang w:val="en-GB"/>
        </w:rPr>
      </w:pPr>
      <w:r w:rsidRPr="00AA1E27">
        <w:rPr>
          <w:color w:val="000000" w:themeColor="text1"/>
          <w:lang w:val="en-GB"/>
        </w:rPr>
        <w:lastRenderedPageBreak/>
        <w:t xml:space="preserve">Tygart, </w:t>
      </w:r>
      <w:r w:rsidR="00C137DB" w:rsidRPr="00AA1E27">
        <w:rPr>
          <w:color w:val="000000" w:themeColor="text1"/>
          <w:lang w:val="en-GB"/>
        </w:rPr>
        <w:t xml:space="preserve">T. </w:t>
      </w:r>
      <w:r w:rsidRPr="00AA1E27">
        <w:rPr>
          <w:color w:val="000000" w:themeColor="text1"/>
          <w:lang w:val="en-GB"/>
        </w:rPr>
        <w:t>2020</w:t>
      </w:r>
      <w:r w:rsidR="00C137DB" w:rsidRPr="00AA1E27">
        <w:rPr>
          <w:color w:val="000000" w:themeColor="text1"/>
          <w:lang w:val="en-GB"/>
        </w:rPr>
        <w:t>. Written testimony of Travis T. Tygart, submitted to the Senate Commerce Committee, February 5, 2020.</w:t>
      </w:r>
    </w:p>
    <w:p w14:paraId="1B54F189" w14:textId="6F4C2669" w:rsidR="00A73667" w:rsidRPr="00AA1E27" w:rsidRDefault="00A73667" w:rsidP="00810652">
      <w:pPr>
        <w:spacing w:line="480" w:lineRule="auto"/>
        <w:ind w:left="720" w:hanging="720"/>
        <w:rPr>
          <w:color w:val="000000" w:themeColor="text1"/>
          <w:lang w:val="en-GB"/>
        </w:rPr>
      </w:pPr>
      <w:r w:rsidRPr="00AA1E27">
        <w:rPr>
          <w:color w:val="000000" w:themeColor="text1"/>
          <w:lang w:val="en-GB"/>
        </w:rPr>
        <w:t xml:space="preserve">USADA. (2020). </w:t>
      </w:r>
      <w:r w:rsidRPr="00AA1E27">
        <w:rPr>
          <w:i/>
          <w:iCs/>
          <w:color w:val="000000" w:themeColor="text1"/>
          <w:lang w:val="en-GB"/>
        </w:rPr>
        <w:t>Statement from USADA CEO Travis Tygart on Russia CAS Appeal and Ruling</w:t>
      </w:r>
      <w:r w:rsidRPr="00AA1E27">
        <w:rPr>
          <w:color w:val="000000" w:themeColor="text1"/>
          <w:lang w:val="en-GB"/>
        </w:rPr>
        <w:t>. December 17, 2020.</w:t>
      </w:r>
    </w:p>
    <w:p w14:paraId="4A4EB7E4" w14:textId="343E8DDA" w:rsidR="00677631" w:rsidRPr="00AA1E27" w:rsidRDefault="009E7419" w:rsidP="00810652">
      <w:pPr>
        <w:spacing w:line="480" w:lineRule="auto"/>
        <w:ind w:left="720" w:hanging="720"/>
        <w:rPr>
          <w:color w:val="000000" w:themeColor="text1"/>
          <w:lang w:val="en-GB"/>
        </w:rPr>
      </w:pPr>
      <w:r w:rsidRPr="00AA1E27">
        <w:rPr>
          <w:color w:val="000000" w:themeColor="text1"/>
          <w:lang w:val="en-GB"/>
        </w:rPr>
        <w:t>WADA</w:t>
      </w:r>
      <w:r w:rsidR="00677631" w:rsidRPr="00AA1E27">
        <w:rPr>
          <w:color w:val="000000" w:themeColor="text1"/>
          <w:lang w:val="en-GB"/>
        </w:rPr>
        <w:t xml:space="preserve">. </w:t>
      </w:r>
      <w:r w:rsidRPr="00AA1E27">
        <w:rPr>
          <w:color w:val="000000" w:themeColor="text1"/>
          <w:lang w:val="en-GB"/>
        </w:rPr>
        <w:t>2019</w:t>
      </w:r>
      <w:r w:rsidR="00677631" w:rsidRPr="00AA1E27">
        <w:rPr>
          <w:color w:val="000000" w:themeColor="text1"/>
          <w:lang w:val="en-GB"/>
        </w:rPr>
        <w:t xml:space="preserve">, December 9. </w:t>
      </w:r>
      <w:r w:rsidR="00677631" w:rsidRPr="00AA1E27">
        <w:rPr>
          <w:color w:val="000000" w:themeColor="text1"/>
          <w:kern w:val="36"/>
        </w:rPr>
        <w:t xml:space="preserve">WADA Executive Committee unanimously endorses four-year period of non-compliance for the Russian Anti-Doping Agency. </w:t>
      </w:r>
      <w:r w:rsidR="00677631" w:rsidRPr="00AA1E27">
        <w:rPr>
          <w:i/>
          <w:iCs/>
          <w:color w:val="000000" w:themeColor="text1"/>
          <w:kern w:val="36"/>
        </w:rPr>
        <w:t>WADA</w:t>
      </w:r>
      <w:r w:rsidR="00677631" w:rsidRPr="00AA1E27">
        <w:rPr>
          <w:color w:val="000000" w:themeColor="text1"/>
          <w:kern w:val="36"/>
        </w:rPr>
        <w:t xml:space="preserve">. Retrieved from: </w:t>
      </w:r>
      <w:hyperlink r:id="rId27" w:history="1">
        <w:r w:rsidR="00677631" w:rsidRPr="00AA1E27">
          <w:rPr>
            <w:rStyle w:val="Hyperlink"/>
            <w:color w:val="000000" w:themeColor="text1"/>
          </w:rPr>
          <w:t>https://www.wada-ama.org/en/media/news/2019-12/wada-executive-committee-unanimously-endorses-four-year-period-of-non-compliance</w:t>
        </w:r>
      </w:hyperlink>
    </w:p>
    <w:p w14:paraId="2F225F72" w14:textId="26B553CC" w:rsidR="00677631" w:rsidRPr="00AA1E27" w:rsidRDefault="009E7419" w:rsidP="00810652">
      <w:pPr>
        <w:tabs>
          <w:tab w:val="left" w:pos="1964"/>
        </w:tabs>
        <w:spacing w:line="480" w:lineRule="auto"/>
        <w:ind w:left="720" w:hanging="720"/>
        <w:rPr>
          <w:color w:val="000000" w:themeColor="text1"/>
          <w:lang w:val="en-GB"/>
        </w:rPr>
      </w:pPr>
      <w:r w:rsidRPr="00AA1E27">
        <w:rPr>
          <w:color w:val="000000" w:themeColor="text1"/>
          <w:lang w:val="en-GB"/>
        </w:rPr>
        <w:t>WADA</w:t>
      </w:r>
      <w:r w:rsidR="00677631" w:rsidRPr="00AA1E27">
        <w:rPr>
          <w:color w:val="000000" w:themeColor="text1"/>
          <w:lang w:val="en-GB"/>
        </w:rPr>
        <w:t xml:space="preserve">. </w:t>
      </w:r>
      <w:r w:rsidRPr="00AA1E27">
        <w:rPr>
          <w:color w:val="000000" w:themeColor="text1"/>
          <w:lang w:val="en-GB"/>
        </w:rPr>
        <w:t>2016</w:t>
      </w:r>
      <w:r w:rsidR="00677631" w:rsidRPr="00AA1E27">
        <w:rPr>
          <w:color w:val="000000" w:themeColor="text1"/>
          <w:lang w:val="en-GB"/>
        </w:rPr>
        <w:t xml:space="preserve">. </w:t>
      </w:r>
      <w:r w:rsidRPr="00AA1E27">
        <w:rPr>
          <w:color w:val="000000" w:themeColor="text1"/>
          <w:lang w:val="en-GB"/>
        </w:rPr>
        <w:t xml:space="preserve"> </w:t>
      </w:r>
      <w:r w:rsidR="00677631" w:rsidRPr="00AA1E27">
        <w:rPr>
          <w:color w:val="000000" w:themeColor="text1"/>
          <w:lang w:val="en-GB"/>
        </w:rPr>
        <w:t xml:space="preserve">Report of the Independent Observers, Rio 2016. WADA. </w:t>
      </w:r>
    </w:p>
    <w:p w14:paraId="79336B6E" w14:textId="3CB68632" w:rsidR="00677631" w:rsidRPr="00AA1E27" w:rsidRDefault="009E7419" w:rsidP="00810652">
      <w:pPr>
        <w:tabs>
          <w:tab w:val="left" w:pos="1964"/>
        </w:tabs>
        <w:spacing w:line="480" w:lineRule="auto"/>
        <w:ind w:left="720" w:hanging="720"/>
        <w:rPr>
          <w:color w:val="000000" w:themeColor="text1"/>
          <w:lang w:val="en-GB"/>
        </w:rPr>
      </w:pPr>
      <w:r w:rsidRPr="00AA1E27">
        <w:rPr>
          <w:color w:val="000000" w:themeColor="text1"/>
          <w:lang w:val="en-GB"/>
        </w:rPr>
        <w:t>WADA</w:t>
      </w:r>
      <w:r w:rsidR="00677631" w:rsidRPr="00AA1E27">
        <w:rPr>
          <w:color w:val="000000" w:themeColor="text1"/>
          <w:lang w:val="en-GB"/>
        </w:rPr>
        <w:t xml:space="preserve">. </w:t>
      </w:r>
      <w:r w:rsidRPr="00AA1E27">
        <w:rPr>
          <w:color w:val="000000" w:themeColor="text1"/>
          <w:lang w:val="en-GB"/>
        </w:rPr>
        <w:t>2015</w:t>
      </w:r>
      <w:r w:rsidR="00677631" w:rsidRPr="00AA1E27">
        <w:rPr>
          <w:color w:val="000000" w:themeColor="text1"/>
          <w:lang w:val="en-GB"/>
        </w:rPr>
        <w:t xml:space="preserve">. WADA Foundation Board minutes, November 18, 2020. </w:t>
      </w:r>
    </w:p>
    <w:p w14:paraId="378465C1" w14:textId="677BFAF5" w:rsidR="009E7419" w:rsidRPr="00AA1E27" w:rsidRDefault="009E7419" w:rsidP="00810652">
      <w:pPr>
        <w:spacing w:line="480" w:lineRule="auto"/>
        <w:ind w:left="720" w:hanging="720"/>
        <w:rPr>
          <w:color w:val="000000" w:themeColor="text1"/>
          <w:lang w:val="en-GB"/>
        </w:rPr>
      </w:pPr>
      <w:r w:rsidRPr="00AA1E27">
        <w:rPr>
          <w:color w:val="000000" w:themeColor="text1"/>
          <w:lang w:val="en-GB"/>
        </w:rPr>
        <w:t xml:space="preserve">Weber, </w:t>
      </w:r>
      <w:r w:rsidR="00677631" w:rsidRPr="00AA1E27">
        <w:rPr>
          <w:color w:val="000000" w:themeColor="text1"/>
          <w:lang w:val="en-GB"/>
        </w:rPr>
        <w:t xml:space="preserve">M. </w:t>
      </w:r>
      <w:r w:rsidRPr="00AA1E27">
        <w:rPr>
          <w:color w:val="000000" w:themeColor="text1"/>
          <w:lang w:val="en-GB"/>
        </w:rPr>
        <w:t>1968</w:t>
      </w:r>
      <w:r w:rsidR="00677631" w:rsidRPr="00AA1E27">
        <w:rPr>
          <w:color w:val="000000" w:themeColor="text1"/>
          <w:lang w:val="en-GB"/>
        </w:rPr>
        <w:t xml:space="preserve">. </w:t>
      </w:r>
      <w:r w:rsidR="00677631" w:rsidRPr="00AA1E27">
        <w:rPr>
          <w:i/>
          <w:iCs/>
          <w:color w:val="000000" w:themeColor="text1"/>
          <w:lang w:val="en-GB"/>
        </w:rPr>
        <w:t>On charisma and institution building</w:t>
      </w:r>
      <w:r w:rsidR="00677631" w:rsidRPr="00AA1E27">
        <w:rPr>
          <w:color w:val="000000" w:themeColor="text1"/>
          <w:lang w:val="en-GB"/>
        </w:rPr>
        <w:t>. Chicago, IL: The University of Chicago Press.</w:t>
      </w:r>
    </w:p>
    <w:p w14:paraId="1EE6B4D3" w14:textId="5885C61E" w:rsidR="003912FE" w:rsidRDefault="009E7419" w:rsidP="00D774D8">
      <w:pPr>
        <w:spacing w:line="480" w:lineRule="auto"/>
        <w:ind w:left="720" w:hanging="720"/>
        <w:rPr>
          <w:color w:val="000000" w:themeColor="text1"/>
          <w:lang w:val="en-GB"/>
        </w:rPr>
      </w:pPr>
      <w:r w:rsidRPr="00AA1E27">
        <w:rPr>
          <w:color w:val="000000" w:themeColor="text1"/>
          <w:lang w:val="en-GB"/>
        </w:rPr>
        <w:t xml:space="preserve">Zeller, </w:t>
      </w:r>
      <w:r w:rsidR="00EE1588" w:rsidRPr="00AA1E27">
        <w:rPr>
          <w:color w:val="000000" w:themeColor="text1"/>
          <w:lang w:val="en-GB"/>
        </w:rPr>
        <w:t xml:space="preserve">M. </w:t>
      </w:r>
      <w:r w:rsidRPr="00AA1E27">
        <w:rPr>
          <w:color w:val="000000" w:themeColor="text1"/>
          <w:lang w:val="en-GB"/>
        </w:rPr>
        <w:t>2011</w:t>
      </w:r>
      <w:r w:rsidR="00EE1588" w:rsidRPr="00AA1E27">
        <w:rPr>
          <w:color w:val="000000" w:themeColor="text1"/>
          <w:lang w:val="en-GB"/>
        </w:rPr>
        <w:t xml:space="preserve">. “Our own Internationale”, 1966. </w:t>
      </w:r>
      <w:r w:rsidR="00EE1588" w:rsidRPr="00AA1E27">
        <w:rPr>
          <w:i/>
          <w:iCs/>
          <w:color w:val="000000" w:themeColor="text1"/>
          <w:lang w:val="en-GB"/>
        </w:rPr>
        <w:t>Kritika:</w:t>
      </w:r>
      <w:r w:rsidR="00EE1588" w:rsidRPr="00AA1E27">
        <w:rPr>
          <w:color w:val="000000" w:themeColor="text1"/>
          <w:lang w:val="en-GB"/>
        </w:rPr>
        <w:t xml:space="preserve"> </w:t>
      </w:r>
      <w:r w:rsidR="00EE1588" w:rsidRPr="00AA1E27">
        <w:rPr>
          <w:i/>
          <w:iCs/>
          <w:color w:val="000000" w:themeColor="text1"/>
          <w:lang w:val="en-GB"/>
        </w:rPr>
        <w:t>Explorations in Russia and Eurasian History</w:t>
      </w:r>
      <w:r w:rsidR="00EE1588" w:rsidRPr="00AA1E27">
        <w:rPr>
          <w:color w:val="000000" w:themeColor="text1"/>
          <w:lang w:val="en-GB"/>
        </w:rPr>
        <w:t>, 12(1), 53-82.</w:t>
      </w:r>
    </w:p>
    <w:p w14:paraId="1F0E5B58" w14:textId="77777777" w:rsidR="003912FE" w:rsidRDefault="003912FE">
      <w:pPr>
        <w:rPr>
          <w:color w:val="000000" w:themeColor="text1"/>
          <w:lang w:val="en-GB"/>
        </w:rPr>
      </w:pPr>
      <w:r>
        <w:rPr>
          <w:color w:val="000000" w:themeColor="text1"/>
          <w:lang w:val="en-GB"/>
        </w:rPr>
        <w:br w:type="page"/>
      </w:r>
    </w:p>
    <w:p w14:paraId="33826FB9" w14:textId="77777777" w:rsidR="003912FE" w:rsidRPr="003912FE" w:rsidRDefault="003912FE" w:rsidP="003912FE">
      <w:pPr>
        <w:pStyle w:val="Heading1"/>
        <w:jc w:val="left"/>
        <w:rPr>
          <w:i/>
          <w:iCs/>
        </w:rPr>
      </w:pPr>
      <w:r w:rsidRPr="00D94395">
        <w:lastRenderedPageBreak/>
        <w:t xml:space="preserve">Figure 1: </w:t>
      </w:r>
      <w:r w:rsidRPr="003912FE">
        <w:rPr>
          <w:i/>
          <w:iCs/>
        </w:rPr>
        <w:t>The international sport governance field</w:t>
      </w:r>
    </w:p>
    <w:p w14:paraId="2E04E0F4" w14:textId="77777777" w:rsidR="003912FE" w:rsidRDefault="003912FE" w:rsidP="003912FE">
      <w:pPr>
        <w:rPr>
          <w:rFonts w:ascii="Arial Narrow" w:hAnsi="Arial Narrow"/>
        </w:rPr>
      </w:pPr>
    </w:p>
    <w:tbl>
      <w:tblPr>
        <w:tblStyle w:val="TableGrid"/>
        <w:tblW w:w="0" w:type="auto"/>
        <w:tblLook w:val="04A0" w:firstRow="1" w:lastRow="0" w:firstColumn="1" w:lastColumn="0" w:noHBand="0" w:noVBand="1"/>
      </w:tblPr>
      <w:tblGrid>
        <w:gridCol w:w="2337"/>
        <w:gridCol w:w="2337"/>
        <w:gridCol w:w="2338"/>
        <w:gridCol w:w="2338"/>
      </w:tblGrid>
      <w:tr w:rsidR="003912FE" w:rsidRPr="00074BF9" w14:paraId="5B9DCC0C" w14:textId="77777777" w:rsidTr="00373E5B">
        <w:tc>
          <w:tcPr>
            <w:tcW w:w="9350" w:type="dxa"/>
            <w:gridSpan w:val="4"/>
          </w:tcPr>
          <w:p w14:paraId="0C36B4D4" w14:textId="77777777" w:rsidR="003912FE" w:rsidRPr="00074BF9" w:rsidRDefault="003912FE" w:rsidP="00373E5B">
            <w:pPr>
              <w:jc w:val="center"/>
              <w:rPr>
                <w:sz w:val="16"/>
                <w:szCs w:val="16"/>
              </w:rPr>
            </w:pPr>
            <w:r w:rsidRPr="00074BF9">
              <w:rPr>
                <w:sz w:val="16"/>
                <w:szCs w:val="16"/>
              </w:rPr>
              <w:t xml:space="preserve">Regulatory agencies such as WADA, CAS, Swiss legal system, </w:t>
            </w:r>
            <w:proofErr w:type="gramStart"/>
            <w:r w:rsidRPr="00074BF9">
              <w:rPr>
                <w:sz w:val="16"/>
                <w:szCs w:val="16"/>
              </w:rPr>
              <w:t>Other</w:t>
            </w:r>
            <w:proofErr w:type="gramEnd"/>
            <w:r w:rsidRPr="00074BF9">
              <w:rPr>
                <w:sz w:val="16"/>
                <w:szCs w:val="16"/>
              </w:rPr>
              <w:t xml:space="preserve"> courts</w:t>
            </w:r>
          </w:p>
          <w:p w14:paraId="29C3E7BB" w14:textId="77777777" w:rsidR="003912FE" w:rsidRPr="00074BF9" w:rsidRDefault="003912FE" w:rsidP="00373E5B">
            <w:pPr>
              <w:jc w:val="center"/>
              <w:rPr>
                <w:sz w:val="16"/>
                <w:szCs w:val="16"/>
              </w:rPr>
            </w:pPr>
            <w:r w:rsidRPr="00074BF9">
              <w:rPr>
                <w:sz w:val="16"/>
                <w:szCs w:val="16"/>
              </w:rPr>
              <w:t xml:space="preserve"> </w:t>
            </w:r>
          </w:p>
        </w:tc>
      </w:tr>
      <w:tr w:rsidR="003912FE" w:rsidRPr="00074BF9" w14:paraId="07F034EB" w14:textId="77777777" w:rsidTr="00373E5B">
        <w:tc>
          <w:tcPr>
            <w:tcW w:w="9350" w:type="dxa"/>
            <w:gridSpan w:val="4"/>
          </w:tcPr>
          <w:p w14:paraId="4FA9BD67" w14:textId="77777777" w:rsidR="003912FE" w:rsidRPr="00074BF9" w:rsidRDefault="003912FE" w:rsidP="00373E5B">
            <w:pPr>
              <w:jc w:val="center"/>
              <w:rPr>
                <w:sz w:val="16"/>
                <w:szCs w:val="16"/>
              </w:rPr>
            </w:pPr>
            <w:r w:rsidRPr="00074BF9">
              <w:rPr>
                <w:sz w:val="16"/>
                <w:szCs w:val="16"/>
              </w:rPr>
              <w:t>ANOC, ASOIF, AIOWF</w:t>
            </w:r>
          </w:p>
          <w:p w14:paraId="3DD3F87A" w14:textId="77777777" w:rsidR="003912FE" w:rsidRPr="00074BF9" w:rsidRDefault="003912FE" w:rsidP="00373E5B">
            <w:pPr>
              <w:jc w:val="center"/>
              <w:rPr>
                <w:sz w:val="16"/>
                <w:szCs w:val="16"/>
              </w:rPr>
            </w:pPr>
          </w:p>
        </w:tc>
      </w:tr>
      <w:tr w:rsidR="003912FE" w:rsidRPr="00074BF9" w14:paraId="4866F18F" w14:textId="77777777" w:rsidTr="00373E5B">
        <w:tblPrEx>
          <w:jc w:val="center"/>
        </w:tblPrEx>
        <w:trPr>
          <w:jc w:val="center"/>
        </w:trPr>
        <w:tc>
          <w:tcPr>
            <w:tcW w:w="2337" w:type="dxa"/>
          </w:tcPr>
          <w:p w14:paraId="252AD19F" w14:textId="77777777" w:rsidR="003912FE" w:rsidRPr="00074BF9" w:rsidRDefault="003912FE" w:rsidP="00373E5B">
            <w:pPr>
              <w:jc w:val="center"/>
              <w:rPr>
                <w:sz w:val="16"/>
                <w:szCs w:val="16"/>
              </w:rPr>
            </w:pPr>
            <w:r w:rsidRPr="00074BF9">
              <w:rPr>
                <w:sz w:val="16"/>
                <w:szCs w:val="16"/>
              </w:rPr>
              <w:t>UN, UNESCO, EU, etc..</w:t>
            </w:r>
          </w:p>
        </w:tc>
        <w:tc>
          <w:tcPr>
            <w:tcW w:w="2337" w:type="dxa"/>
          </w:tcPr>
          <w:p w14:paraId="76B887B7" w14:textId="77777777" w:rsidR="003912FE" w:rsidRPr="00074BF9" w:rsidRDefault="003912FE" w:rsidP="00373E5B">
            <w:pPr>
              <w:jc w:val="center"/>
              <w:rPr>
                <w:sz w:val="16"/>
                <w:szCs w:val="16"/>
              </w:rPr>
            </w:pPr>
            <w:r w:rsidRPr="00074BF9">
              <w:rPr>
                <w:sz w:val="16"/>
                <w:szCs w:val="16"/>
              </w:rPr>
              <w:t>IOC</w:t>
            </w:r>
          </w:p>
          <w:p w14:paraId="203B7836" w14:textId="77777777" w:rsidR="003912FE" w:rsidRPr="00074BF9" w:rsidRDefault="003912FE" w:rsidP="00373E5B">
            <w:pPr>
              <w:jc w:val="center"/>
              <w:rPr>
                <w:sz w:val="16"/>
                <w:szCs w:val="16"/>
              </w:rPr>
            </w:pPr>
          </w:p>
        </w:tc>
        <w:tc>
          <w:tcPr>
            <w:tcW w:w="2338" w:type="dxa"/>
          </w:tcPr>
          <w:p w14:paraId="247F657E" w14:textId="77777777" w:rsidR="003912FE" w:rsidRPr="00074BF9" w:rsidRDefault="003912FE" w:rsidP="00373E5B">
            <w:pPr>
              <w:jc w:val="center"/>
              <w:rPr>
                <w:sz w:val="16"/>
                <w:szCs w:val="16"/>
              </w:rPr>
            </w:pPr>
            <w:r w:rsidRPr="00074BF9">
              <w:rPr>
                <w:sz w:val="16"/>
                <w:szCs w:val="16"/>
              </w:rPr>
              <w:t>International Federations (IF)</w:t>
            </w:r>
          </w:p>
          <w:p w14:paraId="46655D41" w14:textId="77777777" w:rsidR="003912FE" w:rsidRPr="00074BF9" w:rsidRDefault="003912FE" w:rsidP="00373E5B">
            <w:pPr>
              <w:jc w:val="center"/>
              <w:rPr>
                <w:sz w:val="16"/>
                <w:szCs w:val="16"/>
              </w:rPr>
            </w:pPr>
            <w:r w:rsidRPr="00074BF9">
              <w:rPr>
                <w:sz w:val="16"/>
                <w:szCs w:val="16"/>
              </w:rPr>
              <w:t xml:space="preserve">&amp; Continental Associations </w:t>
            </w:r>
          </w:p>
        </w:tc>
        <w:tc>
          <w:tcPr>
            <w:tcW w:w="2338" w:type="dxa"/>
          </w:tcPr>
          <w:p w14:paraId="39B74F38" w14:textId="77777777" w:rsidR="003912FE" w:rsidRPr="00074BF9" w:rsidRDefault="003912FE" w:rsidP="00373E5B">
            <w:pPr>
              <w:jc w:val="center"/>
              <w:rPr>
                <w:sz w:val="16"/>
                <w:szCs w:val="16"/>
              </w:rPr>
            </w:pPr>
            <w:r w:rsidRPr="00074BF9">
              <w:rPr>
                <w:sz w:val="16"/>
                <w:szCs w:val="16"/>
              </w:rPr>
              <w:t>International marketing &amp; media</w:t>
            </w:r>
          </w:p>
        </w:tc>
      </w:tr>
      <w:tr w:rsidR="003912FE" w:rsidRPr="00074BF9" w14:paraId="0AA986B0" w14:textId="77777777" w:rsidTr="00373E5B">
        <w:tblPrEx>
          <w:jc w:val="center"/>
        </w:tblPrEx>
        <w:trPr>
          <w:jc w:val="center"/>
        </w:trPr>
        <w:tc>
          <w:tcPr>
            <w:tcW w:w="2337" w:type="dxa"/>
          </w:tcPr>
          <w:p w14:paraId="304DC91A" w14:textId="77777777" w:rsidR="003912FE" w:rsidRPr="00074BF9" w:rsidRDefault="003912FE" w:rsidP="00373E5B">
            <w:pPr>
              <w:jc w:val="center"/>
              <w:rPr>
                <w:sz w:val="16"/>
                <w:szCs w:val="16"/>
              </w:rPr>
            </w:pPr>
            <w:r w:rsidRPr="00074BF9">
              <w:rPr>
                <w:sz w:val="16"/>
                <w:szCs w:val="16"/>
              </w:rPr>
              <w:t>National governments</w:t>
            </w:r>
          </w:p>
        </w:tc>
        <w:tc>
          <w:tcPr>
            <w:tcW w:w="2337" w:type="dxa"/>
          </w:tcPr>
          <w:p w14:paraId="3328AF3B" w14:textId="77777777" w:rsidR="003912FE" w:rsidRPr="00074BF9" w:rsidRDefault="003912FE" w:rsidP="00373E5B">
            <w:pPr>
              <w:jc w:val="center"/>
              <w:rPr>
                <w:sz w:val="16"/>
                <w:szCs w:val="16"/>
              </w:rPr>
            </w:pPr>
            <w:r w:rsidRPr="00074BF9">
              <w:rPr>
                <w:sz w:val="16"/>
                <w:szCs w:val="16"/>
              </w:rPr>
              <w:t>NOCs</w:t>
            </w:r>
          </w:p>
          <w:p w14:paraId="3AD73A88" w14:textId="77777777" w:rsidR="003912FE" w:rsidRPr="00074BF9" w:rsidRDefault="003912FE" w:rsidP="00373E5B">
            <w:pPr>
              <w:jc w:val="center"/>
              <w:rPr>
                <w:sz w:val="16"/>
                <w:szCs w:val="16"/>
              </w:rPr>
            </w:pPr>
          </w:p>
        </w:tc>
        <w:tc>
          <w:tcPr>
            <w:tcW w:w="2338" w:type="dxa"/>
          </w:tcPr>
          <w:p w14:paraId="6DED53E9" w14:textId="77777777" w:rsidR="003912FE" w:rsidRPr="00074BF9" w:rsidRDefault="003912FE" w:rsidP="00373E5B">
            <w:pPr>
              <w:jc w:val="center"/>
              <w:rPr>
                <w:sz w:val="16"/>
                <w:szCs w:val="16"/>
              </w:rPr>
            </w:pPr>
            <w:r w:rsidRPr="00074BF9">
              <w:rPr>
                <w:sz w:val="16"/>
                <w:szCs w:val="16"/>
              </w:rPr>
              <w:t>National Federations (NF)</w:t>
            </w:r>
          </w:p>
        </w:tc>
        <w:tc>
          <w:tcPr>
            <w:tcW w:w="2338" w:type="dxa"/>
          </w:tcPr>
          <w:p w14:paraId="44B9100C" w14:textId="77777777" w:rsidR="003912FE" w:rsidRPr="00074BF9" w:rsidRDefault="003912FE" w:rsidP="00373E5B">
            <w:pPr>
              <w:jc w:val="center"/>
              <w:rPr>
                <w:sz w:val="16"/>
                <w:szCs w:val="16"/>
              </w:rPr>
            </w:pPr>
            <w:r w:rsidRPr="00074BF9">
              <w:rPr>
                <w:sz w:val="16"/>
                <w:szCs w:val="16"/>
              </w:rPr>
              <w:t>National marketing &amp; media</w:t>
            </w:r>
          </w:p>
        </w:tc>
      </w:tr>
      <w:tr w:rsidR="003912FE" w:rsidRPr="00074BF9" w14:paraId="38BD2535" w14:textId="77777777" w:rsidTr="00373E5B">
        <w:tblPrEx>
          <w:jc w:val="center"/>
        </w:tblPrEx>
        <w:trPr>
          <w:jc w:val="center"/>
        </w:trPr>
        <w:tc>
          <w:tcPr>
            <w:tcW w:w="2337" w:type="dxa"/>
          </w:tcPr>
          <w:p w14:paraId="24A0B7C0" w14:textId="77777777" w:rsidR="003912FE" w:rsidRPr="00074BF9" w:rsidRDefault="003912FE" w:rsidP="00373E5B">
            <w:pPr>
              <w:jc w:val="center"/>
              <w:rPr>
                <w:sz w:val="16"/>
                <w:szCs w:val="16"/>
              </w:rPr>
            </w:pPr>
            <w:r w:rsidRPr="00074BF9">
              <w:rPr>
                <w:sz w:val="16"/>
                <w:szCs w:val="16"/>
              </w:rPr>
              <w:t>Regional/local governments</w:t>
            </w:r>
          </w:p>
          <w:p w14:paraId="44B601DD" w14:textId="77777777" w:rsidR="003912FE" w:rsidRPr="00074BF9" w:rsidRDefault="003912FE" w:rsidP="00373E5B">
            <w:pPr>
              <w:jc w:val="center"/>
              <w:rPr>
                <w:sz w:val="16"/>
                <w:szCs w:val="16"/>
              </w:rPr>
            </w:pPr>
          </w:p>
        </w:tc>
        <w:tc>
          <w:tcPr>
            <w:tcW w:w="2337" w:type="dxa"/>
          </w:tcPr>
          <w:p w14:paraId="15724F35" w14:textId="77777777" w:rsidR="003912FE" w:rsidRPr="00074BF9" w:rsidRDefault="003912FE" w:rsidP="00373E5B">
            <w:pPr>
              <w:jc w:val="center"/>
              <w:rPr>
                <w:sz w:val="16"/>
                <w:szCs w:val="16"/>
              </w:rPr>
            </w:pPr>
            <w:r w:rsidRPr="00074BF9">
              <w:rPr>
                <w:sz w:val="16"/>
                <w:szCs w:val="16"/>
              </w:rPr>
              <w:t>OCOGs</w:t>
            </w:r>
          </w:p>
        </w:tc>
        <w:tc>
          <w:tcPr>
            <w:tcW w:w="2338" w:type="dxa"/>
          </w:tcPr>
          <w:p w14:paraId="5D556883" w14:textId="77777777" w:rsidR="003912FE" w:rsidRPr="00074BF9" w:rsidRDefault="003912FE" w:rsidP="00373E5B">
            <w:pPr>
              <w:jc w:val="center"/>
              <w:rPr>
                <w:sz w:val="16"/>
                <w:szCs w:val="16"/>
              </w:rPr>
            </w:pPr>
            <w:r w:rsidRPr="00074BF9">
              <w:rPr>
                <w:sz w:val="16"/>
                <w:szCs w:val="16"/>
              </w:rPr>
              <w:t>Clubs</w:t>
            </w:r>
          </w:p>
        </w:tc>
        <w:tc>
          <w:tcPr>
            <w:tcW w:w="2338" w:type="dxa"/>
          </w:tcPr>
          <w:p w14:paraId="309755A3" w14:textId="77777777" w:rsidR="003912FE" w:rsidRPr="00074BF9" w:rsidRDefault="003912FE" w:rsidP="00373E5B">
            <w:pPr>
              <w:jc w:val="center"/>
              <w:rPr>
                <w:sz w:val="16"/>
                <w:szCs w:val="16"/>
              </w:rPr>
            </w:pPr>
            <w:r w:rsidRPr="00074BF9">
              <w:rPr>
                <w:sz w:val="16"/>
                <w:szCs w:val="16"/>
              </w:rPr>
              <w:t>Regional/local marketing &amp; media</w:t>
            </w:r>
          </w:p>
        </w:tc>
      </w:tr>
      <w:tr w:rsidR="003912FE" w:rsidRPr="00074BF9" w14:paraId="67600C2B" w14:textId="77777777" w:rsidTr="00373E5B">
        <w:tc>
          <w:tcPr>
            <w:tcW w:w="9350" w:type="dxa"/>
            <w:gridSpan w:val="4"/>
          </w:tcPr>
          <w:p w14:paraId="4B4937AC" w14:textId="77777777" w:rsidR="003912FE" w:rsidRPr="00074BF9" w:rsidRDefault="003912FE" w:rsidP="00373E5B">
            <w:pPr>
              <w:jc w:val="center"/>
              <w:rPr>
                <w:sz w:val="16"/>
                <w:szCs w:val="16"/>
              </w:rPr>
            </w:pPr>
            <w:r w:rsidRPr="00074BF9">
              <w:rPr>
                <w:sz w:val="16"/>
                <w:szCs w:val="16"/>
              </w:rPr>
              <w:t>Professional leagues, Universities, Colleges and Schools</w:t>
            </w:r>
          </w:p>
          <w:p w14:paraId="52E99E05" w14:textId="77777777" w:rsidR="003912FE" w:rsidRPr="00074BF9" w:rsidRDefault="003912FE" w:rsidP="00373E5B">
            <w:pPr>
              <w:jc w:val="center"/>
              <w:rPr>
                <w:sz w:val="16"/>
                <w:szCs w:val="16"/>
              </w:rPr>
            </w:pPr>
          </w:p>
        </w:tc>
      </w:tr>
      <w:tr w:rsidR="003912FE" w:rsidRPr="00074BF9" w14:paraId="1908CBBF" w14:textId="77777777" w:rsidTr="00373E5B">
        <w:tc>
          <w:tcPr>
            <w:tcW w:w="9350" w:type="dxa"/>
            <w:gridSpan w:val="4"/>
          </w:tcPr>
          <w:p w14:paraId="6ABFAC1A" w14:textId="77777777" w:rsidR="003912FE" w:rsidRPr="00074BF9" w:rsidRDefault="003912FE" w:rsidP="00373E5B">
            <w:pPr>
              <w:jc w:val="center"/>
              <w:rPr>
                <w:sz w:val="16"/>
                <w:szCs w:val="16"/>
              </w:rPr>
            </w:pPr>
            <w:r w:rsidRPr="00074BF9">
              <w:rPr>
                <w:sz w:val="16"/>
                <w:szCs w:val="16"/>
              </w:rPr>
              <w:t>Athletes, Coaches, Parents, Fans</w:t>
            </w:r>
          </w:p>
          <w:p w14:paraId="563A6385" w14:textId="77777777" w:rsidR="003912FE" w:rsidRPr="00074BF9" w:rsidRDefault="003912FE" w:rsidP="00373E5B">
            <w:pPr>
              <w:jc w:val="center"/>
              <w:rPr>
                <w:sz w:val="16"/>
                <w:szCs w:val="16"/>
              </w:rPr>
            </w:pPr>
          </w:p>
        </w:tc>
      </w:tr>
    </w:tbl>
    <w:p w14:paraId="017D1D7B" w14:textId="77777777" w:rsidR="003912FE" w:rsidRDefault="003912FE" w:rsidP="003912FE">
      <w:pPr>
        <w:spacing w:line="480" w:lineRule="auto"/>
        <w:rPr>
          <w:b/>
          <w:bCs/>
          <w:lang w:val="en-GB"/>
        </w:rPr>
      </w:pPr>
    </w:p>
    <w:p w14:paraId="396C7CBC" w14:textId="77777777" w:rsidR="003912FE" w:rsidRPr="00D94395" w:rsidRDefault="003912FE" w:rsidP="003912FE">
      <w:pPr>
        <w:pStyle w:val="Heading1"/>
        <w:jc w:val="left"/>
        <w:rPr>
          <w:lang w:val="en-GB"/>
        </w:rPr>
      </w:pPr>
      <w:r w:rsidRPr="00D94395">
        <w:rPr>
          <w:lang w:val="en-GB"/>
        </w:rPr>
        <w:t>Figure 2</w:t>
      </w:r>
      <w:r>
        <w:rPr>
          <w:lang w:val="en-GB"/>
        </w:rPr>
        <w:t xml:space="preserve">: </w:t>
      </w:r>
      <w:r w:rsidRPr="003912FE">
        <w:rPr>
          <w:i/>
          <w:iCs/>
          <w:lang w:val="en-GB"/>
        </w:rPr>
        <w:t>The IOC’s adaptive preference formation in relation to RDS</w:t>
      </w:r>
    </w:p>
    <w:p w14:paraId="3E82FDD3" w14:textId="528C0BF6" w:rsidR="003912FE" w:rsidRPr="003912FE" w:rsidRDefault="003912FE" w:rsidP="003912FE">
      <w:pPr>
        <w:spacing w:line="480" w:lineRule="auto"/>
        <w:jc w:val="both"/>
        <w:rPr>
          <w:lang w:val="en-GB"/>
        </w:rPr>
      </w:pPr>
      <w:r>
        <w:rPr>
          <w:noProof/>
          <w:lang w:val="en-GB"/>
        </w:rPr>
        <w:drawing>
          <wp:inline distT="0" distB="0" distL="0" distR="0" wp14:anchorId="42504B50" wp14:editId="203B8BCB">
            <wp:extent cx="6447348" cy="3385547"/>
            <wp:effectExtent l="0" t="0" r="4445" b="5715"/>
            <wp:docPr id="1" name="Picture 1" descr="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
                    <pic:cNvPicPr/>
                  </pic:nvPicPr>
                  <pic:blipFill>
                    <a:blip r:embed="rId28">
                      <a:extLst>
                        <a:ext uri="{28A0092B-C50C-407E-A947-70E740481C1C}">
                          <a14:useLocalDpi xmlns:a14="http://schemas.microsoft.com/office/drawing/2010/main" val="0"/>
                        </a:ext>
                      </a:extLst>
                    </a:blip>
                    <a:stretch>
                      <a:fillRect/>
                    </a:stretch>
                  </pic:blipFill>
                  <pic:spPr>
                    <a:xfrm>
                      <a:off x="0" y="0"/>
                      <a:ext cx="6447801" cy="3385785"/>
                    </a:xfrm>
                    <a:prstGeom prst="rect">
                      <a:avLst/>
                    </a:prstGeom>
                  </pic:spPr>
                </pic:pic>
              </a:graphicData>
            </a:graphic>
          </wp:inline>
        </w:drawing>
      </w:r>
    </w:p>
    <w:p w14:paraId="2703D16B" w14:textId="61B3AF76" w:rsidR="003912FE" w:rsidRDefault="003912FE">
      <w:pPr>
        <w:rPr>
          <w:noProof/>
          <w:color w:val="000000" w:themeColor="text1"/>
          <w:lang w:val="en-GB"/>
        </w:rPr>
      </w:pPr>
      <w:r>
        <w:rPr>
          <w:noProof/>
          <w:color w:val="000000" w:themeColor="text1"/>
          <w:lang w:val="en-GB"/>
        </w:rPr>
        <w:br w:type="page"/>
      </w:r>
    </w:p>
    <w:p w14:paraId="6F3D8353" w14:textId="77777777" w:rsidR="003912FE" w:rsidRPr="003912FE" w:rsidRDefault="003912FE" w:rsidP="003912FE">
      <w:pPr>
        <w:pStyle w:val="Heading1"/>
        <w:jc w:val="left"/>
        <w:rPr>
          <w:i/>
          <w:iCs/>
          <w:lang w:val="en-GB"/>
        </w:rPr>
      </w:pPr>
      <w:r>
        <w:rPr>
          <w:lang w:val="en-GB"/>
        </w:rPr>
        <w:lastRenderedPageBreak/>
        <w:t xml:space="preserve">Appendix 1: </w:t>
      </w:r>
      <w:r w:rsidRPr="003912FE">
        <w:rPr>
          <w:i/>
          <w:iCs/>
          <w:lang w:val="en-GB"/>
        </w:rPr>
        <w:t xml:space="preserve">Key milestones in the Russian doping scandal </w:t>
      </w:r>
    </w:p>
    <w:tbl>
      <w:tblPr>
        <w:tblStyle w:val="TableGrid"/>
        <w:tblW w:w="0" w:type="auto"/>
        <w:jc w:val="center"/>
        <w:tblLook w:val="04A0" w:firstRow="1" w:lastRow="0" w:firstColumn="1" w:lastColumn="0" w:noHBand="0" w:noVBand="1"/>
      </w:tblPr>
      <w:tblGrid>
        <w:gridCol w:w="1458"/>
        <w:gridCol w:w="7892"/>
      </w:tblGrid>
      <w:tr w:rsidR="003912FE" w:rsidRPr="0056648A" w14:paraId="3735294D" w14:textId="77777777" w:rsidTr="00373E5B">
        <w:trPr>
          <w:jc w:val="center"/>
        </w:trPr>
        <w:tc>
          <w:tcPr>
            <w:tcW w:w="1458" w:type="dxa"/>
          </w:tcPr>
          <w:p w14:paraId="25E40063" w14:textId="77777777" w:rsidR="003912FE" w:rsidRPr="0056648A" w:rsidRDefault="003912FE" w:rsidP="00373E5B">
            <w:pPr>
              <w:rPr>
                <w:b/>
                <w:bCs/>
              </w:rPr>
            </w:pPr>
            <w:r>
              <w:rPr>
                <w:b/>
                <w:bCs/>
              </w:rPr>
              <w:t>Time</w:t>
            </w:r>
          </w:p>
        </w:tc>
        <w:tc>
          <w:tcPr>
            <w:tcW w:w="7892" w:type="dxa"/>
          </w:tcPr>
          <w:p w14:paraId="36EFABE9" w14:textId="77777777" w:rsidR="003912FE" w:rsidRDefault="003912FE" w:rsidP="00373E5B">
            <w:pPr>
              <w:rPr>
                <w:b/>
                <w:bCs/>
              </w:rPr>
            </w:pPr>
            <w:r>
              <w:rPr>
                <w:b/>
                <w:bCs/>
              </w:rPr>
              <w:t>Event type and description</w:t>
            </w:r>
          </w:p>
          <w:p w14:paraId="23A2CA3C" w14:textId="77777777" w:rsidR="003912FE" w:rsidRPr="0056648A" w:rsidRDefault="003912FE" w:rsidP="00373E5B">
            <w:pPr>
              <w:rPr>
                <w:b/>
                <w:bCs/>
              </w:rPr>
            </w:pPr>
          </w:p>
        </w:tc>
      </w:tr>
      <w:tr w:rsidR="003912FE" w14:paraId="559B6794" w14:textId="77777777" w:rsidTr="00373E5B">
        <w:trPr>
          <w:jc w:val="center"/>
        </w:trPr>
        <w:tc>
          <w:tcPr>
            <w:tcW w:w="1458" w:type="dxa"/>
          </w:tcPr>
          <w:p w14:paraId="0D7E5015" w14:textId="77777777" w:rsidR="003912FE" w:rsidRDefault="003912FE" w:rsidP="00373E5B">
            <w:r>
              <w:t>Feb, 2010-2014</w:t>
            </w:r>
          </w:p>
        </w:tc>
        <w:tc>
          <w:tcPr>
            <w:tcW w:w="7892" w:type="dxa"/>
          </w:tcPr>
          <w:p w14:paraId="41D2F8B1" w14:textId="77777777" w:rsidR="003912FE" w:rsidRDefault="003912FE" w:rsidP="00373E5B">
            <w:r>
              <w:rPr>
                <w:b/>
                <w:bCs/>
              </w:rPr>
              <w:t>Initial a</w:t>
            </w:r>
            <w:r w:rsidRPr="008C732C">
              <w:rPr>
                <w:b/>
                <w:bCs/>
              </w:rPr>
              <w:t xml:space="preserve">llegations. </w:t>
            </w:r>
            <w:r>
              <w:t xml:space="preserve">Vitaly </w:t>
            </w:r>
            <w:proofErr w:type="spellStart"/>
            <w:r>
              <w:t>Stepanov</w:t>
            </w:r>
            <w:proofErr w:type="spellEnd"/>
            <w:r>
              <w:t xml:space="preserve"> reports allegations of systemic Russian doping to WADA. Ongoing allegations of Russian doping from variety of sources.</w:t>
            </w:r>
          </w:p>
        </w:tc>
      </w:tr>
      <w:tr w:rsidR="003912FE" w14:paraId="54DD777E" w14:textId="77777777" w:rsidTr="00373E5B">
        <w:trPr>
          <w:jc w:val="center"/>
        </w:trPr>
        <w:tc>
          <w:tcPr>
            <w:tcW w:w="1458" w:type="dxa"/>
          </w:tcPr>
          <w:p w14:paraId="45E18B55" w14:textId="77777777" w:rsidR="003912FE" w:rsidRDefault="003912FE" w:rsidP="00373E5B">
            <w:r>
              <w:t>Feb, 2014</w:t>
            </w:r>
          </w:p>
        </w:tc>
        <w:tc>
          <w:tcPr>
            <w:tcW w:w="7892" w:type="dxa"/>
          </w:tcPr>
          <w:p w14:paraId="78AB0B4D" w14:textId="77777777" w:rsidR="003912FE" w:rsidRPr="008C732C" w:rsidRDefault="003912FE" w:rsidP="00373E5B">
            <w:pPr>
              <w:rPr>
                <w:b/>
                <w:bCs/>
              </w:rPr>
            </w:pPr>
            <w:r>
              <w:rPr>
                <w:b/>
                <w:bCs/>
              </w:rPr>
              <w:t xml:space="preserve">Winter Games, Sochi, Russia. </w:t>
            </w:r>
            <w:r w:rsidRPr="00CE54BE">
              <w:t xml:space="preserve">Russia </w:t>
            </w:r>
            <w:proofErr w:type="gramStart"/>
            <w:r w:rsidRPr="00CE54BE">
              <w:t>dominate</w:t>
            </w:r>
            <w:proofErr w:type="gramEnd"/>
            <w:r w:rsidRPr="00CE54BE">
              <w:t xml:space="preserve"> the medal table at Olympic</w:t>
            </w:r>
            <w:r>
              <w:t xml:space="preserve"> Games</w:t>
            </w:r>
            <w:r w:rsidRPr="00CE54BE">
              <w:t xml:space="preserve"> (13 gold, 11 silver, 9 bronze) and Paralympic</w:t>
            </w:r>
            <w:r>
              <w:t xml:space="preserve"> Games</w:t>
            </w:r>
            <w:r w:rsidRPr="00CE54BE">
              <w:t xml:space="preserve"> (30 gold, 28 silver, 22 bronze)</w:t>
            </w:r>
            <w:r>
              <w:t>.</w:t>
            </w:r>
          </w:p>
        </w:tc>
      </w:tr>
      <w:tr w:rsidR="003912FE" w14:paraId="21AF8B85" w14:textId="77777777" w:rsidTr="00373E5B">
        <w:trPr>
          <w:jc w:val="center"/>
        </w:trPr>
        <w:tc>
          <w:tcPr>
            <w:tcW w:w="1458" w:type="dxa"/>
          </w:tcPr>
          <w:p w14:paraId="4F3DF39D" w14:textId="77777777" w:rsidR="003912FE" w:rsidRDefault="003912FE" w:rsidP="00373E5B">
            <w:r>
              <w:t>Dec, 2014</w:t>
            </w:r>
          </w:p>
        </w:tc>
        <w:tc>
          <w:tcPr>
            <w:tcW w:w="7892" w:type="dxa"/>
          </w:tcPr>
          <w:p w14:paraId="16B7BBE2" w14:textId="77777777" w:rsidR="003912FE" w:rsidRDefault="003912FE" w:rsidP="00373E5B">
            <w:r w:rsidRPr="008C732C">
              <w:rPr>
                <w:b/>
                <w:bCs/>
              </w:rPr>
              <w:t xml:space="preserve">Media </w:t>
            </w:r>
            <w:r>
              <w:rPr>
                <w:b/>
                <w:bCs/>
              </w:rPr>
              <w:t xml:space="preserve">attention. </w:t>
            </w:r>
            <w:r>
              <w:t xml:space="preserve">German broadcaster ARD airs </w:t>
            </w:r>
            <w:r w:rsidRPr="00743B6E">
              <w:rPr>
                <w:i/>
                <w:iCs/>
              </w:rPr>
              <w:t>The Doping Secret: How Russia Makes its Winners</w:t>
            </w:r>
            <w:r>
              <w:rPr>
                <w:i/>
                <w:iCs/>
              </w:rPr>
              <w:t>.</w:t>
            </w:r>
          </w:p>
        </w:tc>
      </w:tr>
      <w:tr w:rsidR="003912FE" w14:paraId="4192A766" w14:textId="77777777" w:rsidTr="00373E5B">
        <w:trPr>
          <w:jc w:val="center"/>
        </w:trPr>
        <w:tc>
          <w:tcPr>
            <w:tcW w:w="1458" w:type="dxa"/>
          </w:tcPr>
          <w:p w14:paraId="66882C8E" w14:textId="77777777" w:rsidR="003912FE" w:rsidRDefault="003912FE" w:rsidP="00373E5B">
            <w:proofErr w:type="gramStart"/>
            <w:r>
              <w:t>Dec,</w:t>
            </w:r>
            <w:proofErr w:type="gramEnd"/>
            <w:r>
              <w:t xml:space="preserve"> 2014</w:t>
            </w:r>
          </w:p>
          <w:p w14:paraId="1122291E" w14:textId="77777777" w:rsidR="003912FE" w:rsidRDefault="003912FE" w:rsidP="00373E5B"/>
        </w:tc>
        <w:tc>
          <w:tcPr>
            <w:tcW w:w="7892" w:type="dxa"/>
          </w:tcPr>
          <w:p w14:paraId="66901C18" w14:textId="77777777" w:rsidR="003912FE" w:rsidRDefault="003912FE" w:rsidP="00373E5B">
            <w:r w:rsidRPr="008C732C">
              <w:rPr>
                <w:b/>
                <w:bCs/>
              </w:rPr>
              <w:t>Investigations</w:t>
            </w:r>
            <w:r>
              <w:rPr>
                <w:b/>
                <w:bCs/>
              </w:rPr>
              <w:t xml:space="preserve">. </w:t>
            </w:r>
            <w:r>
              <w:t>WADA announce creation of Independent Commission (IC) to investigate allegations (Pound Commission, chaired by Richard Pound).</w:t>
            </w:r>
          </w:p>
        </w:tc>
      </w:tr>
      <w:tr w:rsidR="003912FE" w14:paraId="36569023" w14:textId="77777777" w:rsidTr="00373E5B">
        <w:trPr>
          <w:jc w:val="center"/>
        </w:trPr>
        <w:tc>
          <w:tcPr>
            <w:tcW w:w="1458" w:type="dxa"/>
          </w:tcPr>
          <w:p w14:paraId="322CD65D" w14:textId="77777777" w:rsidR="003912FE" w:rsidRDefault="003912FE" w:rsidP="00373E5B">
            <w:proofErr w:type="gramStart"/>
            <w:r>
              <w:t>Nov,</w:t>
            </w:r>
            <w:proofErr w:type="gramEnd"/>
            <w:r>
              <w:t xml:space="preserve"> 2015</w:t>
            </w:r>
          </w:p>
          <w:p w14:paraId="7D286D3F" w14:textId="77777777" w:rsidR="003912FE" w:rsidRDefault="003912FE" w:rsidP="00373E5B"/>
        </w:tc>
        <w:tc>
          <w:tcPr>
            <w:tcW w:w="7892" w:type="dxa"/>
          </w:tcPr>
          <w:p w14:paraId="12F40453" w14:textId="77777777" w:rsidR="003912FE" w:rsidRDefault="003912FE" w:rsidP="00373E5B">
            <w:r w:rsidRPr="008C732C">
              <w:rPr>
                <w:b/>
                <w:bCs/>
              </w:rPr>
              <w:t>Sanctions</w:t>
            </w:r>
            <w:r>
              <w:rPr>
                <w:b/>
                <w:bCs/>
              </w:rPr>
              <w:t xml:space="preserve">. </w:t>
            </w:r>
            <w:r>
              <w:t xml:space="preserve">WADA IC publishes report finds widespread doping in Russian athletics and suspends </w:t>
            </w:r>
            <w:proofErr w:type="spellStart"/>
            <w:r>
              <w:t>RusADA</w:t>
            </w:r>
            <w:proofErr w:type="spellEnd"/>
            <w:r>
              <w:t xml:space="preserve"> with immediate effect.</w:t>
            </w:r>
          </w:p>
        </w:tc>
      </w:tr>
      <w:tr w:rsidR="003912FE" w14:paraId="19D3BF3E" w14:textId="77777777" w:rsidTr="00373E5B">
        <w:trPr>
          <w:jc w:val="center"/>
        </w:trPr>
        <w:tc>
          <w:tcPr>
            <w:tcW w:w="1458" w:type="dxa"/>
          </w:tcPr>
          <w:p w14:paraId="31E45A18" w14:textId="77777777" w:rsidR="003912FE" w:rsidRDefault="003912FE" w:rsidP="00373E5B">
            <w:proofErr w:type="gramStart"/>
            <w:r>
              <w:t>Feb,</w:t>
            </w:r>
            <w:proofErr w:type="gramEnd"/>
            <w:r>
              <w:t xml:space="preserve"> 2016</w:t>
            </w:r>
          </w:p>
          <w:p w14:paraId="20611A38" w14:textId="77777777" w:rsidR="003912FE" w:rsidRDefault="003912FE" w:rsidP="00373E5B"/>
        </w:tc>
        <w:tc>
          <w:tcPr>
            <w:tcW w:w="7892" w:type="dxa"/>
          </w:tcPr>
          <w:p w14:paraId="4837A578" w14:textId="77777777" w:rsidR="003912FE" w:rsidRDefault="003912FE" w:rsidP="00373E5B">
            <w:r w:rsidRPr="008C732C">
              <w:rPr>
                <w:b/>
                <w:bCs/>
              </w:rPr>
              <w:t>Suspicious deaths</w:t>
            </w:r>
            <w:r>
              <w:rPr>
                <w:b/>
                <w:bCs/>
              </w:rPr>
              <w:t xml:space="preserve">. </w:t>
            </w:r>
            <w:r>
              <w:t xml:space="preserve">Vyacheslav </w:t>
            </w:r>
            <w:proofErr w:type="spellStart"/>
            <w:r>
              <w:t>Sinev</w:t>
            </w:r>
            <w:proofErr w:type="spellEnd"/>
            <w:r>
              <w:t xml:space="preserve"> former </w:t>
            </w:r>
            <w:proofErr w:type="spellStart"/>
            <w:r>
              <w:t>RusADA</w:t>
            </w:r>
            <w:proofErr w:type="spellEnd"/>
            <w:r>
              <w:t xml:space="preserve"> Chair (3/2/16) and Nikita </w:t>
            </w:r>
            <w:proofErr w:type="spellStart"/>
            <w:r>
              <w:t>Kamaev</w:t>
            </w:r>
            <w:proofErr w:type="spellEnd"/>
            <w:r>
              <w:t xml:space="preserve"> former </w:t>
            </w:r>
            <w:proofErr w:type="spellStart"/>
            <w:r>
              <w:t>RusADA</w:t>
            </w:r>
            <w:proofErr w:type="spellEnd"/>
            <w:r>
              <w:t xml:space="preserve"> Executive Director (14-2-16) found dead after suggestions that they were to publish insights into their work at </w:t>
            </w:r>
            <w:proofErr w:type="spellStart"/>
            <w:r>
              <w:t>RusADA</w:t>
            </w:r>
            <w:proofErr w:type="spellEnd"/>
            <w:r>
              <w:t>.</w:t>
            </w:r>
          </w:p>
        </w:tc>
      </w:tr>
      <w:tr w:rsidR="003912FE" w14:paraId="5C2214C4" w14:textId="77777777" w:rsidTr="00373E5B">
        <w:trPr>
          <w:jc w:val="center"/>
        </w:trPr>
        <w:tc>
          <w:tcPr>
            <w:tcW w:w="1458" w:type="dxa"/>
          </w:tcPr>
          <w:p w14:paraId="6B5C6E69" w14:textId="77777777" w:rsidR="003912FE" w:rsidRDefault="003912FE" w:rsidP="00373E5B">
            <w:proofErr w:type="gramStart"/>
            <w:r>
              <w:t>May,</w:t>
            </w:r>
            <w:proofErr w:type="gramEnd"/>
            <w:r>
              <w:t xml:space="preserve"> 2016</w:t>
            </w:r>
          </w:p>
          <w:p w14:paraId="54049786" w14:textId="77777777" w:rsidR="003912FE" w:rsidRDefault="003912FE" w:rsidP="00373E5B"/>
        </w:tc>
        <w:tc>
          <w:tcPr>
            <w:tcW w:w="7892" w:type="dxa"/>
          </w:tcPr>
          <w:p w14:paraId="4F35C060" w14:textId="77777777" w:rsidR="003912FE" w:rsidRDefault="003912FE" w:rsidP="00373E5B">
            <w:r>
              <w:rPr>
                <w:b/>
                <w:bCs/>
              </w:rPr>
              <w:t xml:space="preserve">Media attention. </w:t>
            </w:r>
            <w:r>
              <w:t xml:space="preserve">Further reports on CBS 60 minutes </w:t>
            </w:r>
            <w:proofErr w:type="spellStart"/>
            <w:r>
              <w:t>documentaty</w:t>
            </w:r>
            <w:proofErr w:type="spellEnd"/>
            <w:r>
              <w:t xml:space="preserve"> (8-5-16) and in New York Times article (12-5-16) alleging widespread state sponsored doping across multiple sports in Russia.</w:t>
            </w:r>
          </w:p>
        </w:tc>
      </w:tr>
      <w:tr w:rsidR="003912FE" w14:paraId="6ECF4E8C" w14:textId="77777777" w:rsidTr="00373E5B">
        <w:trPr>
          <w:jc w:val="center"/>
        </w:trPr>
        <w:tc>
          <w:tcPr>
            <w:tcW w:w="1458" w:type="dxa"/>
          </w:tcPr>
          <w:p w14:paraId="228380A4" w14:textId="77777777" w:rsidR="003912FE" w:rsidRDefault="003912FE" w:rsidP="00373E5B">
            <w:proofErr w:type="gramStart"/>
            <w:r>
              <w:t>May,</w:t>
            </w:r>
            <w:proofErr w:type="gramEnd"/>
            <w:r>
              <w:t xml:space="preserve"> 2016</w:t>
            </w:r>
          </w:p>
          <w:p w14:paraId="29EADA76" w14:textId="77777777" w:rsidR="003912FE" w:rsidRDefault="003912FE" w:rsidP="00373E5B"/>
        </w:tc>
        <w:tc>
          <w:tcPr>
            <w:tcW w:w="7892" w:type="dxa"/>
          </w:tcPr>
          <w:p w14:paraId="31CBB443" w14:textId="77777777" w:rsidR="003912FE" w:rsidRDefault="003912FE" w:rsidP="00373E5B">
            <w:r w:rsidRPr="008C732C">
              <w:rPr>
                <w:b/>
                <w:bCs/>
              </w:rPr>
              <w:t>Investigations</w:t>
            </w:r>
            <w:r>
              <w:rPr>
                <w:b/>
                <w:bCs/>
              </w:rPr>
              <w:t xml:space="preserve">. </w:t>
            </w:r>
            <w:r>
              <w:t>WADA announce creation of Independent Person (IP) to investigate allegations of state sponsored doping at Sochi 2014 and across multiple sports.</w:t>
            </w:r>
          </w:p>
        </w:tc>
      </w:tr>
      <w:tr w:rsidR="003912FE" w14:paraId="0C06AA83" w14:textId="77777777" w:rsidTr="00373E5B">
        <w:trPr>
          <w:jc w:val="center"/>
        </w:trPr>
        <w:tc>
          <w:tcPr>
            <w:tcW w:w="1458" w:type="dxa"/>
          </w:tcPr>
          <w:p w14:paraId="22053364" w14:textId="77777777" w:rsidR="003912FE" w:rsidRDefault="003912FE" w:rsidP="00373E5B">
            <w:proofErr w:type="gramStart"/>
            <w:r>
              <w:t>July,</w:t>
            </w:r>
            <w:proofErr w:type="gramEnd"/>
            <w:r>
              <w:t xml:space="preserve"> 2016</w:t>
            </w:r>
          </w:p>
          <w:p w14:paraId="3C9157C6" w14:textId="77777777" w:rsidR="003912FE" w:rsidRDefault="003912FE" w:rsidP="00373E5B"/>
        </w:tc>
        <w:tc>
          <w:tcPr>
            <w:tcW w:w="7892" w:type="dxa"/>
          </w:tcPr>
          <w:p w14:paraId="2EE1159B" w14:textId="77777777" w:rsidR="003912FE" w:rsidRDefault="003912FE" w:rsidP="00373E5B">
            <w:r w:rsidRPr="008C732C">
              <w:rPr>
                <w:b/>
                <w:bCs/>
              </w:rPr>
              <w:t>Recommendations</w:t>
            </w:r>
            <w:r>
              <w:rPr>
                <w:b/>
                <w:bCs/>
              </w:rPr>
              <w:t xml:space="preserve">. </w:t>
            </w:r>
            <w:r>
              <w:t>Provisional IP report finds institutional manipulation of the doping process in Russia before, during and after the Sochi 2014 Games. WADA recommends that the IOC ban Russia from Rio, 2016.</w:t>
            </w:r>
          </w:p>
        </w:tc>
      </w:tr>
      <w:tr w:rsidR="003912FE" w14:paraId="3F3BE645" w14:textId="77777777" w:rsidTr="00373E5B">
        <w:trPr>
          <w:jc w:val="center"/>
        </w:trPr>
        <w:tc>
          <w:tcPr>
            <w:tcW w:w="1458" w:type="dxa"/>
          </w:tcPr>
          <w:p w14:paraId="76C816D6" w14:textId="77777777" w:rsidR="003912FE" w:rsidRDefault="003912FE" w:rsidP="00373E5B">
            <w:proofErr w:type="gramStart"/>
            <w:r>
              <w:t>July,</w:t>
            </w:r>
            <w:proofErr w:type="gramEnd"/>
            <w:r>
              <w:t xml:space="preserve"> 2016</w:t>
            </w:r>
          </w:p>
          <w:p w14:paraId="7521193C" w14:textId="77777777" w:rsidR="003912FE" w:rsidRDefault="003912FE" w:rsidP="00373E5B"/>
        </w:tc>
        <w:tc>
          <w:tcPr>
            <w:tcW w:w="7892" w:type="dxa"/>
          </w:tcPr>
          <w:p w14:paraId="11D1F8A1" w14:textId="77777777" w:rsidR="003912FE" w:rsidRDefault="003912FE" w:rsidP="00373E5B">
            <w:r w:rsidRPr="008C732C">
              <w:rPr>
                <w:b/>
                <w:bCs/>
              </w:rPr>
              <w:t>Sanctions</w:t>
            </w:r>
            <w:r>
              <w:rPr>
                <w:b/>
                <w:bCs/>
              </w:rPr>
              <w:t xml:space="preserve">. </w:t>
            </w:r>
            <w:r w:rsidRPr="00CE54BE">
              <w:t>The</w:t>
            </w:r>
            <w:r>
              <w:rPr>
                <w:b/>
                <w:bCs/>
              </w:rPr>
              <w:t xml:space="preserve"> </w:t>
            </w:r>
            <w:r>
              <w:t xml:space="preserve">IOC ignores WADA’s recommendation and delegates decision on sanctions to IFs. IAAF already implemented total Russian ban (June 2016). IWF and IPC also impose total Russian ban. </w:t>
            </w:r>
          </w:p>
        </w:tc>
      </w:tr>
      <w:tr w:rsidR="003912FE" w14:paraId="789F0016" w14:textId="77777777" w:rsidTr="00373E5B">
        <w:trPr>
          <w:jc w:val="center"/>
        </w:trPr>
        <w:tc>
          <w:tcPr>
            <w:tcW w:w="1458" w:type="dxa"/>
          </w:tcPr>
          <w:p w14:paraId="77FDBE3A" w14:textId="77777777" w:rsidR="003912FE" w:rsidRDefault="003912FE" w:rsidP="00373E5B">
            <w:r>
              <w:t>July, 2016</w:t>
            </w:r>
          </w:p>
        </w:tc>
        <w:tc>
          <w:tcPr>
            <w:tcW w:w="7892" w:type="dxa"/>
          </w:tcPr>
          <w:p w14:paraId="5C77BD1E" w14:textId="77777777" w:rsidR="003912FE" w:rsidRPr="00F007DB" w:rsidRDefault="003912FE" w:rsidP="00373E5B">
            <w:r>
              <w:rPr>
                <w:b/>
                <w:bCs/>
              </w:rPr>
              <w:t xml:space="preserve">Clean sport reformers response. </w:t>
            </w:r>
            <w:r>
              <w:t>NADOs and athletes criticise the IOC failing to exercise their authority.</w:t>
            </w:r>
          </w:p>
        </w:tc>
      </w:tr>
      <w:tr w:rsidR="003912FE" w14:paraId="6CDC07D4" w14:textId="77777777" w:rsidTr="00373E5B">
        <w:trPr>
          <w:jc w:val="center"/>
        </w:trPr>
        <w:tc>
          <w:tcPr>
            <w:tcW w:w="1458" w:type="dxa"/>
          </w:tcPr>
          <w:p w14:paraId="06D3442E" w14:textId="77777777" w:rsidR="003912FE" w:rsidRDefault="003912FE" w:rsidP="00373E5B">
            <w:r>
              <w:t>July, 2016</w:t>
            </w:r>
          </w:p>
        </w:tc>
        <w:tc>
          <w:tcPr>
            <w:tcW w:w="7892" w:type="dxa"/>
          </w:tcPr>
          <w:p w14:paraId="71EB59AC" w14:textId="77777777" w:rsidR="003912FE" w:rsidRPr="008C732C" w:rsidRDefault="003912FE" w:rsidP="00373E5B">
            <w:pPr>
              <w:rPr>
                <w:b/>
                <w:bCs/>
              </w:rPr>
            </w:pPr>
            <w:r w:rsidRPr="00CE54BE">
              <w:rPr>
                <w:b/>
                <w:bCs/>
              </w:rPr>
              <w:t xml:space="preserve">Investigations: </w:t>
            </w:r>
            <w:r>
              <w:t xml:space="preserve">The IOC create </w:t>
            </w:r>
            <w:proofErr w:type="spellStart"/>
            <w:r>
              <w:t>Discplinary</w:t>
            </w:r>
            <w:proofErr w:type="spellEnd"/>
            <w:r>
              <w:t xml:space="preserve"> Commissions to continue to review the case post Rio, 2016.</w:t>
            </w:r>
          </w:p>
        </w:tc>
      </w:tr>
      <w:tr w:rsidR="003912FE" w14:paraId="70BBF3F4" w14:textId="77777777" w:rsidTr="00373E5B">
        <w:trPr>
          <w:jc w:val="center"/>
        </w:trPr>
        <w:tc>
          <w:tcPr>
            <w:tcW w:w="1458" w:type="dxa"/>
          </w:tcPr>
          <w:p w14:paraId="50254308" w14:textId="77777777" w:rsidR="003912FE" w:rsidRDefault="003912FE" w:rsidP="00373E5B">
            <w:r>
              <w:t>July, 2016</w:t>
            </w:r>
          </w:p>
        </w:tc>
        <w:tc>
          <w:tcPr>
            <w:tcW w:w="7892" w:type="dxa"/>
          </w:tcPr>
          <w:p w14:paraId="40895CDA" w14:textId="77777777" w:rsidR="003912FE" w:rsidRPr="00F007DB" w:rsidRDefault="003912FE" w:rsidP="00373E5B">
            <w:r w:rsidRPr="00CE54BE">
              <w:rPr>
                <w:b/>
                <w:bCs/>
              </w:rPr>
              <w:t>Summer Games</w:t>
            </w:r>
            <w:r>
              <w:rPr>
                <w:b/>
                <w:bCs/>
              </w:rPr>
              <w:t xml:space="preserve">, Rio, Brazil. </w:t>
            </w:r>
            <w:r w:rsidRPr="00F007DB">
              <w:t>278/389 Russian athletes compete. Russia finishes 4</w:t>
            </w:r>
            <w:r w:rsidRPr="00F007DB">
              <w:rPr>
                <w:vertAlign w:val="superscript"/>
              </w:rPr>
              <w:t>th</w:t>
            </w:r>
            <w:r w:rsidRPr="00F007DB">
              <w:t xml:space="preserve"> in the medal table (19 gold, 17 </w:t>
            </w:r>
            <w:proofErr w:type="gramStart"/>
            <w:r w:rsidRPr="00F007DB">
              <w:t>silver</w:t>
            </w:r>
            <w:proofErr w:type="gramEnd"/>
            <w:r w:rsidRPr="00F007DB">
              <w:t>, 20 bronze).</w:t>
            </w:r>
          </w:p>
        </w:tc>
      </w:tr>
      <w:tr w:rsidR="003912FE" w14:paraId="3628CF33" w14:textId="77777777" w:rsidTr="00373E5B">
        <w:trPr>
          <w:jc w:val="center"/>
        </w:trPr>
        <w:tc>
          <w:tcPr>
            <w:tcW w:w="1458" w:type="dxa"/>
          </w:tcPr>
          <w:p w14:paraId="758AD2E5" w14:textId="77777777" w:rsidR="003912FE" w:rsidRDefault="003912FE" w:rsidP="00373E5B">
            <w:proofErr w:type="gramStart"/>
            <w:r>
              <w:t>Dec,</w:t>
            </w:r>
            <w:proofErr w:type="gramEnd"/>
            <w:r>
              <w:t xml:space="preserve"> 2016</w:t>
            </w:r>
          </w:p>
          <w:p w14:paraId="69C993C0" w14:textId="77777777" w:rsidR="003912FE" w:rsidRDefault="003912FE" w:rsidP="00373E5B"/>
        </w:tc>
        <w:tc>
          <w:tcPr>
            <w:tcW w:w="7892" w:type="dxa"/>
          </w:tcPr>
          <w:p w14:paraId="753610A0" w14:textId="77777777" w:rsidR="003912FE" w:rsidRPr="008C732C" w:rsidRDefault="003912FE" w:rsidP="00373E5B">
            <w:pPr>
              <w:rPr>
                <w:b/>
                <w:bCs/>
              </w:rPr>
            </w:pPr>
            <w:r w:rsidRPr="008C732C">
              <w:rPr>
                <w:b/>
                <w:bCs/>
              </w:rPr>
              <w:t>Investigations</w:t>
            </w:r>
            <w:r>
              <w:rPr>
                <w:b/>
                <w:bCs/>
              </w:rPr>
              <w:t xml:space="preserve">. </w:t>
            </w:r>
            <w:r>
              <w:t xml:space="preserve">Second IP report finds more than 1000 athletes across multiple sports involved in state coordinated </w:t>
            </w:r>
            <w:proofErr w:type="spellStart"/>
            <w:r>
              <w:t>coordinated</w:t>
            </w:r>
            <w:proofErr w:type="spellEnd"/>
            <w:r>
              <w:t xml:space="preserve"> programme.</w:t>
            </w:r>
          </w:p>
        </w:tc>
      </w:tr>
      <w:tr w:rsidR="003912FE" w14:paraId="445FF843" w14:textId="77777777" w:rsidTr="00373E5B">
        <w:trPr>
          <w:jc w:val="center"/>
        </w:trPr>
        <w:tc>
          <w:tcPr>
            <w:tcW w:w="1458" w:type="dxa"/>
          </w:tcPr>
          <w:p w14:paraId="56A1A1C8" w14:textId="77777777" w:rsidR="003912FE" w:rsidRDefault="003912FE" w:rsidP="00373E5B">
            <w:proofErr w:type="gramStart"/>
            <w:r>
              <w:t>Aug,</w:t>
            </w:r>
            <w:proofErr w:type="gramEnd"/>
            <w:r>
              <w:t xml:space="preserve"> 2017</w:t>
            </w:r>
          </w:p>
          <w:p w14:paraId="11C84FB9" w14:textId="77777777" w:rsidR="003912FE" w:rsidRDefault="003912FE" w:rsidP="00373E5B"/>
        </w:tc>
        <w:tc>
          <w:tcPr>
            <w:tcW w:w="7892" w:type="dxa"/>
          </w:tcPr>
          <w:p w14:paraId="4CA72C6C" w14:textId="77777777" w:rsidR="003912FE" w:rsidRPr="008C732C" w:rsidRDefault="003912FE" w:rsidP="00373E5B">
            <w:pPr>
              <w:rPr>
                <w:b/>
                <w:bCs/>
              </w:rPr>
            </w:pPr>
            <w:r w:rsidRPr="008C732C">
              <w:rPr>
                <w:b/>
                <w:bCs/>
              </w:rPr>
              <w:t xml:space="preserve">Media </w:t>
            </w:r>
            <w:r>
              <w:rPr>
                <w:b/>
                <w:bCs/>
              </w:rPr>
              <w:t xml:space="preserve">attention. </w:t>
            </w:r>
            <w:r>
              <w:t xml:space="preserve">Netflix distribute documentary film ‘Icarus’ providing insights of laboratory director, </w:t>
            </w:r>
            <w:proofErr w:type="spellStart"/>
            <w:r>
              <w:t>Grigory</w:t>
            </w:r>
            <w:proofErr w:type="spellEnd"/>
            <w:r>
              <w:t xml:space="preserve"> </w:t>
            </w:r>
            <w:proofErr w:type="spellStart"/>
            <w:r>
              <w:t>Rodchenkov</w:t>
            </w:r>
            <w:proofErr w:type="spellEnd"/>
          </w:p>
        </w:tc>
      </w:tr>
      <w:tr w:rsidR="003912FE" w14:paraId="1B333C1D" w14:textId="77777777" w:rsidTr="00373E5B">
        <w:trPr>
          <w:jc w:val="center"/>
        </w:trPr>
        <w:tc>
          <w:tcPr>
            <w:tcW w:w="1458" w:type="dxa"/>
          </w:tcPr>
          <w:p w14:paraId="30C3F1B1" w14:textId="77777777" w:rsidR="003912FE" w:rsidRDefault="003912FE" w:rsidP="00373E5B">
            <w:proofErr w:type="gramStart"/>
            <w:r>
              <w:t>Dec,</w:t>
            </w:r>
            <w:proofErr w:type="gramEnd"/>
            <w:r>
              <w:t xml:space="preserve"> 2017</w:t>
            </w:r>
          </w:p>
          <w:p w14:paraId="681BD47C" w14:textId="77777777" w:rsidR="003912FE" w:rsidRDefault="003912FE" w:rsidP="00373E5B"/>
        </w:tc>
        <w:tc>
          <w:tcPr>
            <w:tcW w:w="7892" w:type="dxa"/>
          </w:tcPr>
          <w:p w14:paraId="0EB39A4D" w14:textId="77777777" w:rsidR="003912FE" w:rsidRPr="008C732C" w:rsidRDefault="003912FE" w:rsidP="00373E5B">
            <w:pPr>
              <w:rPr>
                <w:b/>
                <w:bCs/>
              </w:rPr>
            </w:pPr>
            <w:r w:rsidRPr="008C732C">
              <w:rPr>
                <w:b/>
                <w:bCs/>
              </w:rPr>
              <w:t>Sanctions</w:t>
            </w:r>
            <w:r>
              <w:rPr>
                <w:b/>
                <w:bCs/>
              </w:rPr>
              <w:t xml:space="preserve">. </w:t>
            </w:r>
            <w:r w:rsidRPr="00CE54BE">
              <w:t>The</w:t>
            </w:r>
            <w:r>
              <w:rPr>
                <w:b/>
                <w:bCs/>
              </w:rPr>
              <w:t xml:space="preserve"> </w:t>
            </w:r>
            <w:r>
              <w:t>IOC suspends the ROC with immediate effect, Russian athletes with no documented doping violations can compete as Olympic Athlete from Russia.</w:t>
            </w:r>
          </w:p>
        </w:tc>
      </w:tr>
      <w:tr w:rsidR="003912FE" w14:paraId="0868F31E" w14:textId="77777777" w:rsidTr="00373E5B">
        <w:trPr>
          <w:jc w:val="center"/>
        </w:trPr>
        <w:tc>
          <w:tcPr>
            <w:tcW w:w="1458" w:type="dxa"/>
          </w:tcPr>
          <w:p w14:paraId="1795EA99" w14:textId="77777777" w:rsidR="003912FE" w:rsidRDefault="003912FE" w:rsidP="00373E5B">
            <w:r>
              <w:t>Feb, 2018</w:t>
            </w:r>
          </w:p>
        </w:tc>
        <w:tc>
          <w:tcPr>
            <w:tcW w:w="7892" w:type="dxa"/>
          </w:tcPr>
          <w:p w14:paraId="6D559CB0" w14:textId="77777777" w:rsidR="003912FE" w:rsidRPr="00F007DB" w:rsidRDefault="003912FE" w:rsidP="00373E5B">
            <w:r>
              <w:rPr>
                <w:b/>
                <w:bCs/>
              </w:rPr>
              <w:t xml:space="preserve">Winter Games, PyeongChang, South Korea. </w:t>
            </w:r>
            <w:r w:rsidRPr="00F007DB">
              <w:t>168 athletes compete. OAR finish 13</w:t>
            </w:r>
            <w:r w:rsidRPr="00F007DB">
              <w:rPr>
                <w:vertAlign w:val="superscript"/>
              </w:rPr>
              <w:t>th</w:t>
            </w:r>
            <w:r w:rsidRPr="00F007DB">
              <w:t xml:space="preserve"> in the medal table (2 gold, 6 </w:t>
            </w:r>
            <w:proofErr w:type="gramStart"/>
            <w:r w:rsidRPr="00F007DB">
              <w:t>silver</w:t>
            </w:r>
            <w:proofErr w:type="gramEnd"/>
            <w:r w:rsidRPr="00F007DB">
              <w:t>, 9 bronze).</w:t>
            </w:r>
          </w:p>
        </w:tc>
      </w:tr>
      <w:tr w:rsidR="003912FE" w14:paraId="64185E78" w14:textId="77777777" w:rsidTr="00373E5B">
        <w:trPr>
          <w:jc w:val="center"/>
        </w:trPr>
        <w:tc>
          <w:tcPr>
            <w:tcW w:w="1458" w:type="dxa"/>
          </w:tcPr>
          <w:p w14:paraId="3D437E05" w14:textId="77777777" w:rsidR="003912FE" w:rsidRDefault="003912FE" w:rsidP="00373E5B">
            <w:r>
              <w:lastRenderedPageBreak/>
              <w:t>Feb, 2018</w:t>
            </w:r>
          </w:p>
        </w:tc>
        <w:tc>
          <w:tcPr>
            <w:tcW w:w="7892" w:type="dxa"/>
          </w:tcPr>
          <w:p w14:paraId="61466187" w14:textId="77777777" w:rsidR="003912FE" w:rsidRPr="00F007DB" w:rsidRDefault="003912FE" w:rsidP="00373E5B">
            <w:r>
              <w:rPr>
                <w:b/>
                <w:bCs/>
              </w:rPr>
              <w:t xml:space="preserve">Clean sport reformers response. </w:t>
            </w:r>
            <w:r>
              <w:t>NADOs and athletes are more supportive, generally viewing the sanctions as appropriate.</w:t>
            </w:r>
          </w:p>
        </w:tc>
      </w:tr>
      <w:tr w:rsidR="003912FE" w14:paraId="57EE6C32" w14:textId="77777777" w:rsidTr="00373E5B">
        <w:trPr>
          <w:jc w:val="center"/>
        </w:trPr>
        <w:tc>
          <w:tcPr>
            <w:tcW w:w="1458" w:type="dxa"/>
          </w:tcPr>
          <w:p w14:paraId="15ED070D" w14:textId="77777777" w:rsidR="003912FE" w:rsidRDefault="003912FE" w:rsidP="00373E5B">
            <w:r>
              <w:t>Feb, 2018</w:t>
            </w:r>
          </w:p>
        </w:tc>
        <w:tc>
          <w:tcPr>
            <w:tcW w:w="7892" w:type="dxa"/>
          </w:tcPr>
          <w:p w14:paraId="41342EF3" w14:textId="77777777" w:rsidR="003912FE" w:rsidRPr="00F007DB" w:rsidRDefault="003912FE" w:rsidP="00373E5B">
            <w:r>
              <w:rPr>
                <w:b/>
                <w:bCs/>
              </w:rPr>
              <w:t xml:space="preserve">Sanctions. </w:t>
            </w:r>
            <w:r w:rsidRPr="00F007DB">
              <w:t>The IOC lifts the ban on ROC.</w:t>
            </w:r>
          </w:p>
          <w:p w14:paraId="09FA0715" w14:textId="77777777" w:rsidR="003912FE" w:rsidRPr="008C732C" w:rsidRDefault="003912FE" w:rsidP="00373E5B">
            <w:pPr>
              <w:rPr>
                <w:b/>
                <w:bCs/>
              </w:rPr>
            </w:pPr>
          </w:p>
        </w:tc>
      </w:tr>
      <w:tr w:rsidR="003912FE" w14:paraId="767D1E19" w14:textId="77777777" w:rsidTr="00373E5B">
        <w:trPr>
          <w:jc w:val="center"/>
        </w:trPr>
        <w:tc>
          <w:tcPr>
            <w:tcW w:w="1458" w:type="dxa"/>
          </w:tcPr>
          <w:p w14:paraId="70B9A383" w14:textId="77777777" w:rsidR="003912FE" w:rsidRDefault="003912FE" w:rsidP="00373E5B">
            <w:r>
              <w:t>Sept, 2018</w:t>
            </w:r>
          </w:p>
        </w:tc>
        <w:tc>
          <w:tcPr>
            <w:tcW w:w="7892" w:type="dxa"/>
          </w:tcPr>
          <w:p w14:paraId="1CC2C144" w14:textId="77777777" w:rsidR="003912FE" w:rsidRPr="00F007DB" w:rsidRDefault="003912FE" w:rsidP="00373E5B">
            <w:r>
              <w:rPr>
                <w:b/>
                <w:bCs/>
              </w:rPr>
              <w:t xml:space="preserve">Sanctions. </w:t>
            </w:r>
            <w:r w:rsidRPr="00F007DB">
              <w:t xml:space="preserve">WADA </w:t>
            </w:r>
            <w:r>
              <w:t>changes</w:t>
            </w:r>
            <w:r w:rsidRPr="00F007DB">
              <w:t xml:space="preserve"> the roadmap</w:t>
            </w:r>
            <w:r>
              <w:t>. Russia not required to accept findings of McLaren report. L</w:t>
            </w:r>
            <w:r w:rsidRPr="00F007DB">
              <w:t xml:space="preserve">ifts </w:t>
            </w:r>
            <w:r>
              <w:t xml:space="preserve">sanctions on </w:t>
            </w:r>
            <w:proofErr w:type="spellStart"/>
            <w:r>
              <w:t>RusADA</w:t>
            </w:r>
            <w:proofErr w:type="spellEnd"/>
            <w:r>
              <w:t xml:space="preserve"> on condition that the Moscow laboratory data is given to WADA.</w:t>
            </w:r>
          </w:p>
        </w:tc>
      </w:tr>
      <w:tr w:rsidR="003912FE" w14:paraId="69851FC4" w14:textId="77777777" w:rsidTr="00373E5B">
        <w:trPr>
          <w:jc w:val="center"/>
        </w:trPr>
        <w:tc>
          <w:tcPr>
            <w:tcW w:w="1458" w:type="dxa"/>
          </w:tcPr>
          <w:p w14:paraId="38F8A177" w14:textId="77777777" w:rsidR="003912FE" w:rsidRDefault="003912FE" w:rsidP="00373E5B">
            <w:r>
              <w:t>Sept, 2018</w:t>
            </w:r>
          </w:p>
        </w:tc>
        <w:tc>
          <w:tcPr>
            <w:tcW w:w="7892" w:type="dxa"/>
          </w:tcPr>
          <w:p w14:paraId="355719CA" w14:textId="77777777" w:rsidR="003912FE" w:rsidRPr="00F007DB" w:rsidRDefault="003912FE" w:rsidP="00373E5B">
            <w:r>
              <w:rPr>
                <w:b/>
                <w:bCs/>
              </w:rPr>
              <w:t xml:space="preserve">Clean sport reformers response. </w:t>
            </w:r>
            <w:r>
              <w:t>NADOs and athletes criticise the change to the roadmap as not in interest of clean sport.</w:t>
            </w:r>
          </w:p>
        </w:tc>
      </w:tr>
      <w:tr w:rsidR="003912FE" w14:paraId="292D415C" w14:textId="77777777" w:rsidTr="00373E5B">
        <w:trPr>
          <w:jc w:val="center"/>
        </w:trPr>
        <w:tc>
          <w:tcPr>
            <w:tcW w:w="1458" w:type="dxa"/>
          </w:tcPr>
          <w:p w14:paraId="332083B0" w14:textId="77777777" w:rsidR="003912FE" w:rsidRDefault="003912FE" w:rsidP="00373E5B">
            <w:r>
              <w:t>Jan, 2019</w:t>
            </w:r>
          </w:p>
        </w:tc>
        <w:tc>
          <w:tcPr>
            <w:tcW w:w="7892" w:type="dxa"/>
          </w:tcPr>
          <w:p w14:paraId="0168B67B" w14:textId="77777777" w:rsidR="003912FE" w:rsidRPr="00F007DB" w:rsidRDefault="003912FE" w:rsidP="00373E5B">
            <w:r>
              <w:rPr>
                <w:b/>
                <w:bCs/>
              </w:rPr>
              <w:t xml:space="preserve">Data. </w:t>
            </w:r>
            <w:r>
              <w:t>WADA accesses Moscow laboratory and secures access to Moscow laboratory data.</w:t>
            </w:r>
          </w:p>
        </w:tc>
      </w:tr>
      <w:tr w:rsidR="003912FE" w14:paraId="0278C3D6" w14:textId="77777777" w:rsidTr="00373E5B">
        <w:trPr>
          <w:jc w:val="center"/>
        </w:trPr>
        <w:tc>
          <w:tcPr>
            <w:tcW w:w="1458" w:type="dxa"/>
          </w:tcPr>
          <w:p w14:paraId="48313480" w14:textId="77777777" w:rsidR="003912FE" w:rsidRDefault="003912FE" w:rsidP="00373E5B">
            <w:r>
              <w:t>Jan-Nov, 2019</w:t>
            </w:r>
          </w:p>
        </w:tc>
        <w:tc>
          <w:tcPr>
            <w:tcW w:w="7892" w:type="dxa"/>
          </w:tcPr>
          <w:p w14:paraId="22B7DBD2" w14:textId="77777777" w:rsidR="003912FE" w:rsidRPr="00F007DB" w:rsidRDefault="003912FE" w:rsidP="00373E5B">
            <w:r>
              <w:rPr>
                <w:b/>
                <w:bCs/>
              </w:rPr>
              <w:t xml:space="preserve">Investigations. </w:t>
            </w:r>
            <w:r w:rsidRPr="00A41965">
              <w:t>WADA implemented forensic analysis of Moscow data</w:t>
            </w:r>
            <w:r>
              <w:t xml:space="preserve"> and concluded that the data were neither complete nor fully authentic.</w:t>
            </w:r>
          </w:p>
        </w:tc>
      </w:tr>
      <w:tr w:rsidR="003912FE" w14:paraId="6310010A" w14:textId="77777777" w:rsidTr="00373E5B">
        <w:trPr>
          <w:jc w:val="center"/>
        </w:trPr>
        <w:tc>
          <w:tcPr>
            <w:tcW w:w="1458" w:type="dxa"/>
          </w:tcPr>
          <w:p w14:paraId="6DFD9339" w14:textId="77777777" w:rsidR="003912FE" w:rsidRDefault="003912FE" w:rsidP="00373E5B">
            <w:r>
              <w:t>Sept, 2019</w:t>
            </w:r>
          </w:p>
        </w:tc>
        <w:tc>
          <w:tcPr>
            <w:tcW w:w="7892" w:type="dxa"/>
          </w:tcPr>
          <w:p w14:paraId="3405F18A" w14:textId="77777777" w:rsidR="003912FE" w:rsidRPr="00F007DB" w:rsidRDefault="003912FE" w:rsidP="00373E5B">
            <w:r>
              <w:rPr>
                <w:b/>
                <w:bCs/>
              </w:rPr>
              <w:t xml:space="preserve">Sanctions. </w:t>
            </w:r>
            <w:r w:rsidRPr="003D5C9F">
              <w:t xml:space="preserve">WADA imposed </w:t>
            </w:r>
            <w:r>
              <w:t xml:space="preserve">various sanctions for a </w:t>
            </w:r>
            <w:proofErr w:type="gramStart"/>
            <w:r>
              <w:t>four year</w:t>
            </w:r>
            <w:proofErr w:type="gramEnd"/>
            <w:r>
              <w:t xml:space="preserve"> period including a ban for Tokyo 2020 on all Russian athletes with recorded doping violations.</w:t>
            </w:r>
          </w:p>
        </w:tc>
      </w:tr>
      <w:tr w:rsidR="003912FE" w14:paraId="5DCFD69A" w14:textId="77777777" w:rsidTr="00373E5B">
        <w:tblPrEx>
          <w:jc w:val="left"/>
        </w:tblPrEx>
        <w:tc>
          <w:tcPr>
            <w:tcW w:w="1458" w:type="dxa"/>
          </w:tcPr>
          <w:p w14:paraId="7804C887" w14:textId="77777777" w:rsidR="003912FE" w:rsidRDefault="003912FE" w:rsidP="00373E5B">
            <w:r>
              <w:t>Sept, 2019</w:t>
            </w:r>
          </w:p>
        </w:tc>
        <w:tc>
          <w:tcPr>
            <w:tcW w:w="7892" w:type="dxa"/>
          </w:tcPr>
          <w:p w14:paraId="6A8DD276" w14:textId="77777777" w:rsidR="003912FE" w:rsidRPr="00F007DB" w:rsidRDefault="003912FE" w:rsidP="00373E5B">
            <w:r>
              <w:rPr>
                <w:b/>
                <w:bCs/>
              </w:rPr>
              <w:t xml:space="preserve">Clean sport reformers response. </w:t>
            </w:r>
            <w:r>
              <w:t xml:space="preserve">NADOs and athletes criticized the sanctions as lenient, </w:t>
            </w:r>
            <w:proofErr w:type="gramStart"/>
            <w:r>
              <w:t>farcical</w:t>
            </w:r>
            <w:proofErr w:type="gramEnd"/>
            <w:r>
              <w:t xml:space="preserve"> and largely superficial.</w:t>
            </w:r>
          </w:p>
        </w:tc>
      </w:tr>
      <w:tr w:rsidR="003912FE" w14:paraId="5A890BAE" w14:textId="77777777" w:rsidTr="00373E5B">
        <w:tblPrEx>
          <w:jc w:val="left"/>
        </w:tblPrEx>
        <w:tc>
          <w:tcPr>
            <w:tcW w:w="1458" w:type="dxa"/>
          </w:tcPr>
          <w:p w14:paraId="0968B4B4" w14:textId="77777777" w:rsidR="003912FE" w:rsidRDefault="003912FE" w:rsidP="00373E5B">
            <w:r>
              <w:t>Dec, 2019</w:t>
            </w:r>
          </w:p>
        </w:tc>
        <w:tc>
          <w:tcPr>
            <w:tcW w:w="7892" w:type="dxa"/>
          </w:tcPr>
          <w:p w14:paraId="10E9204E" w14:textId="77777777" w:rsidR="003912FE" w:rsidRDefault="003912FE" w:rsidP="00373E5B">
            <w:pPr>
              <w:rPr>
                <w:b/>
                <w:bCs/>
              </w:rPr>
            </w:pPr>
            <w:r>
              <w:rPr>
                <w:b/>
                <w:bCs/>
              </w:rPr>
              <w:t xml:space="preserve">Sanctions: </w:t>
            </w:r>
            <w:r w:rsidRPr="003D5C9F">
              <w:t>Russia submits an appeal to CAS</w:t>
            </w:r>
            <w:r>
              <w:t>. The case is expected to be heard in May/June 2020.</w:t>
            </w:r>
          </w:p>
        </w:tc>
      </w:tr>
      <w:tr w:rsidR="003912FE" w14:paraId="6491B3F4" w14:textId="77777777" w:rsidTr="00373E5B">
        <w:tblPrEx>
          <w:jc w:val="left"/>
        </w:tblPrEx>
        <w:tc>
          <w:tcPr>
            <w:tcW w:w="1458" w:type="dxa"/>
          </w:tcPr>
          <w:p w14:paraId="5691E6A7" w14:textId="77777777" w:rsidR="003912FE" w:rsidRDefault="003912FE" w:rsidP="00373E5B">
            <w:r>
              <w:t>April, 2020</w:t>
            </w:r>
          </w:p>
        </w:tc>
        <w:tc>
          <w:tcPr>
            <w:tcW w:w="7892" w:type="dxa"/>
          </w:tcPr>
          <w:p w14:paraId="364A89B5" w14:textId="77777777" w:rsidR="003912FE" w:rsidRDefault="003912FE" w:rsidP="00373E5B">
            <w:pPr>
              <w:rPr>
                <w:b/>
                <w:bCs/>
              </w:rPr>
            </w:pPr>
            <w:r>
              <w:rPr>
                <w:b/>
                <w:bCs/>
              </w:rPr>
              <w:t xml:space="preserve">Summer Games, Tokyo 2020. </w:t>
            </w:r>
            <w:r w:rsidRPr="003D5C9F">
              <w:t xml:space="preserve">The summer Games is postponed to summer 2021 </w:t>
            </w:r>
            <w:proofErr w:type="gramStart"/>
            <w:r w:rsidRPr="003D5C9F">
              <w:t>as a result of</w:t>
            </w:r>
            <w:proofErr w:type="gramEnd"/>
            <w:r w:rsidRPr="003D5C9F">
              <w:t xml:space="preserve"> the Coronavirus pandemic.</w:t>
            </w:r>
          </w:p>
        </w:tc>
      </w:tr>
    </w:tbl>
    <w:p w14:paraId="44B17141" w14:textId="77777777" w:rsidR="003912FE" w:rsidRDefault="003912FE" w:rsidP="003912FE"/>
    <w:p w14:paraId="6652ADBE" w14:textId="77777777" w:rsidR="003912FE" w:rsidRDefault="003912FE" w:rsidP="003912FE">
      <w:pPr>
        <w:spacing w:line="480" w:lineRule="auto"/>
        <w:rPr>
          <w:b/>
          <w:bCs/>
          <w:lang w:val="en-GB"/>
        </w:rPr>
      </w:pPr>
    </w:p>
    <w:p w14:paraId="0CE037C8" w14:textId="77777777" w:rsidR="003912FE" w:rsidRDefault="003912FE" w:rsidP="003912FE">
      <w:pPr>
        <w:spacing w:line="480" w:lineRule="auto"/>
        <w:rPr>
          <w:b/>
          <w:bCs/>
          <w:lang w:val="en-GB"/>
        </w:rPr>
      </w:pPr>
      <w:r>
        <w:rPr>
          <w:b/>
          <w:bCs/>
          <w:lang w:val="en-GB"/>
        </w:rPr>
        <w:t xml:space="preserve">Appendix 2: </w:t>
      </w:r>
      <w:r w:rsidRPr="00F90204">
        <w:rPr>
          <w:b/>
          <w:bCs/>
          <w:i/>
          <w:iCs/>
          <w:lang w:val="en-GB"/>
        </w:rPr>
        <w:t>Overview of Data Sources</w:t>
      </w:r>
      <w:r>
        <w:rPr>
          <w:b/>
          <w:bCs/>
          <w:lang w:val="en-GB"/>
        </w:rPr>
        <w:t xml:space="preserve"> </w:t>
      </w:r>
    </w:p>
    <w:tbl>
      <w:tblPr>
        <w:tblStyle w:val="TableGrid"/>
        <w:tblW w:w="0" w:type="auto"/>
        <w:jc w:val="center"/>
        <w:tblLook w:val="04A0" w:firstRow="1" w:lastRow="0" w:firstColumn="1" w:lastColumn="0" w:noHBand="0" w:noVBand="1"/>
      </w:tblPr>
      <w:tblGrid>
        <w:gridCol w:w="2785"/>
        <w:gridCol w:w="1350"/>
        <w:gridCol w:w="3577"/>
        <w:gridCol w:w="1502"/>
      </w:tblGrid>
      <w:tr w:rsidR="003912FE" w:rsidRPr="0056648A" w14:paraId="4DD74A99" w14:textId="77777777" w:rsidTr="00373E5B">
        <w:trPr>
          <w:jc w:val="center"/>
        </w:trPr>
        <w:tc>
          <w:tcPr>
            <w:tcW w:w="2785" w:type="dxa"/>
          </w:tcPr>
          <w:p w14:paraId="10C89A66" w14:textId="77777777" w:rsidR="003912FE" w:rsidRPr="0056648A" w:rsidRDefault="003912FE" w:rsidP="00373E5B">
            <w:pPr>
              <w:rPr>
                <w:b/>
                <w:bCs/>
              </w:rPr>
            </w:pPr>
            <w:r w:rsidRPr="0056648A">
              <w:rPr>
                <w:b/>
                <w:bCs/>
              </w:rPr>
              <w:t xml:space="preserve">Author </w:t>
            </w:r>
          </w:p>
        </w:tc>
        <w:tc>
          <w:tcPr>
            <w:tcW w:w="1350" w:type="dxa"/>
          </w:tcPr>
          <w:p w14:paraId="7AD7EB01" w14:textId="77777777" w:rsidR="003912FE" w:rsidRPr="0056648A" w:rsidRDefault="003912FE" w:rsidP="00373E5B">
            <w:pPr>
              <w:rPr>
                <w:b/>
                <w:bCs/>
              </w:rPr>
            </w:pPr>
            <w:r w:rsidRPr="0056648A">
              <w:rPr>
                <w:b/>
                <w:bCs/>
              </w:rPr>
              <w:t>Year</w:t>
            </w:r>
          </w:p>
        </w:tc>
        <w:tc>
          <w:tcPr>
            <w:tcW w:w="3577" w:type="dxa"/>
          </w:tcPr>
          <w:p w14:paraId="485F8F28" w14:textId="77777777" w:rsidR="003912FE" w:rsidRPr="0056648A" w:rsidRDefault="003912FE" w:rsidP="00373E5B">
            <w:pPr>
              <w:rPr>
                <w:b/>
                <w:bCs/>
              </w:rPr>
            </w:pPr>
            <w:r w:rsidRPr="0056648A">
              <w:rPr>
                <w:b/>
                <w:bCs/>
              </w:rPr>
              <w:t>Document</w:t>
            </w:r>
          </w:p>
        </w:tc>
        <w:tc>
          <w:tcPr>
            <w:tcW w:w="1502" w:type="dxa"/>
          </w:tcPr>
          <w:p w14:paraId="1503CCDF" w14:textId="77777777" w:rsidR="003912FE" w:rsidRPr="0056648A" w:rsidRDefault="003912FE" w:rsidP="00373E5B">
            <w:pPr>
              <w:rPr>
                <w:b/>
                <w:bCs/>
              </w:rPr>
            </w:pPr>
            <w:r w:rsidRPr="0056648A">
              <w:rPr>
                <w:b/>
                <w:bCs/>
              </w:rPr>
              <w:t>Pages</w:t>
            </w:r>
          </w:p>
        </w:tc>
      </w:tr>
      <w:tr w:rsidR="003912FE" w14:paraId="4869179D" w14:textId="77777777" w:rsidTr="00373E5B">
        <w:trPr>
          <w:jc w:val="center"/>
        </w:trPr>
        <w:tc>
          <w:tcPr>
            <w:tcW w:w="2785" w:type="dxa"/>
          </w:tcPr>
          <w:p w14:paraId="5755A347" w14:textId="77777777" w:rsidR="003912FE" w:rsidRDefault="003912FE" w:rsidP="00373E5B">
            <w:r>
              <w:t>Tygart, T</w:t>
            </w:r>
          </w:p>
        </w:tc>
        <w:tc>
          <w:tcPr>
            <w:tcW w:w="1350" w:type="dxa"/>
          </w:tcPr>
          <w:p w14:paraId="0B65B084" w14:textId="77777777" w:rsidR="003912FE" w:rsidRDefault="003912FE" w:rsidP="00373E5B">
            <w:proofErr w:type="gramStart"/>
            <w:r>
              <w:t>Feb,</w:t>
            </w:r>
            <w:proofErr w:type="gramEnd"/>
            <w:r>
              <w:t xml:space="preserve"> 2020 </w:t>
            </w:r>
          </w:p>
        </w:tc>
        <w:tc>
          <w:tcPr>
            <w:tcW w:w="3577" w:type="dxa"/>
          </w:tcPr>
          <w:p w14:paraId="573163A3" w14:textId="77777777" w:rsidR="003912FE" w:rsidRDefault="003912FE" w:rsidP="00373E5B">
            <w:r>
              <w:t>Testimony to Senate Commerce Committee</w:t>
            </w:r>
          </w:p>
        </w:tc>
        <w:tc>
          <w:tcPr>
            <w:tcW w:w="1502" w:type="dxa"/>
          </w:tcPr>
          <w:p w14:paraId="1CC83A16" w14:textId="77777777" w:rsidR="003912FE" w:rsidRDefault="003912FE" w:rsidP="00373E5B">
            <w:r>
              <w:t>10</w:t>
            </w:r>
          </w:p>
        </w:tc>
      </w:tr>
      <w:tr w:rsidR="003912FE" w14:paraId="1B3C0799" w14:textId="77777777" w:rsidTr="00373E5B">
        <w:trPr>
          <w:jc w:val="center"/>
        </w:trPr>
        <w:tc>
          <w:tcPr>
            <w:tcW w:w="2785" w:type="dxa"/>
          </w:tcPr>
          <w:p w14:paraId="02BBAFAA" w14:textId="77777777" w:rsidR="003912FE" w:rsidRDefault="003912FE" w:rsidP="00373E5B">
            <w:r>
              <w:t>WADA Intelligence and Investigations Dept.</w:t>
            </w:r>
          </w:p>
        </w:tc>
        <w:tc>
          <w:tcPr>
            <w:tcW w:w="1350" w:type="dxa"/>
          </w:tcPr>
          <w:p w14:paraId="754EC720" w14:textId="77777777" w:rsidR="003912FE" w:rsidRDefault="003912FE" w:rsidP="00373E5B">
            <w:r>
              <w:t>Nov, 2019</w:t>
            </w:r>
          </w:p>
        </w:tc>
        <w:tc>
          <w:tcPr>
            <w:tcW w:w="3577" w:type="dxa"/>
          </w:tcPr>
          <w:p w14:paraId="6A3A0392" w14:textId="77777777" w:rsidR="003912FE" w:rsidRDefault="003912FE" w:rsidP="00373E5B">
            <w:r>
              <w:t>Final Report to the CRC regarding the Moscow Data</w:t>
            </w:r>
          </w:p>
        </w:tc>
        <w:tc>
          <w:tcPr>
            <w:tcW w:w="1502" w:type="dxa"/>
          </w:tcPr>
          <w:p w14:paraId="4EA7ED00" w14:textId="77777777" w:rsidR="003912FE" w:rsidRDefault="003912FE" w:rsidP="00373E5B">
            <w:r>
              <w:t>62</w:t>
            </w:r>
          </w:p>
        </w:tc>
      </w:tr>
      <w:tr w:rsidR="003912FE" w14:paraId="15FA0F23" w14:textId="77777777" w:rsidTr="00373E5B">
        <w:trPr>
          <w:jc w:val="center"/>
        </w:trPr>
        <w:tc>
          <w:tcPr>
            <w:tcW w:w="2785" w:type="dxa"/>
          </w:tcPr>
          <w:p w14:paraId="68FC2FF4" w14:textId="77777777" w:rsidR="003912FE" w:rsidRDefault="003912FE" w:rsidP="00373E5B">
            <w:proofErr w:type="spellStart"/>
            <w:r>
              <w:t>AthletesCAN</w:t>
            </w:r>
            <w:proofErr w:type="spellEnd"/>
            <w:r>
              <w:t xml:space="preserve">, Athletes Germany, USOPCAAC, New Zealand Athletes Federation, Global Athlete </w:t>
            </w:r>
          </w:p>
        </w:tc>
        <w:tc>
          <w:tcPr>
            <w:tcW w:w="1350" w:type="dxa"/>
          </w:tcPr>
          <w:p w14:paraId="2DC88666" w14:textId="77777777" w:rsidR="003912FE" w:rsidRDefault="003912FE" w:rsidP="00373E5B">
            <w:proofErr w:type="gramStart"/>
            <w:r>
              <w:t>Oct,</w:t>
            </w:r>
            <w:proofErr w:type="gramEnd"/>
            <w:r>
              <w:t xml:space="preserve"> 2019 </w:t>
            </w:r>
          </w:p>
        </w:tc>
        <w:tc>
          <w:tcPr>
            <w:tcW w:w="3577" w:type="dxa"/>
          </w:tcPr>
          <w:p w14:paraId="00D8B9F8" w14:textId="77777777" w:rsidR="003912FE" w:rsidRDefault="003912FE" w:rsidP="00373E5B">
            <w:r>
              <w:t>Letter to Thomas Bach, IOC President</w:t>
            </w:r>
          </w:p>
        </w:tc>
        <w:tc>
          <w:tcPr>
            <w:tcW w:w="1502" w:type="dxa"/>
          </w:tcPr>
          <w:p w14:paraId="15631A71" w14:textId="77777777" w:rsidR="003912FE" w:rsidRDefault="003912FE" w:rsidP="00373E5B">
            <w:r>
              <w:t>2</w:t>
            </w:r>
          </w:p>
        </w:tc>
      </w:tr>
      <w:tr w:rsidR="003912FE" w14:paraId="34646BDD" w14:textId="77777777" w:rsidTr="00373E5B">
        <w:trPr>
          <w:jc w:val="center"/>
        </w:trPr>
        <w:tc>
          <w:tcPr>
            <w:tcW w:w="2785" w:type="dxa"/>
          </w:tcPr>
          <w:p w14:paraId="35236587" w14:textId="77777777" w:rsidR="003912FE" w:rsidRDefault="003912FE" w:rsidP="00373E5B">
            <w:r>
              <w:t>WADA</w:t>
            </w:r>
          </w:p>
        </w:tc>
        <w:tc>
          <w:tcPr>
            <w:tcW w:w="1350" w:type="dxa"/>
          </w:tcPr>
          <w:p w14:paraId="29FAC9E4" w14:textId="77777777" w:rsidR="003912FE" w:rsidRDefault="003912FE" w:rsidP="00373E5B">
            <w:r>
              <w:t>Jul, 2019</w:t>
            </w:r>
          </w:p>
        </w:tc>
        <w:tc>
          <w:tcPr>
            <w:tcW w:w="3577" w:type="dxa"/>
          </w:tcPr>
          <w:p w14:paraId="152009DB" w14:textId="77777777" w:rsidR="003912FE" w:rsidRDefault="003912FE" w:rsidP="00373E5B">
            <w:r>
              <w:t xml:space="preserve">Progress of the Anti-Doping System </w:t>
            </w:r>
            <w:proofErr w:type="gramStart"/>
            <w:r>
              <w:t>in light of</w:t>
            </w:r>
            <w:proofErr w:type="gramEnd"/>
            <w:r>
              <w:t xml:space="preserve"> the Russian Doping Crisis</w:t>
            </w:r>
          </w:p>
        </w:tc>
        <w:tc>
          <w:tcPr>
            <w:tcW w:w="1502" w:type="dxa"/>
          </w:tcPr>
          <w:p w14:paraId="0926E679" w14:textId="77777777" w:rsidR="003912FE" w:rsidRDefault="003912FE" w:rsidP="00373E5B">
            <w:r>
              <w:t>41</w:t>
            </w:r>
          </w:p>
        </w:tc>
      </w:tr>
      <w:tr w:rsidR="003912FE" w14:paraId="2CB55DAE" w14:textId="77777777" w:rsidTr="00373E5B">
        <w:trPr>
          <w:jc w:val="center"/>
        </w:trPr>
        <w:tc>
          <w:tcPr>
            <w:tcW w:w="2785" w:type="dxa"/>
          </w:tcPr>
          <w:p w14:paraId="0B8ACC73" w14:textId="77777777" w:rsidR="003912FE" w:rsidRDefault="003912FE" w:rsidP="00373E5B">
            <w:r>
              <w:t>IOC</w:t>
            </w:r>
          </w:p>
        </w:tc>
        <w:tc>
          <w:tcPr>
            <w:tcW w:w="1350" w:type="dxa"/>
          </w:tcPr>
          <w:p w14:paraId="66D21AB9" w14:textId="77777777" w:rsidR="003912FE" w:rsidRDefault="003912FE" w:rsidP="00373E5B">
            <w:proofErr w:type="gramStart"/>
            <w:r>
              <w:t>Jun,</w:t>
            </w:r>
            <w:proofErr w:type="gramEnd"/>
            <w:r>
              <w:t xml:space="preserve"> 2019 </w:t>
            </w:r>
          </w:p>
        </w:tc>
        <w:tc>
          <w:tcPr>
            <w:tcW w:w="3577" w:type="dxa"/>
          </w:tcPr>
          <w:p w14:paraId="25582395" w14:textId="77777777" w:rsidR="003912FE" w:rsidRDefault="003912FE" w:rsidP="00373E5B">
            <w:r>
              <w:t xml:space="preserve">Olympic Charter (rev. 26 </w:t>
            </w:r>
            <w:proofErr w:type="gramStart"/>
            <w:r>
              <w:t>June,</w:t>
            </w:r>
            <w:proofErr w:type="gramEnd"/>
            <w:r>
              <w:t xml:space="preserve"> 2019)</w:t>
            </w:r>
          </w:p>
        </w:tc>
        <w:tc>
          <w:tcPr>
            <w:tcW w:w="1502" w:type="dxa"/>
          </w:tcPr>
          <w:p w14:paraId="4159CA5E" w14:textId="77777777" w:rsidR="003912FE" w:rsidRDefault="003912FE" w:rsidP="00373E5B">
            <w:r>
              <w:t>106</w:t>
            </w:r>
          </w:p>
        </w:tc>
      </w:tr>
      <w:tr w:rsidR="003912FE" w14:paraId="113BB20D" w14:textId="77777777" w:rsidTr="00373E5B">
        <w:trPr>
          <w:jc w:val="center"/>
        </w:trPr>
        <w:tc>
          <w:tcPr>
            <w:tcW w:w="2785" w:type="dxa"/>
          </w:tcPr>
          <w:p w14:paraId="44D79468" w14:textId="77777777" w:rsidR="003912FE" w:rsidRDefault="003912FE" w:rsidP="00373E5B">
            <w:r>
              <w:t>Mueller, R.</w:t>
            </w:r>
          </w:p>
          <w:p w14:paraId="1D653C77" w14:textId="77777777" w:rsidR="003912FE" w:rsidRDefault="003912FE" w:rsidP="00373E5B">
            <w:r>
              <w:t>U.S. Department of Justice</w:t>
            </w:r>
          </w:p>
        </w:tc>
        <w:tc>
          <w:tcPr>
            <w:tcW w:w="1350" w:type="dxa"/>
          </w:tcPr>
          <w:p w14:paraId="4FCD5D2C" w14:textId="77777777" w:rsidR="003912FE" w:rsidRDefault="003912FE" w:rsidP="00373E5B">
            <w:proofErr w:type="gramStart"/>
            <w:r>
              <w:t>Mar,</w:t>
            </w:r>
            <w:proofErr w:type="gramEnd"/>
            <w:r>
              <w:t xml:space="preserve"> 2019 </w:t>
            </w:r>
          </w:p>
        </w:tc>
        <w:tc>
          <w:tcPr>
            <w:tcW w:w="3577" w:type="dxa"/>
          </w:tcPr>
          <w:p w14:paraId="147C46D1" w14:textId="77777777" w:rsidR="003912FE" w:rsidRDefault="003912FE" w:rsidP="00373E5B">
            <w:r>
              <w:t>Report on the Investigation into Russian Interference in the 2016 Presidential Election (Mueller Report)</w:t>
            </w:r>
          </w:p>
        </w:tc>
        <w:tc>
          <w:tcPr>
            <w:tcW w:w="1502" w:type="dxa"/>
          </w:tcPr>
          <w:p w14:paraId="7EB56DA1" w14:textId="77777777" w:rsidR="003912FE" w:rsidRDefault="003912FE" w:rsidP="00373E5B">
            <w:r>
              <w:t>448</w:t>
            </w:r>
          </w:p>
        </w:tc>
      </w:tr>
      <w:tr w:rsidR="003912FE" w14:paraId="033508C9" w14:textId="77777777" w:rsidTr="00373E5B">
        <w:trPr>
          <w:jc w:val="center"/>
        </w:trPr>
        <w:tc>
          <w:tcPr>
            <w:tcW w:w="2785" w:type="dxa"/>
          </w:tcPr>
          <w:p w14:paraId="3A2A5A3D" w14:textId="77777777" w:rsidR="003912FE" w:rsidRDefault="003912FE" w:rsidP="00373E5B">
            <w:r>
              <w:t>Global Athlete</w:t>
            </w:r>
          </w:p>
        </w:tc>
        <w:tc>
          <w:tcPr>
            <w:tcW w:w="1350" w:type="dxa"/>
          </w:tcPr>
          <w:p w14:paraId="05D4B4E0" w14:textId="77777777" w:rsidR="003912FE" w:rsidRDefault="003912FE" w:rsidP="00373E5B">
            <w:r>
              <w:t>Nov, 2018</w:t>
            </w:r>
          </w:p>
        </w:tc>
        <w:tc>
          <w:tcPr>
            <w:tcW w:w="3577" w:type="dxa"/>
          </w:tcPr>
          <w:p w14:paraId="4C2B9944" w14:textId="77777777" w:rsidR="003912FE" w:rsidRDefault="003912FE" w:rsidP="00373E5B">
            <w:r>
              <w:t xml:space="preserve">Statement by Global Athlete on criticism of WADA by world’s </w:t>
            </w:r>
            <w:r>
              <w:lastRenderedPageBreak/>
              <w:t>athletes and other anti-doping reformers</w:t>
            </w:r>
          </w:p>
        </w:tc>
        <w:tc>
          <w:tcPr>
            <w:tcW w:w="1502" w:type="dxa"/>
          </w:tcPr>
          <w:p w14:paraId="3FA39FC4" w14:textId="77777777" w:rsidR="003912FE" w:rsidRDefault="003912FE" w:rsidP="00373E5B">
            <w:pPr>
              <w:tabs>
                <w:tab w:val="left" w:pos="521"/>
              </w:tabs>
            </w:pPr>
            <w:r>
              <w:lastRenderedPageBreak/>
              <w:t>2</w:t>
            </w:r>
          </w:p>
        </w:tc>
      </w:tr>
      <w:tr w:rsidR="003912FE" w14:paraId="2B57A997" w14:textId="77777777" w:rsidTr="00373E5B">
        <w:trPr>
          <w:jc w:val="center"/>
        </w:trPr>
        <w:tc>
          <w:tcPr>
            <w:tcW w:w="2785" w:type="dxa"/>
          </w:tcPr>
          <w:p w14:paraId="249EADAF" w14:textId="77777777" w:rsidR="003912FE" w:rsidRDefault="003912FE" w:rsidP="00373E5B">
            <w:r>
              <w:t>WADA</w:t>
            </w:r>
          </w:p>
        </w:tc>
        <w:tc>
          <w:tcPr>
            <w:tcW w:w="1350" w:type="dxa"/>
          </w:tcPr>
          <w:p w14:paraId="7679E1EC" w14:textId="77777777" w:rsidR="003912FE" w:rsidRDefault="003912FE" w:rsidP="00373E5B">
            <w:r>
              <w:t>Apr, 2018</w:t>
            </w:r>
          </w:p>
        </w:tc>
        <w:tc>
          <w:tcPr>
            <w:tcW w:w="3577" w:type="dxa"/>
          </w:tcPr>
          <w:p w14:paraId="3CDD194A" w14:textId="77777777" w:rsidR="003912FE" w:rsidRDefault="003912FE" w:rsidP="00373E5B">
            <w:r>
              <w:t>Code Compliance by Signatories</w:t>
            </w:r>
          </w:p>
        </w:tc>
        <w:tc>
          <w:tcPr>
            <w:tcW w:w="1502" w:type="dxa"/>
          </w:tcPr>
          <w:p w14:paraId="091FFDC8" w14:textId="77777777" w:rsidR="003912FE" w:rsidRDefault="003912FE" w:rsidP="00373E5B">
            <w:r>
              <w:t>69</w:t>
            </w:r>
          </w:p>
        </w:tc>
      </w:tr>
      <w:tr w:rsidR="003912FE" w14:paraId="031F56F2" w14:textId="77777777" w:rsidTr="00373E5B">
        <w:trPr>
          <w:jc w:val="center"/>
        </w:trPr>
        <w:tc>
          <w:tcPr>
            <w:tcW w:w="2785" w:type="dxa"/>
          </w:tcPr>
          <w:p w14:paraId="5D11C7B7" w14:textId="77777777" w:rsidR="003912FE" w:rsidRDefault="003912FE" w:rsidP="00373E5B">
            <w:proofErr w:type="spellStart"/>
            <w:r w:rsidRPr="00934EE0">
              <w:t>Schültke</w:t>
            </w:r>
            <w:proofErr w:type="spellEnd"/>
            <w:r>
              <w:t xml:space="preserve">, A., &amp; </w:t>
            </w:r>
            <w:proofErr w:type="spellStart"/>
            <w:r w:rsidRPr="00934EE0">
              <w:t>Seppel</w:t>
            </w:r>
            <w:r>
              <w:t>t</w:t>
            </w:r>
            <w:proofErr w:type="spellEnd"/>
            <w:r>
              <w:t>, H</w:t>
            </w:r>
          </w:p>
        </w:tc>
        <w:tc>
          <w:tcPr>
            <w:tcW w:w="1350" w:type="dxa"/>
          </w:tcPr>
          <w:p w14:paraId="0E27AAB9" w14:textId="77777777" w:rsidR="003912FE" w:rsidRDefault="003912FE" w:rsidP="00373E5B">
            <w:r>
              <w:t>Feb, 2018</w:t>
            </w:r>
          </w:p>
        </w:tc>
        <w:tc>
          <w:tcPr>
            <w:tcW w:w="3577" w:type="dxa"/>
          </w:tcPr>
          <w:p w14:paraId="22CD3C9F" w14:textId="77777777" w:rsidR="003912FE" w:rsidRDefault="003912FE" w:rsidP="00373E5B">
            <w:r w:rsidRPr="00934EE0">
              <w:t xml:space="preserve">Russia is </w:t>
            </w:r>
            <w:proofErr w:type="gramStart"/>
            <w:r w:rsidRPr="00934EE0">
              <w:t>still remaining</w:t>
            </w:r>
            <w:proofErr w:type="gramEnd"/>
            <w:r w:rsidRPr="00934EE0">
              <w:t xml:space="preserve"> doping country. No changes at all</w:t>
            </w:r>
            <w:r>
              <w:t xml:space="preserve">: </w:t>
            </w:r>
            <w:r w:rsidRPr="00934EE0">
              <w:t xml:space="preserve">Interview with </w:t>
            </w:r>
            <w:proofErr w:type="spellStart"/>
            <w:r w:rsidRPr="00934EE0">
              <w:t>Grigory</w:t>
            </w:r>
            <w:proofErr w:type="spellEnd"/>
            <w:r w:rsidRPr="00934EE0">
              <w:t xml:space="preserve"> </w:t>
            </w:r>
            <w:proofErr w:type="spellStart"/>
            <w:r w:rsidRPr="00934EE0">
              <w:t>Rodchenkov</w:t>
            </w:r>
            <w:proofErr w:type="spellEnd"/>
            <w:r>
              <w:t xml:space="preserve"> [published transcript]</w:t>
            </w:r>
          </w:p>
        </w:tc>
        <w:tc>
          <w:tcPr>
            <w:tcW w:w="1502" w:type="dxa"/>
          </w:tcPr>
          <w:p w14:paraId="369B6931" w14:textId="77777777" w:rsidR="003912FE" w:rsidRDefault="003912FE" w:rsidP="00373E5B">
            <w:r>
              <w:t>8</w:t>
            </w:r>
          </w:p>
        </w:tc>
      </w:tr>
      <w:tr w:rsidR="003912FE" w14:paraId="2C8482C4" w14:textId="77777777" w:rsidTr="00373E5B">
        <w:trPr>
          <w:jc w:val="center"/>
        </w:trPr>
        <w:tc>
          <w:tcPr>
            <w:tcW w:w="2785" w:type="dxa"/>
          </w:tcPr>
          <w:p w14:paraId="645722BB" w14:textId="77777777" w:rsidR="003912FE" w:rsidRDefault="003912FE" w:rsidP="00373E5B">
            <w:r>
              <w:t>IOC Disciplinary Commission</w:t>
            </w:r>
          </w:p>
        </w:tc>
        <w:tc>
          <w:tcPr>
            <w:tcW w:w="1350" w:type="dxa"/>
          </w:tcPr>
          <w:p w14:paraId="7DDC4F33" w14:textId="77777777" w:rsidR="003912FE" w:rsidRDefault="003912FE" w:rsidP="00373E5B">
            <w:r>
              <w:t>Dec, 2017</w:t>
            </w:r>
          </w:p>
        </w:tc>
        <w:tc>
          <w:tcPr>
            <w:tcW w:w="3577" w:type="dxa"/>
          </w:tcPr>
          <w:p w14:paraId="07D7649F" w14:textId="77777777" w:rsidR="003912FE" w:rsidRDefault="003912FE" w:rsidP="00373E5B">
            <w:r>
              <w:t>IOC Disciplinary Commission’s Report to the IOC’s Executive Board (Schmid report)</w:t>
            </w:r>
          </w:p>
        </w:tc>
        <w:tc>
          <w:tcPr>
            <w:tcW w:w="1502" w:type="dxa"/>
          </w:tcPr>
          <w:p w14:paraId="6D3BDC6F" w14:textId="77777777" w:rsidR="003912FE" w:rsidRDefault="003912FE" w:rsidP="00373E5B">
            <w:r>
              <w:t>30</w:t>
            </w:r>
          </w:p>
        </w:tc>
      </w:tr>
      <w:tr w:rsidR="003912FE" w14:paraId="169B6611" w14:textId="77777777" w:rsidTr="00373E5B">
        <w:trPr>
          <w:jc w:val="center"/>
        </w:trPr>
        <w:tc>
          <w:tcPr>
            <w:tcW w:w="2785" w:type="dxa"/>
          </w:tcPr>
          <w:p w14:paraId="7299572B" w14:textId="77777777" w:rsidR="003912FE" w:rsidRDefault="003912FE" w:rsidP="00373E5B">
            <w:proofErr w:type="spellStart"/>
            <w:r>
              <w:t>Stepanov</w:t>
            </w:r>
            <w:proofErr w:type="spellEnd"/>
            <w:r>
              <w:t>, V</w:t>
            </w:r>
          </w:p>
        </w:tc>
        <w:tc>
          <w:tcPr>
            <w:tcW w:w="1350" w:type="dxa"/>
          </w:tcPr>
          <w:p w14:paraId="7FB1EEC6" w14:textId="77777777" w:rsidR="003912FE" w:rsidRDefault="003912FE" w:rsidP="00373E5B">
            <w:proofErr w:type="gramStart"/>
            <w:r>
              <w:t>Oct,</w:t>
            </w:r>
            <w:proofErr w:type="gramEnd"/>
            <w:r>
              <w:t xml:space="preserve"> 2017 </w:t>
            </w:r>
          </w:p>
        </w:tc>
        <w:tc>
          <w:tcPr>
            <w:tcW w:w="3577" w:type="dxa"/>
          </w:tcPr>
          <w:p w14:paraId="68222055" w14:textId="77777777" w:rsidR="003912FE" w:rsidRDefault="003912FE" w:rsidP="00373E5B">
            <w:r>
              <w:t xml:space="preserve">Written testimony of Vitaly </w:t>
            </w:r>
            <w:proofErr w:type="spellStart"/>
            <w:r>
              <w:t>Stepanov</w:t>
            </w:r>
            <w:proofErr w:type="spellEnd"/>
            <w:r>
              <w:t xml:space="preserve"> [submitted to IOC Schmid Disciplinary Commission]</w:t>
            </w:r>
          </w:p>
        </w:tc>
        <w:tc>
          <w:tcPr>
            <w:tcW w:w="1502" w:type="dxa"/>
          </w:tcPr>
          <w:p w14:paraId="003F4735" w14:textId="77777777" w:rsidR="003912FE" w:rsidRDefault="003912FE" w:rsidP="00373E5B">
            <w:r>
              <w:t>33</w:t>
            </w:r>
          </w:p>
        </w:tc>
      </w:tr>
      <w:tr w:rsidR="003912FE" w:rsidRPr="00241494" w14:paraId="55DCAF8C" w14:textId="77777777" w:rsidTr="00373E5B">
        <w:trPr>
          <w:jc w:val="center"/>
        </w:trPr>
        <w:tc>
          <w:tcPr>
            <w:tcW w:w="2785" w:type="dxa"/>
          </w:tcPr>
          <w:p w14:paraId="62A75B4A" w14:textId="77777777" w:rsidR="003912FE" w:rsidRPr="00241494" w:rsidRDefault="003912FE" w:rsidP="00373E5B">
            <w:r w:rsidRPr="00241494">
              <w:t>UNESCO</w:t>
            </w:r>
            <w:r>
              <w:t xml:space="preserve"> Conference of Parties to the International Convention against Doping in Sport</w:t>
            </w:r>
          </w:p>
        </w:tc>
        <w:tc>
          <w:tcPr>
            <w:tcW w:w="1350" w:type="dxa"/>
          </w:tcPr>
          <w:p w14:paraId="4966082B" w14:textId="77777777" w:rsidR="003912FE" w:rsidRPr="00241494" w:rsidRDefault="003912FE" w:rsidP="00373E5B">
            <w:r>
              <w:t xml:space="preserve">Sept, </w:t>
            </w:r>
            <w:r w:rsidRPr="00241494">
              <w:t>2017</w:t>
            </w:r>
          </w:p>
        </w:tc>
        <w:tc>
          <w:tcPr>
            <w:tcW w:w="3577" w:type="dxa"/>
          </w:tcPr>
          <w:p w14:paraId="6A544750" w14:textId="77777777" w:rsidR="003912FE" w:rsidRPr="00241494" w:rsidRDefault="003912FE" w:rsidP="00373E5B">
            <w:r w:rsidRPr="00241494">
              <w:t>Review of the national anti-doping policy of the Russian Federation in the context of the Policy Advice Project</w:t>
            </w:r>
          </w:p>
        </w:tc>
        <w:tc>
          <w:tcPr>
            <w:tcW w:w="1502" w:type="dxa"/>
          </w:tcPr>
          <w:p w14:paraId="3E40C545" w14:textId="77777777" w:rsidR="003912FE" w:rsidRPr="00241494" w:rsidRDefault="003912FE" w:rsidP="00373E5B">
            <w:r w:rsidRPr="00241494">
              <w:t>94</w:t>
            </w:r>
          </w:p>
        </w:tc>
      </w:tr>
      <w:tr w:rsidR="003912FE" w:rsidRPr="00241494" w14:paraId="62F3D0B5" w14:textId="77777777" w:rsidTr="00373E5B">
        <w:trPr>
          <w:jc w:val="center"/>
        </w:trPr>
        <w:tc>
          <w:tcPr>
            <w:tcW w:w="2785" w:type="dxa"/>
          </w:tcPr>
          <w:p w14:paraId="0E4772A4" w14:textId="77777777" w:rsidR="003912FE" w:rsidRPr="00241494" w:rsidRDefault="003912FE" w:rsidP="00373E5B">
            <w:r>
              <w:t>U.S. House of Representatives Committee on Energy and Commerce</w:t>
            </w:r>
          </w:p>
        </w:tc>
        <w:tc>
          <w:tcPr>
            <w:tcW w:w="1350" w:type="dxa"/>
          </w:tcPr>
          <w:p w14:paraId="6605BCD1" w14:textId="77777777" w:rsidR="003912FE" w:rsidRPr="00241494" w:rsidRDefault="003912FE" w:rsidP="00373E5B">
            <w:r>
              <w:t xml:space="preserve">Feb, </w:t>
            </w:r>
            <w:r w:rsidRPr="00241494">
              <w:t>2017</w:t>
            </w:r>
          </w:p>
        </w:tc>
        <w:tc>
          <w:tcPr>
            <w:tcW w:w="3577" w:type="dxa"/>
          </w:tcPr>
          <w:p w14:paraId="05298375" w14:textId="77777777" w:rsidR="003912FE" w:rsidRPr="00241494" w:rsidRDefault="003912FE" w:rsidP="00373E5B">
            <w:r>
              <w:t xml:space="preserve">Ways to Improve and </w:t>
            </w:r>
            <w:proofErr w:type="spellStart"/>
            <w:r>
              <w:t>Streghten</w:t>
            </w:r>
            <w:proofErr w:type="spellEnd"/>
            <w:r>
              <w:t xml:space="preserve"> the International Anti-Doping System</w:t>
            </w:r>
          </w:p>
        </w:tc>
        <w:tc>
          <w:tcPr>
            <w:tcW w:w="1502" w:type="dxa"/>
          </w:tcPr>
          <w:p w14:paraId="24A4D7B4" w14:textId="77777777" w:rsidR="003912FE" w:rsidRPr="00241494" w:rsidRDefault="003912FE" w:rsidP="00373E5B">
            <w:r>
              <w:t>207</w:t>
            </w:r>
          </w:p>
        </w:tc>
      </w:tr>
      <w:tr w:rsidR="003912FE" w14:paraId="15D9DC7E" w14:textId="77777777" w:rsidTr="00373E5B">
        <w:trPr>
          <w:jc w:val="center"/>
        </w:trPr>
        <w:tc>
          <w:tcPr>
            <w:tcW w:w="2785" w:type="dxa"/>
          </w:tcPr>
          <w:p w14:paraId="3E9A920F" w14:textId="77777777" w:rsidR="003912FE" w:rsidRDefault="003912FE" w:rsidP="00373E5B">
            <w:r>
              <w:t>McLaren, R</w:t>
            </w:r>
          </w:p>
        </w:tc>
        <w:tc>
          <w:tcPr>
            <w:tcW w:w="1350" w:type="dxa"/>
          </w:tcPr>
          <w:p w14:paraId="4AE22F47" w14:textId="77777777" w:rsidR="003912FE" w:rsidRDefault="003912FE" w:rsidP="00373E5B">
            <w:proofErr w:type="gramStart"/>
            <w:r>
              <w:t>Dec,</w:t>
            </w:r>
            <w:proofErr w:type="gramEnd"/>
            <w:r>
              <w:t xml:space="preserve"> 2016 </w:t>
            </w:r>
          </w:p>
        </w:tc>
        <w:tc>
          <w:tcPr>
            <w:tcW w:w="3577" w:type="dxa"/>
          </w:tcPr>
          <w:p w14:paraId="623C8ADC" w14:textId="77777777" w:rsidR="003912FE" w:rsidRDefault="003912FE" w:rsidP="00373E5B">
            <w:r>
              <w:t>The independent person 2</w:t>
            </w:r>
            <w:r w:rsidRPr="00934EE0">
              <w:rPr>
                <w:vertAlign w:val="superscript"/>
              </w:rPr>
              <w:t>nd</w:t>
            </w:r>
            <w:r>
              <w:t xml:space="preserve"> report (</w:t>
            </w:r>
            <w:proofErr w:type="spellStart"/>
            <w:r>
              <w:t>Mclaren</w:t>
            </w:r>
            <w:proofErr w:type="spellEnd"/>
            <w:r>
              <w:t>/IP report 2)</w:t>
            </w:r>
          </w:p>
        </w:tc>
        <w:tc>
          <w:tcPr>
            <w:tcW w:w="1502" w:type="dxa"/>
          </w:tcPr>
          <w:p w14:paraId="47A8127B" w14:textId="77777777" w:rsidR="003912FE" w:rsidRDefault="003912FE" w:rsidP="00373E5B">
            <w:r>
              <w:t>151</w:t>
            </w:r>
          </w:p>
        </w:tc>
      </w:tr>
      <w:tr w:rsidR="003912FE" w14:paraId="48D3059E" w14:textId="77777777" w:rsidTr="00373E5B">
        <w:trPr>
          <w:jc w:val="center"/>
        </w:trPr>
        <w:tc>
          <w:tcPr>
            <w:tcW w:w="2785" w:type="dxa"/>
          </w:tcPr>
          <w:p w14:paraId="61EC7F26" w14:textId="77777777" w:rsidR="003912FE" w:rsidRDefault="003912FE" w:rsidP="00373E5B">
            <w:r>
              <w:t>WADA</w:t>
            </w:r>
          </w:p>
        </w:tc>
        <w:tc>
          <w:tcPr>
            <w:tcW w:w="1350" w:type="dxa"/>
          </w:tcPr>
          <w:p w14:paraId="48D6C98B" w14:textId="77777777" w:rsidR="003912FE" w:rsidRDefault="003912FE" w:rsidP="00373E5B">
            <w:proofErr w:type="gramStart"/>
            <w:r>
              <w:t>Sept,</w:t>
            </w:r>
            <w:proofErr w:type="gramEnd"/>
            <w:r>
              <w:t xml:space="preserve"> 2016 </w:t>
            </w:r>
          </w:p>
        </w:tc>
        <w:tc>
          <w:tcPr>
            <w:tcW w:w="3577" w:type="dxa"/>
          </w:tcPr>
          <w:p w14:paraId="72FEB32F" w14:textId="77777777" w:rsidR="003912FE" w:rsidRDefault="003912FE" w:rsidP="00373E5B">
            <w:r>
              <w:t>Report of the Independent Observers – Games of the XXXI Olympiad, Rio de Janeiro 2016</w:t>
            </w:r>
          </w:p>
        </w:tc>
        <w:tc>
          <w:tcPr>
            <w:tcW w:w="1502" w:type="dxa"/>
          </w:tcPr>
          <w:p w14:paraId="302CFC2D" w14:textId="77777777" w:rsidR="003912FE" w:rsidRDefault="003912FE" w:rsidP="00373E5B">
            <w:r>
              <w:t>55</w:t>
            </w:r>
          </w:p>
        </w:tc>
      </w:tr>
      <w:tr w:rsidR="003912FE" w14:paraId="3D0D139D" w14:textId="77777777" w:rsidTr="00373E5B">
        <w:trPr>
          <w:jc w:val="center"/>
        </w:trPr>
        <w:tc>
          <w:tcPr>
            <w:tcW w:w="2785" w:type="dxa"/>
          </w:tcPr>
          <w:p w14:paraId="628B4BDF" w14:textId="77777777" w:rsidR="003912FE" w:rsidRDefault="003912FE" w:rsidP="00373E5B">
            <w:r>
              <w:t>Multi NADO</w:t>
            </w:r>
          </w:p>
        </w:tc>
        <w:tc>
          <w:tcPr>
            <w:tcW w:w="1350" w:type="dxa"/>
          </w:tcPr>
          <w:p w14:paraId="14EAA32C" w14:textId="77777777" w:rsidR="003912FE" w:rsidRDefault="003912FE" w:rsidP="00373E5B">
            <w:r>
              <w:t>July, 2016</w:t>
            </w:r>
          </w:p>
        </w:tc>
        <w:tc>
          <w:tcPr>
            <w:tcW w:w="3577" w:type="dxa"/>
          </w:tcPr>
          <w:p w14:paraId="08829DD0" w14:textId="77777777" w:rsidR="003912FE" w:rsidRDefault="003912FE" w:rsidP="00373E5B">
            <w:r>
              <w:t>Letter to Thomas Bach, IOC President</w:t>
            </w:r>
          </w:p>
        </w:tc>
        <w:tc>
          <w:tcPr>
            <w:tcW w:w="1502" w:type="dxa"/>
          </w:tcPr>
          <w:p w14:paraId="15ECEB57" w14:textId="77777777" w:rsidR="003912FE" w:rsidRDefault="003912FE" w:rsidP="00373E5B">
            <w:r>
              <w:t>5</w:t>
            </w:r>
          </w:p>
        </w:tc>
      </w:tr>
      <w:tr w:rsidR="003912FE" w14:paraId="7940D82A" w14:textId="77777777" w:rsidTr="00373E5B">
        <w:trPr>
          <w:jc w:val="center"/>
        </w:trPr>
        <w:tc>
          <w:tcPr>
            <w:tcW w:w="2785" w:type="dxa"/>
          </w:tcPr>
          <w:p w14:paraId="39B651EA" w14:textId="77777777" w:rsidR="003912FE" w:rsidRDefault="003912FE" w:rsidP="00373E5B">
            <w:r>
              <w:t>IOC</w:t>
            </w:r>
          </w:p>
        </w:tc>
        <w:tc>
          <w:tcPr>
            <w:tcW w:w="1350" w:type="dxa"/>
          </w:tcPr>
          <w:p w14:paraId="22715CB8" w14:textId="77777777" w:rsidR="003912FE" w:rsidRDefault="003912FE" w:rsidP="00373E5B">
            <w:r>
              <w:t>July, 2016</w:t>
            </w:r>
          </w:p>
        </w:tc>
        <w:tc>
          <w:tcPr>
            <w:tcW w:w="3577" w:type="dxa"/>
          </w:tcPr>
          <w:p w14:paraId="71FEC918" w14:textId="77777777" w:rsidR="003912FE" w:rsidRDefault="003912FE" w:rsidP="00373E5B">
            <w:r>
              <w:t xml:space="preserve">IOC Statement – Russian Athletes in the Olympic Games Rio 2016 </w:t>
            </w:r>
          </w:p>
        </w:tc>
        <w:tc>
          <w:tcPr>
            <w:tcW w:w="1502" w:type="dxa"/>
          </w:tcPr>
          <w:p w14:paraId="56759E25" w14:textId="77777777" w:rsidR="003912FE" w:rsidRDefault="003912FE" w:rsidP="00373E5B">
            <w:r>
              <w:t>3</w:t>
            </w:r>
          </w:p>
        </w:tc>
      </w:tr>
      <w:tr w:rsidR="003912FE" w14:paraId="51DE9B0C" w14:textId="77777777" w:rsidTr="00373E5B">
        <w:trPr>
          <w:jc w:val="center"/>
        </w:trPr>
        <w:tc>
          <w:tcPr>
            <w:tcW w:w="2785" w:type="dxa"/>
          </w:tcPr>
          <w:p w14:paraId="47B1C495" w14:textId="77777777" w:rsidR="003912FE" w:rsidRDefault="003912FE" w:rsidP="00373E5B">
            <w:r>
              <w:t>McLaren, R</w:t>
            </w:r>
          </w:p>
        </w:tc>
        <w:tc>
          <w:tcPr>
            <w:tcW w:w="1350" w:type="dxa"/>
          </w:tcPr>
          <w:p w14:paraId="09CF75C1" w14:textId="77777777" w:rsidR="003912FE" w:rsidRDefault="003912FE" w:rsidP="00373E5B">
            <w:r>
              <w:t>July, 2016</w:t>
            </w:r>
          </w:p>
        </w:tc>
        <w:tc>
          <w:tcPr>
            <w:tcW w:w="3577" w:type="dxa"/>
          </w:tcPr>
          <w:p w14:paraId="76E5169F" w14:textId="77777777" w:rsidR="003912FE" w:rsidRDefault="003912FE" w:rsidP="00373E5B">
            <w:r>
              <w:t>The independent person report (</w:t>
            </w:r>
            <w:proofErr w:type="spellStart"/>
            <w:r>
              <w:t>Mclaren</w:t>
            </w:r>
            <w:proofErr w:type="spellEnd"/>
            <w:r>
              <w:t>/IP report 1)</w:t>
            </w:r>
          </w:p>
        </w:tc>
        <w:tc>
          <w:tcPr>
            <w:tcW w:w="1502" w:type="dxa"/>
          </w:tcPr>
          <w:p w14:paraId="4DA1C3BA" w14:textId="77777777" w:rsidR="003912FE" w:rsidRDefault="003912FE" w:rsidP="00373E5B">
            <w:r>
              <w:t>95</w:t>
            </w:r>
          </w:p>
        </w:tc>
      </w:tr>
      <w:tr w:rsidR="003912FE" w14:paraId="138BDEEE" w14:textId="77777777" w:rsidTr="00373E5B">
        <w:trPr>
          <w:jc w:val="center"/>
        </w:trPr>
        <w:tc>
          <w:tcPr>
            <w:tcW w:w="2785" w:type="dxa"/>
          </w:tcPr>
          <w:p w14:paraId="63EF0B73" w14:textId="77777777" w:rsidR="003912FE" w:rsidRDefault="003912FE" w:rsidP="00373E5B">
            <w:r>
              <w:t>WADA (Independent commission)</w:t>
            </w:r>
          </w:p>
        </w:tc>
        <w:tc>
          <w:tcPr>
            <w:tcW w:w="1350" w:type="dxa"/>
          </w:tcPr>
          <w:p w14:paraId="649730CA" w14:textId="77777777" w:rsidR="003912FE" w:rsidRDefault="003912FE" w:rsidP="00373E5B">
            <w:r>
              <w:t>Jan, 2016</w:t>
            </w:r>
          </w:p>
        </w:tc>
        <w:tc>
          <w:tcPr>
            <w:tcW w:w="3577" w:type="dxa"/>
          </w:tcPr>
          <w:p w14:paraId="17379272" w14:textId="77777777" w:rsidR="003912FE" w:rsidRDefault="003912FE" w:rsidP="00373E5B">
            <w:r>
              <w:t>The independent commission report #2 (IC report 2)</w:t>
            </w:r>
          </w:p>
        </w:tc>
        <w:tc>
          <w:tcPr>
            <w:tcW w:w="1502" w:type="dxa"/>
          </w:tcPr>
          <w:p w14:paraId="49F9E9D1" w14:textId="77777777" w:rsidR="003912FE" w:rsidRDefault="003912FE" w:rsidP="00373E5B">
            <w:r>
              <w:t>95</w:t>
            </w:r>
          </w:p>
        </w:tc>
      </w:tr>
      <w:tr w:rsidR="003912FE" w14:paraId="1C60638F" w14:textId="77777777" w:rsidTr="00373E5B">
        <w:trPr>
          <w:jc w:val="center"/>
        </w:trPr>
        <w:tc>
          <w:tcPr>
            <w:tcW w:w="2785" w:type="dxa"/>
          </w:tcPr>
          <w:p w14:paraId="77F4086E" w14:textId="77777777" w:rsidR="003912FE" w:rsidRDefault="003912FE" w:rsidP="00373E5B">
            <w:r>
              <w:t>WADA (Independent commission)</w:t>
            </w:r>
          </w:p>
        </w:tc>
        <w:tc>
          <w:tcPr>
            <w:tcW w:w="1350" w:type="dxa"/>
          </w:tcPr>
          <w:p w14:paraId="67F45819" w14:textId="77777777" w:rsidR="003912FE" w:rsidRDefault="003912FE" w:rsidP="00373E5B">
            <w:r>
              <w:t>Nov, 2015</w:t>
            </w:r>
          </w:p>
        </w:tc>
        <w:tc>
          <w:tcPr>
            <w:tcW w:w="3577" w:type="dxa"/>
          </w:tcPr>
          <w:p w14:paraId="23E4A5E7" w14:textId="77777777" w:rsidR="003912FE" w:rsidRDefault="003912FE" w:rsidP="00373E5B">
            <w:r>
              <w:t>The independent commission report #1: final report (IC report 1)</w:t>
            </w:r>
          </w:p>
        </w:tc>
        <w:tc>
          <w:tcPr>
            <w:tcW w:w="1502" w:type="dxa"/>
          </w:tcPr>
          <w:p w14:paraId="15BD5B33" w14:textId="77777777" w:rsidR="003912FE" w:rsidRDefault="003912FE" w:rsidP="00373E5B">
            <w:r>
              <w:t>335</w:t>
            </w:r>
          </w:p>
        </w:tc>
      </w:tr>
      <w:tr w:rsidR="003912FE" w14:paraId="2F8E073C" w14:textId="77777777" w:rsidTr="00373E5B">
        <w:trPr>
          <w:jc w:val="center"/>
        </w:trPr>
        <w:tc>
          <w:tcPr>
            <w:tcW w:w="2785" w:type="dxa"/>
          </w:tcPr>
          <w:p w14:paraId="38D828FC" w14:textId="77777777" w:rsidR="003912FE" w:rsidRDefault="003912FE" w:rsidP="00373E5B">
            <w:r>
              <w:t xml:space="preserve">WADA </w:t>
            </w:r>
          </w:p>
        </w:tc>
        <w:tc>
          <w:tcPr>
            <w:tcW w:w="1350" w:type="dxa"/>
          </w:tcPr>
          <w:p w14:paraId="57A922B0" w14:textId="77777777" w:rsidR="003912FE" w:rsidRDefault="003912FE" w:rsidP="00373E5B">
            <w:proofErr w:type="gramStart"/>
            <w:r>
              <w:t>Nov,</w:t>
            </w:r>
            <w:proofErr w:type="gramEnd"/>
            <w:r>
              <w:t xml:space="preserve"> 2015 </w:t>
            </w:r>
          </w:p>
        </w:tc>
        <w:tc>
          <w:tcPr>
            <w:tcW w:w="3577" w:type="dxa"/>
          </w:tcPr>
          <w:p w14:paraId="0EA49D4C" w14:textId="77777777" w:rsidR="003912FE" w:rsidRDefault="003912FE" w:rsidP="00373E5B">
            <w:r>
              <w:t>Foundation Board minutes of meeting</w:t>
            </w:r>
          </w:p>
        </w:tc>
        <w:tc>
          <w:tcPr>
            <w:tcW w:w="1502" w:type="dxa"/>
          </w:tcPr>
          <w:p w14:paraId="5C331A8A" w14:textId="77777777" w:rsidR="003912FE" w:rsidRDefault="003912FE" w:rsidP="00373E5B">
            <w:r>
              <w:t>56</w:t>
            </w:r>
          </w:p>
        </w:tc>
      </w:tr>
      <w:tr w:rsidR="003912FE" w:rsidRPr="0056648A" w14:paraId="16193D4F" w14:textId="77777777" w:rsidTr="00373E5B">
        <w:trPr>
          <w:jc w:val="center"/>
        </w:trPr>
        <w:tc>
          <w:tcPr>
            <w:tcW w:w="2785" w:type="dxa"/>
          </w:tcPr>
          <w:p w14:paraId="76B8603C" w14:textId="77777777" w:rsidR="003912FE" w:rsidRPr="0056648A" w:rsidRDefault="003912FE" w:rsidP="00373E5B">
            <w:pPr>
              <w:rPr>
                <w:b/>
                <w:bCs/>
              </w:rPr>
            </w:pPr>
          </w:p>
        </w:tc>
        <w:tc>
          <w:tcPr>
            <w:tcW w:w="1350" w:type="dxa"/>
          </w:tcPr>
          <w:p w14:paraId="1A50DD07" w14:textId="77777777" w:rsidR="003912FE" w:rsidRPr="0056648A" w:rsidRDefault="003912FE" w:rsidP="00373E5B">
            <w:pPr>
              <w:rPr>
                <w:b/>
                <w:bCs/>
              </w:rPr>
            </w:pPr>
          </w:p>
        </w:tc>
        <w:tc>
          <w:tcPr>
            <w:tcW w:w="3577" w:type="dxa"/>
          </w:tcPr>
          <w:p w14:paraId="2B3C1981" w14:textId="77777777" w:rsidR="003912FE" w:rsidRPr="0056648A" w:rsidRDefault="003912FE" w:rsidP="00373E5B">
            <w:pPr>
              <w:jc w:val="right"/>
              <w:rPr>
                <w:b/>
                <w:bCs/>
              </w:rPr>
            </w:pPr>
            <w:r w:rsidRPr="0056648A">
              <w:rPr>
                <w:b/>
                <w:bCs/>
              </w:rPr>
              <w:t xml:space="preserve">Total </w:t>
            </w:r>
          </w:p>
        </w:tc>
        <w:tc>
          <w:tcPr>
            <w:tcW w:w="1502" w:type="dxa"/>
          </w:tcPr>
          <w:p w14:paraId="3BAB3A0A" w14:textId="77777777" w:rsidR="003912FE" w:rsidRPr="0056648A" w:rsidRDefault="003912FE" w:rsidP="00373E5B">
            <w:pPr>
              <w:rPr>
                <w:b/>
                <w:bCs/>
              </w:rPr>
            </w:pPr>
            <w:r w:rsidRPr="0056648A">
              <w:rPr>
                <w:b/>
                <w:bCs/>
              </w:rPr>
              <w:t>1907</w:t>
            </w:r>
          </w:p>
          <w:p w14:paraId="32DE52BF" w14:textId="77777777" w:rsidR="003912FE" w:rsidRPr="0056648A" w:rsidRDefault="003912FE" w:rsidP="00373E5B">
            <w:pPr>
              <w:rPr>
                <w:b/>
                <w:bCs/>
              </w:rPr>
            </w:pPr>
          </w:p>
        </w:tc>
      </w:tr>
    </w:tbl>
    <w:p w14:paraId="455F2C91" w14:textId="77777777" w:rsidR="0076338C" w:rsidRPr="0010231D" w:rsidRDefault="0076338C" w:rsidP="003912FE">
      <w:pPr>
        <w:spacing w:line="480" w:lineRule="auto"/>
        <w:rPr>
          <w:noProof/>
          <w:color w:val="000000" w:themeColor="text1"/>
          <w:lang w:val="en-GB"/>
        </w:rPr>
      </w:pPr>
    </w:p>
    <w:sectPr w:rsidR="0076338C" w:rsidRPr="0010231D" w:rsidSect="007C7E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9791F" w14:textId="77777777" w:rsidR="00980E69" w:rsidRDefault="00980E69" w:rsidP="00AC7C05">
      <w:r>
        <w:separator/>
      </w:r>
    </w:p>
  </w:endnote>
  <w:endnote w:type="continuationSeparator" w:id="0">
    <w:p w14:paraId="356C3B73" w14:textId="77777777" w:rsidR="00980E69" w:rsidRDefault="00980E69" w:rsidP="00AC7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BDD35" w14:textId="77777777" w:rsidR="00980E69" w:rsidRDefault="00980E69" w:rsidP="00AC7C05">
      <w:r>
        <w:separator/>
      </w:r>
    </w:p>
  </w:footnote>
  <w:footnote w:type="continuationSeparator" w:id="0">
    <w:p w14:paraId="0A0EB171" w14:textId="77777777" w:rsidR="00980E69" w:rsidRDefault="00980E69" w:rsidP="00AC7C05">
      <w:r>
        <w:continuationSeparator/>
      </w:r>
    </w:p>
  </w:footnote>
  <w:footnote w:id="1">
    <w:p w14:paraId="3E57F9C9" w14:textId="730937B3" w:rsidR="00981E67" w:rsidRPr="00981E67" w:rsidRDefault="00AA1E27">
      <w:pPr>
        <w:pStyle w:val="FootnoteText"/>
        <w:rPr>
          <w:rFonts w:ascii="Times New Roman" w:hAnsi="Times New Roman" w:cs="Times New Roman"/>
        </w:rPr>
      </w:pPr>
      <w:r w:rsidRPr="00981E67">
        <w:rPr>
          <w:rStyle w:val="FootnoteReference"/>
          <w:rFonts w:ascii="Times New Roman" w:hAnsi="Times New Roman" w:cs="Times New Roman"/>
        </w:rPr>
        <w:footnoteRef/>
      </w:r>
      <w:r w:rsidRPr="00981E67">
        <w:rPr>
          <w:rFonts w:ascii="Times New Roman" w:hAnsi="Times New Roman" w:cs="Times New Roman"/>
        </w:rPr>
        <w:t xml:space="preserve"> College of Business, University of Colorado, Colorado Springs</w:t>
      </w:r>
      <w:r w:rsidR="00981E67">
        <w:rPr>
          <w:rFonts w:ascii="Times New Roman" w:hAnsi="Times New Roman" w:cs="Times New Roman"/>
        </w:rPr>
        <w:t xml:space="preserve">, Austin Bluffs Parkway, Colorado Springs, CO 80918, USA, email: </w:t>
      </w:r>
      <w:hyperlink r:id="rId1" w:history="1">
        <w:r w:rsidR="00981E67" w:rsidRPr="001507F4">
          <w:rPr>
            <w:rStyle w:val="Hyperlink"/>
            <w:rFonts w:ascii="Times New Roman" w:hAnsi="Times New Roman" w:cs="Times New Roman"/>
          </w:rPr>
          <w:t>sharris2@uccs.edu</w:t>
        </w:r>
      </w:hyperlink>
    </w:p>
  </w:footnote>
  <w:footnote w:id="2">
    <w:p w14:paraId="625188FE" w14:textId="6D0170AE" w:rsidR="00981E67" w:rsidRPr="00981E67" w:rsidRDefault="00AA1E27">
      <w:pPr>
        <w:pStyle w:val="FootnoteText"/>
        <w:rPr>
          <w:rFonts w:ascii="Times New Roman" w:hAnsi="Times New Roman" w:cs="Times New Roman"/>
        </w:rPr>
      </w:pPr>
      <w:r w:rsidRPr="00981E67">
        <w:rPr>
          <w:rStyle w:val="FootnoteReference"/>
          <w:rFonts w:ascii="Times New Roman" w:hAnsi="Times New Roman" w:cs="Times New Roman"/>
        </w:rPr>
        <w:footnoteRef/>
      </w:r>
      <w:r w:rsidRPr="00981E67">
        <w:rPr>
          <w:rFonts w:ascii="Times New Roman" w:hAnsi="Times New Roman" w:cs="Times New Roman"/>
        </w:rPr>
        <w:t xml:space="preserve"> </w:t>
      </w:r>
      <w:r w:rsidR="00981E67">
        <w:rPr>
          <w:rFonts w:ascii="Times New Roman" w:hAnsi="Times New Roman" w:cs="Times New Roman"/>
        </w:rPr>
        <w:t xml:space="preserve">Cambridge Centre for Sport &amp; Exercise Sciences, </w:t>
      </w:r>
      <w:proofErr w:type="spellStart"/>
      <w:r w:rsidR="00981E67">
        <w:rPr>
          <w:rFonts w:ascii="Times New Roman" w:hAnsi="Times New Roman" w:cs="Times New Roman"/>
        </w:rPr>
        <w:t>Andglia</w:t>
      </w:r>
      <w:proofErr w:type="spellEnd"/>
      <w:r w:rsidR="00981E67">
        <w:rPr>
          <w:rFonts w:ascii="Times New Roman" w:hAnsi="Times New Roman" w:cs="Times New Roman"/>
        </w:rPr>
        <w:t xml:space="preserve"> Ruskin University, Cambridge, UK</w:t>
      </w:r>
    </w:p>
  </w:footnote>
  <w:footnote w:id="3">
    <w:p w14:paraId="21A775EF" w14:textId="3A3DCE2D" w:rsidR="00AA1E27" w:rsidRPr="00981E67" w:rsidRDefault="00AA1E27">
      <w:pPr>
        <w:pStyle w:val="FootnoteText"/>
        <w:rPr>
          <w:rFonts w:ascii="Times New Roman" w:hAnsi="Times New Roman" w:cs="Times New Roman"/>
        </w:rPr>
      </w:pPr>
      <w:r w:rsidRPr="00981E67">
        <w:rPr>
          <w:rStyle w:val="FootnoteReference"/>
          <w:rFonts w:ascii="Times New Roman" w:hAnsi="Times New Roman" w:cs="Times New Roman"/>
        </w:rPr>
        <w:footnoteRef/>
      </w:r>
      <w:r w:rsidRPr="00981E67">
        <w:rPr>
          <w:rFonts w:ascii="Times New Roman" w:hAnsi="Times New Roman" w:cs="Times New Roman"/>
        </w:rPr>
        <w:t xml:space="preserve"> </w:t>
      </w:r>
      <w:r w:rsidR="00981E67">
        <w:rPr>
          <w:rFonts w:ascii="Times New Roman" w:hAnsi="Times New Roman" w:cs="Times New Roman"/>
        </w:rPr>
        <w:t>School of Sport, Exercise &amp; Health Sciences, Loughborough University, Loughborough, UK; Department of Cultural and Social Studies, Norwegian School of Sport Sciences, Oslo, Norway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A08"/>
    <w:multiLevelType w:val="hybridMultilevel"/>
    <w:tmpl w:val="4A922116"/>
    <w:lvl w:ilvl="0" w:tplc="35A42052">
      <w:start w:val="201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714828"/>
    <w:multiLevelType w:val="multilevel"/>
    <w:tmpl w:val="EBFA7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3F7A09"/>
    <w:multiLevelType w:val="hybridMultilevel"/>
    <w:tmpl w:val="D8C23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2935A6"/>
    <w:multiLevelType w:val="multilevel"/>
    <w:tmpl w:val="AF5C0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E27736"/>
    <w:multiLevelType w:val="hybridMultilevel"/>
    <w:tmpl w:val="52CA7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B62B5"/>
    <w:multiLevelType w:val="multilevel"/>
    <w:tmpl w:val="07C0C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BC7173"/>
    <w:multiLevelType w:val="multilevel"/>
    <w:tmpl w:val="34DC2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81902AD"/>
    <w:multiLevelType w:val="hybridMultilevel"/>
    <w:tmpl w:val="70BEA388"/>
    <w:lvl w:ilvl="0" w:tplc="861EA9B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3F59A7"/>
    <w:multiLevelType w:val="hybridMultilevel"/>
    <w:tmpl w:val="71B0E698"/>
    <w:lvl w:ilvl="0" w:tplc="875E8F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F1529A"/>
    <w:multiLevelType w:val="hybridMultilevel"/>
    <w:tmpl w:val="289C5624"/>
    <w:lvl w:ilvl="0" w:tplc="861EA9B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0"/>
  </w:num>
  <w:num w:numId="5">
    <w:abstractNumId w:val="9"/>
  </w:num>
  <w:num w:numId="6">
    <w:abstractNumId w:val="8"/>
  </w:num>
  <w:num w:numId="7">
    <w:abstractNumId w:val="3"/>
  </w:num>
  <w:num w:numId="8">
    <w:abstractNumId w:val="1"/>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AB9"/>
    <w:rsid w:val="00003764"/>
    <w:rsid w:val="00003D9D"/>
    <w:rsid w:val="000041AB"/>
    <w:rsid w:val="000041DB"/>
    <w:rsid w:val="00005C57"/>
    <w:rsid w:val="000068BD"/>
    <w:rsid w:val="00007737"/>
    <w:rsid w:val="00010071"/>
    <w:rsid w:val="000117D0"/>
    <w:rsid w:val="00012338"/>
    <w:rsid w:val="00012761"/>
    <w:rsid w:val="00012A8A"/>
    <w:rsid w:val="000131D0"/>
    <w:rsid w:val="000134DD"/>
    <w:rsid w:val="0002430F"/>
    <w:rsid w:val="00024F02"/>
    <w:rsid w:val="00025AF0"/>
    <w:rsid w:val="000264FB"/>
    <w:rsid w:val="00026E7F"/>
    <w:rsid w:val="0003502D"/>
    <w:rsid w:val="000359A3"/>
    <w:rsid w:val="000440E0"/>
    <w:rsid w:val="000518C7"/>
    <w:rsid w:val="0005273A"/>
    <w:rsid w:val="00052B75"/>
    <w:rsid w:val="00052CBF"/>
    <w:rsid w:val="0005356D"/>
    <w:rsid w:val="00055092"/>
    <w:rsid w:val="000554B3"/>
    <w:rsid w:val="000568BE"/>
    <w:rsid w:val="00061030"/>
    <w:rsid w:val="00066C42"/>
    <w:rsid w:val="0007210D"/>
    <w:rsid w:val="00074510"/>
    <w:rsid w:val="0007462F"/>
    <w:rsid w:val="00074BF9"/>
    <w:rsid w:val="00075B53"/>
    <w:rsid w:val="00077578"/>
    <w:rsid w:val="000802E3"/>
    <w:rsid w:val="0008682B"/>
    <w:rsid w:val="00087629"/>
    <w:rsid w:val="000877E4"/>
    <w:rsid w:val="00087DBB"/>
    <w:rsid w:val="0009053A"/>
    <w:rsid w:val="00095332"/>
    <w:rsid w:val="00096141"/>
    <w:rsid w:val="000969A7"/>
    <w:rsid w:val="000A1887"/>
    <w:rsid w:val="000B2D55"/>
    <w:rsid w:val="000C2456"/>
    <w:rsid w:val="000C5E5F"/>
    <w:rsid w:val="000C646E"/>
    <w:rsid w:val="000C65DC"/>
    <w:rsid w:val="000D0406"/>
    <w:rsid w:val="000D0FDE"/>
    <w:rsid w:val="000D3372"/>
    <w:rsid w:val="000D5BAC"/>
    <w:rsid w:val="000E0713"/>
    <w:rsid w:val="000E28C6"/>
    <w:rsid w:val="000E3D89"/>
    <w:rsid w:val="000E46E6"/>
    <w:rsid w:val="000E5402"/>
    <w:rsid w:val="000E5BD7"/>
    <w:rsid w:val="000F1161"/>
    <w:rsid w:val="000F1F77"/>
    <w:rsid w:val="000F2A80"/>
    <w:rsid w:val="000F6C6C"/>
    <w:rsid w:val="000F79E2"/>
    <w:rsid w:val="00100646"/>
    <w:rsid w:val="0010231D"/>
    <w:rsid w:val="001056B6"/>
    <w:rsid w:val="00105F58"/>
    <w:rsid w:val="0012042C"/>
    <w:rsid w:val="0012152F"/>
    <w:rsid w:val="001230B6"/>
    <w:rsid w:val="00125C2C"/>
    <w:rsid w:val="00130EA0"/>
    <w:rsid w:val="00131D6C"/>
    <w:rsid w:val="001321DC"/>
    <w:rsid w:val="00135110"/>
    <w:rsid w:val="00135A29"/>
    <w:rsid w:val="0014060B"/>
    <w:rsid w:val="00140E4D"/>
    <w:rsid w:val="00140FF6"/>
    <w:rsid w:val="0014405F"/>
    <w:rsid w:val="00144BC4"/>
    <w:rsid w:val="00146AD3"/>
    <w:rsid w:val="00152795"/>
    <w:rsid w:val="0015420A"/>
    <w:rsid w:val="00155DB9"/>
    <w:rsid w:val="00156F72"/>
    <w:rsid w:val="001611F4"/>
    <w:rsid w:val="001615FB"/>
    <w:rsid w:val="00161CB4"/>
    <w:rsid w:val="00166D71"/>
    <w:rsid w:val="001677B6"/>
    <w:rsid w:val="00170552"/>
    <w:rsid w:val="00170FC7"/>
    <w:rsid w:val="001722C7"/>
    <w:rsid w:val="00172343"/>
    <w:rsid w:val="00172A47"/>
    <w:rsid w:val="00175E3C"/>
    <w:rsid w:val="001766D9"/>
    <w:rsid w:val="0017753B"/>
    <w:rsid w:val="001813BD"/>
    <w:rsid w:val="00185C1B"/>
    <w:rsid w:val="0019174E"/>
    <w:rsid w:val="00193516"/>
    <w:rsid w:val="001961E6"/>
    <w:rsid w:val="001A200C"/>
    <w:rsid w:val="001A4C12"/>
    <w:rsid w:val="001A4C9A"/>
    <w:rsid w:val="001A6ACC"/>
    <w:rsid w:val="001A6D71"/>
    <w:rsid w:val="001A7F5A"/>
    <w:rsid w:val="001B784E"/>
    <w:rsid w:val="001C203E"/>
    <w:rsid w:val="001C4CAD"/>
    <w:rsid w:val="001C4DFA"/>
    <w:rsid w:val="001C6A8F"/>
    <w:rsid w:val="001C6C3A"/>
    <w:rsid w:val="001D0D43"/>
    <w:rsid w:val="001D21E0"/>
    <w:rsid w:val="001D3119"/>
    <w:rsid w:val="001D7728"/>
    <w:rsid w:val="001E198A"/>
    <w:rsid w:val="001E5104"/>
    <w:rsid w:val="001E706D"/>
    <w:rsid w:val="001F39ED"/>
    <w:rsid w:val="001F6CE6"/>
    <w:rsid w:val="00200F00"/>
    <w:rsid w:val="00202D0C"/>
    <w:rsid w:val="002045C2"/>
    <w:rsid w:val="00211282"/>
    <w:rsid w:val="00211C04"/>
    <w:rsid w:val="002121F9"/>
    <w:rsid w:val="002126FE"/>
    <w:rsid w:val="00212A62"/>
    <w:rsid w:val="0021406E"/>
    <w:rsid w:val="00214742"/>
    <w:rsid w:val="002147BB"/>
    <w:rsid w:val="00214A90"/>
    <w:rsid w:val="002164C9"/>
    <w:rsid w:val="00217021"/>
    <w:rsid w:val="00217AFD"/>
    <w:rsid w:val="00217ECF"/>
    <w:rsid w:val="0022187B"/>
    <w:rsid w:val="00224088"/>
    <w:rsid w:val="002270DF"/>
    <w:rsid w:val="00230E33"/>
    <w:rsid w:val="00231A5D"/>
    <w:rsid w:val="0023612B"/>
    <w:rsid w:val="00237F01"/>
    <w:rsid w:val="00241494"/>
    <w:rsid w:val="00244EEC"/>
    <w:rsid w:val="0024673F"/>
    <w:rsid w:val="00247ED8"/>
    <w:rsid w:val="0025161F"/>
    <w:rsid w:val="002557B0"/>
    <w:rsid w:val="002604FC"/>
    <w:rsid w:val="00260CF9"/>
    <w:rsid w:val="002623C9"/>
    <w:rsid w:val="002628BB"/>
    <w:rsid w:val="00262D1D"/>
    <w:rsid w:val="00263EBF"/>
    <w:rsid w:val="002643B7"/>
    <w:rsid w:val="00265E05"/>
    <w:rsid w:val="002677F7"/>
    <w:rsid w:val="00270295"/>
    <w:rsid w:val="002711D8"/>
    <w:rsid w:val="00271712"/>
    <w:rsid w:val="002803AE"/>
    <w:rsid w:val="00280D0A"/>
    <w:rsid w:val="00283CEE"/>
    <w:rsid w:val="00283F4F"/>
    <w:rsid w:val="002846DA"/>
    <w:rsid w:val="002862E3"/>
    <w:rsid w:val="0029129D"/>
    <w:rsid w:val="00292941"/>
    <w:rsid w:val="0029309F"/>
    <w:rsid w:val="002942B0"/>
    <w:rsid w:val="0029481A"/>
    <w:rsid w:val="002964BD"/>
    <w:rsid w:val="002A1B1B"/>
    <w:rsid w:val="002A25F5"/>
    <w:rsid w:val="002A375D"/>
    <w:rsid w:val="002A492D"/>
    <w:rsid w:val="002A4D59"/>
    <w:rsid w:val="002B1A0D"/>
    <w:rsid w:val="002B3182"/>
    <w:rsid w:val="002B327E"/>
    <w:rsid w:val="002B6330"/>
    <w:rsid w:val="002C0BD1"/>
    <w:rsid w:val="002D32D5"/>
    <w:rsid w:val="002D3B1C"/>
    <w:rsid w:val="002D43B3"/>
    <w:rsid w:val="002D6081"/>
    <w:rsid w:val="002D6DAE"/>
    <w:rsid w:val="002D6EFF"/>
    <w:rsid w:val="002F6513"/>
    <w:rsid w:val="00303B0C"/>
    <w:rsid w:val="00305EA4"/>
    <w:rsid w:val="0030767A"/>
    <w:rsid w:val="003101E1"/>
    <w:rsid w:val="00311610"/>
    <w:rsid w:val="00311698"/>
    <w:rsid w:val="00312CED"/>
    <w:rsid w:val="00313710"/>
    <w:rsid w:val="00316254"/>
    <w:rsid w:val="00316951"/>
    <w:rsid w:val="003179AF"/>
    <w:rsid w:val="00322E1F"/>
    <w:rsid w:val="0032592D"/>
    <w:rsid w:val="00327AF3"/>
    <w:rsid w:val="0033218F"/>
    <w:rsid w:val="0033542D"/>
    <w:rsid w:val="00335884"/>
    <w:rsid w:val="0033620A"/>
    <w:rsid w:val="00346652"/>
    <w:rsid w:val="003504A4"/>
    <w:rsid w:val="00351E98"/>
    <w:rsid w:val="0035305D"/>
    <w:rsid w:val="0035480A"/>
    <w:rsid w:val="00354B33"/>
    <w:rsid w:val="00355B26"/>
    <w:rsid w:val="0036034E"/>
    <w:rsid w:val="003662DE"/>
    <w:rsid w:val="00366319"/>
    <w:rsid w:val="00366A2B"/>
    <w:rsid w:val="003711F3"/>
    <w:rsid w:val="003763BC"/>
    <w:rsid w:val="003807D2"/>
    <w:rsid w:val="003816AC"/>
    <w:rsid w:val="003824C1"/>
    <w:rsid w:val="00384065"/>
    <w:rsid w:val="0039050D"/>
    <w:rsid w:val="00390A92"/>
    <w:rsid w:val="003912FE"/>
    <w:rsid w:val="00393FF4"/>
    <w:rsid w:val="003965EA"/>
    <w:rsid w:val="00397B91"/>
    <w:rsid w:val="003A41DF"/>
    <w:rsid w:val="003A5D56"/>
    <w:rsid w:val="003A6145"/>
    <w:rsid w:val="003A7555"/>
    <w:rsid w:val="003B3696"/>
    <w:rsid w:val="003B517E"/>
    <w:rsid w:val="003C126E"/>
    <w:rsid w:val="003C1C1E"/>
    <w:rsid w:val="003C1F6C"/>
    <w:rsid w:val="003C2EC7"/>
    <w:rsid w:val="003C5AC0"/>
    <w:rsid w:val="003C6E41"/>
    <w:rsid w:val="003C7C3A"/>
    <w:rsid w:val="003D19C0"/>
    <w:rsid w:val="003D2D0F"/>
    <w:rsid w:val="003D53F3"/>
    <w:rsid w:val="003D5C9F"/>
    <w:rsid w:val="003D7D0D"/>
    <w:rsid w:val="003E2339"/>
    <w:rsid w:val="003E39BC"/>
    <w:rsid w:val="003E3FD7"/>
    <w:rsid w:val="003E62BE"/>
    <w:rsid w:val="003E7354"/>
    <w:rsid w:val="003F2936"/>
    <w:rsid w:val="003F3409"/>
    <w:rsid w:val="003F53A0"/>
    <w:rsid w:val="003F54E4"/>
    <w:rsid w:val="003F5BFF"/>
    <w:rsid w:val="003F7C74"/>
    <w:rsid w:val="0040005D"/>
    <w:rsid w:val="00401DF8"/>
    <w:rsid w:val="00402DB5"/>
    <w:rsid w:val="004036D0"/>
    <w:rsid w:val="00407FD0"/>
    <w:rsid w:val="0041116E"/>
    <w:rsid w:val="004114CF"/>
    <w:rsid w:val="004160A7"/>
    <w:rsid w:val="0041797D"/>
    <w:rsid w:val="004238F4"/>
    <w:rsid w:val="00423D0F"/>
    <w:rsid w:val="004241CB"/>
    <w:rsid w:val="0042498B"/>
    <w:rsid w:val="0042743D"/>
    <w:rsid w:val="00427A4A"/>
    <w:rsid w:val="004307C1"/>
    <w:rsid w:val="00431FB6"/>
    <w:rsid w:val="00433552"/>
    <w:rsid w:val="0043381D"/>
    <w:rsid w:val="004343E4"/>
    <w:rsid w:val="00435F40"/>
    <w:rsid w:val="00437058"/>
    <w:rsid w:val="00441F82"/>
    <w:rsid w:val="004421EE"/>
    <w:rsid w:val="0044298D"/>
    <w:rsid w:val="00443294"/>
    <w:rsid w:val="00444DC4"/>
    <w:rsid w:val="00445CE3"/>
    <w:rsid w:val="004463C0"/>
    <w:rsid w:val="004465B4"/>
    <w:rsid w:val="004468AF"/>
    <w:rsid w:val="00447DA9"/>
    <w:rsid w:val="00450939"/>
    <w:rsid w:val="00451A3E"/>
    <w:rsid w:val="0045225E"/>
    <w:rsid w:val="0045252D"/>
    <w:rsid w:val="004553C7"/>
    <w:rsid w:val="00456E3A"/>
    <w:rsid w:val="004612A4"/>
    <w:rsid w:val="00461643"/>
    <w:rsid w:val="00462371"/>
    <w:rsid w:val="00463248"/>
    <w:rsid w:val="00463266"/>
    <w:rsid w:val="00467926"/>
    <w:rsid w:val="00471B79"/>
    <w:rsid w:val="00472B8A"/>
    <w:rsid w:val="004807E1"/>
    <w:rsid w:val="00485905"/>
    <w:rsid w:val="00490B98"/>
    <w:rsid w:val="00490DE1"/>
    <w:rsid w:val="004913D8"/>
    <w:rsid w:val="00494692"/>
    <w:rsid w:val="00494F52"/>
    <w:rsid w:val="00495088"/>
    <w:rsid w:val="00496613"/>
    <w:rsid w:val="0049681E"/>
    <w:rsid w:val="0049798D"/>
    <w:rsid w:val="004A0671"/>
    <w:rsid w:val="004A16C2"/>
    <w:rsid w:val="004A64E8"/>
    <w:rsid w:val="004B0D28"/>
    <w:rsid w:val="004B1ABD"/>
    <w:rsid w:val="004B3E9B"/>
    <w:rsid w:val="004B6348"/>
    <w:rsid w:val="004B6838"/>
    <w:rsid w:val="004B6B34"/>
    <w:rsid w:val="004C00DD"/>
    <w:rsid w:val="004C0458"/>
    <w:rsid w:val="004C2008"/>
    <w:rsid w:val="004C2E1E"/>
    <w:rsid w:val="004C472C"/>
    <w:rsid w:val="004C5D71"/>
    <w:rsid w:val="004C6F63"/>
    <w:rsid w:val="004C7C9C"/>
    <w:rsid w:val="004D09E1"/>
    <w:rsid w:val="004D1374"/>
    <w:rsid w:val="004D2890"/>
    <w:rsid w:val="004D4DED"/>
    <w:rsid w:val="004D5325"/>
    <w:rsid w:val="004D742C"/>
    <w:rsid w:val="004E0D8A"/>
    <w:rsid w:val="004E29EE"/>
    <w:rsid w:val="004E381B"/>
    <w:rsid w:val="004E4D12"/>
    <w:rsid w:val="004E7E9D"/>
    <w:rsid w:val="004F1C5B"/>
    <w:rsid w:val="004F3FA2"/>
    <w:rsid w:val="004F4267"/>
    <w:rsid w:val="004F5BEB"/>
    <w:rsid w:val="004F6F26"/>
    <w:rsid w:val="004F7289"/>
    <w:rsid w:val="0050080F"/>
    <w:rsid w:val="005063BF"/>
    <w:rsid w:val="00512617"/>
    <w:rsid w:val="00514779"/>
    <w:rsid w:val="00515E60"/>
    <w:rsid w:val="00515EC8"/>
    <w:rsid w:val="00517DB8"/>
    <w:rsid w:val="00520DD1"/>
    <w:rsid w:val="005216CD"/>
    <w:rsid w:val="00521E1A"/>
    <w:rsid w:val="00524DC2"/>
    <w:rsid w:val="0052586F"/>
    <w:rsid w:val="00531FEB"/>
    <w:rsid w:val="00533441"/>
    <w:rsid w:val="00540CA4"/>
    <w:rsid w:val="005428E5"/>
    <w:rsid w:val="00542902"/>
    <w:rsid w:val="00542B2D"/>
    <w:rsid w:val="0054355A"/>
    <w:rsid w:val="0054385C"/>
    <w:rsid w:val="00544F85"/>
    <w:rsid w:val="005451BC"/>
    <w:rsid w:val="00545288"/>
    <w:rsid w:val="00545406"/>
    <w:rsid w:val="0054753D"/>
    <w:rsid w:val="00550C8A"/>
    <w:rsid w:val="00551DA9"/>
    <w:rsid w:val="00553703"/>
    <w:rsid w:val="00553C46"/>
    <w:rsid w:val="0055661C"/>
    <w:rsid w:val="0056045A"/>
    <w:rsid w:val="0056139B"/>
    <w:rsid w:val="00561FFA"/>
    <w:rsid w:val="00562E11"/>
    <w:rsid w:val="00564974"/>
    <w:rsid w:val="0056648A"/>
    <w:rsid w:val="00566C44"/>
    <w:rsid w:val="00570271"/>
    <w:rsid w:val="00570C62"/>
    <w:rsid w:val="00571816"/>
    <w:rsid w:val="00573508"/>
    <w:rsid w:val="00577BE3"/>
    <w:rsid w:val="00580C4A"/>
    <w:rsid w:val="00581CB4"/>
    <w:rsid w:val="005824E9"/>
    <w:rsid w:val="00583AB3"/>
    <w:rsid w:val="00585CAC"/>
    <w:rsid w:val="005861F4"/>
    <w:rsid w:val="00590588"/>
    <w:rsid w:val="00595404"/>
    <w:rsid w:val="0059589C"/>
    <w:rsid w:val="00596342"/>
    <w:rsid w:val="00596655"/>
    <w:rsid w:val="00596B79"/>
    <w:rsid w:val="005A19A7"/>
    <w:rsid w:val="005A2689"/>
    <w:rsid w:val="005A4F21"/>
    <w:rsid w:val="005A54C4"/>
    <w:rsid w:val="005A56E3"/>
    <w:rsid w:val="005B09F0"/>
    <w:rsid w:val="005B207C"/>
    <w:rsid w:val="005B22BD"/>
    <w:rsid w:val="005C2369"/>
    <w:rsid w:val="005C28BB"/>
    <w:rsid w:val="005C3221"/>
    <w:rsid w:val="005C40A3"/>
    <w:rsid w:val="005C5BBB"/>
    <w:rsid w:val="005C71F4"/>
    <w:rsid w:val="005C741D"/>
    <w:rsid w:val="005C758C"/>
    <w:rsid w:val="005D1D6D"/>
    <w:rsid w:val="005D1F13"/>
    <w:rsid w:val="005D2239"/>
    <w:rsid w:val="005E165B"/>
    <w:rsid w:val="005E53CC"/>
    <w:rsid w:val="005F15C8"/>
    <w:rsid w:val="005F3462"/>
    <w:rsid w:val="005F4F45"/>
    <w:rsid w:val="00600A3C"/>
    <w:rsid w:val="006018A8"/>
    <w:rsid w:val="006036E6"/>
    <w:rsid w:val="00612001"/>
    <w:rsid w:val="00613D2E"/>
    <w:rsid w:val="00621752"/>
    <w:rsid w:val="00626335"/>
    <w:rsid w:val="006274FF"/>
    <w:rsid w:val="006311C0"/>
    <w:rsid w:val="006329B4"/>
    <w:rsid w:val="00634355"/>
    <w:rsid w:val="00636F4E"/>
    <w:rsid w:val="006370AC"/>
    <w:rsid w:val="006408CB"/>
    <w:rsid w:val="00643F95"/>
    <w:rsid w:val="00645E0F"/>
    <w:rsid w:val="00646D9C"/>
    <w:rsid w:val="0064708B"/>
    <w:rsid w:val="00647752"/>
    <w:rsid w:val="006557B3"/>
    <w:rsid w:val="00655C3E"/>
    <w:rsid w:val="0065762E"/>
    <w:rsid w:val="006601E1"/>
    <w:rsid w:val="00660D4E"/>
    <w:rsid w:val="0066539E"/>
    <w:rsid w:val="00666621"/>
    <w:rsid w:val="006747F7"/>
    <w:rsid w:val="006750EF"/>
    <w:rsid w:val="00676E48"/>
    <w:rsid w:val="00677631"/>
    <w:rsid w:val="00677773"/>
    <w:rsid w:val="00680D26"/>
    <w:rsid w:val="00682693"/>
    <w:rsid w:val="00684A17"/>
    <w:rsid w:val="00686650"/>
    <w:rsid w:val="00686FEB"/>
    <w:rsid w:val="006875DB"/>
    <w:rsid w:val="00691CD2"/>
    <w:rsid w:val="0069385B"/>
    <w:rsid w:val="006952D5"/>
    <w:rsid w:val="006A14B6"/>
    <w:rsid w:val="006A247D"/>
    <w:rsid w:val="006A6693"/>
    <w:rsid w:val="006A7130"/>
    <w:rsid w:val="006A7524"/>
    <w:rsid w:val="006B0DF1"/>
    <w:rsid w:val="006B11F0"/>
    <w:rsid w:val="006B3DA8"/>
    <w:rsid w:val="006B68B5"/>
    <w:rsid w:val="006B7A46"/>
    <w:rsid w:val="006C21E3"/>
    <w:rsid w:val="006C2C41"/>
    <w:rsid w:val="006C406C"/>
    <w:rsid w:val="006C53EE"/>
    <w:rsid w:val="006C56E6"/>
    <w:rsid w:val="006D12BE"/>
    <w:rsid w:val="006E0656"/>
    <w:rsid w:val="006E537D"/>
    <w:rsid w:val="006E5B49"/>
    <w:rsid w:val="006E637D"/>
    <w:rsid w:val="0070076E"/>
    <w:rsid w:val="0070330F"/>
    <w:rsid w:val="007121A3"/>
    <w:rsid w:val="00714C9F"/>
    <w:rsid w:val="00714D2C"/>
    <w:rsid w:val="00715384"/>
    <w:rsid w:val="00720DC4"/>
    <w:rsid w:val="00721A10"/>
    <w:rsid w:val="0072211B"/>
    <w:rsid w:val="007231A9"/>
    <w:rsid w:val="007234A4"/>
    <w:rsid w:val="0072597C"/>
    <w:rsid w:val="00725EEB"/>
    <w:rsid w:val="007267E8"/>
    <w:rsid w:val="0073063A"/>
    <w:rsid w:val="00730994"/>
    <w:rsid w:val="00733967"/>
    <w:rsid w:val="00734A66"/>
    <w:rsid w:val="00737132"/>
    <w:rsid w:val="00740C03"/>
    <w:rsid w:val="007410C1"/>
    <w:rsid w:val="00743400"/>
    <w:rsid w:val="00743B6E"/>
    <w:rsid w:val="007442FF"/>
    <w:rsid w:val="0074577A"/>
    <w:rsid w:val="007459E1"/>
    <w:rsid w:val="00750306"/>
    <w:rsid w:val="00750725"/>
    <w:rsid w:val="00750C4D"/>
    <w:rsid w:val="00751FD9"/>
    <w:rsid w:val="00754F01"/>
    <w:rsid w:val="00755375"/>
    <w:rsid w:val="00757932"/>
    <w:rsid w:val="0076338C"/>
    <w:rsid w:val="007716AD"/>
    <w:rsid w:val="007716B2"/>
    <w:rsid w:val="00774067"/>
    <w:rsid w:val="00774BBC"/>
    <w:rsid w:val="00774D56"/>
    <w:rsid w:val="00776172"/>
    <w:rsid w:val="00776948"/>
    <w:rsid w:val="00776F68"/>
    <w:rsid w:val="00783681"/>
    <w:rsid w:val="00783848"/>
    <w:rsid w:val="007847FA"/>
    <w:rsid w:val="0078688C"/>
    <w:rsid w:val="00786FD0"/>
    <w:rsid w:val="00793D74"/>
    <w:rsid w:val="007A0AC6"/>
    <w:rsid w:val="007A2CA6"/>
    <w:rsid w:val="007A35A5"/>
    <w:rsid w:val="007A4CAE"/>
    <w:rsid w:val="007A5967"/>
    <w:rsid w:val="007B064F"/>
    <w:rsid w:val="007B119D"/>
    <w:rsid w:val="007B1EC5"/>
    <w:rsid w:val="007B2659"/>
    <w:rsid w:val="007B6016"/>
    <w:rsid w:val="007B64FC"/>
    <w:rsid w:val="007C1C9C"/>
    <w:rsid w:val="007C732F"/>
    <w:rsid w:val="007C7EE2"/>
    <w:rsid w:val="007D14A0"/>
    <w:rsid w:val="007D40BE"/>
    <w:rsid w:val="007E2AC1"/>
    <w:rsid w:val="007E6521"/>
    <w:rsid w:val="007F0E5B"/>
    <w:rsid w:val="007F1284"/>
    <w:rsid w:val="007F47CB"/>
    <w:rsid w:val="008035C9"/>
    <w:rsid w:val="00803D7C"/>
    <w:rsid w:val="00805313"/>
    <w:rsid w:val="008061E7"/>
    <w:rsid w:val="00810652"/>
    <w:rsid w:val="008153DE"/>
    <w:rsid w:val="008179DB"/>
    <w:rsid w:val="00817F53"/>
    <w:rsid w:val="00820720"/>
    <w:rsid w:val="00820F07"/>
    <w:rsid w:val="00821139"/>
    <w:rsid w:val="00821A6E"/>
    <w:rsid w:val="00822CF9"/>
    <w:rsid w:val="0082690B"/>
    <w:rsid w:val="00830B73"/>
    <w:rsid w:val="00831E10"/>
    <w:rsid w:val="00832336"/>
    <w:rsid w:val="00832989"/>
    <w:rsid w:val="00833236"/>
    <w:rsid w:val="00833BA2"/>
    <w:rsid w:val="008432AC"/>
    <w:rsid w:val="0084556E"/>
    <w:rsid w:val="0085155C"/>
    <w:rsid w:val="00851680"/>
    <w:rsid w:val="00852571"/>
    <w:rsid w:val="00852648"/>
    <w:rsid w:val="00852691"/>
    <w:rsid w:val="0085385F"/>
    <w:rsid w:val="00855897"/>
    <w:rsid w:val="0085653F"/>
    <w:rsid w:val="0086017C"/>
    <w:rsid w:val="00862381"/>
    <w:rsid w:val="008626DC"/>
    <w:rsid w:val="00862CB0"/>
    <w:rsid w:val="0086339C"/>
    <w:rsid w:val="00863EA1"/>
    <w:rsid w:val="00873D69"/>
    <w:rsid w:val="00874435"/>
    <w:rsid w:val="00883B70"/>
    <w:rsid w:val="00885CCC"/>
    <w:rsid w:val="00894644"/>
    <w:rsid w:val="00894CFB"/>
    <w:rsid w:val="008A19A7"/>
    <w:rsid w:val="008A31C7"/>
    <w:rsid w:val="008A489C"/>
    <w:rsid w:val="008A5295"/>
    <w:rsid w:val="008C00A0"/>
    <w:rsid w:val="008C2036"/>
    <w:rsid w:val="008C2BA9"/>
    <w:rsid w:val="008C3E2A"/>
    <w:rsid w:val="008C5DCC"/>
    <w:rsid w:val="008C6C3D"/>
    <w:rsid w:val="008C732C"/>
    <w:rsid w:val="008D49BD"/>
    <w:rsid w:val="008D4B6D"/>
    <w:rsid w:val="008E068E"/>
    <w:rsid w:val="008E13D8"/>
    <w:rsid w:val="008E19A3"/>
    <w:rsid w:val="008E316B"/>
    <w:rsid w:val="008E3B29"/>
    <w:rsid w:val="008E5DF6"/>
    <w:rsid w:val="008F3CC0"/>
    <w:rsid w:val="00900727"/>
    <w:rsid w:val="00900A43"/>
    <w:rsid w:val="00906274"/>
    <w:rsid w:val="00907ABB"/>
    <w:rsid w:val="009102F5"/>
    <w:rsid w:val="00913019"/>
    <w:rsid w:val="0091354D"/>
    <w:rsid w:val="00915026"/>
    <w:rsid w:val="0091525B"/>
    <w:rsid w:val="00915874"/>
    <w:rsid w:val="009163BD"/>
    <w:rsid w:val="009166B0"/>
    <w:rsid w:val="00921A3D"/>
    <w:rsid w:val="00922A24"/>
    <w:rsid w:val="00924427"/>
    <w:rsid w:val="009253B3"/>
    <w:rsid w:val="009279CD"/>
    <w:rsid w:val="00927A05"/>
    <w:rsid w:val="00935FBE"/>
    <w:rsid w:val="00937C99"/>
    <w:rsid w:val="009445C7"/>
    <w:rsid w:val="0095060F"/>
    <w:rsid w:val="0095726F"/>
    <w:rsid w:val="00957A03"/>
    <w:rsid w:val="0096048B"/>
    <w:rsid w:val="00962173"/>
    <w:rsid w:val="00962E58"/>
    <w:rsid w:val="00963D72"/>
    <w:rsid w:val="00965A54"/>
    <w:rsid w:val="00980E69"/>
    <w:rsid w:val="009816BD"/>
    <w:rsid w:val="00981734"/>
    <w:rsid w:val="00981E67"/>
    <w:rsid w:val="0098404F"/>
    <w:rsid w:val="00984269"/>
    <w:rsid w:val="00985537"/>
    <w:rsid w:val="00985680"/>
    <w:rsid w:val="00986457"/>
    <w:rsid w:val="009866A4"/>
    <w:rsid w:val="00986AFB"/>
    <w:rsid w:val="00986FBB"/>
    <w:rsid w:val="009908F3"/>
    <w:rsid w:val="00991F98"/>
    <w:rsid w:val="009945D3"/>
    <w:rsid w:val="009A0689"/>
    <w:rsid w:val="009A0823"/>
    <w:rsid w:val="009A4C8B"/>
    <w:rsid w:val="009A619A"/>
    <w:rsid w:val="009A7C94"/>
    <w:rsid w:val="009B5671"/>
    <w:rsid w:val="009B6DC3"/>
    <w:rsid w:val="009B7174"/>
    <w:rsid w:val="009C16DC"/>
    <w:rsid w:val="009C24FA"/>
    <w:rsid w:val="009C5F3F"/>
    <w:rsid w:val="009C654B"/>
    <w:rsid w:val="009D0C03"/>
    <w:rsid w:val="009D2995"/>
    <w:rsid w:val="009D2A12"/>
    <w:rsid w:val="009E1962"/>
    <w:rsid w:val="009E2AC6"/>
    <w:rsid w:val="009E2C81"/>
    <w:rsid w:val="009E3A31"/>
    <w:rsid w:val="009E4250"/>
    <w:rsid w:val="009E4500"/>
    <w:rsid w:val="009E52E3"/>
    <w:rsid w:val="009E60B1"/>
    <w:rsid w:val="009E7419"/>
    <w:rsid w:val="009F28AB"/>
    <w:rsid w:val="009F2BBE"/>
    <w:rsid w:val="009F6399"/>
    <w:rsid w:val="009F739C"/>
    <w:rsid w:val="00A010AB"/>
    <w:rsid w:val="00A02253"/>
    <w:rsid w:val="00A03E2F"/>
    <w:rsid w:val="00A04131"/>
    <w:rsid w:val="00A041EB"/>
    <w:rsid w:val="00A05DA9"/>
    <w:rsid w:val="00A06DE3"/>
    <w:rsid w:val="00A072B5"/>
    <w:rsid w:val="00A07C2F"/>
    <w:rsid w:val="00A11092"/>
    <w:rsid w:val="00A13D52"/>
    <w:rsid w:val="00A14D62"/>
    <w:rsid w:val="00A1538F"/>
    <w:rsid w:val="00A24DAD"/>
    <w:rsid w:val="00A25050"/>
    <w:rsid w:val="00A304E0"/>
    <w:rsid w:val="00A3167E"/>
    <w:rsid w:val="00A32516"/>
    <w:rsid w:val="00A32F70"/>
    <w:rsid w:val="00A41965"/>
    <w:rsid w:val="00A446F7"/>
    <w:rsid w:val="00A45609"/>
    <w:rsid w:val="00A470F5"/>
    <w:rsid w:val="00A47890"/>
    <w:rsid w:val="00A5028C"/>
    <w:rsid w:val="00A5056B"/>
    <w:rsid w:val="00A50FA9"/>
    <w:rsid w:val="00A513BF"/>
    <w:rsid w:val="00A52486"/>
    <w:rsid w:val="00A52C33"/>
    <w:rsid w:val="00A562C5"/>
    <w:rsid w:val="00A56799"/>
    <w:rsid w:val="00A56DB7"/>
    <w:rsid w:val="00A61B80"/>
    <w:rsid w:val="00A629CB"/>
    <w:rsid w:val="00A63D8F"/>
    <w:rsid w:val="00A66855"/>
    <w:rsid w:val="00A70EF6"/>
    <w:rsid w:val="00A7135B"/>
    <w:rsid w:val="00A71968"/>
    <w:rsid w:val="00A7217E"/>
    <w:rsid w:val="00A72FE9"/>
    <w:rsid w:val="00A73667"/>
    <w:rsid w:val="00A77F46"/>
    <w:rsid w:val="00A815B6"/>
    <w:rsid w:val="00A822FA"/>
    <w:rsid w:val="00A841CB"/>
    <w:rsid w:val="00A84AD3"/>
    <w:rsid w:val="00AA10F1"/>
    <w:rsid w:val="00AA1E27"/>
    <w:rsid w:val="00AA242D"/>
    <w:rsid w:val="00AA53D7"/>
    <w:rsid w:val="00AA60FA"/>
    <w:rsid w:val="00AB0BE7"/>
    <w:rsid w:val="00AB2111"/>
    <w:rsid w:val="00AB2775"/>
    <w:rsid w:val="00AB4C55"/>
    <w:rsid w:val="00AB6320"/>
    <w:rsid w:val="00AC200F"/>
    <w:rsid w:val="00AC3BBF"/>
    <w:rsid w:val="00AC3D97"/>
    <w:rsid w:val="00AC541E"/>
    <w:rsid w:val="00AC7C05"/>
    <w:rsid w:val="00AD124D"/>
    <w:rsid w:val="00AD1489"/>
    <w:rsid w:val="00AD7C11"/>
    <w:rsid w:val="00AE4A1D"/>
    <w:rsid w:val="00AE57F1"/>
    <w:rsid w:val="00AE7464"/>
    <w:rsid w:val="00AE75D3"/>
    <w:rsid w:val="00AF015C"/>
    <w:rsid w:val="00AF0F24"/>
    <w:rsid w:val="00AF1D13"/>
    <w:rsid w:val="00AF3F48"/>
    <w:rsid w:val="00AF3F5B"/>
    <w:rsid w:val="00B00004"/>
    <w:rsid w:val="00B01F3E"/>
    <w:rsid w:val="00B022E3"/>
    <w:rsid w:val="00B04BD0"/>
    <w:rsid w:val="00B04F35"/>
    <w:rsid w:val="00B05831"/>
    <w:rsid w:val="00B06138"/>
    <w:rsid w:val="00B078AB"/>
    <w:rsid w:val="00B11670"/>
    <w:rsid w:val="00B11A13"/>
    <w:rsid w:val="00B11E22"/>
    <w:rsid w:val="00B170EC"/>
    <w:rsid w:val="00B234BA"/>
    <w:rsid w:val="00B24CA1"/>
    <w:rsid w:val="00B258FE"/>
    <w:rsid w:val="00B25D85"/>
    <w:rsid w:val="00B26D81"/>
    <w:rsid w:val="00B279B9"/>
    <w:rsid w:val="00B27BBA"/>
    <w:rsid w:val="00B34A57"/>
    <w:rsid w:val="00B47A45"/>
    <w:rsid w:val="00B50C99"/>
    <w:rsid w:val="00B53721"/>
    <w:rsid w:val="00B5602C"/>
    <w:rsid w:val="00B56FE4"/>
    <w:rsid w:val="00B578E0"/>
    <w:rsid w:val="00B63261"/>
    <w:rsid w:val="00B643C6"/>
    <w:rsid w:val="00B6532D"/>
    <w:rsid w:val="00B6705B"/>
    <w:rsid w:val="00B738D7"/>
    <w:rsid w:val="00B82014"/>
    <w:rsid w:val="00B83104"/>
    <w:rsid w:val="00B87E0E"/>
    <w:rsid w:val="00B87F65"/>
    <w:rsid w:val="00B9009A"/>
    <w:rsid w:val="00B90D8B"/>
    <w:rsid w:val="00B91787"/>
    <w:rsid w:val="00B91A7A"/>
    <w:rsid w:val="00B9249F"/>
    <w:rsid w:val="00B93E96"/>
    <w:rsid w:val="00B95188"/>
    <w:rsid w:val="00B966B5"/>
    <w:rsid w:val="00BA04CF"/>
    <w:rsid w:val="00BA126F"/>
    <w:rsid w:val="00BA2775"/>
    <w:rsid w:val="00BA3E0F"/>
    <w:rsid w:val="00BA54E9"/>
    <w:rsid w:val="00BA755E"/>
    <w:rsid w:val="00BA7D0A"/>
    <w:rsid w:val="00BB1E7A"/>
    <w:rsid w:val="00BB3447"/>
    <w:rsid w:val="00BB3786"/>
    <w:rsid w:val="00BB5D8F"/>
    <w:rsid w:val="00BB7766"/>
    <w:rsid w:val="00BB7E98"/>
    <w:rsid w:val="00BC012E"/>
    <w:rsid w:val="00BC25F5"/>
    <w:rsid w:val="00BD10AE"/>
    <w:rsid w:val="00BD304A"/>
    <w:rsid w:val="00BD4C4D"/>
    <w:rsid w:val="00BE1BD7"/>
    <w:rsid w:val="00BE5781"/>
    <w:rsid w:val="00BE5CA5"/>
    <w:rsid w:val="00BE7027"/>
    <w:rsid w:val="00BF1328"/>
    <w:rsid w:val="00BF3E28"/>
    <w:rsid w:val="00BF5B3A"/>
    <w:rsid w:val="00C00938"/>
    <w:rsid w:val="00C01F7E"/>
    <w:rsid w:val="00C03A90"/>
    <w:rsid w:val="00C03E4A"/>
    <w:rsid w:val="00C137DB"/>
    <w:rsid w:val="00C13EB6"/>
    <w:rsid w:val="00C149F4"/>
    <w:rsid w:val="00C16612"/>
    <w:rsid w:val="00C17237"/>
    <w:rsid w:val="00C17245"/>
    <w:rsid w:val="00C1763C"/>
    <w:rsid w:val="00C219D7"/>
    <w:rsid w:val="00C22AB9"/>
    <w:rsid w:val="00C239F8"/>
    <w:rsid w:val="00C26BEA"/>
    <w:rsid w:val="00C311A9"/>
    <w:rsid w:val="00C317EA"/>
    <w:rsid w:val="00C32EB1"/>
    <w:rsid w:val="00C3549A"/>
    <w:rsid w:val="00C36675"/>
    <w:rsid w:val="00C369F9"/>
    <w:rsid w:val="00C36C36"/>
    <w:rsid w:val="00C406A4"/>
    <w:rsid w:val="00C40849"/>
    <w:rsid w:val="00C40A82"/>
    <w:rsid w:val="00C47923"/>
    <w:rsid w:val="00C5020D"/>
    <w:rsid w:val="00C535E7"/>
    <w:rsid w:val="00C55449"/>
    <w:rsid w:val="00C5694E"/>
    <w:rsid w:val="00C61EE9"/>
    <w:rsid w:val="00C62437"/>
    <w:rsid w:val="00C64A64"/>
    <w:rsid w:val="00C71BA1"/>
    <w:rsid w:val="00C72655"/>
    <w:rsid w:val="00C842B8"/>
    <w:rsid w:val="00C861EF"/>
    <w:rsid w:val="00C86417"/>
    <w:rsid w:val="00C91B2C"/>
    <w:rsid w:val="00C94070"/>
    <w:rsid w:val="00C96533"/>
    <w:rsid w:val="00C9785A"/>
    <w:rsid w:val="00C97D4A"/>
    <w:rsid w:val="00CA00E8"/>
    <w:rsid w:val="00CA53A2"/>
    <w:rsid w:val="00CA64ED"/>
    <w:rsid w:val="00CA6F60"/>
    <w:rsid w:val="00CB1B71"/>
    <w:rsid w:val="00CB20ED"/>
    <w:rsid w:val="00CB2ABD"/>
    <w:rsid w:val="00CB2C96"/>
    <w:rsid w:val="00CB5060"/>
    <w:rsid w:val="00CB655F"/>
    <w:rsid w:val="00CB6B76"/>
    <w:rsid w:val="00CC0E2A"/>
    <w:rsid w:val="00CC679D"/>
    <w:rsid w:val="00CD1644"/>
    <w:rsid w:val="00CD5465"/>
    <w:rsid w:val="00CD6090"/>
    <w:rsid w:val="00CD68CF"/>
    <w:rsid w:val="00CE30AF"/>
    <w:rsid w:val="00CE54BE"/>
    <w:rsid w:val="00CE589A"/>
    <w:rsid w:val="00CE6176"/>
    <w:rsid w:val="00CE6B5F"/>
    <w:rsid w:val="00CE700B"/>
    <w:rsid w:val="00CF0EAA"/>
    <w:rsid w:val="00CF1C80"/>
    <w:rsid w:val="00CF32E4"/>
    <w:rsid w:val="00CF414C"/>
    <w:rsid w:val="00CF483D"/>
    <w:rsid w:val="00D015CE"/>
    <w:rsid w:val="00D02030"/>
    <w:rsid w:val="00D0279C"/>
    <w:rsid w:val="00D02D2E"/>
    <w:rsid w:val="00D03337"/>
    <w:rsid w:val="00D044AB"/>
    <w:rsid w:val="00D04776"/>
    <w:rsid w:val="00D05D1A"/>
    <w:rsid w:val="00D0743C"/>
    <w:rsid w:val="00D074C5"/>
    <w:rsid w:val="00D11E5D"/>
    <w:rsid w:val="00D14E92"/>
    <w:rsid w:val="00D17CAF"/>
    <w:rsid w:val="00D21B35"/>
    <w:rsid w:val="00D22FFF"/>
    <w:rsid w:val="00D24B41"/>
    <w:rsid w:val="00D24E6D"/>
    <w:rsid w:val="00D24EE5"/>
    <w:rsid w:val="00D35EAB"/>
    <w:rsid w:val="00D365F0"/>
    <w:rsid w:val="00D36A89"/>
    <w:rsid w:val="00D4185A"/>
    <w:rsid w:val="00D4259A"/>
    <w:rsid w:val="00D43023"/>
    <w:rsid w:val="00D46A4B"/>
    <w:rsid w:val="00D51A27"/>
    <w:rsid w:val="00D523B8"/>
    <w:rsid w:val="00D52C86"/>
    <w:rsid w:val="00D52FDF"/>
    <w:rsid w:val="00D55039"/>
    <w:rsid w:val="00D56915"/>
    <w:rsid w:val="00D64C4C"/>
    <w:rsid w:val="00D66145"/>
    <w:rsid w:val="00D71FA5"/>
    <w:rsid w:val="00D731DE"/>
    <w:rsid w:val="00D748C5"/>
    <w:rsid w:val="00D75292"/>
    <w:rsid w:val="00D75B17"/>
    <w:rsid w:val="00D7654C"/>
    <w:rsid w:val="00D774D8"/>
    <w:rsid w:val="00D82F49"/>
    <w:rsid w:val="00D8366A"/>
    <w:rsid w:val="00D83A3C"/>
    <w:rsid w:val="00D86EB2"/>
    <w:rsid w:val="00D91D7A"/>
    <w:rsid w:val="00D94395"/>
    <w:rsid w:val="00DA05E4"/>
    <w:rsid w:val="00DA23AB"/>
    <w:rsid w:val="00DA2B91"/>
    <w:rsid w:val="00DA2DA5"/>
    <w:rsid w:val="00DA40DE"/>
    <w:rsid w:val="00DA505F"/>
    <w:rsid w:val="00DA7843"/>
    <w:rsid w:val="00DB0CAC"/>
    <w:rsid w:val="00DB3FBA"/>
    <w:rsid w:val="00DB5DAD"/>
    <w:rsid w:val="00DC24C0"/>
    <w:rsid w:val="00DC6BE9"/>
    <w:rsid w:val="00DD1186"/>
    <w:rsid w:val="00DD1598"/>
    <w:rsid w:val="00DD5408"/>
    <w:rsid w:val="00DE0374"/>
    <w:rsid w:val="00DE2191"/>
    <w:rsid w:val="00DE2F4F"/>
    <w:rsid w:val="00DE4B27"/>
    <w:rsid w:val="00DF02F2"/>
    <w:rsid w:val="00DF1CA2"/>
    <w:rsid w:val="00DF721F"/>
    <w:rsid w:val="00DF779C"/>
    <w:rsid w:val="00E044FD"/>
    <w:rsid w:val="00E06BB4"/>
    <w:rsid w:val="00E14CAC"/>
    <w:rsid w:val="00E234A8"/>
    <w:rsid w:val="00E24DBE"/>
    <w:rsid w:val="00E2683F"/>
    <w:rsid w:val="00E27036"/>
    <w:rsid w:val="00E27871"/>
    <w:rsid w:val="00E30543"/>
    <w:rsid w:val="00E31924"/>
    <w:rsid w:val="00E31C5C"/>
    <w:rsid w:val="00E31F86"/>
    <w:rsid w:val="00E320BF"/>
    <w:rsid w:val="00E332C1"/>
    <w:rsid w:val="00E35B04"/>
    <w:rsid w:val="00E41A8E"/>
    <w:rsid w:val="00E42E4E"/>
    <w:rsid w:val="00E442A7"/>
    <w:rsid w:val="00E45746"/>
    <w:rsid w:val="00E47938"/>
    <w:rsid w:val="00E52DB9"/>
    <w:rsid w:val="00E60863"/>
    <w:rsid w:val="00E61F61"/>
    <w:rsid w:val="00E6356E"/>
    <w:rsid w:val="00E66255"/>
    <w:rsid w:val="00E71D1D"/>
    <w:rsid w:val="00E72159"/>
    <w:rsid w:val="00E73988"/>
    <w:rsid w:val="00E774A7"/>
    <w:rsid w:val="00E8048D"/>
    <w:rsid w:val="00E814D0"/>
    <w:rsid w:val="00E83EA8"/>
    <w:rsid w:val="00E83FDA"/>
    <w:rsid w:val="00E869DB"/>
    <w:rsid w:val="00E869E4"/>
    <w:rsid w:val="00E87801"/>
    <w:rsid w:val="00E90F93"/>
    <w:rsid w:val="00E9533F"/>
    <w:rsid w:val="00E96BF9"/>
    <w:rsid w:val="00E9772D"/>
    <w:rsid w:val="00E9794A"/>
    <w:rsid w:val="00EA076F"/>
    <w:rsid w:val="00EA0DE1"/>
    <w:rsid w:val="00EA15A3"/>
    <w:rsid w:val="00EA44FD"/>
    <w:rsid w:val="00EA610B"/>
    <w:rsid w:val="00EA6824"/>
    <w:rsid w:val="00EA6F4E"/>
    <w:rsid w:val="00EA7CBF"/>
    <w:rsid w:val="00EB1396"/>
    <w:rsid w:val="00EB174A"/>
    <w:rsid w:val="00EB36E7"/>
    <w:rsid w:val="00EB5CB2"/>
    <w:rsid w:val="00EB6FED"/>
    <w:rsid w:val="00EB7CC1"/>
    <w:rsid w:val="00EC24E8"/>
    <w:rsid w:val="00EC2C31"/>
    <w:rsid w:val="00EC474F"/>
    <w:rsid w:val="00EC6D78"/>
    <w:rsid w:val="00ED5CE7"/>
    <w:rsid w:val="00EE0C7F"/>
    <w:rsid w:val="00EE1588"/>
    <w:rsid w:val="00EE1E2B"/>
    <w:rsid w:val="00EE220A"/>
    <w:rsid w:val="00EE4688"/>
    <w:rsid w:val="00EF1D2B"/>
    <w:rsid w:val="00EF2CB1"/>
    <w:rsid w:val="00EF3B9C"/>
    <w:rsid w:val="00EF7974"/>
    <w:rsid w:val="00F007DB"/>
    <w:rsid w:val="00F00B5C"/>
    <w:rsid w:val="00F04D01"/>
    <w:rsid w:val="00F05B20"/>
    <w:rsid w:val="00F064EF"/>
    <w:rsid w:val="00F1134F"/>
    <w:rsid w:val="00F13940"/>
    <w:rsid w:val="00F169DD"/>
    <w:rsid w:val="00F22211"/>
    <w:rsid w:val="00F22E50"/>
    <w:rsid w:val="00F2324B"/>
    <w:rsid w:val="00F23A0C"/>
    <w:rsid w:val="00F24D22"/>
    <w:rsid w:val="00F2598E"/>
    <w:rsid w:val="00F260E2"/>
    <w:rsid w:val="00F2663F"/>
    <w:rsid w:val="00F3085E"/>
    <w:rsid w:val="00F308FE"/>
    <w:rsid w:val="00F32309"/>
    <w:rsid w:val="00F32744"/>
    <w:rsid w:val="00F35B0C"/>
    <w:rsid w:val="00F35CA1"/>
    <w:rsid w:val="00F418F4"/>
    <w:rsid w:val="00F4471E"/>
    <w:rsid w:val="00F44B7B"/>
    <w:rsid w:val="00F45F72"/>
    <w:rsid w:val="00F509FB"/>
    <w:rsid w:val="00F54254"/>
    <w:rsid w:val="00F54C6C"/>
    <w:rsid w:val="00F561D2"/>
    <w:rsid w:val="00F562BE"/>
    <w:rsid w:val="00F64F9A"/>
    <w:rsid w:val="00F66959"/>
    <w:rsid w:val="00F7001D"/>
    <w:rsid w:val="00F71706"/>
    <w:rsid w:val="00F73AA3"/>
    <w:rsid w:val="00F77DCA"/>
    <w:rsid w:val="00F81F6B"/>
    <w:rsid w:val="00F8358C"/>
    <w:rsid w:val="00F83C8F"/>
    <w:rsid w:val="00F84614"/>
    <w:rsid w:val="00F861C4"/>
    <w:rsid w:val="00F90204"/>
    <w:rsid w:val="00F93F1D"/>
    <w:rsid w:val="00F950B0"/>
    <w:rsid w:val="00F95534"/>
    <w:rsid w:val="00F97008"/>
    <w:rsid w:val="00FA0459"/>
    <w:rsid w:val="00FA08EB"/>
    <w:rsid w:val="00FA57F8"/>
    <w:rsid w:val="00FA7A0E"/>
    <w:rsid w:val="00FB533B"/>
    <w:rsid w:val="00FB6C08"/>
    <w:rsid w:val="00FC07C0"/>
    <w:rsid w:val="00FC3421"/>
    <w:rsid w:val="00FD67B2"/>
    <w:rsid w:val="00FD6C06"/>
    <w:rsid w:val="00FE2036"/>
    <w:rsid w:val="00FE68FF"/>
    <w:rsid w:val="00FF0631"/>
    <w:rsid w:val="00FF10B9"/>
    <w:rsid w:val="00FF1AD8"/>
    <w:rsid w:val="00FF21B8"/>
    <w:rsid w:val="00FF3B04"/>
    <w:rsid w:val="00FF4494"/>
    <w:rsid w:val="00FF460C"/>
    <w:rsid w:val="00FF5313"/>
    <w:rsid w:val="00FF57C5"/>
    <w:rsid w:val="00FF719E"/>
    <w:rsid w:val="00FF7D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84183"/>
  <w15:chartTrackingRefBased/>
  <w15:docId w15:val="{B14338FB-EA7F-3644-9AE1-46C300996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0D0A"/>
    <w:rPr>
      <w:rFonts w:ascii="Times New Roman" w:eastAsia="Times New Roman" w:hAnsi="Times New Roman" w:cs="Times New Roman"/>
    </w:rPr>
  </w:style>
  <w:style w:type="paragraph" w:styleId="Heading1">
    <w:name w:val="heading 1"/>
    <w:basedOn w:val="Normal"/>
    <w:next w:val="Normal"/>
    <w:link w:val="Heading1Char"/>
    <w:uiPriority w:val="9"/>
    <w:qFormat/>
    <w:rsid w:val="0059589C"/>
    <w:pPr>
      <w:keepNext/>
      <w:keepLines/>
      <w:spacing w:before="240" w:line="480" w:lineRule="auto"/>
      <w:jc w:val="center"/>
      <w:outlineLvl w:val="0"/>
    </w:pPr>
    <w:rPr>
      <w:rFonts w:eastAsiaTheme="majorEastAsia" w:cstheme="majorBidi"/>
      <w:b/>
      <w:szCs w:val="32"/>
    </w:rPr>
  </w:style>
  <w:style w:type="paragraph" w:styleId="Heading2">
    <w:name w:val="heading 2"/>
    <w:basedOn w:val="Normal"/>
    <w:link w:val="Heading2Char"/>
    <w:uiPriority w:val="9"/>
    <w:qFormat/>
    <w:rsid w:val="0059589C"/>
    <w:pPr>
      <w:spacing w:before="100" w:beforeAutospacing="1" w:after="100" w:afterAutospacing="1" w:line="480" w:lineRule="auto"/>
      <w:outlineLvl w:val="1"/>
    </w:pPr>
    <w:rPr>
      <w:b/>
      <w:bCs/>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7C05"/>
    <w:rPr>
      <w:rFonts w:eastAsiaTheme="minorHAnsi"/>
      <w:sz w:val="18"/>
      <w:szCs w:val="18"/>
    </w:rPr>
  </w:style>
  <w:style w:type="character" w:customStyle="1" w:styleId="BalloonTextChar">
    <w:name w:val="Balloon Text Char"/>
    <w:basedOn w:val="DefaultParagraphFont"/>
    <w:link w:val="BalloonText"/>
    <w:uiPriority w:val="99"/>
    <w:semiHidden/>
    <w:rsid w:val="00AC7C05"/>
    <w:rPr>
      <w:rFonts w:ascii="Times New Roman" w:hAnsi="Times New Roman" w:cs="Times New Roman"/>
      <w:sz w:val="18"/>
      <w:szCs w:val="18"/>
    </w:rPr>
  </w:style>
  <w:style w:type="paragraph" w:styleId="FootnoteText">
    <w:name w:val="footnote text"/>
    <w:basedOn w:val="Normal"/>
    <w:link w:val="FootnoteTextChar"/>
    <w:uiPriority w:val="99"/>
    <w:unhideWhenUsed/>
    <w:rsid w:val="00AC7C05"/>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AC7C05"/>
    <w:rPr>
      <w:sz w:val="20"/>
      <w:szCs w:val="20"/>
    </w:rPr>
  </w:style>
  <w:style w:type="character" w:styleId="FootnoteReference">
    <w:name w:val="footnote reference"/>
    <w:basedOn w:val="DefaultParagraphFont"/>
    <w:uiPriority w:val="99"/>
    <w:semiHidden/>
    <w:unhideWhenUsed/>
    <w:rsid w:val="00AC7C05"/>
    <w:rPr>
      <w:vertAlign w:val="superscript"/>
    </w:rPr>
  </w:style>
  <w:style w:type="character" w:styleId="Emphasis">
    <w:name w:val="Emphasis"/>
    <w:basedOn w:val="DefaultParagraphFont"/>
    <w:uiPriority w:val="20"/>
    <w:qFormat/>
    <w:rsid w:val="00F84614"/>
    <w:rPr>
      <w:i/>
      <w:iCs/>
    </w:rPr>
  </w:style>
  <w:style w:type="paragraph" w:styleId="CommentText">
    <w:name w:val="annotation text"/>
    <w:basedOn w:val="Normal"/>
    <w:link w:val="CommentTextChar"/>
    <w:uiPriority w:val="99"/>
    <w:unhideWhenUsed/>
    <w:rsid w:val="008E316B"/>
    <w:rPr>
      <w:sz w:val="20"/>
      <w:szCs w:val="20"/>
    </w:rPr>
  </w:style>
  <w:style w:type="character" w:customStyle="1" w:styleId="CommentTextChar">
    <w:name w:val="Comment Text Char"/>
    <w:basedOn w:val="DefaultParagraphFont"/>
    <w:link w:val="CommentText"/>
    <w:uiPriority w:val="99"/>
    <w:rsid w:val="008E316B"/>
    <w:rPr>
      <w:sz w:val="20"/>
      <w:szCs w:val="20"/>
    </w:rPr>
  </w:style>
  <w:style w:type="character" w:styleId="CommentReference">
    <w:name w:val="annotation reference"/>
    <w:basedOn w:val="DefaultParagraphFont"/>
    <w:uiPriority w:val="99"/>
    <w:semiHidden/>
    <w:unhideWhenUsed/>
    <w:rsid w:val="008E316B"/>
    <w:rPr>
      <w:sz w:val="16"/>
      <w:szCs w:val="16"/>
    </w:rPr>
  </w:style>
  <w:style w:type="paragraph" w:styleId="Header">
    <w:name w:val="header"/>
    <w:basedOn w:val="Normal"/>
    <w:link w:val="HeaderChar"/>
    <w:uiPriority w:val="99"/>
    <w:unhideWhenUsed/>
    <w:rsid w:val="00B25D85"/>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B25D85"/>
  </w:style>
  <w:style w:type="paragraph" w:styleId="Footer">
    <w:name w:val="footer"/>
    <w:basedOn w:val="Normal"/>
    <w:link w:val="FooterChar"/>
    <w:uiPriority w:val="99"/>
    <w:unhideWhenUsed/>
    <w:rsid w:val="00B25D85"/>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B25D85"/>
  </w:style>
  <w:style w:type="paragraph" w:customStyle="1" w:styleId="noindent">
    <w:name w:val="noindent"/>
    <w:basedOn w:val="Normal"/>
    <w:rsid w:val="00B93E96"/>
    <w:pPr>
      <w:spacing w:before="100" w:beforeAutospacing="1" w:after="100" w:afterAutospacing="1"/>
    </w:pPr>
  </w:style>
  <w:style w:type="paragraph" w:customStyle="1" w:styleId="indent">
    <w:name w:val="indent"/>
    <w:basedOn w:val="Normal"/>
    <w:rsid w:val="00B93E96"/>
    <w:pPr>
      <w:spacing w:before="100" w:beforeAutospacing="1" w:after="100" w:afterAutospacing="1"/>
    </w:pPr>
  </w:style>
  <w:style w:type="paragraph" w:styleId="ListParagraph">
    <w:name w:val="List Paragraph"/>
    <w:basedOn w:val="Normal"/>
    <w:uiPriority w:val="34"/>
    <w:qFormat/>
    <w:rsid w:val="00F22211"/>
    <w:pPr>
      <w:ind w:left="720"/>
      <w:contextualSpacing/>
    </w:pPr>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1961E6"/>
    <w:rPr>
      <w:b/>
      <w:bCs/>
    </w:rPr>
  </w:style>
  <w:style w:type="character" w:customStyle="1" w:styleId="CommentSubjectChar">
    <w:name w:val="Comment Subject Char"/>
    <w:basedOn w:val="CommentTextChar"/>
    <w:link w:val="CommentSubject"/>
    <w:uiPriority w:val="99"/>
    <w:semiHidden/>
    <w:rsid w:val="001961E6"/>
    <w:rPr>
      <w:b/>
      <w:bCs/>
      <w:sz w:val="20"/>
      <w:szCs w:val="20"/>
    </w:rPr>
  </w:style>
  <w:style w:type="paragraph" w:styleId="Revision">
    <w:name w:val="Revision"/>
    <w:hidden/>
    <w:uiPriority w:val="99"/>
    <w:semiHidden/>
    <w:rsid w:val="003504A4"/>
  </w:style>
  <w:style w:type="character" w:styleId="Hyperlink">
    <w:name w:val="Hyperlink"/>
    <w:basedOn w:val="DefaultParagraphFont"/>
    <w:uiPriority w:val="99"/>
    <w:unhideWhenUsed/>
    <w:rsid w:val="00B91A7A"/>
    <w:rPr>
      <w:color w:val="0000FF"/>
      <w:u w:val="single"/>
    </w:rPr>
  </w:style>
  <w:style w:type="character" w:styleId="UnresolvedMention">
    <w:name w:val="Unresolved Mention"/>
    <w:basedOn w:val="DefaultParagraphFont"/>
    <w:uiPriority w:val="99"/>
    <w:semiHidden/>
    <w:unhideWhenUsed/>
    <w:rsid w:val="00B91A7A"/>
    <w:rPr>
      <w:color w:val="605E5C"/>
      <w:shd w:val="clear" w:color="auto" w:fill="E1DFDD"/>
    </w:rPr>
  </w:style>
  <w:style w:type="paragraph" w:styleId="NormalWeb">
    <w:name w:val="Normal (Web)"/>
    <w:basedOn w:val="Normal"/>
    <w:uiPriority w:val="99"/>
    <w:semiHidden/>
    <w:unhideWhenUsed/>
    <w:rsid w:val="007267E8"/>
    <w:pPr>
      <w:spacing w:before="100" w:beforeAutospacing="1" w:after="100" w:afterAutospacing="1"/>
    </w:pPr>
  </w:style>
  <w:style w:type="paragraph" w:customStyle="1" w:styleId="default">
    <w:name w:val="default"/>
    <w:basedOn w:val="Normal"/>
    <w:rsid w:val="00005C57"/>
    <w:pPr>
      <w:spacing w:before="100" w:beforeAutospacing="1" w:after="100" w:afterAutospacing="1"/>
    </w:pPr>
  </w:style>
  <w:style w:type="table" w:styleId="TableGrid">
    <w:name w:val="Table Grid"/>
    <w:basedOn w:val="TableNormal"/>
    <w:uiPriority w:val="39"/>
    <w:rsid w:val="00F9020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rsid w:val="00241494"/>
    <w:pPr>
      <w:autoSpaceDE w:val="0"/>
      <w:autoSpaceDN w:val="0"/>
      <w:adjustRightInd w:val="0"/>
    </w:pPr>
    <w:rPr>
      <w:rFonts w:ascii="Arial" w:hAnsi="Arial" w:cs="Arial"/>
      <w:color w:val="000000"/>
    </w:rPr>
  </w:style>
  <w:style w:type="character" w:customStyle="1" w:styleId="Heading2Char">
    <w:name w:val="Heading 2 Char"/>
    <w:basedOn w:val="DefaultParagraphFont"/>
    <w:link w:val="Heading2"/>
    <w:uiPriority w:val="9"/>
    <w:rsid w:val="0059589C"/>
    <w:rPr>
      <w:rFonts w:ascii="Times New Roman" w:eastAsia="Times New Roman" w:hAnsi="Times New Roman" w:cs="Times New Roman"/>
      <w:b/>
      <w:bCs/>
      <w:szCs w:val="36"/>
    </w:rPr>
  </w:style>
  <w:style w:type="character" w:styleId="LineNumber">
    <w:name w:val="line number"/>
    <w:basedOn w:val="DefaultParagraphFont"/>
    <w:uiPriority w:val="99"/>
    <w:semiHidden/>
    <w:unhideWhenUsed/>
    <w:rsid w:val="00CF414C"/>
  </w:style>
  <w:style w:type="character" w:customStyle="1" w:styleId="hlfld-contribauthor">
    <w:name w:val="hlfld-contribauthor"/>
    <w:basedOn w:val="DefaultParagraphFont"/>
    <w:rsid w:val="0049798D"/>
  </w:style>
  <w:style w:type="character" w:customStyle="1" w:styleId="nlmgiven-names">
    <w:name w:val="nlm_given-names"/>
    <w:basedOn w:val="DefaultParagraphFont"/>
    <w:rsid w:val="0049798D"/>
  </w:style>
  <w:style w:type="character" w:customStyle="1" w:styleId="nlmyear">
    <w:name w:val="nlm_year"/>
    <w:basedOn w:val="DefaultParagraphFont"/>
    <w:rsid w:val="0049798D"/>
  </w:style>
  <w:style w:type="character" w:customStyle="1" w:styleId="nlmpublisher-loc">
    <w:name w:val="nlm_publisher-loc"/>
    <w:basedOn w:val="DefaultParagraphFont"/>
    <w:rsid w:val="0049798D"/>
  </w:style>
  <w:style w:type="character" w:customStyle="1" w:styleId="nlmpublisher-name">
    <w:name w:val="nlm_publisher-name"/>
    <w:basedOn w:val="DefaultParagraphFont"/>
    <w:rsid w:val="0049798D"/>
  </w:style>
  <w:style w:type="character" w:customStyle="1" w:styleId="nlmseries">
    <w:name w:val="nlm_series"/>
    <w:basedOn w:val="DefaultParagraphFont"/>
    <w:rsid w:val="0049798D"/>
  </w:style>
  <w:style w:type="character" w:customStyle="1" w:styleId="Heading1Char">
    <w:name w:val="Heading 1 Char"/>
    <w:basedOn w:val="DefaultParagraphFont"/>
    <w:link w:val="Heading1"/>
    <w:uiPriority w:val="9"/>
    <w:rsid w:val="0059589C"/>
    <w:rPr>
      <w:rFonts w:ascii="Times New Roman" w:eastAsiaTheme="majorEastAsia" w:hAnsi="Times New Roman" w:cstheme="majorBidi"/>
      <w:b/>
      <w:szCs w:val="32"/>
    </w:rPr>
  </w:style>
  <w:style w:type="character" w:customStyle="1" w:styleId="reflink-block">
    <w:name w:val="reflink-block"/>
    <w:basedOn w:val="DefaultParagraphFont"/>
    <w:rsid w:val="00C137DB"/>
  </w:style>
  <w:style w:type="character" w:customStyle="1" w:styleId="fc3">
    <w:name w:val="fc3"/>
    <w:basedOn w:val="DefaultParagraphFont"/>
    <w:rsid w:val="00C137DB"/>
  </w:style>
  <w:style w:type="character" w:customStyle="1" w:styleId="family-name">
    <w:name w:val="family-name"/>
    <w:basedOn w:val="DefaultParagraphFont"/>
    <w:rsid w:val="00EE1588"/>
  </w:style>
  <w:style w:type="character" w:styleId="FollowedHyperlink">
    <w:name w:val="FollowedHyperlink"/>
    <w:basedOn w:val="DefaultParagraphFont"/>
    <w:uiPriority w:val="99"/>
    <w:semiHidden/>
    <w:unhideWhenUsed/>
    <w:rsid w:val="00CD6090"/>
    <w:rPr>
      <w:color w:val="954F72" w:themeColor="followedHyperlink"/>
      <w:u w:val="single"/>
    </w:rPr>
  </w:style>
  <w:style w:type="character" w:customStyle="1" w:styleId="ff3">
    <w:name w:val="ff3"/>
    <w:basedOn w:val="DefaultParagraphFont"/>
    <w:rsid w:val="004E29EE"/>
  </w:style>
  <w:style w:type="character" w:customStyle="1" w:styleId="ff1">
    <w:name w:val="ff1"/>
    <w:basedOn w:val="DefaultParagraphFont"/>
    <w:rsid w:val="004E29EE"/>
  </w:style>
  <w:style w:type="paragraph" w:styleId="Title">
    <w:name w:val="Title"/>
    <w:basedOn w:val="Normal"/>
    <w:next w:val="Normal"/>
    <w:link w:val="TitleChar"/>
    <w:uiPriority w:val="10"/>
    <w:qFormat/>
    <w:rsid w:val="0059589C"/>
    <w:pPr>
      <w:spacing w:line="480" w:lineRule="auto"/>
      <w:contextualSpacing/>
    </w:pPr>
    <w:rPr>
      <w:rFonts w:eastAsiaTheme="majorEastAsia" w:cstheme="majorBidi"/>
      <w:spacing w:val="-10"/>
      <w:kern w:val="28"/>
      <w:szCs w:val="56"/>
    </w:rPr>
  </w:style>
  <w:style w:type="character" w:customStyle="1" w:styleId="TitleChar">
    <w:name w:val="Title Char"/>
    <w:basedOn w:val="DefaultParagraphFont"/>
    <w:link w:val="Title"/>
    <w:uiPriority w:val="10"/>
    <w:rsid w:val="0059589C"/>
    <w:rPr>
      <w:rFonts w:ascii="Times New Roman" w:eastAsiaTheme="majorEastAsia" w:hAnsi="Times New Roman" w:cstheme="majorBidi"/>
      <w:spacing w:val="-10"/>
      <w:kern w:val="28"/>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2992">
      <w:bodyDiv w:val="1"/>
      <w:marLeft w:val="0"/>
      <w:marRight w:val="0"/>
      <w:marTop w:val="0"/>
      <w:marBottom w:val="0"/>
      <w:divBdr>
        <w:top w:val="none" w:sz="0" w:space="0" w:color="auto"/>
        <w:left w:val="none" w:sz="0" w:space="0" w:color="auto"/>
        <w:bottom w:val="none" w:sz="0" w:space="0" w:color="auto"/>
        <w:right w:val="none" w:sz="0" w:space="0" w:color="auto"/>
      </w:divBdr>
    </w:div>
    <w:div w:id="31686226">
      <w:bodyDiv w:val="1"/>
      <w:marLeft w:val="0"/>
      <w:marRight w:val="0"/>
      <w:marTop w:val="0"/>
      <w:marBottom w:val="0"/>
      <w:divBdr>
        <w:top w:val="none" w:sz="0" w:space="0" w:color="auto"/>
        <w:left w:val="none" w:sz="0" w:space="0" w:color="auto"/>
        <w:bottom w:val="none" w:sz="0" w:space="0" w:color="auto"/>
        <w:right w:val="none" w:sz="0" w:space="0" w:color="auto"/>
      </w:divBdr>
    </w:div>
    <w:div w:id="114375595">
      <w:bodyDiv w:val="1"/>
      <w:marLeft w:val="0"/>
      <w:marRight w:val="0"/>
      <w:marTop w:val="0"/>
      <w:marBottom w:val="0"/>
      <w:divBdr>
        <w:top w:val="none" w:sz="0" w:space="0" w:color="auto"/>
        <w:left w:val="none" w:sz="0" w:space="0" w:color="auto"/>
        <w:bottom w:val="none" w:sz="0" w:space="0" w:color="auto"/>
        <w:right w:val="none" w:sz="0" w:space="0" w:color="auto"/>
      </w:divBdr>
    </w:div>
    <w:div w:id="174078186">
      <w:bodyDiv w:val="1"/>
      <w:marLeft w:val="0"/>
      <w:marRight w:val="0"/>
      <w:marTop w:val="0"/>
      <w:marBottom w:val="0"/>
      <w:divBdr>
        <w:top w:val="none" w:sz="0" w:space="0" w:color="auto"/>
        <w:left w:val="none" w:sz="0" w:space="0" w:color="auto"/>
        <w:bottom w:val="none" w:sz="0" w:space="0" w:color="auto"/>
        <w:right w:val="none" w:sz="0" w:space="0" w:color="auto"/>
      </w:divBdr>
      <w:divsChild>
        <w:div w:id="1019820219">
          <w:marLeft w:val="0"/>
          <w:marRight w:val="0"/>
          <w:marTop w:val="0"/>
          <w:marBottom w:val="0"/>
          <w:divBdr>
            <w:top w:val="none" w:sz="0" w:space="0" w:color="auto"/>
            <w:left w:val="none" w:sz="0" w:space="0" w:color="auto"/>
            <w:bottom w:val="none" w:sz="0" w:space="0" w:color="auto"/>
            <w:right w:val="none" w:sz="0" w:space="0" w:color="auto"/>
          </w:divBdr>
          <w:divsChild>
            <w:div w:id="1741974520">
              <w:marLeft w:val="0"/>
              <w:marRight w:val="0"/>
              <w:marTop w:val="0"/>
              <w:marBottom w:val="0"/>
              <w:divBdr>
                <w:top w:val="none" w:sz="0" w:space="0" w:color="auto"/>
                <w:left w:val="none" w:sz="0" w:space="0" w:color="auto"/>
                <w:bottom w:val="none" w:sz="0" w:space="0" w:color="auto"/>
                <w:right w:val="none" w:sz="0" w:space="0" w:color="auto"/>
              </w:divBdr>
            </w:div>
          </w:divsChild>
        </w:div>
        <w:div w:id="21909210">
          <w:marLeft w:val="0"/>
          <w:marRight w:val="0"/>
          <w:marTop w:val="0"/>
          <w:marBottom w:val="0"/>
          <w:divBdr>
            <w:top w:val="none" w:sz="0" w:space="0" w:color="auto"/>
            <w:left w:val="none" w:sz="0" w:space="0" w:color="auto"/>
            <w:bottom w:val="none" w:sz="0" w:space="0" w:color="auto"/>
            <w:right w:val="none" w:sz="0" w:space="0" w:color="auto"/>
          </w:divBdr>
          <w:divsChild>
            <w:div w:id="1872374850">
              <w:marLeft w:val="0"/>
              <w:marRight w:val="0"/>
              <w:marTop w:val="0"/>
              <w:marBottom w:val="0"/>
              <w:divBdr>
                <w:top w:val="none" w:sz="0" w:space="0" w:color="auto"/>
                <w:left w:val="none" w:sz="0" w:space="0" w:color="auto"/>
                <w:bottom w:val="none" w:sz="0" w:space="0" w:color="auto"/>
                <w:right w:val="none" w:sz="0" w:space="0" w:color="auto"/>
              </w:divBdr>
            </w:div>
            <w:div w:id="1856335009">
              <w:marLeft w:val="596"/>
              <w:marRight w:val="0"/>
              <w:marTop w:val="0"/>
              <w:marBottom w:val="0"/>
              <w:divBdr>
                <w:top w:val="none" w:sz="0" w:space="0" w:color="auto"/>
                <w:left w:val="none" w:sz="0" w:space="0" w:color="auto"/>
                <w:bottom w:val="none" w:sz="0" w:space="0" w:color="auto"/>
                <w:right w:val="none" w:sz="0" w:space="0" w:color="auto"/>
              </w:divBdr>
            </w:div>
          </w:divsChild>
        </w:div>
        <w:div w:id="1254627727">
          <w:marLeft w:val="0"/>
          <w:marRight w:val="0"/>
          <w:marTop w:val="0"/>
          <w:marBottom w:val="0"/>
          <w:divBdr>
            <w:top w:val="none" w:sz="0" w:space="0" w:color="auto"/>
            <w:left w:val="none" w:sz="0" w:space="0" w:color="auto"/>
            <w:bottom w:val="none" w:sz="0" w:space="0" w:color="auto"/>
            <w:right w:val="none" w:sz="0" w:space="0" w:color="auto"/>
          </w:divBdr>
          <w:divsChild>
            <w:div w:id="727611579">
              <w:marLeft w:val="0"/>
              <w:marRight w:val="0"/>
              <w:marTop w:val="0"/>
              <w:marBottom w:val="0"/>
              <w:divBdr>
                <w:top w:val="none" w:sz="0" w:space="0" w:color="auto"/>
                <w:left w:val="none" w:sz="0" w:space="0" w:color="auto"/>
                <w:bottom w:val="none" w:sz="0" w:space="0" w:color="auto"/>
                <w:right w:val="none" w:sz="0" w:space="0" w:color="auto"/>
              </w:divBdr>
            </w:div>
            <w:div w:id="1040475158">
              <w:marLeft w:val="596"/>
              <w:marRight w:val="0"/>
              <w:marTop w:val="0"/>
              <w:marBottom w:val="0"/>
              <w:divBdr>
                <w:top w:val="none" w:sz="0" w:space="0" w:color="auto"/>
                <w:left w:val="none" w:sz="0" w:space="0" w:color="auto"/>
                <w:bottom w:val="none" w:sz="0" w:space="0" w:color="auto"/>
                <w:right w:val="none" w:sz="0" w:space="0" w:color="auto"/>
              </w:divBdr>
            </w:div>
          </w:divsChild>
        </w:div>
        <w:div w:id="369377297">
          <w:marLeft w:val="0"/>
          <w:marRight w:val="0"/>
          <w:marTop w:val="0"/>
          <w:marBottom w:val="0"/>
          <w:divBdr>
            <w:top w:val="none" w:sz="0" w:space="0" w:color="auto"/>
            <w:left w:val="none" w:sz="0" w:space="0" w:color="auto"/>
            <w:bottom w:val="none" w:sz="0" w:space="0" w:color="auto"/>
            <w:right w:val="none" w:sz="0" w:space="0" w:color="auto"/>
          </w:divBdr>
          <w:divsChild>
            <w:div w:id="400178245">
              <w:marLeft w:val="0"/>
              <w:marRight w:val="0"/>
              <w:marTop w:val="0"/>
              <w:marBottom w:val="0"/>
              <w:divBdr>
                <w:top w:val="none" w:sz="0" w:space="0" w:color="auto"/>
                <w:left w:val="none" w:sz="0" w:space="0" w:color="auto"/>
                <w:bottom w:val="none" w:sz="0" w:space="0" w:color="auto"/>
                <w:right w:val="none" w:sz="0" w:space="0" w:color="auto"/>
              </w:divBdr>
            </w:div>
            <w:div w:id="873932359">
              <w:marLeft w:val="596"/>
              <w:marRight w:val="0"/>
              <w:marTop w:val="0"/>
              <w:marBottom w:val="0"/>
              <w:divBdr>
                <w:top w:val="none" w:sz="0" w:space="0" w:color="auto"/>
                <w:left w:val="none" w:sz="0" w:space="0" w:color="auto"/>
                <w:bottom w:val="none" w:sz="0" w:space="0" w:color="auto"/>
                <w:right w:val="none" w:sz="0" w:space="0" w:color="auto"/>
              </w:divBdr>
            </w:div>
          </w:divsChild>
        </w:div>
        <w:div w:id="588585112">
          <w:marLeft w:val="0"/>
          <w:marRight w:val="0"/>
          <w:marTop w:val="0"/>
          <w:marBottom w:val="0"/>
          <w:divBdr>
            <w:top w:val="none" w:sz="0" w:space="0" w:color="auto"/>
            <w:left w:val="none" w:sz="0" w:space="0" w:color="auto"/>
            <w:bottom w:val="none" w:sz="0" w:space="0" w:color="auto"/>
            <w:right w:val="none" w:sz="0" w:space="0" w:color="auto"/>
          </w:divBdr>
          <w:divsChild>
            <w:div w:id="2047559484">
              <w:marLeft w:val="0"/>
              <w:marRight w:val="0"/>
              <w:marTop w:val="0"/>
              <w:marBottom w:val="0"/>
              <w:divBdr>
                <w:top w:val="none" w:sz="0" w:space="0" w:color="auto"/>
                <w:left w:val="none" w:sz="0" w:space="0" w:color="auto"/>
                <w:bottom w:val="none" w:sz="0" w:space="0" w:color="auto"/>
                <w:right w:val="none" w:sz="0" w:space="0" w:color="auto"/>
              </w:divBdr>
            </w:div>
            <w:div w:id="1688289449">
              <w:marLeft w:val="596"/>
              <w:marRight w:val="0"/>
              <w:marTop w:val="0"/>
              <w:marBottom w:val="0"/>
              <w:divBdr>
                <w:top w:val="none" w:sz="0" w:space="0" w:color="auto"/>
                <w:left w:val="none" w:sz="0" w:space="0" w:color="auto"/>
                <w:bottom w:val="none" w:sz="0" w:space="0" w:color="auto"/>
                <w:right w:val="none" w:sz="0" w:space="0" w:color="auto"/>
              </w:divBdr>
            </w:div>
          </w:divsChild>
        </w:div>
        <w:div w:id="2063288819">
          <w:marLeft w:val="0"/>
          <w:marRight w:val="0"/>
          <w:marTop w:val="0"/>
          <w:marBottom w:val="0"/>
          <w:divBdr>
            <w:top w:val="none" w:sz="0" w:space="0" w:color="auto"/>
            <w:left w:val="none" w:sz="0" w:space="0" w:color="auto"/>
            <w:bottom w:val="none" w:sz="0" w:space="0" w:color="auto"/>
            <w:right w:val="none" w:sz="0" w:space="0" w:color="auto"/>
          </w:divBdr>
          <w:divsChild>
            <w:div w:id="2139255066">
              <w:marLeft w:val="0"/>
              <w:marRight w:val="0"/>
              <w:marTop w:val="0"/>
              <w:marBottom w:val="0"/>
              <w:divBdr>
                <w:top w:val="none" w:sz="0" w:space="0" w:color="auto"/>
                <w:left w:val="none" w:sz="0" w:space="0" w:color="auto"/>
                <w:bottom w:val="none" w:sz="0" w:space="0" w:color="auto"/>
                <w:right w:val="none" w:sz="0" w:space="0" w:color="auto"/>
              </w:divBdr>
            </w:div>
            <w:div w:id="159002834">
              <w:marLeft w:val="596"/>
              <w:marRight w:val="0"/>
              <w:marTop w:val="0"/>
              <w:marBottom w:val="0"/>
              <w:divBdr>
                <w:top w:val="none" w:sz="0" w:space="0" w:color="auto"/>
                <w:left w:val="none" w:sz="0" w:space="0" w:color="auto"/>
                <w:bottom w:val="none" w:sz="0" w:space="0" w:color="auto"/>
                <w:right w:val="none" w:sz="0" w:space="0" w:color="auto"/>
              </w:divBdr>
            </w:div>
          </w:divsChild>
        </w:div>
      </w:divsChild>
    </w:div>
    <w:div w:id="180049165">
      <w:bodyDiv w:val="1"/>
      <w:marLeft w:val="0"/>
      <w:marRight w:val="0"/>
      <w:marTop w:val="0"/>
      <w:marBottom w:val="0"/>
      <w:divBdr>
        <w:top w:val="none" w:sz="0" w:space="0" w:color="auto"/>
        <w:left w:val="none" w:sz="0" w:space="0" w:color="auto"/>
        <w:bottom w:val="none" w:sz="0" w:space="0" w:color="auto"/>
        <w:right w:val="none" w:sz="0" w:space="0" w:color="auto"/>
      </w:divBdr>
    </w:div>
    <w:div w:id="245848875">
      <w:bodyDiv w:val="1"/>
      <w:marLeft w:val="0"/>
      <w:marRight w:val="0"/>
      <w:marTop w:val="0"/>
      <w:marBottom w:val="0"/>
      <w:divBdr>
        <w:top w:val="none" w:sz="0" w:space="0" w:color="auto"/>
        <w:left w:val="none" w:sz="0" w:space="0" w:color="auto"/>
        <w:bottom w:val="none" w:sz="0" w:space="0" w:color="auto"/>
        <w:right w:val="none" w:sz="0" w:space="0" w:color="auto"/>
      </w:divBdr>
    </w:div>
    <w:div w:id="270208636">
      <w:bodyDiv w:val="1"/>
      <w:marLeft w:val="0"/>
      <w:marRight w:val="0"/>
      <w:marTop w:val="0"/>
      <w:marBottom w:val="0"/>
      <w:divBdr>
        <w:top w:val="none" w:sz="0" w:space="0" w:color="auto"/>
        <w:left w:val="none" w:sz="0" w:space="0" w:color="auto"/>
        <w:bottom w:val="none" w:sz="0" w:space="0" w:color="auto"/>
        <w:right w:val="none" w:sz="0" w:space="0" w:color="auto"/>
      </w:divBdr>
    </w:div>
    <w:div w:id="293025704">
      <w:bodyDiv w:val="1"/>
      <w:marLeft w:val="0"/>
      <w:marRight w:val="0"/>
      <w:marTop w:val="0"/>
      <w:marBottom w:val="0"/>
      <w:divBdr>
        <w:top w:val="none" w:sz="0" w:space="0" w:color="auto"/>
        <w:left w:val="none" w:sz="0" w:space="0" w:color="auto"/>
        <w:bottom w:val="none" w:sz="0" w:space="0" w:color="auto"/>
        <w:right w:val="none" w:sz="0" w:space="0" w:color="auto"/>
      </w:divBdr>
    </w:div>
    <w:div w:id="300307542">
      <w:bodyDiv w:val="1"/>
      <w:marLeft w:val="0"/>
      <w:marRight w:val="0"/>
      <w:marTop w:val="0"/>
      <w:marBottom w:val="0"/>
      <w:divBdr>
        <w:top w:val="none" w:sz="0" w:space="0" w:color="auto"/>
        <w:left w:val="none" w:sz="0" w:space="0" w:color="auto"/>
        <w:bottom w:val="none" w:sz="0" w:space="0" w:color="auto"/>
        <w:right w:val="none" w:sz="0" w:space="0" w:color="auto"/>
      </w:divBdr>
    </w:div>
    <w:div w:id="316811728">
      <w:bodyDiv w:val="1"/>
      <w:marLeft w:val="0"/>
      <w:marRight w:val="0"/>
      <w:marTop w:val="0"/>
      <w:marBottom w:val="0"/>
      <w:divBdr>
        <w:top w:val="none" w:sz="0" w:space="0" w:color="auto"/>
        <w:left w:val="none" w:sz="0" w:space="0" w:color="auto"/>
        <w:bottom w:val="none" w:sz="0" w:space="0" w:color="auto"/>
        <w:right w:val="none" w:sz="0" w:space="0" w:color="auto"/>
      </w:divBdr>
    </w:div>
    <w:div w:id="317341892">
      <w:bodyDiv w:val="1"/>
      <w:marLeft w:val="0"/>
      <w:marRight w:val="0"/>
      <w:marTop w:val="0"/>
      <w:marBottom w:val="0"/>
      <w:divBdr>
        <w:top w:val="none" w:sz="0" w:space="0" w:color="auto"/>
        <w:left w:val="none" w:sz="0" w:space="0" w:color="auto"/>
        <w:bottom w:val="none" w:sz="0" w:space="0" w:color="auto"/>
        <w:right w:val="none" w:sz="0" w:space="0" w:color="auto"/>
      </w:divBdr>
    </w:div>
    <w:div w:id="317737000">
      <w:bodyDiv w:val="1"/>
      <w:marLeft w:val="0"/>
      <w:marRight w:val="0"/>
      <w:marTop w:val="0"/>
      <w:marBottom w:val="0"/>
      <w:divBdr>
        <w:top w:val="none" w:sz="0" w:space="0" w:color="auto"/>
        <w:left w:val="none" w:sz="0" w:space="0" w:color="auto"/>
        <w:bottom w:val="none" w:sz="0" w:space="0" w:color="auto"/>
        <w:right w:val="none" w:sz="0" w:space="0" w:color="auto"/>
      </w:divBdr>
    </w:div>
    <w:div w:id="321541255">
      <w:bodyDiv w:val="1"/>
      <w:marLeft w:val="0"/>
      <w:marRight w:val="0"/>
      <w:marTop w:val="0"/>
      <w:marBottom w:val="0"/>
      <w:divBdr>
        <w:top w:val="none" w:sz="0" w:space="0" w:color="auto"/>
        <w:left w:val="none" w:sz="0" w:space="0" w:color="auto"/>
        <w:bottom w:val="none" w:sz="0" w:space="0" w:color="auto"/>
        <w:right w:val="none" w:sz="0" w:space="0" w:color="auto"/>
      </w:divBdr>
    </w:div>
    <w:div w:id="324893738">
      <w:bodyDiv w:val="1"/>
      <w:marLeft w:val="0"/>
      <w:marRight w:val="0"/>
      <w:marTop w:val="0"/>
      <w:marBottom w:val="0"/>
      <w:divBdr>
        <w:top w:val="none" w:sz="0" w:space="0" w:color="auto"/>
        <w:left w:val="none" w:sz="0" w:space="0" w:color="auto"/>
        <w:bottom w:val="none" w:sz="0" w:space="0" w:color="auto"/>
        <w:right w:val="none" w:sz="0" w:space="0" w:color="auto"/>
      </w:divBdr>
    </w:div>
    <w:div w:id="389157764">
      <w:bodyDiv w:val="1"/>
      <w:marLeft w:val="0"/>
      <w:marRight w:val="0"/>
      <w:marTop w:val="0"/>
      <w:marBottom w:val="0"/>
      <w:divBdr>
        <w:top w:val="none" w:sz="0" w:space="0" w:color="auto"/>
        <w:left w:val="none" w:sz="0" w:space="0" w:color="auto"/>
        <w:bottom w:val="none" w:sz="0" w:space="0" w:color="auto"/>
        <w:right w:val="none" w:sz="0" w:space="0" w:color="auto"/>
      </w:divBdr>
    </w:div>
    <w:div w:id="396321606">
      <w:bodyDiv w:val="1"/>
      <w:marLeft w:val="0"/>
      <w:marRight w:val="0"/>
      <w:marTop w:val="0"/>
      <w:marBottom w:val="0"/>
      <w:divBdr>
        <w:top w:val="none" w:sz="0" w:space="0" w:color="auto"/>
        <w:left w:val="none" w:sz="0" w:space="0" w:color="auto"/>
        <w:bottom w:val="none" w:sz="0" w:space="0" w:color="auto"/>
        <w:right w:val="none" w:sz="0" w:space="0" w:color="auto"/>
      </w:divBdr>
    </w:div>
    <w:div w:id="399209755">
      <w:bodyDiv w:val="1"/>
      <w:marLeft w:val="0"/>
      <w:marRight w:val="0"/>
      <w:marTop w:val="0"/>
      <w:marBottom w:val="0"/>
      <w:divBdr>
        <w:top w:val="none" w:sz="0" w:space="0" w:color="auto"/>
        <w:left w:val="none" w:sz="0" w:space="0" w:color="auto"/>
        <w:bottom w:val="none" w:sz="0" w:space="0" w:color="auto"/>
        <w:right w:val="none" w:sz="0" w:space="0" w:color="auto"/>
      </w:divBdr>
    </w:div>
    <w:div w:id="406611445">
      <w:bodyDiv w:val="1"/>
      <w:marLeft w:val="0"/>
      <w:marRight w:val="0"/>
      <w:marTop w:val="0"/>
      <w:marBottom w:val="0"/>
      <w:divBdr>
        <w:top w:val="none" w:sz="0" w:space="0" w:color="auto"/>
        <w:left w:val="none" w:sz="0" w:space="0" w:color="auto"/>
        <w:bottom w:val="none" w:sz="0" w:space="0" w:color="auto"/>
        <w:right w:val="none" w:sz="0" w:space="0" w:color="auto"/>
      </w:divBdr>
      <w:divsChild>
        <w:div w:id="576669501">
          <w:marLeft w:val="0"/>
          <w:marRight w:val="0"/>
          <w:marTop w:val="0"/>
          <w:marBottom w:val="0"/>
          <w:divBdr>
            <w:top w:val="none" w:sz="0" w:space="0" w:color="auto"/>
            <w:left w:val="none" w:sz="0" w:space="0" w:color="auto"/>
            <w:bottom w:val="none" w:sz="0" w:space="0" w:color="auto"/>
            <w:right w:val="none" w:sz="0" w:space="0" w:color="auto"/>
          </w:divBdr>
        </w:div>
        <w:div w:id="2058430617">
          <w:marLeft w:val="0"/>
          <w:marRight w:val="0"/>
          <w:marTop w:val="0"/>
          <w:marBottom w:val="0"/>
          <w:divBdr>
            <w:top w:val="none" w:sz="0" w:space="0" w:color="auto"/>
            <w:left w:val="none" w:sz="0" w:space="0" w:color="auto"/>
            <w:bottom w:val="none" w:sz="0" w:space="0" w:color="auto"/>
            <w:right w:val="none" w:sz="0" w:space="0" w:color="auto"/>
          </w:divBdr>
        </w:div>
        <w:div w:id="2006081602">
          <w:marLeft w:val="0"/>
          <w:marRight w:val="0"/>
          <w:marTop w:val="0"/>
          <w:marBottom w:val="0"/>
          <w:divBdr>
            <w:top w:val="none" w:sz="0" w:space="0" w:color="auto"/>
            <w:left w:val="none" w:sz="0" w:space="0" w:color="auto"/>
            <w:bottom w:val="none" w:sz="0" w:space="0" w:color="auto"/>
            <w:right w:val="none" w:sz="0" w:space="0" w:color="auto"/>
          </w:divBdr>
        </w:div>
        <w:div w:id="1752965199">
          <w:marLeft w:val="0"/>
          <w:marRight w:val="0"/>
          <w:marTop w:val="0"/>
          <w:marBottom w:val="0"/>
          <w:divBdr>
            <w:top w:val="none" w:sz="0" w:space="0" w:color="auto"/>
            <w:left w:val="none" w:sz="0" w:space="0" w:color="auto"/>
            <w:bottom w:val="none" w:sz="0" w:space="0" w:color="auto"/>
            <w:right w:val="none" w:sz="0" w:space="0" w:color="auto"/>
          </w:divBdr>
        </w:div>
      </w:divsChild>
    </w:div>
    <w:div w:id="412514201">
      <w:bodyDiv w:val="1"/>
      <w:marLeft w:val="0"/>
      <w:marRight w:val="0"/>
      <w:marTop w:val="0"/>
      <w:marBottom w:val="0"/>
      <w:divBdr>
        <w:top w:val="none" w:sz="0" w:space="0" w:color="auto"/>
        <w:left w:val="none" w:sz="0" w:space="0" w:color="auto"/>
        <w:bottom w:val="none" w:sz="0" w:space="0" w:color="auto"/>
        <w:right w:val="none" w:sz="0" w:space="0" w:color="auto"/>
      </w:divBdr>
    </w:div>
    <w:div w:id="447432856">
      <w:bodyDiv w:val="1"/>
      <w:marLeft w:val="0"/>
      <w:marRight w:val="0"/>
      <w:marTop w:val="0"/>
      <w:marBottom w:val="0"/>
      <w:divBdr>
        <w:top w:val="none" w:sz="0" w:space="0" w:color="auto"/>
        <w:left w:val="none" w:sz="0" w:space="0" w:color="auto"/>
        <w:bottom w:val="none" w:sz="0" w:space="0" w:color="auto"/>
        <w:right w:val="none" w:sz="0" w:space="0" w:color="auto"/>
      </w:divBdr>
    </w:div>
    <w:div w:id="503856374">
      <w:bodyDiv w:val="1"/>
      <w:marLeft w:val="0"/>
      <w:marRight w:val="0"/>
      <w:marTop w:val="0"/>
      <w:marBottom w:val="0"/>
      <w:divBdr>
        <w:top w:val="none" w:sz="0" w:space="0" w:color="auto"/>
        <w:left w:val="none" w:sz="0" w:space="0" w:color="auto"/>
        <w:bottom w:val="none" w:sz="0" w:space="0" w:color="auto"/>
        <w:right w:val="none" w:sz="0" w:space="0" w:color="auto"/>
      </w:divBdr>
    </w:div>
    <w:div w:id="513376102">
      <w:bodyDiv w:val="1"/>
      <w:marLeft w:val="0"/>
      <w:marRight w:val="0"/>
      <w:marTop w:val="0"/>
      <w:marBottom w:val="0"/>
      <w:divBdr>
        <w:top w:val="none" w:sz="0" w:space="0" w:color="auto"/>
        <w:left w:val="none" w:sz="0" w:space="0" w:color="auto"/>
        <w:bottom w:val="none" w:sz="0" w:space="0" w:color="auto"/>
        <w:right w:val="none" w:sz="0" w:space="0" w:color="auto"/>
      </w:divBdr>
    </w:div>
    <w:div w:id="536091504">
      <w:bodyDiv w:val="1"/>
      <w:marLeft w:val="0"/>
      <w:marRight w:val="0"/>
      <w:marTop w:val="0"/>
      <w:marBottom w:val="0"/>
      <w:divBdr>
        <w:top w:val="none" w:sz="0" w:space="0" w:color="auto"/>
        <w:left w:val="none" w:sz="0" w:space="0" w:color="auto"/>
        <w:bottom w:val="none" w:sz="0" w:space="0" w:color="auto"/>
        <w:right w:val="none" w:sz="0" w:space="0" w:color="auto"/>
      </w:divBdr>
    </w:div>
    <w:div w:id="563568567">
      <w:bodyDiv w:val="1"/>
      <w:marLeft w:val="0"/>
      <w:marRight w:val="0"/>
      <w:marTop w:val="0"/>
      <w:marBottom w:val="0"/>
      <w:divBdr>
        <w:top w:val="none" w:sz="0" w:space="0" w:color="auto"/>
        <w:left w:val="none" w:sz="0" w:space="0" w:color="auto"/>
        <w:bottom w:val="none" w:sz="0" w:space="0" w:color="auto"/>
        <w:right w:val="none" w:sz="0" w:space="0" w:color="auto"/>
      </w:divBdr>
    </w:div>
    <w:div w:id="607276919">
      <w:bodyDiv w:val="1"/>
      <w:marLeft w:val="0"/>
      <w:marRight w:val="0"/>
      <w:marTop w:val="0"/>
      <w:marBottom w:val="0"/>
      <w:divBdr>
        <w:top w:val="none" w:sz="0" w:space="0" w:color="auto"/>
        <w:left w:val="none" w:sz="0" w:space="0" w:color="auto"/>
        <w:bottom w:val="none" w:sz="0" w:space="0" w:color="auto"/>
        <w:right w:val="none" w:sz="0" w:space="0" w:color="auto"/>
      </w:divBdr>
    </w:div>
    <w:div w:id="609359977">
      <w:bodyDiv w:val="1"/>
      <w:marLeft w:val="0"/>
      <w:marRight w:val="0"/>
      <w:marTop w:val="0"/>
      <w:marBottom w:val="0"/>
      <w:divBdr>
        <w:top w:val="none" w:sz="0" w:space="0" w:color="auto"/>
        <w:left w:val="none" w:sz="0" w:space="0" w:color="auto"/>
        <w:bottom w:val="none" w:sz="0" w:space="0" w:color="auto"/>
        <w:right w:val="none" w:sz="0" w:space="0" w:color="auto"/>
      </w:divBdr>
    </w:div>
    <w:div w:id="654452731">
      <w:bodyDiv w:val="1"/>
      <w:marLeft w:val="0"/>
      <w:marRight w:val="0"/>
      <w:marTop w:val="0"/>
      <w:marBottom w:val="0"/>
      <w:divBdr>
        <w:top w:val="none" w:sz="0" w:space="0" w:color="auto"/>
        <w:left w:val="none" w:sz="0" w:space="0" w:color="auto"/>
        <w:bottom w:val="none" w:sz="0" w:space="0" w:color="auto"/>
        <w:right w:val="none" w:sz="0" w:space="0" w:color="auto"/>
      </w:divBdr>
    </w:div>
    <w:div w:id="658114456">
      <w:bodyDiv w:val="1"/>
      <w:marLeft w:val="0"/>
      <w:marRight w:val="0"/>
      <w:marTop w:val="0"/>
      <w:marBottom w:val="0"/>
      <w:divBdr>
        <w:top w:val="none" w:sz="0" w:space="0" w:color="auto"/>
        <w:left w:val="none" w:sz="0" w:space="0" w:color="auto"/>
        <w:bottom w:val="none" w:sz="0" w:space="0" w:color="auto"/>
        <w:right w:val="none" w:sz="0" w:space="0" w:color="auto"/>
      </w:divBdr>
    </w:div>
    <w:div w:id="664552015">
      <w:bodyDiv w:val="1"/>
      <w:marLeft w:val="0"/>
      <w:marRight w:val="0"/>
      <w:marTop w:val="0"/>
      <w:marBottom w:val="0"/>
      <w:divBdr>
        <w:top w:val="none" w:sz="0" w:space="0" w:color="auto"/>
        <w:left w:val="none" w:sz="0" w:space="0" w:color="auto"/>
        <w:bottom w:val="none" w:sz="0" w:space="0" w:color="auto"/>
        <w:right w:val="none" w:sz="0" w:space="0" w:color="auto"/>
      </w:divBdr>
    </w:div>
    <w:div w:id="723987175">
      <w:bodyDiv w:val="1"/>
      <w:marLeft w:val="0"/>
      <w:marRight w:val="0"/>
      <w:marTop w:val="0"/>
      <w:marBottom w:val="0"/>
      <w:divBdr>
        <w:top w:val="none" w:sz="0" w:space="0" w:color="auto"/>
        <w:left w:val="none" w:sz="0" w:space="0" w:color="auto"/>
        <w:bottom w:val="none" w:sz="0" w:space="0" w:color="auto"/>
        <w:right w:val="none" w:sz="0" w:space="0" w:color="auto"/>
      </w:divBdr>
    </w:div>
    <w:div w:id="727411903">
      <w:bodyDiv w:val="1"/>
      <w:marLeft w:val="0"/>
      <w:marRight w:val="0"/>
      <w:marTop w:val="0"/>
      <w:marBottom w:val="0"/>
      <w:divBdr>
        <w:top w:val="none" w:sz="0" w:space="0" w:color="auto"/>
        <w:left w:val="none" w:sz="0" w:space="0" w:color="auto"/>
        <w:bottom w:val="none" w:sz="0" w:space="0" w:color="auto"/>
        <w:right w:val="none" w:sz="0" w:space="0" w:color="auto"/>
      </w:divBdr>
    </w:div>
    <w:div w:id="774132449">
      <w:bodyDiv w:val="1"/>
      <w:marLeft w:val="0"/>
      <w:marRight w:val="0"/>
      <w:marTop w:val="0"/>
      <w:marBottom w:val="0"/>
      <w:divBdr>
        <w:top w:val="none" w:sz="0" w:space="0" w:color="auto"/>
        <w:left w:val="none" w:sz="0" w:space="0" w:color="auto"/>
        <w:bottom w:val="none" w:sz="0" w:space="0" w:color="auto"/>
        <w:right w:val="none" w:sz="0" w:space="0" w:color="auto"/>
      </w:divBdr>
    </w:div>
    <w:div w:id="825977661">
      <w:bodyDiv w:val="1"/>
      <w:marLeft w:val="0"/>
      <w:marRight w:val="0"/>
      <w:marTop w:val="0"/>
      <w:marBottom w:val="0"/>
      <w:divBdr>
        <w:top w:val="none" w:sz="0" w:space="0" w:color="auto"/>
        <w:left w:val="none" w:sz="0" w:space="0" w:color="auto"/>
        <w:bottom w:val="none" w:sz="0" w:space="0" w:color="auto"/>
        <w:right w:val="none" w:sz="0" w:space="0" w:color="auto"/>
      </w:divBdr>
    </w:div>
    <w:div w:id="868838751">
      <w:bodyDiv w:val="1"/>
      <w:marLeft w:val="0"/>
      <w:marRight w:val="0"/>
      <w:marTop w:val="0"/>
      <w:marBottom w:val="0"/>
      <w:divBdr>
        <w:top w:val="none" w:sz="0" w:space="0" w:color="auto"/>
        <w:left w:val="none" w:sz="0" w:space="0" w:color="auto"/>
        <w:bottom w:val="none" w:sz="0" w:space="0" w:color="auto"/>
        <w:right w:val="none" w:sz="0" w:space="0" w:color="auto"/>
      </w:divBdr>
    </w:div>
    <w:div w:id="906109009">
      <w:bodyDiv w:val="1"/>
      <w:marLeft w:val="0"/>
      <w:marRight w:val="0"/>
      <w:marTop w:val="0"/>
      <w:marBottom w:val="0"/>
      <w:divBdr>
        <w:top w:val="none" w:sz="0" w:space="0" w:color="auto"/>
        <w:left w:val="none" w:sz="0" w:space="0" w:color="auto"/>
        <w:bottom w:val="none" w:sz="0" w:space="0" w:color="auto"/>
        <w:right w:val="none" w:sz="0" w:space="0" w:color="auto"/>
      </w:divBdr>
    </w:div>
    <w:div w:id="926615027">
      <w:bodyDiv w:val="1"/>
      <w:marLeft w:val="0"/>
      <w:marRight w:val="0"/>
      <w:marTop w:val="0"/>
      <w:marBottom w:val="0"/>
      <w:divBdr>
        <w:top w:val="none" w:sz="0" w:space="0" w:color="auto"/>
        <w:left w:val="none" w:sz="0" w:space="0" w:color="auto"/>
        <w:bottom w:val="none" w:sz="0" w:space="0" w:color="auto"/>
        <w:right w:val="none" w:sz="0" w:space="0" w:color="auto"/>
      </w:divBdr>
    </w:div>
    <w:div w:id="1009407185">
      <w:bodyDiv w:val="1"/>
      <w:marLeft w:val="0"/>
      <w:marRight w:val="0"/>
      <w:marTop w:val="0"/>
      <w:marBottom w:val="0"/>
      <w:divBdr>
        <w:top w:val="none" w:sz="0" w:space="0" w:color="auto"/>
        <w:left w:val="none" w:sz="0" w:space="0" w:color="auto"/>
        <w:bottom w:val="none" w:sz="0" w:space="0" w:color="auto"/>
        <w:right w:val="none" w:sz="0" w:space="0" w:color="auto"/>
      </w:divBdr>
    </w:div>
    <w:div w:id="1010303434">
      <w:bodyDiv w:val="1"/>
      <w:marLeft w:val="0"/>
      <w:marRight w:val="0"/>
      <w:marTop w:val="0"/>
      <w:marBottom w:val="0"/>
      <w:divBdr>
        <w:top w:val="none" w:sz="0" w:space="0" w:color="auto"/>
        <w:left w:val="none" w:sz="0" w:space="0" w:color="auto"/>
        <w:bottom w:val="none" w:sz="0" w:space="0" w:color="auto"/>
        <w:right w:val="none" w:sz="0" w:space="0" w:color="auto"/>
      </w:divBdr>
    </w:div>
    <w:div w:id="1015376649">
      <w:bodyDiv w:val="1"/>
      <w:marLeft w:val="0"/>
      <w:marRight w:val="0"/>
      <w:marTop w:val="0"/>
      <w:marBottom w:val="0"/>
      <w:divBdr>
        <w:top w:val="none" w:sz="0" w:space="0" w:color="auto"/>
        <w:left w:val="none" w:sz="0" w:space="0" w:color="auto"/>
        <w:bottom w:val="none" w:sz="0" w:space="0" w:color="auto"/>
        <w:right w:val="none" w:sz="0" w:space="0" w:color="auto"/>
      </w:divBdr>
    </w:div>
    <w:div w:id="1063024766">
      <w:bodyDiv w:val="1"/>
      <w:marLeft w:val="0"/>
      <w:marRight w:val="0"/>
      <w:marTop w:val="0"/>
      <w:marBottom w:val="0"/>
      <w:divBdr>
        <w:top w:val="none" w:sz="0" w:space="0" w:color="auto"/>
        <w:left w:val="none" w:sz="0" w:space="0" w:color="auto"/>
        <w:bottom w:val="none" w:sz="0" w:space="0" w:color="auto"/>
        <w:right w:val="none" w:sz="0" w:space="0" w:color="auto"/>
      </w:divBdr>
    </w:div>
    <w:div w:id="1161000893">
      <w:bodyDiv w:val="1"/>
      <w:marLeft w:val="0"/>
      <w:marRight w:val="0"/>
      <w:marTop w:val="0"/>
      <w:marBottom w:val="0"/>
      <w:divBdr>
        <w:top w:val="none" w:sz="0" w:space="0" w:color="auto"/>
        <w:left w:val="none" w:sz="0" w:space="0" w:color="auto"/>
        <w:bottom w:val="none" w:sz="0" w:space="0" w:color="auto"/>
        <w:right w:val="none" w:sz="0" w:space="0" w:color="auto"/>
      </w:divBdr>
    </w:div>
    <w:div w:id="1224678609">
      <w:bodyDiv w:val="1"/>
      <w:marLeft w:val="0"/>
      <w:marRight w:val="0"/>
      <w:marTop w:val="0"/>
      <w:marBottom w:val="0"/>
      <w:divBdr>
        <w:top w:val="none" w:sz="0" w:space="0" w:color="auto"/>
        <w:left w:val="none" w:sz="0" w:space="0" w:color="auto"/>
        <w:bottom w:val="none" w:sz="0" w:space="0" w:color="auto"/>
        <w:right w:val="none" w:sz="0" w:space="0" w:color="auto"/>
      </w:divBdr>
    </w:div>
    <w:div w:id="1234049212">
      <w:bodyDiv w:val="1"/>
      <w:marLeft w:val="0"/>
      <w:marRight w:val="0"/>
      <w:marTop w:val="0"/>
      <w:marBottom w:val="0"/>
      <w:divBdr>
        <w:top w:val="none" w:sz="0" w:space="0" w:color="auto"/>
        <w:left w:val="none" w:sz="0" w:space="0" w:color="auto"/>
        <w:bottom w:val="none" w:sz="0" w:space="0" w:color="auto"/>
        <w:right w:val="none" w:sz="0" w:space="0" w:color="auto"/>
      </w:divBdr>
    </w:div>
    <w:div w:id="1243565834">
      <w:bodyDiv w:val="1"/>
      <w:marLeft w:val="0"/>
      <w:marRight w:val="0"/>
      <w:marTop w:val="0"/>
      <w:marBottom w:val="0"/>
      <w:divBdr>
        <w:top w:val="none" w:sz="0" w:space="0" w:color="auto"/>
        <w:left w:val="none" w:sz="0" w:space="0" w:color="auto"/>
        <w:bottom w:val="none" w:sz="0" w:space="0" w:color="auto"/>
        <w:right w:val="none" w:sz="0" w:space="0" w:color="auto"/>
      </w:divBdr>
    </w:div>
    <w:div w:id="1249772139">
      <w:bodyDiv w:val="1"/>
      <w:marLeft w:val="0"/>
      <w:marRight w:val="0"/>
      <w:marTop w:val="0"/>
      <w:marBottom w:val="0"/>
      <w:divBdr>
        <w:top w:val="none" w:sz="0" w:space="0" w:color="auto"/>
        <w:left w:val="none" w:sz="0" w:space="0" w:color="auto"/>
        <w:bottom w:val="none" w:sz="0" w:space="0" w:color="auto"/>
        <w:right w:val="none" w:sz="0" w:space="0" w:color="auto"/>
      </w:divBdr>
      <w:divsChild>
        <w:div w:id="1533882981">
          <w:marLeft w:val="0"/>
          <w:marRight w:val="0"/>
          <w:marTop w:val="0"/>
          <w:marBottom w:val="0"/>
          <w:divBdr>
            <w:top w:val="none" w:sz="0" w:space="0" w:color="auto"/>
            <w:left w:val="none" w:sz="0" w:space="0" w:color="auto"/>
            <w:bottom w:val="none" w:sz="0" w:space="0" w:color="auto"/>
            <w:right w:val="none" w:sz="0" w:space="0" w:color="auto"/>
          </w:divBdr>
        </w:div>
        <w:div w:id="1794980166">
          <w:marLeft w:val="0"/>
          <w:marRight w:val="0"/>
          <w:marTop w:val="0"/>
          <w:marBottom w:val="0"/>
          <w:divBdr>
            <w:top w:val="none" w:sz="0" w:space="0" w:color="auto"/>
            <w:left w:val="none" w:sz="0" w:space="0" w:color="auto"/>
            <w:bottom w:val="none" w:sz="0" w:space="0" w:color="auto"/>
            <w:right w:val="none" w:sz="0" w:space="0" w:color="auto"/>
          </w:divBdr>
        </w:div>
      </w:divsChild>
    </w:div>
    <w:div w:id="1292982592">
      <w:bodyDiv w:val="1"/>
      <w:marLeft w:val="0"/>
      <w:marRight w:val="0"/>
      <w:marTop w:val="0"/>
      <w:marBottom w:val="0"/>
      <w:divBdr>
        <w:top w:val="none" w:sz="0" w:space="0" w:color="auto"/>
        <w:left w:val="none" w:sz="0" w:space="0" w:color="auto"/>
        <w:bottom w:val="none" w:sz="0" w:space="0" w:color="auto"/>
        <w:right w:val="none" w:sz="0" w:space="0" w:color="auto"/>
      </w:divBdr>
    </w:div>
    <w:div w:id="1337541084">
      <w:bodyDiv w:val="1"/>
      <w:marLeft w:val="0"/>
      <w:marRight w:val="0"/>
      <w:marTop w:val="0"/>
      <w:marBottom w:val="0"/>
      <w:divBdr>
        <w:top w:val="none" w:sz="0" w:space="0" w:color="auto"/>
        <w:left w:val="none" w:sz="0" w:space="0" w:color="auto"/>
        <w:bottom w:val="none" w:sz="0" w:space="0" w:color="auto"/>
        <w:right w:val="none" w:sz="0" w:space="0" w:color="auto"/>
      </w:divBdr>
    </w:div>
    <w:div w:id="1374497624">
      <w:bodyDiv w:val="1"/>
      <w:marLeft w:val="0"/>
      <w:marRight w:val="0"/>
      <w:marTop w:val="0"/>
      <w:marBottom w:val="0"/>
      <w:divBdr>
        <w:top w:val="none" w:sz="0" w:space="0" w:color="auto"/>
        <w:left w:val="none" w:sz="0" w:space="0" w:color="auto"/>
        <w:bottom w:val="none" w:sz="0" w:space="0" w:color="auto"/>
        <w:right w:val="none" w:sz="0" w:space="0" w:color="auto"/>
      </w:divBdr>
    </w:div>
    <w:div w:id="1410348194">
      <w:bodyDiv w:val="1"/>
      <w:marLeft w:val="0"/>
      <w:marRight w:val="0"/>
      <w:marTop w:val="0"/>
      <w:marBottom w:val="0"/>
      <w:divBdr>
        <w:top w:val="none" w:sz="0" w:space="0" w:color="auto"/>
        <w:left w:val="none" w:sz="0" w:space="0" w:color="auto"/>
        <w:bottom w:val="none" w:sz="0" w:space="0" w:color="auto"/>
        <w:right w:val="none" w:sz="0" w:space="0" w:color="auto"/>
      </w:divBdr>
    </w:div>
    <w:div w:id="1435174066">
      <w:bodyDiv w:val="1"/>
      <w:marLeft w:val="0"/>
      <w:marRight w:val="0"/>
      <w:marTop w:val="0"/>
      <w:marBottom w:val="0"/>
      <w:divBdr>
        <w:top w:val="none" w:sz="0" w:space="0" w:color="auto"/>
        <w:left w:val="none" w:sz="0" w:space="0" w:color="auto"/>
        <w:bottom w:val="none" w:sz="0" w:space="0" w:color="auto"/>
        <w:right w:val="none" w:sz="0" w:space="0" w:color="auto"/>
      </w:divBdr>
    </w:div>
    <w:div w:id="1478718528">
      <w:bodyDiv w:val="1"/>
      <w:marLeft w:val="0"/>
      <w:marRight w:val="0"/>
      <w:marTop w:val="0"/>
      <w:marBottom w:val="0"/>
      <w:divBdr>
        <w:top w:val="none" w:sz="0" w:space="0" w:color="auto"/>
        <w:left w:val="none" w:sz="0" w:space="0" w:color="auto"/>
        <w:bottom w:val="none" w:sz="0" w:space="0" w:color="auto"/>
        <w:right w:val="none" w:sz="0" w:space="0" w:color="auto"/>
      </w:divBdr>
    </w:div>
    <w:div w:id="1494226634">
      <w:bodyDiv w:val="1"/>
      <w:marLeft w:val="0"/>
      <w:marRight w:val="0"/>
      <w:marTop w:val="0"/>
      <w:marBottom w:val="0"/>
      <w:divBdr>
        <w:top w:val="none" w:sz="0" w:space="0" w:color="auto"/>
        <w:left w:val="none" w:sz="0" w:space="0" w:color="auto"/>
        <w:bottom w:val="none" w:sz="0" w:space="0" w:color="auto"/>
        <w:right w:val="none" w:sz="0" w:space="0" w:color="auto"/>
      </w:divBdr>
    </w:div>
    <w:div w:id="1527791973">
      <w:bodyDiv w:val="1"/>
      <w:marLeft w:val="0"/>
      <w:marRight w:val="0"/>
      <w:marTop w:val="0"/>
      <w:marBottom w:val="0"/>
      <w:divBdr>
        <w:top w:val="none" w:sz="0" w:space="0" w:color="auto"/>
        <w:left w:val="none" w:sz="0" w:space="0" w:color="auto"/>
        <w:bottom w:val="none" w:sz="0" w:space="0" w:color="auto"/>
        <w:right w:val="none" w:sz="0" w:space="0" w:color="auto"/>
      </w:divBdr>
    </w:div>
    <w:div w:id="1529298947">
      <w:bodyDiv w:val="1"/>
      <w:marLeft w:val="0"/>
      <w:marRight w:val="0"/>
      <w:marTop w:val="0"/>
      <w:marBottom w:val="0"/>
      <w:divBdr>
        <w:top w:val="none" w:sz="0" w:space="0" w:color="auto"/>
        <w:left w:val="none" w:sz="0" w:space="0" w:color="auto"/>
        <w:bottom w:val="none" w:sz="0" w:space="0" w:color="auto"/>
        <w:right w:val="none" w:sz="0" w:space="0" w:color="auto"/>
      </w:divBdr>
    </w:div>
    <w:div w:id="1534268904">
      <w:bodyDiv w:val="1"/>
      <w:marLeft w:val="0"/>
      <w:marRight w:val="0"/>
      <w:marTop w:val="0"/>
      <w:marBottom w:val="0"/>
      <w:divBdr>
        <w:top w:val="none" w:sz="0" w:space="0" w:color="auto"/>
        <w:left w:val="none" w:sz="0" w:space="0" w:color="auto"/>
        <w:bottom w:val="none" w:sz="0" w:space="0" w:color="auto"/>
        <w:right w:val="none" w:sz="0" w:space="0" w:color="auto"/>
      </w:divBdr>
    </w:div>
    <w:div w:id="1563439523">
      <w:bodyDiv w:val="1"/>
      <w:marLeft w:val="0"/>
      <w:marRight w:val="0"/>
      <w:marTop w:val="0"/>
      <w:marBottom w:val="0"/>
      <w:divBdr>
        <w:top w:val="none" w:sz="0" w:space="0" w:color="auto"/>
        <w:left w:val="none" w:sz="0" w:space="0" w:color="auto"/>
        <w:bottom w:val="none" w:sz="0" w:space="0" w:color="auto"/>
        <w:right w:val="none" w:sz="0" w:space="0" w:color="auto"/>
      </w:divBdr>
    </w:div>
    <w:div w:id="1574075278">
      <w:bodyDiv w:val="1"/>
      <w:marLeft w:val="0"/>
      <w:marRight w:val="0"/>
      <w:marTop w:val="0"/>
      <w:marBottom w:val="0"/>
      <w:divBdr>
        <w:top w:val="none" w:sz="0" w:space="0" w:color="auto"/>
        <w:left w:val="none" w:sz="0" w:space="0" w:color="auto"/>
        <w:bottom w:val="none" w:sz="0" w:space="0" w:color="auto"/>
        <w:right w:val="none" w:sz="0" w:space="0" w:color="auto"/>
      </w:divBdr>
    </w:div>
    <w:div w:id="1617709558">
      <w:bodyDiv w:val="1"/>
      <w:marLeft w:val="0"/>
      <w:marRight w:val="0"/>
      <w:marTop w:val="0"/>
      <w:marBottom w:val="0"/>
      <w:divBdr>
        <w:top w:val="none" w:sz="0" w:space="0" w:color="auto"/>
        <w:left w:val="none" w:sz="0" w:space="0" w:color="auto"/>
        <w:bottom w:val="none" w:sz="0" w:space="0" w:color="auto"/>
        <w:right w:val="none" w:sz="0" w:space="0" w:color="auto"/>
      </w:divBdr>
    </w:div>
    <w:div w:id="1625506073">
      <w:bodyDiv w:val="1"/>
      <w:marLeft w:val="0"/>
      <w:marRight w:val="0"/>
      <w:marTop w:val="0"/>
      <w:marBottom w:val="0"/>
      <w:divBdr>
        <w:top w:val="none" w:sz="0" w:space="0" w:color="auto"/>
        <w:left w:val="none" w:sz="0" w:space="0" w:color="auto"/>
        <w:bottom w:val="none" w:sz="0" w:space="0" w:color="auto"/>
        <w:right w:val="none" w:sz="0" w:space="0" w:color="auto"/>
      </w:divBdr>
    </w:div>
    <w:div w:id="1632709164">
      <w:bodyDiv w:val="1"/>
      <w:marLeft w:val="0"/>
      <w:marRight w:val="0"/>
      <w:marTop w:val="0"/>
      <w:marBottom w:val="0"/>
      <w:divBdr>
        <w:top w:val="none" w:sz="0" w:space="0" w:color="auto"/>
        <w:left w:val="none" w:sz="0" w:space="0" w:color="auto"/>
        <w:bottom w:val="none" w:sz="0" w:space="0" w:color="auto"/>
        <w:right w:val="none" w:sz="0" w:space="0" w:color="auto"/>
      </w:divBdr>
      <w:divsChild>
        <w:div w:id="1996838426">
          <w:marLeft w:val="0"/>
          <w:marRight w:val="0"/>
          <w:marTop w:val="0"/>
          <w:marBottom w:val="0"/>
          <w:divBdr>
            <w:top w:val="none" w:sz="0" w:space="0" w:color="auto"/>
            <w:left w:val="none" w:sz="0" w:space="0" w:color="auto"/>
            <w:bottom w:val="none" w:sz="0" w:space="0" w:color="auto"/>
            <w:right w:val="none" w:sz="0" w:space="0" w:color="auto"/>
          </w:divBdr>
        </w:div>
        <w:div w:id="1245383643">
          <w:marLeft w:val="0"/>
          <w:marRight w:val="0"/>
          <w:marTop w:val="0"/>
          <w:marBottom w:val="0"/>
          <w:divBdr>
            <w:top w:val="none" w:sz="0" w:space="0" w:color="auto"/>
            <w:left w:val="none" w:sz="0" w:space="0" w:color="auto"/>
            <w:bottom w:val="none" w:sz="0" w:space="0" w:color="auto"/>
            <w:right w:val="none" w:sz="0" w:space="0" w:color="auto"/>
          </w:divBdr>
        </w:div>
      </w:divsChild>
    </w:div>
    <w:div w:id="1633629623">
      <w:bodyDiv w:val="1"/>
      <w:marLeft w:val="0"/>
      <w:marRight w:val="0"/>
      <w:marTop w:val="0"/>
      <w:marBottom w:val="0"/>
      <w:divBdr>
        <w:top w:val="none" w:sz="0" w:space="0" w:color="auto"/>
        <w:left w:val="none" w:sz="0" w:space="0" w:color="auto"/>
        <w:bottom w:val="none" w:sz="0" w:space="0" w:color="auto"/>
        <w:right w:val="none" w:sz="0" w:space="0" w:color="auto"/>
      </w:divBdr>
    </w:div>
    <w:div w:id="1656958970">
      <w:bodyDiv w:val="1"/>
      <w:marLeft w:val="0"/>
      <w:marRight w:val="0"/>
      <w:marTop w:val="0"/>
      <w:marBottom w:val="0"/>
      <w:divBdr>
        <w:top w:val="none" w:sz="0" w:space="0" w:color="auto"/>
        <w:left w:val="none" w:sz="0" w:space="0" w:color="auto"/>
        <w:bottom w:val="none" w:sz="0" w:space="0" w:color="auto"/>
        <w:right w:val="none" w:sz="0" w:space="0" w:color="auto"/>
      </w:divBdr>
    </w:div>
    <w:div w:id="1677538816">
      <w:bodyDiv w:val="1"/>
      <w:marLeft w:val="0"/>
      <w:marRight w:val="0"/>
      <w:marTop w:val="0"/>
      <w:marBottom w:val="0"/>
      <w:divBdr>
        <w:top w:val="none" w:sz="0" w:space="0" w:color="auto"/>
        <w:left w:val="none" w:sz="0" w:space="0" w:color="auto"/>
        <w:bottom w:val="none" w:sz="0" w:space="0" w:color="auto"/>
        <w:right w:val="none" w:sz="0" w:space="0" w:color="auto"/>
      </w:divBdr>
    </w:div>
    <w:div w:id="1698189066">
      <w:bodyDiv w:val="1"/>
      <w:marLeft w:val="0"/>
      <w:marRight w:val="0"/>
      <w:marTop w:val="0"/>
      <w:marBottom w:val="0"/>
      <w:divBdr>
        <w:top w:val="none" w:sz="0" w:space="0" w:color="auto"/>
        <w:left w:val="none" w:sz="0" w:space="0" w:color="auto"/>
        <w:bottom w:val="none" w:sz="0" w:space="0" w:color="auto"/>
        <w:right w:val="none" w:sz="0" w:space="0" w:color="auto"/>
      </w:divBdr>
    </w:div>
    <w:div w:id="1760521373">
      <w:bodyDiv w:val="1"/>
      <w:marLeft w:val="0"/>
      <w:marRight w:val="0"/>
      <w:marTop w:val="0"/>
      <w:marBottom w:val="0"/>
      <w:divBdr>
        <w:top w:val="none" w:sz="0" w:space="0" w:color="auto"/>
        <w:left w:val="none" w:sz="0" w:space="0" w:color="auto"/>
        <w:bottom w:val="none" w:sz="0" w:space="0" w:color="auto"/>
        <w:right w:val="none" w:sz="0" w:space="0" w:color="auto"/>
      </w:divBdr>
    </w:div>
    <w:div w:id="1810711400">
      <w:bodyDiv w:val="1"/>
      <w:marLeft w:val="0"/>
      <w:marRight w:val="0"/>
      <w:marTop w:val="0"/>
      <w:marBottom w:val="0"/>
      <w:divBdr>
        <w:top w:val="none" w:sz="0" w:space="0" w:color="auto"/>
        <w:left w:val="none" w:sz="0" w:space="0" w:color="auto"/>
        <w:bottom w:val="none" w:sz="0" w:space="0" w:color="auto"/>
        <w:right w:val="none" w:sz="0" w:space="0" w:color="auto"/>
      </w:divBdr>
    </w:div>
    <w:div w:id="1829786610">
      <w:bodyDiv w:val="1"/>
      <w:marLeft w:val="0"/>
      <w:marRight w:val="0"/>
      <w:marTop w:val="0"/>
      <w:marBottom w:val="0"/>
      <w:divBdr>
        <w:top w:val="none" w:sz="0" w:space="0" w:color="auto"/>
        <w:left w:val="none" w:sz="0" w:space="0" w:color="auto"/>
        <w:bottom w:val="none" w:sz="0" w:space="0" w:color="auto"/>
        <w:right w:val="none" w:sz="0" w:space="0" w:color="auto"/>
      </w:divBdr>
    </w:div>
    <w:div w:id="1842041851">
      <w:bodyDiv w:val="1"/>
      <w:marLeft w:val="0"/>
      <w:marRight w:val="0"/>
      <w:marTop w:val="0"/>
      <w:marBottom w:val="0"/>
      <w:divBdr>
        <w:top w:val="none" w:sz="0" w:space="0" w:color="auto"/>
        <w:left w:val="none" w:sz="0" w:space="0" w:color="auto"/>
        <w:bottom w:val="none" w:sz="0" w:space="0" w:color="auto"/>
        <w:right w:val="none" w:sz="0" w:space="0" w:color="auto"/>
      </w:divBdr>
    </w:div>
    <w:div w:id="1847019004">
      <w:bodyDiv w:val="1"/>
      <w:marLeft w:val="0"/>
      <w:marRight w:val="0"/>
      <w:marTop w:val="0"/>
      <w:marBottom w:val="0"/>
      <w:divBdr>
        <w:top w:val="none" w:sz="0" w:space="0" w:color="auto"/>
        <w:left w:val="none" w:sz="0" w:space="0" w:color="auto"/>
        <w:bottom w:val="none" w:sz="0" w:space="0" w:color="auto"/>
        <w:right w:val="none" w:sz="0" w:space="0" w:color="auto"/>
      </w:divBdr>
      <w:divsChild>
        <w:div w:id="934509590">
          <w:marLeft w:val="0"/>
          <w:marRight w:val="0"/>
          <w:marTop w:val="0"/>
          <w:marBottom w:val="0"/>
          <w:divBdr>
            <w:top w:val="none" w:sz="0" w:space="0" w:color="auto"/>
            <w:left w:val="none" w:sz="0" w:space="0" w:color="auto"/>
            <w:bottom w:val="none" w:sz="0" w:space="0" w:color="auto"/>
            <w:right w:val="none" w:sz="0" w:space="0" w:color="auto"/>
          </w:divBdr>
        </w:div>
        <w:div w:id="314648798">
          <w:marLeft w:val="0"/>
          <w:marRight w:val="0"/>
          <w:marTop w:val="0"/>
          <w:marBottom w:val="0"/>
          <w:divBdr>
            <w:top w:val="none" w:sz="0" w:space="0" w:color="auto"/>
            <w:left w:val="none" w:sz="0" w:space="0" w:color="auto"/>
            <w:bottom w:val="none" w:sz="0" w:space="0" w:color="auto"/>
            <w:right w:val="none" w:sz="0" w:space="0" w:color="auto"/>
          </w:divBdr>
        </w:div>
      </w:divsChild>
    </w:div>
    <w:div w:id="1866093516">
      <w:bodyDiv w:val="1"/>
      <w:marLeft w:val="0"/>
      <w:marRight w:val="0"/>
      <w:marTop w:val="0"/>
      <w:marBottom w:val="0"/>
      <w:divBdr>
        <w:top w:val="none" w:sz="0" w:space="0" w:color="auto"/>
        <w:left w:val="none" w:sz="0" w:space="0" w:color="auto"/>
        <w:bottom w:val="none" w:sz="0" w:space="0" w:color="auto"/>
        <w:right w:val="none" w:sz="0" w:space="0" w:color="auto"/>
      </w:divBdr>
    </w:div>
    <w:div w:id="1986007755">
      <w:bodyDiv w:val="1"/>
      <w:marLeft w:val="0"/>
      <w:marRight w:val="0"/>
      <w:marTop w:val="0"/>
      <w:marBottom w:val="0"/>
      <w:divBdr>
        <w:top w:val="none" w:sz="0" w:space="0" w:color="auto"/>
        <w:left w:val="none" w:sz="0" w:space="0" w:color="auto"/>
        <w:bottom w:val="none" w:sz="0" w:space="0" w:color="auto"/>
        <w:right w:val="none" w:sz="0" w:space="0" w:color="auto"/>
      </w:divBdr>
    </w:div>
    <w:div w:id="1992052251">
      <w:bodyDiv w:val="1"/>
      <w:marLeft w:val="0"/>
      <w:marRight w:val="0"/>
      <w:marTop w:val="0"/>
      <w:marBottom w:val="0"/>
      <w:divBdr>
        <w:top w:val="none" w:sz="0" w:space="0" w:color="auto"/>
        <w:left w:val="none" w:sz="0" w:space="0" w:color="auto"/>
        <w:bottom w:val="none" w:sz="0" w:space="0" w:color="auto"/>
        <w:right w:val="none" w:sz="0" w:space="0" w:color="auto"/>
      </w:divBdr>
    </w:div>
    <w:div w:id="2000771812">
      <w:bodyDiv w:val="1"/>
      <w:marLeft w:val="0"/>
      <w:marRight w:val="0"/>
      <w:marTop w:val="0"/>
      <w:marBottom w:val="0"/>
      <w:divBdr>
        <w:top w:val="none" w:sz="0" w:space="0" w:color="auto"/>
        <w:left w:val="none" w:sz="0" w:space="0" w:color="auto"/>
        <w:bottom w:val="none" w:sz="0" w:space="0" w:color="auto"/>
        <w:right w:val="none" w:sz="0" w:space="0" w:color="auto"/>
      </w:divBdr>
    </w:div>
    <w:div w:id="2014724923">
      <w:bodyDiv w:val="1"/>
      <w:marLeft w:val="0"/>
      <w:marRight w:val="0"/>
      <w:marTop w:val="0"/>
      <w:marBottom w:val="0"/>
      <w:divBdr>
        <w:top w:val="none" w:sz="0" w:space="0" w:color="auto"/>
        <w:left w:val="none" w:sz="0" w:space="0" w:color="auto"/>
        <w:bottom w:val="none" w:sz="0" w:space="0" w:color="auto"/>
        <w:right w:val="none" w:sz="0" w:space="0" w:color="auto"/>
      </w:divBdr>
    </w:div>
    <w:div w:id="2067530922">
      <w:bodyDiv w:val="1"/>
      <w:marLeft w:val="0"/>
      <w:marRight w:val="0"/>
      <w:marTop w:val="0"/>
      <w:marBottom w:val="0"/>
      <w:divBdr>
        <w:top w:val="none" w:sz="0" w:space="0" w:color="auto"/>
        <w:left w:val="none" w:sz="0" w:space="0" w:color="auto"/>
        <w:bottom w:val="none" w:sz="0" w:space="0" w:color="auto"/>
        <w:right w:val="none" w:sz="0" w:space="0" w:color="auto"/>
      </w:divBdr>
    </w:div>
    <w:div w:id="2121604313">
      <w:bodyDiv w:val="1"/>
      <w:marLeft w:val="0"/>
      <w:marRight w:val="0"/>
      <w:marTop w:val="0"/>
      <w:marBottom w:val="0"/>
      <w:divBdr>
        <w:top w:val="none" w:sz="0" w:space="0" w:color="auto"/>
        <w:left w:val="none" w:sz="0" w:space="0" w:color="auto"/>
        <w:bottom w:val="none" w:sz="0" w:space="0" w:color="auto"/>
        <w:right w:val="none" w:sz="0" w:space="0" w:color="auto"/>
      </w:divBdr>
    </w:div>
    <w:div w:id="214515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n.com/2018/09/20/sport/russia-doping-wada-decision/index.html" TargetMode="External"/><Relationship Id="rId13" Type="http://schemas.openxmlformats.org/officeDocument/2006/relationships/hyperlink" Target="https://in.reuters.com/article/olympics-2018-ioc-pound-idINKCN1G50D7" TargetMode="External"/><Relationship Id="rId18" Type="http://schemas.openxmlformats.org/officeDocument/2006/relationships/hyperlink" Target="https://www.nytimes.com/2016/06/18/world/europe/putin-russia-olympics-doping.html" TargetMode="External"/><Relationship Id="rId26" Type="http://schemas.openxmlformats.org/officeDocument/2006/relationships/hyperlink" Target="https://www.dpa-international.com/topic/bach-defends-ioc-decision-russia-says-wada-slow-react-urn%3Anewsml%3Adpa.com%3A20090101%3A160726-99-825897" TargetMode="External"/><Relationship Id="rId3" Type="http://schemas.openxmlformats.org/officeDocument/2006/relationships/styles" Target="styles.xml"/><Relationship Id="rId21" Type="http://schemas.openxmlformats.org/officeDocument/2006/relationships/hyperlink" Target="https://www.nytimes.com/2019/11/25/sports/russia-wada-olympics.html" TargetMode="External"/><Relationship Id="rId7" Type="http://schemas.openxmlformats.org/officeDocument/2006/relationships/endnotes" Target="endnotes.xml"/><Relationship Id="rId12" Type="http://schemas.openxmlformats.org/officeDocument/2006/relationships/hyperlink" Target="https://www.sportsintegrityinitiative.com/statement-by-global-athletes-on-continued-criticism-by-wada-against-the-worlds-athletes-and-other-anti-doping-reformers/" TargetMode="External"/><Relationship Id="rId17" Type="http://schemas.openxmlformats.org/officeDocument/2006/relationships/hyperlink" Target="https://www.theguardian.com/sport/2018/sep/18/anti-doping-agencies-wada-russia" TargetMode="External"/><Relationship Id="rId25" Type="http://schemas.openxmlformats.org/officeDocument/2006/relationships/hyperlink" Target="https://www.independent.co.uk/sport/olympics/rio-2016-russia-doping-ioc-decision-condemned-after-deciding-not-to-impose-ban-a7154241.html" TargetMode="External"/><Relationship Id="rId2" Type="http://schemas.openxmlformats.org/officeDocument/2006/relationships/numbering" Target="numbering.xml"/><Relationship Id="rId16" Type="http://schemas.openxmlformats.org/officeDocument/2006/relationships/hyperlink" Target="https://www.themoscowtimes.com/2016/09/25/is-russia-behind-the-fancy-bears-cyber-espionage-group-a55432" TargetMode="External"/><Relationship Id="rId20" Type="http://schemas.openxmlformats.org/officeDocument/2006/relationships/hyperlink" Target="https://www.themoscowtimes.com/2015/11/10/russia-says-sure-we-dope-but-so-does-everyone-else-a5070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guardian.com/sport/2016/jul/25/rio-olympics-russia-drugs-vladimir-putin-ioc" TargetMode="External"/><Relationship Id="rId24" Type="http://schemas.openxmlformats.org/officeDocument/2006/relationships/hyperlink" Target="https://www.nytimes.com/2016/06/16/sports/olympics/world-anti-doping-agency-russia-cheating.html" TargetMode="External"/><Relationship Id="rId5" Type="http://schemas.openxmlformats.org/officeDocument/2006/relationships/webSettings" Target="webSettings.xml"/><Relationship Id="rId15" Type="http://schemas.openxmlformats.org/officeDocument/2006/relationships/hyperlink" Target="https://www.dailymail.co.uk/sport/article-3207651/WADA-president-Sir-Craig-Reedie-s-comfort-email-Russia-s-senior-drug-buster-reveals-toothless-clampdown-doping.html" TargetMode="External"/><Relationship Id="rId23" Type="http://schemas.openxmlformats.org/officeDocument/2006/relationships/hyperlink" Target="https://www.nytimes.com/2016/08/03/sports/olympics/international-olympic-committee-world-anti-doping-agency.html" TargetMode="External"/><Relationship Id="rId28" Type="http://schemas.openxmlformats.org/officeDocument/2006/relationships/image" Target="media/image1.png"/><Relationship Id="rId10" Type="http://schemas.openxmlformats.org/officeDocument/2006/relationships/hyperlink" Target="https://www.propublica.org/article/olympics-top-investigator-secret-efforts-undermine-russian-doping-probe" TargetMode="External"/><Relationship Id="rId19" Type="http://schemas.openxmlformats.org/officeDocument/2006/relationships/hyperlink" Target="https://www.theguardian.com/sport/2016/jul/31/russian-doping-scandal-ioc-failed-to-lead-national-anti-doping-organisations" TargetMode="External"/><Relationship Id="rId4" Type="http://schemas.openxmlformats.org/officeDocument/2006/relationships/settings" Target="settings.xml"/><Relationship Id="rId9" Type="http://schemas.openxmlformats.org/officeDocument/2006/relationships/hyperlink" Target="https://www.theguardian.com/sport/2016/oct/28/why-ioc-must-look-more-closely-at-wada-rio-anti-doping-report" TargetMode="External"/><Relationship Id="rId14" Type="http://schemas.openxmlformats.org/officeDocument/2006/relationships/hyperlink" Target="http://www.sportingintelligence.com/2016/07/25/exposed-the-story-behind-the-story-of-russia-doping-and-the-ioc-250701/" TargetMode="External"/><Relationship Id="rId22" Type="http://schemas.openxmlformats.org/officeDocument/2006/relationships/hyperlink" Target="https://www.reuters.com/places/africa/article/us-sport-doping-russia-reactions/reaction-to-wadas-decision-to-reinstate-rusada-idUSKCN1M025Y" TargetMode="External"/><Relationship Id="rId27" Type="http://schemas.openxmlformats.org/officeDocument/2006/relationships/hyperlink" Target="https://www.wada-ama.org/en/media/news/2019-12/wada-executive-committee-unanimously-endorses-four-year-period-of-non-compliance"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sharris2@ucc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341CA-B5D4-9A44-A6E8-C8F279809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44</Pages>
  <Words>15834</Words>
  <Characters>90259</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Harris</dc:creator>
  <cp:keywords/>
  <dc:description/>
  <cp:lastModifiedBy>Blanshard, Lisa</cp:lastModifiedBy>
  <cp:revision>4</cp:revision>
  <cp:lastPrinted>2020-06-24T12:20:00Z</cp:lastPrinted>
  <dcterms:created xsi:type="dcterms:W3CDTF">2021-02-12T15:13:00Z</dcterms:created>
  <dcterms:modified xsi:type="dcterms:W3CDTF">2021-09-24T09:39:00Z</dcterms:modified>
</cp:coreProperties>
</file>