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F1BD0" w14:textId="349F0129" w:rsidR="00322682" w:rsidRPr="00544B86" w:rsidRDefault="00322682" w:rsidP="00544B86">
      <w:pPr>
        <w:pStyle w:val="Title"/>
      </w:pPr>
      <w:r w:rsidRPr="00544B86">
        <w:t xml:space="preserve">Effects of cigarette butts on marine keystone species (Ulva </w:t>
      </w:r>
      <w:proofErr w:type="spellStart"/>
      <w:r w:rsidRPr="00544B86">
        <w:t>lactuca</w:t>
      </w:r>
      <w:proofErr w:type="spellEnd"/>
      <w:r w:rsidRPr="00544B86">
        <w:t xml:space="preserve"> L. and Mytilus edulis L.)</w:t>
      </w:r>
      <w:r w:rsidR="00A001DD" w:rsidRPr="00544B86">
        <w:t xml:space="preserve"> and </w:t>
      </w:r>
      <w:r w:rsidR="00C5000B" w:rsidRPr="00544B86">
        <w:t xml:space="preserve">sediment </w:t>
      </w:r>
      <w:r w:rsidR="00A001DD" w:rsidRPr="00544B86">
        <w:t>microphy</w:t>
      </w:r>
      <w:r w:rsidR="00C5000B" w:rsidRPr="00544B86">
        <w:t>t</w:t>
      </w:r>
      <w:r w:rsidR="00A001DD" w:rsidRPr="00544B86">
        <w:t>obenthos</w:t>
      </w:r>
    </w:p>
    <w:p w14:paraId="17DA75CE" w14:textId="5E6744E8" w:rsidR="00D766A0" w:rsidRPr="00F457CD" w:rsidRDefault="00D766A0" w:rsidP="00F42B0D">
      <w:pPr>
        <w:spacing w:line="480" w:lineRule="auto"/>
        <w:jc w:val="both"/>
        <w:rPr>
          <w:rFonts w:ascii="Times New Roman" w:hAnsi="Times New Roman" w:cs="Times New Roman"/>
          <w:sz w:val="24"/>
          <w:szCs w:val="24"/>
        </w:rPr>
      </w:pPr>
      <w:r w:rsidRPr="00F457CD">
        <w:rPr>
          <w:rFonts w:ascii="Times New Roman" w:hAnsi="Times New Roman" w:cs="Times New Roman"/>
          <w:sz w:val="24"/>
          <w:szCs w:val="24"/>
        </w:rPr>
        <w:t>Dannielle Senga Green</w:t>
      </w:r>
      <w:r w:rsidRPr="00F457CD">
        <w:rPr>
          <w:rFonts w:ascii="Times New Roman" w:hAnsi="Times New Roman" w:cs="Times New Roman"/>
          <w:sz w:val="24"/>
          <w:szCs w:val="24"/>
          <w:vertAlign w:val="superscript"/>
        </w:rPr>
        <w:t>1</w:t>
      </w:r>
      <w:r w:rsidRPr="00F457CD">
        <w:rPr>
          <w:rFonts w:ascii="Times New Roman" w:hAnsi="Times New Roman" w:cs="Times New Roman"/>
          <w:sz w:val="24"/>
          <w:szCs w:val="24"/>
        </w:rPr>
        <w:t xml:space="preserve">, </w:t>
      </w:r>
      <w:r w:rsidR="005C729D" w:rsidRPr="00F457CD">
        <w:rPr>
          <w:rFonts w:ascii="Times New Roman" w:hAnsi="Times New Roman" w:cs="Times New Roman"/>
          <w:sz w:val="24"/>
          <w:szCs w:val="24"/>
        </w:rPr>
        <w:t>Louise Kregting</w:t>
      </w:r>
      <w:r w:rsidR="005C729D" w:rsidRPr="00F457CD">
        <w:rPr>
          <w:rFonts w:ascii="Times New Roman" w:hAnsi="Times New Roman" w:cs="Times New Roman"/>
          <w:sz w:val="24"/>
          <w:szCs w:val="24"/>
          <w:vertAlign w:val="superscript"/>
        </w:rPr>
        <w:t>2</w:t>
      </w:r>
      <w:r w:rsidR="005C729D" w:rsidRPr="00F457CD">
        <w:rPr>
          <w:rFonts w:ascii="Times New Roman" w:hAnsi="Times New Roman" w:cs="Times New Roman"/>
          <w:sz w:val="24"/>
          <w:szCs w:val="24"/>
        </w:rPr>
        <w:t>, B</w:t>
      </w:r>
      <w:r w:rsidRPr="00F457CD">
        <w:rPr>
          <w:rFonts w:ascii="Times New Roman" w:hAnsi="Times New Roman" w:cs="Times New Roman"/>
          <w:sz w:val="24"/>
          <w:szCs w:val="24"/>
        </w:rPr>
        <w:t>as Boots</w:t>
      </w:r>
      <w:r w:rsidRPr="00F457CD">
        <w:rPr>
          <w:rFonts w:ascii="Times New Roman" w:hAnsi="Times New Roman" w:cs="Times New Roman"/>
          <w:sz w:val="24"/>
          <w:szCs w:val="24"/>
          <w:vertAlign w:val="superscript"/>
        </w:rPr>
        <w:t>1</w:t>
      </w:r>
    </w:p>
    <w:p w14:paraId="092B9CEA" w14:textId="77777777" w:rsidR="0045115F" w:rsidRPr="00F457CD" w:rsidRDefault="0045115F" w:rsidP="0045115F">
      <w:pPr>
        <w:spacing w:line="480" w:lineRule="auto"/>
        <w:jc w:val="both"/>
        <w:rPr>
          <w:rFonts w:ascii="Times New Roman" w:hAnsi="Times New Roman" w:cs="Times New Roman"/>
          <w:i/>
          <w:iCs/>
          <w:sz w:val="24"/>
          <w:szCs w:val="24"/>
        </w:rPr>
      </w:pPr>
      <w:r w:rsidRPr="00F457CD">
        <w:rPr>
          <w:rFonts w:ascii="Times New Roman" w:hAnsi="Times New Roman" w:cs="Times New Roman"/>
          <w:i/>
          <w:iCs/>
          <w:sz w:val="24"/>
          <w:szCs w:val="24"/>
          <w:vertAlign w:val="superscript"/>
        </w:rPr>
        <w:t>1</w:t>
      </w:r>
      <w:r w:rsidRPr="00F457CD">
        <w:rPr>
          <w:rFonts w:ascii="Times New Roman" w:hAnsi="Times New Roman" w:cs="Times New Roman"/>
          <w:i/>
          <w:iCs/>
          <w:sz w:val="24"/>
          <w:szCs w:val="24"/>
        </w:rPr>
        <w:t>Applied Ecology Research Group, School of Life Sciences, Anglia Ruskin University, Cambridge, CB1 1PT, United Kingdom.</w:t>
      </w:r>
    </w:p>
    <w:p w14:paraId="0B69DCA6" w14:textId="77777777" w:rsidR="006B5207" w:rsidRPr="00F457CD" w:rsidRDefault="0045115F" w:rsidP="006B5207">
      <w:pPr>
        <w:spacing w:line="480" w:lineRule="auto"/>
        <w:rPr>
          <w:rFonts w:ascii="Times New Roman" w:hAnsi="Times New Roman" w:cs="Times New Roman"/>
          <w:i/>
          <w:sz w:val="24"/>
          <w:szCs w:val="24"/>
        </w:rPr>
      </w:pPr>
      <w:r w:rsidRPr="00F457CD">
        <w:rPr>
          <w:rFonts w:ascii="Times New Roman" w:hAnsi="Times New Roman" w:cs="Times New Roman"/>
          <w:sz w:val="24"/>
          <w:szCs w:val="24"/>
          <w:vertAlign w:val="superscript"/>
        </w:rPr>
        <w:t>2</w:t>
      </w:r>
      <w:r w:rsidR="005F5F65" w:rsidRPr="00F457CD">
        <w:rPr>
          <w:rFonts w:ascii="Times New Roman" w:hAnsi="Times New Roman" w:cs="Times New Roman"/>
          <w:i/>
          <w:sz w:val="24"/>
          <w:szCs w:val="24"/>
        </w:rPr>
        <w:t>School of Natural and Built Environment, Queen’s University Belfast, Queen’s Marine Laboratory, 12-13 The Strand, Portaferry, Northern Ireland, UK</w:t>
      </w:r>
      <w:r w:rsidR="006B5207" w:rsidRPr="00F457CD">
        <w:rPr>
          <w:rFonts w:ascii="Times New Roman" w:hAnsi="Times New Roman" w:cs="Times New Roman"/>
          <w:i/>
          <w:sz w:val="24"/>
          <w:szCs w:val="24"/>
        </w:rPr>
        <w:t>.</w:t>
      </w:r>
    </w:p>
    <w:p w14:paraId="1A487F08" w14:textId="3640E678" w:rsidR="00D766A0" w:rsidRPr="00F457CD" w:rsidRDefault="00D766A0" w:rsidP="006B5207">
      <w:pPr>
        <w:spacing w:line="480" w:lineRule="auto"/>
        <w:rPr>
          <w:rFonts w:ascii="Times New Roman" w:hAnsi="Times New Roman" w:cs="Times New Roman"/>
          <w:sz w:val="24"/>
          <w:szCs w:val="24"/>
        </w:rPr>
      </w:pPr>
    </w:p>
    <w:p w14:paraId="68796C17" w14:textId="6DDE66D1" w:rsidR="00D766A0" w:rsidRPr="00544B86" w:rsidRDefault="00D766A0" w:rsidP="00544B86">
      <w:pPr>
        <w:pStyle w:val="Heading1"/>
      </w:pPr>
      <w:r w:rsidRPr="00544B86">
        <w:t>Abstract</w:t>
      </w:r>
    </w:p>
    <w:p w14:paraId="1C041BFB" w14:textId="0B264E54" w:rsidR="008D4451" w:rsidRPr="00F457CD" w:rsidRDefault="00322682" w:rsidP="0045115F">
      <w:pPr>
        <w:spacing w:line="480" w:lineRule="auto"/>
        <w:jc w:val="both"/>
        <w:rPr>
          <w:rFonts w:ascii="Times New Roman" w:hAnsi="Times New Roman" w:cs="Times New Roman"/>
          <w:sz w:val="24"/>
          <w:szCs w:val="24"/>
        </w:rPr>
      </w:pPr>
      <w:r w:rsidRPr="00F457CD">
        <w:rPr>
          <w:rFonts w:ascii="Times New Roman" w:hAnsi="Times New Roman" w:cs="Times New Roman"/>
          <w:sz w:val="24"/>
          <w:szCs w:val="24"/>
        </w:rPr>
        <w:t>Outdoor mesocosms with constantly flowing natural seawater were used</w:t>
      </w:r>
      <w:r w:rsidR="009E40AF" w:rsidRPr="00F457CD">
        <w:rPr>
          <w:rFonts w:ascii="Times New Roman" w:hAnsi="Times New Roman" w:cs="Times New Roman"/>
          <w:sz w:val="24"/>
          <w:szCs w:val="24"/>
        </w:rPr>
        <w:t xml:space="preserve"> </w:t>
      </w:r>
      <w:r w:rsidRPr="00F457CD">
        <w:rPr>
          <w:rFonts w:ascii="Times New Roman" w:hAnsi="Times New Roman" w:cs="Times New Roman"/>
          <w:sz w:val="24"/>
          <w:szCs w:val="24"/>
        </w:rPr>
        <w:t>t</w:t>
      </w:r>
      <w:r w:rsidR="0045115F" w:rsidRPr="00F457CD">
        <w:rPr>
          <w:rFonts w:ascii="Times New Roman" w:hAnsi="Times New Roman" w:cs="Times New Roman"/>
          <w:sz w:val="24"/>
          <w:szCs w:val="24"/>
        </w:rPr>
        <w:t>o</w:t>
      </w:r>
      <w:r w:rsidR="00A001DD" w:rsidRPr="00F457CD">
        <w:rPr>
          <w:rFonts w:ascii="Times New Roman" w:hAnsi="Times New Roman" w:cs="Times New Roman"/>
          <w:sz w:val="24"/>
          <w:szCs w:val="24"/>
        </w:rPr>
        <w:t xml:space="preserve"> </w:t>
      </w:r>
      <w:r w:rsidR="0045115F" w:rsidRPr="00F457CD">
        <w:rPr>
          <w:rFonts w:ascii="Times New Roman" w:hAnsi="Times New Roman" w:cs="Times New Roman"/>
          <w:sz w:val="24"/>
          <w:szCs w:val="24"/>
        </w:rPr>
        <w:t xml:space="preserve">test the effects of </w:t>
      </w:r>
      <w:r w:rsidR="00750516" w:rsidRPr="00F457CD">
        <w:rPr>
          <w:rFonts w:ascii="Times New Roman" w:hAnsi="Times New Roman" w:cs="Times New Roman"/>
          <w:sz w:val="24"/>
          <w:szCs w:val="24"/>
        </w:rPr>
        <w:t xml:space="preserve">littered </w:t>
      </w:r>
      <w:r w:rsidR="0045115F" w:rsidRPr="00F457CD">
        <w:rPr>
          <w:rFonts w:ascii="Times New Roman" w:hAnsi="Times New Roman" w:cs="Times New Roman"/>
          <w:sz w:val="24"/>
          <w:szCs w:val="24"/>
        </w:rPr>
        <w:t xml:space="preserve">cigarette butts on </w:t>
      </w:r>
      <w:r w:rsidR="00C5000B" w:rsidRPr="00F457CD">
        <w:rPr>
          <w:rFonts w:ascii="Times New Roman" w:hAnsi="Times New Roman" w:cs="Times New Roman"/>
          <w:sz w:val="24"/>
          <w:szCs w:val="24"/>
        </w:rPr>
        <w:t xml:space="preserve">the filter feeder </w:t>
      </w:r>
      <w:r w:rsidR="00C5000B" w:rsidRPr="00F457CD">
        <w:rPr>
          <w:rFonts w:ascii="Times New Roman" w:hAnsi="Times New Roman" w:cs="Times New Roman"/>
          <w:i/>
          <w:iCs/>
          <w:sz w:val="24"/>
          <w:szCs w:val="24"/>
        </w:rPr>
        <w:t>Mytilus edulis</w:t>
      </w:r>
      <w:r w:rsidR="00C5000B" w:rsidRPr="00F457CD">
        <w:rPr>
          <w:rFonts w:ascii="Times New Roman" w:hAnsi="Times New Roman" w:cs="Times New Roman"/>
          <w:iCs/>
          <w:sz w:val="24"/>
          <w:szCs w:val="24"/>
        </w:rPr>
        <w:t xml:space="preserve"> (blue mussel), </w:t>
      </w:r>
      <w:r w:rsidR="005F5F65" w:rsidRPr="00F457CD">
        <w:rPr>
          <w:rFonts w:ascii="Times New Roman" w:hAnsi="Times New Roman" w:cs="Times New Roman"/>
          <w:sz w:val="24"/>
          <w:szCs w:val="24"/>
        </w:rPr>
        <w:t xml:space="preserve">the </w:t>
      </w:r>
      <w:r w:rsidR="0045115F" w:rsidRPr="00F457CD">
        <w:rPr>
          <w:rFonts w:ascii="Times New Roman" w:hAnsi="Times New Roman" w:cs="Times New Roman"/>
          <w:sz w:val="24"/>
          <w:szCs w:val="24"/>
        </w:rPr>
        <w:t xml:space="preserve">macroalga, </w:t>
      </w:r>
      <w:r w:rsidR="0045115F" w:rsidRPr="00F457CD">
        <w:rPr>
          <w:rFonts w:ascii="Times New Roman" w:hAnsi="Times New Roman" w:cs="Times New Roman"/>
          <w:i/>
          <w:iCs/>
          <w:sz w:val="24"/>
          <w:szCs w:val="24"/>
        </w:rPr>
        <w:t xml:space="preserve">Ulva </w:t>
      </w:r>
      <w:proofErr w:type="spellStart"/>
      <w:r w:rsidR="0045115F" w:rsidRPr="00F457CD">
        <w:rPr>
          <w:rFonts w:ascii="Times New Roman" w:hAnsi="Times New Roman" w:cs="Times New Roman"/>
          <w:i/>
          <w:iCs/>
          <w:sz w:val="24"/>
          <w:szCs w:val="24"/>
        </w:rPr>
        <w:t>lactuca</w:t>
      </w:r>
      <w:proofErr w:type="spellEnd"/>
      <w:r w:rsidRPr="00F457CD">
        <w:rPr>
          <w:rFonts w:ascii="Times New Roman" w:hAnsi="Times New Roman" w:cs="Times New Roman"/>
          <w:sz w:val="24"/>
          <w:szCs w:val="24"/>
        </w:rPr>
        <w:t xml:space="preserve"> (sea lettuce)</w:t>
      </w:r>
      <w:r w:rsidR="005F5F65" w:rsidRPr="00F457CD">
        <w:rPr>
          <w:rFonts w:ascii="Times New Roman" w:hAnsi="Times New Roman" w:cs="Times New Roman"/>
          <w:sz w:val="24"/>
          <w:szCs w:val="24"/>
        </w:rPr>
        <w:t xml:space="preserve"> </w:t>
      </w:r>
      <w:r w:rsidR="004D03CB" w:rsidRPr="00F457CD">
        <w:rPr>
          <w:rFonts w:ascii="Times New Roman" w:hAnsi="Times New Roman" w:cs="Times New Roman"/>
          <w:sz w:val="24"/>
          <w:szCs w:val="24"/>
        </w:rPr>
        <w:t>and</w:t>
      </w:r>
      <w:r w:rsidRPr="00F457CD">
        <w:rPr>
          <w:rFonts w:ascii="Times New Roman" w:hAnsi="Times New Roman" w:cs="Times New Roman"/>
          <w:iCs/>
          <w:sz w:val="24"/>
          <w:szCs w:val="24"/>
        </w:rPr>
        <w:t xml:space="preserve"> sediment microphytobenthos</w:t>
      </w:r>
      <w:r w:rsidR="00C4256C" w:rsidRPr="00F457CD">
        <w:rPr>
          <w:rFonts w:ascii="Times New Roman" w:hAnsi="Times New Roman" w:cs="Times New Roman"/>
          <w:iCs/>
          <w:sz w:val="24"/>
          <w:szCs w:val="24"/>
        </w:rPr>
        <w:t xml:space="preserve"> in a </w:t>
      </w:r>
      <w:r w:rsidR="00750516" w:rsidRPr="00F457CD">
        <w:rPr>
          <w:rFonts w:ascii="Times New Roman" w:hAnsi="Times New Roman" w:cs="Times New Roman"/>
          <w:iCs/>
          <w:sz w:val="24"/>
          <w:szCs w:val="24"/>
        </w:rPr>
        <w:t xml:space="preserve">semi-natural </w:t>
      </w:r>
      <w:r w:rsidR="00C4256C" w:rsidRPr="00F457CD">
        <w:rPr>
          <w:rFonts w:ascii="Times New Roman" w:hAnsi="Times New Roman" w:cs="Times New Roman"/>
          <w:iCs/>
          <w:sz w:val="24"/>
          <w:szCs w:val="24"/>
        </w:rPr>
        <w:t>marine setting</w:t>
      </w:r>
      <w:r w:rsidRPr="00F457CD">
        <w:rPr>
          <w:rFonts w:ascii="Times New Roman" w:hAnsi="Times New Roman" w:cs="Times New Roman"/>
          <w:iCs/>
          <w:sz w:val="24"/>
          <w:szCs w:val="24"/>
        </w:rPr>
        <w:t>.</w:t>
      </w:r>
      <w:r w:rsidR="0045115F" w:rsidRPr="00F457CD">
        <w:rPr>
          <w:rFonts w:ascii="Times New Roman" w:hAnsi="Times New Roman" w:cs="Times New Roman"/>
          <w:sz w:val="24"/>
          <w:szCs w:val="24"/>
        </w:rPr>
        <w:t xml:space="preserve"> </w:t>
      </w:r>
      <w:r w:rsidRPr="00F457CD">
        <w:rPr>
          <w:rFonts w:ascii="Times New Roman" w:hAnsi="Times New Roman" w:cs="Times New Roman"/>
          <w:sz w:val="24"/>
          <w:szCs w:val="24"/>
        </w:rPr>
        <w:t>E</w:t>
      </w:r>
      <w:r w:rsidR="00A328AD" w:rsidRPr="00F457CD">
        <w:rPr>
          <w:rFonts w:ascii="Times New Roman" w:hAnsi="Times New Roman" w:cs="Times New Roman"/>
          <w:sz w:val="24"/>
          <w:szCs w:val="24"/>
        </w:rPr>
        <w:t>ither</w:t>
      </w:r>
      <w:r w:rsidR="0045115F" w:rsidRPr="00F457CD">
        <w:rPr>
          <w:rFonts w:ascii="Times New Roman" w:hAnsi="Times New Roman" w:cs="Times New Roman"/>
          <w:sz w:val="24"/>
          <w:szCs w:val="24"/>
        </w:rPr>
        <w:t xml:space="preserve"> conventional, cellulose acetate, or biodegradable, cellulose, </w:t>
      </w:r>
      <w:r w:rsidR="007E0ABE" w:rsidRPr="00F457CD">
        <w:rPr>
          <w:rFonts w:ascii="Times New Roman" w:hAnsi="Times New Roman" w:cs="Times New Roman"/>
          <w:sz w:val="24"/>
          <w:szCs w:val="24"/>
        </w:rPr>
        <w:t xml:space="preserve">smoked </w:t>
      </w:r>
      <w:r w:rsidR="0045115F" w:rsidRPr="00F457CD">
        <w:rPr>
          <w:rFonts w:ascii="Times New Roman" w:hAnsi="Times New Roman" w:cs="Times New Roman"/>
          <w:sz w:val="24"/>
          <w:szCs w:val="24"/>
        </w:rPr>
        <w:t>cigarette butts</w:t>
      </w:r>
      <w:r w:rsidRPr="00F457CD">
        <w:rPr>
          <w:rFonts w:ascii="Times New Roman" w:hAnsi="Times New Roman" w:cs="Times New Roman"/>
          <w:sz w:val="24"/>
          <w:szCs w:val="24"/>
        </w:rPr>
        <w:t xml:space="preserve"> were</w:t>
      </w:r>
      <w:r w:rsidR="0045115F" w:rsidRPr="00F457CD">
        <w:rPr>
          <w:rFonts w:ascii="Times New Roman" w:hAnsi="Times New Roman" w:cs="Times New Roman"/>
          <w:sz w:val="24"/>
          <w:szCs w:val="24"/>
        </w:rPr>
        <w:t xml:space="preserve"> </w:t>
      </w:r>
      <w:r w:rsidR="00A328AD" w:rsidRPr="00F457CD">
        <w:rPr>
          <w:rFonts w:ascii="Times New Roman" w:hAnsi="Times New Roman" w:cs="Times New Roman"/>
          <w:sz w:val="24"/>
          <w:szCs w:val="24"/>
        </w:rPr>
        <w:t xml:space="preserve">added </w:t>
      </w:r>
      <w:r w:rsidR="0045115F" w:rsidRPr="00F457CD">
        <w:rPr>
          <w:rFonts w:ascii="Times New Roman" w:hAnsi="Times New Roman" w:cs="Times New Roman"/>
          <w:sz w:val="24"/>
          <w:szCs w:val="24"/>
        </w:rPr>
        <w:t xml:space="preserve">at densities of 0.25 </w:t>
      </w:r>
      <w:r w:rsidR="00AD0352" w:rsidRPr="00F457CD">
        <w:rPr>
          <w:rFonts w:ascii="Times New Roman" w:hAnsi="Times New Roman" w:cs="Times New Roman"/>
          <w:sz w:val="24"/>
          <w:szCs w:val="24"/>
        </w:rPr>
        <w:t>or</w:t>
      </w:r>
      <w:r w:rsidR="0045115F" w:rsidRPr="00F457CD">
        <w:rPr>
          <w:rFonts w:ascii="Times New Roman" w:hAnsi="Times New Roman" w:cs="Times New Roman"/>
          <w:sz w:val="24"/>
          <w:szCs w:val="24"/>
        </w:rPr>
        <w:t xml:space="preserve"> 1 butt L</w:t>
      </w:r>
      <w:r w:rsidR="0045115F" w:rsidRPr="00F457CD">
        <w:rPr>
          <w:rFonts w:ascii="Times New Roman" w:hAnsi="Times New Roman" w:cs="Times New Roman"/>
          <w:sz w:val="24"/>
          <w:szCs w:val="24"/>
          <w:vertAlign w:val="superscript"/>
        </w:rPr>
        <w:t>-1</w:t>
      </w:r>
      <w:r w:rsidR="00402225" w:rsidRPr="00F457CD">
        <w:rPr>
          <w:rFonts w:ascii="Times New Roman" w:hAnsi="Times New Roman" w:cs="Times New Roman"/>
          <w:sz w:val="24"/>
          <w:szCs w:val="24"/>
        </w:rPr>
        <w:t xml:space="preserve">. </w:t>
      </w:r>
      <w:r w:rsidR="00BB2B01" w:rsidRPr="00F457CD">
        <w:rPr>
          <w:rFonts w:ascii="Times New Roman" w:hAnsi="Times New Roman" w:cs="Times New Roman"/>
          <w:sz w:val="24"/>
          <w:szCs w:val="24"/>
        </w:rPr>
        <w:t>The c</w:t>
      </w:r>
      <w:r w:rsidR="00C5000B" w:rsidRPr="00F457CD">
        <w:rPr>
          <w:rFonts w:ascii="Times New Roman" w:hAnsi="Times New Roman" w:cs="Times New Roman"/>
          <w:sz w:val="24"/>
          <w:szCs w:val="24"/>
        </w:rPr>
        <w:t>learance rates of mussels exposed to 1 butt L</w:t>
      </w:r>
      <w:r w:rsidR="00C5000B" w:rsidRPr="00F457CD">
        <w:rPr>
          <w:rFonts w:ascii="Times New Roman" w:hAnsi="Times New Roman" w:cs="Times New Roman"/>
          <w:sz w:val="24"/>
          <w:szCs w:val="24"/>
          <w:vertAlign w:val="superscript"/>
        </w:rPr>
        <w:t>-1</w:t>
      </w:r>
      <w:r w:rsidR="00C5000B" w:rsidRPr="00F457CD">
        <w:rPr>
          <w:rFonts w:ascii="Times New Roman" w:hAnsi="Times New Roman" w:cs="Times New Roman"/>
          <w:sz w:val="24"/>
          <w:szCs w:val="24"/>
        </w:rPr>
        <w:t xml:space="preserve"> of cellulose acetate butts were three times less than </w:t>
      </w:r>
      <w:r w:rsidR="00BB2B01" w:rsidRPr="00F457CD">
        <w:rPr>
          <w:rFonts w:ascii="Times New Roman" w:hAnsi="Times New Roman" w:cs="Times New Roman"/>
          <w:sz w:val="24"/>
          <w:szCs w:val="24"/>
        </w:rPr>
        <w:t>the controls</w:t>
      </w:r>
      <w:r w:rsidR="00C5000B" w:rsidRPr="00F457CD">
        <w:rPr>
          <w:rFonts w:ascii="Times New Roman" w:hAnsi="Times New Roman" w:cs="Times New Roman"/>
          <w:sz w:val="24"/>
          <w:szCs w:val="24"/>
        </w:rPr>
        <w:t xml:space="preserve">. </w:t>
      </w:r>
      <w:r w:rsidR="00017A4A" w:rsidRPr="00F457CD">
        <w:rPr>
          <w:rFonts w:ascii="Times New Roman" w:hAnsi="Times New Roman" w:cs="Times New Roman"/>
          <w:sz w:val="24"/>
          <w:szCs w:val="24"/>
        </w:rPr>
        <w:t>The growth of</w:t>
      </w:r>
      <w:r w:rsidR="00C5000B" w:rsidRPr="00F457CD">
        <w:rPr>
          <w:rFonts w:ascii="Times New Roman" w:hAnsi="Times New Roman" w:cs="Times New Roman"/>
          <w:sz w:val="24"/>
          <w:szCs w:val="24"/>
        </w:rPr>
        <w:t xml:space="preserve"> </w:t>
      </w:r>
      <w:r w:rsidR="00296312" w:rsidRPr="00F457CD">
        <w:rPr>
          <w:rFonts w:ascii="Times New Roman" w:hAnsi="Times New Roman" w:cs="Times New Roman"/>
          <w:i/>
          <w:iCs/>
          <w:sz w:val="24"/>
          <w:szCs w:val="24"/>
        </w:rPr>
        <w:t xml:space="preserve">U. </w:t>
      </w:r>
      <w:proofErr w:type="spellStart"/>
      <w:r w:rsidR="00296312" w:rsidRPr="00F457CD">
        <w:rPr>
          <w:rFonts w:ascii="Times New Roman" w:hAnsi="Times New Roman" w:cs="Times New Roman"/>
          <w:i/>
          <w:iCs/>
          <w:sz w:val="24"/>
          <w:szCs w:val="24"/>
        </w:rPr>
        <w:t>lactuca</w:t>
      </w:r>
      <w:proofErr w:type="spellEnd"/>
      <w:r w:rsidR="00296312" w:rsidRPr="00F457CD">
        <w:rPr>
          <w:rFonts w:ascii="Times New Roman" w:hAnsi="Times New Roman" w:cs="Times New Roman"/>
          <w:sz w:val="24"/>
          <w:szCs w:val="24"/>
        </w:rPr>
        <w:t xml:space="preserve"> </w:t>
      </w:r>
      <w:r w:rsidR="0045254B" w:rsidRPr="00F457CD">
        <w:rPr>
          <w:rFonts w:ascii="Times New Roman" w:hAnsi="Times New Roman" w:cs="Times New Roman"/>
          <w:sz w:val="24"/>
          <w:szCs w:val="24"/>
        </w:rPr>
        <w:t xml:space="preserve">was not measurably affected by </w:t>
      </w:r>
      <w:r w:rsidR="00017A4A" w:rsidRPr="00F457CD">
        <w:rPr>
          <w:rFonts w:ascii="Times New Roman" w:hAnsi="Times New Roman" w:cs="Times New Roman"/>
          <w:sz w:val="24"/>
          <w:szCs w:val="24"/>
        </w:rPr>
        <w:t>cigarette</w:t>
      </w:r>
      <w:r w:rsidR="0045254B" w:rsidRPr="00F457CD">
        <w:rPr>
          <w:rFonts w:ascii="Times New Roman" w:hAnsi="Times New Roman" w:cs="Times New Roman"/>
          <w:sz w:val="24"/>
          <w:szCs w:val="24"/>
        </w:rPr>
        <w:t xml:space="preserve"> butts</w:t>
      </w:r>
      <w:r w:rsidR="00017A4A" w:rsidRPr="00F457CD">
        <w:rPr>
          <w:rFonts w:ascii="Times New Roman" w:hAnsi="Times New Roman" w:cs="Times New Roman"/>
          <w:sz w:val="24"/>
          <w:szCs w:val="24"/>
        </w:rPr>
        <w:t xml:space="preserve">, however </w:t>
      </w:r>
      <w:r w:rsidR="00296312" w:rsidRPr="00F457CD">
        <w:rPr>
          <w:rFonts w:ascii="Times New Roman" w:hAnsi="Times New Roman" w:cs="Times New Roman"/>
          <w:sz w:val="24"/>
          <w:szCs w:val="24"/>
        </w:rPr>
        <w:t>the sediment chlorophyll</w:t>
      </w:r>
      <w:r w:rsidR="00C15CB5" w:rsidRPr="00F457CD">
        <w:rPr>
          <w:rFonts w:ascii="Times New Roman" w:hAnsi="Times New Roman" w:cs="Times New Roman"/>
          <w:sz w:val="24"/>
          <w:szCs w:val="24"/>
        </w:rPr>
        <w:t xml:space="preserve"> </w:t>
      </w:r>
      <w:r w:rsidR="00296312" w:rsidRPr="00F457CD">
        <w:rPr>
          <w:rFonts w:ascii="Times New Roman" w:hAnsi="Times New Roman" w:cs="Times New Roman"/>
          <w:sz w:val="24"/>
          <w:szCs w:val="24"/>
        </w:rPr>
        <w:t xml:space="preserve">content was </w:t>
      </w:r>
      <w:r w:rsidR="00DB25B3" w:rsidRPr="00F457CD">
        <w:rPr>
          <w:rFonts w:ascii="Times New Roman" w:hAnsi="Times New Roman" w:cs="Times New Roman"/>
          <w:sz w:val="24"/>
          <w:szCs w:val="24"/>
        </w:rPr>
        <w:t>significantly less in mesocosms exposed to 0.25 and 1 butt L</w:t>
      </w:r>
      <w:r w:rsidR="00DB25B3" w:rsidRPr="00F457CD">
        <w:rPr>
          <w:rFonts w:ascii="Times New Roman" w:hAnsi="Times New Roman" w:cs="Times New Roman"/>
          <w:sz w:val="24"/>
          <w:szCs w:val="24"/>
          <w:vertAlign w:val="superscript"/>
        </w:rPr>
        <w:t>-1</w:t>
      </w:r>
      <w:r w:rsidR="00DB25B3" w:rsidRPr="00F457CD">
        <w:rPr>
          <w:rFonts w:ascii="Times New Roman" w:hAnsi="Times New Roman" w:cs="Times New Roman"/>
          <w:sz w:val="24"/>
          <w:szCs w:val="24"/>
        </w:rPr>
        <w:t xml:space="preserve"> of cellulose acetate butts. </w:t>
      </w:r>
      <w:r w:rsidR="00AD0352" w:rsidRPr="00F457CD">
        <w:rPr>
          <w:rFonts w:ascii="Times New Roman" w:hAnsi="Times New Roman" w:cs="Times New Roman"/>
          <w:sz w:val="24"/>
          <w:szCs w:val="24"/>
        </w:rPr>
        <w:t>T</w:t>
      </w:r>
      <w:r w:rsidR="00333AB0" w:rsidRPr="00F457CD">
        <w:rPr>
          <w:rFonts w:ascii="Times New Roman" w:hAnsi="Times New Roman" w:cs="Times New Roman"/>
          <w:sz w:val="24"/>
          <w:szCs w:val="24"/>
        </w:rPr>
        <w:t>he</w:t>
      </w:r>
      <w:r w:rsidR="006B5207" w:rsidRPr="00F457CD">
        <w:rPr>
          <w:rFonts w:ascii="Times New Roman" w:hAnsi="Times New Roman" w:cs="Times New Roman"/>
          <w:sz w:val="24"/>
          <w:szCs w:val="24"/>
        </w:rPr>
        <w:t xml:space="preserve">se </w:t>
      </w:r>
      <w:r w:rsidR="000D60B7" w:rsidRPr="00F457CD">
        <w:rPr>
          <w:rFonts w:ascii="Times New Roman" w:hAnsi="Times New Roman" w:cs="Times New Roman"/>
          <w:sz w:val="24"/>
          <w:szCs w:val="24"/>
        </w:rPr>
        <w:t xml:space="preserve">effects occurred </w:t>
      </w:r>
      <w:r w:rsidR="00750516" w:rsidRPr="00F457CD">
        <w:rPr>
          <w:rFonts w:ascii="Times New Roman" w:hAnsi="Times New Roman" w:cs="Times New Roman"/>
          <w:sz w:val="24"/>
          <w:szCs w:val="24"/>
        </w:rPr>
        <w:t>despite</w:t>
      </w:r>
      <w:r w:rsidR="00333AB0" w:rsidRPr="00F457CD">
        <w:rPr>
          <w:rFonts w:ascii="Times New Roman" w:hAnsi="Times New Roman" w:cs="Times New Roman"/>
          <w:sz w:val="24"/>
          <w:szCs w:val="24"/>
        </w:rPr>
        <w:t xml:space="preserve"> constant replacement of seawater </w:t>
      </w:r>
      <w:r w:rsidR="006B5207" w:rsidRPr="00F457CD">
        <w:rPr>
          <w:rFonts w:ascii="Times New Roman" w:hAnsi="Times New Roman" w:cs="Times New Roman"/>
          <w:sz w:val="24"/>
          <w:szCs w:val="24"/>
        </w:rPr>
        <w:t>indicating</w:t>
      </w:r>
      <w:r w:rsidR="00333AB0" w:rsidRPr="00F457CD">
        <w:rPr>
          <w:rFonts w:ascii="Times New Roman" w:hAnsi="Times New Roman" w:cs="Times New Roman"/>
          <w:sz w:val="24"/>
          <w:szCs w:val="24"/>
        </w:rPr>
        <w:t xml:space="preserve"> how hazardous </w:t>
      </w:r>
      <w:r w:rsidR="00BF4902" w:rsidRPr="00F457CD">
        <w:rPr>
          <w:rFonts w:ascii="Times New Roman" w:hAnsi="Times New Roman" w:cs="Times New Roman"/>
          <w:sz w:val="24"/>
          <w:szCs w:val="24"/>
        </w:rPr>
        <w:t>conventional</w:t>
      </w:r>
      <w:r w:rsidR="00BB2B01" w:rsidRPr="00F457CD">
        <w:rPr>
          <w:rFonts w:ascii="Times New Roman" w:hAnsi="Times New Roman" w:cs="Times New Roman"/>
          <w:sz w:val="24"/>
          <w:szCs w:val="24"/>
        </w:rPr>
        <w:t xml:space="preserve"> </w:t>
      </w:r>
      <w:r w:rsidR="000D60B7" w:rsidRPr="00F457CD">
        <w:rPr>
          <w:rFonts w:ascii="Times New Roman" w:hAnsi="Times New Roman" w:cs="Times New Roman"/>
          <w:sz w:val="24"/>
          <w:szCs w:val="24"/>
        </w:rPr>
        <w:t>cigarette butts</w:t>
      </w:r>
      <w:r w:rsidR="00333AB0" w:rsidRPr="00F457CD">
        <w:rPr>
          <w:rFonts w:ascii="Times New Roman" w:hAnsi="Times New Roman" w:cs="Times New Roman"/>
          <w:sz w:val="24"/>
          <w:szCs w:val="24"/>
        </w:rPr>
        <w:t xml:space="preserve"> are </w:t>
      </w:r>
      <w:r w:rsidR="0045254B" w:rsidRPr="00F457CD">
        <w:rPr>
          <w:rFonts w:ascii="Times New Roman" w:hAnsi="Times New Roman" w:cs="Times New Roman"/>
          <w:sz w:val="24"/>
          <w:szCs w:val="24"/>
        </w:rPr>
        <w:t>to marine life</w:t>
      </w:r>
      <w:r w:rsidR="006B5207" w:rsidRPr="00F457CD">
        <w:rPr>
          <w:rFonts w:ascii="Times New Roman" w:hAnsi="Times New Roman" w:cs="Times New Roman"/>
          <w:sz w:val="24"/>
          <w:szCs w:val="24"/>
        </w:rPr>
        <w:t>.</w:t>
      </w:r>
      <w:r w:rsidR="0045254B" w:rsidRPr="00F457CD">
        <w:rPr>
          <w:rFonts w:ascii="Times New Roman" w:hAnsi="Times New Roman" w:cs="Times New Roman"/>
          <w:sz w:val="24"/>
          <w:szCs w:val="24"/>
        </w:rPr>
        <w:t xml:space="preserve"> </w:t>
      </w:r>
      <w:r w:rsidR="00BF4902" w:rsidRPr="00F457CD">
        <w:rPr>
          <w:rFonts w:ascii="Times New Roman" w:hAnsi="Times New Roman" w:cs="Times New Roman"/>
          <w:sz w:val="24"/>
          <w:szCs w:val="24"/>
        </w:rPr>
        <w:t xml:space="preserve">Biodegradable cellulose cigarette butts had minimal effects on the measured variables but should still not be discarded as litter. </w:t>
      </w:r>
    </w:p>
    <w:p w14:paraId="4CBC33B0" w14:textId="77777777" w:rsidR="0045115F" w:rsidRPr="00F457CD" w:rsidRDefault="0045115F" w:rsidP="0045115F">
      <w:pPr>
        <w:spacing w:line="480" w:lineRule="auto"/>
        <w:jc w:val="both"/>
        <w:rPr>
          <w:rFonts w:ascii="Times New Roman" w:hAnsi="Times New Roman" w:cs="Times New Roman"/>
          <w:sz w:val="24"/>
          <w:szCs w:val="24"/>
        </w:rPr>
      </w:pPr>
    </w:p>
    <w:p w14:paraId="112B9E22" w14:textId="45BCD440" w:rsidR="00BB2B01" w:rsidRPr="00F457CD" w:rsidRDefault="008D4451" w:rsidP="005429AA">
      <w:pPr>
        <w:spacing w:line="480" w:lineRule="auto"/>
        <w:jc w:val="both"/>
        <w:rPr>
          <w:rFonts w:ascii="Times New Roman" w:hAnsi="Times New Roman" w:cs="Times New Roman"/>
          <w:sz w:val="24"/>
          <w:szCs w:val="24"/>
        </w:rPr>
      </w:pPr>
      <w:r w:rsidRPr="00F457CD">
        <w:rPr>
          <w:rFonts w:ascii="Times New Roman" w:hAnsi="Times New Roman" w:cs="Times New Roman"/>
          <w:b/>
          <w:bCs/>
          <w:sz w:val="24"/>
          <w:szCs w:val="24"/>
        </w:rPr>
        <w:t>Key words:</w:t>
      </w:r>
      <w:r w:rsidRPr="00F457CD">
        <w:rPr>
          <w:rFonts w:ascii="Times New Roman" w:hAnsi="Times New Roman" w:cs="Times New Roman"/>
          <w:sz w:val="24"/>
          <w:szCs w:val="24"/>
        </w:rPr>
        <w:t xml:space="preserve"> smoking, </w:t>
      </w:r>
      <w:r w:rsidR="00FE6718" w:rsidRPr="00F457CD">
        <w:rPr>
          <w:rFonts w:ascii="Times New Roman" w:hAnsi="Times New Roman" w:cs="Times New Roman"/>
          <w:sz w:val="24"/>
          <w:szCs w:val="24"/>
        </w:rPr>
        <w:t xml:space="preserve">cellulose acetate, green butts, </w:t>
      </w:r>
      <w:r w:rsidR="00043EB2" w:rsidRPr="00F457CD">
        <w:rPr>
          <w:rFonts w:ascii="Times New Roman" w:hAnsi="Times New Roman" w:cs="Times New Roman"/>
          <w:sz w:val="24"/>
          <w:szCs w:val="24"/>
        </w:rPr>
        <w:t>biodegradable</w:t>
      </w:r>
      <w:r w:rsidRPr="00F457CD">
        <w:rPr>
          <w:rFonts w:ascii="Times New Roman" w:hAnsi="Times New Roman" w:cs="Times New Roman"/>
          <w:sz w:val="24"/>
          <w:szCs w:val="24"/>
        </w:rPr>
        <w:t xml:space="preserve">, </w:t>
      </w:r>
      <w:r w:rsidR="006E6DE0" w:rsidRPr="00F457CD">
        <w:rPr>
          <w:rFonts w:ascii="Times New Roman" w:hAnsi="Times New Roman" w:cs="Times New Roman"/>
          <w:sz w:val="24"/>
          <w:szCs w:val="24"/>
        </w:rPr>
        <w:t>single use plastics, hazardous.</w:t>
      </w:r>
    </w:p>
    <w:p w14:paraId="3A9E3AF8" w14:textId="0BB9B485" w:rsidR="00AD7462" w:rsidRPr="00F457CD" w:rsidRDefault="00544B86" w:rsidP="00544B86">
      <w:pPr>
        <w:pStyle w:val="Heading1"/>
      </w:pPr>
      <w:r>
        <w:lastRenderedPageBreak/>
        <w:t xml:space="preserve">1. </w:t>
      </w:r>
      <w:r w:rsidR="00AD7462" w:rsidRPr="00F457CD">
        <w:t>Introduction</w:t>
      </w:r>
    </w:p>
    <w:p w14:paraId="780F7648" w14:textId="34187AAC" w:rsidR="00020E86" w:rsidRPr="000547DD" w:rsidRDefault="008F11BE" w:rsidP="00020E86">
      <w:pPr>
        <w:spacing w:line="480" w:lineRule="auto"/>
        <w:jc w:val="both"/>
        <w:rPr>
          <w:rFonts w:ascii="Times New Roman" w:hAnsi="Times New Roman" w:cs="Times New Roman"/>
          <w:sz w:val="24"/>
          <w:szCs w:val="24"/>
        </w:rPr>
      </w:pPr>
      <w:r w:rsidRPr="00F457CD">
        <w:rPr>
          <w:rFonts w:ascii="Times New Roman" w:hAnsi="Times New Roman" w:cs="Times New Roman"/>
          <w:sz w:val="24"/>
          <w:szCs w:val="24"/>
        </w:rPr>
        <w:t>G</w:t>
      </w:r>
      <w:r w:rsidR="00392D41" w:rsidRPr="00F457CD">
        <w:rPr>
          <w:rFonts w:ascii="Times New Roman" w:hAnsi="Times New Roman" w:cs="Times New Roman"/>
          <w:sz w:val="24"/>
          <w:szCs w:val="24"/>
        </w:rPr>
        <w:t xml:space="preserve">lobal consumption of cigarettes has been rising steadily </w:t>
      </w:r>
      <w:r w:rsidR="007E21DB" w:rsidRPr="00F457CD">
        <w:rPr>
          <w:rFonts w:ascii="Times New Roman" w:hAnsi="Times New Roman" w:cs="Times New Roman"/>
          <w:sz w:val="24"/>
          <w:szCs w:val="24"/>
        </w:rPr>
        <w:t>for years</w:t>
      </w:r>
      <w:r w:rsidRPr="00F457CD">
        <w:rPr>
          <w:rFonts w:ascii="Times New Roman" w:hAnsi="Times New Roman" w:cs="Times New Roman"/>
          <w:sz w:val="24"/>
          <w:szCs w:val="24"/>
        </w:rPr>
        <w:t xml:space="preserve"> and tobacco consumption is currently considered a global epidemic by the World Health Organization (</w:t>
      </w:r>
      <w:r w:rsidR="00276119" w:rsidRPr="00F457CD">
        <w:rPr>
          <w:rFonts w:ascii="Times New Roman" w:hAnsi="Times New Roman" w:cs="Times New Roman"/>
          <w:sz w:val="24"/>
          <w:szCs w:val="24"/>
        </w:rPr>
        <w:t>WHO 2019</w:t>
      </w:r>
      <w:r w:rsidRPr="00F457CD">
        <w:rPr>
          <w:rFonts w:ascii="Times New Roman" w:hAnsi="Times New Roman" w:cs="Times New Roman"/>
          <w:sz w:val="24"/>
          <w:szCs w:val="24"/>
        </w:rPr>
        <w:t>)</w:t>
      </w:r>
      <w:r w:rsidR="00392D41" w:rsidRPr="00F457CD">
        <w:rPr>
          <w:rFonts w:ascii="Times New Roman" w:hAnsi="Times New Roman" w:cs="Times New Roman"/>
          <w:sz w:val="24"/>
          <w:szCs w:val="24"/>
        </w:rPr>
        <w:t xml:space="preserve">. </w:t>
      </w:r>
      <w:r w:rsidRPr="00F457CD">
        <w:rPr>
          <w:rFonts w:ascii="Times New Roman" w:hAnsi="Times New Roman" w:cs="Times New Roman"/>
          <w:sz w:val="24"/>
          <w:szCs w:val="24"/>
        </w:rPr>
        <w:t>I</w:t>
      </w:r>
      <w:r w:rsidR="00392D41" w:rsidRPr="00F457CD">
        <w:rPr>
          <w:rFonts w:ascii="Times New Roman" w:hAnsi="Times New Roman" w:cs="Times New Roman"/>
          <w:sz w:val="24"/>
          <w:szCs w:val="24"/>
        </w:rPr>
        <w:t>n 2016</w:t>
      </w:r>
      <w:r w:rsidR="00A001DD" w:rsidRPr="00F457CD">
        <w:rPr>
          <w:rFonts w:ascii="Times New Roman" w:hAnsi="Times New Roman" w:cs="Times New Roman"/>
          <w:sz w:val="24"/>
          <w:szCs w:val="24"/>
        </w:rPr>
        <w:t>,</w:t>
      </w:r>
      <w:r w:rsidR="00392D41" w:rsidRPr="00F457CD">
        <w:rPr>
          <w:rFonts w:ascii="Times New Roman" w:hAnsi="Times New Roman" w:cs="Times New Roman"/>
          <w:sz w:val="24"/>
          <w:szCs w:val="24"/>
        </w:rPr>
        <w:t xml:space="preserve"> </w:t>
      </w:r>
      <w:r w:rsidRPr="00F457CD">
        <w:rPr>
          <w:rFonts w:ascii="Times New Roman" w:hAnsi="Times New Roman" w:cs="Times New Roman"/>
          <w:sz w:val="24"/>
          <w:szCs w:val="24"/>
        </w:rPr>
        <w:t>~</w:t>
      </w:r>
      <w:r w:rsidR="00392D41" w:rsidRPr="00F457CD">
        <w:rPr>
          <w:rFonts w:ascii="Times New Roman" w:hAnsi="Times New Roman" w:cs="Times New Roman"/>
          <w:sz w:val="24"/>
          <w:szCs w:val="24"/>
        </w:rPr>
        <w:t xml:space="preserve">5.7 trillion cigarettes were smoked </w:t>
      </w:r>
      <w:proofErr w:type="gramStart"/>
      <w:r w:rsidR="00392D41" w:rsidRPr="00F457CD">
        <w:rPr>
          <w:rFonts w:ascii="Times New Roman" w:hAnsi="Times New Roman" w:cs="Times New Roman"/>
          <w:sz w:val="24"/>
          <w:szCs w:val="24"/>
        </w:rPr>
        <w:t>worldwide</w:t>
      </w:r>
      <w:proofErr w:type="gramEnd"/>
      <w:r w:rsidR="00392D41" w:rsidRPr="00F457CD">
        <w:rPr>
          <w:rFonts w:ascii="Times New Roman" w:hAnsi="Times New Roman" w:cs="Times New Roman"/>
          <w:sz w:val="24"/>
          <w:szCs w:val="24"/>
        </w:rPr>
        <w:t xml:space="preserve"> and </w:t>
      </w:r>
      <w:r w:rsidRPr="00F457CD">
        <w:rPr>
          <w:rFonts w:ascii="Times New Roman" w:hAnsi="Times New Roman" w:cs="Times New Roman"/>
          <w:sz w:val="24"/>
          <w:szCs w:val="24"/>
        </w:rPr>
        <w:t>it is predicted that</w:t>
      </w:r>
      <w:r w:rsidR="00392D41" w:rsidRPr="00F457CD">
        <w:rPr>
          <w:rFonts w:ascii="Times New Roman" w:hAnsi="Times New Roman" w:cs="Times New Roman"/>
          <w:sz w:val="24"/>
          <w:szCs w:val="24"/>
        </w:rPr>
        <w:t xml:space="preserve"> by 2025 at least </w:t>
      </w:r>
      <w:r w:rsidR="00017A4A" w:rsidRPr="00F457CD">
        <w:rPr>
          <w:rFonts w:ascii="Times New Roman" w:hAnsi="Times New Roman" w:cs="Times New Roman"/>
          <w:sz w:val="24"/>
          <w:szCs w:val="24"/>
        </w:rPr>
        <w:t>9</w:t>
      </w:r>
      <w:r w:rsidR="00392D41" w:rsidRPr="00F457CD">
        <w:rPr>
          <w:rFonts w:ascii="Times New Roman" w:hAnsi="Times New Roman" w:cs="Times New Roman"/>
          <w:sz w:val="24"/>
          <w:szCs w:val="24"/>
        </w:rPr>
        <w:t xml:space="preserve"> trillion cigarettes will be </w:t>
      </w:r>
      <w:r w:rsidR="00F57DAC" w:rsidRPr="00F457CD">
        <w:rPr>
          <w:rFonts w:ascii="Times New Roman" w:hAnsi="Times New Roman" w:cs="Times New Roman"/>
          <w:sz w:val="24"/>
          <w:szCs w:val="24"/>
        </w:rPr>
        <w:t>smoked</w:t>
      </w:r>
      <w:r w:rsidR="00392D41" w:rsidRPr="00F457CD">
        <w:rPr>
          <w:rFonts w:ascii="Times New Roman" w:hAnsi="Times New Roman" w:cs="Times New Roman"/>
          <w:sz w:val="24"/>
          <w:szCs w:val="24"/>
        </w:rPr>
        <w:t xml:space="preserve"> </w:t>
      </w:r>
      <w:r w:rsidR="00517282" w:rsidRPr="00F457CD">
        <w:rPr>
          <w:rFonts w:ascii="Times New Roman" w:hAnsi="Times New Roman" w:cs="Times New Roman"/>
          <w:sz w:val="24"/>
          <w:szCs w:val="24"/>
        </w:rPr>
        <w:t xml:space="preserve">annually </w:t>
      </w:r>
      <w:r w:rsidR="00392D41" w:rsidRPr="00F457CD">
        <w:rPr>
          <w:rFonts w:ascii="Times New Roman" w:hAnsi="Times New Roman" w:cs="Times New Roman"/>
          <w:sz w:val="24"/>
          <w:szCs w:val="24"/>
        </w:rPr>
        <w:t>worldwide</w:t>
      </w:r>
      <w:r w:rsidR="006E6DE0" w:rsidRPr="00F457CD">
        <w:rPr>
          <w:rFonts w:ascii="Times New Roman" w:hAnsi="Times New Roman" w:cs="Times New Roman"/>
          <w:sz w:val="24"/>
          <w:szCs w:val="24"/>
        </w:rPr>
        <w:t xml:space="preserve"> </w:t>
      </w:r>
      <w:r w:rsidR="00392D41" w:rsidRPr="00F457CD">
        <w:rPr>
          <w:rFonts w:ascii="Times New Roman" w:hAnsi="Times New Roman" w:cs="Times New Roman"/>
          <w:sz w:val="24"/>
          <w:szCs w:val="24"/>
        </w:rPr>
        <w:t>(Araujo and Costa, 2019).</w:t>
      </w:r>
      <w:r w:rsidR="007E21DB" w:rsidRPr="00F457CD">
        <w:t xml:space="preserve"> </w:t>
      </w:r>
      <w:r w:rsidR="00A70A8F" w:rsidRPr="00F457CD">
        <w:rPr>
          <w:rFonts w:ascii="Times New Roman" w:hAnsi="Times New Roman" w:cs="Times New Roman"/>
          <w:sz w:val="24"/>
          <w:szCs w:val="24"/>
        </w:rPr>
        <w:t xml:space="preserve">With the majority of smokers littering their used </w:t>
      </w:r>
      <w:r w:rsidR="006E6DE0" w:rsidRPr="00F457CD">
        <w:rPr>
          <w:rFonts w:ascii="Times New Roman" w:hAnsi="Times New Roman" w:cs="Times New Roman"/>
          <w:sz w:val="24"/>
          <w:szCs w:val="24"/>
        </w:rPr>
        <w:t xml:space="preserve">filters (i.e. cigarette butts) </w:t>
      </w:r>
      <w:r w:rsidR="00A70A8F" w:rsidRPr="00F457CD">
        <w:rPr>
          <w:rFonts w:ascii="Times New Roman" w:hAnsi="Times New Roman" w:cs="Times New Roman"/>
          <w:sz w:val="24"/>
          <w:szCs w:val="24"/>
        </w:rPr>
        <w:t>(</w:t>
      </w:r>
      <w:r w:rsidR="004C4A4D" w:rsidRPr="00F457CD">
        <w:rPr>
          <w:rFonts w:ascii="Times New Roman" w:hAnsi="Times New Roman" w:cs="Times New Roman"/>
          <w:sz w:val="24"/>
          <w:szCs w:val="24"/>
        </w:rPr>
        <w:t>~</w:t>
      </w:r>
      <w:r w:rsidR="00AB24C6" w:rsidRPr="00F457CD">
        <w:rPr>
          <w:rFonts w:ascii="Times New Roman" w:hAnsi="Times New Roman" w:cs="Times New Roman"/>
          <w:sz w:val="24"/>
          <w:szCs w:val="24"/>
        </w:rPr>
        <w:t>75%; Patel et al. 2013</w:t>
      </w:r>
      <w:r w:rsidR="00A70A8F" w:rsidRPr="00F457CD">
        <w:rPr>
          <w:rFonts w:ascii="Times New Roman" w:hAnsi="Times New Roman" w:cs="Times New Roman"/>
          <w:sz w:val="24"/>
          <w:szCs w:val="24"/>
        </w:rPr>
        <w:t xml:space="preserve">), it is not surprising that </w:t>
      </w:r>
      <w:r w:rsidR="006E6DE0" w:rsidRPr="00F457CD">
        <w:rPr>
          <w:rFonts w:ascii="Times New Roman" w:hAnsi="Times New Roman" w:cs="Times New Roman"/>
          <w:sz w:val="24"/>
          <w:szCs w:val="24"/>
        </w:rPr>
        <w:t>they</w:t>
      </w:r>
      <w:r w:rsidR="00FA3504" w:rsidRPr="00F457CD">
        <w:rPr>
          <w:rFonts w:ascii="Times New Roman" w:hAnsi="Times New Roman" w:cs="Times New Roman"/>
          <w:sz w:val="24"/>
          <w:szCs w:val="24"/>
        </w:rPr>
        <w:t xml:space="preserve"> </w:t>
      </w:r>
      <w:r w:rsidR="00D0248D" w:rsidRPr="00F457CD">
        <w:rPr>
          <w:rFonts w:ascii="Times New Roman" w:hAnsi="Times New Roman" w:cs="Times New Roman"/>
          <w:sz w:val="24"/>
          <w:szCs w:val="24"/>
        </w:rPr>
        <w:t xml:space="preserve">have maintained their position as the most abundant litter item found in beach cleans </w:t>
      </w:r>
      <w:r w:rsidR="00A70A8F" w:rsidRPr="00F457CD">
        <w:rPr>
          <w:rFonts w:ascii="Times New Roman" w:hAnsi="Times New Roman" w:cs="Times New Roman"/>
          <w:sz w:val="24"/>
          <w:szCs w:val="24"/>
        </w:rPr>
        <w:t xml:space="preserve">for over 30 years </w:t>
      </w:r>
      <w:r w:rsidR="00D0248D" w:rsidRPr="00F457CD">
        <w:rPr>
          <w:rFonts w:ascii="Times New Roman" w:hAnsi="Times New Roman" w:cs="Times New Roman"/>
          <w:sz w:val="24"/>
          <w:szCs w:val="24"/>
        </w:rPr>
        <w:t xml:space="preserve">(Ocean Conservancy </w:t>
      </w:r>
      <w:r w:rsidR="00A70A8F" w:rsidRPr="00F457CD">
        <w:rPr>
          <w:rFonts w:ascii="Times New Roman" w:hAnsi="Times New Roman" w:cs="Times New Roman"/>
          <w:sz w:val="24"/>
          <w:szCs w:val="24"/>
        </w:rPr>
        <w:t>2019</w:t>
      </w:r>
      <w:r w:rsidR="00D0248D" w:rsidRPr="00F457CD">
        <w:rPr>
          <w:rFonts w:ascii="Times New Roman" w:hAnsi="Times New Roman" w:cs="Times New Roman"/>
          <w:sz w:val="24"/>
          <w:szCs w:val="24"/>
        </w:rPr>
        <w:t xml:space="preserve">). </w:t>
      </w:r>
      <w:r w:rsidR="006E6DE0" w:rsidRPr="00F457CD">
        <w:rPr>
          <w:rFonts w:ascii="Times New Roman" w:hAnsi="Times New Roman" w:cs="Times New Roman"/>
          <w:sz w:val="24"/>
          <w:szCs w:val="24"/>
        </w:rPr>
        <w:t>T</w:t>
      </w:r>
      <w:r w:rsidR="00943111" w:rsidRPr="00F457CD">
        <w:rPr>
          <w:rFonts w:ascii="Times New Roman" w:hAnsi="Times New Roman" w:cs="Times New Roman"/>
          <w:sz w:val="24"/>
          <w:szCs w:val="24"/>
        </w:rPr>
        <w:t>hey are difficult to collect</w:t>
      </w:r>
      <w:r w:rsidR="006E6DE0" w:rsidRPr="00F457CD">
        <w:rPr>
          <w:rFonts w:ascii="Times New Roman" w:hAnsi="Times New Roman" w:cs="Times New Roman"/>
          <w:sz w:val="24"/>
          <w:szCs w:val="24"/>
        </w:rPr>
        <w:t xml:space="preserve"> as litter, especially due to their small size</w:t>
      </w:r>
      <w:r w:rsidR="00017A4A" w:rsidRPr="00F457CD">
        <w:rPr>
          <w:rFonts w:ascii="Times New Roman" w:hAnsi="Times New Roman" w:cs="Times New Roman"/>
          <w:sz w:val="24"/>
          <w:szCs w:val="24"/>
        </w:rPr>
        <w:t>,</w:t>
      </w:r>
      <w:r w:rsidR="006E6DE0" w:rsidRPr="00F457CD">
        <w:rPr>
          <w:rFonts w:ascii="Times New Roman" w:hAnsi="Times New Roman" w:cs="Times New Roman"/>
          <w:sz w:val="24"/>
          <w:szCs w:val="24"/>
        </w:rPr>
        <w:t xml:space="preserve"> and</w:t>
      </w:r>
      <w:r w:rsidR="00943111" w:rsidRPr="00F457CD">
        <w:rPr>
          <w:rFonts w:ascii="Times New Roman" w:hAnsi="Times New Roman" w:cs="Times New Roman"/>
          <w:sz w:val="24"/>
          <w:szCs w:val="24"/>
        </w:rPr>
        <w:t xml:space="preserve"> many remain in the environment even after organised litter picking event</w:t>
      </w:r>
      <w:r w:rsidR="00017A4A" w:rsidRPr="00F457CD">
        <w:rPr>
          <w:rFonts w:ascii="Times New Roman" w:hAnsi="Times New Roman" w:cs="Times New Roman"/>
          <w:sz w:val="24"/>
          <w:szCs w:val="24"/>
        </w:rPr>
        <w:t>s</w:t>
      </w:r>
      <w:r w:rsidR="00943111" w:rsidRPr="00F457CD">
        <w:rPr>
          <w:rFonts w:ascii="Times New Roman" w:hAnsi="Times New Roman" w:cs="Times New Roman"/>
          <w:sz w:val="24"/>
          <w:szCs w:val="24"/>
        </w:rPr>
        <w:t xml:space="preserve"> (</w:t>
      </w:r>
      <w:proofErr w:type="spellStart"/>
      <w:r w:rsidR="00943111" w:rsidRPr="00F457CD">
        <w:rPr>
          <w:rFonts w:ascii="Times New Roman" w:hAnsi="Times New Roman" w:cs="Times New Roman"/>
          <w:sz w:val="24"/>
          <w:szCs w:val="24"/>
        </w:rPr>
        <w:t>Loizidou</w:t>
      </w:r>
      <w:proofErr w:type="spellEnd"/>
      <w:r w:rsidR="00943111" w:rsidRPr="00F457CD">
        <w:rPr>
          <w:rFonts w:ascii="Times New Roman" w:hAnsi="Times New Roman" w:cs="Times New Roman"/>
          <w:sz w:val="24"/>
          <w:szCs w:val="24"/>
        </w:rPr>
        <w:t xml:space="preserve"> et al. 2018)</w:t>
      </w:r>
      <w:r w:rsidR="00B63782" w:rsidRPr="00F457CD">
        <w:rPr>
          <w:rFonts w:ascii="Times New Roman" w:hAnsi="Times New Roman" w:cs="Times New Roman"/>
          <w:sz w:val="24"/>
          <w:szCs w:val="24"/>
        </w:rPr>
        <w:t>.</w:t>
      </w:r>
      <w:r w:rsidR="00017A4A" w:rsidRPr="00F457CD">
        <w:rPr>
          <w:rFonts w:ascii="Times New Roman" w:hAnsi="Times New Roman" w:cs="Times New Roman"/>
          <w:sz w:val="24"/>
          <w:szCs w:val="24"/>
        </w:rPr>
        <w:t xml:space="preserve"> </w:t>
      </w:r>
      <w:r w:rsidR="00FA3504" w:rsidRPr="00F457CD">
        <w:rPr>
          <w:rFonts w:ascii="Times New Roman" w:hAnsi="Times New Roman" w:cs="Times New Roman"/>
          <w:sz w:val="24"/>
          <w:szCs w:val="24"/>
        </w:rPr>
        <w:t>Tourist</w:t>
      </w:r>
      <w:r w:rsidR="0033529D" w:rsidRPr="00F457CD">
        <w:rPr>
          <w:rFonts w:ascii="Times New Roman" w:hAnsi="Times New Roman" w:cs="Times New Roman"/>
          <w:sz w:val="24"/>
          <w:szCs w:val="24"/>
        </w:rPr>
        <w:t xml:space="preserve"> </w:t>
      </w:r>
      <w:r w:rsidR="00943111" w:rsidRPr="00F457CD">
        <w:rPr>
          <w:rFonts w:ascii="Times New Roman" w:hAnsi="Times New Roman" w:cs="Times New Roman"/>
          <w:sz w:val="24"/>
          <w:szCs w:val="24"/>
        </w:rPr>
        <w:t>holiday locations</w:t>
      </w:r>
      <w:r w:rsidR="0033529D" w:rsidRPr="00F457CD">
        <w:rPr>
          <w:rFonts w:ascii="Times New Roman" w:hAnsi="Times New Roman" w:cs="Times New Roman"/>
          <w:sz w:val="24"/>
          <w:szCs w:val="24"/>
        </w:rPr>
        <w:t xml:space="preserve"> are </w:t>
      </w:r>
      <w:r w:rsidR="00FA3504" w:rsidRPr="00F457CD">
        <w:rPr>
          <w:rFonts w:ascii="Times New Roman" w:hAnsi="Times New Roman" w:cs="Times New Roman"/>
          <w:sz w:val="24"/>
          <w:szCs w:val="24"/>
        </w:rPr>
        <w:t xml:space="preserve">particularly prone </w:t>
      </w:r>
      <w:r w:rsidR="0033529D" w:rsidRPr="00F457CD">
        <w:rPr>
          <w:rFonts w:ascii="Times New Roman" w:hAnsi="Times New Roman" w:cs="Times New Roman"/>
          <w:sz w:val="24"/>
          <w:szCs w:val="24"/>
        </w:rPr>
        <w:t xml:space="preserve">to cigarette </w:t>
      </w:r>
      <w:r w:rsidR="00D23A7A" w:rsidRPr="00F457CD">
        <w:rPr>
          <w:rFonts w:ascii="Times New Roman" w:hAnsi="Times New Roman" w:cs="Times New Roman"/>
          <w:sz w:val="24"/>
          <w:szCs w:val="24"/>
        </w:rPr>
        <w:t>litter</w:t>
      </w:r>
      <w:r w:rsidR="0033529D" w:rsidRPr="00F457CD">
        <w:rPr>
          <w:rFonts w:ascii="Times New Roman" w:hAnsi="Times New Roman" w:cs="Times New Roman"/>
          <w:sz w:val="24"/>
          <w:szCs w:val="24"/>
        </w:rPr>
        <w:t xml:space="preserve"> </w:t>
      </w:r>
      <w:r w:rsidR="00FA3504" w:rsidRPr="00F457CD">
        <w:rPr>
          <w:rFonts w:ascii="Times New Roman" w:hAnsi="Times New Roman" w:cs="Times New Roman"/>
          <w:sz w:val="24"/>
          <w:szCs w:val="24"/>
        </w:rPr>
        <w:t>with densities up to 13.3</w:t>
      </w:r>
      <w:r w:rsidR="006E6DE0" w:rsidRPr="00F457CD">
        <w:rPr>
          <w:rFonts w:ascii="Times New Roman" w:hAnsi="Times New Roman" w:cs="Times New Roman"/>
          <w:sz w:val="24"/>
          <w:szCs w:val="24"/>
        </w:rPr>
        <w:t xml:space="preserve"> butts</w:t>
      </w:r>
      <w:r w:rsidR="0033529D" w:rsidRPr="00F457CD">
        <w:rPr>
          <w:rFonts w:ascii="Times New Roman" w:hAnsi="Times New Roman" w:cs="Times New Roman"/>
          <w:sz w:val="24"/>
          <w:szCs w:val="24"/>
        </w:rPr>
        <w:t xml:space="preserve"> </w:t>
      </w:r>
      <w:r w:rsidR="00FA3504" w:rsidRPr="00F457CD">
        <w:rPr>
          <w:rFonts w:ascii="Times New Roman" w:hAnsi="Times New Roman" w:cs="Times New Roman"/>
          <w:sz w:val="24"/>
          <w:szCs w:val="24"/>
        </w:rPr>
        <w:t>m</w:t>
      </w:r>
      <w:r w:rsidR="0033529D" w:rsidRPr="00F457CD">
        <w:rPr>
          <w:rFonts w:ascii="Times New Roman" w:hAnsi="Times New Roman" w:cs="Times New Roman"/>
          <w:sz w:val="24"/>
          <w:szCs w:val="24"/>
          <w:vertAlign w:val="superscript"/>
        </w:rPr>
        <w:t>-2</w:t>
      </w:r>
      <w:r w:rsidR="00E73076" w:rsidRPr="00F457CD">
        <w:rPr>
          <w:rFonts w:ascii="Times New Roman" w:hAnsi="Times New Roman" w:cs="Times New Roman"/>
          <w:sz w:val="24"/>
          <w:szCs w:val="24"/>
        </w:rPr>
        <w:t xml:space="preserve"> </w:t>
      </w:r>
      <w:r w:rsidR="00FA3504" w:rsidRPr="00F457CD">
        <w:rPr>
          <w:rFonts w:ascii="Times New Roman" w:hAnsi="Times New Roman" w:cs="Times New Roman"/>
          <w:sz w:val="24"/>
          <w:szCs w:val="24"/>
        </w:rPr>
        <w:t>on beaches in Thailand (</w:t>
      </w:r>
      <w:proofErr w:type="spellStart"/>
      <w:r w:rsidR="00FA3504" w:rsidRPr="00F457CD">
        <w:rPr>
          <w:rFonts w:ascii="Times New Roman" w:hAnsi="Times New Roman" w:cs="Times New Roman"/>
          <w:sz w:val="24"/>
          <w:szCs w:val="24"/>
        </w:rPr>
        <w:t>Kungskulniti</w:t>
      </w:r>
      <w:proofErr w:type="spellEnd"/>
      <w:r w:rsidR="00FA3504" w:rsidRPr="00F457CD">
        <w:rPr>
          <w:rFonts w:ascii="Times New Roman" w:hAnsi="Times New Roman" w:cs="Times New Roman"/>
          <w:sz w:val="24"/>
          <w:szCs w:val="24"/>
        </w:rPr>
        <w:t xml:space="preserve"> et al. 2018)</w:t>
      </w:r>
      <w:r w:rsidR="00E73076" w:rsidRPr="00F457CD">
        <w:rPr>
          <w:rFonts w:ascii="Times New Roman" w:hAnsi="Times New Roman" w:cs="Times New Roman"/>
          <w:sz w:val="24"/>
          <w:szCs w:val="24"/>
        </w:rPr>
        <w:t xml:space="preserve"> and a mean of 8 butts m</w:t>
      </w:r>
      <w:r w:rsidR="00E73076" w:rsidRPr="00F457CD">
        <w:rPr>
          <w:rFonts w:ascii="Times New Roman" w:hAnsi="Times New Roman" w:cs="Times New Roman"/>
          <w:sz w:val="24"/>
          <w:szCs w:val="24"/>
          <w:vertAlign w:val="superscript"/>
        </w:rPr>
        <w:t>-2</w:t>
      </w:r>
      <w:r w:rsidR="00E73076" w:rsidRPr="00F457CD">
        <w:rPr>
          <w:rFonts w:ascii="Times New Roman" w:hAnsi="Times New Roman" w:cs="Times New Roman"/>
          <w:sz w:val="24"/>
          <w:szCs w:val="24"/>
        </w:rPr>
        <w:t xml:space="preserve"> on a beach in Uruguay (Rodríguez et al. 2020). </w:t>
      </w:r>
      <w:r w:rsidR="00020E86" w:rsidRPr="00F457CD">
        <w:rPr>
          <w:rFonts w:ascii="Times New Roman" w:hAnsi="Times New Roman" w:cs="Times New Roman"/>
          <w:sz w:val="24"/>
          <w:szCs w:val="24"/>
        </w:rPr>
        <w:t>Cigarette butts are also one of the most common litter items caught by floating litter collection devices used in marinas and harbours (</w:t>
      </w:r>
      <w:proofErr w:type="spellStart"/>
      <w:r w:rsidR="00020E86" w:rsidRPr="00F457CD">
        <w:rPr>
          <w:rFonts w:ascii="Times New Roman" w:hAnsi="Times New Roman" w:cs="Times New Roman"/>
          <w:sz w:val="24"/>
          <w:szCs w:val="24"/>
        </w:rPr>
        <w:t>Seabins</w:t>
      </w:r>
      <w:proofErr w:type="spellEnd"/>
      <w:r w:rsidR="00020E86" w:rsidRPr="00F457CD">
        <w:rPr>
          <w:rFonts w:ascii="Times New Roman" w:hAnsi="Times New Roman" w:cs="Times New Roman"/>
          <w:sz w:val="24"/>
          <w:szCs w:val="24"/>
        </w:rPr>
        <w:t>™, The Seabin Project 2020)</w:t>
      </w:r>
      <w:r w:rsidR="00017A4A" w:rsidRPr="00F457CD">
        <w:rPr>
          <w:rFonts w:ascii="Times New Roman" w:hAnsi="Times New Roman" w:cs="Times New Roman"/>
          <w:sz w:val="24"/>
          <w:szCs w:val="24"/>
        </w:rPr>
        <w:t xml:space="preserve">. For example, they account </w:t>
      </w:r>
      <w:r w:rsidR="00020E86" w:rsidRPr="00F457CD">
        <w:rPr>
          <w:rFonts w:ascii="Times New Roman" w:hAnsi="Times New Roman" w:cs="Times New Roman"/>
          <w:sz w:val="24"/>
          <w:szCs w:val="24"/>
        </w:rPr>
        <w:t xml:space="preserve">for ~29% of all litter collected by </w:t>
      </w:r>
      <w:proofErr w:type="spellStart"/>
      <w:r w:rsidR="00020E86" w:rsidRPr="00F457CD">
        <w:rPr>
          <w:rFonts w:ascii="Times New Roman" w:hAnsi="Times New Roman" w:cs="Times New Roman"/>
          <w:sz w:val="24"/>
          <w:szCs w:val="24"/>
        </w:rPr>
        <w:t>Seabins</w:t>
      </w:r>
      <w:proofErr w:type="spellEnd"/>
      <w:r w:rsidR="00020E86" w:rsidRPr="00F457CD">
        <w:rPr>
          <w:rFonts w:ascii="Times New Roman" w:hAnsi="Times New Roman" w:cs="Times New Roman"/>
          <w:sz w:val="24"/>
          <w:szCs w:val="24"/>
        </w:rPr>
        <w:t>™ in France</w:t>
      </w:r>
      <w:r w:rsidR="00017A4A" w:rsidRPr="00F457CD">
        <w:rPr>
          <w:rFonts w:ascii="Times New Roman" w:hAnsi="Times New Roman" w:cs="Times New Roman"/>
          <w:sz w:val="24"/>
          <w:szCs w:val="24"/>
        </w:rPr>
        <w:t xml:space="preserve"> (Plastics Europe 2019)</w:t>
      </w:r>
      <w:r w:rsidR="00020E86" w:rsidRPr="00F457CD">
        <w:rPr>
          <w:rFonts w:ascii="Times New Roman" w:hAnsi="Times New Roman" w:cs="Times New Roman"/>
          <w:sz w:val="24"/>
          <w:szCs w:val="24"/>
        </w:rPr>
        <w:t xml:space="preserve">. </w:t>
      </w:r>
      <w:r w:rsidR="00C74FAD" w:rsidRPr="00F457CD">
        <w:rPr>
          <w:rFonts w:ascii="Times New Roman" w:hAnsi="Times New Roman" w:cs="Times New Roman"/>
          <w:sz w:val="24"/>
          <w:szCs w:val="24"/>
        </w:rPr>
        <w:t>Once washed or thrown into water</w:t>
      </w:r>
      <w:r w:rsidR="00197D3B" w:rsidRPr="00F457CD">
        <w:rPr>
          <w:rFonts w:ascii="Times New Roman" w:hAnsi="Times New Roman" w:cs="Times New Roman"/>
          <w:sz w:val="24"/>
          <w:szCs w:val="24"/>
        </w:rPr>
        <w:t>,</w:t>
      </w:r>
      <w:r w:rsidR="00C74FAD" w:rsidRPr="00F457CD">
        <w:rPr>
          <w:rFonts w:ascii="Times New Roman" w:hAnsi="Times New Roman" w:cs="Times New Roman"/>
          <w:sz w:val="24"/>
          <w:szCs w:val="24"/>
        </w:rPr>
        <w:t xml:space="preserve"> cigarette butts are only buoyant on the water surface for a short time before they sink (</w:t>
      </w:r>
      <w:proofErr w:type="spellStart"/>
      <w:r w:rsidR="00C74FAD" w:rsidRPr="00F457CD">
        <w:rPr>
          <w:rFonts w:ascii="Times New Roman" w:hAnsi="Times New Roman" w:cs="Times New Roman"/>
          <w:sz w:val="24"/>
          <w:szCs w:val="24"/>
        </w:rPr>
        <w:t>Rech</w:t>
      </w:r>
      <w:proofErr w:type="spellEnd"/>
      <w:r w:rsidR="00C74FAD" w:rsidRPr="00F457CD">
        <w:rPr>
          <w:rFonts w:ascii="Times New Roman" w:hAnsi="Times New Roman" w:cs="Times New Roman"/>
          <w:sz w:val="24"/>
          <w:szCs w:val="24"/>
        </w:rPr>
        <w:t xml:space="preserve"> et al, 2014)</w:t>
      </w:r>
      <w:r w:rsidR="00C1759C" w:rsidRPr="00F457CD">
        <w:rPr>
          <w:rFonts w:ascii="Times New Roman" w:hAnsi="Times New Roman" w:cs="Times New Roman"/>
          <w:sz w:val="24"/>
          <w:szCs w:val="24"/>
        </w:rPr>
        <w:t>, potenti</w:t>
      </w:r>
      <w:r w:rsidR="00C1759C" w:rsidRPr="000547DD">
        <w:rPr>
          <w:rFonts w:ascii="Times New Roman" w:hAnsi="Times New Roman" w:cs="Times New Roman"/>
          <w:sz w:val="24"/>
          <w:szCs w:val="24"/>
        </w:rPr>
        <w:t>ally</w:t>
      </w:r>
      <w:r w:rsidR="00C74FAD" w:rsidRPr="000547DD">
        <w:rPr>
          <w:rFonts w:ascii="Times New Roman" w:hAnsi="Times New Roman" w:cs="Times New Roman"/>
          <w:sz w:val="24"/>
          <w:szCs w:val="24"/>
        </w:rPr>
        <w:t xml:space="preserve"> </w:t>
      </w:r>
      <w:r w:rsidR="00F57DAC" w:rsidRPr="000547DD">
        <w:rPr>
          <w:rFonts w:ascii="Times New Roman" w:hAnsi="Times New Roman" w:cs="Times New Roman"/>
          <w:sz w:val="24"/>
          <w:szCs w:val="24"/>
        </w:rPr>
        <w:t>to be</w:t>
      </w:r>
      <w:r w:rsidR="00C74FAD" w:rsidRPr="000547DD">
        <w:rPr>
          <w:rFonts w:ascii="Times New Roman" w:hAnsi="Times New Roman" w:cs="Times New Roman"/>
          <w:sz w:val="24"/>
          <w:szCs w:val="24"/>
        </w:rPr>
        <w:t xml:space="preserve"> washed back onto shore or further out to sea </w:t>
      </w:r>
      <w:r w:rsidR="00E50BE5">
        <w:rPr>
          <w:rFonts w:ascii="Times New Roman" w:hAnsi="Times New Roman" w:cs="Times New Roman"/>
          <w:sz w:val="24"/>
          <w:szCs w:val="24"/>
        </w:rPr>
        <w:t xml:space="preserve">via waves or currents </w:t>
      </w:r>
      <w:r w:rsidR="00C74FAD" w:rsidRPr="000547DD">
        <w:rPr>
          <w:rFonts w:ascii="Times New Roman" w:hAnsi="Times New Roman" w:cs="Times New Roman"/>
          <w:sz w:val="24"/>
          <w:szCs w:val="24"/>
        </w:rPr>
        <w:t xml:space="preserve">(Roman et al. 2020). </w:t>
      </w:r>
      <w:r w:rsidR="00020E86" w:rsidRPr="000547DD">
        <w:rPr>
          <w:rFonts w:ascii="Times New Roman" w:hAnsi="Times New Roman" w:cs="Times New Roman"/>
          <w:sz w:val="24"/>
          <w:szCs w:val="24"/>
        </w:rPr>
        <w:t>Recently, a citizen-science program</w:t>
      </w:r>
      <w:r w:rsidR="00A001DD" w:rsidRPr="000547DD">
        <w:rPr>
          <w:rFonts w:ascii="Times New Roman" w:hAnsi="Times New Roman" w:cs="Times New Roman"/>
          <w:sz w:val="24"/>
          <w:szCs w:val="24"/>
        </w:rPr>
        <w:t>:</w:t>
      </w:r>
      <w:r w:rsidR="00020E86" w:rsidRPr="000547DD">
        <w:rPr>
          <w:rFonts w:ascii="Times New Roman" w:hAnsi="Times New Roman" w:cs="Times New Roman"/>
          <w:sz w:val="24"/>
          <w:szCs w:val="24"/>
        </w:rPr>
        <w:t xml:space="preserve"> “Dive Against Debris</w:t>
      </w:r>
      <w:r w:rsidR="00020E86" w:rsidRPr="000547DD">
        <w:rPr>
          <w:rFonts w:ascii="Times New Roman" w:hAnsi="Times New Roman" w:cs="Times New Roman"/>
          <w:sz w:val="24"/>
          <w:szCs w:val="24"/>
          <w:vertAlign w:val="superscript"/>
        </w:rPr>
        <w:t>®</w:t>
      </w:r>
      <w:r w:rsidR="00020E86" w:rsidRPr="000547DD">
        <w:rPr>
          <w:rFonts w:ascii="Times New Roman" w:hAnsi="Times New Roman" w:cs="Times New Roman"/>
          <w:sz w:val="24"/>
          <w:szCs w:val="24"/>
        </w:rPr>
        <w:t>”</w:t>
      </w:r>
      <w:r w:rsidR="00A001DD" w:rsidRPr="000547DD">
        <w:rPr>
          <w:rFonts w:ascii="Times New Roman" w:hAnsi="Times New Roman" w:cs="Times New Roman"/>
          <w:sz w:val="24"/>
          <w:szCs w:val="24"/>
        </w:rPr>
        <w:t>,</w:t>
      </w:r>
      <w:r w:rsidR="00020E86" w:rsidRPr="000547DD">
        <w:rPr>
          <w:rFonts w:ascii="Times New Roman" w:hAnsi="Times New Roman" w:cs="Times New Roman"/>
          <w:sz w:val="24"/>
          <w:szCs w:val="24"/>
        </w:rPr>
        <w:t xml:space="preserve"> found that cigarette butts were the second most common single use plastic item found on the Mediterranean seafloor (</w:t>
      </w:r>
      <w:r w:rsidR="00A001DD" w:rsidRPr="000547DD">
        <w:rPr>
          <w:rFonts w:ascii="Times New Roman" w:hAnsi="Times New Roman" w:cs="Times New Roman"/>
          <w:sz w:val="24"/>
          <w:szCs w:val="24"/>
        </w:rPr>
        <w:t xml:space="preserve">at </w:t>
      </w:r>
      <w:r w:rsidR="00020E86" w:rsidRPr="000547DD">
        <w:rPr>
          <w:rFonts w:ascii="Times New Roman" w:hAnsi="Times New Roman" w:cs="Times New Roman"/>
          <w:sz w:val="24"/>
          <w:szCs w:val="24"/>
        </w:rPr>
        <w:t>&lt;30 m depth)</w:t>
      </w:r>
      <w:r w:rsidR="00017A4A" w:rsidRPr="000547DD">
        <w:rPr>
          <w:rFonts w:ascii="Times New Roman" w:hAnsi="Times New Roman" w:cs="Times New Roman"/>
          <w:sz w:val="24"/>
          <w:szCs w:val="24"/>
        </w:rPr>
        <w:t>;</w:t>
      </w:r>
      <w:r w:rsidR="00020E86" w:rsidRPr="000547DD">
        <w:rPr>
          <w:rFonts w:ascii="Times New Roman" w:hAnsi="Times New Roman" w:cs="Times New Roman"/>
          <w:sz w:val="24"/>
          <w:szCs w:val="24"/>
        </w:rPr>
        <w:t xml:space="preserve"> accounting for 5.14% and cigar tips 3.4% of total debris (</w:t>
      </w:r>
      <w:proofErr w:type="spellStart"/>
      <w:r w:rsidR="00020E86" w:rsidRPr="000547DD">
        <w:rPr>
          <w:rFonts w:ascii="Times New Roman" w:hAnsi="Times New Roman" w:cs="Times New Roman"/>
          <w:sz w:val="24"/>
          <w:szCs w:val="24"/>
        </w:rPr>
        <w:t>Consoli</w:t>
      </w:r>
      <w:proofErr w:type="spellEnd"/>
      <w:r w:rsidR="00020E86" w:rsidRPr="000547DD">
        <w:rPr>
          <w:rFonts w:ascii="Times New Roman" w:hAnsi="Times New Roman" w:cs="Times New Roman"/>
          <w:sz w:val="24"/>
          <w:szCs w:val="24"/>
        </w:rPr>
        <w:t xml:space="preserve"> et al. 2020).</w:t>
      </w:r>
    </w:p>
    <w:p w14:paraId="4BD83B8B" w14:textId="33ED67F1" w:rsidR="00073307" w:rsidRPr="000547DD" w:rsidRDefault="00B210E8" w:rsidP="00A3329D">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 xml:space="preserve">The majority (~90%; Pauly et al. 2002) of </w:t>
      </w:r>
      <w:bookmarkStart w:id="0" w:name="_Hlk62205478"/>
      <w:r w:rsidRPr="000547DD">
        <w:rPr>
          <w:rFonts w:ascii="Times New Roman" w:hAnsi="Times New Roman" w:cs="Times New Roman"/>
          <w:sz w:val="24"/>
          <w:szCs w:val="24"/>
        </w:rPr>
        <w:t xml:space="preserve">cigarette filters are </w:t>
      </w:r>
      <w:r w:rsidR="00A001DD" w:rsidRPr="000547DD">
        <w:rPr>
          <w:rFonts w:ascii="Times New Roman" w:hAnsi="Times New Roman" w:cs="Times New Roman"/>
          <w:sz w:val="24"/>
          <w:szCs w:val="24"/>
        </w:rPr>
        <w:t xml:space="preserve">still </w:t>
      </w:r>
      <w:r w:rsidR="009B3691" w:rsidRPr="000547DD">
        <w:rPr>
          <w:rFonts w:ascii="Times New Roman" w:hAnsi="Times New Roman" w:cs="Times New Roman"/>
          <w:sz w:val="24"/>
          <w:szCs w:val="24"/>
        </w:rPr>
        <w:t>composed</w:t>
      </w:r>
      <w:r w:rsidRPr="000547DD">
        <w:rPr>
          <w:rFonts w:ascii="Times New Roman" w:hAnsi="Times New Roman" w:cs="Times New Roman"/>
          <w:sz w:val="24"/>
          <w:szCs w:val="24"/>
        </w:rPr>
        <w:t xml:space="preserve"> of cellulose </w:t>
      </w:r>
      <w:proofErr w:type="spellStart"/>
      <w:r w:rsidRPr="000547DD">
        <w:rPr>
          <w:rFonts w:ascii="Times New Roman" w:hAnsi="Times New Roman" w:cs="Times New Roman"/>
          <w:sz w:val="24"/>
          <w:szCs w:val="24"/>
        </w:rPr>
        <w:t>acetate</w:t>
      </w:r>
      <w:bookmarkStart w:id="1" w:name="_Hlk37852575"/>
      <w:r w:rsidR="00845D69" w:rsidRPr="000547DD">
        <w:rPr>
          <w:rFonts w:ascii="Times New Roman" w:hAnsi="Times New Roman" w:cs="Times New Roman"/>
          <w:sz w:val="24"/>
          <w:szCs w:val="24"/>
        </w:rPr>
        <w:t>and</w:t>
      </w:r>
      <w:proofErr w:type="spellEnd"/>
      <w:r w:rsidR="00845D69" w:rsidRPr="000547DD">
        <w:rPr>
          <w:rFonts w:ascii="Times New Roman" w:hAnsi="Times New Roman" w:cs="Times New Roman"/>
          <w:sz w:val="24"/>
          <w:szCs w:val="24"/>
        </w:rPr>
        <w:t xml:space="preserve"> are</w:t>
      </w:r>
      <w:r w:rsidRPr="000547DD">
        <w:rPr>
          <w:rFonts w:ascii="Times New Roman" w:hAnsi="Times New Roman" w:cs="Times New Roman"/>
          <w:sz w:val="24"/>
          <w:szCs w:val="24"/>
        </w:rPr>
        <w:t xml:space="preserve"> </w:t>
      </w:r>
      <w:bookmarkEnd w:id="1"/>
      <w:r w:rsidRPr="000547DD">
        <w:rPr>
          <w:rFonts w:ascii="Times New Roman" w:hAnsi="Times New Roman" w:cs="Times New Roman"/>
          <w:sz w:val="24"/>
          <w:szCs w:val="24"/>
        </w:rPr>
        <w:t xml:space="preserve">not readily </w:t>
      </w:r>
      <w:bookmarkStart w:id="2" w:name="_Hlk62205449"/>
      <w:r w:rsidRPr="000547DD">
        <w:rPr>
          <w:rFonts w:ascii="Times New Roman" w:hAnsi="Times New Roman" w:cs="Times New Roman"/>
          <w:sz w:val="24"/>
          <w:szCs w:val="24"/>
        </w:rPr>
        <w:t>biodegradable</w:t>
      </w:r>
      <w:r w:rsidR="007E654F" w:rsidRPr="000547DD">
        <w:rPr>
          <w:rFonts w:ascii="Times New Roman" w:hAnsi="Times New Roman" w:cs="Times New Roman"/>
          <w:sz w:val="24"/>
          <w:szCs w:val="24"/>
        </w:rPr>
        <w:t xml:space="preserve"> (&lt;15% weight loss per year in seawater; </w:t>
      </w:r>
      <w:proofErr w:type="spellStart"/>
      <w:r w:rsidR="007E654F" w:rsidRPr="000547DD">
        <w:rPr>
          <w:rFonts w:ascii="Times New Roman" w:hAnsi="Times New Roman" w:cs="Times New Roman"/>
          <w:sz w:val="24"/>
          <w:szCs w:val="24"/>
        </w:rPr>
        <w:t>Gerritse</w:t>
      </w:r>
      <w:proofErr w:type="spellEnd"/>
      <w:r w:rsidR="007E654F" w:rsidRPr="000547DD">
        <w:rPr>
          <w:rFonts w:ascii="Times New Roman" w:hAnsi="Times New Roman" w:cs="Times New Roman"/>
          <w:sz w:val="24"/>
          <w:szCs w:val="24"/>
        </w:rPr>
        <w:t xml:space="preserve"> et al. 2020</w:t>
      </w:r>
      <w:proofErr w:type="gramStart"/>
      <w:r w:rsidR="007E654F" w:rsidRPr="000547DD">
        <w:rPr>
          <w:rFonts w:ascii="Times New Roman" w:hAnsi="Times New Roman" w:cs="Times New Roman"/>
          <w:sz w:val="24"/>
          <w:szCs w:val="24"/>
        </w:rPr>
        <w:t>)</w:t>
      </w:r>
      <w:r w:rsidRPr="000547DD">
        <w:rPr>
          <w:rFonts w:ascii="Times New Roman" w:hAnsi="Times New Roman" w:cs="Times New Roman"/>
          <w:sz w:val="24"/>
          <w:szCs w:val="24"/>
        </w:rPr>
        <w:t>,</w:t>
      </w:r>
      <w:bookmarkEnd w:id="0"/>
      <w:r w:rsidRPr="000547DD">
        <w:rPr>
          <w:rFonts w:ascii="Times New Roman" w:hAnsi="Times New Roman" w:cs="Times New Roman"/>
          <w:sz w:val="24"/>
          <w:szCs w:val="24"/>
        </w:rPr>
        <w:t xml:space="preserve"> </w:t>
      </w:r>
      <w:bookmarkEnd w:id="2"/>
      <w:r w:rsidRPr="000547DD">
        <w:rPr>
          <w:rFonts w:ascii="Times New Roman" w:hAnsi="Times New Roman" w:cs="Times New Roman"/>
          <w:sz w:val="24"/>
          <w:szCs w:val="24"/>
        </w:rPr>
        <w:t>but</w:t>
      </w:r>
      <w:proofErr w:type="gramEnd"/>
      <w:r w:rsidR="00A001DD" w:rsidRPr="000547DD">
        <w:rPr>
          <w:rFonts w:ascii="Times New Roman" w:hAnsi="Times New Roman" w:cs="Times New Roman"/>
          <w:sz w:val="24"/>
          <w:szCs w:val="24"/>
        </w:rPr>
        <w:t xml:space="preserve"> </w:t>
      </w:r>
      <w:r w:rsidRPr="000547DD">
        <w:rPr>
          <w:rFonts w:ascii="Times New Roman" w:hAnsi="Times New Roman" w:cs="Times New Roman"/>
          <w:sz w:val="24"/>
          <w:szCs w:val="24"/>
        </w:rPr>
        <w:t>can fragment and persist as micro</w:t>
      </w:r>
      <w:r w:rsidR="00E971B2" w:rsidRPr="000547DD">
        <w:rPr>
          <w:rFonts w:ascii="Times New Roman" w:hAnsi="Times New Roman" w:cs="Times New Roman"/>
          <w:sz w:val="24"/>
          <w:szCs w:val="24"/>
        </w:rPr>
        <w:t xml:space="preserve">- or nano- sized plastic </w:t>
      </w:r>
      <w:r w:rsidR="00496CC2" w:rsidRPr="000547DD">
        <w:rPr>
          <w:rFonts w:ascii="Times New Roman" w:hAnsi="Times New Roman" w:cs="Times New Roman"/>
          <w:sz w:val="24"/>
          <w:szCs w:val="24"/>
        </w:rPr>
        <w:t>fibres</w:t>
      </w:r>
      <w:r w:rsidR="00E971B2" w:rsidRPr="000547DD">
        <w:rPr>
          <w:rFonts w:ascii="Times New Roman" w:hAnsi="Times New Roman" w:cs="Times New Roman"/>
          <w:sz w:val="24"/>
          <w:szCs w:val="24"/>
        </w:rPr>
        <w:t xml:space="preserve"> </w:t>
      </w:r>
      <w:r w:rsidRPr="000547DD">
        <w:rPr>
          <w:rFonts w:ascii="Times New Roman" w:hAnsi="Times New Roman" w:cs="Times New Roman"/>
          <w:sz w:val="24"/>
          <w:szCs w:val="24"/>
        </w:rPr>
        <w:t>(Chevalier et al. 2018).</w:t>
      </w:r>
      <w:r w:rsidR="00630B45" w:rsidRPr="000547DD">
        <w:rPr>
          <w:rFonts w:ascii="Times New Roman" w:hAnsi="Times New Roman" w:cs="Times New Roman"/>
          <w:sz w:val="24"/>
          <w:szCs w:val="24"/>
        </w:rPr>
        <w:t xml:space="preserve"> Even clean, unsmoked cellulose acetate cigarette filters can cause detrimental effects on </w:t>
      </w:r>
      <w:r w:rsidR="00630B45" w:rsidRPr="000547DD">
        <w:rPr>
          <w:rFonts w:ascii="Times New Roman" w:hAnsi="Times New Roman" w:cs="Times New Roman"/>
          <w:sz w:val="24"/>
          <w:szCs w:val="24"/>
        </w:rPr>
        <w:lastRenderedPageBreak/>
        <w:t xml:space="preserve">plants (Green et al. 2019), </w:t>
      </w:r>
      <w:r w:rsidR="007E0ABE" w:rsidRPr="000547DD">
        <w:rPr>
          <w:rFonts w:ascii="Times New Roman" w:hAnsi="Times New Roman" w:cs="Times New Roman"/>
          <w:sz w:val="24"/>
          <w:szCs w:val="24"/>
        </w:rPr>
        <w:t xml:space="preserve">marine and freshwater </w:t>
      </w:r>
      <w:r w:rsidR="00630B45" w:rsidRPr="000547DD">
        <w:rPr>
          <w:rFonts w:ascii="Times New Roman" w:hAnsi="Times New Roman" w:cs="Times New Roman"/>
          <w:sz w:val="24"/>
          <w:szCs w:val="24"/>
        </w:rPr>
        <w:t xml:space="preserve">fish (Slaughter et al. 2011) and amphibians (Lawal and </w:t>
      </w:r>
      <w:proofErr w:type="spellStart"/>
      <w:r w:rsidR="00630B45" w:rsidRPr="000547DD">
        <w:rPr>
          <w:rFonts w:ascii="Times New Roman" w:hAnsi="Times New Roman" w:cs="Times New Roman"/>
          <w:sz w:val="24"/>
          <w:szCs w:val="24"/>
        </w:rPr>
        <w:t>Ologundudu</w:t>
      </w:r>
      <w:proofErr w:type="spellEnd"/>
      <w:r w:rsidR="00630B45" w:rsidRPr="000547DD">
        <w:rPr>
          <w:rFonts w:ascii="Times New Roman" w:hAnsi="Times New Roman" w:cs="Times New Roman"/>
          <w:sz w:val="24"/>
          <w:szCs w:val="24"/>
        </w:rPr>
        <w:t xml:space="preserve"> 2013). </w:t>
      </w:r>
      <w:r w:rsidR="00E971B2" w:rsidRPr="000547DD">
        <w:rPr>
          <w:rFonts w:ascii="Times New Roman" w:hAnsi="Times New Roman" w:cs="Times New Roman"/>
          <w:sz w:val="24"/>
          <w:szCs w:val="24"/>
        </w:rPr>
        <w:t xml:space="preserve">Once smoked, </w:t>
      </w:r>
      <w:r w:rsidR="00630B45" w:rsidRPr="000547DD">
        <w:rPr>
          <w:rFonts w:ascii="Times New Roman" w:hAnsi="Times New Roman" w:cs="Times New Roman"/>
          <w:sz w:val="24"/>
          <w:szCs w:val="24"/>
        </w:rPr>
        <w:t xml:space="preserve">however, </w:t>
      </w:r>
      <w:r w:rsidR="00E971B2" w:rsidRPr="000547DD">
        <w:rPr>
          <w:rFonts w:ascii="Times New Roman" w:hAnsi="Times New Roman" w:cs="Times New Roman"/>
          <w:sz w:val="24"/>
          <w:szCs w:val="24"/>
        </w:rPr>
        <w:t xml:space="preserve">cigarette butts </w:t>
      </w:r>
      <w:r w:rsidR="00630B45" w:rsidRPr="000547DD">
        <w:rPr>
          <w:rFonts w:ascii="Times New Roman" w:hAnsi="Times New Roman" w:cs="Times New Roman"/>
          <w:sz w:val="24"/>
          <w:szCs w:val="24"/>
        </w:rPr>
        <w:t xml:space="preserve">present a greater risk to the environment </w:t>
      </w:r>
      <w:r w:rsidR="003F3CDD" w:rsidRPr="000547DD">
        <w:rPr>
          <w:rFonts w:ascii="Times New Roman" w:hAnsi="Times New Roman" w:cs="Times New Roman"/>
          <w:sz w:val="24"/>
          <w:szCs w:val="24"/>
        </w:rPr>
        <w:t xml:space="preserve">than unsmoked filters </w:t>
      </w:r>
      <w:r w:rsidR="00630B45" w:rsidRPr="000547DD">
        <w:rPr>
          <w:rFonts w:ascii="Times New Roman" w:hAnsi="Times New Roman" w:cs="Times New Roman"/>
          <w:sz w:val="24"/>
          <w:szCs w:val="24"/>
        </w:rPr>
        <w:t xml:space="preserve">due to </w:t>
      </w:r>
      <w:r w:rsidR="00E971B2" w:rsidRPr="000547DD">
        <w:rPr>
          <w:rFonts w:ascii="Times New Roman" w:hAnsi="Times New Roman" w:cs="Times New Roman"/>
          <w:sz w:val="24"/>
          <w:szCs w:val="24"/>
        </w:rPr>
        <w:t>thousands of chemicals</w:t>
      </w:r>
      <w:r w:rsidR="00630B45" w:rsidRPr="000547DD">
        <w:rPr>
          <w:rFonts w:ascii="Times New Roman" w:hAnsi="Times New Roman" w:cs="Times New Roman"/>
          <w:sz w:val="24"/>
          <w:szCs w:val="24"/>
        </w:rPr>
        <w:t xml:space="preserve"> </w:t>
      </w:r>
      <w:r w:rsidR="00E971B2" w:rsidRPr="000547DD">
        <w:rPr>
          <w:rFonts w:ascii="Times New Roman" w:hAnsi="Times New Roman" w:cs="Times New Roman"/>
          <w:sz w:val="24"/>
          <w:szCs w:val="24"/>
        </w:rPr>
        <w:t>including</w:t>
      </w:r>
      <w:r w:rsidR="003F3CDD" w:rsidRPr="000547DD">
        <w:rPr>
          <w:rFonts w:ascii="Times New Roman" w:hAnsi="Times New Roman" w:cs="Times New Roman"/>
          <w:sz w:val="24"/>
          <w:szCs w:val="24"/>
        </w:rPr>
        <w:t>, for example,</w:t>
      </w:r>
      <w:r w:rsidR="00E971B2" w:rsidRPr="000547DD">
        <w:rPr>
          <w:rFonts w:ascii="Times New Roman" w:hAnsi="Times New Roman" w:cs="Times New Roman"/>
          <w:sz w:val="24"/>
          <w:szCs w:val="24"/>
        </w:rPr>
        <w:t xml:space="preserve"> nicotine, polycyclic aromatic </w:t>
      </w:r>
      <w:proofErr w:type="gramStart"/>
      <w:r w:rsidR="00E971B2" w:rsidRPr="000547DD">
        <w:rPr>
          <w:rFonts w:ascii="Times New Roman" w:hAnsi="Times New Roman" w:cs="Times New Roman"/>
          <w:sz w:val="24"/>
          <w:szCs w:val="24"/>
        </w:rPr>
        <w:t>hydrocarbons</w:t>
      </w:r>
      <w:proofErr w:type="gramEnd"/>
      <w:r w:rsidR="00E971B2" w:rsidRPr="000547DD">
        <w:rPr>
          <w:rFonts w:ascii="Times New Roman" w:hAnsi="Times New Roman" w:cs="Times New Roman"/>
          <w:sz w:val="24"/>
          <w:szCs w:val="24"/>
        </w:rPr>
        <w:t xml:space="preserve"> and heavy metals which </w:t>
      </w:r>
      <w:r w:rsidR="008A6F07" w:rsidRPr="000547DD">
        <w:rPr>
          <w:rFonts w:ascii="Times New Roman" w:hAnsi="Times New Roman" w:cs="Times New Roman"/>
          <w:sz w:val="24"/>
          <w:szCs w:val="24"/>
        </w:rPr>
        <w:t xml:space="preserve">are retained in the butt and </w:t>
      </w:r>
      <w:r w:rsidR="00630B45" w:rsidRPr="000547DD">
        <w:rPr>
          <w:rFonts w:ascii="Times New Roman" w:hAnsi="Times New Roman" w:cs="Times New Roman"/>
          <w:sz w:val="24"/>
          <w:szCs w:val="24"/>
        </w:rPr>
        <w:t xml:space="preserve">can leach into </w:t>
      </w:r>
      <w:r w:rsidR="0072558D" w:rsidRPr="000547DD">
        <w:rPr>
          <w:rFonts w:ascii="Times New Roman" w:hAnsi="Times New Roman" w:cs="Times New Roman"/>
          <w:sz w:val="24"/>
          <w:szCs w:val="24"/>
        </w:rPr>
        <w:t xml:space="preserve">the </w:t>
      </w:r>
      <w:r w:rsidR="00630B45" w:rsidRPr="000547DD">
        <w:rPr>
          <w:rFonts w:ascii="Times New Roman" w:hAnsi="Times New Roman" w:cs="Times New Roman"/>
          <w:sz w:val="24"/>
          <w:szCs w:val="24"/>
        </w:rPr>
        <w:t xml:space="preserve">water </w:t>
      </w:r>
      <w:r w:rsidR="00E971B2" w:rsidRPr="000547DD">
        <w:rPr>
          <w:rFonts w:ascii="Times New Roman" w:hAnsi="Times New Roman" w:cs="Times New Roman"/>
          <w:sz w:val="24"/>
          <w:szCs w:val="24"/>
        </w:rPr>
        <w:t>(</w:t>
      </w:r>
      <w:proofErr w:type="spellStart"/>
      <w:r w:rsidR="00E971B2" w:rsidRPr="000547DD">
        <w:rPr>
          <w:rFonts w:ascii="Times New Roman" w:hAnsi="Times New Roman" w:cs="Times New Roman"/>
          <w:sz w:val="24"/>
          <w:szCs w:val="24"/>
        </w:rPr>
        <w:t>Moerman</w:t>
      </w:r>
      <w:proofErr w:type="spellEnd"/>
      <w:r w:rsidR="00E971B2" w:rsidRPr="000547DD">
        <w:rPr>
          <w:rFonts w:ascii="Times New Roman" w:hAnsi="Times New Roman" w:cs="Times New Roman"/>
          <w:sz w:val="24"/>
          <w:szCs w:val="24"/>
        </w:rPr>
        <w:t xml:space="preserve"> and Potts 2011; </w:t>
      </w:r>
      <w:proofErr w:type="spellStart"/>
      <w:r w:rsidR="00E971B2" w:rsidRPr="000547DD">
        <w:rPr>
          <w:rFonts w:ascii="Times New Roman" w:hAnsi="Times New Roman" w:cs="Times New Roman"/>
          <w:sz w:val="24"/>
          <w:szCs w:val="24"/>
        </w:rPr>
        <w:t>Roder</w:t>
      </w:r>
      <w:proofErr w:type="spellEnd"/>
      <w:r w:rsidR="00E971B2" w:rsidRPr="000547DD">
        <w:rPr>
          <w:rFonts w:ascii="Times New Roman" w:hAnsi="Times New Roman" w:cs="Times New Roman"/>
          <w:sz w:val="24"/>
          <w:szCs w:val="24"/>
        </w:rPr>
        <w:t xml:space="preserve"> Green et al. 2014; </w:t>
      </w:r>
      <w:proofErr w:type="spellStart"/>
      <w:r w:rsidR="00E971B2" w:rsidRPr="000547DD">
        <w:rPr>
          <w:rFonts w:ascii="Times New Roman" w:hAnsi="Times New Roman" w:cs="Times New Roman"/>
          <w:sz w:val="24"/>
          <w:szCs w:val="24"/>
        </w:rPr>
        <w:t>Dobaradaran</w:t>
      </w:r>
      <w:proofErr w:type="spellEnd"/>
      <w:r w:rsidR="00E971B2" w:rsidRPr="000547DD">
        <w:rPr>
          <w:rFonts w:ascii="Times New Roman" w:hAnsi="Times New Roman" w:cs="Times New Roman"/>
          <w:sz w:val="24"/>
          <w:szCs w:val="24"/>
        </w:rPr>
        <w:t xml:space="preserve"> et al. 2019</w:t>
      </w:r>
      <w:r w:rsidR="00E50BE5">
        <w:rPr>
          <w:rFonts w:ascii="Times New Roman" w:hAnsi="Times New Roman" w:cs="Times New Roman"/>
          <w:sz w:val="24"/>
          <w:szCs w:val="24"/>
        </w:rPr>
        <w:t xml:space="preserve">; </w:t>
      </w:r>
      <w:proofErr w:type="spellStart"/>
      <w:r w:rsidR="00E50BE5" w:rsidRPr="000547DD">
        <w:rPr>
          <w:rFonts w:ascii="Times New Roman" w:hAnsi="Times New Roman" w:cs="Times New Roman"/>
          <w:sz w:val="24"/>
          <w:szCs w:val="24"/>
        </w:rPr>
        <w:t>Dilip</w:t>
      </w:r>
      <w:proofErr w:type="spellEnd"/>
      <w:r w:rsidR="00E50BE5" w:rsidRPr="000547DD">
        <w:rPr>
          <w:rFonts w:ascii="Times New Roman" w:hAnsi="Times New Roman" w:cs="Times New Roman"/>
          <w:sz w:val="24"/>
          <w:szCs w:val="24"/>
        </w:rPr>
        <w:t xml:space="preserve"> et al. 2021</w:t>
      </w:r>
      <w:r w:rsidR="00E971B2" w:rsidRPr="000547DD">
        <w:rPr>
          <w:rFonts w:ascii="Times New Roman" w:hAnsi="Times New Roman" w:cs="Times New Roman"/>
          <w:sz w:val="24"/>
          <w:szCs w:val="24"/>
        </w:rPr>
        <w:t>)</w:t>
      </w:r>
      <w:r w:rsidR="008A6F07" w:rsidRPr="000547DD">
        <w:rPr>
          <w:rFonts w:ascii="Times New Roman" w:hAnsi="Times New Roman" w:cs="Times New Roman"/>
          <w:sz w:val="24"/>
          <w:szCs w:val="24"/>
        </w:rPr>
        <w:t xml:space="preserve">. Such leachate has been found to be </w:t>
      </w:r>
      <w:r w:rsidR="00E971B2" w:rsidRPr="000547DD">
        <w:rPr>
          <w:rFonts w:ascii="Times New Roman" w:hAnsi="Times New Roman" w:cs="Times New Roman"/>
          <w:sz w:val="24"/>
          <w:szCs w:val="24"/>
        </w:rPr>
        <w:t xml:space="preserve">lethal for </w:t>
      </w:r>
      <w:r w:rsidR="00630B45" w:rsidRPr="000547DD">
        <w:rPr>
          <w:rFonts w:ascii="Times New Roman" w:hAnsi="Times New Roman" w:cs="Times New Roman"/>
          <w:sz w:val="24"/>
          <w:szCs w:val="24"/>
        </w:rPr>
        <w:t xml:space="preserve">marine fish </w:t>
      </w:r>
      <w:r w:rsidR="00E971B2" w:rsidRPr="000547DD">
        <w:rPr>
          <w:rFonts w:ascii="Times New Roman" w:hAnsi="Times New Roman" w:cs="Times New Roman"/>
          <w:sz w:val="24"/>
          <w:szCs w:val="24"/>
        </w:rPr>
        <w:t>(Slaughter et al. 2011)</w:t>
      </w:r>
      <w:r w:rsidR="00135F72" w:rsidRPr="000547DD">
        <w:rPr>
          <w:rFonts w:ascii="Times New Roman" w:hAnsi="Times New Roman" w:cs="Times New Roman"/>
          <w:sz w:val="24"/>
          <w:szCs w:val="24"/>
        </w:rPr>
        <w:t xml:space="preserve"> and gastropods (Booth et al. 2015).</w:t>
      </w:r>
    </w:p>
    <w:p w14:paraId="5088009E" w14:textId="379B90EB" w:rsidR="00A3329D" w:rsidRPr="000547DD" w:rsidRDefault="00B210E8" w:rsidP="00A3329D">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In response to concerns about plastic cigarette filters</w:t>
      </w:r>
      <w:r w:rsidR="005A42E9" w:rsidRPr="000547DD">
        <w:rPr>
          <w:rFonts w:ascii="Times New Roman" w:hAnsi="Times New Roman" w:cs="Times New Roman"/>
          <w:sz w:val="24"/>
          <w:szCs w:val="24"/>
        </w:rPr>
        <w:t>,</w:t>
      </w:r>
      <w:r w:rsidRPr="000547DD">
        <w:rPr>
          <w:rFonts w:ascii="Times New Roman" w:hAnsi="Times New Roman" w:cs="Times New Roman"/>
          <w:sz w:val="24"/>
          <w:szCs w:val="24"/>
        </w:rPr>
        <w:t xml:space="preserve"> alternative </w:t>
      </w:r>
      <w:r w:rsidR="00FF741A" w:rsidRPr="000547DD">
        <w:rPr>
          <w:rFonts w:ascii="Times New Roman" w:hAnsi="Times New Roman" w:cs="Times New Roman"/>
          <w:sz w:val="24"/>
          <w:szCs w:val="24"/>
        </w:rPr>
        <w:t>filters</w:t>
      </w:r>
      <w:r w:rsidR="005A42E9" w:rsidRPr="000547DD">
        <w:rPr>
          <w:rFonts w:ascii="Times New Roman" w:hAnsi="Times New Roman" w:cs="Times New Roman"/>
          <w:sz w:val="24"/>
          <w:szCs w:val="24"/>
        </w:rPr>
        <w:t>,</w:t>
      </w:r>
      <w:r w:rsidR="00FF741A" w:rsidRPr="000547DD">
        <w:rPr>
          <w:rFonts w:ascii="Times New Roman" w:hAnsi="Times New Roman" w:cs="Times New Roman"/>
          <w:sz w:val="24"/>
          <w:szCs w:val="24"/>
        </w:rPr>
        <w:t xml:space="preserve"> </w:t>
      </w:r>
      <w:r w:rsidR="000061A5" w:rsidRPr="000547DD">
        <w:rPr>
          <w:rFonts w:ascii="Times New Roman" w:hAnsi="Times New Roman" w:cs="Times New Roman"/>
          <w:sz w:val="24"/>
          <w:szCs w:val="24"/>
        </w:rPr>
        <w:t>composed</w:t>
      </w:r>
      <w:r w:rsidR="00FF741A" w:rsidRPr="000547DD">
        <w:rPr>
          <w:rFonts w:ascii="Times New Roman" w:hAnsi="Times New Roman" w:cs="Times New Roman"/>
          <w:sz w:val="24"/>
          <w:szCs w:val="24"/>
        </w:rPr>
        <w:t xml:space="preserve"> of</w:t>
      </w:r>
      <w:r w:rsidRPr="000547DD">
        <w:rPr>
          <w:rFonts w:ascii="Times New Roman" w:hAnsi="Times New Roman" w:cs="Times New Roman"/>
          <w:sz w:val="24"/>
          <w:szCs w:val="24"/>
        </w:rPr>
        <w:t xml:space="preserve"> </w:t>
      </w:r>
      <w:r w:rsidR="009B3691" w:rsidRPr="000547DD">
        <w:rPr>
          <w:rFonts w:ascii="Times New Roman" w:hAnsi="Times New Roman" w:cs="Times New Roman"/>
          <w:sz w:val="24"/>
          <w:szCs w:val="24"/>
        </w:rPr>
        <w:t xml:space="preserve">pure </w:t>
      </w:r>
      <w:r w:rsidRPr="000547DD">
        <w:rPr>
          <w:rFonts w:ascii="Times New Roman" w:hAnsi="Times New Roman" w:cs="Times New Roman"/>
          <w:sz w:val="24"/>
          <w:szCs w:val="24"/>
        </w:rPr>
        <w:t xml:space="preserve">cellulose have arrived on the market. Alternative cellulose filters have been described as “green”, “biodegradable” and “environmentally friendly” implying they would be benign as litter (Amos et al. 2017). </w:t>
      </w:r>
      <w:r w:rsidR="005A42E9" w:rsidRPr="000547DD">
        <w:rPr>
          <w:rFonts w:ascii="Times New Roman" w:hAnsi="Times New Roman" w:cs="Times New Roman"/>
          <w:sz w:val="24"/>
          <w:szCs w:val="24"/>
        </w:rPr>
        <w:t xml:space="preserve">A recent experiment, however, found that leachate derived from cellulose cigarette butts </w:t>
      </w:r>
      <w:r w:rsidR="00A001DD" w:rsidRPr="000547DD">
        <w:rPr>
          <w:rFonts w:ascii="Times New Roman" w:hAnsi="Times New Roman" w:cs="Times New Roman"/>
          <w:sz w:val="24"/>
          <w:szCs w:val="24"/>
        </w:rPr>
        <w:t xml:space="preserve">had </w:t>
      </w:r>
      <w:r w:rsidR="009B3691" w:rsidRPr="000547DD">
        <w:rPr>
          <w:rFonts w:ascii="Times New Roman" w:hAnsi="Times New Roman" w:cs="Times New Roman"/>
          <w:sz w:val="24"/>
          <w:szCs w:val="24"/>
        </w:rPr>
        <w:t>the same detrimental</w:t>
      </w:r>
      <w:r w:rsidR="00A001DD" w:rsidRPr="000547DD">
        <w:rPr>
          <w:rFonts w:ascii="Times New Roman" w:hAnsi="Times New Roman" w:cs="Times New Roman"/>
          <w:sz w:val="24"/>
          <w:szCs w:val="24"/>
        </w:rPr>
        <w:t xml:space="preserve"> effects on freshwater invertebrates</w:t>
      </w:r>
      <w:r w:rsidR="005A42E9" w:rsidRPr="000547DD">
        <w:rPr>
          <w:rFonts w:ascii="Times New Roman" w:hAnsi="Times New Roman" w:cs="Times New Roman"/>
          <w:sz w:val="24"/>
          <w:szCs w:val="24"/>
        </w:rPr>
        <w:t xml:space="preserve"> as </w:t>
      </w:r>
      <w:r w:rsidR="001C711E" w:rsidRPr="000547DD">
        <w:rPr>
          <w:rFonts w:ascii="Times New Roman" w:hAnsi="Times New Roman" w:cs="Times New Roman"/>
          <w:sz w:val="24"/>
          <w:szCs w:val="24"/>
        </w:rPr>
        <w:t xml:space="preserve">leachate </w:t>
      </w:r>
      <w:r w:rsidR="005A42E9" w:rsidRPr="000547DD">
        <w:rPr>
          <w:rFonts w:ascii="Times New Roman" w:hAnsi="Times New Roman" w:cs="Times New Roman"/>
          <w:sz w:val="24"/>
          <w:szCs w:val="24"/>
        </w:rPr>
        <w:t xml:space="preserve">derived from cellulose acetate cigarette butts (Green et al. </w:t>
      </w:r>
      <w:r w:rsidR="00897602" w:rsidRPr="000547DD">
        <w:rPr>
          <w:rFonts w:ascii="Times New Roman" w:hAnsi="Times New Roman" w:cs="Times New Roman"/>
          <w:sz w:val="24"/>
          <w:szCs w:val="24"/>
        </w:rPr>
        <w:t>2020).</w:t>
      </w:r>
      <w:r w:rsidRPr="000547DD">
        <w:rPr>
          <w:rFonts w:ascii="Times New Roman" w:hAnsi="Times New Roman" w:cs="Times New Roman"/>
          <w:sz w:val="24"/>
          <w:szCs w:val="24"/>
        </w:rPr>
        <w:t xml:space="preserve"> </w:t>
      </w:r>
      <w:r w:rsidR="005A42E9" w:rsidRPr="000547DD">
        <w:rPr>
          <w:rFonts w:ascii="Times New Roman" w:hAnsi="Times New Roman" w:cs="Times New Roman"/>
          <w:sz w:val="24"/>
          <w:szCs w:val="24"/>
        </w:rPr>
        <w:t>The comparative effects of cellulose acetate versus cellulose cigarette butts ha</w:t>
      </w:r>
      <w:r w:rsidR="00BD0563" w:rsidRPr="000547DD">
        <w:rPr>
          <w:rFonts w:ascii="Times New Roman" w:hAnsi="Times New Roman" w:cs="Times New Roman"/>
          <w:sz w:val="24"/>
          <w:szCs w:val="24"/>
        </w:rPr>
        <w:t>ve</w:t>
      </w:r>
      <w:r w:rsidR="005A42E9" w:rsidRPr="000547DD">
        <w:rPr>
          <w:rFonts w:ascii="Times New Roman" w:hAnsi="Times New Roman" w:cs="Times New Roman"/>
          <w:sz w:val="24"/>
          <w:szCs w:val="24"/>
        </w:rPr>
        <w:t xml:space="preserve"> </w:t>
      </w:r>
      <w:r w:rsidR="001C711E" w:rsidRPr="000547DD">
        <w:rPr>
          <w:rFonts w:ascii="Times New Roman" w:hAnsi="Times New Roman" w:cs="Times New Roman"/>
          <w:sz w:val="24"/>
          <w:szCs w:val="24"/>
        </w:rPr>
        <w:t xml:space="preserve">not yet </w:t>
      </w:r>
      <w:r w:rsidR="005A42E9" w:rsidRPr="000547DD">
        <w:rPr>
          <w:rFonts w:ascii="Times New Roman" w:hAnsi="Times New Roman" w:cs="Times New Roman"/>
          <w:sz w:val="24"/>
          <w:szCs w:val="24"/>
        </w:rPr>
        <w:t xml:space="preserve">been tested in a marine system. </w:t>
      </w:r>
      <w:r w:rsidR="00FF741A" w:rsidRPr="000547DD">
        <w:rPr>
          <w:rFonts w:ascii="Times New Roman" w:hAnsi="Times New Roman" w:cs="Times New Roman"/>
          <w:sz w:val="24"/>
          <w:szCs w:val="24"/>
        </w:rPr>
        <w:t xml:space="preserve">Indeed, despite their prevalence as litter, </w:t>
      </w:r>
      <w:r w:rsidR="00763C38" w:rsidRPr="000547DD">
        <w:rPr>
          <w:rFonts w:ascii="Times New Roman" w:hAnsi="Times New Roman" w:cs="Times New Roman"/>
          <w:sz w:val="24"/>
          <w:szCs w:val="24"/>
        </w:rPr>
        <w:t xml:space="preserve">the effects of </w:t>
      </w:r>
      <w:r w:rsidR="00B63782" w:rsidRPr="000547DD">
        <w:rPr>
          <w:rFonts w:ascii="Times New Roman" w:hAnsi="Times New Roman" w:cs="Times New Roman"/>
          <w:sz w:val="24"/>
          <w:szCs w:val="24"/>
        </w:rPr>
        <w:t xml:space="preserve">any type of </w:t>
      </w:r>
      <w:r w:rsidR="00763C38" w:rsidRPr="000547DD">
        <w:rPr>
          <w:rFonts w:ascii="Times New Roman" w:hAnsi="Times New Roman" w:cs="Times New Roman"/>
          <w:sz w:val="24"/>
          <w:szCs w:val="24"/>
        </w:rPr>
        <w:t xml:space="preserve">cigarette butt on </w:t>
      </w:r>
      <w:r w:rsidR="00DB321E" w:rsidRPr="000547DD">
        <w:rPr>
          <w:rFonts w:ascii="Times New Roman" w:hAnsi="Times New Roman" w:cs="Times New Roman"/>
          <w:sz w:val="24"/>
          <w:szCs w:val="24"/>
        </w:rPr>
        <w:t>benthic</w:t>
      </w:r>
      <w:r w:rsidR="001C3BEA" w:rsidRPr="000547DD">
        <w:rPr>
          <w:rFonts w:ascii="Times New Roman" w:hAnsi="Times New Roman" w:cs="Times New Roman"/>
          <w:sz w:val="24"/>
          <w:szCs w:val="24"/>
        </w:rPr>
        <w:t xml:space="preserve"> </w:t>
      </w:r>
      <w:r w:rsidR="007D6913" w:rsidRPr="000547DD">
        <w:rPr>
          <w:rFonts w:ascii="Times New Roman" w:hAnsi="Times New Roman" w:cs="Times New Roman"/>
          <w:sz w:val="24"/>
          <w:szCs w:val="24"/>
        </w:rPr>
        <w:t xml:space="preserve">marine </w:t>
      </w:r>
      <w:r w:rsidR="007D1D6F" w:rsidRPr="000547DD">
        <w:rPr>
          <w:rFonts w:ascii="Times New Roman" w:hAnsi="Times New Roman" w:cs="Times New Roman"/>
          <w:sz w:val="24"/>
          <w:szCs w:val="24"/>
        </w:rPr>
        <w:t>organisms</w:t>
      </w:r>
      <w:r w:rsidR="009A6BC3" w:rsidRPr="000547DD">
        <w:rPr>
          <w:rFonts w:ascii="Times New Roman" w:hAnsi="Times New Roman" w:cs="Times New Roman"/>
          <w:sz w:val="24"/>
          <w:szCs w:val="24"/>
        </w:rPr>
        <w:t xml:space="preserve"> </w:t>
      </w:r>
      <w:r w:rsidR="00B76459" w:rsidRPr="000547DD">
        <w:rPr>
          <w:rFonts w:ascii="Times New Roman" w:hAnsi="Times New Roman" w:cs="Times New Roman"/>
          <w:sz w:val="24"/>
          <w:szCs w:val="24"/>
        </w:rPr>
        <w:t xml:space="preserve">has </w:t>
      </w:r>
      <w:r w:rsidR="009A6BC3" w:rsidRPr="000547DD">
        <w:rPr>
          <w:rFonts w:ascii="Times New Roman" w:hAnsi="Times New Roman" w:cs="Times New Roman"/>
          <w:sz w:val="24"/>
          <w:szCs w:val="24"/>
        </w:rPr>
        <w:t>seldom be</w:t>
      </w:r>
      <w:r w:rsidR="00BF4902" w:rsidRPr="000547DD">
        <w:rPr>
          <w:rFonts w:ascii="Times New Roman" w:hAnsi="Times New Roman" w:cs="Times New Roman"/>
          <w:sz w:val="24"/>
          <w:szCs w:val="24"/>
        </w:rPr>
        <w:t>en</w:t>
      </w:r>
      <w:r w:rsidR="009A6BC3" w:rsidRPr="000547DD">
        <w:rPr>
          <w:rFonts w:ascii="Times New Roman" w:hAnsi="Times New Roman" w:cs="Times New Roman"/>
          <w:sz w:val="24"/>
          <w:szCs w:val="24"/>
        </w:rPr>
        <w:t xml:space="preserve"> tested. </w:t>
      </w:r>
      <w:r w:rsidR="00B63782" w:rsidRPr="000547DD">
        <w:rPr>
          <w:rFonts w:ascii="Times New Roman" w:hAnsi="Times New Roman" w:cs="Times New Roman"/>
          <w:sz w:val="24"/>
          <w:szCs w:val="24"/>
        </w:rPr>
        <w:t xml:space="preserve">Of the few studies </w:t>
      </w:r>
      <w:r w:rsidR="00EE4705" w:rsidRPr="000547DD">
        <w:rPr>
          <w:rFonts w:ascii="Times New Roman" w:hAnsi="Times New Roman" w:cs="Times New Roman"/>
          <w:sz w:val="24"/>
          <w:szCs w:val="24"/>
        </w:rPr>
        <w:t xml:space="preserve">carried out </w:t>
      </w:r>
      <w:r w:rsidR="00B63782" w:rsidRPr="000547DD">
        <w:rPr>
          <w:rFonts w:ascii="Times New Roman" w:hAnsi="Times New Roman" w:cs="Times New Roman"/>
          <w:sz w:val="24"/>
          <w:szCs w:val="24"/>
        </w:rPr>
        <w:t xml:space="preserve">on benthic </w:t>
      </w:r>
      <w:r w:rsidR="007D6913" w:rsidRPr="000547DD">
        <w:rPr>
          <w:rFonts w:ascii="Times New Roman" w:hAnsi="Times New Roman" w:cs="Times New Roman"/>
          <w:sz w:val="24"/>
          <w:szCs w:val="24"/>
        </w:rPr>
        <w:t xml:space="preserve">marine </w:t>
      </w:r>
      <w:r w:rsidR="00B63782" w:rsidRPr="000547DD">
        <w:rPr>
          <w:rFonts w:ascii="Times New Roman" w:hAnsi="Times New Roman" w:cs="Times New Roman"/>
          <w:sz w:val="24"/>
          <w:szCs w:val="24"/>
        </w:rPr>
        <w:t xml:space="preserve">organisms, lethal effects have been found on </w:t>
      </w:r>
      <w:r w:rsidR="001C0FE6" w:rsidRPr="000547DD">
        <w:rPr>
          <w:rFonts w:ascii="Times New Roman" w:hAnsi="Times New Roman" w:cs="Times New Roman"/>
          <w:sz w:val="24"/>
          <w:szCs w:val="24"/>
        </w:rPr>
        <w:t>gastropods (</w:t>
      </w:r>
      <w:proofErr w:type="spellStart"/>
      <w:r w:rsidR="00B73CC9" w:rsidRPr="004E5C13">
        <w:rPr>
          <w:rFonts w:ascii="Times New Roman" w:hAnsi="Times New Roman" w:cs="Times New Roman"/>
          <w:i/>
          <w:iCs/>
          <w:sz w:val="24"/>
          <w:szCs w:val="24"/>
        </w:rPr>
        <w:t>Austrocochlea</w:t>
      </w:r>
      <w:proofErr w:type="spellEnd"/>
      <w:r w:rsidR="00B73CC9" w:rsidRPr="004E5C13">
        <w:rPr>
          <w:rFonts w:ascii="Times New Roman" w:hAnsi="Times New Roman" w:cs="Times New Roman"/>
          <w:i/>
          <w:iCs/>
          <w:sz w:val="24"/>
          <w:szCs w:val="24"/>
        </w:rPr>
        <w:t xml:space="preserve"> </w:t>
      </w:r>
      <w:proofErr w:type="spellStart"/>
      <w:r w:rsidR="00B73CC9" w:rsidRPr="004E5C13">
        <w:rPr>
          <w:rFonts w:ascii="Times New Roman" w:hAnsi="Times New Roman" w:cs="Times New Roman"/>
          <w:i/>
          <w:iCs/>
          <w:sz w:val="24"/>
          <w:szCs w:val="24"/>
        </w:rPr>
        <w:t>porcata</w:t>
      </w:r>
      <w:proofErr w:type="spellEnd"/>
      <w:r w:rsidR="00B73CC9" w:rsidRPr="000547DD">
        <w:rPr>
          <w:rFonts w:ascii="Times New Roman" w:hAnsi="Times New Roman" w:cs="Times New Roman"/>
          <w:sz w:val="24"/>
          <w:szCs w:val="24"/>
        </w:rPr>
        <w:t xml:space="preserve">, </w:t>
      </w:r>
      <w:proofErr w:type="spellStart"/>
      <w:r w:rsidR="00B73CC9" w:rsidRPr="004E5C13">
        <w:rPr>
          <w:rFonts w:ascii="Times New Roman" w:hAnsi="Times New Roman" w:cs="Times New Roman"/>
          <w:i/>
          <w:iCs/>
          <w:sz w:val="24"/>
          <w:szCs w:val="24"/>
        </w:rPr>
        <w:t>Nerita</w:t>
      </w:r>
      <w:proofErr w:type="spellEnd"/>
      <w:r w:rsidR="00B73CC9" w:rsidRPr="004E5C13">
        <w:rPr>
          <w:rFonts w:ascii="Times New Roman" w:hAnsi="Times New Roman" w:cs="Times New Roman"/>
          <w:i/>
          <w:iCs/>
          <w:sz w:val="24"/>
          <w:szCs w:val="24"/>
        </w:rPr>
        <w:t xml:space="preserve"> </w:t>
      </w:r>
      <w:proofErr w:type="spellStart"/>
      <w:r w:rsidR="00B73CC9" w:rsidRPr="004E5C13">
        <w:rPr>
          <w:rFonts w:ascii="Times New Roman" w:hAnsi="Times New Roman" w:cs="Times New Roman"/>
          <w:i/>
          <w:iCs/>
          <w:sz w:val="24"/>
          <w:szCs w:val="24"/>
        </w:rPr>
        <w:t>atramentosa</w:t>
      </w:r>
      <w:proofErr w:type="spellEnd"/>
      <w:r w:rsidR="00B73CC9" w:rsidRPr="000547DD">
        <w:rPr>
          <w:rFonts w:ascii="Times New Roman" w:hAnsi="Times New Roman" w:cs="Times New Roman"/>
          <w:sz w:val="24"/>
          <w:szCs w:val="24"/>
        </w:rPr>
        <w:t xml:space="preserve"> and </w:t>
      </w:r>
      <w:proofErr w:type="spellStart"/>
      <w:r w:rsidR="00B73CC9" w:rsidRPr="004E5C13">
        <w:rPr>
          <w:rFonts w:ascii="Times New Roman" w:hAnsi="Times New Roman" w:cs="Times New Roman"/>
          <w:i/>
          <w:iCs/>
          <w:sz w:val="24"/>
          <w:szCs w:val="24"/>
        </w:rPr>
        <w:t>Bembicium</w:t>
      </w:r>
      <w:proofErr w:type="spellEnd"/>
      <w:r w:rsidR="00B73CC9" w:rsidRPr="004E5C13">
        <w:rPr>
          <w:rFonts w:ascii="Times New Roman" w:hAnsi="Times New Roman" w:cs="Times New Roman"/>
          <w:i/>
          <w:iCs/>
          <w:sz w:val="24"/>
          <w:szCs w:val="24"/>
        </w:rPr>
        <w:t xml:space="preserve"> </w:t>
      </w:r>
      <w:proofErr w:type="spellStart"/>
      <w:r w:rsidR="00B73CC9" w:rsidRPr="004E5C13">
        <w:rPr>
          <w:rFonts w:ascii="Times New Roman" w:hAnsi="Times New Roman" w:cs="Times New Roman"/>
          <w:i/>
          <w:iCs/>
          <w:sz w:val="24"/>
          <w:szCs w:val="24"/>
        </w:rPr>
        <w:t>nanum</w:t>
      </w:r>
      <w:proofErr w:type="spellEnd"/>
      <w:r w:rsidR="00A123EB" w:rsidRPr="000547DD">
        <w:rPr>
          <w:rFonts w:ascii="Times New Roman" w:hAnsi="Times New Roman" w:cs="Times New Roman"/>
          <w:sz w:val="24"/>
          <w:szCs w:val="24"/>
        </w:rPr>
        <w:t xml:space="preserve"> exposed to </w:t>
      </w:r>
      <w:bookmarkStart w:id="3" w:name="_Hlk62220181"/>
      <w:r w:rsidR="00A123EB" w:rsidRPr="000547DD">
        <w:rPr>
          <w:rFonts w:ascii="Times New Roman" w:hAnsi="Times New Roman" w:cs="Times New Roman"/>
          <w:sz w:val="24"/>
          <w:szCs w:val="24"/>
        </w:rPr>
        <w:t>5 butts L</w:t>
      </w:r>
      <w:r w:rsidR="00A123EB" w:rsidRPr="004E5C13">
        <w:rPr>
          <w:rFonts w:ascii="Times New Roman" w:hAnsi="Times New Roman" w:cs="Times New Roman"/>
          <w:sz w:val="24"/>
          <w:szCs w:val="24"/>
          <w:vertAlign w:val="superscript"/>
        </w:rPr>
        <w:t>-1</w:t>
      </w:r>
      <w:r w:rsidR="00B73CC9" w:rsidRPr="000547DD">
        <w:rPr>
          <w:rFonts w:ascii="Times New Roman" w:hAnsi="Times New Roman" w:cs="Times New Roman"/>
          <w:sz w:val="24"/>
          <w:szCs w:val="24"/>
        </w:rPr>
        <w:t xml:space="preserve">; </w:t>
      </w:r>
      <w:r w:rsidR="001C0FE6" w:rsidRPr="00F457CD">
        <w:rPr>
          <w:rFonts w:ascii="Times New Roman" w:hAnsi="Times New Roman" w:cs="Times New Roman"/>
          <w:sz w:val="24"/>
          <w:szCs w:val="24"/>
        </w:rPr>
        <w:t>Booth et al. 2015)</w:t>
      </w:r>
      <w:r w:rsidR="006117FB" w:rsidRPr="000547DD">
        <w:rPr>
          <w:rFonts w:ascii="Times New Roman" w:hAnsi="Times New Roman" w:cs="Times New Roman"/>
          <w:sz w:val="24"/>
          <w:szCs w:val="24"/>
        </w:rPr>
        <w:t>,</w:t>
      </w:r>
      <w:r w:rsidR="001C0FE6" w:rsidRPr="000547DD">
        <w:rPr>
          <w:rFonts w:ascii="Times New Roman" w:hAnsi="Times New Roman" w:cs="Times New Roman"/>
          <w:sz w:val="24"/>
          <w:szCs w:val="24"/>
        </w:rPr>
        <w:t xml:space="preserve"> sublethal behavioural </w:t>
      </w:r>
      <w:r w:rsidR="00A123EB" w:rsidRPr="000547DD">
        <w:rPr>
          <w:rFonts w:ascii="Times New Roman" w:hAnsi="Times New Roman" w:cs="Times New Roman"/>
          <w:sz w:val="24"/>
          <w:szCs w:val="24"/>
        </w:rPr>
        <w:t>(when exposed to leachate from 4 – 8 butts L</w:t>
      </w:r>
      <w:r w:rsidR="00A123EB" w:rsidRPr="004E5C13">
        <w:rPr>
          <w:rFonts w:ascii="Times New Roman" w:hAnsi="Times New Roman" w:cs="Times New Roman"/>
          <w:sz w:val="24"/>
          <w:szCs w:val="24"/>
          <w:vertAlign w:val="superscript"/>
        </w:rPr>
        <w:t>-1</w:t>
      </w:r>
      <w:r w:rsidR="00A123EB" w:rsidRPr="000547DD">
        <w:rPr>
          <w:rFonts w:ascii="Times New Roman" w:hAnsi="Times New Roman" w:cs="Times New Roman"/>
          <w:sz w:val="24"/>
          <w:szCs w:val="24"/>
        </w:rPr>
        <w:t xml:space="preserve">) </w:t>
      </w:r>
      <w:r w:rsidR="001C0FE6" w:rsidRPr="00F457CD">
        <w:rPr>
          <w:rFonts w:ascii="Times New Roman" w:hAnsi="Times New Roman" w:cs="Times New Roman"/>
          <w:sz w:val="24"/>
          <w:szCs w:val="24"/>
        </w:rPr>
        <w:t xml:space="preserve">and genotoxic </w:t>
      </w:r>
      <w:r w:rsidR="00A123EB" w:rsidRPr="000547DD">
        <w:rPr>
          <w:rFonts w:ascii="Times New Roman" w:hAnsi="Times New Roman" w:cs="Times New Roman"/>
          <w:sz w:val="24"/>
          <w:szCs w:val="24"/>
        </w:rPr>
        <w:t>(when exposed to leachate from 8 butts L</w:t>
      </w:r>
      <w:r w:rsidR="00A123EB" w:rsidRPr="004E5C13">
        <w:rPr>
          <w:rFonts w:ascii="Times New Roman" w:hAnsi="Times New Roman" w:cs="Times New Roman"/>
          <w:sz w:val="24"/>
          <w:szCs w:val="24"/>
          <w:vertAlign w:val="superscript"/>
        </w:rPr>
        <w:t>-1</w:t>
      </w:r>
      <w:r w:rsidR="00A123EB" w:rsidRPr="000547DD">
        <w:rPr>
          <w:rFonts w:ascii="Times New Roman" w:hAnsi="Times New Roman" w:cs="Times New Roman"/>
          <w:sz w:val="24"/>
          <w:szCs w:val="24"/>
        </w:rPr>
        <w:t xml:space="preserve">) </w:t>
      </w:r>
      <w:r w:rsidR="001C0FE6" w:rsidRPr="00F457CD">
        <w:rPr>
          <w:rFonts w:ascii="Times New Roman" w:hAnsi="Times New Roman" w:cs="Times New Roman"/>
          <w:sz w:val="24"/>
          <w:szCs w:val="24"/>
        </w:rPr>
        <w:t>effects on polychaetes (</w:t>
      </w:r>
      <w:proofErr w:type="spellStart"/>
      <w:r w:rsidR="00B73CC9" w:rsidRPr="004E5C13">
        <w:rPr>
          <w:rFonts w:ascii="Times New Roman" w:hAnsi="Times New Roman" w:cs="Times New Roman"/>
          <w:i/>
          <w:iCs/>
          <w:sz w:val="24"/>
          <w:szCs w:val="24"/>
        </w:rPr>
        <w:t>Hediste</w:t>
      </w:r>
      <w:proofErr w:type="spellEnd"/>
      <w:r w:rsidR="00B73CC9" w:rsidRPr="004E5C13">
        <w:rPr>
          <w:rFonts w:ascii="Times New Roman" w:hAnsi="Times New Roman" w:cs="Times New Roman"/>
          <w:i/>
          <w:iCs/>
          <w:sz w:val="24"/>
          <w:szCs w:val="24"/>
        </w:rPr>
        <w:t xml:space="preserve"> </w:t>
      </w:r>
      <w:proofErr w:type="spellStart"/>
      <w:r w:rsidR="00B73CC9" w:rsidRPr="004E5C13">
        <w:rPr>
          <w:rFonts w:ascii="Times New Roman" w:hAnsi="Times New Roman" w:cs="Times New Roman"/>
          <w:i/>
          <w:iCs/>
          <w:sz w:val="24"/>
          <w:szCs w:val="24"/>
        </w:rPr>
        <w:t>diversicolor</w:t>
      </w:r>
      <w:proofErr w:type="spellEnd"/>
      <w:r w:rsidR="00B73CC9" w:rsidRPr="000547DD">
        <w:rPr>
          <w:rFonts w:ascii="Times New Roman" w:hAnsi="Times New Roman" w:cs="Times New Roman"/>
          <w:sz w:val="24"/>
          <w:szCs w:val="24"/>
        </w:rPr>
        <w:t xml:space="preserve">; </w:t>
      </w:r>
      <w:r w:rsidR="001C0FE6" w:rsidRPr="00F457CD">
        <w:rPr>
          <w:rFonts w:ascii="Times New Roman" w:hAnsi="Times New Roman" w:cs="Times New Roman"/>
          <w:sz w:val="24"/>
          <w:szCs w:val="24"/>
        </w:rPr>
        <w:t>Wright et al. 2015)</w:t>
      </w:r>
      <w:r w:rsidR="006117FB" w:rsidRPr="000547DD">
        <w:rPr>
          <w:rFonts w:ascii="Times New Roman" w:hAnsi="Times New Roman" w:cs="Times New Roman"/>
          <w:sz w:val="24"/>
          <w:szCs w:val="24"/>
        </w:rPr>
        <w:t xml:space="preserve"> and alterations to microbial assemblages (</w:t>
      </w:r>
      <w:r w:rsidR="00A123EB" w:rsidRPr="000547DD">
        <w:rPr>
          <w:rFonts w:ascii="Times New Roman" w:hAnsi="Times New Roman" w:cs="Times New Roman"/>
          <w:sz w:val="24"/>
          <w:szCs w:val="24"/>
        </w:rPr>
        <w:t xml:space="preserve">exposed to </w:t>
      </w:r>
      <w:r w:rsidR="00F25C24" w:rsidRPr="000547DD">
        <w:rPr>
          <w:rFonts w:ascii="Times New Roman" w:hAnsi="Times New Roman" w:cs="Times New Roman"/>
          <w:sz w:val="24"/>
          <w:szCs w:val="24"/>
        </w:rPr>
        <w:t>25 butts L</w:t>
      </w:r>
      <w:r w:rsidR="00F25C24" w:rsidRPr="004E5C13">
        <w:rPr>
          <w:rFonts w:ascii="Times New Roman" w:hAnsi="Times New Roman" w:cs="Times New Roman"/>
          <w:sz w:val="24"/>
          <w:szCs w:val="24"/>
          <w:vertAlign w:val="superscript"/>
        </w:rPr>
        <w:t>-1</w:t>
      </w:r>
      <w:r w:rsidR="00F25C24" w:rsidRPr="000547DD">
        <w:rPr>
          <w:rFonts w:ascii="Times New Roman" w:hAnsi="Times New Roman" w:cs="Times New Roman"/>
          <w:sz w:val="24"/>
          <w:szCs w:val="24"/>
        </w:rPr>
        <w:t>;</w:t>
      </w:r>
      <w:r w:rsidR="00A123EB" w:rsidRPr="00F457CD">
        <w:rPr>
          <w:rFonts w:ascii="Times New Roman" w:hAnsi="Times New Roman" w:cs="Times New Roman"/>
          <w:sz w:val="24"/>
          <w:szCs w:val="24"/>
        </w:rPr>
        <w:t xml:space="preserve"> </w:t>
      </w:r>
      <w:proofErr w:type="spellStart"/>
      <w:r w:rsidR="006117FB" w:rsidRPr="000547DD">
        <w:rPr>
          <w:rFonts w:ascii="Times New Roman" w:hAnsi="Times New Roman" w:cs="Times New Roman"/>
          <w:sz w:val="24"/>
          <w:szCs w:val="24"/>
        </w:rPr>
        <w:t>Quéméneur</w:t>
      </w:r>
      <w:proofErr w:type="spellEnd"/>
      <w:r w:rsidR="006117FB" w:rsidRPr="000547DD">
        <w:rPr>
          <w:rFonts w:ascii="Times New Roman" w:hAnsi="Times New Roman" w:cs="Times New Roman"/>
          <w:sz w:val="24"/>
          <w:szCs w:val="24"/>
        </w:rPr>
        <w:t xml:space="preserve"> et al. 2020</w:t>
      </w:r>
      <w:bookmarkEnd w:id="3"/>
      <w:r w:rsidR="006117FB" w:rsidRPr="000547DD">
        <w:rPr>
          <w:rFonts w:ascii="Times New Roman" w:hAnsi="Times New Roman" w:cs="Times New Roman"/>
          <w:sz w:val="24"/>
          <w:szCs w:val="24"/>
        </w:rPr>
        <w:t>)</w:t>
      </w:r>
      <w:r w:rsidR="001C0FE6" w:rsidRPr="000547DD">
        <w:rPr>
          <w:rFonts w:ascii="Times New Roman" w:hAnsi="Times New Roman" w:cs="Times New Roman"/>
          <w:sz w:val="24"/>
          <w:szCs w:val="24"/>
        </w:rPr>
        <w:t xml:space="preserve">. These experiments, however, </w:t>
      </w:r>
      <w:r w:rsidR="00B867A7" w:rsidRPr="000547DD">
        <w:rPr>
          <w:rFonts w:ascii="Times New Roman" w:hAnsi="Times New Roman" w:cs="Times New Roman"/>
          <w:sz w:val="24"/>
          <w:szCs w:val="24"/>
        </w:rPr>
        <w:t>were</w:t>
      </w:r>
      <w:r w:rsidR="001C0FE6" w:rsidRPr="000547DD">
        <w:rPr>
          <w:rFonts w:ascii="Times New Roman" w:hAnsi="Times New Roman" w:cs="Times New Roman"/>
          <w:sz w:val="24"/>
          <w:szCs w:val="24"/>
        </w:rPr>
        <w:t xml:space="preserve"> conducted using highly controlled</w:t>
      </w:r>
      <w:r w:rsidR="001C711E" w:rsidRPr="000547DD">
        <w:rPr>
          <w:rFonts w:ascii="Times New Roman" w:hAnsi="Times New Roman" w:cs="Times New Roman"/>
          <w:sz w:val="24"/>
          <w:szCs w:val="24"/>
        </w:rPr>
        <w:t>,</w:t>
      </w:r>
      <w:r w:rsidR="001C0FE6" w:rsidRPr="000547DD">
        <w:rPr>
          <w:rFonts w:ascii="Times New Roman" w:hAnsi="Times New Roman" w:cs="Times New Roman"/>
          <w:sz w:val="24"/>
          <w:szCs w:val="24"/>
        </w:rPr>
        <w:t xml:space="preserve"> closed </w:t>
      </w:r>
      <w:r w:rsidR="009B3691" w:rsidRPr="000547DD">
        <w:rPr>
          <w:rFonts w:ascii="Times New Roman" w:hAnsi="Times New Roman" w:cs="Times New Roman"/>
          <w:sz w:val="24"/>
          <w:szCs w:val="24"/>
        </w:rPr>
        <w:t xml:space="preserve">aquatic </w:t>
      </w:r>
      <w:r w:rsidR="001C0FE6" w:rsidRPr="000547DD">
        <w:rPr>
          <w:rFonts w:ascii="Times New Roman" w:hAnsi="Times New Roman" w:cs="Times New Roman"/>
          <w:sz w:val="24"/>
          <w:szCs w:val="24"/>
        </w:rPr>
        <w:t>systems</w:t>
      </w:r>
      <w:r w:rsidR="00B867A7" w:rsidRPr="000547DD">
        <w:rPr>
          <w:rFonts w:ascii="Times New Roman" w:hAnsi="Times New Roman" w:cs="Times New Roman"/>
          <w:sz w:val="24"/>
          <w:szCs w:val="24"/>
        </w:rPr>
        <w:t xml:space="preserve"> </w:t>
      </w:r>
      <w:r w:rsidR="005A42E9" w:rsidRPr="000547DD">
        <w:rPr>
          <w:rFonts w:ascii="Times New Roman" w:hAnsi="Times New Roman" w:cs="Times New Roman"/>
          <w:sz w:val="24"/>
          <w:szCs w:val="24"/>
        </w:rPr>
        <w:t>which did not</w:t>
      </w:r>
      <w:r w:rsidR="001C0FE6" w:rsidRPr="000547DD">
        <w:rPr>
          <w:rFonts w:ascii="Times New Roman" w:hAnsi="Times New Roman" w:cs="Times New Roman"/>
          <w:sz w:val="24"/>
          <w:szCs w:val="24"/>
        </w:rPr>
        <w:t xml:space="preserve"> simulat</w:t>
      </w:r>
      <w:r w:rsidR="005A42E9" w:rsidRPr="000547DD">
        <w:rPr>
          <w:rFonts w:ascii="Times New Roman" w:hAnsi="Times New Roman" w:cs="Times New Roman"/>
          <w:sz w:val="24"/>
          <w:szCs w:val="24"/>
        </w:rPr>
        <w:t>e</w:t>
      </w:r>
      <w:r w:rsidR="001C0FE6" w:rsidRPr="000547DD">
        <w:rPr>
          <w:rFonts w:ascii="Times New Roman" w:hAnsi="Times New Roman" w:cs="Times New Roman"/>
          <w:sz w:val="24"/>
          <w:szCs w:val="24"/>
        </w:rPr>
        <w:t xml:space="preserve"> the continuous flow and replacement of </w:t>
      </w:r>
      <w:r w:rsidR="007A0F4F" w:rsidRPr="000547DD">
        <w:rPr>
          <w:rFonts w:ascii="Times New Roman" w:hAnsi="Times New Roman" w:cs="Times New Roman"/>
          <w:sz w:val="24"/>
          <w:szCs w:val="24"/>
        </w:rPr>
        <w:t>sea</w:t>
      </w:r>
      <w:r w:rsidR="001C0FE6" w:rsidRPr="000547DD">
        <w:rPr>
          <w:rFonts w:ascii="Times New Roman" w:hAnsi="Times New Roman" w:cs="Times New Roman"/>
          <w:sz w:val="24"/>
          <w:szCs w:val="24"/>
        </w:rPr>
        <w:t>water that occurs in the marine environment.</w:t>
      </w:r>
    </w:p>
    <w:p w14:paraId="4397FD19" w14:textId="2EA99741" w:rsidR="00A81223" w:rsidRPr="000547DD" w:rsidRDefault="00A81223" w:rsidP="000061A5">
      <w:pPr>
        <w:spacing w:after="0" w:line="480" w:lineRule="auto"/>
        <w:contextualSpacing/>
        <w:jc w:val="both"/>
        <w:rPr>
          <w:rFonts w:ascii="Times New Roman" w:hAnsi="Times New Roman" w:cs="Times New Roman"/>
          <w:sz w:val="24"/>
          <w:szCs w:val="24"/>
        </w:rPr>
      </w:pPr>
      <w:r w:rsidRPr="000547DD">
        <w:rPr>
          <w:rFonts w:ascii="Times New Roman" w:hAnsi="Times New Roman" w:cs="Times New Roman"/>
          <w:sz w:val="24"/>
          <w:szCs w:val="24"/>
        </w:rPr>
        <w:lastRenderedPageBreak/>
        <w:t xml:space="preserve">The aim of the current study was to assess the impacts of conventional versus alternative smoked cigarette filters (butts) </w:t>
      </w:r>
      <w:r w:rsidR="00BF4902" w:rsidRPr="000547DD">
        <w:rPr>
          <w:rFonts w:ascii="Times New Roman" w:hAnsi="Times New Roman" w:cs="Times New Roman"/>
          <w:sz w:val="24"/>
          <w:szCs w:val="24"/>
        </w:rPr>
        <w:t>i</w:t>
      </w:r>
      <w:r w:rsidRPr="000547DD">
        <w:rPr>
          <w:rFonts w:ascii="Times New Roman" w:hAnsi="Times New Roman" w:cs="Times New Roman"/>
          <w:sz w:val="24"/>
          <w:szCs w:val="24"/>
        </w:rPr>
        <w:t>n a model</w:t>
      </w:r>
      <w:r w:rsidR="00BF4902" w:rsidRPr="000547DD">
        <w:rPr>
          <w:rFonts w:ascii="Times New Roman" w:hAnsi="Times New Roman" w:cs="Times New Roman"/>
          <w:sz w:val="24"/>
          <w:szCs w:val="24"/>
        </w:rPr>
        <w:t xml:space="preserve"> benthic habitat</w:t>
      </w:r>
      <w:r w:rsidRPr="000547DD">
        <w:rPr>
          <w:rFonts w:ascii="Times New Roman" w:hAnsi="Times New Roman" w:cs="Times New Roman"/>
          <w:sz w:val="24"/>
          <w:szCs w:val="24"/>
        </w:rPr>
        <w:t xml:space="preserve"> </w:t>
      </w:r>
      <w:r w:rsidR="00BF4902" w:rsidRPr="000547DD">
        <w:rPr>
          <w:rFonts w:ascii="Times New Roman" w:hAnsi="Times New Roman" w:cs="Times New Roman"/>
          <w:sz w:val="24"/>
          <w:szCs w:val="24"/>
        </w:rPr>
        <w:t xml:space="preserve">with flowing seawater </w:t>
      </w:r>
      <w:r w:rsidRPr="000547DD">
        <w:rPr>
          <w:rFonts w:ascii="Times New Roman" w:hAnsi="Times New Roman" w:cs="Times New Roman"/>
          <w:sz w:val="24"/>
          <w:szCs w:val="24"/>
        </w:rPr>
        <w:t xml:space="preserve">by examining physiological responses of the benthic filter feeder </w:t>
      </w:r>
      <w:r w:rsidRPr="000547DD">
        <w:rPr>
          <w:rFonts w:ascii="Times New Roman" w:hAnsi="Times New Roman" w:cs="Times New Roman"/>
          <w:i/>
          <w:sz w:val="24"/>
          <w:szCs w:val="24"/>
        </w:rPr>
        <w:t>Mytilus edulis</w:t>
      </w:r>
      <w:r w:rsidRPr="000547DD">
        <w:rPr>
          <w:rFonts w:ascii="Times New Roman" w:hAnsi="Times New Roman" w:cs="Times New Roman"/>
          <w:sz w:val="24"/>
          <w:szCs w:val="24"/>
        </w:rPr>
        <w:t xml:space="preserve"> Linnaeus (1753) (blue mussel)</w:t>
      </w:r>
      <w:r w:rsidR="001C711E" w:rsidRPr="000547DD">
        <w:rPr>
          <w:rFonts w:ascii="Times New Roman" w:hAnsi="Times New Roman" w:cs="Times New Roman"/>
          <w:sz w:val="24"/>
          <w:szCs w:val="24"/>
        </w:rPr>
        <w:t>,</w:t>
      </w:r>
      <w:r w:rsidRPr="000547DD">
        <w:rPr>
          <w:rFonts w:ascii="Times New Roman" w:hAnsi="Times New Roman" w:cs="Times New Roman"/>
          <w:sz w:val="24"/>
          <w:szCs w:val="24"/>
        </w:rPr>
        <w:t xml:space="preserve"> the primary producer </w:t>
      </w:r>
      <w:r w:rsidRPr="000547DD">
        <w:rPr>
          <w:rFonts w:ascii="Times New Roman" w:hAnsi="Times New Roman" w:cs="Times New Roman"/>
          <w:i/>
          <w:sz w:val="24"/>
          <w:szCs w:val="24"/>
        </w:rPr>
        <w:t xml:space="preserve">Ulva </w:t>
      </w:r>
      <w:proofErr w:type="spellStart"/>
      <w:r w:rsidRPr="000547DD">
        <w:rPr>
          <w:rFonts w:ascii="Times New Roman" w:hAnsi="Times New Roman" w:cs="Times New Roman"/>
          <w:i/>
          <w:sz w:val="24"/>
          <w:szCs w:val="24"/>
        </w:rPr>
        <w:t>lactuca</w:t>
      </w:r>
      <w:proofErr w:type="spellEnd"/>
      <w:r w:rsidRPr="000547DD">
        <w:rPr>
          <w:rFonts w:ascii="Times New Roman" w:hAnsi="Times New Roman" w:cs="Times New Roman"/>
          <w:sz w:val="24"/>
          <w:szCs w:val="24"/>
        </w:rPr>
        <w:t xml:space="preserve"> Linnaeus (1758) (sea lettuce)</w:t>
      </w:r>
      <w:r w:rsidR="001C711E" w:rsidRPr="000547DD">
        <w:rPr>
          <w:rFonts w:ascii="Times New Roman" w:hAnsi="Times New Roman" w:cs="Times New Roman"/>
          <w:sz w:val="24"/>
          <w:szCs w:val="24"/>
        </w:rPr>
        <w:t xml:space="preserve"> and sediment microphytobenthos</w:t>
      </w:r>
      <w:r w:rsidRPr="000547DD">
        <w:rPr>
          <w:rFonts w:ascii="Times New Roman" w:hAnsi="Times New Roman" w:cs="Times New Roman"/>
          <w:sz w:val="24"/>
          <w:szCs w:val="24"/>
        </w:rPr>
        <w:t>.</w:t>
      </w:r>
      <w:r w:rsidR="001C711E"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It was hypothesised that butts made of cellulose and cellulose acetate </w:t>
      </w:r>
      <w:r w:rsidR="00A80183" w:rsidRPr="000547DD">
        <w:rPr>
          <w:rFonts w:ascii="Times New Roman" w:hAnsi="Times New Roman" w:cs="Times New Roman"/>
          <w:sz w:val="24"/>
          <w:szCs w:val="24"/>
        </w:rPr>
        <w:t xml:space="preserve">would </w:t>
      </w:r>
      <w:r w:rsidRPr="000547DD">
        <w:rPr>
          <w:rFonts w:ascii="Times New Roman" w:hAnsi="Times New Roman" w:cs="Times New Roman"/>
          <w:sz w:val="24"/>
          <w:szCs w:val="24"/>
        </w:rPr>
        <w:t>have similar, but negative</w:t>
      </w:r>
      <w:r w:rsidR="00F11827" w:rsidRPr="000547DD">
        <w:rPr>
          <w:rFonts w:ascii="Times New Roman" w:hAnsi="Times New Roman" w:cs="Times New Roman"/>
          <w:sz w:val="24"/>
          <w:szCs w:val="24"/>
        </w:rPr>
        <w:t xml:space="preserve"> (i.e. reducing)</w:t>
      </w:r>
      <w:r w:rsidRPr="000547DD">
        <w:rPr>
          <w:rFonts w:ascii="Times New Roman" w:hAnsi="Times New Roman" w:cs="Times New Roman"/>
          <w:sz w:val="24"/>
          <w:szCs w:val="24"/>
        </w:rPr>
        <w:t xml:space="preserve"> effects on the </w:t>
      </w:r>
      <w:r w:rsidR="00A80183" w:rsidRPr="000547DD">
        <w:rPr>
          <w:rFonts w:ascii="Times New Roman" w:hAnsi="Times New Roman" w:cs="Times New Roman"/>
          <w:sz w:val="24"/>
          <w:szCs w:val="24"/>
        </w:rPr>
        <w:t xml:space="preserve">clearance rate and attachment strength of </w:t>
      </w:r>
      <w:r w:rsidR="00A80183" w:rsidRPr="000547DD">
        <w:rPr>
          <w:rFonts w:ascii="Times New Roman" w:hAnsi="Times New Roman" w:cs="Times New Roman"/>
          <w:i/>
          <w:sz w:val="24"/>
          <w:szCs w:val="24"/>
        </w:rPr>
        <w:t>M. edulis</w:t>
      </w:r>
      <w:r w:rsidR="00A80183" w:rsidRPr="000547DD">
        <w:rPr>
          <w:rFonts w:ascii="Times New Roman" w:hAnsi="Times New Roman" w:cs="Times New Roman"/>
          <w:iCs/>
          <w:sz w:val="24"/>
          <w:szCs w:val="24"/>
        </w:rPr>
        <w:t>,</w:t>
      </w:r>
      <w:r w:rsidR="00A80183"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growth </w:t>
      </w:r>
      <w:r w:rsidR="00F57DAC" w:rsidRPr="000547DD">
        <w:rPr>
          <w:rFonts w:ascii="Times New Roman" w:hAnsi="Times New Roman" w:cs="Times New Roman"/>
          <w:sz w:val="24"/>
          <w:szCs w:val="24"/>
        </w:rPr>
        <w:t xml:space="preserve">rate </w:t>
      </w:r>
      <w:r w:rsidRPr="000547DD">
        <w:rPr>
          <w:rFonts w:ascii="Times New Roman" w:hAnsi="Times New Roman" w:cs="Times New Roman"/>
          <w:sz w:val="24"/>
          <w:szCs w:val="24"/>
        </w:rPr>
        <w:t xml:space="preserve">of </w:t>
      </w:r>
      <w:r w:rsidRPr="000547DD">
        <w:rPr>
          <w:rFonts w:ascii="Times New Roman" w:hAnsi="Times New Roman" w:cs="Times New Roman"/>
          <w:i/>
          <w:sz w:val="24"/>
          <w:szCs w:val="24"/>
        </w:rPr>
        <w:t xml:space="preserve">U. </w:t>
      </w:r>
      <w:proofErr w:type="spellStart"/>
      <w:r w:rsidRPr="000547DD">
        <w:rPr>
          <w:rFonts w:ascii="Times New Roman" w:hAnsi="Times New Roman" w:cs="Times New Roman"/>
          <w:i/>
          <w:sz w:val="24"/>
          <w:szCs w:val="24"/>
        </w:rPr>
        <w:t>lactuca</w:t>
      </w:r>
      <w:proofErr w:type="spellEnd"/>
      <w:r w:rsidRPr="000547DD">
        <w:rPr>
          <w:rFonts w:ascii="Times New Roman" w:hAnsi="Times New Roman" w:cs="Times New Roman"/>
          <w:i/>
          <w:sz w:val="24"/>
          <w:szCs w:val="24"/>
        </w:rPr>
        <w:t xml:space="preserve"> </w:t>
      </w:r>
      <w:r w:rsidRPr="000547DD">
        <w:rPr>
          <w:rFonts w:ascii="Times New Roman" w:hAnsi="Times New Roman" w:cs="Times New Roman"/>
          <w:sz w:val="24"/>
          <w:szCs w:val="24"/>
        </w:rPr>
        <w:t>and the concentration of chlorophyll</w:t>
      </w:r>
      <w:r w:rsidR="003F3CDD" w:rsidRPr="000547DD">
        <w:rPr>
          <w:rFonts w:ascii="Times New Roman" w:hAnsi="Times New Roman" w:cs="Times New Roman"/>
          <w:sz w:val="24"/>
          <w:szCs w:val="24"/>
        </w:rPr>
        <w:t>-</w:t>
      </w:r>
      <w:r w:rsidRPr="000547DD">
        <w:rPr>
          <w:rFonts w:ascii="Times New Roman" w:hAnsi="Times New Roman" w:cs="Times New Roman"/>
          <w:i/>
          <w:sz w:val="24"/>
          <w:szCs w:val="24"/>
        </w:rPr>
        <w:t>a</w:t>
      </w:r>
      <w:r w:rsidRPr="000547DD">
        <w:rPr>
          <w:rFonts w:ascii="Times New Roman" w:hAnsi="Times New Roman" w:cs="Times New Roman"/>
          <w:sz w:val="24"/>
          <w:szCs w:val="24"/>
        </w:rPr>
        <w:t xml:space="preserve"> </w:t>
      </w:r>
      <w:r w:rsidR="00F81AAB" w:rsidRPr="000547DD">
        <w:rPr>
          <w:rFonts w:ascii="Times New Roman" w:hAnsi="Times New Roman" w:cs="Times New Roman"/>
          <w:sz w:val="24"/>
          <w:szCs w:val="24"/>
        </w:rPr>
        <w:t xml:space="preserve">and </w:t>
      </w:r>
      <w:r w:rsidR="003F3CDD" w:rsidRPr="000547DD">
        <w:rPr>
          <w:rFonts w:ascii="Times New Roman" w:hAnsi="Times New Roman" w:cs="Times New Roman"/>
          <w:sz w:val="24"/>
          <w:szCs w:val="24"/>
        </w:rPr>
        <w:t>-</w:t>
      </w:r>
      <w:r w:rsidR="00F81AAB" w:rsidRPr="000547DD">
        <w:rPr>
          <w:rFonts w:ascii="Times New Roman" w:hAnsi="Times New Roman" w:cs="Times New Roman"/>
          <w:i/>
          <w:iCs/>
          <w:sz w:val="24"/>
          <w:szCs w:val="24"/>
        </w:rPr>
        <w:t>c</w:t>
      </w:r>
      <w:r w:rsidR="00F81AAB" w:rsidRPr="000547DD">
        <w:rPr>
          <w:rFonts w:ascii="Times New Roman" w:hAnsi="Times New Roman" w:cs="Times New Roman"/>
          <w:sz w:val="24"/>
          <w:szCs w:val="24"/>
        </w:rPr>
        <w:t xml:space="preserve"> </w:t>
      </w:r>
      <w:r w:rsidRPr="000547DD">
        <w:rPr>
          <w:rFonts w:ascii="Times New Roman" w:hAnsi="Times New Roman" w:cs="Times New Roman"/>
          <w:sz w:val="24"/>
          <w:szCs w:val="24"/>
        </w:rPr>
        <w:t>as a proxy for the</w:t>
      </w:r>
      <w:r w:rsidR="001C711E" w:rsidRPr="000547DD">
        <w:rPr>
          <w:rFonts w:ascii="Times New Roman" w:hAnsi="Times New Roman" w:cs="Times New Roman"/>
          <w:sz w:val="24"/>
          <w:szCs w:val="24"/>
        </w:rPr>
        <w:t xml:space="preserve"> sediment</w:t>
      </w:r>
      <w:r w:rsidRPr="000547DD">
        <w:rPr>
          <w:rFonts w:ascii="Times New Roman" w:hAnsi="Times New Roman" w:cs="Times New Roman"/>
          <w:sz w:val="24"/>
          <w:szCs w:val="24"/>
        </w:rPr>
        <w:t xml:space="preserve"> microphytobenthos.</w:t>
      </w:r>
    </w:p>
    <w:p w14:paraId="5DA95FF0" w14:textId="77777777" w:rsidR="00AD7462" w:rsidRPr="000547DD" w:rsidRDefault="00AD7462" w:rsidP="000061A5">
      <w:pPr>
        <w:spacing w:after="0" w:line="480" w:lineRule="auto"/>
        <w:contextualSpacing/>
        <w:rPr>
          <w:rFonts w:ascii="Times New Roman" w:hAnsi="Times New Roman" w:cs="Times New Roman"/>
          <w:sz w:val="24"/>
          <w:szCs w:val="24"/>
        </w:rPr>
      </w:pPr>
    </w:p>
    <w:p w14:paraId="414031EA" w14:textId="3127F19C" w:rsidR="00AD25C4" w:rsidRPr="000547DD" w:rsidRDefault="00544B86" w:rsidP="00544B86">
      <w:pPr>
        <w:pStyle w:val="Heading1"/>
      </w:pPr>
      <w:r>
        <w:t xml:space="preserve">2. </w:t>
      </w:r>
      <w:r w:rsidR="00D766A0" w:rsidRPr="000547DD">
        <w:t>Material and methods</w:t>
      </w:r>
    </w:p>
    <w:p w14:paraId="6C5CCDCE" w14:textId="49C544A7" w:rsidR="009E40AF" w:rsidRPr="00544B86" w:rsidRDefault="00544B86" w:rsidP="00544B86">
      <w:pPr>
        <w:pStyle w:val="Heading2"/>
      </w:pPr>
      <w:r w:rsidRPr="00544B86">
        <w:t xml:space="preserve">2.1. </w:t>
      </w:r>
      <w:r w:rsidR="00F81AAB" w:rsidRPr="00544B86">
        <w:t>P</w:t>
      </w:r>
      <w:r w:rsidR="00C14EA0" w:rsidRPr="00544B86">
        <w:t>reparation</w:t>
      </w:r>
      <w:r w:rsidR="00F81AAB" w:rsidRPr="00544B86">
        <w:t xml:space="preserve"> of cigarette butts</w:t>
      </w:r>
    </w:p>
    <w:p w14:paraId="3868C018" w14:textId="19D5A576" w:rsidR="00E97174" w:rsidRPr="00F457CD" w:rsidRDefault="00E97174" w:rsidP="000061A5">
      <w:pPr>
        <w:spacing w:after="0" w:line="480" w:lineRule="auto"/>
        <w:contextualSpacing/>
        <w:jc w:val="both"/>
        <w:rPr>
          <w:rFonts w:ascii="Times New Roman" w:hAnsi="Times New Roman" w:cs="Times New Roman"/>
          <w:sz w:val="24"/>
          <w:szCs w:val="24"/>
        </w:rPr>
      </w:pPr>
      <w:bookmarkStart w:id="4" w:name="_Hlk62214429"/>
      <w:r w:rsidRPr="000547DD">
        <w:rPr>
          <w:rFonts w:ascii="Times New Roman" w:hAnsi="Times New Roman" w:cs="Times New Roman"/>
          <w:sz w:val="24"/>
          <w:szCs w:val="24"/>
        </w:rPr>
        <w:t xml:space="preserve">Cigarettes were rolled </w:t>
      </w:r>
      <w:r w:rsidR="002829D9" w:rsidRPr="000547DD">
        <w:rPr>
          <w:rFonts w:ascii="Times New Roman" w:hAnsi="Times New Roman" w:cs="Times New Roman"/>
          <w:sz w:val="24"/>
          <w:szCs w:val="24"/>
        </w:rPr>
        <w:t xml:space="preserve">by hand </w:t>
      </w:r>
      <w:r w:rsidRPr="000547DD">
        <w:rPr>
          <w:rFonts w:ascii="Times New Roman" w:hAnsi="Times New Roman" w:cs="Times New Roman"/>
          <w:sz w:val="24"/>
          <w:szCs w:val="24"/>
        </w:rPr>
        <w:t>using standard</w:t>
      </w:r>
      <w:r w:rsidR="00F11827" w:rsidRPr="000547DD">
        <w:rPr>
          <w:rFonts w:ascii="Times New Roman" w:hAnsi="Times New Roman" w:cs="Times New Roman"/>
          <w:sz w:val="24"/>
          <w:szCs w:val="24"/>
        </w:rPr>
        <w:t>, bleached</w:t>
      </w:r>
      <w:r w:rsidRPr="000547DD">
        <w:rPr>
          <w:rFonts w:ascii="Times New Roman" w:hAnsi="Times New Roman" w:cs="Times New Roman"/>
          <w:sz w:val="24"/>
          <w:szCs w:val="24"/>
        </w:rPr>
        <w:t xml:space="preserve"> cigarette papers </w:t>
      </w:r>
      <w:r w:rsidR="00F11827" w:rsidRPr="000547DD">
        <w:rPr>
          <w:rFonts w:ascii="Times New Roman" w:hAnsi="Times New Roman" w:cs="Times New Roman"/>
          <w:sz w:val="24"/>
          <w:szCs w:val="24"/>
        </w:rPr>
        <w:t xml:space="preserve">(Rizla, Bristol, UK) filled </w:t>
      </w:r>
      <w:r w:rsidR="00E71B26" w:rsidRPr="000547DD">
        <w:rPr>
          <w:rFonts w:ascii="Times New Roman" w:hAnsi="Times New Roman" w:cs="Times New Roman"/>
          <w:sz w:val="24"/>
          <w:szCs w:val="24"/>
        </w:rPr>
        <w:t xml:space="preserve">with </w:t>
      </w:r>
      <w:r w:rsidRPr="000547DD">
        <w:rPr>
          <w:rFonts w:ascii="Times New Roman" w:hAnsi="Times New Roman" w:cs="Times New Roman"/>
          <w:sz w:val="24"/>
          <w:szCs w:val="24"/>
        </w:rPr>
        <w:t>an average (± S.E.) of 0.543 ± 0.002 g per cigarette of a leading brand of tobacco</w:t>
      </w:r>
      <w:r w:rsidR="00F11827" w:rsidRPr="000547DD">
        <w:rPr>
          <w:rFonts w:ascii="Times New Roman" w:hAnsi="Times New Roman" w:cs="Times New Roman"/>
          <w:sz w:val="24"/>
          <w:szCs w:val="24"/>
        </w:rPr>
        <w:t xml:space="preserve">. </w:t>
      </w:r>
      <w:bookmarkEnd w:id="4"/>
      <w:r w:rsidR="00F11827" w:rsidRPr="000547DD">
        <w:rPr>
          <w:rFonts w:ascii="Times New Roman" w:hAnsi="Times New Roman" w:cs="Times New Roman"/>
          <w:sz w:val="24"/>
          <w:szCs w:val="24"/>
        </w:rPr>
        <w:t xml:space="preserve">Cigarettes contained </w:t>
      </w:r>
      <w:r w:rsidRPr="000547DD">
        <w:rPr>
          <w:rFonts w:ascii="Times New Roman" w:hAnsi="Times New Roman" w:cs="Times New Roman"/>
          <w:sz w:val="24"/>
          <w:szCs w:val="24"/>
        </w:rPr>
        <w:t xml:space="preserve">either a cellulose acetate </w:t>
      </w:r>
      <w:r w:rsidR="008759B7" w:rsidRPr="000547DD">
        <w:rPr>
          <w:rFonts w:ascii="Times New Roman" w:hAnsi="Times New Roman" w:cs="Times New Roman"/>
          <w:sz w:val="24"/>
          <w:szCs w:val="24"/>
        </w:rPr>
        <w:t>(slim size</w:t>
      </w:r>
      <w:r w:rsidR="00F457CD">
        <w:rPr>
          <w:rFonts w:ascii="Times New Roman" w:hAnsi="Times New Roman" w:cs="Times New Roman"/>
          <w:sz w:val="24"/>
          <w:szCs w:val="24"/>
        </w:rPr>
        <w:t>; 5 mm diameter x 14 mm length</w:t>
      </w:r>
      <w:r w:rsidR="008759B7" w:rsidRPr="00F457CD">
        <w:rPr>
          <w:rFonts w:ascii="Times New Roman" w:hAnsi="Times New Roman" w:cs="Times New Roman"/>
          <w:sz w:val="24"/>
          <w:szCs w:val="24"/>
        </w:rPr>
        <w:t xml:space="preserve">) </w:t>
      </w:r>
      <w:r w:rsidRPr="00F457CD">
        <w:rPr>
          <w:rFonts w:ascii="Times New Roman" w:hAnsi="Times New Roman" w:cs="Times New Roman"/>
          <w:sz w:val="24"/>
          <w:szCs w:val="24"/>
        </w:rPr>
        <w:t>or a cellulose (unbleached) filter</w:t>
      </w:r>
      <w:r w:rsidR="00F11827" w:rsidRPr="00F457CD">
        <w:rPr>
          <w:rFonts w:ascii="Times New Roman" w:hAnsi="Times New Roman" w:cs="Times New Roman"/>
          <w:sz w:val="24"/>
          <w:szCs w:val="24"/>
        </w:rPr>
        <w:t xml:space="preserve"> (</w:t>
      </w:r>
      <w:r w:rsidR="00F81AAB" w:rsidRPr="00F457CD">
        <w:rPr>
          <w:rFonts w:ascii="Times New Roman" w:hAnsi="Times New Roman" w:cs="Times New Roman"/>
          <w:sz w:val="24"/>
          <w:szCs w:val="24"/>
        </w:rPr>
        <w:t>slim size</w:t>
      </w:r>
      <w:r w:rsidR="00F457CD">
        <w:rPr>
          <w:rFonts w:ascii="Times New Roman" w:hAnsi="Times New Roman" w:cs="Times New Roman"/>
          <w:sz w:val="24"/>
          <w:szCs w:val="24"/>
        </w:rPr>
        <w:t>; 6 mm diameter x 15 mm length</w:t>
      </w:r>
      <w:r w:rsidR="00F11827" w:rsidRPr="00F457CD">
        <w:rPr>
          <w:rFonts w:ascii="Times New Roman" w:hAnsi="Times New Roman" w:cs="Times New Roman"/>
          <w:sz w:val="24"/>
          <w:szCs w:val="24"/>
        </w:rPr>
        <w:t>)</w:t>
      </w:r>
      <w:r w:rsidRPr="00F457CD">
        <w:rPr>
          <w:rFonts w:ascii="Times New Roman" w:hAnsi="Times New Roman" w:cs="Times New Roman"/>
          <w:sz w:val="24"/>
          <w:szCs w:val="24"/>
        </w:rPr>
        <w:t xml:space="preserve">. </w:t>
      </w:r>
      <w:r w:rsidR="00F9099C" w:rsidRPr="00F457CD">
        <w:rPr>
          <w:rFonts w:ascii="Times New Roman" w:hAnsi="Times New Roman" w:cs="Times New Roman"/>
          <w:sz w:val="24"/>
          <w:szCs w:val="24"/>
        </w:rPr>
        <w:t>All c</w:t>
      </w:r>
      <w:r w:rsidRPr="00F457CD">
        <w:rPr>
          <w:rFonts w:ascii="Times New Roman" w:hAnsi="Times New Roman" w:cs="Times New Roman"/>
          <w:sz w:val="24"/>
          <w:szCs w:val="24"/>
        </w:rPr>
        <w:t>igarettes were smoked using a hand-</w:t>
      </w:r>
      <w:r w:rsidR="00D312F5" w:rsidRPr="00F457CD">
        <w:rPr>
          <w:rFonts w:ascii="Times New Roman" w:hAnsi="Times New Roman" w:cs="Times New Roman"/>
          <w:sz w:val="24"/>
          <w:szCs w:val="24"/>
        </w:rPr>
        <w:t>operated</w:t>
      </w:r>
      <w:r w:rsidRPr="00F457CD">
        <w:rPr>
          <w:rFonts w:ascii="Times New Roman" w:hAnsi="Times New Roman" w:cs="Times New Roman"/>
          <w:sz w:val="24"/>
          <w:szCs w:val="24"/>
        </w:rPr>
        <w:t xml:space="preserve"> vacuum pump</w:t>
      </w:r>
      <w:r w:rsidR="00F9099C" w:rsidRPr="00F457CD">
        <w:rPr>
          <w:rFonts w:ascii="Times New Roman" w:hAnsi="Times New Roman" w:cs="Times New Roman"/>
          <w:sz w:val="24"/>
          <w:szCs w:val="24"/>
        </w:rPr>
        <w:t xml:space="preserve"> in a fume cabinet</w:t>
      </w:r>
      <w:r w:rsidRPr="00F457CD">
        <w:rPr>
          <w:rFonts w:ascii="Times New Roman" w:hAnsi="Times New Roman" w:cs="Times New Roman"/>
          <w:sz w:val="24"/>
          <w:szCs w:val="24"/>
        </w:rPr>
        <w:t xml:space="preserve"> with silicone tubing</w:t>
      </w:r>
      <w:r w:rsidR="00D312F5" w:rsidRPr="00F457CD">
        <w:rPr>
          <w:rFonts w:ascii="Times New Roman" w:hAnsi="Times New Roman" w:cs="Times New Roman"/>
          <w:sz w:val="24"/>
          <w:szCs w:val="24"/>
        </w:rPr>
        <w:t xml:space="preserve"> attached to the filter of the cigarettes</w:t>
      </w:r>
      <w:r w:rsidRPr="00F457CD">
        <w:rPr>
          <w:rFonts w:ascii="Times New Roman" w:hAnsi="Times New Roman" w:cs="Times New Roman"/>
          <w:sz w:val="24"/>
          <w:szCs w:val="24"/>
        </w:rPr>
        <w:t xml:space="preserve">. </w:t>
      </w:r>
      <w:r w:rsidR="00D312F5" w:rsidRPr="00F457CD">
        <w:rPr>
          <w:rFonts w:ascii="Times New Roman" w:hAnsi="Times New Roman" w:cs="Times New Roman"/>
          <w:sz w:val="24"/>
          <w:szCs w:val="24"/>
        </w:rPr>
        <w:t>After lighting, a</w:t>
      </w:r>
      <w:r w:rsidRPr="006046D8">
        <w:rPr>
          <w:rFonts w:ascii="Times New Roman" w:hAnsi="Times New Roman" w:cs="Times New Roman"/>
          <w:sz w:val="24"/>
          <w:szCs w:val="24"/>
        </w:rPr>
        <w:t xml:space="preserve">pproximately </w:t>
      </w:r>
      <w:r w:rsidR="00693372" w:rsidRPr="000547DD">
        <w:rPr>
          <w:rFonts w:ascii="Times New Roman" w:hAnsi="Times New Roman" w:cs="Times New Roman"/>
          <w:sz w:val="24"/>
          <w:szCs w:val="24"/>
        </w:rPr>
        <w:t>30</w:t>
      </w:r>
      <w:r w:rsidRPr="000547DD">
        <w:rPr>
          <w:rFonts w:ascii="Times New Roman" w:hAnsi="Times New Roman" w:cs="Times New Roman"/>
          <w:sz w:val="24"/>
          <w:szCs w:val="24"/>
        </w:rPr>
        <w:t xml:space="preserve"> ± 1 </w:t>
      </w:r>
      <w:r w:rsidR="003F3CDD" w:rsidRPr="000547DD">
        <w:rPr>
          <w:rFonts w:ascii="Times New Roman" w:hAnsi="Times New Roman" w:cs="Times New Roman"/>
          <w:sz w:val="24"/>
          <w:szCs w:val="24"/>
        </w:rPr>
        <w:t xml:space="preserve">mL </w:t>
      </w:r>
      <w:r w:rsidRPr="000547DD">
        <w:rPr>
          <w:rFonts w:ascii="Times New Roman" w:hAnsi="Times New Roman" w:cs="Times New Roman"/>
          <w:sz w:val="24"/>
          <w:szCs w:val="24"/>
        </w:rPr>
        <w:t>of air was drawn into each artificial “breath” and each cigarette was smoked for a total inhalation volume of ~600 m</w:t>
      </w:r>
      <w:r w:rsidR="003F3CDD" w:rsidRPr="000547DD">
        <w:rPr>
          <w:rFonts w:ascii="Times New Roman" w:hAnsi="Times New Roman" w:cs="Times New Roman"/>
          <w:sz w:val="24"/>
          <w:szCs w:val="24"/>
        </w:rPr>
        <w:t>L</w:t>
      </w:r>
      <w:r w:rsidRPr="000547DD">
        <w:rPr>
          <w:rFonts w:ascii="Times New Roman" w:hAnsi="Times New Roman" w:cs="Times New Roman"/>
          <w:sz w:val="24"/>
          <w:szCs w:val="24"/>
        </w:rPr>
        <w:t xml:space="preserve"> per cigarette, thereby emulating a similar total inhalation volume smoked by humans (549 </w:t>
      </w:r>
      <w:r w:rsidR="002B3B54" w:rsidRPr="000547DD">
        <w:rPr>
          <w:rFonts w:ascii="Times New Roman" w:hAnsi="Times New Roman" w:cs="Times New Roman"/>
          <w:sz w:val="24"/>
          <w:szCs w:val="24"/>
        </w:rPr>
        <w:t>± 166 to</w:t>
      </w:r>
      <w:r w:rsidRPr="000547DD">
        <w:rPr>
          <w:rFonts w:ascii="Times New Roman" w:hAnsi="Times New Roman" w:cs="Times New Roman"/>
          <w:sz w:val="24"/>
          <w:szCs w:val="24"/>
        </w:rPr>
        <w:t xml:space="preserve"> 585</w:t>
      </w:r>
      <w:r w:rsidR="002B3B54"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 </w:t>
      </w:r>
      <w:r w:rsidR="002B3B54" w:rsidRPr="000547DD">
        <w:rPr>
          <w:rFonts w:ascii="Times New Roman" w:hAnsi="Times New Roman" w:cs="Times New Roman"/>
          <w:sz w:val="24"/>
          <w:szCs w:val="24"/>
        </w:rPr>
        <w:t>245</w:t>
      </w:r>
      <w:r w:rsidRPr="000547DD">
        <w:rPr>
          <w:rFonts w:ascii="Times New Roman" w:hAnsi="Times New Roman" w:cs="Times New Roman"/>
          <w:sz w:val="24"/>
          <w:szCs w:val="24"/>
        </w:rPr>
        <w:t xml:space="preserve"> m</w:t>
      </w:r>
      <w:r w:rsidR="003F3CDD" w:rsidRPr="000547DD">
        <w:rPr>
          <w:rFonts w:ascii="Times New Roman" w:hAnsi="Times New Roman" w:cs="Times New Roman"/>
          <w:sz w:val="24"/>
          <w:szCs w:val="24"/>
        </w:rPr>
        <w:t>L</w:t>
      </w:r>
      <w:r w:rsidRPr="000547DD">
        <w:rPr>
          <w:rFonts w:ascii="Times New Roman" w:hAnsi="Times New Roman" w:cs="Times New Roman"/>
          <w:sz w:val="24"/>
          <w:szCs w:val="24"/>
        </w:rPr>
        <w:t>; McBride et al. 1984).</w:t>
      </w:r>
      <w:r w:rsidR="00467306" w:rsidRPr="000547DD">
        <w:rPr>
          <w:rFonts w:ascii="Times New Roman" w:hAnsi="Times New Roman" w:cs="Times New Roman"/>
          <w:sz w:val="24"/>
          <w:szCs w:val="24"/>
        </w:rPr>
        <w:t xml:space="preserve"> </w:t>
      </w:r>
      <w:bookmarkStart w:id="5" w:name="_Hlk62822072"/>
      <w:r w:rsidR="002829D9" w:rsidRPr="00F457CD">
        <w:rPr>
          <w:rFonts w:ascii="Times New Roman" w:hAnsi="Times New Roman" w:cs="Times New Roman"/>
          <w:sz w:val="24"/>
          <w:szCs w:val="24"/>
        </w:rPr>
        <w:t xml:space="preserve">Cigarette butts were added to mesocosms </w:t>
      </w:r>
      <w:r w:rsidR="006046D8">
        <w:rPr>
          <w:rFonts w:ascii="Times New Roman" w:hAnsi="Times New Roman" w:cs="Times New Roman"/>
          <w:sz w:val="24"/>
          <w:szCs w:val="24"/>
        </w:rPr>
        <w:t>24 - 28</w:t>
      </w:r>
      <w:r w:rsidR="002829D9" w:rsidRPr="00F457CD">
        <w:rPr>
          <w:rFonts w:ascii="Times New Roman" w:hAnsi="Times New Roman" w:cs="Times New Roman"/>
          <w:sz w:val="24"/>
          <w:szCs w:val="24"/>
        </w:rPr>
        <w:t xml:space="preserve"> hours after smoking. </w:t>
      </w:r>
    </w:p>
    <w:bookmarkEnd w:id="5"/>
    <w:p w14:paraId="3159ABA4" w14:textId="77777777" w:rsidR="00AD25C4" w:rsidRPr="000547DD" w:rsidRDefault="00AD25C4" w:rsidP="00AD25C4">
      <w:pPr>
        <w:rPr>
          <w:rFonts w:ascii="Times New Roman" w:hAnsi="Times New Roman" w:cs="Times New Roman"/>
          <w:sz w:val="24"/>
          <w:szCs w:val="24"/>
        </w:rPr>
      </w:pPr>
    </w:p>
    <w:p w14:paraId="7EDCE8B1" w14:textId="6257652E" w:rsidR="00AD25C4" w:rsidRPr="00544B86" w:rsidRDefault="00544B86" w:rsidP="00544B86">
      <w:pPr>
        <w:pStyle w:val="Heading2"/>
      </w:pPr>
      <w:r>
        <w:t>2.2.</w:t>
      </w:r>
      <w:r w:rsidR="00B11A1C" w:rsidRPr="00544B86">
        <w:t xml:space="preserve"> </w:t>
      </w:r>
      <w:r w:rsidR="004714BD" w:rsidRPr="00544B86">
        <w:t>Experimental design and m</w:t>
      </w:r>
      <w:r w:rsidR="00A17766" w:rsidRPr="00544B86">
        <w:t>esocosm set-up</w:t>
      </w:r>
    </w:p>
    <w:p w14:paraId="36872F0B" w14:textId="5BB44315" w:rsidR="00207417" w:rsidRPr="000547DD" w:rsidRDefault="004714BD" w:rsidP="00F70B02">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 xml:space="preserve">The experiment consisted of an asymmetric design with 2 fixed factors; Butts (2 levels; cellulose versus cellulose acetate) and </w:t>
      </w:r>
      <w:r w:rsidR="003434A8" w:rsidRPr="000547DD">
        <w:rPr>
          <w:rFonts w:ascii="Times New Roman" w:hAnsi="Times New Roman" w:cs="Times New Roman"/>
          <w:sz w:val="24"/>
          <w:szCs w:val="24"/>
        </w:rPr>
        <w:t>C</w:t>
      </w:r>
      <w:r w:rsidRPr="000547DD">
        <w:rPr>
          <w:rFonts w:ascii="Times New Roman" w:hAnsi="Times New Roman" w:cs="Times New Roman"/>
          <w:sz w:val="24"/>
          <w:szCs w:val="24"/>
        </w:rPr>
        <w:t>oncentration (</w:t>
      </w:r>
      <w:r w:rsidR="006072AD" w:rsidRPr="000547DD">
        <w:rPr>
          <w:rFonts w:ascii="Times New Roman" w:hAnsi="Times New Roman" w:cs="Times New Roman"/>
          <w:sz w:val="24"/>
          <w:szCs w:val="24"/>
        </w:rPr>
        <w:t>2</w:t>
      </w:r>
      <w:r w:rsidRPr="000547DD">
        <w:rPr>
          <w:rFonts w:ascii="Times New Roman" w:hAnsi="Times New Roman" w:cs="Times New Roman"/>
          <w:sz w:val="24"/>
          <w:szCs w:val="24"/>
        </w:rPr>
        <w:t xml:space="preserve"> levels; </w:t>
      </w:r>
      <w:r w:rsidR="006072AD" w:rsidRPr="000547DD">
        <w:rPr>
          <w:rFonts w:ascii="Times New Roman" w:hAnsi="Times New Roman" w:cs="Times New Roman"/>
          <w:sz w:val="24"/>
          <w:szCs w:val="24"/>
        </w:rPr>
        <w:t>0.25 and 1 butt L</w:t>
      </w:r>
      <w:r w:rsidR="006072AD" w:rsidRPr="000547DD">
        <w:rPr>
          <w:rFonts w:ascii="Times New Roman" w:hAnsi="Times New Roman" w:cs="Times New Roman"/>
          <w:sz w:val="24"/>
          <w:szCs w:val="24"/>
          <w:vertAlign w:val="superscript"/>
        </w:rPr>
        <w:t>-1</w:t>
      </w:r>
      <w:r w:rsidR="003F3CDD" w:rsidRPr="000547DD">
        <w:rPr>
          <w:rFonts w:ascii="Times New Roman" w:hAnsi="Times New Roman" w:cs="Times New Roman"/>
          <w:sz w:val="24"/>
          <w:szCs w:val="24"/>
        </w:rPr>
        <w:t xml:space="preserve"> equivalents</w:t>
      </w:r>
      <w:r w:rsidRPr="000547DD">
        <w:rPr>
          <w:rFonts w:ascii="Times New Roman" w:hAnsi="Times New Roman" w:cs="Times New Roman"/>
          <w:sz w:val="24"/>
          <w:szCs w:val="24"/>
        </w:rPr>
        <w:t xml:space="preserve">). A single </w:t>
      </w:r>
      <w:r w:rsidR="003434A8" w:rsidRPr="000547DD">
        <w:rPr>
          <w:rFonts w:ascii="Times New Roman" w:hAnsi="Times New Roman" w:cs="Times New Roman"/>
          <w:sz w:val="24"/>
          <w:szCs w:val="24"/>
        </w:rPr>
        <w:t>C</w:t>
      </w:r>
      <w:r w:rsidRPr="000547DD">
        <w:rPr>
          <w:rFonts w:ascii="Times New Roman" w:hAnsi="Times New Roman" w:cs="Times New Roman"/>
          <w:sz w:val="24"/>
          <w:szCs w:val="24"/>
        </w:rPr>
        <w:t xml:space="preserve">ontrol treatment was </w:t>
      </w:r>
      <w:r w:rsidR="003434A8" w:rsidRPr="000547DD">
        <w:rPr>
          <w:rFonts w:ascii="Times New Roman" w:hAnsi="Times New Roman" w:cs="Times New Roman"/>
          <w:sz w:val="24"/>
          <w:szCs w:val="24"/>
        </w:rPr>
        <w:t xml:space="preserve">also </w:t>
      </w:r>
      <w:r w:rsidRPr="000547DD">
        <w:rPr>
          <w:rFonts w:ascii="Times New Roman" w:hAnsi="Times New Roman" w:cs="Times New Roman"/>
          <w:sz w:val="24"/>
          <w:szCs w:val="24"/>
        </w:rPr>
        <w:t xml:space="preserve">included which consisted of no added </w:t>
      </w:r>
      <w:r w:rsidR="006072AD" w:rsidRPr="000547DD">
        <w:rPr>
          <w:rFonts w:ascii="Times New Roman" w:hAnsi="Times New Roman" w:cs="Times New Roman"/>
          <w:sz w:val="24"/>
          <w:szCs w:val="24"/>
        </w:rPr>
        <w:t>butts</w:t>
      </w:r>
      <w:r w:rsidRPr="000547DD">
        <w:rPr>
          <w:rFonts w:ascii="Times New Roman" w:hAnsi="Times New Roman" w:cs="Times New Roman"/>
          <w:sz w:val="24"/>
          <w:szCs w:val="24"/>
        </w:rPr>
        <w:t xml:space="preserve">. </w:t>
      </w:r>
      <w:r w:rsidR="003434A8" w:rsidRPr="000547DD">
        <w:rPr>
          <w:rFonts w:ascii="Times New Roman" w:hAnsi="Times New Roman" w:cs="Times New Roman"/>
          <w:sz w:val="24"/>
          <w:szCs w:val="24"/>
        </w:rPr>
        <w:t>Each</w:t>
      </w:r>
      <w:r w:rsidR="00C52199" w:rsidRPr="000547DD">
        <w:rPr>
          <w:rFonts w:ascii="Times New Roman" w:hAnsi="Times New Roman" w:cs="Times New Roman"/>
          <w:sz w:val="24"/>
          <w:szCs w:val="24"/>
        </w:rPr>
        <w:t xml:space="preserve"> of the </w:t>
      </w:r>
      <w:r w:rsidR="00C52199" w:rsidRPr="000547DD">
        <w:rPr>
          <w:rFonts w:ascii="Times New Roman" w:hAnsi="Times New Roman" w:cs="Times New Roman"/>
          <w:sz w:val="24"/>
          <w:szCs w:val="24"/>
        </w:rPr>
        <w:lastRenderedPageBreak/>
        <w:t xml:space="preserve">five </w:t>
      </w:r>
      <w:r w:rsidR="003434A8" w:rsidRPr="000547DD">
        <w:rPr>
          <w:rFonts w:ascii="Times New Roman" w:hAnsi="Times New Roman" w:cs="Times New Roman"/>
          <w:sz w:val="24"/>
          <w:szCs w:val="24"/>
        </w:rPr>
        <w:t>treatment</w:t>
      </w:r>
      <w:r w:rsidR="00C52199" w:rsidRPr="000547DD">
        <w:rPr>
          <w:rFonts w:ascii="Times New Roman" w:hAnsi="Times New Roman" w:cs="Times New Roman"/>
          <w:sz w:val="24"/>
          <w:szCs w:val="24"/>
        </w:rPr>
        <w:t>s</w:t>
      </w:r>
      <w:r w:rsidR="003434A8" w:rsidRPr="000547DD">
        <w:rPr>
          <w:rFonts w:ascii="Times New Roman" w:hAnsi="Times New Roman" w:cs="Times New Roman"/>
          <w:sz w:val="24"/>
          <w:szCs w:val="24"/>
        </w:rPr>
        <w:t xml:space="preserve"> was replicated using </w:t>
      </w:r>
      <w:r w:rsidR="006072AD" w:rsidRPr="000547DD">
        <w:rPr>
          <w:rFonts w:ascii="Times New Roman" w:hAnsi="Times New Roman" w:cs="Times New Roman"/>
          <w:sz w:val="24"/>
          <w:szCs w:val="24"/>
        </w:rPr>
        <w:t>6</w:t>
      </w:r>
      <w:r w:rsidR="003434A8" w:rsidRPr="000547DD">
        <w:rPr>
          <w:rFonts w:ascii="Times New Roman" w:hAnsi="Times New Roman" w:cs="Times New Roman"/>
          <w:sz w:val="24"/>
          <w:szCs w:val="24"/>
        </w:rPr>
        <w:t xml:space="preserve"> separate mesocosms (n=</w:t>
      </w:r>
      <w:r w:rsidR="006072AD" w:rsidRPr="000547DD">
        <w:rPr>
          <w:rFonts w:ascii="Times New Roman" w:hAnsi="Times New Roman" w:cs="Times New Roman"/>
          <w:sz w:val="24"/>
          <w:szCs w:val="24"/>
        </w:rPr>
        <w:t>6</w:t>
      </w:r>
      <w:r w:rsidR="003434A8" w:rsidRPr="000547DD">
        <w:rPr>
          <w:rFonts w:ascii="Times New Roman" w:hAnsi="Times New Roman" w:cs="Times New Roman"/>
          <w:sz w:val="24"/>
          <w:szCs w:val="24"/>
        </w:rPr>
        <w:t>, N=3</w:t>
      </w:r>
      <w:r w:rsidR="006072AD" w:rsidRPr="000547DD">
        <w:rPr>
          <w:rFonts w:ascii="Times New Roman" w:hAnsi="Times New Roman" w:cs="Times New Roman"/>
          <w:sz w:val="24"/>
          <w:szCs w:val="24"/>
        </w:rPr>
        <w:t>0</w:t>
      </w:r>
      <w:r w:rsidR="003434A8" w:rsidRPr="000547DD">
        <w:rPr>
          <w:rFonts w:ascii="Times New Roman" w:hAnsi="Times New Roman" w:cs="Times New Roman"/>
          <w:sz w:val="24"/>
          <w:szCs w:val="24"/>
        </w:rPr>
        <w:t xml:space="preserve">). </w:t>
      </w:r>
      <w:r w:rsidR="00942759" w:rsidRPr="000547DD">
        <w:rPr>
          <w:rFonts w:ascii="Times New Roman" w:hAnsi="Times New Roman" w:cs="Times New Roman"/>
          <w:sz w:val="24"/>
          <w:szCs w:val="24"/>
        </w:rPr>
        <w:t xml:space="preserve">The experiment was carried out in an outdoor mesocosm system at the </w:t>
      </w:r>
      <w:r w:rsidR="00E71B26" w:rsidRPr="000547DD">
        <w:rPr>
          <w:rFonts w:ascii="Times New Roman" w:hAnsi="Times New Roman" w:cs="Times New Roman"/>
          <w:sz w:val="24"/>
          <w:szCs w:val="24"/>
        </w:rPr>
        <w:t xml:space="preserve">Queen’s University Marine Laboratory (QML), </w:t>
      </w:r>
      <w:r w:rsidR="00942759" w:rsidRPr="000547DD">
        <w:rPr>
          <w:rFonts w:ascii="Times New Roman" w:hAnsi="Times New Roman" w:cs="Times New Roman"/>
          <w:sz w:val="24"/>
          <w:szCs w:val="24"/>
        </w:rPr>
        <w:t>Portaferry</w:t>
      </w:r>
      <w:r w:rsidR="0077060F" w:rsidRPr="000547DD">
        <w:rPr>
          <w:rFonts w:ascii="Times New Roman" w:hAnsi="Times New Roman" w:cs="Times New Roman"/>
          <w:sz w:val="24"/>
          <w:szCs w:val="24"/>
        </w:rPr>
        <w:t>, Northern Ireland,</w:t>
      </w:r>
      <w:r w:rsidR="00942759" w:rsidRPr="000547DD">
        <w:rPr>
          <w:rFonts w:ascii="Times New Roman" w:hAnsi="Times New Roman" w:cs="Times New Roman"/>
          <w:sz w:val="24"/>
          <w:szCs w:val="24"/>
        </w:rPr>
        <w:t xml:space="preserve"> with natural light conditions (unenclosed system</w:t>
      </w:r>
      <w:r w:rsidR="0077060F" w:rsidRPr="000547DD">
        <w:rPr>
          <w:rFonts w:ascii="Times New Roman" w:hAnsi="Times New Roman" w:cs="Times New Roman"/>
          <w:sz w:val="24"/>
          <w:szCs w:val="24"/>
        </w:rPr>
        <w:t xml:space="preserve"> with no roof</w:t>
      </w:r>
      <w:r w:rsidR="00942759" w:rsidRPr="000547DD">
        <w:rPr>
          <w:rFonts w:ascii="Times New Roman" w:hAnsi="Times New Roman" w:cs="Times New Roman"/>
          <w:sz w:val="24"/>
          <w:szCs w:val="24"/>
        </w:rPr>
        <w:t xml:space="preserve">) and continuously </w:t>
      </w:r>
      <w:r w:rsidR="00E71B26" w:rsidRPr="000547DD">
        <w:rPr>
          <w:rFonts w:ascii="Times New Roman" w:hAnsi="Times New Roman" w:cs="Times New Roman"/>
          <w:sz w:val="24"/>
          <w:szCs w:val="24"/>
        </w:rPr>
        <w:t>through-flowing, sand filtered seawater pumped from the adjacent Strangford Lough</w:t>
      </w:r>
      <w:r w:rsidR="00942759" w:rsidRPr="000547DD">
        <w:rPr>
          <w:rFonts w:ascii="Times New Roman" w:hAnsi="Times New Roman" w:cs="Times New Roman"/>
          <w:sz w:val="24"/>
          <w:szCs w:val="24"/>
        </w:rPr>
        <w:t xml:space="preserve">. </w:t>
      </w:r>
      <w:r w:rsidR="00505187" w:rsidRPr="000547DD">
        <w:rPr>
          <w:rFonts w:ascii="Times New Roman" w:hAnsi="Times New Roman" w:cs="Times New Roman"/>
          <w:sz w:val="24"/>
          <w:szCs w:val="24"/>
        </w:rPr>
        <w:t xml:space="preserve">Mesocosms consisted of </w:t>
      </w:r>
      <w:r w:rsidR="001F137E" w:rsidRPr="000547DD">
        <w:rPr>
          <w:rFonts w:ascii="Times New Roman" w:hAnsi="Times New Roman" w:cs="Times New Roman"/>
          <w:sz w:val="24"/>
          <w:szCs w:val="24"/>
        </w:rPr>
        <w:t>opaque polypropylene buckets with a 10 L capacity (height = 25 cm, diameter = 25 cm)</w:t>
      </w:r>
      <w:r w:rsidR="00505187" w:rsidRPr="000547DD">
        <w:rPr>
          <w:rFonts w:ascii="Times New Roman" w:hAnsi="Times New Roman" w:cs="Times New Roman"/>
          <w:sz w:val="24"/>
          <w:szCs w:val="24"/>
        </w:rPr>
        <w:t>,</w:t>
      </w:r>
      <w:r w:rsidR="00942759" w:rsidRPr="000547DD">
        <w:rPr>
          <w:rFonts w:ascii="Times New Roman" w:hAnsi="Times New Roman" w:cs="Times New Roman"/>
          <w:sz w:val="24"/>
          <w:szCs w:val="24"/>
        </w:rPr>
        <w:t xml:space="preserve"> </w:t>
      </w:r>
      <w:r w:rsidR="003434A8" w:rsidRPr="000547DD">
        <w:rPr>
          <w:rFonts w:ascii="Times New Roman" w:hAnsi="Times New Roman" w:cs="Times New Roman"/>
          <w:sz w:val="24"/>
          <w:szCs w:val="24"/>
        </w:rPr>
        <w:t xml:space="preserve">each filled up to </w:t>
      </w:r>
      <w:r w:rsidR="00942759" w:rsidRPr="000547DD">
        <w:rPr>
          <w:rFonts w:ascii="Times New Roman" w:hAnsi="Times New Roman" w:cs="Times New Roman"/>
          <w:sz w:val="24"/>
          <w:szCs w:val="24"/>
        </w:rPr>
        <w:t xml:space="preserve">3 cm depth with clean </w:t>
      </w:r>
      <w:r w:rsidR="0020674E" w:rsidRPr="000547DD">
        <w:rPr>
          <w:rFonts w:ascii="Times New Roman" w:hAnsi="Times New Roman" w:cs="Times New Roman"/>
          <w:sz w:val="24"/>
          <w:szCs w:val="24"/>
        </w:rPr>
        <w:t xml:space="preserve">coarse </w:t>
      </w:r>
      <w:r w:rsidR="00942759" w:rsidRPr="000547DD">
        <w:rPr>
          <w:rFonts w:ascii="Times New Roman" w:hAnsi="Times New Roman" w:cs="Times New Roman"/>
          <w:sz w:val="24"/>
          <w:szCs w:val="24"/>
        </w:rPr>
        <w:t xml:space="preserve">sand </w:t>
      </w:r>
      <w:r w:rsidR="001824AE" w:rsidRPr="000547DD">
        <w:rPr>
          <w:rFonts w:ascii="Times New Roman" w:hAnsi="Times New Roman" w:cs="Times New Roman"/>
          <w:sz w:val="24"/>
          <w:szCs w:val="24"/>
        </w:rPr>
        <w:t>(autoclaved</w:t>
      </w:r>
      <w:r w:rsidR="0020674E" w:rsidRPr="000547DD">
        <w:rPr>
          <w:rFonts w:ascii="Times New Roman" w:hAnsi="Times New Roman" w:cs="Times New Roman"/>
          <w:sz w:val="24"/>
          <w:szCs w:val="24"/>
        </w:rPr>
        <w:t>, median grain size 500 – 1000 µm</w:t>
      </w:r>
      <w:r w:rsidR="001824AE" w:rsidRPr="000547DD">
        <w:rPr>
          <w:rFonts w:ascii="Times New Roman" w:hAnsi="Times New Roman" w:cs="Times New Roman"/>
          <w:sz w:val="24"/>
          <w:szCs w:val="24"/>
        </w:rPr>
        <w:t xml:space="preserve">) </w:t>
      </w:r>
      <w:r w:rsidR="00942759" w:rsidRPr="000547DD">
        <w:rPr>
          <w:rFonts w:ascii="Times New Roman" w:hAnsi="Times New Roman" w:cs="Times New Roman"/>
          <w:sz w:val="24"/>
          <w:szCs w:val="24"/>
        </w:rPr>
        <w:t xml:space="preserve">and to a volume of 8 L </w:t>
      </w:r>
      <w:r w:rsidR="00505187" w:rsidRPr="000547DD">
        <w:rPr>
          <w:rFonts w:ascii="Times New Roman" w:hAnsi="Times New Roman" w:cs="Times New Roman"/>
          <w:sz w:val="24"/>
          <w:szCs w:val="24"/>
        </w:rPr>
        <w:t>with</w:t>
      </w:r>
      <w:r w:rsidR="00942759" w:rsidRPr="000547DD">
        <w:rPr>
          <w:rFonts w:ascii="Times New Roman" w:hAnsi="Times New Roman" w:cs="Times New Roman"/>
          <w:sz w:val="24"/>
          <w:szCs w:val="24"/>
        </w:rPr>
        <w:t xml:space="preserve"> seawater</w:t>
      </w:r>
      <w:r w:rsidR="00750516" w:rsidRPr="000547DD">
        <w:rPr>
          <w:rFonts w:ascii="Times New Roman" w:hAnsi="Times New Roman" w:cs="Times New Roman"/>
          <w:sz w:val="24"/>
          <w:szCs w:val="24"/>
        </w:rPr>
        <w:t xml:space="preserve"> and left open at the top to ensure full natural light availability</w:t>
      </w:r>
      <w:r w:rsidR="00942759" w:rsidRPr="000547DD">
        <w:rPr>
          <w:rFonts w:ascii="Times New Roman" w:hAnsi="Times New Roman" w:cs="Times New Roman"/>
          <w:sz w:val="24"/>
          <w:szCs w:val="24"/>
        </w:rPr>
        <w:t>.</w:t>
      </w:r>
      <w:r w:rsidR="00505187" w:rsidRPr="000547DD">
        <w:rPr>
          <w:rFonts w:ascii="Times New Roman" w:hAnsi="Times New Roman" w:cs="Times New Roman"/>
          <w:sz w:val="24"/>
          <w:szCs w:val="24"/>
        </w:rPr>
        <w:t xml:space="preserve"> Five individual </w:t>
      </w:r>
      <w:r w:rsidR="00505187" w:rsidRPr="000547DD">
        <w:rPr>
          <w:rFonts w:ascii="Times New Roman" w:hAnsi="Times New Roman" w:cs="Times New Roman"/>
          <w:i/>
          <w:iCs/>
          <w:sz w:val="24"/>
          <w:szCs w:val="24"/>
        </w:rPr>
        <w:t>Mytilus edulis</w:t>
      </w:r>
      <w:r w:rsidR="005B27F6" w:rsidRPr="000547DD">
        <w:rPr>
          <w:rFonts w:ascii="Times New Roman" w:hAnsi="Times New Roman" w:cs="Times New Roman"/>
          <w:sz w:val="24"/>
          <w:szCs w:val="24"/>
        </w:rPr>
        <w:t xml:space="preserve"> (blue mussel)</w:t>
      </w:r>
      <w:r w:rsidR="00505187" w:rsidRPr="000547DD">
        <w:rPr>
          <w:rFonts w:ascii="Times New Roman" w:hAnsi="Times New Roman" w:cs="Times New Roman"/>
          <w:sz w:val="24"/>
          <w:szCs w:val="24"/>
        </w:rPr>
        <w:t xml:space="preserve"> with an average (±S.E.) length of </w:t>
      </w:r>
      <w:r w:rsidR="002D44BD" w:rsidRPr="000547DD">
        <w:rPr>
          <w:rFonts w:ascii="Times New Roman" w:hAnsi="Times New Roman" w:cs="Times New Roman"/>
          <w:sz w:val="24"/>
          <w:szCs w:val="24"/>
        </w:rPr>
        <w:t>45.</w:t>
      </w:r>
      <w:r w:rsidR="00B11A1C" w:rsidRPr="000547DD">
        <w:rPr>
          <w:rFonts w:ascii="Times New Roman" w:hAnsi="Times New Roman" w:cs="Times New Roman"/>
          <w:sz w:val="24"/>
          <w:szCs w:val="24"/>
        </w:rPr>
        <w:t xml:space="preserve">6 </w:t>
      </w:r>
      <w:r w:rsidR="00505187" w:rsidRPr="000547DD">
        <w:rPr>
          <w:rFonts w:ascii="Times New Roman" w:hAnsi="Times New Roman" w:cs="Times New Roman"/>
          <w:sz w:val="24"/>
          <w:szCs w:val="24"/>
        </w:rPr>
        <w:t>±</w:t>
      </w:r>
      <w:r w:rsidR="002D44BD" w:rsidRPr="000547DD">
        <w:rPr>
          <w:rFonts w:ascii="Times New Roman" w:hAnsi="Times New Roman" w:cs="Times New Roman"/>
          <w:sz w:val="24"/>
          <w:szCs w:val="24"/>
        </w:rPr>
        <w:t xml:space="preserve"> 0.2</w:t>
      </w:r>
      <w:r w:rsidR="00505187" w:rsidRPr="000547DD">
        <w:rPr>
          <w:rFonts w:ascii="Times New Roman" w:hAnsi="Times New Roman" w:cs="Times New Roman"/>
          <w:sz w:val="24"/>
          <w:szCs w:val="24"/>
        </w:rPr>
        <w:t xml:space="preserve"> mm and wet biomass of </w:t>
      </w:r>
      <w:r w:rsidR="002D44BD" w:rsidRPr="000547DD">
        <w:rPr>
          <w:rFonts w:ascii="Times New Roman" w:hAnsi="Times New Roman" w:cs="Times New Roman"/>
          <w:sz w:val="24"/>
          <w:szCs w:val="24"/>
        </w:rPr>
        <w:t>14.17</w:t>
      </w:r>
      <w:r w:rsidR="00505187" w:rsidRPr="000547DD">
        <w:rPr>
          <w:rFonts w:ascii="Times New Roman" w:hAnsi="Times New Roman" w:cs="Times New Roman"/>
          <w:sz w:val="24"/>
          <w:szCs w:val="24"/>
        </w:rPr>
        <w:t xml:space="preserve"> ± </w:t>
      </w:r>
      <w:r w:rsidR="002D44BD" w:rsidRPr="000547DD">
        <w:rPr>
          <w:rFonts w:ascii="Times New Roman" w:hAnsi="Times New Roman" w:cs="Times New Roman"/>
          <w:sz w:val="24"/>
          <w:szCs w:val="24"/>
        </w:rPr>
        <w:t>0.22</w:t>
      </w:r>
      <w:r w:rsidR="00505187" w:rsidRPr="000547DD">
        <w:rPr>
          <w:rFonts w:ascii="Times New Roman" w:hAnsi="Times New Roman" w:cs="Times New Roman"/>
          <w:sz w:val="24"/>
          <w:szCs w:val="24"/>
        </w:rPr>
        <w:t xml:space="preserve"> </w:t>
      </w:r>
      <w:r w:rsidR="002D44BD" w:rsidRPr="000547DD">
        <w:rPr>
          <w:rFonts w:ascii="Times New Roman" w:hAnsi="Times New Roman" w:cs="Times New Roman"/>
          <w:sz w:val="24"/>
          <w:szCs w:val="24"/>
        </w:rPr>
        <w:t xml:space="preserve">g </w:t>
      </w:r>
      <w:r w:rsidR="00505187" w:rsidRPr="000547DD">
        <w:rPr>
          <w:rFonts w:ascii="Times New Roman" w:hAnsi="Times New Roman" w:cs="Times New Roman"/>
          <w:sz w:val="24"/>
          <w:szCs w:val="24"/>
        </w:rPr>
        <w:t>were added to each mesocosm</w:t>
      </w:r>
      <w:r w:rsidR="00B663AF" w:rsidRPr="000547DD">
        <w:rPr>
          <w:rFonts w:ascii="Times New Roman" w:hAnsi="Times New Roman" w:cs="Times New Roman"/>
          <w:sz w:val="24"/>
          <w:szCs w:val="24"/>
        </w:rPr>
        <w:t xml:space="preserve"> onto a </w:t>
      </w:r>
      <w:r w:rsidR="003F3CDD" w:rsidRPr="000547DD">
        <w:rPr>
          <w:rFonts w:ascii="Times New Roman" w:hAnsi="Times New Roman" w:cs="Times New Roman"/>
          <w:sz w:val="24"/>
          <w:szCs w:val="24"/>
        </w:rPr>
        <w:t>square, 25 cm</w:t>
      </w:r>
      <w:r w:rsidR="003F3CDD" w:rsidRPr="000547DD">
        <w:rPr>
          <w:rFonts w:ascii="Times New Roman" w:hAnsi="Times New Roman" w:cs="Times New Roman"/>
          <w:sz w:val="24"/>
          <w:szCs w:val="24"/>
          <w:vertAlign w:val="superscript"/>
        </w:rPr>
        <w:t>2</w:t>
      </w:r>
      <w:r w:rsidR="003F3CDD" w:rsidRPr="000547DD">
        <w:rPr>
          <w:rFonts w:ascii="Times New Roman" w:hAnsi="Times New Roman" w:cs="Times New Roman"/>
          <w:sz w:val="24"/>
          <w:szCs w:val="24"/>
        </w:rPr>
        <w:t xml:space="preserve"> </w:t>
      </w:r>
      <w:r w:rsidR="00B663AF" w:rsidRPr="000547DD">
        <w:rPr>
          <w:rFonts w:ascii="Times New Roman" w:hAnsi="Times New Roman" w:cs="Times New Roman"/>
          <w:sz w:val="24"/>
          <w:szCs w:val="24"/>
        </w:rPr>
        <w:t>slate settlement plate</w:t>
      </w:r>
      <w:r w:rsidR="00505187" w:rsidRPr="000547DD">
        <w:rPr>
          <w:rFonts w:ascii="Times New Roman" w:hAnsi="Times New Roman" w:cs="Times New Roman"/>
          <w:sz w:val="24"/>
          <w:szCs w:val="24"/>
        </w:rPr>
        <w:t xml:space="preserve">. Mussels </w:t>
      </w:r>
      <w:r w:rsidR="003F3CDD" w:rsidRPr="000547DD">
        <w:rPr>
          <w:rFonts w:ascii="Times New Roman" w:hAnsi="Times New Roman" w:cs="Times New Roman"/>
          <w:sz w:val="24"/>
          <w:szCs w:val="24"/>
        </w:rPr>
        <w:t>were</w:t>
      </w:r>
      <w:r w:rsidR="00505187" w:rsidRPr="000547DD">
        <w:rPr>
          <w:rFonts w:ascii="Times New Roman" w:hAnsi="Times New Roman" w:cs="Times New Roman"/>
          <w:sz w:val="24"/>
          <w:szCs w:val="24"/>
        </w:rPr>
        <w:t xml:space="preserve"> sourced from Strangford Lough and </w:t>
      </w:r>
      <w:r w:rsidR="003F3CDD" w:rsidRPr="000547DD">
        <w:rPr>
          <w:rFonts w:ascii="Times New Roman" w:hAnsi="Times New Roman" w:cs="Times New Roman"/>
          <w:sz w:val="24"/>
          <w:szCs w:val="24"/>
        </w:rPr>
        <w:t>were</w:t>
      </w:r>
      <w:r w:rsidR="00505187" w:rsidRPr="000547DD">
        <w:rPr>
          <w:rFonts w:ascii="Times New Roman" w:hAnsi="Times New Roman" w:cs="Times New Roman"/>
          <w:sz w:val="24"/>
          <w:szCs w:val="24"/>
        </w:rPr>
        <w:t xml:space="preserve"> acclimatised to the </w:t>
      </w:r>
      <w:r w:rsidR="00D2690B" w:rsidRPr="000547DD">
        <w:rPr>
          <w:rFonts w:ascii="Times New Roman" w:hAnsi="Times New Roman" w:cs="Times New Roman"/>
          <w:sz w:val="24"/>
          <w:szCs w:val="24"/>
        </w:rPr>
        <w:t xml:space="preserve">QML </w:t>
      </w:r>
      <w:r w:rsidR="00505187" w:rsidRPr="000547DD">
        <w:rPr>
          <w:rFonts w:ascii="Times New Roman" w:hAnsi="Times New Roman" w:cs="Times New Roman"/>
          <w:sz w:val="24"/>
          <w:szCs w:val="24"/>
        </w:rPr>
        <w:t xml:space="preserve">outdoor mesocosm system for </w:t>
      </w:r>
      <w:r w:rsidR="00595579" w:rsidRPr="000547DD">
        <w:rPr>
          <w:rFonts w:ascii="Times New Roman" w:hAnsi="Times New Roman" w:cs="Times New Roman"/>
          <w:sz w:val="24"/>
          <w:szCs w:val="24"/>
        </w:rPr>
        <w:t>&gt;</w:t>
      </w:r>
      <w:r w:rsidR="00505187" w:rsidRPr="000547DD">
        <w:rPr>
          <w:rFonts w:ascii="Times New Roman" w:hAnsi="Times New Roman" w:cs="Times New Roman"/>
          <w:sz w:val="24"/>
          <w:szCs w:val="24"/>
        </w:rPr>
        <w:t>3 months</w:t>
      </w:r>
      <w:r w:rsidR="005B27F6" w:rsidRPr="000547DD">
        <w:rPr>
          <w:rFonts w:ascii="Times New Roman" w:hAnsi="Times New Roman" w:cs="Times New Roman"/>
          <w:sz w:val="24"/>
          <w:szCs w:val="24"/>
        </w:rPr>
        <w:t xml:space="preserve"> </w:t>
      </w:r>
      <w:r w:rsidR="00CF034A" w:rsidRPr="000547DD">
        <w:rPr>
          <w:rFonts w:ascii="Times New Roman" w:hAnsi="Times New Roman" w:cs="Times New Roman"/>
          <w:sz w:val="24"/>
          <w:szCs w:val="24"/>
        </w:rPr>
        <w:t>before being</w:t>
      </w:r>
      <w:r w:rsidR="0077060F" w:rsidRPr="000547DD">
        <w:rPr>
          <w:rFonts w:ascii="Times New Roman" w:hAnsi="Times New Roman" w:cs="Times New Roman"/>
          <w:sz w:val="24"/>
          <w:szCs w:val="24"/>
        </w:rPr>
        <w:t xml:space="preserve"> </w:t>
      </w:r>
      <w:r w:rsidR="00A80183" w:rsidRPr="000547DD">
        <w:rPr>
          <w:rFonts w:ascii="Times New Roman" w:hAnsi="Times New Roman" w:cs="Times New Roman"/>
          <w:sz w:val="24"/>
          <w:szCs w:val="24"/>
        </w:rPr>
        <w:t xml:space="preserve">used in </w:t>
      </w:r>
      <w:r w:rsidR="0077060F" w:rsidRPr="000547DD">
        <w:rPr>
          <w:rFonts w:ascii="Times New Roman" w:hAnsi="Times New Roman" w:cs="Times New Roman"/>
          <w:sz w:val="24"/>
          <w:szCs w:val="24"/>
        </w:rPr>
        <w:t>the experiment</w:t>
      </w:r>
      <w:r w:rsidR="00505187" w:rsidRPr="000547DD">
        <w:rPr>
          <w:rFonts w:ascii="Times New Roman" w:hAnsi="Times New Roman" w:cs="Times New Roman"/>
          <w:sz w:val="24"/>
          <w:szCs w:val="24"/>
        </w:rPr>
        <w:t>.</w:t>
      </w:r>
      <w:r w:rsidR="0077060F" w:rsidRPr="000547DD">
        <w:rPr>
          <w:rFonts w:ascii="Times New Roman" w:hAnsi="Times New Roman" w:cs="Times New Roman"/>
          <w:sz w:val="24"/>
          <w:szCs w:val="24"/>
        </w:rPr>
        <w:t xml:space="preserve"> </w:t>
      </w:r>
      <w:r w:rsidR="003E3350" w:rsidRPr="000547DD">
        <w:rPr>
          <w:rFonts w:ascii="Times New Roman" w:hAnsi="Times New Roman" w:cs="Times New Roman"/>
          <w:sz w:val="24"/>
          <w:szCs w:val="24"/>
        </w:rPr>
        <w:t xml:space="preserve">In addition, </w:t>
      </w:r>
      <w:r w:rsidR="00B663AF" w:rsidRPr="000547DD">
        <w:rPr>
          <w:rFonts w:ascii="Times New Roman" w:hAnsi="Times New Roman" w:cs="Times New Roman"/>
          <w:sz w:val="24"/>
          <w:szCs w:val="24"/>
        </w:rPr>
        <w:t xml:space="preserve">one individual </w:t>
      </w:r>
      <w:r w:rsidR="003E3350" w:rsidRPr="000547DD">
        <w:rPr>
          <w:rFonts w:ascii="Times New Roman" w:hAnsi="Times New Roman" w:cs="Times New Roman"/>
          <w:i/>
          <w:iCs/>
          <w:sz w:val="24"/>
          <w:szCs w:val="24"/>
        </w:rPr>
        <w:t xml:space="preserve">Ulva </w:t>
      </w:r>
      <w:proofErr w:type="spellStart"/>
      <w:r w:rsidR="003E3350" w:rsidRPr="000547DD">
        <w:rPr>
          <w:rFonts w:ascii="Times New Roman" w:hAnsi="Times New Roman" w:cs="Times New Roman"/>
          <w:i/>
          <w:iCs/>
          <w:sz w:val="24"/>
          <w:szCs w:val="24"/>
        </w:rPr>
        <w:t>la</w:t>
      </w:r>
      <w:r w:rsidR="00BC4E38" w:rsidRPr="000547DD">
        <w:rPr>
          <w:rFonts w:ascii="Times New Roman" w:hAnsi="Times New Roman" w:cs="Times New Roman"/>
          <w:i/>
          <w:iCs/>
          <w:sz w:val="24"/>
          <w:szCs w:val="24"/>
        </w:rPr>
        <w:t>ctuca</w:t>
      </w:r>
      <w:proofErr w:type="spellEnd"/>
      <w:r w:rsidR="005B27F6" w:rsidRPr="000547DD">
        <w:rPr>
          <w:rFonts w:ascii="Times New Roman" w:hAnsi="Times New Roman" w:cs="Times New Roman"/>
          <w:sz w:val="24"/>
          <w:szCs w:val="24"/>
        </w:rPr>
        <w:t xml:space="preserve"> (sea lettuce)</w:t>
      </w:r>
      <w:r w:rsidR="0072558D" w:rsidRPr="000547DD">
        <w:rPr>
          <w:rFonts w:ascii="Times New Roman" w:hAnsi="Times New Roman" w:cs="Times New Roman"/>
          <w:sz w:val="24"/>
          <w:szCs w:val="24"/>
        </w:rPr>
        <w:t xml:space="preserve"> </w:t>
      </w:r>
      <w:r w:rsidR="003E3350" w:rsidRPr="000547DD">
        <w:rPr>
          <w:rFonts w:ascii="Times New Roman" w:hAnsi="Times New Roman" w:cs="Times New Roman"/>
          <w:sz w:val="24"/>
          <w:szCs w:val="24"/>
        </w:rPr>
        <w:t xml:space="preserve">was added to each </w:t>
      </w:r>
      <w:r w:rsidR="00B663AF" w:rsidRPr="000547DD">
        <w:rPr>
          <w:rFonts w:ascii="Times New Roman" w:hAnsi="Times New Roman" w:cs="Times New Roman"/>
          <w:sz w:val="24"/>
          <w:szCs w:val="24"/>
        </w:rPr>
        <w:t xml:space="preserve">mesocosm with an average wet biomass of </w:t>
      </w:r>
      <w:r w:rsidR="00E97712" w:rsidRPr="000547DD">
        <w:rPr>
          <w:rFonts w:ascii="Times New Roman" w:hAnsi="Times New Roman" w:cs="Times New Roman"/>
          <w:sz w:val="24"/>
          <w:szCs w:val="24"/>
        </w:rPr>
        <w:t>4.63</w:t>
      </w:r>
      <w:r w:rsidR="00B663AF" w:rsidRPr="000547DD">
        <w:rPr>
          <w:rFonts w:ascii="Times New Roman" w:hAnsi="Times New Roman" w:cs="Times New Roman"/>
          <w:sz w:val="24"/>
          <w:szCs w:val="24"/>
        </w:rPr>
        <w:t xml:space="preserve"> ± </w:t>
      </w:r>
      <w:r w:rsidR="00E97712" w:rsidRPr="000547DD">
        <w:rPr>
          <w:rFonts w:ascii="Times New Roman" w:hAnsi="Times New Roman" w:cs="Times New Roman"/>
          <w:sz w:val="24"/>
          <w:szCs w:val="24"/>
        </w:rPr>
        <w:t>0.04</w:t>
      </w:r>
      <w:r w:rsidR="00B663AF" w:rsidRPr="000547DD">
        <w:rPr>
          <w:rFonts w:ascii="Times New Roman" w:hAnsi="Times New Roman" w:cs="Times New Roman"/>
          <w:sz w:val="24"/>
          <w:szCs w:val="24"/>
        </w:rPr>
        <w:t xml:space="preserve"> </w:t>
      </w:r>
      <w:r w:rsidR="00E97712" w:rsidRPr="000547DD">
        <w:rPr>
          <w:rFonts w:ascii="Times New Roman" w:hAnsi="Times New Roman" w:cs="Times New Roman"/>
          <w:sz w:val="24"/>
          <w:szCs w:val="24"/>
        </w:rPr>
        <w:t xml:space="preserve">g </w:t>
      </w:r>
      <w:r w:rsidR="00B663AF" w:rsidRPr="000547DD">
        <w:rPr>
          <w:rFonts w:ascii="Times New Roman" w:hAnsi="Times New Roman" w:cs="Times New Roman"/>
          <w:sz w:val="24"/>
          <w:szCs w:val="24"/>
        </w:rPr>
        <w:t>and secured to a pebble using a piece of cotton string in order to simulate how they were found in the field attached to the substratum.</w:t>
      </w:r>
      <w:r w:rsidR="00D2690B" w:rsidRPr="000547DD">
        <w:rPr>
          <w:rFonts w:ascii="Times New Roman" w:hAnsi="Times New Roman" w:cs="Times New Roman"/>
          <w:sz w:val="24"/>
          <w:szCs w:val="24"/>
        </w:rPr>
        <w:t xml:space="preserve"> </w:t>
      </w:r>
      <w:r w:rsidR="00D2690B" w:rsidRPr="000547DD">
        <w:rPr>
          <w:rFonts w:ascii="Times New Roman" w:hAnsi="Times New Roman" w:cs="Times New Roman"/>
          <w:i/>
          <w:iCs/>
          <w:sz w:val="24"/>
          <w:szCs w:val="24"/>
        </w:rPr>
        <w:t xml:space="preserve">Ulva </w:t>
      </w:r>
      <w:proofErr w:type="spellStart"/>
      <w:r w:rsidR="00D2690B" w:rsidRPr="000547DD">
        <w:rPr>
          <w:rFonts w:ascii="Times New Roman" w:hAnsi="Times New Roman" w:cs="Times New Roman"/>
          <w:i/>
          <w:iCs/>
          <w:sz w:val="24"/>
          <w:szCs w:val="24"/>
        </w:rPr>
        <w:t>lactuca</w:t>
      </w:r>
      <w:proofErr w:type="spellEnd"/>
      <w:r w:rsidR="00D2690B" w:rsidRPr="000547DD">
        <w:rPr>
          <w:rFonts w:ascii="Times New Roman" w:hAnsi="Times New Roman" w:cs="Times New Roman"/>
          <w:sz w:val="24"/>
          <w:szCs w:val="24"/>
        </w:rPr>
        <w:t xml:space="preserve"> had been collected from the shore outside QML and maintained </w:t>
      </w:r>
      <w:r w:rsidR="003F3CDD" w:rsidRPr="000547DD">
        <w:rPr>
          <w:rFonts w:ascii="Times New Roman" w:hAnsi="Times New Roman" w:cs="Times New Roman"/>
          <w:sz w:val="24"/>
          <w:szCs w:val="24"/>
        </w:rPr>
        <w:t>with</w:t>
      </w:r>
      <w:r w:rsidR="00D2690B" w:rsidRPr="000547DD">
        <w:rPr>
          <w:rFonts w:ascii="Times New Roman" w:hAnsi="Times New Roman" w:cs="Times New Roman"/>
          <w:sz w:val="24"/>
          <w:szCs w:val="24"/>
        </w:rPr>
        <w:t xml:space="preserve">in </w:t>
      </w:r>
      <w:r w:rsidR="003F3CDD" w:rsidRPr="000547DD">
        <w:rPr>
          <w:rFonts w:ascii="Times New Roman" w:hAnsi="Times New Roman" w:cs="Times New Roman"/>
          <w:sz w:val="24"/>
          <w:szCs w:val="24"/>
        </w:rPr>
        <w:t xml:space="preserve">separate </w:t>
      </w:r>
      <w:r w:rsidR="00D2690B" w:rsidRPr="000547DD">
        <w:rPr>
          <w:rFonts w:ascii="Times New Roman" w:hAnsi="Times New Roman" w:cs="Times New Roman"/>
          <w:sz w:val="24"/>
          <w:szCs w:val="24"/>
        </w:rPr>
        <w:t>outdoor flow-through seawater tanks, for a period of 48 h</w:t>
      </w:r>
      <w:r w:rsidR="002B3B54" w:rsidRPr="000547DD">
        <w:rPr>
          <w:rFonts w:ascii="Times New Roman" w:hAnsi="Times New Roman" w:cs="Times New Roman"/>
          <w:sz w:val="24"/>
          <w:szCs w:val="24"/>
        </w:rPr>
        <w:t>ou</w:t>
      </w:r>
      <w:r w:rsidR="00D2690B" w:rsidRPr="000547DD">
        <w:rPr>
          <w:rFonts w:ascii="Times New Roman" w:hAnsi="Times New Roman" w:cs="Times New Roman"/>
          <w:sz w:val="24"/>
          <w:szCs w:val="24"/>
        </w:rPr>
        <w:t>rs prior to commencement of the experiments</w:t>
      </w:r>
      <w:r w:rsidR="00942E83" w:rsidRPr="000547DD">
        <w:rPr>
          <w:rFonts w:ascii="Times New Roman" w:hAnsi="Times New Roman" w:cs="Times New Roman"/>
          <w:sz w:val="24"/>
          <w:szCs w:val="24"/>
        </w:rPr>
        <w:t>.</w:t>
      </w:r>
      <w:r w:rsidR="00B663AF" w:rsidRPr="000547DD">
        <w:rPr>
          <w:rFonts w:ascii="Times New Roman" w:hAnsi="Times New Roman" w:cs="Times New Roman"/>
          <w:sz w:val="24"/>
          <w:szCs w:val="24"/>
        </w:rPr>
        <w:t xml:space="preserve"> </w:t>
      </w:r>
      <w:r w:rsidR="00B10112" w:rsidRPr="000547DD">
        <w:rPr>
          <w:rFonts w:ascii="Times New Roman" w:hAnsi="Times New Roman" w:cs="Times New Roman"/>
          <w:sz w:val="24"/>
          <w:szCs w:val="24"/>
        </w:rPr>
        <w:t xml:space="preserve">When in the mesocosm, </w:t>
      </w:r>
      <w:r w:rsidR="00B10112" w:rsidRPr="000547DD">
        <w:rPr>
          <w:rFonts w:ascii="Times New Roman" w:hAnsi="Times New Roman" w:cs="Times New Roman"/>
          <w:i/>
          <w:sz w:val="24"/>
          <w:szCs w:val="24"/>
        </w:rPr>
        <w:t>M. edulis</w:t>
      </w:r>
      <w:r w:rsidR="006E430A" w:rsidRPr="000547DD">
        <w:rPr>
          <w:rFonts w:ascii="Times New Roman" w:hAnsi="Times New Roman" w:cs="Times New Roman"/>
          <w:sz w:val="24"/>
          <w:szCs w:val="24"/>
        </w:rPr>
        <w:t xml:space="preserve"> were fed every 2 days throughout the experiment with </w:t>
      </w:r>
      <w:r w:rsidR="008C6BE1" w:rsidRPr="000547DD">
        <w:rPr>
          <w:rFonts w:ascii="Times New Roman" w:hAnsi="Times New Roman" w:cs="Times New Roman"/>
          <w:sz w:val="24"/>
          <w:szCs w:val="24"/>
        </w:rPr>
        <w:t xml:space="preserve">100 mL of </w:t>
      </w:r>
      <w:r w:rsidR="008C6BE1" w:rsidRPr="000547DD">
        <w:rPr>
          <w:rFonts w:ascii="Cambria Math" w:hAnsi="Cambria Math" w:cs="Cambria Math"/>
          <w:sz w:val="24"/>
          <w:szCs w:val="24"/>
        </w:rPr>
        <w:t>∼</w:t>
      </w:r>
      <w:r w:rsidR="008C6BE1" w:rsidRPr="000547DD">
        <w:rPr>
          <w:rFonts w:ascii="Times New Roman" w:hAnsi="Times New Roman" w:cs="Times New Roman"/>
          <w:sz w:val="24"/>
          <w:szCs w:val="24"/>
        </w:rPr>
        <w:t>5 × 10</w:t>
      </w:r>
      <w:r w:rsidR="008C6BE1" w:rsidRPr="000547DD">
        <w:rPr>
          <w:rFonts w:ascii="Times New Roman" w:hAnsi="Times New Roman" w:cs="Times New Roman"/>
          <w:sz w:val="24"/>
          <w:szCs w:val="24"/>
          <w:vertAlign w:val="superscript"/>
        </w:rPr>
        <w:t>5</w:t>
      </w:r>
      <w:r w:rsidR="008C6BE1" w:rsidRPr="000547DD">
        <w:rPr>
          <w:rFonts w:ascii="Times New Roman" w:hAnsi="Times New Roman" w:cs="Times New Roman"/>
          <w:sz w:val="24"/>
          <w:szCs w:val="24"/>
        </w:rPr>
        <w:t xml:space="preserve"> cells mL</w:t>
      </w:r>
      <w:r w:rsidR="008C6BE1" w:rsidRPr="000547DD">
        <w:rPr>
          <w:rFonts w:ascii="Times New Roman" w:hAnsi="Times New Roman" w:cs="Times New Roman"/>
          <w:sz w:val="24"/>
          <w:szCs w:val="24"/>
          <w:vertAlign w:val="superscript"/>
        </w:rPr>
        <w:t>−1</w:t>
      </w:r>
      <w:r w:rsidR="008C6BE1" w:rsidRPr="000547DD">
        <w:rPr>
          <w:rFonts w:ascii="Times New Roman" w:hAnsi="Times New Roman" w:cs="Times New Roman"/>
          <w:sz w:val="24"/>
          <w:szCs w:val="24"/>
        </w:rPr>
        <w:t xml:space="preserve"> of</w:t>
      </w:r>
      <w:r w:rsidR="002B3B54" w:rsidRPr="000547DD">
        <w:rPr>
          <w:rFonts w:ascii="Times New Roman" w:hAnsi="Times New Roman" w:cs="Times New Roman"/>
          <w:sz w:val="24"/>
          <w:szCs w:val="24"/>
        </w:rPr>
        <w:t xml:space="preserve"> the</w:t>
      </w:r>
      <w:r w:rsidR="008C6BE1" w:rsidRPr="000547DD">
        <w:rPr>
          <w:rFonts w:ascii="Times New Roman" w:hAnsi="Times New Roman" w:cs="Times New Roman"/>
          <w:sz w:val="24"/>
          <w:szCs w:val="24"/>
        </w:rPr>
        <w:t xml:space="preserve"> </w:t>
      </w:r>
      <w:r w:rsidR="002053EF" w:rsidRPr="000547DD">
        <w:rPr>
          <w:rFonts w:ascii="Times New Roman" w:hAnsi="Times New Roman" w:cs="Times New Roman"/>
          <w:sz w:val="24"/>
          <w:szCs w:val="24"/>
        </w:rPr>
        <w:t xml:space="preserve">microalga </w:t>
      </w:r>
      <w:proofErr w:type="spellStart"/>
      <w:r w:rsidR="002053EF" w:rsidRPr="000547DD">
        <w:rPr>
          <w:rFonts w:ascii="Times New Roman" w:hAnsi="Times New Roman" w:cs="Times New Roman"/>
          <w:i/>
          <w:iCs/>
          <w:sz w:val="24"/>
          <w:szCs w:val="24"/>
        </w:rPr>
        <w:t>Nannochloris</w:t>
      </w:r>
      <w:proofErr w:type="spellEnd"/>
      <w:r w:rsidR="002053EF" w:rsidRPr="000547DD">
        <w:rPr>
          <w:rFonts w:ascii="Times New Roman" w:hAnsi="Times New Roman" w:cs="Times New Roman"/>
          <w:i/>
          <w:iCs/>
          <w:sz w:val="24"/>
          <w:szCs w:val="24"/>
        </w:rPr>
        <w:t xml:space="preserve"> </w:t>
      </w:r>
      <w:proofErr w:type="spellStart"/>
      <w:r w:rsidR="002053EF" w:rsidRPr="000547DD">
        <w:rPr>
          <w:rFonts w:ascii="Times New Roman" w:hAnsi="Times New Roman" w:cs="Times New Roman"/>
          <w:i/>
          <w:iCs/>
          <w:sz w:val="24"/>
          <w:szCs w:val="24"/>
        </w:rPr>
        <w:t>atomus</w:t>
      </w:r>
      <w:proofErr w:type="spellEnd"/>
      <w:r w:rsidR="006E430A" w:rsidRPr="000547DD">
        <w:rPr>
          <w:rFonts w:ascii="Times New Roman" w:hAnsi="Times New Roman" w:cs="Times New Roman"/>
          <w:sz w:val="24"/>
          <w:szCs w:val="24"/>
        </w:rPr>
        <w:t>.</w:t>
      </w:r>
      <w:r w:rsidR="00B10112" w:rsidRPr="000547DD">
        <w:rPr>
          <w:rFonts w:ascii="Times New Roman" w:hAnsi="Times New Roman" w:cs="Times New Roman"/>
          <w:sz w:val="24"/>
          <w:szCs w:val="24"/>
        </w:rPr>
        <w:t xml:space="preserve"> The mesocosms were allowed to settle for 48 hours before introduction of any cigarette butts, and</w:t>
      </w:r>
      <w:r w:rsidR="006E430A" w:rsidRPr="000547DD">
        <w:rPr>
          <w:rFonts w:ascii="Times New Roman" w:hAnsi="Times New Roman" w:cs="Times New Roman"/>
          <w:sz w:val="24"/>
          <w:szCs w:val="24"/>
        </w:rPr>
        <w:t xml:space="preserve"> </w:t>
      </w:r>
      <w:r w:rsidR="00B10112" w:rsidRPr="000547DD">
        <w:rPr>
          <w:rFonts w:ascii="Times New Roman" w:hAnsi="Times New Roman" w:cs="Times New Roman"/>
          <w:sz w:val="24"/>
          <w:szCs w:val="24"/>
        </w:rPr>
        <w:t>o</w:t>
      </w:r>
      <w:r w:rsidR="00A36A88" w:rsidRPr="000547DD">
        <w:rPr>
          <w:rFonts w:ascii="Times New Roman" w:hAnsi="Times New Roman" w:cs="Times New Roman"/>
          <w:sz w:val="24"/>
          <w:szCs w:val="24"/>
        </w:rPr>
        <w:t>n day 1 of the experiment</w:t>
      </w:r>
      <w:r w:rsidR="00634FF7" w:rsidRPr="000547DD">
        <w:rPr>
          <w:rFonts w:ascii="Times New Roman" w:hAnsi="Times New Roman" w:cs="Times New Roman"/>
          <w:sz w:val="24"/>
          <w:szCs w:val="24"/>
        </w:rPr>
        <w:t xml:space="preserve">, </w:t>
      </w:r>
      <w:r w:rsidR="007F5A27" w:rsidRPr="000547DD">
        <w:rPr>
          <w:rFonts w:ascii="Times New Roman" w:hAnsi="Times New Roman" w:cs="Times New Roman"/>
          <w:sz w:val="24"/>
          <w:szCs w:val="24"/>
        </w:rPr>
        <w:t>treatments</w:t>
      </w:r>
      <w:r w:rsidR="00634FF7" w:rsidRPr="000547DD">
        <w:rPr>
          <w:rFonts w:ascii="Times New Roman" w:hAnsi="Times New Roman" w:cs="Times New Roman"/>
          <w:sz w:val="24"/>
          <w:szCs w:val="24"/>
        </w:rPr>
        <w:t xml:space="preserve"> were randomly assigned to </w:t>
      </w:r>
      <w:proofErr w:type="gramStart"/>
      <w:r w:rsidR="00634FF7" w:rsidRPr="000547DD">
        <w:rPr>
          <w:rFonts w:ascii="Times New Roman" w:hAnsi="Times New Roman" w:cs="Times New Roman"/>
          <w:sz w:val="24"/>
          <w:szCs w:val="24"/>
        </w:rPr>
        <w:t>mesocosms</w:t>
      </w:r>
      <w:proofErr w:type="gramEnd"/>
      <w:r w:rsidR="00634FF7" w:rsidRPr="000547DD">
        <w:rPr>
          <w:rFonts w:ascii="Times New Roman" w:hAnsi="Times New Roman" w:cs="Times New Roman"/>
          <w:sz w:val="24"/>
          <w:szCs w:val="24"/>
        </w:rPr>
        <w:t xml:space="preserve"> and corresponding </w:t>
      </w:r>
      <w:r w:rsidR="006072AD" w:rsidRPr="000547DD">
        <w:rPr>
          <w:rFonts w:ascii="Times New Roman" w:hAnsi="Times New Roman" w:cs="Times New Roman"/>
          <w:sz w:val="24"/>
          <w:szCs w:val="24"/>
        </w:rPr>
        <w:t>butts</w:t>
      </w:r>
      <w:r w:rsidR="00634FF7" w:rsidRPr="000547DD">
        <w:rPr>
          <w:rFonts w:ascii="Times New Roman" w:hAnsi="Times New Roman" w:cs="Times New Roman"/>
          <w:sz w:val="24"/>
          <w:szCs w:val="24"/>
        </w:rPr>
        <w:t xml:space="preserve"> w</w:t>
      </w:r>
      <w:r w:rsidR="006072AD" w:rsidRPr="000547DD">
        <w:rPr>
          <w:rFonts w:ascii="Times New Roman" w:hAnsi="Times New Roman" w:cs="Times New Roman"/>
          <w:sz w:val="24"/>
          <w:szCs w:val="24"/>
        </w:rPr>
        <w:t>ere</w:t>
      </w:r>
      <w:r w:rsidR="00634FF7" w:rsidRPr="000547DD">
        <w:rPr>
          <w:rFonts w:ascii="Times New Roman" w:hAnsi="Times New Roman" w:cs="Times New Roman"/>
          <w:sz w:val="24"/>
          <w:szCs w:val="24"/>
        </w:rPr>
        <w:t xml:space="preserve"> added</w:t>
      </w:r>
      <w:r w:rsidR="007F5A27" w:rsidRPr="000547DD">
        <w:rPr>
          <w:rFonts w:ascii="Times New Roman" w:hAnsi="Times New Roman" w:cs="Times New Roman"/>
          <w:sz w:val="24"/>
          <w:szCs w:val="24"/>
        </w:rPr>
        <w:t xml:space="preserve"> by </w:t>
      </w:r>
      <w:r w:rsidR="006072AD" w:rsidRPr="000547DD">
        <w:rPr>
          <w:rFonts w:ascii="Times New Roman" w:hAnsi="Times New Roman" w:cs="Times New Roman"/>
          <w:sz w:val="24"/>
          <w:szCs w:val="24"/>
        </w:rPr>
        <w:t xml:space="preserve">dropping </w:t>
      </w:r>
      <w:r w:rsidR="00B10112" w:rsidRPr="000547DD">
        <w:rPr>
          <w:rFonts w:ascii="Times New Roman" w:hAnsi="Times New Roman" w:cs="Times New Roman"/>
          <w:sz w:val="24"/>
          <w:szCs w:val="24"/>
        </w:rPr>
        <w:t xml:space="preserve">them </w:t>
      </w:r>
      <w:r w:rsidR="006072AD" w:rsidRPr="000547DD">
        <w:rPr>
          <w:rFonts w:ascii="Times New Roman" w:hAnsi="Times New Roman" w:cs="Times New Roman"/>
          <w:sz w:val="24"/>
          <w:szCs w:val="24"/>
        </w:rPr>
        <w:t xml:space="preserve">onto the surface of the water. Most </w:t>
      </w:r>
      <w:r w:rsidR="005323BF" w:rsidRPr="000547DD">
        <w:rPr>
          <w:rFonts w:ascii="Times New Roman" w:hAnsi="Times New Roman" w:cs="Times New Roman"/>
          <w:sz w:val="24"/>
          <w:szCs w:val="24"/>
        </w:rPr>
        <w:t xml:space="preserve">(~90%) </w:t>
      </w:r>
      <w:r w:rsidR="006072AD" w:rsidRPr="000547DD">
        <w:rPr>
          <w:rFonts w:ascii="Times New Roman" w:hAnsi="Times New Roman" w:cs="Times New Roman"/>
          <w:sz w:val="24"/>
          <w:szCs w:val="24"/>
        </w:rPr>
        <w:t xml:space="preserve">butts sank </w:t>
      </w:r>
      <w:r w:rsidR="006E430A" w:rsidRPr="000547DD">
        <w:rPr>
          <w:rFonts w:ascii="Times New Roman" w:hAnsi="Times New Roman" w:cs="Times New Roman"/>
          <w:sz w:val="24"/>
          <w:szCs w:val="24"/>
        </w:rPr>
        <w:t>immediately</w:t>
      </w:r>
      <w:r w:rsidR="006072AD" w:rsidRPr="000547DD">
        <w:rPr>
          <w:rFonts w:ascii="Times New Roman" w:hAnsi="Times New Roman" w:cs="Times New Roman"/>
          <w:sz w:val="24"/>
          <w:szCs w:val="24"/>
        </w:rPr>
        <w:t xml:space="preserve"> to the sediment, but some remained floating at the surface for up to </w:t>
      </w:r>
      <w:r w:rsidR="00A80183" w:rsidRPr="000547DD">
        <w:rPr>
          <w:rFonts w:ascii="Times New Roman" w:hAnsi="Times New Roman" w:cs="Times New Roman"/>
          <w:sz w:val="24"/>
          <w:szCs w:val="24"/>
        </w:rPr>
        <w:t>2</w:t>
      </w:r>
      <w:r w:rsidR="006072AD" w:rsidRPr="000547DD">
        <w:rPr>
          <w:rFonts w:ascii="Times New Roman" w:hAnsi="Times New Roman" w:cs="Times New Roman"/>
          <w:sz w:val="24"/>
          <w:szCs w:val="24"/>
        </w:rPr>
        <w:t xml:space="preserve"> hours before sinking. </w:t>
      </w:r>
      <w:bookmarkStart w:id="6" w:name="_Hlk62203862"/>
      <w:r w:rsidR="00207417" w:rsidRPr="000547DD">
        <w:rPr>
          <w:rFonts w:ascii="Times New Roman" w:hAnsi="Times New Roman" w:cs="Times New Roman"/>
          <w:sz w:val="24"/>
          <w:szCs w:val="24"/>
        </w:rPr>
        <w:t>Throughout the experiment, t</w:t>
      </w:r>
      <w:r w:rsidR="006072AD" w:rsidRPr="000547DD">
        <w:rPr>
          <w:rFonts w:ascii="Times New Roman" w:hAnsi="Times New Roman" w:cs="Times New Roman"/>
          <w:sz w:val="24"/>
          <w:szCs w:val="24"/>
        </w:rPr>
        <w:t>he water in the mesocosms</w:t>
      </w:r>
      <w:r w:rsidR="00D2690B" w:rsidRPr="000547DD">
        <w:rPr>
          <w:rFonts w:ascii="Times New Roman" w:hAnsi="Times New Roman" w:cs="Times New Roman"/>
          <w:sz w:val="24"/>
          <w:szCs w:val="24"/>
        </w:rPr>
        <w:t xml:space="preserve"> </w:t>
      </w:r>
      <w:r w:rsidR="00CF034A" w:rsidRPr="000547DD">
        <w:rPr>
          <w:rFonts w:ascii="Times New Roman" w:hAnsi="Times New Roman" w:cs="Times New Roman"/>
          <w:sz w:val="24"/>
          <w:szCs w:val="24"/>
        </w:rPr>
        <w:t>was</w:t>
      </w:r>
      <w:r w:rsidR="00D2690B" w:rsidRPr="000547DD">
        <w:rPr>
          <w:rFonts w:ascii="Times New Roman" w:hAnsi="Times New Roman" w:cs="Times New Roman"/>
          <w:sz w:val="24"/>
          <w:szCs w:val="24"/>
        </w:rPr>
        <w:t xml:space="preserve"> </w:t>
      </w:r>
      <w:r w:rsidR="00B11A1C" w:rsidRPr="000547DD">
        <w:rPr>
          <w:rFonts w:ascii="Times New Roman" w:hAnsi="Times New Roman" w:cs="Times New Roman"/>
          <w:iCs/>
          <w:sz w:val="24"/>
          <w:szCs w:val="24"/>
        </w:rPr>
        <w:t>~</w:t>
      </w:r>
      <w:r w:rsidR="00D2690B" w:rsidRPr="000547DD">
        <w:rPr>
          <w:rFonts w:ascii="Times New Roman" w:hAnsi="Times New Roman" w:cs="Times New Roman"/>
          <w:sz w:val="24"/>
          <w:szCs w:val="24"/>
        </w:rPr>
        <w:t>10°C</w:t>
      </w:r>
      <w:r w:rsidR="006072AD" w:rsidRPr="000547DD">
        <w:rPr>
          <w:rFonts w:ascii="Times New Roman" w:hAnsi="Times New Roman" w:cs="Times New Roman"/>
          <w:sz w:val="24"/>
          <w:szCs w:val="24"/>
        </w:rPr>
        <w:t xml:space="preserve"> </w:t>
      </w:r>
      <w:r w:rsidR="00750516" w:rsidRPr="000547DD">
        <w:rPr>
          <w:rFonts w:ascii="Times New Roman" w:hAnsi="Times New Roman" w:cs="Times New Roman"/>
          <w:sz w:val="24"/>
          <w:szCs w:val="24"/>
        </w:rPr>
        <w:t xml:space="preserve">with a pH of ~8.2 and </w:t>
      </w:r>
      <w:r w:rsidR="008759B7" w:rsidRPr="000547DD">
        <w:rPr>
          <w:rFonts w:ascii="Times New Roman" w:hAnsi="Times New Roman" w:cs="Times New Roman"/>
          <w:sz w:val="24"/>
          <w:szCs w:val="24"/>
        </w:rPr>
        <w:t xml:space="preserve">salinity of ~33 ppt </w:t>
      </w:r>
      <w:bookmarkStart w:id="7" w:name="_Hlk62203880"/>
      <w:bookmarkEnd w:id="6"/>
      <w:r w:rsidR="008759B7" w:rsidRPr="000547DD">
        <w:rPr>
          <w:rFonts w:ascii="Times New Roman" w:hAnsi="Times New Roman" w:cs="Times New Roman"/>
          <w:sz w:val="24"/>
          <w:szCs w:val="24"/>
        </w:rPr>
        <w:t xml:space="preserve">and </w:t>
      </w:r>
      <w:r w:rsidR="006072AD" w:rsidRPr="000547DD">
        <w:rPr>
          <w:rFonts w:ascii="Times New Roman" w:hAnsi="Times New Roman" w:cs="Times New Roman"/>
          <w:sz w:val="24"/>
          <w:szCs w:val="24"/>
        </w:rPr>
        <w:t>was continuously being replaced</w:t>
      </w:r>
      <w:r w:rsidR="00345C21" w:rsidRPr="000547DD">
        <w:rPr>
          <w:rFonts w:ascii="Times New Roman" w:hAnsi="Times New Roman" w:cs="Times New Roman"/>
          <w:sz w:val="24"/>
          <w:szCs w:val="24"/>
        </w:rPr>
        <w:t xml:space="preserve"> via individual hoses</w:t>
      </w:r>
      <w:r w:rsidR="006072AD" w:rsidRPr="000547DD">
        <w:rPr>
          <w:rFonts w:ascii="Times New Roman" w:hAnsi="Times New Roman" w:cs="Times New Roman"/>
          <w:sz w:val="24"/>
          <w:szCs w:val="24"/>
        </w:rPr>
        <w:t xml:space="preserve"> at a rate of </w:t>
      </w:r>
      <w:r w:rsidR="00B11A1C" w:rsidRPr="000547DD">
        <w:rPr>
          <w:rFonts w:ascii="Times New Roman" w:hAnsi="Times New Roman" w:cs="Times New Roman"/>
          <w:iCs/>
          <w:sz w:val="24"/>
          <w:szCs w:val="24"/>
        </w:rPr>
        <w:t>~</w:t>
      </w:r>
      <w:r w:rsidR="001F137E" w:rsidRPr="000547DD">
        <w:rPr>
          <w:rFonts w:ascii="Times New Roman" w:hAnsi="Times New Roman" w:cs="Times New Roman"/>
          <w:sz w:val="24"/>
          <w:szCs w:val="24"/>
        </w:rPr>
        <w:t>500 mL min</w:t>
      </w:r>
      <w:r w:rsidR="001F137E" w:rsidRPr="000547DD">
        <w:rPr>
          <w:rFonts w:ascii="Times New Roman" w:hAnsi="Times New Roman" w:cs="Times New Roman"/>
          <w:sz w:val="24"/>
          <w:szCs w:val="24"/>
          <w:vertAlign w:val="superscript"/>
        </w:rPr>
        <w:t>−1</w:t>
      </w:r>
      <w:r w:rsidR="006072AD" w:rsidRPr="000547DD">
        <w:rPr>
          <w:rFonts w:ascii="Times New Roman" w:hAnsi="Times New Roman" w:cs="Times New Roman"/>
          <w:sz w:val="24"/>
          <w:szCs w:val="24"/>
        </w:rPr>
        <w:t xml:space="preserve"> meaning that the water was completely </w:t>
      </w:r>
      <w:r w:rsidR="006072AD" w:rsidRPr="000547DD">
        <w:rPr>
          <w:rFonts w:ascii="Times New Roman" w:hAnsi="Times New Roman" w:cs="Times New Roman"/>
          <w:sz w:val="24"/>
          <w:szCs w:val="24"/>
        </w:rPr>
        <w:lastRenderedPageBreak/>
        <w:t xml:space="preserve">replaced </w:t>
      </w:r>
      <w:r w:rsidR="00B01A11" w:rsidRPr="000547DD">
        <w:rPr>
          <w:rFonts w:ascii="Times New Roman" w:hAnsi="Times New Roman" w:cs="Times New Roman"/>
          <w:sz w:val="24"/>
          <w:szCs w:val="24"/>
        </w:rPr>
        <w:t>&gt;3 times per hour</w:t>
      </w:r>
      <w:r w:rsidR="006072AD" w:rsidRPr="000547DD">
        <w:rPr>
          <w:rFonts w:ascii="Times New Roman" w:hAnsi="Times New Roman" w:cs="Times New Roman"/>
          <w:sz w:val="24"/>
          <w:szCs w:val="24"/>
        </w:rPr>
        <w:t>.</w:t>
      </w:r>
      <w:bookmarkEnd w:id="7"/>
      <w:r w:rsidR="006072AD" w:rsidRPr="000547DD">
        <w:rPr>
          <w:rFonts w:ascii="Times New Roman" w:hAnsi="Times New Roman" w:cs="Times New Roman"/>
          <w:sz w:val="24"/>
          <w:szCs w:val="24"/>
        </w:rPr>
        <w:t xml:space="preserve"> </w:t>
      </w:r>
      <w:bookmarkStart w:id="8" w:name="_Hlk62214607"/>
      <w:r w:rsidR="006C14CD" w:rsidRPr="000547DD">
        <w:rPr>
          <w:rFonts w:ascii="Times New Roman" w:hAnsi="Times New Roman" w:cs="Times New Roman"/>
          <w:sz w:val="24"/>
          <w:szCs w:val="24"/>
        </w:rPr>
        <w:t>Each mesocosm was a completely independent replicate and wastewater discharged from mesocosms could not leak into any other mes</w:t>
      </w:r>
      <w:r w:rsidR="0041187D" w:rsidRPr="000547DD">
        <w:rPr>
          <w:rFonts w:ascii="Times New Roman" w:hAnsi="Times New Roman" w:cs="Times New Roman"/>
          <w:sz w:val="24"/>
          <w:szCs w:val="24"/>
        </w:rPr>
        <w:t>o</w:t>
      </w:r>
      <w:r w:rsidR="006C14CD" w:rsidRPr="000547DD">
        <w:rPr>
          <w:rFonts w:ascii="Times New Roman" w:hAnsi="Times New Roman" w:cs="Times New Roman"/>
          <w:sz w:val="24"/>
          <w:szCs w:val="24"/>
        </w:rPr>
        <w:t>cosm</w:t>
      </w:r>
      <w:r w:rsidR="005B27F6" w:rsidRPr="000547DD">
        <w:rPr>
          <w:rFonts w:ascii="Times New Roman" w:hAnsi="Times New Roman" w:cs="Times New Roman"/>
          <w:sz w:val="24"/>
          <w:szCs w:val="24"/>
        </w:rPr>
        <w:t>, with a mesh on their outlet to prevent the butts from being inadvertently removed from the mesocosms</w:t>
      </w:r>
      <w:r w:rsidR="006C14CD" w:rsidRPr="000547DD">
        <w:rPr>
          <w:rFonts w:ascii="Times New Roman" w:hAnsi="Times New Roman" w:cs="Times New Roman"/>
          <w:sz w:val="24"/>
          <w:szCs w:val="24"/>
        </w:rPr>
        <w:t>.</w:t>
      </w:r>
      <w:bookmarkStart w:id="9" w:name="_Hlk62214588"/>
      <w:bookmarkEnd w:id="8"/>
      <w:r w:rsidR="006C14CD" w:rsidRPr="000547DD">
        <w:rPr>
          <w:rFonts w:ascii="Times New Roman" w:hAnsi="Times New Roman" w:cs="Times New Roman"/>
          <w:sz w:val="24"/>
          <w:szCs w:val="24"/>
        </w:rPr>
        <w:t xml:space="preserve"> </w:t>
      </w:r>
      <w:r w:rsidR="002829D9" w:rsidRPr="000547DD">
        <w:rPr>
          <w:rFonts w:ascii="Times New Roman" w:hAnsi="Times New Roman" w:cs="Times New Roman"/>
          <w:sz w:val="24"/>
          <w:szCs w:val="24"/>
        </w:rPr>
        <w:t>In this way, butts were retained within the mesocosms and were added only once.</w:t>
      </w:r>
      <w:bookmarkEnd w:id="9"/>
    </w:p>
    <w:p w14:paraId="44FC8F18" w14:textId="280A7465" w:rsidR="00207417" w:rsidRPr="000547DD" w:rsidRDefault="00207417" w:rsidP="00F70B02">
      <w:pPr>
        <w:spacing w:line="480" w:lineRule="auto"/>
        <w:jc w:val="both"/>
        <w:rPr>
          <w:rFonts w:ascii="Times New Roman" w:hAnsi="Times New Roman" w:cs="Times New Roman"/>
          <w:sz w:val="24"/>
          <w:szCs w:val="24"/>
        </w:rPr>
      </w:pPr>
    </w:p>
    <w:p w14:paraId="3CA061E4" w14:textId="4E4D87DA" w:rsidR="008C3FD8" w:rsidRPr="000547DD" w:rsidRDefault="00B11A1C" w:rsidP="00544B86">
      <w:pPr>
        <w:pStyle w:val="Heading2"/>
      </w:pPr>
      <w:r w:rsidRPr="000547DD">
        <w:t xml:space="preserve">2.3. Measuring responses of </w:t>
      </w:r>
      <w:r w:rsidR="008C3FD8" w:rsidRPr="000547DD">
        <w:t>M. edulis</w:t>
      </w:r>
      <w:r w:rsidR="005658C4" w:rsidRPr="000547DD">
        <w:t xml:space="preserve"> exposed to cigarette butts</w:t>
      </w:r>
    </w:p>
    <w:p w14:paraId="704FF9ED" w14:textId="4D45CCE3" w:rsidR="00221AF4" w:rsidRPr="000547DD" w:rsidRDefault="00B11A1C" w:rsidP="00897602">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A</w:t>
      </w:r>
      <w:r w:rsidR="001D07C7" w:rsidRPr="000547DD">
        <w:rPr>
          <w:rFonts w:ascii="Times New Roman" w:hAnsi="Times New Roman" w:cs="Times New Roman"/>
          <w:sz w:val="24"/>
          <w:szCs w:val="24"/>
        </w:rPr>
        <w:t>fter 5 days of exposure</w:t>
      </w:r>
      <w:r w:rsidR="0029249C" w:rsidRPr="000547DD">
        <w:rPr>
          <w:rFonts w:ascii="Times New Roman" w:hAnsi="Times New Roman" w:cs="Times New Roman"/>
          <w:sz w:val="24"/>
          <w:szCs w:val="24"/>
        </w:rPr>
        <w:t xml:space="preserve"> in the outdoor mesocosms</w:t>
      </w:r>
      <w:r w:rsidR="001D07C7" w:rsidRPr="000547DD">
        <w:rPr>
          <w:rFonts w:ascii="Times New Roman" w:hAnsi="Times New Roman" w:cs="Times New Roman"/>
          <w:sz w:val="24"/>
          <w:szCs w:val="24"/>
        </w:rPr>
        <w:t xml:space="preserve">, clearance rates were estimated </w:t>
      </w:r>
      <w:r w:rsidR="005658C4" w:rsidRPr="000547DD">
        <w:rPr>
          <w:rFonts w:ascii="Times New Roman" w:hAnsi="Times New Roman" w:cs="Times New Roman"/>
          <w:sz w:val="24"/>
          <w:szCs w:val="24"/>
        </w:rPr>
        <w:t xml:space="preserve">using </w:t>
      </w:r>
      <w:r w:rsidR="001D07C7" w:rsidRPr="000547DD">
        <w:rPr>
          <w:rFonts w:ascii="Times New Roman" w:hAnsi="Times New Roman" w:cs="Times New Roman"/>
          <w:sz w:val="24"/>
          <w:szCs w:val="24"/>
        </w:rPr>
        <w:t>one</w:t>
      </w:r>
      <w:r w:rsidR="006E4C17" w:rsidRPr="000547DD">
        <w:rPr>
          <w:rFonts w:ascii="Times New Roman" w:hAnsi="Times New Roman" w:cs="Times New Roman"/>
          <w:sz w:val="24"/>
          <w:szCs w:val="24"/>
        </w:rPr>
        <w:t xml:space="preserve"> individual </w:t>
      </w:r>
      <w:r w:rsidR="006E4C17" w:rsidRPr="000547DD">
        <w:rPr>
          <w:rFonts w:ascii="Times New Roman" w:hAnsi="Times New Roman" w:cs="Times New Roman"/>
          <w:i/>
          <w:sz w:val="24"/>
          <w:szCs w:val="24"/>
        </w:rPr>
        <w:t>M. edulis</w:t>
      </w:r>
      <w:r w:rsidR="001D07C7" w:rsidRPr="000547DD">
        <w:rPr>
          <w:rFonts w:ascii="Times New Roman" w:hAnsi="Times New Roman" w:cs="Times New Roman"/>
          <w:sz w:val="24"/>
          <w:szCs w:val="24"/>
        </w:rPr>
        <w:t xml:space="preserve"> from each mesocosm. </w:t>
      </w:r>
      <w:r w:rsidR="006E4C17" w:rsidRPr="000547DD">
        <w:rPr>
          <w:rFonts w:ascii="Times New Roman" w:hAnsi="Times New Roman" w:cs="Times New Roman"/>
          <w:i/>
          <w:sz w:val="24"/>
          <w:szCs w:val="24"/>
        </w:rPr>
        <w:t>M. edulis</w:t>
      </w:r>
      <w:r w:rsidR="006E4C17" w:rsidRPr="000547DD">
        <w:rPr>
          <w:rFonts w:ascii="Times New Roman" w:hAnsi="Times New Roman" w:cs="Times New Roman"/>
          <w:sz w:val="24"/>
          <w:szCs w:val="24"/>
        </w:rPr>
        <w:t xml:space="preserve"> </w:t>
      </w:r>
      <w:r w:rsidR="005658C4" w:rsidRPr="000547DD">
        <w:rPr>
          <w:rFonts w:ascii="Times New Roman" w:hAnsi="Times New Roman" w:cs="Times New Roman"/>
          <w:sz w:val="24"/>
          <w:szCs w:val="24"/>
        </w:rPr>
        <w:t>were held in separate 500 mL glass beakers with an air bubbler and clean sand filtered seawater containing ~</w:t>
      </w:r>
      <w:r w:rsidR="00930698" w:rsidRPr="000547DD">
        <w:rPr>
          <w:rFonts w:ascii="Times New Roman" w:hAnsi="Times New Roman" w:cs="Times New Roman"/>
          <w:sz w:val="24"/>
          <w:szCs w:val="24"/>
        </w:rPr>
        <w:t xml:space="preserve">5 </w:t>
      </w:r>
      <w:r w:rsidR="006E4C17" w:rsidRPr="000547DD">
        <w:rPr>
          <w:rFonts w:ascii="Times New Roman" w:hAnsi="Times New Roman" w:cs="Times New Roman"/>
          <w:sz w:val="24"/>
          <w:szCs w:val="24"/>
        </w:rPr>
        <w:t>×</w:t>
      </w:r>
      <w:r w:rsidR="00930698" w:rsidRPr="000547DD">
        <w:rPr>
          <w:rFonts w:ascii="Times New Roman" w:hAnsi="Times New Roman" w:cs="Times New Roman"/>
          <w:sz w:val="24"/>
          <w:szCs w:val="24"/>
        </w:rPr>
        <w:t xml:space="preserve"> 10</w:t>
      </w:r>
      <w:r w:rsidR="00930698" w:rsidRPr="000547DD">
        <w:rPr>
          <w:rFonts w:ascii="Times New Roman" w:hAnsi="Times New Roman" w:cs="Times New Roman"/>
          <w:sz w:val="24"/>
          <w:szCs w:val="24"/>
          <w:vertAlign w:val="superscript"/>
        </w:rPr>
        <w:t>4</w:t>
      </w:r>
      <w:r w:rsidR="005658C4" w:rsidRPr="000547DD">
        <w:rPr>
          <w:rFonts w:ascii="Times New Roman" w:hAnsi="Times New Roman" w:cs="Times New Roman"/>
          <w:sz w:val="24"/>
          <w:szCs w:val="24"/>
        </w:rPr>
        <w:t xml:space="preserve"> cells mL</w:t>
      </w:r>
      <w:r w:rsidR="005658C4" w:rsidRPr="000547DD">
        <w:rPr>
          <w:rFonts w:ascii="Times New Roman" w:hAnsi="Times New Roman" w:cs="Times New Roman"/>
          <w:sz w:val="24"/>
          <w:szCs w:val="24"/>
          <w:vertAlign w:val="superscript"/>
        </w:rPr>
        <w:t>-1</w:t>
      </w:r>
      <w:r w:rsidR="005658C4" w:rsidRPr="000547DD">
        <w:rPr>
          <w:rFonts w:ascii="Times New Roman" w:hAnsi="Times New Roman" w:cs="Times New Roman"/>
          <w:sz w:val="24"/>
          <w:szCs w:val="24"/>
        </w:rPr>
        <w:t xml:space="preserve"> of the microalga </w:t>
      </w:r>
      <w:r w:rsidR="005658C4" w:rsidRPr="000547DD">
        <w:rPr>
          <w:rFonts w:ascii="Times New Roman" w:hAnsi="Times New Roman" w:cs="Times New Roman"/>
          <w:i/>
          <w:iCs/>
          <w:sz w:val="24"/>
          <w:szCs w:val="24"/>
        </w:rPr>
        <w:t>N</w:t>
      </w:r>
      <w:r w:rsidR="002B3B54" w:rsidRPr="000547DD">
        <w:rPr>
          <w:rFonts w:ascii="Times New Roman" w:hAnsi="Times New Roman" w:cs="Times New Roman"/>
          <w:i/>
          <w:iCs/>
          <w:sz w:val="24"/>
          <w:szCs w:val="24"/>
        </w:rPr>
        <w:t>.</w:t>
      </w:r>
      <w:r w:rsidR="005658C4" w:rsidRPr="000547DD">
        <w:rPr>
          <w:rFonts w:ascii="Times New Roman" w:hAnsi="Times New Roman" w:cs="Times New Roman"/>
          <w:i/>
          <w:iCs/>
          <w:sz w:val="24"/>
          <w:szCs w:val="24"/>
        </w:rPr>
        <w:t xml:space="preserve"> </w:t>
      </w:r>
      <w:proofErr w:type="spellStart"/>
      <w:r w:rsidR="005658C4" w:rsidRPr="000547DD">
        <w:rPr>
          <w:rFonts w:ascii="Times New Roman" w:hAnsi="Times New Roman" w:cs="Times New Roman"/>
          <w:i/>
          <w:iCs/>
          <w:sz w:val="24"/>
          <w:szCs w:val="24"/>
        </w:rPr>
        <w:t>atomus</w:t>
      </w:r>
      <w:proofErr w:type="spellEnd"/>
      <w:r w:rsidR="005658C4" w:rsidRPr="000547DD">
        <w:rPr>
          <w:rFonts w:ascii="Times New Roman" w:hAnsi="Times New Roman" w:cs="Times New Roman"/>
          <w:sz w:val="24"/>
          <w:szCs w:val="24"/>
        </w:rPr>
        <w:t xml:space="preserve">. </w:t>
      </w:r>
      <w:r w:rsidR="006E4C17" w:rsidRPr="000547DD">
        <w:rPr>
          <w:rFonts w:ascii="Times New Roman" w:hAnsi="Times New Roman" w:cs="Times New Roman"/>
          <w:i/>
          <w:sz w:val="24"/>
          <w:szCs w:val="24"/>
        </w:rPr>
        <w:t>M. edulis</w:t>
      </w:r>
      <w:r w:rsidR="006E4C17" w:rsidRPr="000547DD">
        <w:rPr>
          <w:rFonts w:ascii="Times New Roman" w:hAnsi="Times New Roman" w:cs="Times New Roman"/>
          <w:sz w:val="24"/>
          <w:szCs w:val="24"/>
        </w:rPr>
        <w:t xml:space="preserve"> </w:t>
      </w:r>
      <w:r w:rsidR="001D07C7" w:rsidRPr="000547DD">
        <w:rPr>
          <w:rFonts w:ascii="Times New Roman" w:hAnsi="Times New Roman" w:cs="Times New Roman"/>
          <w:sz w:val="24"/>
          <w:szCs w:val="24"/>
        </w:rPr>
        <w:t>began filtering almost immediately and samples of 5 mL were taken after 0, 20, and 40 min and algal cells were counted using a haemocytometer.</w:t>
      </w:r>
      <w:r w:rsidR="00233FE6" w:rsidRPr="000547DD">
        <w:rPr>
          <w:rFonts w:ascii="Times New Roman" w:hAnsi="Times New Roman" w:cs="Times New Roman"/>
          <w:sz w:val="24"/>
          <w:szCs w:val="24"/>
        </w:rPr>
        <w:t xml:space="preserve"> </w:t>
      </w:r>
      <w:r w:rsidR="00930698" w:rsidRPr="000547DD">
        <w:rPr>
          <w:rFonts w:ascii="Times New Roman" w:hAnsi="Times New Roman" w:cs="Times New Roman"/>
          <w:sz w:val="24"/>
          <w:szCs w:val="24"/>
        </w:rPr>
        <w:t xml:space="preserve">This time length was chosen because it is below the saturation reduction level for </w:t>
      </w:r>
      <w:r w:rsidR="00930698" w:rsidRPr="000547DD">
        <w:rPr>
          <w:rFonts w:ascii="Times New Roman" w:hAnsi="Times New Roman" w:cs="Times New Roman"/>
          <w:i/>
          <w:iCs/>
          <w:sz w:val="24"/>
          <w:szCs w:val="24"/>
        </w:rPr>
        <w:t xml:space="preserve">M. edulis </w:t>
      </w:r>
      <w:r w:rsidR="00930698" w:rsidRPr="000547DD">
        <w:rPr>
          <w:rFonts w:ascii="Times New Roman" w:hAnsi="Times New Roman" w:cs="Times New Roman"/>
          <w:sz w:val="24"/>
          <w:szCs w:val="24"/>
        </w:rPr>
        <w:t xml:space="preserve">whereby </w:t>
      </w:r>
      <w:r w:rsidR="00B10112" w:rsidRPr="000547DD">
        <w:rPr>
          <w:rFonts w:ascii="Times New Roman" w:hAnsi="Times New Roman" w:cs="Times New Roman"/>
          <w:sz w:val="24"/>
          <w:szCs w:val="24"/>
        </w:rPr>
        <w:t xml:space="preserve">clearance </w:t>
      </w:r>
      <w:r w:rsidR="00930698" w:rsidRPr="000547DD">
        <w:rPr>
          <w:rFonts w:ascii="Times New Roman" w:hAnsi="Times New Roman" w:cs="Times New Roman"/>
          <w:sz w:val="24"/>
          <w:szCs w:val="24"/>
        </w:rPr>
        <w:t>is reduced when feeding for &gt; 2 h</w:t>
      </w:r>
      <w:r w:rsidR="00F216A9" w:rsidRPr="000547DD">
        <w:rPr>
          <w:rFonts w:ascii="Times New Roman" w:hAnsi="Times New Roman" w:cs="Times New Roman"/>
          <w:sz w:val="24"/>
          <w:szCs w:val="24"/>
        </w:rPr>
        <w:t>ours</w:t>
      </w:r>
      <w:r w:rsidR="00930698" w:rsidRPr="000547DD">
        <w:rPr>
          <w:rFonts w:ascii="Times New Roman" w:hAnsi="Times New Roman" w:cs="Times New Roman"/>
          <w:sz w:val="24"/>
          <w:szCs w:val="24"/>
        </w:rPr>
        <w:t xml:space="preserve"> at 3 </w:t>
      </w:r>
      <w:r w:rsidR="00F216A9" w:rsidRPr="000547DD">
        <w:rPr>
          <w:rFonts w:ascii="Times New Roman" w:hAnsi="Times New Roman" w:cs="Times New Roman"/>
          <w:sz w:val="24"/>
          <w:szCs w:val="24"/>
        </w:rPr>
        <w:t>×</w:t>
      </w:r>
      <w:r w:rsidR="00930698" w:rsidRPr="000547DD">
        <w:rPr>
          <w:rFonts w:ascii="Times New Roman" w:hAnsi="Times New Roman" w:cs="Times New Roman"/>
          <w:sz w:val="24"/>
          <w:szCs w:val="24"/>
        </w:rPr>
        <w:t xml:space="preserve"> 10</w:t>
      </w:r>
      <w:r w:rsidR="00930698" w:rsidRPr="000547DD">
        <w:rPr>
          <w:rFonts w:ascii="Times New Roman" w:hAnsi="Times New Roman" w:cs="Times New Roman"/>
          <w:sz w:val="24"/>
          <w:szCs w:val="24"/>
          <w:vertAlign w:val="superscript"/>
        </w:rPr>
        <w:t>4</w:t>
      </w:r>
      <w:r w:rsidR="00930698" w:rsidRPr="000547DD">
        <w:rPr>
          <w:rFonts w:ascii="Times New Roman" w:hAnsi="Times New Roman" w:cs="Times New Roman"/>
          <w:sz w:val="24"/>
          <w:szCs w:val="24"/>
        </w:rPr>
        <w:t xml:space="preserve"> or more cells ml</w:t>
      </w:r>
      <w:r w:rsidR="00930698" w:rsidRPr="000547DD">
        <w:rPr>
          <w:rFonts w:ascii="Times New Roman" w:hAnsi="Times New Roman" w:cs="Times New Roman"/>
          <w:sz w:val="24"/>
          <w:szCs w:val="24"/>
          <w:vertAlign w:val="superscript"/>
        </w:rPr>
        <w:t>-1</w:t>
      </w:r>
      <w:r w:rsidR="00930698" w:rsidRPr="000547DD">
        <w:rPr>
          <w:rFonts w:ascii="Times New Roman" w:hAnsi="Times New Roman" w:cs="Times New Roman"/>
          <w:sz w:val="24"/>
          <w:szCs w:val="24"/>
        </w:rPr>
        <w:t xml:space="preserve"> (Pascoe et al. 2009). </w:t>
      </w:r>
      <w:r w:rsidR="008C3FD8" w:rsidRPr="000547DD">
        <w:rPr>
          <w:rFonts w:ascii="Times New Roman" w:hAnsi="Times New Roman" w:cs="Times New Roman"/>
          <w:sz w:val="24"/>
          <w:szCs w:val="24"/>
        </w:rPr>
        <w:t xml:space="preserve">The dry biomass of each </w:t>
      </w:r>
      <w:r w:rsidR="006E4C17" w:rsidRPr="000547DD">
        <w:rPr>
          <w:rFonts w:ascii="Times New Roman" w:hAnsi="Times New Roman" w:cs="Times New Roman"/>
          <w:sz w:val="24"/>
          <w:szCs w:val="24"/>
        </w:rPr>
        <w:t xml:space="preserve">individual </w:t>
      </w:r>
      <w:r w:rsidR="006E4C17" w:rsidRPr="000547DD">
        <w:rPr>
          <w:rFonts w:ascii="Times New Roman" w:hAnsi="Times New Roman" w:cs="Times New Roman"/>
          <w:i/>
          <w:sz w:val="24"/>
          <w:szCs w:val="24"/>
        </w:rPr>
        <w:t>M. edulis</w:t>
      </w:r>
      <w:r w:rsidR="006E4C17" w:rsidRPr="000547DD">
        <w:rPr>
          <w:rFonts w:ascii="Times New Roman" w:hAnsi="Times New Roman" w:cs="Times New Roman"/>
          <w:sz w:val="24"/>
          <w:szCs w:val="24"/>
        </w:rPr>
        <w:t xml:space="preserve"> </w:t>
      </w:r>
      <w:r w:rsidR="008C3FD8" w:rsidRPr="000547DD">
        <w:rPr>
          <w:rFonts w:ascii="Times New Roman" w:hAnsi="Times New Roman" w:cs="Times New Roman"/>
          <w:sz w:val="24"/>
          <w:szCs w:val="24"/>
        </w:rPr>
        <w:t>used in the clearance rates was determined by drying at 60°C for 24 h</w:t>
      </w:r>
      <w:r w:rsidR="006E4C17" w:rsidRPr="000547DD">
        <w:rPr>
          <w:rFonts w:ascii="Times New Roman" w:hAnsi="Times New Roman" w:cs="Times New Roman"/>
          <w:sz w:val="24"/>
          <w:szCs w:val="24"/>
        </w:rPr>
        <w:t>ours</w:t>
      </w:r>
      <w:r w:rsidR="008C3FD8" w:rsidRPr="000547DD">
        <w:rPr>
          <w:rFonts w:ascii="Times New Roman" w:hAnsi="Times New Roman" w:cs="Times New Roman"/>
          <w:sz w:val="24"/>
          <w:szCs w:val="24"/>
        </w:rPr>
        <w:t xml:space="preserve"> and weighing to the nearest µg. </w:t>
      </w:r>
      <w:r w:rsidR="00AD73D9" w:rsidRPr="000547DD">
        <w:rPr>
          <w:rFonts w:ascii="Times New Roman" w:hAnsi="Times New Roman" w:cs="Times New Roman"/>
          <w:sz w:val="24"/>
          <w:szCs w:val="24"/>
        </w:rPr>
        <w:t>Clearance</w:t>
      </w:r>
      <w:r w:rsidR="00233FE6" w:rsidRPr="000547DD">
        <w:rPr>
          <w:rFonts w:ascii="Times New Roman" w:hAnsi="Times New Roman" w:cs="Times New Roman"/>
          <w:sz w:val="24"/>
          <w:szCs w:val="24"/>
        </w:rPr>
        <w:t xml:space="preserve"> rates </w:t>
      </w:r>
      <w:r w:rsidR="002A7CCE" w:rsidRPr="000547DD">
        <w:rPr>
          <w:rFonts w:ascii="Times New Roman" w:hAnsi="Times New Roman" w:cs="Times New Roman"/>
          <w:sz w:val="24"/>
          <w:szCs w:val="24"/>
        </w:rPr>
        <w:t xml:space="preserve">were </w:t>
      </w:r>
      <w:r w:rsidR="00233FE6" w:rsidRPr="000547DD">
        <w:rPr>
          <w:rFonts w:ascii="Times New Roman" w:hAnsi="Times New Roman" w:cs="Times New Roman"/>
          <w:sz w:val="24"/>
          <w:szCs w:val="24"/>
        </w:rPr>
        <w:t xml:space="preserve">expressed as </w:t>
      </w:r>
      <w:r w:rsidR="00492F46" w:rsidRPr="000547DD">
        <w:rPr>
          <w:rFonts w:ascii="Times New Roman" w:hAnsi="Times New Roman" w:cs="Times New Roman"/>
          <w:sz w:val="24"/>
          <w:szCs w:val="24"/>
        </w:rPr>
        <w:t>litres of water cleared</w:t>
      </w:r>
      <w:r w:rsidR="00233FE6" w:rsidRPr="000547DD">
        <w:rPr>
          <w:rFonts w:ascii="Times New Roman" w:hAnsi="Times New Roman" w:cs="Times New Roman"/>
          <w:sz w:val="24"/>
          <w:szCs w:val="24"/>
        </w:rPr>
        <w:t xml:space="preserve"> h</w:t>
      </w:r>
      <w:r w:rsidR="00233FE6" w:rsidRPr="000547DD">
        <w:rPr>
          <w:rFonts w:ascii="Times New Roman" w:hAnsi="Times New Roman" w:cs="Times New Roman"/>
          <w:sz w:val="24"/>
          <w:szCs w:val="24"/>
          <w:vertAlign w:val="superscript"/>
        </w:rPr>
        <w:t>-1</w:t>
      </w:r>
      <w:r w:rsidR="008C3FD8" w:rsidRPr="000547DD">
        <w:rPr>
          <w:rFonts w:ascii="Times New Roman" w:hAnsi="Times New Roman" w:cs="Times New Roman"/>
          <w:sz w:val="24"/>
          <w:szCs w:val="24"/>
        </w:rPr>
        <w:t xml:space="preserve"> g</w:t>
      </w:r>
      <w:r w:rsidR="008C3FD8" w:rsidRPr="000547DD">
        <w:rPr>
          <w:rFonts w:ascii="Times New Roman" w:hAnsi="Times New Roman" w:cs="Times New Roman"/>
          <w:sz w:val="24"/>
          <w:szCs w:val="24"/>
          <w:vertAlign w:val="superscript"/>
        </w:rPr>
        <w:t>-1</w:t>
      </w:r>
      <w:r w:rsidR="008C3FD8" w:rsidRPr="000547DD">
        <w:rPr>
          <w:rFonts w:ascii="Times New Roman" w:hAnsi="Times New Roman" w:cs="Times New Roman"/>
          <w:sz w:val="24"/>
          <w:szCs w:val="24"/>
        </w:rPr>
        <w:t xml:space="preserve"> dry weight.</w:t>
      </w:r>
    </w:p>
    <w:p w14:paraId="2CF1F1A3" w14:textId="44B50DE7" w:rsidR="00221AF4" w:rsidRPr="000547DD" w:rsidRDefault="009B5780" w:rsidP="00F70B02">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 xml:space="preserve">Tenacity </w:t>
      </w:r>
      <w:r w:rsidR="00612691" w:rsidRPr="000547DD">
        <w:rPr>
          <w:rFonts w:ascii="Times New Roman" w:hAnsi="Times New Roman" w:cs="Times New Roman"/>
          <w:sz w:val="24"/>
          <w:szCs w:val="24"/>
        </w:rPr>
        <w:t xml:space="preserve">(or attachment strength) </w:t>
      </w:r>
      <w:r w:rsidR="00F57DAC" w:rsidRPr="000547DD">
        <w:rPr>
          <w:rFonts w:ascii="Times New Roman" w:hAnsi="Times New Roman" w:cs="Times New Roman"/>
          <w:sz w:val="24"/>
          <w:szCs w:val="24"/>
        </w:rPr>
        <w:t xml:space="preserve">of one mussel per mesocosm </w:t>
      </w:r>
      <w:r w:rsidRPr="000547DD">
        <w:rPr>
          <w:rFonts w:ascii="Times New Roman" w:hAnsi="Times New Roman" w:cs="Times New Roman"/>
          <w:sz w:val="24"/>
          <w:szCs w:val="24"/>
        </w:rPr>
        <w:t xml:space="preserve">was </w:t>
      </w:r>
      <w:r w:rsidR="00B11A1C" w:rsidRPr="000547DD">
        <w:rPr>
          <w:rFonts w:ascii="Times New Roman" w:hAnsi="Times New Roman" w:cs="Times New Roman"/>
          <w:sz w:val="24"/>
          <w:szCs w:val="24"/>
        </w:rPr>
        <w:t xml:space="preserve">measured after 5 days of exposure </w:t>
      </w:r>
      <w:r w:rsidR="00D7250E" w:rsidRPr="000547DD">
        <w:rPr>
          <w:rFonts w:ascii="Times New Roman" w:hAnsi="Times New Roman" w:cs="Times New Roman"/>
          <w:sz w:val="24"/>
          <w:szCs w:val="24"/>
        </w:rPr>
        <w:t>using</w:t>
      </w:r>
      <w:r w:rsidRPr="000547DD">
        <w:rPr>
          <w:rFonts w:ascii="Times New Roman" w:hAnsi="Times New Roman" w:cs="Times New Roman"/>
          <w:sz w:val="24"/>
          <w:szCs w:val="24"/>
        </w:rPr>
        <w:t xml:space="preserve"> a portable </w:t>
      </w:r>
      <w:proofErr w:type="spellStart"/>
      <w:r w:rsidRPr="000547DD">
        <w:rPr>
          <w:rFonts w:ascii="Times New Roman" w:hAnsi="Times New Roman" w:cs="Times New Roman"/>
          <w:sz w:val="24"/>
          <w:szCs w:val="24"/>
        </w:rPr>
        <w:t>dynometer</w:t>
      </w:r>
      <w:proofErr w:type="spellEnd"/>
      <w:r w:rsidRPr="000547DD">
        <w:rPr>
          <w:rFonts w:ascii="Times New Roman" w:hAnsi="Times New Roman" w:cs="Times New Roman"/>
          <w:sz w:val="24"/>
          <w:szCs w:val="24"/>
        </w:rPr>
        <w:t xml:space="preserve"> (Pesola, Sweden)</w:t>
      </w:r>
      <w:r w:rsidR="00D7250E"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scaled 0–10 N to measure the maximal vertical force required for the individual to become dislodged (attachment strength, N). </w:t>
      </w:r>
      <w:r w:rsidR="00D7250E" w:rsidRPr="000547DD">
        <w:rPr>
          <w:rFonts w:ascii="Times New Roman" w:hAnsi="Times New Roman" w:cs="Times New Roman"/>
          <w:sz w:val="24"/>
          <w:szCs w:val="24"/>
        </w:rPr>
        <w:t xml:space="preserve">The </w:t>
      </w:r>
      <w:proofErr w:type="spellStart"/>
      <w:r w:rsidR="00D7250E" w:rsidRPr="000547DD">
        <w:rPr>
          <w:rFonts w:ascii="Times New Roman" w:hAnsi="Times New Roman" w:cs="Times New Roman"/>
          <w:sz w:val="24"/>
          <w:szCs w:val="24"/>
        </w:rPr>
        <w:t>dynometer</w:t>
      </w:r>
      <w:proofErr w:type="spellEnd"/>
      <w:r w:rsidR="00D7250E" w:rsidRPr="000547DD">
        <w:rPr>
          <w:rFonts w:ascii="Times New Roman" w:hAnsi="Times New Roman" w:cs="Times New Roman"/>
          <w:sz w:val="24"/>
          <w:szCs w:val="24"/>
        </w:rPr>
        <w:t xml:space="preserve"> had a small clamp attached to it that gripped individual mussels laterally without displacing them. </w:t>
      </w:r>
      <w:r w:rsidRPr="000547DD">
        <w:rPr>
          <w:rFonts w:ascii="Times New Roman" w:hAnsi="Times New Roman" w:cs="Times New Roman"/>
          <w:sz w:val="24"/>
          <w:szCs w:val="24"/>
        </w:rPr>
        <w:t>The maximum dislodgement force to the nearest 0.1 N</w:t>
      </w:r>
      <w:r w:rsidR="00D7250E" w:rsidRPr="000547DD">
        <w:rPr>
          <w:rFonts w:ascii="Times New Roman" w:hAnsi="Times New Roman" w:cs="Times New Roman"/>
          <w:sz w:val="24"/>
          <w:szCs w:val="24"/>
        </w:rPr>
        <w:t xml:space="preserve"> was recorded for one mussel from each mesocosm</w:t>
      </w:r>
      <w:r w:rsidRPr="000547DD">
        <w:rPr>
          <w:rFonts w:ascii="Times New Roman" w:hAnsi="Times New Roman" w:cs="Times New Roman"/>
          <w:sz w:val="24"/>
          <w:szCs w:val="24"/>
        </w:rPr>
        <w:t>.</w:t>
      </w:r>
      <w:r w:rsidR="00BD1E7E" w:rsidRPr="000547DD">
        <w:rPr>
          <w:rFonts w:ascii="Times New Roman" w:hAnsi="Times New Roman" w:cs="Times New Roman"/>
          <w:sz w:val="24"/>
          <w:szCs w:val="24"/>
        </w:rPr>
        <w:t xml:space="preserve"> The surface area of each mussel was approximated </w:t>
      </w:r>
      <w:r w:rsidR="00E9634F" w:rsidRPr="000547DD">
        <w:rPr>
          <w:rFonts w:ascii="Times New Roman" w:hAnsi="Times New Roman" w:cs="Times New Roman"/>
          <w:sz w:val="24"/>
          <w:szCs w:val="24"/>
        </w:rPr>
        <w:t>to</w:t>
      </w:r>
      <w:r w:rsidR="00BD1E7E" w:rsidRPr="000547DD">
        <w:rPr>
          <w:rFonts w:ascii="Times New Roman" w:hAnsi="Times New Roman" w:cs="Times New Roman"/>
          <w:sz w:val="24"/>
          <w:szCs w:val="24"/>
        </w:rPr>
        <w:t xml:space="preserve"> an ellipse </w:t>
      </w:r>
      <w:r w:rsidR="00E9634F" w:rsidRPr="000547DD">
        <w:rPr>
          <w:rFonts w:ascii="Times New Roman" w:hAnsi="Times New Roman" w:cs="Times New Roman"/>
          <w:sz w:val="24"/>
          <w:szCs w:val="24"/>
        </w:rPr>
        <w:t>using</w:t>
      </w:r>
      <w:r w:rsidR="00BD1E7E" w:rsidRPr="000547DD">
        <w:rPr>
          <w:rFonts w:ascii="Times New Roman" w:hAnsi="Times New Roman" w:cs="Times New Roman"/>
          <w:sz w:val="24"/>
          <w:szCs w:val="24"/>
        </w:rPr>
        <w:t xml:space="preserve"> height and width </w:t>
      </w:r>
      <w:r w:rsidR="00E9634F" w:rsidRPr="000547DD">
        <w:rPr>
          <w:rFonts w:ascii="Times New Roman" w:hAnsi="Times New Roman" w:cs="Times New Roman"/>
          <w:sz w:val="24"/>
          <w:szCs w:val="24"/>
        </w:rPr>
        <w:t xml:space="preserve">(measured with Vernier callipers to 1 mm) </w:t>
      </w:r>
      <w:r w:rsidR="00BD1E7E" w:rsidRPr="000547DD">
        <w:rPr>
          <w:rFonts w:ascii="Times New Roman" w:hAnsi="Times New Roman" w:cs="Times New Roman"/>
          <w:sz w:val="24"/>
          <w:szCs w:val="24"/>
        </w:rPr>
        <w:t xml:space="preserve">as major and minor axes </w:t>
      </w:r>
      <w:r w:rsidR="00BD1E7E" w:rsidRPr="000547DD">
        <w:rPr>
          <w:rFonts w:ascii="Times New Roman" w:hAnsi="Times New Roman" w:cs="Times New Roman"/>
          <w:sz w:val="24"/>
          <w:szCs w:val="24"/>
        </w:rPr>
        <w:lastRenderedPageBreak/>
        <w:t xml:space="preserve">(Bell and </w:t>
      </w:r>
      <w:proofErr w:type="spellStart"/>
      <w:r w:rsidR="00BD1E7E" w:rsidRPr="000547DD">
        <w:rPr>
          <w:rFonts w:ascii="Times New Roman" w:hAnsi="Times New Roman" w:cs="Times New Roman"/>
          <w:sz w:val="24"/>
          <w:szCs w:val="24"/>
        </w:rPr>
        <w:t>Gosline</w:t>
      </w:r>
      <w:proofErr w:type="spellEnd"/>
      <w:r w:rsidR="00BD1E7E" w:rsidRPr="000547DD">
        <w:rPr>
          <w:rFonts w:ascii="Times New Roman" w:hAnsi="Times New Roman" w:cs="Times New Roman"/>
          <w:sz w:val="24"/>
          <w:szCs w:val="24"/>
        </w:rPr>
        <w:t xml:space="preserve"> 1997). Tenacity</w:t>
      </w:r>
      <w:r w:rsidR="00E9634F" w:rsidRPr="000547DD">
        <w:rPr>
          <w:rFonts w:ascii="Times New Roman" w:hAnsi="Times New Roman" w:cs="Times New Roman"/>
          <w:sz w:val="24"/>
          <w:szCs w:val="24"/>
        </w:rPr>
        <w:t xml:space="preserve"> is expressed as </w:t>
      </w:r>
      <w:r w:rsidR="00BD1E7E" w:rsidRPr="000547DD">
        <w:rPr>
          <w:rFonts w:ascii="Times New Roman" w:hAnsi="Times New Roman" w:cs="Times New Roman"/>
          <w:sz w:val="24"/>
          <w:szCs w:val="24"/>
        </w:rPr>
        <w:t xml:space="preserve">dislodgement force </w:t>
      </w:r>
      <w:r w:rsidR="00E9634F" w:rsidRPr="000547DD">
        <w:rPr>
          <w:rFonts w:ascii="Times New Roman" w:hAnsi="Times New Roman" w:cs="Times New Roman"/>
          <w:sz w:val="24"/>
          <w:szCs w:val="24"/>
        </w:rPr>
        <w:t xml:space="preserve">(N) </w:t>
      </w:r>
      <w:r w:rsidR="00BD1E7E" w:rsidRPr="000547DD">
        <w:rPr>
          <w:rFonts w:ascii="Times New Roman" w:hAnsi="Times New Roman" w:cs="Times New Roman"/>
          <w:sz w:val="24"/>
          <w:szCs w:val="24"/>
        </w:rPr>
        <w:t xml:space="preserve">per unit mussel area </w:t>
      </w:r>
      <w:r w:rsidR="00E9634F" w:rsidRPr="000547DD">
        <w:rPr>
          <w:rFonts w:ascii="Times New Roman" w:hAnsi="Times New Roman" w:cs="Times New Roman"/>
          <w:sz w:val="24"/>
          <w:szCs w:val="24"/>
        </w:rPr>
        <w:t>(</w:t>
      </w:r>
      <w:proofErr w:type="gramStart"/>
      <w:r w:rsidR="00E9634F" w:rsidRPr="000547DD">
        <w:rPr>
          <w:rFonts w:ascii="Times New Roman" w:hAnsi="Times New Roman" w:cs="Times New Roman"/>
          <w:sz w:val="24"/>
          <w:szCs w:val="24"/>
        </w:rPr>
        <w:t>c</w:t>
      </w:r>
      <w:r w:rsidR="00BD1E7E" w:rsidRPr="000547DD">
        <w:rPr>
          <w:rFonts w:ascii="Times New Roman" w:hAnsi="Times New Roman" w:cs="Times New Roman"/>
          <w:sz w:val="24"/>
          <w:szCs w:val="24"/>
        </w:rPr>
        <w:t>m</w:t>
      </w:r>
      <w:r w:rsidR="00E9634F" w:rsidRPr="000547DD">
        <w:rPr>
          <w:rFonts w:ascii="Times New Roman" w:hAnsi="Times New Roman" w:cs="Times New Roman"/>
          <w:sz w:val="24"/>
          <w:szCs w:val="24"/>
          <w:vertAlign w:val="superscript"/>
        </w:rPr>
        <w:t>-</w:t>
      </w:r>
      <w:r w:rsidR="00BD1E7E" w:rsidRPr="000547DD">
        <w:rPr>
          <w:rFonts w:ascii="Times New Roman" w:hAnsi="Times New Roman" w:cs="Times New Roman"/>
          <w:sz w:val="24"/>
          <w:szCs w:val="24"/>
          <w:vertAlign w:val="superscript"/>
        </w:rPr>
        <w:t>2</w:t>
      </w:r>
      <w:proofErr w:type="gramEnd"/>
      <w:r w:rsidR="00E9634F" w:rsidRPr="000547DD">
        <w:rPr>
          <w:rFonts w:ascii="Times New Roman" w:hAnsi="Times New Roman" w:cs="Times New Roman"/>
          <w:sz w:val="24"/>
          <w:szCs w:val="24"/>
        </w:rPr>
        <w:t>).</w:t>
      </w:r>
    </w:p>
    <w:p w14:paraId="4DB0898A" w14:textId="77777777" w:rsidR="00B11A1C" w:rsidRPr="000547DD" w:rsidRDefault="00B11A1C" w:rsidP="00B11A1C">
      <w:pPr>
        <w:spacing w:line="480" w:lineRule="auto"/>
        <w:jc w:val="both"/>
        <w:rPr>
          <w:rFonts w:ascii="Times New Roman" w:hAnsi="Times New Roman" w:cs="Times New Roman"/>
          <w:sz w:val="24"/>
          <w:szCs w:val="24"/>
        </w:rPr>
      </w:pPr>
    </w:p>
    <w:p w14:paraId="6A979916" w14:textId="3DC7B6D7" w:rsidR="00B11A1C" w:rsidRPr="000547DD" w:rsidRDefault="00B11A1C" w:rsidP="00544B86">
      <w:pPr>
        <w:pStyle w:val="Heading2"/>
      </w:pPr>
      <w:r w:rsidRPr="000547DD">
        <w:t>2.4. Measuring responses of primary producers to cigarette butts</w:t>
      </w:r>
    </w:p>
    <w:p w14:paraId="1B3B8F57" w14:textId="52D58580" w:rsidR="00646C33" w:rsidRPr="000547DD" w:rsidRDefault="006B5207" w:rsidP="00F70B02">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After 10 days</w:t>
      </w:r>
      <w:r w:rsidR="00F57DAC" w:rsidRPr="000547DD">
        <w:rPr>
          <w:rFonts w:ascii="Times New Roman" w:hAnsi="Times New Roman" w:cs="Times New Roman"/>
          <w:sz w:val="24"/>
          <w:szCs w:val="24"/>
        </w:rPr>
        <w:t>,</w:t>
      </w:r>
      <w:r w:rsidRPr="000547DD">
        <w:rPr>
          <w:rFonts w:ascii="Times New Roman" w:hAnsi="Times New Roman" w:cs="Times New Roman"/>
          <w:sz w:val="24"/>
          <w:szCs w:val="24"/>
        </w:rPr>
        <w:t xml:space="preserve"> each individual </w:t>
      </w:r>
      <w:r w:rsidRPr="000547DD">
        <w:rPr>
          <w:rFonts w:ascii="Times New Roman" w:hAnsi="Times New Roman" w:cs="Times New Roman"/>
          <w:i/>
          <w:iCs/>
          <w:sz w:val="24"/>
          <w:szCs w:val="24"/>
        </w:rPr>
        <w:t xml:space="preserve">U. </w:t>
      </w:r>
      <w:proofErr w:type="spellStart"/>
      <w:r w:rsidRPr="000547DD">
        <w:rPr>
          <w:rFonts w:ascii="Times New Roman" w:hAnsi="Times New Roman" w:cs="Times New Roman"/>
          <w:i/>
          <w:iCs/>
          <w:sz w:val="24"/>
          <w:szCs w:val="24"/>
        </w:rPr>
        <w:t>lactuca</w:t>
      </w:r>
      <w:proofErr w:type="spellEnd"/>
      <w:r w:rsidRPr="000547DD">
        <w:rPr>
          <w:rFonts w:ascii="Times New Roman" w:hAnsi="Times New Roman" w:cs="Times New Roman"/>
          <w:sz w:val="24"/>
          <w:szCs w:val="24"/>
        </w:rPr>
        <w:t xml:space="preserve"> was removed</w:t>
      </w:r>
      <w:r w:rsidR="007346BC" w:rsidRPr="000547DD">
        <w:rPr>
          <w:rFonts w:ascii="Times New Roman" w:hAnsi="Times New Roman" w:cs="Times New Roman"/>
          <w:sz w:val="24"/>
          <w:szCs w:val="24"/>
        </w:rPr>
        <w:t xml:space="preserve"> </w:t>
      </w:r>
      <w:r w:rsidRPr="000547DD">
        <w:rPr>
          <w:rFonts w:ascii="Times New Roman" w:hAnsi="Times New Roman" w:cs="Times New Roman"/>
          <w:sz w:val="24"/>
          <w:szCs w:val="24"/>
        </w:rPr>
        <w:t>and spun</w:t>
      </w:r>
      <w:r w:rsidR="004058C9" w:rsidRPr="000547DD">
        <w:rPr>
          <w:rFonts w:ascii="Times New Roman" w:hAnsi="Times New Roman" w:cs="Times New Roman"/>
          <w:sz w:val="24"/>
          <w:szCs w:val="24"/>
        </w:rPr>
        <w:t xml:space="preserve"> dry with a handheld centrifuge</w:t>
      </w:r>
      <w:r w:rsidRPr="000547DD">
        <w:rPr>
          <w:rFonts w:ascii="Times New Roman" w:hAnsi="Times New Roman" w:cs="Times New Roman"/>
          <w:sz w:val="24"/>
          <w:szCs w:val="24"/>
        </w:rPr>
        <w:t xml:space="preserve"> for 30 s before weighing </w:t>
      </w:r>
      <w:r w:rsidR="00D5060D" w:rsidRPr="000547DD">
        <w:rPr>
          <w:rFonts w:ascii="Times New Roman" w:hAnsi="Times New Roman" w:cs="Times New Roman"/>
          <w:sz w:val="24"/>
          <w:szCs w:val="24"/>
        </w:rPr>
        <w:t xml:space="preserve">fresh biomass </w:t>
      </w:r>
      <w:r w:rsidRPr="000547DD">
        <w:rPr>
          <w:rFonts w:ascii="Times New Roman" w:hAnsi="Times New Roman" w:cs="Times New Roman"/>
          <w:sz w:val="24"/>
          <w:szCs w:val="24"/>
        </w:rPr>
        <w:t xml:space="preserve">to the nearest 0.01 g. </w:t>
      </w:r>
      <w:r w:rsidR="00F10877" w:rsidRPr="000547DD">
        <w:rPr>
          <w:rFonts w:ascii="Times New Roman" w:hAnsi="Times New Roman" w:cs="Times New Roman"/>
          <w:sz w:val="24"/>
          <w:szCs w:val="24"/>
        </w:rPr>
        <w:t xml:space="preserve">Growth rates were calculated as the increase in biomass </w:t>
      </w:r>
      <w:r w:rsidR="00A11D11" w:rsidRPr="000547DD">
        <w:rPr>
          <w:rFonts w:ascii="Times New Roman" w:hAnsi="Times New Roman" w:cs="Times New Roman"/>
          <w:sz w:val="24"/>
          <w:szCs w:val="24"/>
        </w:rPr>
        <w:t xml:space="preserve">between </w:t>
      </w:r>
      <w:r w:rsidR="007346BC" w:rsidRPr="000547DD">
        <w:rPr>
          <w:rFonts w:ascii="Times New Roman" w:hAnsi="Times New Roman" w:cs="Times New Roman"/>
          <w:sz w:val="24"/>
          <w:szCs w:val="24"/>
        </w:rPr>
        <w:t>days 0 and 10</w:t>
      </w:r>
      <w:r w:rsidR="0049532D" w:rsidRPr="000547DD">
        <w:rPr>
          <w:rFonts w:ascii="Times New Roman" w:hAnsi="Times New Roman" w:cs="Times New Roman"/>
          <w:sz w:val="24"/>
          <w:szCs w:val="24"/>
        </w:rPr>
        <w:t>.</w:t>
      </w:r>
    </w:p>
    <w:p w14:paraId="5E320979" w14:textId="6616932E" w:rsidR="001F3848" w:rsidRPr="000547DD" w:rsidRDefault="002661D1" w:rsidP="00F70B02">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 xml:space="preserve">The biomass of the </w:t>
      </w:r>
      <w:r w:rsidR="00AD3BCD" w:rsidRPr="000547DD">
        <w:rPr>
          <w:rFonts w:ascii="Times New Roman" w:hAnsi="Times New Roman" w:cs="Times New Roman"/>
          <w:sz w:val="24"/>
          <w:szCs w:val="24"/>
        </w:rPr>
        <w:t>micr</w:t>
      </w:r>
      <w:r w:rsidR="00F81AAB" w:rsidRPr="000547DD">
        <w:rPr>
          <w:rFonts w:ascii="Times New Roman" w:hAnsi="Times New Roman" w:cs="Times New Roman"/>
          <w:sz w:val="24"/>
          <w:szCs w:val="24"/>
        </w:rPr>
        <w:t>o</w:t>
      </w:r>
      <w:r w:rsidR="00AD3BCD" w:rsidRPr="000547DD">
        <w:rPr>
          <w:rFonts w:ascii="Times New Roman" w:hAnsi="Times New Roman" w:cs="Times New Roman"/>
          <w:sz w:val="24"/>
          <w:szCs w:val="24"/>
        </w:rPr>
        <w:t>phytobenthos (</w:t>
      </w:r>
      <w:r w:rsidRPr="000547DD">
        <w:rPr>
          <w:rFonts w:ascii="Times New Roman" w:hAnsi="Times New Roman" w:cs="Times New Roman"/>
          <w:sz w:val="24"/>
          <w:szCs w:val="24"/>
        </w:rPr>
        <w:t>MPB</w:t>
      </w:r>
      <w:r w:rsidR="00AD3BCD" w:rsidRPr="000547DD">
        <w:rPr>
          <w:rFonts w:ascii="Times New Roman" w:hAnsi="Times New Roman" w:cs="Times New Roman"/>
          <w:sz w:val="24"/>
          <w:szCs w:val="24"/>
        </w:rPr>
        <w:t>)</w:t>
      </w:r>
      <w:r w:rsidRPr="000547DD">
        <w:rPr>
          <w:rFonts w:ascii="Times New Roman" w:hAnsi="Times New Roman" w:cs="Times New Roman"/>
          <w:sz w:val="24"/>
          <w:szCs w:val="24"/>
        </w:rPr>
        <w:t xml:space="preserve"> was </w:t>
      </w:r>
      <w:r w:rsidR="0049532D" w:rsidRPr="000547DD">
        <w:rPr>
          <w:rFonts w:ascii="Times New Roman" w:hAnsi="Times New Roman" w:cs="Times New Roman"/>
          <w:sz w:val="24"/>
          <w:szCs w:val="24"/>
        </w:rPr>
        <w:t>estimated</w:t>
      </w:r>
      <w:r w:rsidR="001F3848" w:rsidRPr="000547DD">
        <w:rPr>
          <w:rFonts w:ascii="Times New Roman" w:hAnsi="Times New Roman" w:cs="Times New Roman"/>
          <w:sz w:val="24"/>
          <w:szCs w:val="24"/>
        </w:rPr>
        <w:t xml:space="preserve"> after </w:t>
      </w:r>
      <w:r w:rsidRPr="000547DD">
        <w:rPr>
          <w:rFonts w:ascii="Times New Roman" w:hAnsi="Times New Roman" w:cs="Times New Roman"/>
          <w:sz w:val="24"/>
          <w:szCs w:val="24"/>
        </w:rPr>
        <w:t>1</w:t>
      </w:r>
      <w:r w:rsidR="001F3848" w:rsidRPr="000547DD">
        <w:rPr>
          <w:rFonts w:ascii="Times New Roman" w:hAnsi="Times New Roman" w:cs="Times New Roman"/>
          <w:sz w:val="24"/>
          <w:szCs w:val="24"/>
        </w:rPr>
        <w:t xml:space="preserve">0 days by chlorophyll extraction. </w:t>
      </w:r>
      <w:r w:rsidR="00960DB9" w:rsidRPr="000547DD">
        <w:rPr>
          <w:rFonts w:ascii="Times New Roman" w:hAnsi="Times New Roman" w:cs="Times New Roman"/>
          <w:sz w:val="24"/>
          <w:szCs w:val="24"/>
        </w:rPr>
        <w:t>Approximately the top 1 cm of</w:t>
      </w:r>
      <w:r w:rsidR="001F3848" w:rsidRPr="000547DD">
        <w:rPr>
          <w:rFonts w:ascii="Times New Roman" w:hAnsi="Times New Roman" w:cs="Times New Roman"/>
          <w:sz w:val="24"/>
          <w:szCs w:val="24"/>
        </w:rPr>
        <w:t xml:space="preserve"> </w:t>
      </w:r>
      <w:proofErr w:type="spellStart"/>
      <w:r w:rsidR="001F3848" w:rsidRPr="000547DD">
        <w:rPr>
          <w:rFonts w:ascii="Times New Roman" w:hAnsi="Times New Roman" w:cs="Times New Roman"/>
          <w:sz w:val="24"/>
          <w:szCs w:val="24"/>
        </w:rPr>
        <w:t>oxic</w:t>
      </w:r>
      <w:proofErr w:type="spellEnd"/>
      <w:r w:rsidR="001F3848" w:rsidRPr="000547DD">
        <w:rPr>
          <w:rFonts w:ascii="Times New Roman" w:hAnsi="Times New Roman" w:cs="Times New Roman"/>
          <w:sz w:val="24"/>
          <w:szCs w:val="24"/>
        </w:rPr>
        <w:t xml:space="preserve"> </w:t>
      </w:r>
      <w:r w:rsidR="00B11A1C" w:rsidRPr="000547DD">
        <w:rPr>
          <w:rFonts w:ascii="Times New Roman" w:hAnsi="Times New Roman" w:cs="Times New Roman"/>
          <w:sz w:val="24"/>
          <w:szCs w:val="24"/>
        </w:rPr>
        <w:t>sediment</w:t>
      </w:r>
      <w:r w:rsidR="001F3848" w:rsidRPr="000547DD">
        <w:rPr>
          <w:rFonts w:ascii="Times New Roman" w:hAnsi="Times New Roman" w:cs="Times New Roman"/>
          <w:sz w:val="24"/>
          <w:szCs w:val="24"/>
        </w:rPr>
        <w:t xml:space="preserve"> of was sampled</w:t>
      </w:r>
      <w:r w:rsidR="00AD3BCD" w:rsidRPr="000547DD">
        <w:rPr>
          <w:rFonts w:ascii="Times New Roman" w:hAnsi="Times New Roman" w:cs="Times New Roman"/>
          <w:sz w:val="24"/>
          <w:szCs w:val="24"/>
        </w:rPr>
        <w:t xml:space="preserve"> and</w:t>
      </w:r>
      <w:r w:rsidR="001F3848" w:rsidRPr="000547DD">
        <w:rPr>
          <w:rFonts w:ascii="Times New Roman" w:hAnsi="Times New Roman" w:cs="Times New Roman"/>
          <w:sz w:val="24"/>
          <w:szCs w:val="24"/>
        </w:rPr>
        <w:t xml:space="preserve"> wrapped in tin foil to protect from </w:t>
      </w:r>
      <w:r w:rsidR="00AD3BCD" w:rsidRPr="000547DD">
        <w:rPr>
          <w:rFonts w:ascii="Times New Roman" w:hAnsi="Times New Roman" w:cs="Times New Roman"/>
          <w:sz w:val="24"/>
          <w:szCs w:val="24"/>
        </w:rPr>
        <w:t xml:space="preserve">the </w:t>
      </w:r>
      <w:r w:rsidR="001F3848" w:rsidRPr="000547DD">
        <w:rPr>
          <w:rFonts w:ascii="Times New Roman" w:hAnsi="Times New Roman" w:cs="Times New Roman"/>
          <w:sz w:val="24"/>
          <w:szCs w:val="24"/>
        </w:rPr>
        <w:t xml:space="preserve">sunlight. Chlorophyll was extracted </w:t>
      </w:r>
      <w:r w:rsidRPr="000547DD">
        <w:rPr>
          <w:rFonts w:ascii="Times New Roman" w:hAnsi="Times New Roman" w:cs="Times New Roman"/>
          <w:sz w:val="24"/>
          <w:szCs w:val="24"/>
        </w:rPr>
        <w:t xml:space="preserve">immediately </w:t>
      </w:r>
      <w:r w:rsidR="001F3848" w:rsidRPr="000547DD">
        <w:rPr>
          <w:rFonts w:ascii="Times New Roman" w:hAnsi="Times New Roman" w:cs="Times New Roman"/>
          <w:sz w:val="24"/>
          <w:szCs w:val="24"/>
        </w:rPr>
        <w:t>for 1 h</w:t>
      </w:r>
      <w:r w:rsidR="00F216A9" w:rsidRPr="000547DD">
        <w:rPr>
          <w:rFonts w:ascii="Times New Roman" w:hAnsi="Times New Roman" w:cs="Times New Roman"/>
          <w:sz w:val="24"/>
          <w:szCs w:val="24"/>
        </w:rPr>
        <w:t>our</w:t>
      </w:r>
      <w:r w:rsidR="001F3848" w:rsidRPr="000547DD">
        <w:rPr>
          <w:rFonts w:ascii="Times New Roman" w:hAnsi="Times New Roman" w:cs="Times New Roman"/>
          <w:sz w:val="24"/>
          <w:szCs w:val="24"/>
        </w:rPr>
        <w:t xml:space="preserve"> under constant shaking at room temperature in the dark after adding 10 mL of 90% acetone to </w:t>
      </w:r>
      <w:r w:rsidR="001F3848" w:rsidRPr="000547DD">
        <w:rPr>
          <w:rFonts w:ascii="Cambria Math" w:hAnsi="Cambria Math" w:cs="Cambria Math"/>
          <w:sz w:val="24"/>
          <w:szCs w:val="24"/>
        </w:rPr>
        <w:t>∼</w:t>
      </w:r>
      <w:r w:rsidRPr="000547DD">
        <w:rPr>
          <w:rFonts w:ascii="Times New Roman" w:hAnsi="Times New Roman" w:cs="Times New Roman"/>
          <w:sz w:val="24"/>
          <w:szCs w:val="24"/>
        </w:rPr>
        <w:t xml:space="preserve">1 </w:t>
      </w:r>
      <w:r w:rsidR="001F3848" w:rsidRPr="000547DD">
        <w:rPr>
          <w:rFonts w:ascii="Times New Roman" w:hAnsi="Times New Roman" w:cs="Times New Roman"/>
          <w:sz w:val="24"/>
          <w:szCs w:val="24"/>
        </w:rPr>
        <w:t xml:space="preserve">g of wet, homogenised </w:t>
      </w:r>
      <w:r w:rsidRPr="000547DD">
        <w:rPr>
          <w:rFonts w:ascii="Times New Roman" w:hAnsi="Times New Roman" w:cs="Times New Roman"/>
          <w:sz w:val="24"/>
          <w:szCs w:val="24"/>
        </w:rPr>
        <w:t>sand</w:t>
      </w:r>
      <w:r w:rsidR="001F3848" w:rsidRPr="000547DD">
        <w:rPr>
          <w:rFonts w:ascii="Times New Roman" w:hAnsi="Times New Roman" w:cs="Times New Roman"/>
          <w:sz w:val="24"/>
          <w:szCs w:val="24"/>
        </w:rPr>
        <w:t xml:space="preserve">. </w:t>
      </w:r>
      <w:r w:rsidRPr="000547DD">
        <w:rPr>
          <w:rFonts w:ascii="Times New Roman" w:hAnsi="Times New Roman" w:cs="Times New Roman"/>
          <w:sz w:val="24"/>
          <w:szCs w:val="24"/>
        </w:rPr>
        <w:t>C</w:t>
      </w:r>
      <w:r w:rsidR="001F3848" w:rsidRPr="000547DD">
        <w:rPr>
          <w:rFonts w:ascii="Times New Roman" w:hAnsi="Times New Roman" w:cs="Times New Roman"/>
          <w:sz w:val="24"/>
          <w:szCs w:val="24"/>
        </w:rPr>
        <w:t xml:space="preserve">hlorophyll-a </w:t>
      </w:r>
      <w:r w:rsidR="006B5207" w:rsidRPr="000547DD">
        <w:rPr>
          <w:rFonts w:ascii="Times New Roman" w:hAnsi="Times New Roman" w:cs="Times New Roman"/>
          <w:sz w:val="24"/>
          <w:szCs w:val="24"/>
        </w:rPr>
        <w:t xml:space="preserve">and chlorophyll-c </w:t>
      </w:r>
      <w:r w:rsidR="001F3848" w:rsidRPr="000547DD">
        <w:rPr>
          <w:rFonts w:ascii="Times New Roman" w:hAnsi="Times New Roman" w:cs="Times New Roman"/>
          <w:sz w:val="24"/>
          <w:szCs w:val="24"/>
        </w:rPr>
        <w:t xml:space="preserve">concentrations were measured from the supernatant using a spectrophotometer and calculated according to equations by Jeffrey and Humphrey (1975). Concentrations are expressed as </w:t>
      </w:r>
      <w:proofErr w:type="spellStart"/>
      <w:r w:rsidR="001F3848" w:rsidRPr="000547DD">
        <w:rPr>
          <w:rFonts w:ascii="Times New Roman" w:hAnsi="Times New Roman" w:cs="Times New Roman"/>
          <w:sz w:val="24"/>
          <w:szCs w:val="24"/>
        </w:rPr>
        <w:t>μg</w:t>
      </w:r>
      <w:proofErr w:type="spellEnd"/>
      <w:r w:rsidR="001F3848" w:rsidRPr="000547DD">
        <w:rPr>
          <w:rFonts w:ascii="Times New Roman" w:hAnsi="Times New Roman" w:cs="Times New Roman"/>
          <w:sz w:val="24"/>
          <w:szCs w:val="24"/>
        </w:rPr>
        <w:t xml:space="preserve"> </w:t>
      </w:r>
      <w:r w:rsidR="00C15CB5" w:rsidRPr="000547DD">
        <w:rPr>
          <w:rFonts w:ascii="Times New Roman" w:hAnsi="Times New Roman" w:cs="Times New Roman"/>
          <w:sz w:val="24"/>
          <w:szCs w:val="24"/>
        </w:rPr>
        <w:t>c</w:t>
      </w:r>
      <w:r w:rsidR="001F3848" w:rsidRPr="000547DD">
        <w:rPr>
          <w:rFonts w:ascii="Times New Roman" w:hAnsi="Times New Roman" w:cs="Times New Roman"/>
          <w:sz w:val="24"/>
          <w:szCs w:val="24"/>
        </w:rPr>
        <w:t>hlorophyll g</w:t>
      </w:r>
      <w:r w:rsidR="001F3848" w:rsidRPr="000547DD">
        <w:rPr>
          <w:rFonts w:ascii="Times New Roman" w:hAnsi="Times New Roman" w:cs="Times New Roman"/>
          <w:sz w:val="24"/>
          <w:szCs w:val="24"/>
          <w:vertAlign w:val="superscript"/>
        </w:rPr>
        <w:t>−1</w:t>
      </w:r>
      <w:r w:rsidR="001F3848" w:rsidRPr="000547DD">
        <w:rPr>
          <w:rFonts w:ascii="Times New Roman" w:hAnsi="Times New Roman" w:cs="Times New Roman"/>
          <w:sz w:val="24"/>
          <w:szCs w:val="24"/>
        </w:rPr>
        <w:t xml:space="preserve"> </w:t>
      </w:r>
      <w:r w:rsidR="00EE5943" w:rsidRPr="000547DD">
        <w:rPr>
          <w:rFonts w:ascii="Times New Roman" w:hAnsi="Times New Roman" w:cs="Times New Roman"/>
          <w:sz w:val="24"/>
          <w:szCs w:val="24"/>
        </w:rPr>
        <w:t>dry</w:t>
      </w:r>
      <w:r w:rsidR="001F3848" w:rsidRPr="000547DD">
        <w:rPr>
          <w:rFonts w:ascii="Times New Roman" w:hAnsi="Times New Roman" w:cs="Times New Roman"/>
          <w:sz w:val="24"/>
          <w:szCs w:val="24"/>
        </w:rPr>
        <w:t xml:space="preserve"> sediment. </w:t>
      </w:r>
    </w:p>
    <w:p w14:paraId="3722DB39" w14:textId="77777777" w:rsidR="002661D1" w:rsidRPr="000547DD" w:rsidRDefault="002661D1" w:rsidP="00F70B02">
      <w:pPr>
        <w:spacing w:line="480" w:lineRule="auto"/>
        <w:jc w:val="both"/>
        <w:rPr>
          <w:rFonts w:ascii="Times New Roman" w:hAnsi="Times New Roman" w:cs="Times New Roman"/>
          <w:sz w:val="24"/>
          <w:szCs w:val="24"/>
        </w:rPr>
      </w:pPr>
    </w:p>
    <w:p w14:paraId="45337D6C" w14:textId="7D1606AB" w:rsidR="00F70B02" w:rsidRPr="00544B86" w:rsidRDefault="00544B86" w:rsidP="00544B86">
      <w:pPr>
        <w:pStyle w:val="Heading2"/>
      </w:pPr>
      <w:r>
        <w:t xml:space="preserve">2.5. </w:t>
      </w:r>
      <w:r w:rsidR="00F70B02" w:rsidRPr="00544B86">
        <w:t>Statistical analysis</w:t>
      </w:r>
    </w:p>
    <w:p w14:paraId="60D13598" w14:textId="4F8BE9EA" w:rsidR="00DA0BD3" w:rsidRPr="000547DD" w:rsidRDefault="004B02CA" w:rsidP="00D8726F">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The design was asymmetrical (</w:t>
      </w:r>
      <w:proofErr w:type="gramStart"/>
      <w:r w:rsidRPr="000547DD">
        <w:rPr>
          <w:rFonts w:ascii="Times New Roman" w:hAnsi="Times New Roman" w:cs="Times New Roman"/>
          <w:sz w:val="24"/>
          <w:szCs w:val="24"/>
        </w:rPr>
        <w:t>i.e.</w:t>
      </w:r>
      <w:proofErr w:type="gramEnd"/>
      <w:r w:rsidRPr="000547DD">
        <w:rPr>
          <w:rFonts w:ascii="Times New Roman" w:hAnsi="Times New Roman" w:cs="Times New Roman"/>
          <w:sz w:val="24"/>
          <w:szCs w:val="24"/>
        </w:rPr>
        <w:t xml:space="preserve"> having a single control group for the two factors “</w:t>
      </w:r>
      <w:r w:rsidR="001B17C0" w:rsidRPr="000547DD">
        <w:rPr>
          <w:rFonts w:ascii="Times New Roman" w:hAnsi="Times New Roman" w:cs="Times New Roman"/>
          <w:sz w:val="24"/>
          <w:szCs w:val="24"/>
        </w:rPr>
        <w:t>Butt</w:t>
      </w:r>
      <w:r w:rsidRPr="000547DD">
        <w:rPr>
          <w:rFonts w:ascii="Times New Roman" w:hAnsi="Times New Roman" w:cs="Times New Roman"/>
          <w:sz w:val="24"/>
          <w:szCs w:val="24"/>
        </w:rPr>
        <w:t>” and “</w:t>
      </w:r>
      <w:r w:rsidR="001B17C0" w:rsidRPr="000547DD">
        <w:rPr>
          <w:rFonts w:ascii="Times New Roman" w:hAnsi="Times New Roman" w:cs="Times New Roman"/>
          <w:sz w:val="24"/>
          <w:szCs w:val="24"/>
        </w:rPr>
        <w:t>Concentration</w:t>
      </w:r>
      <w:r w:rsidRPr="000547DD">
        <w:rPr>
          <w:rFonts w:ascii="Times New Roman" w:hAnsi="Times New Roman" w:cs="Times New Roman"/>
          <w:sz w:val="24"/>
          <w:szCs w:val="24"/>
        </w:rPr>
        <w:t xml:space="preserve">”), therefore the data were analysed by using the mean squares from two independent ANOVAs (see Green et al. (2016) for </w:t>
      </w:r>
      <w:r w:rsidR="00F57DAC" w:rsidRPr="000547DD">
        <w:rPr>
          <w:rFonts w:ascii="Times New Roman" w:hAnsi="Times New Roman" w:cs="Times New Roman"/>
          <w:sz w:val="24"/>
          <w:szCs w:val="24"/>
        </w:rPr>
        <w:t xml:space="preserve">an </w:t>
      </w:r>
      <w:r w:rsidR="00F216A9" w:rsidRPr="000547DD">
        <w:rPr>
          <w:rFonts w:ascii="Times New Roman" w:hAnsi="Times New Roman" w:cs="Times New Roman"/>
          <w:sz w:val="24"/>
          <w:szCs w:val="24"/>
        </w:rPr>
        <w:t>example</w:t>
      </w:r>
      <w:r w:rsidRPr="000547DD">
        <w:rPr>
          <w:rFonts w:ascii="Times New Roman" w:hAnsi="Times New Roman" w:cs="Times New Roman"/>
          <w:sz w:val="24"/>
          <w:szCs w:val="24"/>
        </w:rPr>
        <w:t xml:space="preserve"> </w:t>
      </w:r>
      <w:r w:rsidR="00F57DAC" w:rsidRPr="000547DD">
        <w:rPr>
          <w:rFonts w:ascii="Times New Roman" w:hAnsi="Times New Roman" w:cs="Times New Roman"/>
          <w:sz w:val="24"/>
          <w:szCs w:val="24"/>
        </w:rPr>
        <w:t xml:space="preserve">of the </w:t>
      </w:r>
      <w:r w:rsidRPr="000547DD">
        <w:rPr>
          <w:rFonts w:ascii="Times New Roman" w:hAnsi="Times New Roman" w:cs="Times New Roman"/>
          <w:sz w:val="24"/>
          <w:szCs w:val="24"/>
        </w:rPr>
        <w:t>calculations). Briefly, this included partitioning of the variance by calculating (1) a one-way ANOVA with all treatments as separate levels (five treatments × six replicates</w:t>
      </w:r>
      <w:r w:rsidR="00806A6D" w:rsidRPr="000547DD">
        <w:rPr>
          <w:rFonts w:ascii="Times New Roman" w:hAnsi="Times New Roman" w:cs="Times New Roman"/>
          <w:sz w:val="24"/>
          <w:szCs w:val="24"/>
        </w:rPr>
        <w:t xml:space="preserve"> each</w:t>
      </w:r>
      <w:r w:rsidRPr="000547DD">
        <w:rPr>
          <w:rFonts w:ascii="Times New Roman" w:hAnsi="Times New Roman" w:cs="Times New Roman"/>
          <w:sz w:val="24"/>
          <w:szCs w:val="24"/>
        </w:rPr>
        <w:t>) and (2) a full-factorial two-way ANOVA of “</w:t>
      </w:r>
      <w:r w:rsidR="001B17C0" w:rsidRPr="000547DD">
        <w:rPr>
          <w:rFonts w:ascii="Times New Roman" w:hAnsi="Times New Roman" w:cs="Times New Roman"/>
          <w:sz w:val="24"/>
          <w:szCs w:val="24"/>
        </w:rPr>
        <w:t>Butt</w:t>
      </w:r>
      <w:r w:rsidRPr="000547DD">
        <w:rPr>
          <w:rFonts w:ascii="Times New Roman" w:hAnsi="Times New Roman" w:cs="Times New Roman"/>
          <w:sz w:val="24"/>
          <w:szCs w:val="24"/>
        </w:rPr>
        <w:t xml:space="preserve">” by </w:t>
      </w:r>
      <w:r w:rsidR="001B17C0" w:rsidRPr="000547DD">
        <w:rPr>
          <w:rFonts w:ascii="Times New Roman" w:hAnsi="Times New Roman" w:cs="Times New Roman"/>
          <w:sz w:val="24"/>
          <w:szCs w:val="24"/>
        </w:rPr>
        <w:t>“Concentration</w:t>
      </w:r>
      <w:r w:rsidRPr="000547DD">
        <w:rPr>
          <w:rFonts w:ascii="Times New Roman" w:hAnsi="Times New Roman" w:cs="Times New Roman"/>
          <w:sz w:val="24"/>
          <w:szCs w:val="24"/>
        </w:rPr>
        <w:t>” without the Control (two factors × two levels × six replicates</w:t>
      </w:r>
      <w:r w:rsidR="00806A6D" w:rsidRPr="000547DD">
        <w:rPr>
          <w:rFonts w:ascii="Times New Roman" w:hAnsi="Times New Roman" w:cs="Times New Roman"/>
          <w:sz w:val="24"/>
          <w:szCs w:val="24"/>
        </w:rPr>
        <w:t xml:space="preserve"> each</w:t>
      </w:r>
      <w:r w:rsidRPr="000547DD">
        <w:rPr>
          <w:rFonts w:ascii="Times New Roman" w:hAnsi="Times New Roman" w:cs="Times New Roman"/>
          <w:sz w:val="24"/>
          <w:szCs w:val="24"/>
        </w:rPr>
        <w:t xml:space="preserve">). The </w:t>
      </w:r>
      <w:r w:rsidR="00976A62" w:rsidRPr="000547DD">
        <w:rPr>
          <w:rFonts w:ascii="Times New Roman" w:hAnsi="Times New Roman" w:cs="Times New Roman"/>
          <w:sz w:val="24"/>
          <w:szCs w:val="24"/>
        </w:rPr>
        <w:t>r</w:t>
      </w:r>
      <w:r w:rsidRPr="000547DD">
        <w:rPr>
          <w:rFonts w:ascii="Times New Roman" w:hAnsi="Times New Roman" w:cs="Times New Roman"/>
          <w:sz w:val="24"/>
          <w:szCs w:val="24"/>
        </w:rPr>
        <w:t xml:space="preserve">esiduals of the 1st ANOVA were used to assess differences between the </w:t>
      </w:r>
      <w:r w:rsidRPr="000547DD">
        <w:rPr>
          <w:rFonts w:ascii="Times New Roman" w:hAnsi="Times New Roman" w:cs="Times New Roman"/>
          <w:sz w:val="24"/>
          <w:szCs w:val="24"/>
        </w:rPr>
        <w:lastRenderedPageBreak/>
        <w:t xml:space="preserve">levels within the 2nd ANOVA, allowing the variation associated with Control and that of the other treatments to be distinguished (“Control vs. Others”), which is contrasted with one degree of freedom (Underwood, 1997). When a significant effect in the “Control vs. Others” (C vs. O) contrast was found, Dunnett’s test was used to contrast the Control versus each level of the significant term. </w:t>
      </w:r>
      <w:r w:rsidR="00683064" w:rsidRPr="000547DD">
        <w:rPr>
          <w:rFonts w:ascii="Times New Roman" w:hAnsi="Times New Roman" w:cs="Times New Roman"/>
          <w:sz w:val="24"/>
          <w:szCs w:val="24"/>
        </w:rPr>
        <w:t>P</w:t>
      </w:r>
      <w:r w:rsidRPr="000547DD">
        <w:rPr>
          <w:rFonts w:ascii="Times New Roman" w:hAnsi="Times New Roman" w:cs="Times New Roman"/>
          <w:sz w:val="24"/>
          <w:szCs w:val="24"/>
        </w:rPr>
        <w:t xml:space="preserve">ost-hoc pairwise comparisons were </w:t>
      </w:r>
      <w:r w:rsidR="00683064" w:rsidRPr="000547DD">
        <w:rPr>
          <w:rFonts w:ascii="Times New Roman" w:hAnsi="Times New Roman" w:cs="Times New Roman"/>
          <w:sz w:val="24"/>
          <w:szCs w:val="24"/>
        </w:rPr>
        <w:t xml:space="preserve">also </w:t>
      </w:r>
      <w:r w:rsidRPr="000547DD">
        <w:rPr>
          <w:rFonts w:ascii="Times New Roman" w:hAnsi="Times New Roman" w:cs="Times New Roman"/>
          <w:sz w:val="24"/>
          <w:szCs w:val="24"/>
        </w:rPr>
        <w:t>computed using Tukey HSD tests when the main terms in the full-factorial ANOVA were significant. Statistical significance was assumed at α = 0.05.</w:t>
      </w:r>
      <w:r w:rsidR="00DA0BD3" w:rsidRPr="000547DD">
        <w:rPr>
          <w:rFonts w:ascii="Times New Roman" w:hAnsi="Times New Roman" w:cs="Times New Roman"/>
          <w:sz w:val="24"/>
          <w:szCs w:val="24"/>
        </w:rPr>
        <w:t xml:space="preserve"> </w:t>
      </w:r>
      <w:bookmarkStart w:id="10" w:name="_Hlk62220652"/>
      <w:r w:rsidR="00D8726F" w:rsidRPr="000547DD">
        <w:rPr>
          <w:rFonts w:ascii="Times New Roman" w:hAnsi="Times New Roman" w:cs="Times New Roman"/>
          <w:sz w:val="24"/>
          <w:szCs w:val="24"/>
        </w:rPr>
        <w:t xml:space="preserve">Data were screened for normality </w:t>
      </w:r>
      <w:r w:rsidR="00047455">
        <w:rPr>
          <w:rFonts w:ascii="Times New Roman" w:hAnsi="Times New Roman" w:cs="Times New Roman"/>
          <w:sz w:val="24"/>
          <w:szCs w:val="24"/>
        </w:rPr>
        <w:t xml:space="preserve">of distribution </w:t>
      </w:r>
      <w:r w:rsidR="00D8726F" w:rsidRPr="000547DD">
        <w:rPr>
          <w:rFonts w:ascii="Times New Roman" w:hAnsi="Times New Roman" w:cs="Times New Roman"/>
          <w:sz w:val="24"/>
          <w:szCs w:val="24"/>
        </w:rPr>
        <w:t xml:space="preserve">and homogeneity of variance to check that they conformed to the assumptions of ANOVA. </w:t>
      </w:r>
      <w:bookmarkEnd w:id="10"/>
      <w:r w:rsidR="00DA0BD3" w:rsidRPr="000547DD">
        <w:rPr>
          <w:rFonts w:ascii="Times New Roman" w:hAnsi="Times New Roman" w:cs="Times New Roman"/>
          <w:sz w:val="24"/>
          <w:szCs w:val="24"/>
        </w:rPr>
        <w:t xml:space="preserve">All statistical analyses were done using </w:t>
      </w:r>
      <w:r w:rsidR="00550FA2" w:rsidRPr="000547DD">
        <w:rPr>
          <w:rFonts w:ascii="Times New Roman" w:hAnsi="Times New Roman" w:cs="Times New Roman"/>
          <w:sz w:val="24"/>
          <w:szCs w:val="24"/>
        </w:rPr>
        <w:t>R v3.6.2. (R Core Team, 2019)</w:t>
      </w:r>
      <w:r w:rsidR="00DA0BD3" w:rsidRPr="000547DD">
        <w:rPr>
          <w:rFonts w:ascii="Times New Roman" w:hAnsi="Times New Roman" w:cs="Times New Roman"/>
          <w:sz w:val="24"/>
          <w:szCs w:val="24"/>
        </w:rPr>
        <w:t>.</w:t>
      </w:r>
    </w:p>
    <w:p w14:paraId="169382AD" w14:textId="5501E820" w:rsidR="007145BA" w:rsidRPr="000547DD" w:rsidRDefault="007145BA" w:rsidP="00FC7FCC">
      <w:pPr>
        <w:rPr>
          <w:rFonts w:ascii="Times New Roman" w:hAnsi="Times New Roman" w:cs="Times New Roman"/>
          <w:sz w:val="24"/>
          <w:szCs w:val="24"/>
        </w:rPr>
      </w:pPr>
    </w:p>
    <w:p w14:paraId="7CBDD97A" w14:textId="2D3302A6" w:rsidR="00AD7462" w:rsidRPr="000547DD" w:rsidRDefault="00544B86" w:rsidP="00544B86">
      <w:pPr>
        <w:pStyle w:val="Heading1"/>
      </w:pPr>
      <w:r>
        <w:t xml:space="preserve">3. </w:t>
      </w:r>
      <w:r w:rsidR="00FC7FCC" w:rsidRPr="000547DD">
        <w:t>Results</w:t>
      </w:r>
    </w:p>
    <w:p w14:paraId="0F672F42" w14:textId="31B7CD18" w:rsidR="00D766A0" w:rsidRPr="000547DD" w:rsidRDefault="00544B86" w:rsidP="00544B86">
      <w:pPr>
        <w:pStyle w:val="Heading2"/>
      </w:pPr>
      <w:r>
        <w:t>3.1.</w:t>
      </w:r>
      <w:r w:rsidR="00763C7C" w:rsidRPr="000547DD">
        <w:t xml:space="preserve"> Effects of cigarette butts on </w:t>
      </w:r>
      <w:r w:rsidR="00561621" w:rsidRPr="00544B86">
        <w:rPr>
          <w:i w:val="0"/>
          <w:iCs w:val="0"/>
        </w:rPr>
        <w:t>M. edulis</w:t>
      </w:r>
    </w:p>
    <w:p w14:paraId="5779E214" w14:textId="2CE29EA7" w:rsidR="00CE3EF7" w:rsidRPr="000547DD" w:rsidRDefault="006C14CD" w:rsidP="00385067">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No</w:t>
      </w:r>
      <w:r w:rsidR="00391E3E" w:rsidRPr="000547DD">
        <w:rPr>
          <w:rFonts w:ascii="Times New Roman" w:hAnsi="Times New Roman" w:cs="Times New Roman"/>
          <w:sz w:val="24"/>
          <w:szCs w:val="24"/>
        </w:rPr>
        <w:t xml:space="preserve"> </w:t>
      </w:r>
      <w:r w:rsidR="007346BC" w:rsidRPr="000547DD">
        <w:rPr>
          <w:rFonts w:ascii="Times New Roman" w:hAnsi="Times New Roman" w:cs="Times New Roman"/>
          <w:sz w:val="24"/>
          <w:szCs w:val="24"/>
        </w:rPr>
        <w:t xml:space="preserve">individuals of </w:t>
      </w:r>
      <w:r w:rsidR="00391E3E" w:rsidRPr="000547DD">
        <w:rPr>
          <w:rFonts w:ascii="Times New Roman" w:hAnsi="Times New Roman" w:cs="Times New Roman"/>
          <w:i/>
          <w:sz w:val="24"/>
          <w:szCs w:val="24"/>
        </w:rPr>
        <w:t>M. edulis</w:t>
      </w:r>
      <w:r w:rsidR="00C70062" w:rsidRPr="000547DD">
        <w:rPr>
          <w:rFonts w:ascii="Times New Roman" w:hAnsi="Times New Roman" w:cs="Times New Roman"/>
          <w:sz w:val="24"/>
          <w:szCs w:val="24"/>
        </w:rPr>
        <w:t xml:space="preserve"> died</w:t>
      </w:r>
      <w:r w:rsidRPr="000547DD">
        <w:rPr>
          <w:rFonts w:ascii="Times New Roman" w:hAnsi="Times New Roman" w:cs="Times New Roman"/>
          <w:sz w:val="24"/>
          <w:szCs w:val="24"/>
        </w:rPr>
        <w:t xml:space="preserve"> during the experiment. </w:t>
      </w:r>
      <w:r w:rsidR="00BA5F38" w:rsidRPr="000547DD">
        <w:rPr>
          <w:rFonts w:ascii="Times New Roman" w:hAnsi="Times New Roman" w:cs="Times New Roman"/>
          <w:sz w:val="24"/>
          <w:szCs w:val="24"/>
        </w:rPr>
        <w:t xml:space="preserve">The dry biomass of </w:t>
      </w:r>
      <w:r w:rsidR="00BA5F38" w:rsidRPr="000547DD">
        <w:rPr>
          <w:rFonts w:ascii="Times New Roman" w:hAnsi="Times New Roman" w:cs="Times New Roman"/>
          <w:i/>
          <w:iCs/>
          <w:sz w:val="24"/>
          <w:szCs w:val="24"/>
        </w:rPr>
        <w:t>M. edulis</w:t>
      </w:r>
      <w:r w:rsidR="00BA5F38" w:rsidRPr="000547DD">
        <w:rPr>
          <w:rFonts w:ascii="Times New Roman" w:hAnsi="Times New Roman" w:cs="Times New Roman"/>
          <w:sz w:val="24"/>
          <w:szCs w:val="24"/>
        </w:rPr>
        <w:t xml:space="preserve"> did not significantly differ amongst treatments (Tables 1 &amp; 2). </w:t>
      </w:r>
      <w:r w:rsidR="00544E8F" w:rsidRPr="000547DD">
        <w:rPr>
          <w:rFonts w:ascii="Times New Roman" w:hAnsi="Times New Roman" w:cs="Times New Roman"/>
          <w:sz w:val="24"/>
          <w:szCs w:val="24"/>
        </w:rPr>
        <w:t xml:space="preserve">Clearance rates </w:t>
      </w:r>
      <w:r w:rsidR="00E9634F" w:rsidRPr="000547DD">
        <w:rPr>
          <w:rFonts w:ascii="Times New Roman" w:hAnsi="Times New Roman" w:cs="Times New Roman"/>
          <w:sz w:val="24"/>
          <w:szCs w:val="24"/>
        </w:rPr>
        <w:t xml:space="preserve">of </w:t>
      </w:r>
      <w:r w:rsidR="00E9634F" w:rsidRPr="000547DD">
        <w:rPr>
          <w:rFonts w:ascii="Times New Roman" w:hAnsi="Times New Roman" w:cs="Times New Roman"/>
          <w:i/>
          <w:iCs/>
          <w:sz w:val="24"/>
          <w:szCs w:val="24"/>
        </w:rPr>
        <w:t>M. edulis</w:t>
      </w:r>
      <w:r w:rsidR="00506C73" w:rsidRPr="000547DD">
        <w:rPr>
          <w:rFonts w:ascii="Times New Roman" w:hAnsi="Times New Roman" w:cs="Times New Roman"/>
          <w:sz w:val="24"/>
          <w:szCs w:val="24"/>
        </w:rPr>
        <w:t xml:space="preserve"> were</w:t>
      </w:r>
      <w:r w:rsidR="00661AD4" w:rsidRPr="000547DD">
        <w:rPr>
          <w:rFonts w:ascii="Times New Roman" w:hAnsi="Times New Roman" w:cs="Times New Roman"/>
          <w:sz w:val="24"/>
          <w:szCs w:val="24"/>
        </w:rPr>
        <w:t xml:space="preserve"> </w:t>
      </w:r>
      <w:r w:rsidR="00391E3E" w:rsidRPr="000547DD">
        <w:rPr>
          <w:rFonts w:ascii="Times New Roman" w:hAnsi="Times New Roman" w:cs="Times New Roman"/>
          <w:sz w:val="24"/>
          <w:szCs w:val="24"/>
        </w:rPr>
        <w:t xml:space="preserve">significantly </w:t>
      </w:r>
      <w:r w:rsidR="00E9634F" w:rsidRPr="000547DD">
        <w:rPr>
          <w:rFonts w:ascii="Times New Roman" w:hAnsi="Times New Roman" w:cs="Times New Roman"/>
          <w:sz w:val="24"/>
          <w:szCs w:val="24"/>
        </w:rPr>
        <w:t>reduced</w:t>
      </w:r>
      <w:r w:rsidR="00506C73" w:rsidRPr="000547DD">
        <w:rPr>
          <w:rFonts w:ascii="Times New Roman" w:hAnsi="Times New Roman" w:cs="Times New Roman"/>
          <w:sz w:val="24"/>
          <w:szCs w:val="24"/>
        </w:rPr>
        <w:t xml:space="preserve"> by the addition of </w:t>
      </w:r>
      <w:r w:rsidR="00C36356" w:rsidRPr="000547DD">
        <w:rPr>
          <w:rFonts w:ascii="Times New Roman" w:hAnsi="Times New Roman" w:cs="Times New Roman"/>
          <w:sz w:val="24"/>
          <w:szCs w:val="24"/>
        </w:rPr>
        <w:t>1</w:t>
      </w:r>
      <w:r w:rsidR="00506C73" w:rsidRPr="000547DD">
        <w:rPr>
          <w:rFonts w:ascii="Times New Roman" w:hAnsi="Times New Roman" w:cs="Times New Roman"/>
          <w:sz w:val="24"/>
          <w:szCs w:val="24"/>
        </w:rPr>
        <w:t xml:space="preserve"> cellulose acetate butt L</w:t>
      </w:r>
      <w:r w:rsidR="00506C73" w:rsidRPr="000547DD">
        <w:rPr>
          <w:rFonts w:ascii="Times New Roman" w:hAnsi="Times New Roman" w:cs="Times New Roman"/>
          <w:sz w:val="24"/>
          <w:szCs w:val="24"/>
          <w:vertAlign w:val="superscript"/>
        </w:rPr>
        <w:t>-1</w:t>
      </w:r>
      <w:r w:rsidR="00391E3E" w:rsidRPr="000547DD">
        <w:rPr>
          <w:rFonts w:ascii="Times New Roman" w:hAnsi="Times New Roman" w:cs="Times New Roman"/>
          <w:sz w:val="24"/>
          <w:szCs w:val="24"/>
        </w:rPr>
        <w:t>,</w:t>
      </w:r>
      <w:r w:rsidR="00506C73" w:rsidRPr="000547DD">
        <w:rPr>
          <w:rFonts w:ascii="Times New Roman" w:hAnsi="Times New Roman" w:cs="Times New Roman"/>
          <w:sz w:val="24"/>
          <w:szCs w:val="24"/>
          <w:vertAlign w:val="superscript"/>
        </w:rPr>
        <w:t xml:space="preserve"> </w:t>
      </w:r>
      <w:r w:rsidR="00506C73" w:rsidRPr="000547DD">
        <w:rPr>
          <w:rFonts w:ascii="Times New Roman" w:hAnsi="Times New Roman" w:cs="Times New Roman"/>
          <w:sz w:val="24"/>
          <w:szCs w:val="24"/>
        </w:rPr>
        <w:t>caus</w:t>
      </w:r>
      <w:r w:rsidR="00E9634F" w:rsidRPr="000547DD">
        <w:rPr>
          <w:rFonts w:ascii="Times New Roman" w:hAnsi="Times New Roman" w:cs="Times New Roman"/>
          <w:sz w:val="24"/>
          <w:szCs w:val="24"/>
        </w:rPr>
        <w:t>ing</w:t>
      </w:r>
      <w:r w:rsidR="00506C73" w:rsidRPr="000547DD">
        <w:rPr>
          <w:rFonts w:ascii="Times New Roman" w:hAnsi="Times New Roman" w:cs="Times New Roman"/>
          <w:sz w:val="24"/>
          <w:szCs w:val="24"/>
        </w:rPr>
        <w:t xml:space="preserve"> </w:t>
      </w:r>
      <w:r w:rsidR="005742C3" w:rsidRPr="000547DD">
        <w:rPr>
          <w:rFonts w:ascii="Times New Roman" w:hAnsi="Times New Roman" w:cs="Times New Roman"/>
          <w:sz w:val="24"/>
          <w:szCs w:val="24"/>
        </w:rPr>
        <w:t>a 2.6</w:t>
      </w:r>
      <w:r w:rsidR="00B96AC2" w:rsidRPr="000547DD">
        <w:rPr>
          <w:rFonts w:ascii="Times New Roman" w:hAnsi="Times New Roman" w:cs="Times New Roman"/>
          <w:sz w:val="24"/>
          <w:szCs w:val="24"/>
        </w:rPr>
        <w:t xml:space="preserve"> times</w:t>
      </w:r>
      <w:r w:rsidR="00506C73" w:rsidRPr="000547DD">
        <w:rPr>
          <w:rFonts w:ascii="Times New Roman" w:hAnsi="Times New Roman" w:cs="Times New Roman"/>
          <w:sz w:val="24"/>
          <w:szCs w:val="24"/>
        </w:rPr>
        <w:t xml:space="preserve"> reduction in clearance rates compared with </w:t>
      </w:r>
      <w:r w:rsidR="00391E3E" w:rsidRPr="000547DD">
        <w:rPr>
          <w:rFonts w:ascii="Times New Roman" w:hAnsi="Times New Roman" w:cs="Times New Roman"/>
          <w:i/>
          <w:sz w:val="24"/>
          <w:szCs w:val="24"/>
        </w:rPr>
        <w:t>M. edulis</w:t>
      </w:r>
      <w:r w:rsidR="00391E3E" w:rsidRPr="000547DD">
        <w:rPr>
          <w:rFonts w:ascii="Times New Roman" w:hAnsi="Times New Roman" w:cs="Times New Roman"/>
          <w:sz w:val="24"/>
          <w:szCs w:val="24"/>
        </w:rPr>
        <w:t xml:space="preserve"> </w:t>
      </w:r>
      <w:r w:rsidR="00506C73" w:rsidRPr="000547DD">
        <w:rPr>
          <w:rFonts w:ascii="Times New Roman" w:hAnsi="Times New Roman" w:cs="Times New Roman"/>
          <w:sz w:val="24"/>
          <w:szCs w:val="24"/>
        </w:rPr>
        <w:t xml:space="preserve">in the Control mesocosms </w:t>
      </w:r>
      <w:r w:rsidR="00F85EFD" w:rsidRPr="000547DD">
        <w:rPr>
          <w:rFonts w:ascii="Times New Roman" w:hAnsi="Times New Roman" w:cs="Times New Roman"/>
          <w:sz w:val="24"/>
          <w:szCs w:val="24"/>
        </w:rPr>
        <w:t xml:space="preserve">or in those dosed with cellulose butts </w:t>
      </w:r>
      <w:r w:rsidR="00506C73" w:rsidRPr="000547DD">
        <w:rPr>
          <w:rFonts w:ascii="Times New Roman" w:hAnsi="Times New Roman" w:cs="Times New Roman"/>
          <w:sz w:val="24"/>
          <w:szCs w:val="24"/>
        </w:rPr>
        <w:t>(</w:t>
      </w:r>
      <w:r w:rsidR="005E2029" w:rsidRPr="000547DD">
        <w:rPr>
          <w:rFonts w:ascii="Times New Roman" w:hAnsi="Times New Roman" w:cs="Times New Roman"/>
          <w:sz w:val="24"/>
          <w:szCs w:val="24"/>
        </w:rPr>
        <w:t>Table 1</w:t>
      </w:r>
      <w:r w:rsidR="00932E59" w:rsidRPr="000547DD">
        <w:rPr>
          <w:rFonts w:ascii="Times New Roman" w:hAnsi="Times New Roman" w:cs="Times New Roman"/>
          <w:sz w:val="24"/>
          <w:szCs w:val="24"/>
        </w:rPr>
        <w:t>a</w:t>
      </w:r>
      <w:r w:rsidR="00506C73" w:rsidRPr="000547DD">
        <w:rPr>
          <w:rFonts w:ascii="Times New Roman" w:hAnsi="Times New Roman" w:cs="Times New Roman"/>
          <w:sz w:val="24"/>
          <w:szCs w:val="24"/>
        </w:rPr>
        <w:t xml:space="preserve">). </w:t>
      </w:r>
      <w:r w:rsidR="00B30AAD" w:rsidRPr="000547DD">
        <w:rPr>
          <w:rFonts w:ascii="Times New Roman" w:hAnsi="Times New Roman" w:cs="Times New Roman"/>
          <w:sz w:val="24"/>
          <w:szCs w:val="24"/>
        </w:rPr>
        <w:t>The tenacity</w:t>
      </w:r>
      <w:r w:rsidR="005742C3" w:rsidRPr="000547DD">
        <w:rPr>
          <w:rFonts w:ascii="Times New Roman" w:hAnsi="Times New Roman" w:cs="Times New Roman"/>
          <w:sz w:val="24"/>
          <w:szCs w:val="24"/>
        </w:rPr>
        <w:t xml:space="preserve"> of </w:t>
      </w:r>
      <w:r w:rsidR="005742C3" w:rsidRPr="000547DD">
        <w:rPr>
          <w:rFonts w:ascii="Times New Roman" w:hAnsi="Times New Roman" w:cs="Times New Roman"/>
          <w:i/>
          <w:iCs/>
          <w:sz w:val="24"/>
          <w:szCs w:val="24"/>
        </w:rPr>
        <w:t>M. edulis</w:t>
      </w:r>
      <w:r w:rsidR="005742C3" w:rsidRPr="000547DD">
        <w:rPr>
          <w:rFonts w:ascii="Times New Roman" w:hAnsi="Times New Roman" w:cs="Times New Roman"/>
          <w:sz w:val="24"/>
          <w:szCs w:val="24"/>
        </w:rPr>
        <w:t xml:space="preserve"> was </w:t>
      </w:r>
      <w:r w:rsidR="00E9634F" w:rsidRPr="000547DD">
        <w:rPr>
          <w:rFonts w:ascii="Times New Roman" w:hAnsi="Times New Roman" w:cs="Times New Roman"/>
          <w:sz w:val="24"/>
          <w:szCs w:val="24"/>
        </w:rPr>
        <w:t>not significantly affected by the addition of cigarette butts (Tables 1</w:t>
      </w:r>
      <w:r w:rsidR="00932E59" w:rsidRPr="000547DD">
        <w:rPr>
          <w:rFonts w:ascii="Times New Roman" w:hAnsi="Times New Roman" w:cs="Times New Roman"/>
          <w:sz w:val="24"/>
          <w:szCs w:val="24"/>
        </w:rPr>
        <w:t>a</w:t>
      </w:r>
      <w:r w:rsidR="00E9634F" w:rsidRPr="000547DD">
        <w:rPr>
          <w:rFonts w:ascii="Times New Roman" w:hAnsi="Times New Roman" w:cs="Times New Roman"/>
          <w:sz w:val="24"/>
          <w:szCs w:val="24"/>
        </w:rPr>
        <w:t xml:space="preserve"> and 2)</w:t>
      </w:r>
      <w:r w:rsidR="00B30AAD" w:rsidRPr="000547DD">
        <w:rPr>
          <w:rFonts w:ascii="Times New Roman" w:hAnsi="Times New Roman" w:cs="Times New Roman"/>
          <w:sz w:val="24"/>
          <w:szCs w:val="24"/>
        </w:rPr>
        <w:t>.</w:t>
      </w:r>
    </w:p>
    <w:p w14:paraId="7853F5DD" w14:textId="77777777" w:rsidR="00BA5715" w:rsidRPr="000547DD" w:rsidRDefault="00BA5715">
      <w:pPr>
        <w:rPr>
          <w:rFonts w:ascii="Times New Roman" w:hAnsi="Times New Roman" w:cs="Times New Roman"/>
          <w:sz w:val="24"/>
          <w:szCs w:val="24"/>
        </w:rPr>
      </w:pPr>
    </w:p>
    <w:p w14:paraId="76C91213" w14:textId="71212AC4" w:rsidR="00766BAF" w:rsidRPr="000547DD" w:rsidRDefault="00544B86" w:rsidP="00544B86">
      <w:pPr>
        <w:pStyle w:val="Heading2"/>
      </w:pPr>
      <w:r>
        <w:t xml:space="preserve">3.2. </w:t>
      </w:r>
      <w:r w:rsidR="00763C7C" w:rsidRPr="000547DD">
        <w:t>Effects of cigarette butts on primary producers</w:t>
      </w:r>
    </w:p>
    <w:p w14:paraId="64B3167C" w14:textId="523EDB68" w:rsidR="00FC7FCC" w:rsidRPr="000547DD" w:rsidRDefault="00CE3EF7" w:rsidP="00974E65">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 xml:space="preserve">The </w:t>
      </w:r>
      <w:r w:rsidR="009435FB" w:rsidRPr="000547DD">
        <w:rPr>
          <w:rFonts w:ascii="Times New Roman" w:hAnsi="Times New Roman" w:cs="Times New Roman"/>
          <w:sz w:val="24"/>
          <w:szCs w:val="24"/>
        </w:rPr>
        <w:t xml:space="preserve">growth </w:t>
      </w:r>
      <w:r w:rsidR="00F57DAC" w:rsidRPr="000547DD">
        <w:rPr>
          <w:rFonts w:ascii="Times New Roman" w:hAnsi="Times New Roman" w:cs="Times New Roman"/>
          <w:sz w:val="24"/>
          <w:szCs w:val="24"/>
        </w:rPr>
        <w:t xml:space="preserve">rate </w:t>
      </w:r>
      <w:r w:rsidRPr="000547DD">
        <w:rPr>
          <w:rFonts w:ascii="Times New Roman" w:hAnsi="Times New Roman" w:cs="Times New Roman"/>
          <w:sz w:val="24"/>
          <w:szCs w:val="24"/>
        </w:rPr>
        <w:t xml:space="preserve">of </w:t>
      </w:r>
      <w:r w:rsidRPr="000547DD">
        <w:rPr>
          <w:rFonts w:ascii="Times New Roman" w:hAnsi="Times New Roman" w:cs="Times New Roman"/>
          <w:i/>
          <w:iCs/>
          <w:sz w:val="24"/>
          <w:szCs w:val="24"/>
        </w:rPr>
        <w:t xml:space="preserve">U. </w:t>
      </w:r>
      <w:proofErr w:type="spellStart"/>
      <w:r w:rsidRPr="000547DD">
        <w:rPr>
          <w:rFonts w:ascii="Times New Roman" w:hAnsi="Times New Roman" w:cs="Times New Roman"/>
          <w:i/>
          <w:iCs/>
          <w:sz w:val="24"/>
          <w:szCs w:val="24"/>
        </w:rPr>
        <w:t>lactuca</w:t>
      </w:r>
      <w:proofErr w:type="spellEnd"/>
      <w:r w:rsidRPr="000547DD">
        <w:rPr>
          <w:rFonts w:ascii="Times New Roman" w:hAnsi="Times New Roman" w:cs="Times New Roman"/>
          <w:sz w:val="24"/>
          <w:szCs w:val="24"/>
        </w:rPr>
        <w:t xml:space="preserve"> </w:t>
      </w:r>
      <w:r w:rsidR="005742C3" w:rsidRPr="000547DD">
        <w:rPr>
          <w:rFonts w:ascii="Times New Roman" w:hAnsi="Times New Roman" w:cs="Times New Roman"/>
          <w:sz w:val="24"/>
          <w:szCs w:val="24"/>
        </w:rPr>
        <w:t>was positive in all mesocosms but was not significantly affected by cigarette butts</w:t>
      </w:r>
      <w:r w:rsidR="00150810" w:rsidRPr="000547DD">
        <w:rPr>
          <w:rFonts w:ascii="Times New Roman" w:hAnsi="Times New Roman" w:cs="Times New Roman"/>
          <w:sz w:val="24"/>
          <w:szCs w:val="24"/>
        </w:rPr>
        <w:t xml:space="preserve"> </w:t>
      </w:r>
      <w:r w:rsidRPr="000547DD">
        <w:rPr>
          <w:rFonts w:ascii="Times New Roman" w:hAnsi="Times New Roman" w:cs="Times New Roman"/>
          <w:sz w:val="24"/>
          <w:szCs w:val="24"/>
        </w:rPr>
        <w:t>(</w:t>
      </w:r>
      <w:r w:rsidR="00C91F79" w:rsidRPr="000547DD">
        <w:rPr>
          <w:rFonts w:ascii="Times New Roman" w:hAnsi="Times New Roman" w:cs="Times New Roman"/>
          <w:sz w:val="24"/>
          <w:szCs w:val="24"/>
        </w:rPr>
        <w:t>Table</w:t>
      </w:r>
      <w:r w:rsidR="00EA2178" w:rsidRPr="000547DD">
        <w:rPr>
          <w:rFonts w:ascii="Times New Roman" w:hAnsi="Times New Roman" w:cs="Times New Roman"/>
          <w:sz w:val="24"/>
          <w:szCs w:val="24"/>
        </w:rPr>
        <w:t>s</w:t>
      </w:r>
      <w:r w:rsidR="00C91F79" w:rsidRPr="000547DD">
        <w:rPr>
          <w:rFonts w:ascii="Times New Roman" w:hAnsi="Times New Roman" w:cs="Times New Roman"/>
          <w:sz w:val="24"/>
          <w:szCs w:val="24"/>
        </w:rPr>
        <w:t xml:space="preserve"> 1</w:t>
      </w:r>
      <w:r w:rsidR="00932E59" w:rsidRPr="000547DD">
        <w:rPr>
          <w:rFonts w:ascii="Times New Roman" w:hAnsi="Times New Roman" w:cs="Times New Roman"/>
          <w:sz w:val="24"/>
          <w:szCs w:val="24"/>
        </w:rPr>
        <w:t>b</w:t>
      </w:r>
      <w:r w:rsidR="00EA2178" w:rsidRPr="000547DD">
        <w:rPr>
          <w:rFonts w:ascii="Times New Roman" w:hAnsi="Times New Roman" w:cs="Times New Roman"/>
          <w:sz w:val="24"/>
          <w:szCs w:val="24"/>
        </w:rPr>
        <w:t xml:space="preserve"> and 2</w:t>
      </w:r>
      <w:r w:rsidRPr="000547DD">
        <w:rPr>
          <w:rFonts w:ascii="Times New Roman" w:hAnsi="Times New Roman" w:cs="Times New Roman"/>
          <w:sz w:val="24"/>
          <w:szCs w:val="24"/>
        </w:rPr>
        <w:t>).</w:t>
      </w:r>
      <w:r w:rsidR="005742C3" w:rsidRPr="000547DD">
        <w:rPr>
          <w:rFonts w:ascii="Times New Roman" w:hAnsi="Times New Roman" w:cs="Times New Roman"/>
          <w:sz w:val="24"/>
          <w:szCs w:val="24"/>
        </w:rPr>
        <w:t xml:space="preserve"> </w:t>
      </w:r>
      <w:r w:rsidR="009F55B3" w:rsidRPr="000547DD">
        <w:rPr>
          <w:rFonts w:ascii="Times New Roman" w:hAnsi="Times New Roman" w:cs="Times New Roman"/>
          <w:sz w:val="24"/>
          <w:szCs w:val="24"/>
        </w:rPr>
        <w:t>Chlorophyll</w:t>
      </w:r>
      <w:r w:rsidR="00AD3BCD" w:rsidRPr="000547DD">
        <w:rPr>
          <w:rFonts w:ascii="Times New Roman" w:hAnsi="Times New Roman" w:cs="Times New Roman"/>
          <w:sz w:val="24"/>
          <w:szCs w:val="24"/>
        </w:rPr>
        <w:t>-</w:t>
      </w:r>
      <w:r w:rsidR="00F843B5" w:rsidRPr="000547DD">
        <w:rPr>
          <w:rFonts w:ascii="Times New Roman" w:hAnsi="Times New Roman" w:cs="Times New Roman"/>
          <w:i/>
          <w:sz w:val="24"/>
          <w:szCs w:val="24"/>
        </w:rPr>
        <w:t>a</w:t>
      </w:r>
      <w:r w:rsidR="009F55B3" w:rsidRPr="000547DD">
        <w:rPr>
          <w:rFonts w:ascii="Times New Roman" w:hAnsi="Times New Roman" w:cs="Times New Roman"/>
          <w:sz w:val="24"/>
          <w:szCs w:val="24"/>
        </w:rPr>
        <w:t xml:space="preserve"> content </w:t>
      </w:r>
      <w:r w:rsidR="00391E3E" w:rsidRPr="000547DD">
        <w:rPr>
          <w:rFonts w:ascii="Times New Roman" w:hAnsi="Times New Roman" w:cs="Times New Roman"/>
          <w:sz w:val="24"/>
          <w:szCs w:val="24"/>
        </w:rPr>
        <w:t xml:space="preserve">of the </w:t>
      </w:r>
      <w:r w:rsidR="001119E2" w:rsidRPr="000547DD">
        <w:rPr>
          <w:rFonts w:ascii="Times New Roman" w:hAnsi="Times New Roman" w:cs="Times New Roman"/>
          <w:sz w:val="24"/>
          <w:szCs w:val="24"/>
        </w:rPr>
        <w:t>sediment</w:t>
      </w:r>
      <w:r w:rsidR="00391E3E" w:rsidRPr="000547DD">
        <w:rPr>
          <w:rFonts w:ascii="Times New Roman" w:hAnsi="Times New Roman" w:cs="Times New Roman"/>
          <w:sz w:val="24"/>
          <w:szCs w:val="24"/>
        </w:rPr>
        <w:t xml:space="preserve"> </w:t>
      </w:r>
      <w:r w:rsidR="009F55B3" w:rsidRPr="000547DD">
        <w:rPr>
          <w:rFonts w:ascii="Times New Roman" w:hAnsi="Times New Roman" w:cs="Times New Roman"/>
          <w:sz w:val="24"/>
          <w:szCs w:val="24"/>
        </w:rPr>
        <w:t xml:space="preserve">in mesocosms exposed to </w:t>
      </w:r>
      <w:r w:rsidR="00C7408C" w:rsidRPr="000547DD">
        <w:rPr>
          <w:rFonts w:ascii="Times New Roman" w:hAnsi="Times New Roman" w:cs="Times New Roman"/>
          <w:sz w:val="24"/>
          <w:szCs w:val="24"/>
        </w:rPr>
        <w:t>0.25</w:t>
      </w:r>
      <w:r w:rsidR="009F55B3" w:rsidRPr="000547DD">
        <w:rPr>
          <w:rFonts w:ascii="Times New Roman" w:hAnsi="Times New Roman" w:cs="Times New Roman"/>
          <w:sz w:val="24"/>
          <w:szCs w:val="24"/>
        </w:rPr>
        <w:t xml:space="preserve"> or </w:t>
      </w:r>
      <w:r w:rsidR="00C7408C" w:rsidRPr="000547DD">
        <w:rPr>
          <w:rFonts w:ascii="Times New Roman" w:hAnsi="Times New Roman" w:cs="Times New Roman"/>
          <w:sz w:val="24"/>
          <w:szCs w:val="24"/>
        </w:rPr>
        <w:t>1</w:t>
      </w:r>
      <w:r w:rsidR="009F55B3" w:rsidRPr="000547DD">
        <w:rPr>
          <w:rFonts w:ascii="Times New Roman" w:hAnsi="Times New Roman" w:cs="Times New Roman"/>
          <w:sz w:val="24"/>
          <w:szCs w:val="24"/>
        </w:rPr>
        <w:t xml:space="preserve"> </w:t>
      </w:r>
      <w:r w:rsidR="006C65E1" w:rsidRPr="000547DD">
        <w:rPr>
          <w:rFonts w:ascii="Times New Roman" w:hAnsi="Times New Roman" w:cs="Times New Roman"/>
          <w:sz w:val="24"/>
          <w:szCs w:val="24"/>
        </w:rPr>
        <w:t xml:space="preserve">cellulose acetate </w:t>
      </w:r>
      <w:r w:rsidR="009F55B3" w:rsidRPr="000547DD">
        <w:rPr>
          <w:rFonts w:ascii="Times New Roman" w:hAnsi="Times New Roman" w:cs="Times New Roman"/>
          <w:sz w:val="24"/>
          <w:szCs w:val="24"/>
        </w:rPr>
        <w:t>butt L</w:t>
      </w:r>
      <w:r w:rsidR="009F55B3" w:rsidRPr="000547DD">
        <w:rPr>
          <w:rFonts w:ascii="Times New Roman" w:hAnsi="Times New Roman" w:cs="Times New Roman"/>
          <w:sz w:val="24"/>
          <w:szCs w:val="24"/>
          <w:vertAlign w:val="superscript"/>
        </w:rPr>
        <w:t>-1</w:t>
      </w:r>
      <w:r w:rsidR="009F55B3" w:rsidRPr="000547DD">
        <w:rPr>
          <w:rFonts w:ascii="Times New Roman" w:hAnsi="Times New Roman" w:cs="Times New Roman"/>
          <w:sz w:val="24"/>
          <w:szCs w:val="24"/>
        </w:rPr>
        <w:t xml:space="preserve"> </w:t>
      </w:r>
      <w:r w:rsidR="00B555BF" w:rsidRPr="000547DD">
        <w:rPr>
          <w:rFonts w:ascii="Times New Roman" w:hAnsi="Times New Roman" w:cs="Times New Roman"/>
          <w:sz w:val="24"/>
          <w:szCs w:val="24"/>
        </w:rPr>
        <w:t xml:space="preserve">was </w:t>
      </w:r>
      <w:r w:rsidR="001119E2" w:rsidRPr="000547DD">
        <w:rPr>
          <w:rFonts w:ascii="Times New Roman" w:hAnsi="Times New Roman" w:cs="Times New Roman"/>
          <w:sz w:val="24"/>
          <w:szCs w:val="24"/>
        </w:rPr>
        <w:t>2.8</w:t>
      </w:r>
      <w:r w:rsidR="00B555BF" w:rsidRPr="000547DD">
        <w:rPr>
          <w:rFonts w:ascii="Times New Roman" w:hAnsi="Times New Roman" w:cs="Times New Roman"/>
          <w:sz w:val="24"/>
          <w:szCs w:val="24"/>
        </w:rPr>
        <w:t xml:space="preserve"> times less than that </w:t>
      </w:r>
      <w:r w:rsidR="001119E2" w:rsidRPr="000547DD">
        <w:rPr>
          <w:rFonts w:ascii="Times New Roman" w:hAnsi="Times New Roman" w:cs="Times New Roman"/>
          <w:sz w:val="24"/>
          <w:szCs w:val="24"/>
        </w:rPr>
        <w:t>of the Control mesocosms and 2.2 times less than of</w:t>
      </w:r>
      <w:r w:rsidR="00B555BF" w:rsidRPr="000547DD">
        <w:rPr>
          <w:rFonts w:ascii="Times New Roman" w:hAnsi="Times New Roman" w:cs="Times New Roman"/>
          <w:sz w:val="24"/>
          <w:szCs w:val="24"/>
        </w:rPr>
        <w:t xml:space="preserve"> </w:t>
      </w:r>
      <w:r w:rsidR="00C7408C" w:rsidRPr="000547DD">
        <w:rPr>
          <w:rFonts w:ascii="Times New Roman" w:hAnsi="Times New Roman" w:cs="Times New Roman"/>
          <w:sz w:val="24"/>
          <w:szCs w:val="24"/>
        </w:rPr>
        <w:t xml:space="preserve">mesocosms with 0.25 </w:t>
      </w:r>
      <w:r w:rsidR="006C65E1" w:rsidRPr="000547DD">
        <w:rPr>
          <w:rFonts w:ascii="Times New Roman" w:hAnsi="Times New Roman" w:cs="Times New Roman"/>
          <w:sz w:val="24"/>
          <w:szCs w:val="24"/>
        </w:rPr>
        <w:t xml:space="preserve">cellulose </w:t>
      </w:r>
      <w:r w:rsidR="00C7408C" w:rsidRPr="000547DD">
        <w:rPr>
          <w:rFonts w:ascii="Times New Roman" w:hAnsi="Times New Roman" w:cs="Times New Roman"/>
          <w:sz w:val="24"/>
          <w:szCs w:val="24"/>
        </w:rPr>
        <w:t>butts L</w:t>
      </w:r>
      <w:r w:rsidR="00C7408C" w:rsidRPr="000547DD">
        <w:rPr>
          <w:rFonts w:ascii="Times New Roman" w:hAnsi="Times New Roman" w:cs="Times New Roman"/>
          <w:sz w:val="24"/>
          <w:szCs w:val="24"/>
          <w:vertAlign w:val="superscript"/>
        </w:rPr>
        <w:t>-1</w:t>
      </w:r>
      <w:r w:rsidR="00C7408C" w:rsidRPr="000547DD">
        <w:rPr>
          <w:rFonts w:ascii="Times New Roman" w:hAnsi="Times New Roman" w:cs="Times New Roman"/>
          <w:sz w:val="24"/>
          <w:szCs w:val="24"/>
        </w:rPr>
        <w:t xml:space="preserve"> </w:t>
      </w:r>
      <w:r w:rsidR="00B555BF" w:rsidRPr="000547DD">
        <w:rPr>
          <w:rFonts w:ascii="Times New Roman" w:hAnsi="Times New Roman" w:cs="Times New Roman"/>
          <w:sz w:val="24"/>
          <w:szCs w:val="24"/>
        </w:rPr>
        <w:t>(</w:t>
      </w:r>
      <w:r w:rsidR="001119E2" w:rsidRPr="000547DD">
        <w:rPr>
          <w:rFonts w:ascii="Times New Roman" w:hAnsi="Times New Roman" w:cs="Times New Roman"/>
          <w:sz w:val="24"/>
          <w:szCs w:val="24"/>
        </w:rPr>
        <w:t>Table 1</w:t>
      </w:r>
      <w:r w:rsidR="00932E59" w:rsidRPr="000547DD">
        <w:rPr>
          <w:rFonts w:ascii="Times New Roman" w:hAnsi="Times New Roman" w:cs="Times New Roman"/>
          <w:sz w:val="24"/>
          <w:szCs w:val="24"/>
        </w:rPr>
        <w:t>b</w:t>
      </w:r>
      <w:r w:rsidR="001119E2" w:rsidRPr="000547DD">
        <w:rPr>
          <w:rFonts w:ascii="Times New Roman" w:hAnsi="Times New Roman" w:cs="Times New Roman"/>
          <w:sz w:val="24"/>
          <w:szCs w:val="24"/>
        </w:rPr>
        <w:t xml:space="preserve">, </w:t>
      </w:r>
      <w:r w:rsidR="00F67C56" w:rsidRPr="000547DD">
        <w:rPr>
          <w:rFonts w:ascii="Times New Roman" w:hAnsi="Times New Roman" w:cs="Times New Roman"/>
          <w:sz w:val="24"/>
          <w:szCs w:val="24"/>
        </w:rPr>
        <w:t>Figure 2</w:t>
      </w:r>
      <w:r w:rsidR="00B555BF" w:rsidRPr="000547DD">
        <w:rPr>
          <w:rFonts w:ascii="Times New Roman" w:hAnsi="Times New Roman" w:cs="Times New Roman"/>
          <w:sz w:val="24"/>
          <w:szCs w:val="24"/>
        </w:rPr>
        <w:t xml:space="preserve">). </w:t>
      </w:r>
      <w:r w:rsidR="00391E3E" w:rsidRPr="000547DD">
        <w:rPr>
          <w:rFonts w:ascii="Times New Roman" w:hAnsi="Times New Roman" w:cs="Times New Roman"/>
          <w:sz w:val="24"/>
          <w:szCs w:val="24"/>
        </w:rPr>
        <w:t xml:space="preserve">While </w:t>
      </w:r>
      <w:r w:rsidR="00C7408C" w:rsidRPr="000547DD">
        <w:rPr>
          <w:rFonts w:ascii="Times New Roman" w:hAnsi="Times New Roman" w:cs="Times New Roman"/>
          <w:sz w:val="24"/>
          <w:szCs w:val="24"/>
        </w:rPr>
        <w:t xml:space="preserve">mesocosms with 1 </w:t>
      </w:r>
      <w:r w:rsidR="006C65E1" w:rsidRPr="000547DD">
        <w:rPr>
          <w:rFonts w:ascii="Times New Roman" w:hAnsi="Times New Roman" w:cs="Times New Roman"/>
          <w:sz w:val="24"/>
          <w:szCs w:val="24"/>
        </w:rPr>
        <w:t xml:space="preserve">cellulose </w:t>
      </w:r>
      <w:r w:rsidR="00C7408C" w:rsidRPr="000547DD">
        <w:rPr>
          <w:rFonts w:ascii="Times New Roman" w:hAnsi="Times New Roman" w:cs="Times New Roman"/>
          <w:sz w:val="24"/>
          <w:szCs w:val="24"/>
        </w:rPr>
        <w:t>butt L</w:t>
      </w:r>
      <w:r w:rsidR="00C7408C" w:rsidRPr="000547DD">
        <w:rPr>
          <w:rFonts w:ascii="Times New Roman" w:hAnsi="Times New Roman" w:cs="Times New Roman"/>
          <w:sz w:val="24"/>
          <w:szCs w:val="24"/>
          <w:vertAlign w:val="superscript"/>
        </w:rPr>
        <w:t>-1</w:t>
      </w:r>
      <w:r w:rsidR="00C7408C" w:rsidRPr="000547DD">
        <w:rPr>
          <w:rFonts w:ascii="Times New Roman" w:hAnsi="Times New Roman" w:cs="Times New Roman"/>
          <w:sz w:val="24"/>
          <w:szCs w:val="24"/>
        </w:rPr>
        <w:t xml:space="preserve"> had less chlorophyll</w:t>
      </w:r>
      <w:r w:rsidR="00391E3E" w:rsidRPr="000547DD">
        <w:rPr>
          <w:rFonts w:ascii="Times New Roman" w:hAnsi="Times New Roman" w:cs="Times New Roman"/>
          <w:sz w:val="24"/>
          <w:szCs w:val="24"/>
        </w:rPr>
        <w:t>-</w:t>
      </w:r>
      <w:r w:rsidR="00391E3E" w:rsidRPr="000547DD">
        <w:rPr>
          <w:rFonts w:ascii="Times New Roman" w:hAnsi="Times New Roman" w:cs="Times New Roman"/>
          <w:i/>
          <w:sz w:val="24"/>
          <w:szCs w:val="24"/>
        </w:rPr>
        <w:t>a</w:t>
      </w:r>
      <w:r w:rsidR="001119E2" w:rsidRPr="000547DD">
        <w:rPr>
          <w:rFonts w:ascii="Times New Roman" w:hAnsi="Times New Roman" w:cs="Times New Roman"/>
          <w:i/>
          <w:sz w:val="24"/>
          <w:szCs w:val="24"/>
        </w:rPr>
        <w:t xml:space="preserve"> </w:t>
      </w:r>
      <w:r w:rsidR="001119E2" w:rsidRPr="000547DD">
        <w:rPr>
          <w:rFonts w:ascii="Times New Roman" w:hAnsi="Times New Roman" w:cs="Times New Roman"/>
          <w:iCs/>
          <w:sz w:val="24"/>
          <w:szCs w:val="24"/>
        </w:rPr>
        <w:t xml:space="preserve">than Control </w:t>
      </w:r>
      <w:r w:rsidR="001119E2" w:rsidRPr="000547DD">
        <w:rPr>
          <w:rFonts w:ascii="Times New Roman" w:hAnsi="Times New Roman" w:cs="Times New Roman"/>
          <w:iCs/>
          <w:sz w:val="24"/>
          <w:szCs w:val="24"/>
        </w:rPr>
        <w:lastRenderedPageBreak/>
        <w:t xml:space="preserve">mesocosms, </w:t>
      </w:r>
      <w:r w:rsidR="00C7408C" w:rsidRPr="000547DD">
        <w:rPr>
          <w:rFonts w:ascii="Times New Roman" w:hAnsi="Times New Roman" w:cs="Times New Roman"/>
          <w:sz w:val="24"/>
          <w:szCs w:val="24"/>
        </w:rPr>
        <w:t xml:space="preserve">this was not significantly different (Figure 2). </w:t>
      </w:r>
      <w:r w:rsidR="009476D2" w:rsidRPr="000547DD">
        <w:rPr>
          <w:rFonts w:ascii="Times New Roman" w:hAnsi="Times New Roman" w:cs="Times New Roman"/>
          <w:sz w:val="24"/>
          <w:szCs w:val="24"/>
        </w:rPr>
        <w:t>Chlorophyll</w:t>
      </w:r>
      <w:r w:rsidR="00625F08" w:rsidRPr="000547DD">
        <w:rPr>
          <w:rFonts w:ascii="Times New Roman" w:hAnsi="Times New Roman" w:cs="Times New Roman"/>
          <w:sz w:val="24"/>
          <w:szCs w:val="24"/>
        </w:rPr>
        <w:t>-</w:t>
      </w:r>
      <w:r w:rsidR="009476D2" w:rsidRPr="000547DD">
        <w:rPr>
          <w:rFonts w:ascii="Times New Roman" w:hAnsi="Times New Roman" w:cs="Times New Roman"/>
          <w:i/>
          <w:iCs/>
          <w:sz w:val="24"/>
          <w:szCs w:val="24"/>
        </w:rPr>
        <w:t>c</w:t>
      </w:r>
      <w:r w:rsidR="009476D2" w:rsidRPr="000547DD">
        <w:rPr>
          <w:rFonts w:ascii="Times New Roman" w:hAnsi="Times New Roman" w:cs="Times New Roman"/>
          <w:sz w:val="24"/>
          <w:szCs w:val="24"/>
        </w:rPr>
        <w:t xml:space="preserve"> content was </w:t>
      </w:r>
      <w:r w:rsidR="001119E2" w:rsidRPr="000547DD">
        <w:rPr>
          <w:rFonts w:ascii="Times New Roman" w:hAnsi="Times New Roman" w:cs="Times New Roman"/>
          <w:sz w:val="24"/>
          <w:szCs w:val="24"/>
        </w:rPr>
        <w:t>3.5 times less</w:t>
      </w:r>
      <w:r w:rsidR="009476D2" w:rsidRPr="000547DD">
        <w:rPr>
          <w:rFonts w:ascii="Times New Roman" w:hAnsi="Times New Roman" w:cs="Times New Roman"/>
          <w:sz w:val="24"/>
          <w:szCs w:val="24"/>
        </w:rPr>
        <w:t xml:space="preserve"> in sediment contaminated with cellulose acetate</w:t>
      </w:r>
      <w:r w:rsidR="004358F4" w:rsidRPr="000547DD">
        <w:rPr>
          <w:rFonts w:ascii="Times New Roman" w:hAnsi="Times New Roman" w:cs="Times New Roman"/>
          <w:sz w:val="24"/>
          <w:szCs w:val="24"/>
        </w:rPr>
        <w:t xml:space="preserve"> butts than in sediment with </w:t>
      </w:r>
      <w:r w:rsidR="001119E2" w:rsidRPr="000547DD">
        <w:rPr>
          <w:rFonts w:ascii="Times New Roman" w:hAnsi="Times New Roman" w:cs="Times New Roman"/>
          <w:sz w:val="24"/>
          <w:szCs w:val="24"/>
        </w:rPr>
        <w:t xml:space="preserve">0.25 </w:t>
      </w:r>
      <w:r w:rsidR="004358F4" w:rsidRPr="000547DD">
        <w:rPr>
          <w:rFonts w:ascii="Times New Roman" w:hAnsi="Times New Roman" w:cs="Times New Roman"/>
          <w:sz w:val="24"/>
          <w:szCs w:val="24"/>
        </w:rPr>
        <w:t>cellulose butts</w:t>
      </w:r>
      <w:r w:rsidR="009476D2" w:rsidRPr="000547DD">
        <w:rPr>
          <w:rFonts w:ascii="Times New Roman" w:hAnsi="Times New Roman" w:cs="Times New Roman"/>
          <w:sz w:val="24"/>
          <w:szCs w:val="24"/>
        </w:rPr>
        <w:t xml:space="preserve"> </w:t>
      </w:r>
      <w:r w:rsidR="001119E2" w:rsidRPr="000547DD">
        <w:rPr>
          <w:rFonts w:ascii="Times New Roman" w:hAnsi="Times New Roman" w:cs="Times New Roman"/>
          <w:sz w:val="24"/>
          <w:szCs w:val="24"/>
        </w:rPr>
        <w:t>L</w:t>
      </w:r>
      <w:r w:rsidR="001119E2" w:rsidRPr="000547DD">
        <w:rPr>
          <w:rFonts w:ascii="Times New Roman" w:hAnsi="Times New Roman" w:cs="Times New Roman"/>
          <w:sz w:val="24"/>
          <w:szCs w:val="24"/>
          <w:vertAlign w:val="superscript"/>
        </w:rPr>
        <w:t>-1</w:t>
      </w:r>
      <w:r w:rsidR="001119E2" w:rsidRPr="000547DD">
        <w:rPr>
          <w:rFonts w:ascii="Times New Roman" w:hAnsi="Times New Roman" w:cs="Times New Roman"/>
          <w:sz w:val="24"/>
          <w:szCs w:val="24"/>
        </w:rPr>
        <w:t xml:space="preserve"> </w:t>
      </w:r>
      <w:r w:rsidR="009476D2" w:rsidRPr="000547DD">
        <w:rPr>
          <w:rFonts w:ascii="Times New Roman" w:hAnsi="Times New Roman" w:cs="Times New Roman"/>
          <w:sz w:val="24"/>
          <w:szCs w:val="24"/>
        </w:rPr>
        <w:t>(</w:t>
      </w:r>
      <w:r w:rsidR="0035057B" w:rsidRPr="000547DD">
        <w:rPr>
          <w:rFonts w:ascii="Times New Roman" w:hAnsi="Times New Roman" w:cs="Times New Roman"/>
          <w:sz w:val="24"/>
          <w:szCs w:val="24"/>
        </w:rPr>
        <w:t>Table 1</w:t>
      </w:r>
      <w:r w:rsidR="00932E59" w:rsidRPr="000547DD">
        <w:rPr>
          <w:rFonts w:ascii="Times New Roman" w:hAnsi="Times New Roman" w:cs="Times New Roman"/>
          <w:sz w:val="24"/>
          <w:szCs w:val="24"/>
        </w:rPr>
        <w:t>b</w:t>
      </w:r>
      <w:r w:rsidR="00F67C56" w:rsidRPr="000547DD">
        <w:rPr>
          <w:rFonts w:ascii="Times New Roman" w:hAnsi="Times New Roman" w:cs="Times New Roman"/>
          <w:sz w:val="24"/>
          <w:szCs w:val="24"/>
        </w:rPr>
        <w:t xml:space="preserve"> and Figure 2</w:t>
      </w:r>
      <w:r w:rsidR="009476D2" w:rsidRPr="000547DD">
        <w:rPr>
          <w:rFonts w:ascii="Times New Roman" w:hAnsi="Times New Roman" w:cs="Times New Roman"/>
          <w:sz w:val="24"/>
          <w:szCs w:val="24"/>
        </w:rPr>
        <w:t xml:space="preserve">). </w:t>
      </w:r>
    </w:p>
    <w:p w14:paraId="060CF748" w14:textId="77777777" w:rsidR="009C5145" w:rsidRPr="000547DD" w:rsidRDefault="009C5145" w:rsidP="00974E65">
      <w:pPr>
        <w:spacing w:line="480" w:lineRule="auto"/>
        <w:jc w:val="both"/>
        <w:rPr>
          <w:rFonts w:ascii="Times New Roman" w:hAnsi="Times New Roman" w:cs="Times New Roman"/>
          <w:sz w:val="24"/>
          <w:szCs w:val="24"/>
        </w:rPr>
      </w:pPr>
    </w:p>
    <w:p w14:paraId="7351AA15" w14:textId="36A596DE" w:rsidR="00625F08" w:rsidRPr="000547DD" w:rsidRDefault="00544B86" w:rsidP="00544B86">
      <w:pPr>
        <w:pStyle w:val="Heading1"/>
      </w:pPr>
      <w:r>
        <w:t xml:space="preserve">4. </w:t>
      </w:r>
      <w:r w:rsidR="00D766A0" w:rsidRPr="000547DD">
        <w:t>Discussion</w:t>
      </w:r>
    </w:p>
    <w:p w14:paraId="3978FE4D" w14:textId="125388DB" w:rsidR="00625F08" w:rsidRPr="000547DD" w:rsidRDefault="0082151C" w:rsidP="00625F08">
      <w:pPr>
        <w:spacing w:line="480" w:lineRule="auto"/>
        <w:rPr>
          <w:rFonts w:ascii="Times New Roman" w:hAnsi="Times New Roman" w:cs="Times New Roman"/>
          <w:sz w:val="24"/>
          <w:szCs w:val="24"/>
        </w:rPr>
      </w:pPr>
      <w:r w:rsidRPr="000547DD">
        <w:rPr>
          <w:rFonts w:ascii="Times New Roman" w:hAnsi="Times New Roman" w:cs="Times New Roman"/>
          <w:sz w:val="24"/>
          <w:szCs w:val="24"/>
        </w:rPr>
        <w:t>The current</w:t>
      </w:r>
      <w:r w:rsidR="001F385D" w:rsidRPr="000547DD">
        <w:rPr>
          <w:rFonts w:ascii="Times New Roman" w:hAnsi="Times New Roman" w:cs="Times New Roman"/>
          <w:sz w:val="24"/>
          <w:szCs w:val="24"/>
        </w:rPr>
        <w:t xml:space="preserve"> study found that even with constant replacement of seawater, </w:t>
      </w:r>
      <w:r w:rsidR="00C2608D" w:rsidRPr="000547DD">
        <w:rPr>
          <w:rFonts w:ascii="Times New Roman" w:hAnsi="Times New Roman" w:cs="Times New Roman"/>
          <w:sz w:val="24"/>
          <w:szCs w:val="24"/>
        </w:rPr>
        <w:t xml:space="preserve">simulating a realistic marine environment, </w:t>
      </w:r>
      <w:r w:rsidR="001F385D" w:rsidRPr="000547DD">
        <w:rPr>
          <w:rFonts w:ascii="Times New Roman" w:hAnsi="Times New Roman" w:cs="Times New Roman"/>
          <w:sz w:val="24"/>
          <w:szCs w:val="24"/>
        </w:rPr>
        <w:t>c</w:t>
      </w:r>
      <w:r w:rsidR="007C05D6" w:rsidRPr="000547DD">
        <w:rPr>
          <w:rFonts w:ascii="Times New Roman" w:hAnsi="Times New Roman" w:cs="Times New Roman"/>
          <w:sz w:val="24"/>
          <w:szCs w:val="24"/>
        </w:rPr>
        <w:t>ellulose acetate cigarette butts</w:t>
      </w:r>
      <w:r w:rsidR="00C2608D" w:rsidRPr="000547DD">
        <w:rPr>
          <w:rFonts w:ascii="Times New Roman" w:hAnsi="Times New Roman" w:cs="Times New Roman"/>
          <w:sz w:val="24"/>
          <w:szCs w:val="24"/>
        </w:rPr>
        <w:t xml:space="preserve"> </w:t>
      </w:r>
      <w:r w:rsidR="00DF2C97" w:rsidRPr="000547DD">
        <w:rPr>
          <w:rFonts w:ascii="Times New Roman" w:hAnsi="Times New Roman" w:cs="Times New Roman"/>
          <w:sz w:val="24"/>
          <w:szCs w:val="24"/>
        </w:rPr>
        <w:t xml:space="preserve">significantly </w:t>
      </w:r>
      <w:r w:rsidR="007C05D6" w:rsidRPr="000547DD">
        <w:rPr>
          <w:rFonts w:ascii="Times New Roman" w:hAnsi="Times New Roman" w:cs="Times New Roman"/>
          <w:sz w:val="24"/>
          <w:szCs w:val="24"/>
        </w:rPr>
        <w:t xml:space="preserve">reduced the </w:t>
      </w:r>
      <w:r w:rsidR="00F216A9" w:rsidRPr="000547DD">
        <w:rPr>
          <w:rFonts w:ascii="Times New Roman" w:hAnsi="Times New Roman" w:cs="Times New Roman"/>
          <w:sz w:val="24"/>
          <w:szCs w:val="24"/>
        </w:rPr>
        <w:t xml:space="preserve">clearance </w:t>
      </w:r>
      <w:r w:rsidR="007C05D6" w:rsidRPr="000547DD">
        <w:rPr>
          <w:rFonts w:ascii="Times New Roman" w:hAnsi="Times New Roman" w:cs="Times New Roman"/>
          <w:sz w:val="24"/>
          <w:szCs w:val="24"/>
        </w:rPr>
        <w:t>rates of</w:t>
      </w:r>
      <w:r w:rsidR="007C05D6" w:rsidRPr="000547DD">
        <w:rPr>
          <w:rFonts w:ascii="Times New Roman" w:hAnsi="Times New Roman" w:cs="Times New Roman"/>
          <w:i/>
          <w:iCs/>
          <w:sz w:val="24"/>
          <w:szCs w:val="24"/>
        </w:rPr>
        <w:t xml:space="preserve"> M. edulis</w:t>
      </w:r>
      <w:r w:rsidR="007C05D6" w:rsidRPr="000547DD">
        <w:rPr>
          <w:rFonts w:ascii="Times New Roman" w:hAnsi="Times New Roman" w:cs="Times New Roman"/>
          <w:sz w:val="24"/>
          <w:szCs w:val="24"/>
        </w:rPr>
        <w:t xml:space="preserve"> and the</w:t>
      </w:r>
      <w:r w:rsidR="00DF2C97" w:rsidRPr="000547DD">
        <w:rPr>
          <w:rFonts w:ascii="Times New Roman" w:hAnsi="Times New Roman" w:cs="Times New Roman"/>
          <w:sz w:val="24"/>
          <w:szCs w:val="24"/>
        </w:rPr>
        <w:t xml:space="preserve"> chlorophyll content of the sediment</w:t>
      </w:r>
      <w:r w:rsidR="00D562C9" w:rsidRPr="000547DD">
        <w:rPr>
          <w:rFonts w:ascii="Times New Roman" w:hAnsi="Times New Roman" w:cs="Times New Roman"/>
          <w:sz w:val="24"/>
          <w:szCs w:val="24"/>
        </w:rPr>
        <w:t xml:space="preserve">, whereas cellulose cigarette butts had minimal impact. </w:t>
      </w:r>
    </w:p>
    <w:p w14:paraId="4FC9AD12" w14:textId="34CD62A1" w:rsidR="00625F08" w:rsidRPr="000547DD" w:rsidRDefault="00E9500D" w:rsidP="00625F08">
      <w:pPr>
        <w:spacing w:line="480" w:lineRule="auto"/>
        <w:rPr>
          <w:rFonts w:ascii="Times New Roman" w:hAnsi="Times New Roman" w:cs="Times New Roman"/>
          <w:sz w:val="24"/>
          <w:szCs w:val="24"/>
        </w:rPr>
      </w:pPr>
      <w:r w:rsidRPr="000547DD">
        <w:rPr>
          <w:rFonts w:ascii="Times New Roman" w:hAnsi="Times New Roman" w:cs="Times New Roman"/>
          <w:sz w:val="24"/>
          <w:szCs w:val="24"/>
        </w:rPr>
        <w:t xml:space="preserve">Clearance </w:t>
      </w:r>
      <w:r w:rsidR="00B80F1D" w:rsidRPr="000547DD">
        <w:rPr>
          <w:rFonts w:ascii="Times New Roman" w:hAnsi="Times New Roman" w:cs="Times New Roman"/>
          <w:sz w:val="24"/>
          <w:szCs w:val="24"/>
        </w:rPr>
        <w:t xml:space="preserve">rates </w:t>
      </w:r>
      <w:r w:rsidR="00BA0DD6" w:rsidRPr="000547DD">
        <w:rPr>
          <w:rFonts w:ascii="Times New Roman" w:hAnsi="Times New Roman" w:cs="Times New Roman"/>
          <w:sz w:val="24"/>
          <w:szCs w:val="24"/>
        </w:rPr>
        <w:t xml:space="preserve">of </w:t>
      </w:r>
      <w:r w:rsidR="00BA0DD6" w:rsidRPr="000547DD">
        <w:rPr>
          <w:rFonts w:ascii="Times New Roman" w:hAnsi="Times New Roman" w:cs="Times New Roman"/>
          <w:i/>
          <w:sz w:val="24"/>
          <w:szCs w:val="24"/>
        </w:rPr>
        <w:t>M. edulis</w:t>
      </w:r>
      <w:r w:rsidR="00BA0DD6" w:rsidRPr="000547DD">
        <w:rPr>
          <w:rFonts w:ascii="Times New Roman" w:hAnsi="Times New Roman" w:cs="Times New Roman"/>
          <w:sz w:val="24"/>
          <w:szCs w:val="24"/>
        </w:rPr>
        <w:t xml:space="preserve"> </w:t>
      </w:r>
      <w:r w:rsidR="00B80F1D" w:rsidRPr="000547DD">
        <w:rPr>
          <w:rFonts w:ascii="Times New Roman" w:hAnsi="Times New Roman" w:cs="Times New Roman"/>
          <w:sz w:val="24"/>
          <w:szCs w:val="24"/>
        </w:rPr>
        <w:t>are used in ecotoxicity testing because they are a</w:t>
      </w:r>
      <w:r w:rsidR="00330F05" w:rsidRPr="000547DD">
        <w:rPr>
          <w:rFonts w:ascii="Times New Roman" w:hAnsi="Times New Roman" w:cs="Times New Roman"/>
          <w:sz w:val="24"/>
          <w:szCs w:val="24"/>
        </w:rPr>
        <w:t xml:space="preserve"> sensitive and</w:t>
      </w:r>
      <w:r w:rsidR="00B80F1D" w:rsidRPr="000547DD">
        <w:rPr>
          <w:rFonts w:ascii="Times New Roman" w:hAnsi="Times New Roman" w:cs="Times New Roman"/>
          <w:sz w:val="24"/>
          <w:szCs w:val="24"/>
        </w:rPr>
        <w:t xml:space="preserve"> ecologically relevant sub-lethal endpoint (</w:t>
      </w:r>
      <w:r w:rsidR="00330F05" w:rsidRPr="000547DD">
        <w:rPr>
          <w:rFonts w:ascii="Times New Roman" w:hAnsi="Times New Roman" w:cs="Times New Roman"/>
          <w:sz w:val="24"/>
          <w:szCs w:val="24"/>
        </w:rPr>
        <w:t>Abel 1976</w:t>
      </w:r>
      <w:r w:rsidR="00B80F1D" w:rsidRPr="000547DD">
        <w:rPr>
          <w:rFonts w:ascii="Times New Roman" w:hAnsi="Times New Roman" w:cs="Times New Roman"/>
          <w:sz w:val="24"/>
          <w:szCs w:val="24"/>
        </w:rPr>
        <w:t xml:space="preserve">). </w:t>
      </w:r>
      <w:r w:rsidR="008A7CA1" w:rsidRPr="000547DD">
        <w:rPr>
          <w:rFonts w:ascii="Times New Roman" w:hAnsi="Times New Roman" w:cs="Times New Roman"/>
          <w:sz w:val="24"/>
          <w:szCs w:val="24"/>
        </w:rPr>
        <w:t xml:space="preserve">Reduced </w:t>
      </w:r>
      <w:r w:rsidR="00F216A9" w:rsidRPr="000547DD">
        <w:rPr>
          <w:rFonts w:ascii="Times New Roman" w:hAnsi="Times New Roman" w:cs="Times New Roman"/>
          <w:sz w:val="24"/>
          <w:szCs w:val="24"/>
        </w:rPr>
        <w:t xml:space="preserve">clearance </w:t>
      </w:r>
      <w:r w:rsidR="00CA0C4B" w:rsidRPr="000547DD">
        <w:rPr>
          <w:rFonts w:ascii="Times New Roman" w:hAnsi="Times New Roman" w:cs="Times New Roman"/>
          <w:sz w:val="24"/>
          <w:szCs w:val="24"/>
        </w:rPr>
        <w:t>rate</w:t>
      </w:r>
      <w:r w:rsidR="008A7CA1" w:rsidRPr="000547DD">
        <w:rPr>
          <w:rFonts w:ascii="Times New Roman" w:hAnsi="Times New Roman" w:cs="Times New Roman"/>
          <w:sz w:val="24"/>
          <w:szCs w:val="24"/>
        </w:rPr>
        <w:t>s</w:t>
      </w:r>
      <w:r w:rsidR="00CA0C4B" w:rsidRPr="000547DD">
        <w:rPr>
          <w:rFonts w:ascii="Times New Roman" w:hAnsi="Times New Roman" w:cs="Times New Roman"/>
          <w:sz w:val="24"/>
          <w:szCs w:val="24"/>
        </w:rPr>
        <w:t xml:space="preserve"> </w:t>
      </w:r>
      <w:r w:rsidR="008A7CA1" w:rsidRPr="000547DD">
        <w:rPr>
          <w:rFonts w:ascii="Times New Roman" w:hAnsi="Times New Roman" w:cs="Times New Roman"/>
          <w:sz w:val="24"/>
          <w:szCs w:val="24"/>
        </w:rPr>
        <w:t xml:space="preserve">have also been found to occur in </w:t>
      </w:r>
      <w:r w:rsidR="00CA0C4B" w:rsidRPr="000547DD">
        <w:rPr>
          <w:rFonts w:ascii="Times New Roman" w:hAnsi="Times New Roman" w:cs="Times New Roman"/>
          <w:i/>
          <w:iCs/>
          <w:sz w:val="24"/>
          <w:szCs w:val="24"/>
        </w:rPr>
        <w:t>M. edulis</w:t>
      </w:r>
      <w:r w:rsidR="00CA0C4B" w:rsidRPr="000547DD">
        <w:rPr>
          <w:rFonts w:ascii="Times New Roman" w:hAnsi="Times New Roman" w:cs="Times New Roman"/>
          <w:sz w:val="24"/>
          <w:szCs w:val="24"/>
        </w:rPr>
        <w:t xml:space="preserve"> in response to other contaminants including </w:t>
      </w:r>
      <w:r w:rsidR="004E0E73" w:rsidRPr="000547DD">
        <w:rPr>
          <w:rFonts w:ascii="Times New Roman" w:hAnsi="Times New Roman" w:cs="Times New Roman"/>
          <w:sz w:val="24"/>
          <w:szCs w:val="24"/>
        </w:rPr>
        <w:t xml:space="preserve">mercury </w:t>
      </w:r>
      <w:r w:rsidR="00CA0C4B" w:rsidRPr="000547DD">
        <w:rPr>
          <w:rFonts w:ascii="Times New Roman" w:hAnsi="Times New Roman" w:cs="Times New Roman"/>
          <w:sz w:val="24"/>
          <w:szCs w:val="24"/>
        </w:rPr>
        <w:t>(</w:t>
      </w:r>
      <w:r w:rsidR="00486E0A" w:rsidRPr="000547DD">
        <w:rPr>
          <w:rFonts w:ascii="Times New Roman" w:hAnsi="Times New Roman" w:cs="Times New Roman"/>
          <w:sz w:val="24"/>
          <w:szCs w:val="24"/>
        </w:rPr>
        <w:t>Micallef and Tyler 1990</w:t>
      </w:r>
      <w:r w:rsidR="00CA0C4B" w:rsidRPr="000547DD">
        <w:rPr>
          <w:rFonts w:ascii="Times New Roman" w:hAnsi="Times New Roman" w:cs="Times New Roman"/>
          <w:sz w:val="24"/>
          <w:szCs w:val="24"/>
        </w:rPr>
        <w:t>)</w:t>
      </w:r>
      <w:r w:rsidR="00641410" w:rsidRPr="000547DD">
        <w:rPr>
          <w:rFonts w:ascii="Times New Roman" w:hAnsi="Times New Roman" w:cs="Times New Roman"/>
          <w:sz w:val="24"/>
          <w:szCs w:val="24"/>
        </w:rPr>
        <w:t>,</w:t>
      </w:r>
      <w:r w:rsidR="00CA0C4B" w:rsidRPr="000547DD">
        <w:rPr>
          <w:rFonts w:ascii="Times New Roman" w:hAnsi="Times New Roman" w:cs="Times New Roman"/>
          <w:sz w:val="24"/>
          <w:szCs w:val="24"/>
        </w:rPr>
        <w:t xml:space="preserve"> </w:t>
      </w:r>
      <w:r w:rsidR="004E0E73" w:rsidRPr="000547DD">
        <w:rPr>
          <w:rFonts w:ascii="Times New Roman" w:hAnsi="Times New Roman" w:cs="Times New Roman"/>
          <w:sz w:val="24"/>
          <w:szCs w:val="24"/>
        </w:rPr>
        <w:t xml:space="preserve">copper </w:t>
      </w:r>
      <w:r w:rsidR="00CA0C4B" w:rsidRPr="000547DD">
        <w:rPr>
          <w:rFonts w:ascii="Times New Roman" w:hAnsi="Times New Roman" w:cs="Times New Roman"/>
          <w:sz w:val="24"/>
          <w:szCs w:val="24"/>
        </w:rPr>
        <w:t>(</w:t>
      </w:r>
      <w:r w:rsidR="004E0E73" w:rsidRPr="000547DD">
        <w:rPr>
          <w:rFonts w:ascii="Times New Roman" w:hAnsi="Times New Roman" w:cs="Times New Roman"/>
          <w:sz w:val="24"/>
          <w:szCs w:val="24"/>
        </w:rPr>
        <w:t>Al-</w:t>
      </w:r>
      <w:proofErr w:type="spellStart"/>
      <w:r w:rsidR="004E0E73" w:rsidRPr="000547DD">
        <w:rPr>
          <w:rFonts w:ascii="Times New Roman" w:hAnsi="Times New Roman" w:cs="Times New Roman"/>
          <w:sz w:val="24"/>
          <w:szCs w:val="24"/>
        </w:rPr>
        <w:t>Subiai</w:t>
      </w:r>
      <w:proofErr w:type="spellEnd"/>
      <w:r w:rsidR="004E0E73" w:rsidRPr="000547DD">
        <w:rPr>
          <w:rFonts w:ascii="Times New Roman" w:hAnsi="Times New Roman" w:cs="Times New Roman"/>
          <w:sz w:val="24"/>
          <w:szCs w:val="24"/>
        </w:rPr>
        <w:t xml:space="preserve"> et al. 2011</w:t>
      </w:r>
      <w:r w:rsidR="00CA0C4B" w:rsidRPr="000547DD">
        <w:rPr>
          <w:rFonts w:ascii="Times New Roman" w:hAnsi="Times New Roman" w:cs="Times New Roman"/>
          <w:sz w:val="24"/>
          <w:szCs w:val="24"/>
        </w:rPr>
        <w:t>)</w:t>
      </w:r>
      <w:r w:rsidR="00262852" w:rsidRPr="000547DD">
        <w:rPr>
          <w:rFonts w:ascii="Times New Roman" w:hAnsi="Times New Roman" w:cs="Times New Roman"/>
          <w:sz w:val="24"/>
          <w:szCs w:val="24"/>
        </w:rPr>
        <w:t xml:space="preserve"> microplastics (Woods et al. 2018)</w:t>
      </w:r>
      <w:r w:rsidR="00641410" w:rsidRPr="000547DD">
        <w:rPr>
          <w:rFonts w:ascii="Times New Roman" w:hAnsi="Times New Roman" w:cs="Times New Roman"/>
          <w:sz w:val="24"/>
          <w:szCs w:val="24"/>
        </w:rPr>
        <w:t xml:space="preserve"> and a range of hydrophobic </w:t>
      </w:r>
      <w:r w:rsidR="00C2608D" w:rsidRPr="000547DD">
        <w:rPr>
          <w:rFonts w:ascii="Times New Roman" w:hAnsi="Times New Roman" w:cs="Times New Roman"/>
          <w:sz w:val="24"/>
          <w:szCs w:val="24"/>
        </w:rPr>
        <w:t xml:space="preserve">organic </w:t>
      </w:r>
      <w:r w:rsidR="00641410" w:rsidRPr="000547DD">
        <w:rPr>
          <w:rFonts w:ascii="Times New Roman" w:hAnsi="Times New Roman" w:cs="Times New Roman"/>
          <w:sz w:val="24"/>
          <w:szCs w:val="24"/>
        </w:rPr>
        <w:t>chemicals (Donkin et al. 1989)</w:t>
      </w:r>
      <w:r w:rsidR="00CA0C4B" w:rsidRPr="000547DD">
        <w:rPr>
          <w:rFonts w:ascii="Times New Roman" w:hAnsi="Times New Roman" w:cs="Times New Roman"/>
          <w:sz w:val="24"/>
          <w:szCs w:val="24"/>
        </w:rPr>
        <w:t xml:space="preserve">. </w:t>
      </w:r>
      <w:r w:rsidR="0086163D" w:rsidRPr="000547DD">
        <w:rPr>
          <w:rFonts w:ascii="Times New Roman" w:hAnsi="Times New Roman" w:cs="Times New Roman"/>
          <w:sz w:val="24"/>
          <w:szCs w:val="24"/>
        </w:rPr>
        <w:t xml:space="preserve">A reduction in </w:t>
      </w:r>
      <w:r w:rsidR="00F216A9" w:rsidRPr="000547DD">
        <w:rPr>
          <w:rFonts w:ascii="Times New Roman" w:hAnsi="Times New Roman" w:cs="Times New Roman"/>
          <w:sz w:val="24"/>
          <w:szCs w:val="24"/>
        </w:rPr>
        <w:t xml:space="preserve">clearance </w:t>
      </w:r>
      <w:r w:rsidR="0086163D" w:rsidRPr="000547DD">
        <w:rPr>
          <w:rFonts w:ascii="Times New Roman" w:hAnsi="Times New Roman" w:cs="Times New Roman"/>
          <w:sz w:val="24"/>
          <w:szCs w:val="24"/>
        </w:rPr>
        <w:t xml:space="preserve">rates of these ecosystem engineers could </w:t>
      </w:r>
      <w:r w:rsidR="00CA0C4B" w:rsidRPr="000547DD">
        <w:rPr>
          <w:rFonts w:ascii="Times New Roman" w:hAnsi="Times New Roman" w:cs="Times New Roman"/>
          <w:sz w:val="24"/>
          <w:szCs w:val="24"/>
        </w:rPr>
        <w:t xml:space="preserve">lead to cascading effects on </w:t>
      </w:r>
      <w:r w:rsidR="00A411D7" w:rsidRPr="000547DD">
        <w:rPr>
          <w:rFonts w:ascii="Times New Roman" w:hAnsi="Times New Roman" w:cs="Times New Roman"/>
          <w:sz w:val="24"/>
          <w:szCs w:val="24"/>
        </w:rPr>
        <w:t xml:space="preserve">water quality, </w:t>
      </w:r>
      <w:r w:rsidR="00CA0C4B" w:rsidRPr="000547DD">
        <w:rPr>
          <w:rFonts w:ascii="Times New Roman" w:hAnsi="Times New Roman" w:cs="Times New Roman"/>
          <w:sz w:val="24"/>
          <w:szCs w:val="24"/>
        </w:rPr>
        <w:t xml:space="preserve">nutrient </w:t>
      </w:r>
      <w:proofErr w:type="gramStart"/>
      <w:r w:rsidR="00CA0C4B" w:rsidRPr="000547DD">
        <w:rPr>
          <w:rFonts w:ascii="Times New Roman" w:hAnsi="Times New Roman" w:cs="Times New Roman"/>
          <w:sz w:val="24"/>
          <w:szCs w:val="24"/>
        </w:rPr>
        <w:t>cycling</w:t>
      </w:r>
      <w:proofErr w:type="gramEnd"/>
      <w:r w:rsidR="00A411D7" w:rsidRPr="000547DD">
        <w:rPr>
          <w:rFonts w:ascii="Times New Roman" w:hAnsi="Times New Roman" w:cs="Times New Roman"/>
          <w:sz w:val="24"/>
          <w:szCs w:val="24"/>
        </w:rPr>
        <w:t xml:space="preserve"> and</w:t>
      </w:r>
      <w:r w:rsidR="00CA0C4B" w:rsidRPr="000547DD">
        <w:rPr>
          <w:rFonts w:ascii="Times New Roman" w:hAnsi="Times New Roman" w:cs="Times New Roman"/>
          <w:sz w:val="24"/>
          <w:szCs w:val="24"/>
        </w:rPr>
        <w:t xml:space="preserve"> primary productivity in sedimentary habitats</w:t>
      </w:r>
      <w:r w:rsidR="0086163D" w:rsidRPr="000547DD">
        <w:rPr>
          <w:rFonts w:ascii="Times New Roman" w:hAnsi="Times New Roman" w:cs="Times New Roman"/>
          <w:sz w:val="24"/>
          <w:szCs w:val="24"/>
        </w:rPr>
        <w:t xml:space="preserve"> due to their role in benthic-pelagic coupling</w:t>
      </w:r>
      <w:r w:rsidR="00924308" w:rsidRPr="000547DD">
        <w:rPr>
          <w:rFonts w:ascii="Times New Roman" w:hAnsi="Times New Roman" w:cs="Times New Roman"/>
          <w:sz w:val="24"/>
          <w:szCs w:val="24"/>
        </w:rPr>
        <w:t xml:space="preserve"> (</w:t>
      </w:r>
      <w:r w:rsidR="00A411D7" w:rsidRPr="000547DD">
        <w:rPr>
          <w:rFonts w:ascii="Times New Roman" w:hAnsi="Times New Roman" w:cs="Times New Roman"/>
          <w:sz w:val="24"/>
          <w:szCs w:val="24"/>
        </w:rPr>
        <w:t xml:space="preserve">van der </w:t>
      </w:r>
      <w:proofErr w:type="spellStart"/>
      <w:r w:rsidR="00A411D7" w:rsidRPr="000547DD">
        <w:rPr>
          <w:rFonts w:ascii="Times New Roman" w:hAnsi="Times New Roman" w:cs="Times New Roman"/>
          <w:sz w:val="24"/>
          <w:szCs w:val="24"/>
        </w:rPr>
        <w:t>Schatte</w:t>
      </w:r>
      <w:proofErr w:type="spellEnd"/>
      <w:r w:rsidR="00A411D7" w:rsidRPr="000547DD">
        <w:rPr>
          <w:rFonts w:ascii="Times New Roman" w:hAnsi="Times New Roman" w:cs="Times New Roman"/>
          <w:sz w:val="24"/>
          <w:szCs w:val="24"/>
        </w:rPr>
        <w:t xml:space="preserve"> et al. 2020; </w:t>
      </w:r>
      <w:proofErr w:type="spellStart"/>
      <w:r w:rsidR="00EE708D" w:rsidRPr="000547DD">
        <w:rPr>
          <w:rFonts w:ascii="Times New Roman" w:hAnsi="Times New Roman" w:cs="Times New Roman"/>
          <w:sz w:val="24"/>
          <w:szCs w:val="24"/>
        </w:rPr>
        <w:t>Barbier</w:t>
      </w:r>
      <w:proofErr w:type="spellEnd"/>
      <w:r w:rsidR="00EE708D" w:rsidRPr="000547DD">
        <w:rPr>
          <w:rFonts w:ascii="Times New Roman" w:hAnsi="Times New Roman" w:cs="Times New Roman"/>
          <w:sz w:val="24"/>
          <w:szCs w:val="24"/>
        </w:rPr>
        <w:t xml:space="preserve"> et al. 2011)</w:t>
      </w:r>
      <w:r w:rsidR="0086163D" w:rsidRPr="000547DD">
        <w:rPr>
          <w:rFonts w:ascii="Times New Roman" w:hAnsi="Times New Roman" w:cs="Times New Roman"/>
          <w:sz w:val="24"/>
          <w:szCs w:val="24"/>
        </w:rPr>
        <w:t>.</w:t>
      </w:r>
      <w:r w:rsidR="00CF034A" w:rsidRPr="000547DD">
        <w:rPr>
          <w:rFonts w:ascii="Times New Roman" w:hAnsi="Times New Roman" w:cs="Times New Roman"/>
          <w:sz w:val="24"/>
          <w:szCs w:val="24"/>
        </w:rPr>
        <w:t xml:space="preserve"> </w:t>
      </w:r>
      <w:r w:rsidR="00BA0DD6" w:rsidRPr="000547DD">
        <w:rPr>
          <w:rFonts w:ascii="Times New Roman" w:hAnsi="Times New Roman" w:cs="Times New Roman"/>
          <w:sz w:val="24"/>
          <w:szCs w:val="24"/>
        </w:rPr>
        <w:t>A</w:t>
      </w:r>
      <w:r w:rsidR="00421D46" w:rsidRPr="000547DD">
        <w:rPr>
          <w:rFonts w:ascii="Times New Roman" w:hAnsi="Times New Roman" w:cs="Times New Roman"/>
          <w:sz w:val="24"/>
          <w:szCs w:val="24"/>
        </w:rPr>
        <w:t xml:space="preserve"> prolonged reduction in </w:t>
      </w:r>
      <w:r w:rsidR="00B10112" w:rsidRPr="000547DD">
        <w:rPr>
          <w:rFonts w:ascii="Times New Roman" w:hAnsi="Times New Roman" w:cs="Times New Roman"/>
          <w:sz w:val="24"/>
          <w:szCs w:val="24"/>
        </w:rPr>
        <w:t xml:space="preserve">feeding </w:t>
      </w:r>
      <w:r w:rsidR="00421D46" w:rsidRPr="000547DD">
        <w:rPr>
          <w:rFonts w:ascii="Times New Roman" w:hAnsi="Times New Roman" w:cs="Times New Roman"/>
          <w:sz w:val="24"/>
          <w:szCs w:val="24"/>
        </w:rPr>
        <w:t xml:space="preserve">could lead to </w:t>
      </w:r>
      <w:r w:rsidR="00296034" w:rsidRPr="000547DD">
        <w:rPr>
          <w:rFonts w:ascii="Times New Roman" w:hAnsi="Times New Roman" w:cs="Times New Roman"/>
          <w:sz w:val="24"/>
          <w:szCs w:val="24"/>
        </w:rPr>
        <w:t xml:space="preserve">a reduction in </w:t>
      </w:r>
      <w:r w:rsidR="00BA0DD6" w:rsidRPr="000547DD">
        <w:rPr>
          <w:rFonts w:ascii="Times New Roman" w:hAnsi="Times New Roman" w:cs="Times New Roman"/>
          <w:sz w:val="24"/>
          <w:szCs w:val="24"/>
        </w:rPr>
        <w:t xml:space="preserve">health </w:t>
      </w:r>
      <w:r w:rsidR="00296034" w:rsidRPr="000547DD">
        <w:rPr>
          <w:rFonts w:ascii="Times New Roman" w:hAnsi="Times New Roman" w:cs="Times New Roman"/>
          <w:sz w:val="24"/>
          <w:szCs w:val="24"/>
        </w:rPr>
        <w:t xml:space="preserve">causing </w:t>
      </w:r>
      <w:r w:rsidR="00421D46" w:rsidRPr="000547DD">
        <w:rPr>
          <w:rFonts w:ascii="Times New Roman" w:hAnsi="Times New Roman" w:cs="Times New Roman"/>
          <w:sz w:val="24"/>
          <w:szCs w:val="24"/>
        </w:rPr>
        <w:t xml:space="preserve">a decrease in reproductive output </w:t>
      </w:r>
      <w:r w:rsidR="00296034" w:rsidRPr="000547DD">
        <w:rPr>
          <w:rFonts w:ascii="Times New Roman" w:hAnsi="Times New Roman" w:cs="Times New Roman"/>
          <w:sz w:val="24"/>
          <w:szCs w:val="24"/>
        </w:rPr>
        <w:t>and/</w:t>
      </w:r>
      <w:r w:rsidR="00421D46" w:rsidRPr="000547DD">
        <w:rPr>
          <w:rFonts w:ascii="Times New Roman" w:hAnsi="Times New Roman" w:cs="Times New Roman"/>
          <w:sz w:val="24"/>
          <w:szCs w:val="24"/>
        </w:rPr>
        <w:t>or growth performance</w:t>
      </w:r>
      <w:r w:rsidR="00DF2C97" w:rsidRPr="000547DD">
        <w:rPr>
          <w:rFonts w:ascii="Times New Roman" w:hAnsi="Times New Roman" w:cs="Times New Roman"/>
          <w:sz w:val="24"/>
          <w:szCs w:val="24"/>
        </w:rPr>
        <w:t xml:space="preserve"> (Seed and </w:t>
      </w:r>
      <w:proofErr w:type="spellStart"/>
      <w:r w:rsidR="00DF2C97" w:rsidRPr="000547DD">
        <w:rPr>
          <w:rFonts w:ascii="Times New Roman" w:hAnsi="Times New Roman" w:cs="Times New Roman"/>
          <w:sz w:val="24"/>
          <w:szCs w:val="24"/>
        </w:rPr>
        <w:t>Suchanek</w:t>
      </w:r>
      <w:proofErr w:type="spellEnd"/>
      <w:r w:rsidR="00DF2C97" w:rsidRPr="000547DD">
        <w:rPr>
          <w:rFonts w:ascii="Times New Roman" w:hAnsi="Times New Roman" w:cs="Times New Roman"/>
          <w:sz w:val="24"/>
          <w:szCs w:val="24"/>
        </w:rPr>
        <w:t xml:space="preserve"> 1992)</w:t>
      </w:r>
      <w:r w:rsidR="00421D46" w:rsidRPr="000547DD">
        <w:rPr>
          <w:rFonts w:ascii="Times New Roman" w:hAnsi="Times New Roman" w:cs="Times New Roman"/>
          <w:sz w:val="24"/>
          <w:szCs w:val="24"/>
        </w:rPr>
        <w:t xml:space="preserve">. </w:t>
      </w:r>
      <w:bookmarkStart w:id="11" w:name="_Hlk63238437"/>
      <w:r w:rsidR="00421D46" w:rsidRPr="000547DD">
        <w:rPr>
          <w:rFonts w:ascii="Times New Roman" w:hAnsi="Times New Roman" w:cs="Times New Roman"/>
          <w:sz w:val="24"/>
          <w:szCs w:val="24"/>
        </w:rPr>
        <w:t xml:space="preserve">Longer term studies </w:t>
      </w:r>
      <w:r w:rsidR="00A01A6A" w:rsidRPr="000547DD">
        <w:rPr>
          <w:rFonts w:ascii="Times New Roman" w:hAnsi="Times New Roman" w:cs="Times New Roman"/>
          <w:sz w:val="24"/>
          <w:szCs w:val="24"/>
        </w:rPr>
        <w:t>will</w:t>
      </w:r>
      <w:r w:rsidR="00421D46" w:rsidRPr="000547DD">
        <w:rPr>
          <w:rFonts w:ascii="Times New Roman" w:hAnsi="Times New Roman" w:cs="Times New Roman"/>
          <w:sz w:val="24"/>
          <w:szCs w:val="24"/>
        </w:rPr>
        <w:t xml:space="preserve"> help to elucidate population level implications of the results of our short-term investigation.</w:t>
      </w:r>
      <w:bookmarkEnd w:id="11"/>
    </w:p>
    <w:p w14:paraId="05001481" w14:textId="28D6C743" w:rsidR="00980BCA" w:rsidRPr="000547DD" w:rsidRDefault="00980BCA" w:rsidP="00625F08">
      <w:pPr>
        <w:spacing w:line="480" w:lineRule="auto"/>
        <w:rPr>
          <w:rFonts w:ascii="Times New Roman" w:hAnsi="Times New Roman" w:cs="Times New Roman"/>
          <w:sz w:val="24"/>
          <w:szCs w:val="24"/>
        </w:rPr>
      </w:pPr>
      <w:r w:rsidRPr="000547DD">
        <w:rPr>
          <w:rFonts w:ascii="Times New Roman" w:hAnsi="Times New Roman" w:cs="Times New Roman"/>
          <w:sz w:val="24"/>
          <w:szCs w:val="24"/>
        </w:rPr>
        <w:t>Although there were no measurable effects on</w:t>
      </w:r>
      <w:r w:rsidR="00BA0DD6" w:rsidRPr="000547DD">
        <w:rPr>
          <w:rFonts w:ascii="Times New Roman" w:hAnsi="Times New Roman" w:cs="Times New Roman"/>
          <w:sz w:val="24"/>
          <w:szCs w:val="24"/>
        </w:rPr>
        <w:t xml:space="preserve"> the growth </w:t>
      </w:r>
      <w:r w:rsidR="00F57DAC" w:rsidRPr="000547DD">
        <w:rPr>
          <w:rFonts w:ascii="Times New Roman" w:hAnsi="Times New Roman" w:cs="Times New Roman"/>
          <w:sz w:val="24"/>
          <w:szCs w:val="24"/>
        </w:rPr>
        <w:t xml:space="preserve">rate </w:t>
      </w:r>
      <w:r w:rsidR="00BA0DD6" w:rsidRPr="000547DD">
        <w:rPr>
          <w:rFonts w:ascii="Times New Roman" w:hAnsi="Times New Roman" w:cs="Times New Roman"/>
          <w:sz w:val="24"/>
          <w:szCs w:val="24"/>
        </w:rPr>
        <w:t>of</w:t>
      </w:r>
      <w:r w:rsidRPr="000547DD">
        <w:rPr>
          <w:rFonts w:ascii="Times New Roman" w:hAnsi="Times New Roman" w:cs="Times New Roman"/>
          <w:sz w:val="24"/>
          <w:szCs w:val="24"/>
        </w:rPr>
        <w:t xml:space="preserve"> </w:t>
      </w:r>
      <w:r w:rsidRPr="000547DD">
        <w:rPr>
          <w:rFonts w:ascii="Times New Roman" w:hAnsi="Times New Roman" w:cs="Times New Roman"/>
          <w:i/>
          <w:iCs/>
          <w:sz w:val="24"/>
          <w:szCs w:val="24"/>
        </w:rPr>
        <w:t xml:space="preserve">U. </w:t>
      </w:r>
      <w:proofErr w:type="spellStart"/>
      <w:r w:rsidRPr="000547DD">
        <w:rPr>
          <w:rFonts w:ascii="Times New Roman" w:hAnsi="Times New Roman" w:cs="Times New Roman"/>
          <w:i/>
          <w:iCs/>
          <w:sz w:val="24"/>
          <w:szCs w:val="24"/>
        </w:rPr>
        <w:t>lactuca</w:t>
      </w:r>
      <w:proofErr w:type="spellEnd"/>
      <w:r w:rsidRPr="000547DD">
        <w:rPr>
          <w:rFonts w:ascii="Times New Roman" w:hAnsi="Times New Roman" w:cs="Times New Roman"/>
          <w:sz w:val="24"/>
          <w:szCs w:val="24"/>
        </w:rPr>
        <w:t xml:space="preserve">, the concentration of </w:t>
      </w:r>
      <w:r w:rsidR="00CB0897" w:rsidRPr="000547DD">
        <w:rPr>
          <w:rFonts w:ascii="Times New Roman" w:hAnsi="Times New Roman" w:cs="Times New Roman"/>
          <w:sz w:val="24"/>
          <w:szCs w:val="24"/>
        </w:rPr>
        <w:t>chlorophyll-</w:t>
      </w:r>
      <w:r w:rsidR="00CB0897" w:rsidRPr="000547DD">
        <w:rPr>
          <w:rFonts w:ascii="Times New Roman" w:hAnsi="Times New Roman" w:cs="Times New Roman"/>
          <w:i/>
          <w:iCs/>
          <w:sz w:val="24"/>
          <w:szCs w:val="24"/>
        </w:rPr>
        <w:t>a</w:t>
      </w:r>
      <w:r w:rsidR="00CB0897" w:rsidRPr="000547DD">
        <w:rPr>
          <w:rFonts w:ascii="Times New Roman" w:hAnsi="Times New Roman" w:cs="Times New Roman"/>
          <w:sz w:val="24"/>
          <w:szCs w:val="24"/>
        </w:rPr>
        <w:t xml:space="preserve"> and </w:t>
      </w:r>
      <w:r w:rsidR="00CB0897" w:rsidRPr="000547DD">
        <w:rPr>
          <w:rFonts w:ascii="Times New Roman" w:hAnsi="Times New Roman" w:cs="Times New Roman"/>
          <w:i/>
          <w:iCs/>
          <w:sz w:val="24"/>
          <w:szCs w:val="24"/>
        </w:rPr>
        <w:t>c</w:t>
      </w:r>
      <w:r w:rsidR="00CB0897" w:rsidRPr="000547DD">
        <w:rPr>
          <w:rFonts w:ascii="Times New Roman" w:hAnsi="Times New Roman" w:cs="Times New Roman"/>
          <w:sz w:val="24"/>
          <w:szCs w:val="24"/>
        </w:rPr>
        <w:t xml:space="preserve"> </w:t>
      </w:r>
      <w:r w:rsidR="00C2608D" w:rsidRPr="000547DD">
        <w:rPr>
          <w:rFonts w:ascii="Times New Roman" w:hAnsi="Times New Roman" w:cs="Times New Roman"/>
          <w:sz w:val="24"/>
          <w:szCs w:val="24"/>
        </w:rPr>
        <w:t xml:space="preserve">of the sediment </w:t>
      </w:r>
      <w:r w:rsidR="00CB0897" w:rsidRPr="000547DD">
        <w:rPr>
          <w:rFonts w:ascii="Times New Roman" w:hAnsi="Times New Roman" w:cs="Times New Roman"/>
          <w:sz w:val="24"/>
          <w:szCs w:val="24"/>
        </w:rPr>
        <w:t xml:space="preserve">was </w:t>
      </w:r>
      <w:r w:rsidR="00A109C3" w:rsidRPr="000547DD">
        <w:rPr>
          <w:rFonts w:ascii="Times New Roman" w:hAnsi="Times New Roman" w:cs="Times New Roman"/>
          <w:sz w:val="24"/>
          <w:szCs w:val="24"/>
        </w:rPr>
        <w:t>reduced even when exposed to just 0.25 cellulose acetate butts L</w:t>
      </w:r>
      <w:r w:rsidR="00A109C3" w:rsidRPr="000547DD">
        <w:rPr>
          <w:rFonts w:ascii="Times New Roman" w:hAnsi="Times New Roman" w:cs="Times New Roman"/>
          <w:sz w:val="24"/>
          <w:szCs w:val="24"/>
          <w:vertAlign w:val="superscript"/>
        </w:rPr>
        <w:t>-1</w:t>
      </w:r>
      <w:r w:rsidR="00A109C3"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Effects on primary producers are important since they form the base of food webs. The microphytobenthos, for example, deliver an array of vital </w:t>
      </w:r>
      <w:r w:rsidRPr="000547DD">
        <w:rPr>
          <w:rFonts w:ascii="Times New Roman" w:hAnsi="Times New Roman" w:cs="Times New Roman"/>
          <w:sz w:val="24"/>
          <w:szCs w:val="24"/>
        </w:rPr>
        <w:lastRenderedPageBreak/>
        <w:t xml:space="preserve">ecosystem services including nutrient cycling, primary </w:t>
      </w:r>
      <w:proofErr w:type="gramStart"/>
      <w:r w:rsidRPr="000547DD">
        <w:rPr>
          <w:rFonts w:ascii="Times New Roman" w:hAnsi="Times New Roman" w:cs="Times New Roman"/>
          <w:sz w:val="24"/>
          <w:szCs w:val="24"/>
        </w:rPr>
        <w:t>productivity</w:t>
      </w:r>
      <w:proofErr w:type="gramEnd"/>
      <w:r w:rsidRPr="000547DD">
        <w:rPr>
          <w:rFonts w:ascii="Times New Roman" w:hAnsi="Times New Roman" w:cs="Times New Roman"/>
          <w:sz w:val="24"/>
          <w:szCs w:val="24"/>
        </w:rPr>
        <w:t xml:space="preserve"> and sediment stabilisation, and are an essential, but often overlooked, component of sedimentary habitats (Hope et al. 2019). They are also a pivotal food source for heterotrophs in sandy subtidal habitats (</w:t>
      </w:r>
      <w:proofErr w:type="spellStart"/>
      <w:r w:rsidRPr="000547DD">
        <w:rPr>
          <w:rFonts w:ascii="Times New Roman" w:hAnsi="Times New Roman" w:cs="Times New Roman"/>
          <w:sz w:val="24"/>
          <w:szCs w:val="24"/>
        </w:rPr>
        <w:t>Evrard</w:t>
      </w:r>
      <w:proofErr w:type="spellEnd"/>
      <w:r w:rsidRPr="000547DD">
        <w:rPr>
          <w:rFonts w:ascii="Times New Roman" w:hAnsi="Times New Roman" w:cs="Times New Roman"/>
          <w:sz w:val="24"/>
          <w:szCs w:val="24"/>
        </w:rPr>
        <w:t xml:space="preserve"> et al. 2012).</w:t>
      </w:r>
      <w:r w:rsidR="00A01A6A" w:rsidRPr="000547DD">
        <w:rPr>
          <w:rFonts w:ascii="Times New Roman" w:hAnsi="Times New Roman" w:cs="Times New Roman"/>
          <w:sz w:val="24"/>
          <w:szCs w:val="24"/>
        </w:rPr>
        <w:t xml:space="preserve"> In our study we </w:t>
      </w:r>
      <w:r w:rsidR="00150100" w:rsidRPr="000547DD">
        <w:rPr>
          <w:rFonts w:ascii="Times New Roman" w:hAnsi="Times New Roman" w:cs="Times New Roman"/>
          <w:sz w:val="24"/>
          <w:szCs w:val="24"/>
        </w:rPr>
        <w:t xml:space="preserve">quantified </w:t>
      </w:r>
      <w:r w:rsidR="00A01A6A" w:rsidRPr="000547DD">
        <w:rPr>
          <w:rFonts w:ascii="Times New Roman" w:hAnsi="Times New Roman" w:cs="Times New Roman"/>
          <w:sz w:val="24"/>
          <w:szCs w:val="24"/>
        </w:rPr>
        <w:t>the effects on the early colonisation of the sediment</w:t>
      </w:r>
      <w:r w:rsidR="002C34DC" w:rsidRPr="000547DD">
        <w:rPr>
          <w:rFonts w:ascii="Times New Roman" w:hAnsi="Times New Roman" w:cs="Times New Roman"/>
          <w:sz w:val="24"/>
          <w:szCs w:val="24"/>
        </w:rPr>
        <w:t xml:space="preserve"> by using clean sand as a starting point. It is also likely, however, that cigarette butts will affect established microphytobenthic communities as indicated by the recent work of </w:t>
      </w:r>
      <w:proofErr w:type="spellStart"/>
      <w:r w:rsidR="00A01A6A" w:rsidRPr="000547DD">
        <w:rPr>
          <w:rFonts w:ascii="Times New Roman" w:hAnsi="Times New Roman" w:cs="Times New Roman"/>
          <w:sz w:val="24"/>
          <w:szCs w:val="24"/>
        </w:rPr>
        <w:t>Quéméneur</w:t>
      </w:r>
      <w:proofErr w:type="spellEnd"/>
      <w:r w:rsidR="00A01A6A" w:rsidRPr="000547DD">
        <w:rPr>
          <w:rFonts w:ascii="Times New Roman" w:hAnsi="Times New Roman" w:cs="Times New Roman"/>
          <w:sz w:val="24"/>
          <w:szCs w:val="24"/>
        </w:rPr>
        <w:t xml:space="preserve"> et al. </w:t>
      </w:r>
      <w:r w:rsidR="002C34DC" w:rsidRPr="000547DD">
        <w:rPr>
          <w:rFonts w:ascii="Times New Roman" w:hAnsi="Times New Roman" w:cs="Times New Roman"/>
          <w:sz w:val="24"/>
          <w:szCs w:val="24"/>
        </w:rPr>
        <w:t>(</w:t>
      </w:r>
      <w:r w:rsidR="00A01A6A" w:rsidRPr="000547DD">
        <w:rPr>
          <w:rFonts w:ascii="Times New Roman" w:hAnsi="Times New Roman" w:cs="Times New Roman"/>
          <w:sz w:val="24"/>
          <w:szCs w:val="24"/>
        </w:rPr>
        <w:t>2020</w:t>
      </w:r>
      <w:r w:rsidR="002C34DC" w:rsidRPr="000547DD">
        <w:rPr>
          <w:rFonts w:ascii="Times New Roman" w:hAnsi="Times New Roman" w:cs="Times New Roman"/>
          <w:sz w:val="24"/>
          <w:szCs w:val="24"/>
        </w:rPr>
        <w:t>)</w:t>
      </w:r>
      <w:r w:rsidR="00A01A6A" w:rsidRPr="000547DD">
        <w:rPr>
          <w:rFonts w:ascii="Times New Roman" w:hAnsi="Times New Roman" w:cs="Times New Roman"/>
          <w:sz w:val="24"/>
          <w:szCs w:val="24"/>
        </w:rPr>
        <w:t xml:space="preserve"> </w:t>
      </w:r>
      <w:r w:rsidR="002C34DC" w:rsidRPr="000547DD">
        <w:rPr>
          <w:rFonts w:ascii="Times New Roman" w:hAnsi="Times New Roman" w:cs="Times New Roman"/>
          <w:sz w:val="24"/>
          <w:szCs w:val="24"/>
        </w:rPr>
        <w:t xml:space="preserve">who found </w:t>
      </w:r>
      <w:r w:rsidR="00A01A6A" w:rsidRPr="000547DD">
        <w:rPr>
          <w:rFonts w:ascii="Times New Roman" w:hAnsi="Times New Roman" w:cs="Times New Roman"/>
          <w:sz w:val="24"/>
          <w:szCs w:val="24"/>
        </w:rPr>
        <w:t>that leachate from cigarette butts alter</w:t>
      </w:r>
      <w:r w:rsidR="002C34DC" w:rsidRPr="000547DD">
        <w:rPr>
          <w:rFonts w:ascii="Times New Roman" w:hAnsi="Times New Roman" w:cs="Times New Roman"/>
          <w:sz w:val="24"/>
          <w:szCs w:val="24"/>
        </w:rPr>
        <w:t>ed</w:t>
      </w:r>
      <w:r w:rsidR="00A01A6A" w:rsidRPr="000547DD">
        <w:rPr>
          <w:rFonts w:ascii="Times New Roman" w:hAnsi="Times New Roman" w:cs="Times New Roman"/>
          <w:sz w:val="24"/>
          <w:szCs w:val="24"/>
        </w:rPr>
        <w:t xml:space="preserve"> </w:t>
      </w:r>
      <w:r w:rsidR="00150100" w:rsidRPr="000547DD">
        <w:rPr>
          <w:rFonts w:ascii="Times New Roman" w:hAnsi="Times New Roman" w:cs="Times New Roman"/>
          <w:sz w:val="24"/>
          <w:szCs w:val="24"/>
        </w:rPr>
        <w:t xml:space="preserve">established </w:t>
      </w:r>
      <w:r w:rsidR="00A01A6A" w:rsidRPr="000547DD">
        <w:rPr>
          <w:rFonts w:ascii="Times New Roman" w:hAnsi="Times New Roman" w:cs="Times New Roman"/>
          <w:sz w:val="24"/>
          <w:szCs w:val="24"/>
        </w:rPr>
        <w:t>microbial communities in marine sand</w:t>
      </w:r>
      <w:r w:rsidR="002C34DC" w:rsidRPr="000547DD">
        <w:rPr>
          <w:rFonts w:ascii="Times New Roman" w:hAnsi="Times New Roman" w:cs="Times New Roman"/>
          <w:sz w:val="24"/>
          <w:szCs w:val="24"/>
        </w:rPr>
        <w:t>.</w:t>
      </w:r>
    </w:p>
    <w:p w14:paraId="24713531" w14:textId="4D4745D3" w:rsidR="00DE3990" w:rsidRPr="000547DD" w:rsidRDefault="00980BCA" w:rsidP="00625F08">
      <w:pPr>
        <w:spacing w:line="480" w:lineRule="auto"/>
        <w:rPr>
          <w:rFonts w:ascii="Times New Roman" w:hAnsi="Times New Roman" w:cs="Times New Roman"/>
          <w:sz w:val="24"/>
          <w:szCs w:val="24"/>
        </w:rPr>
      </w:pPr>
      <w:bookmarkStart w:id="12" w:name="_Hlk62821671"/>
      <w:r w:rsidRPr="000547DD">
        <w:rPr>
          <w:rFonts w:ascii="Times New Roman" w:hAnsi="Times New Roman" w:cs="Times New Roman"/>
          <w:sz w:val="24"/>
          <w:szCs w:val="24"/>
        </w:rPr>
        <w:t xml:space="preserve">The effects on </w:t>
      </w:r>
      <w:r w:rsidR="00B10112" w:rsidRPr="000547DD">
        <w:rPr>
          <w:rFonts w:ascii="Times New Roman" w:hAnsi="Times New Roman" w:cs="Times New Roman"/>
          <w:sz w:val="24"/>
          <w:szCs w:val="24"/>
        </w:rPr>
        <w:t xml:space="preserve">clearance </w:t>
      </w:r>
      <w:r w:rsidRPr="000547DD">
        <w:rPr>
          <w:rFonts w:ascii="Times New Roman" w:hAnsi="Times New Roman" w:cs="Times New Roman"/>
          <w:sz w:val="24"/>
          <w:szCs w:val="24"/>
        </w:rPr>
        <w:t xml:space="preserve">rates of </w:t>
      </w:r>
      <w:r w:rsidRPr="000547DD">
        <w:rPr>
          <w:rFonts w:ascii="Times New Roman" w:hAnsi="Times New Roman" w:cs="Times New Roman"/>
          <w:i/>
          <w:iCs/>
          <w:sz w:val="24"/>
          <w:szCs w:val="24"/>
        </w:rPr>
        <w:t>M. edulis</w:t>
      </w:r>
      <w:r w:rsidRPr="000547DD">
        <w:rPr>
          <w:rFonts w:ascii="Times New Roman" w:hAnsi="Times New Roman" w:cs="Times New Roman"/>
          <w:sz w:val="24"/>
          <w:szCs w:val="24"/>
        </w:rPr>
        <w:t xml:space="preserve"> and chlorophyll concentrations in the sediment could be due to a combination of </w:t>
      </w:r>
      <w:r w:rsidR="006455D1" w:rsidRPr="000547DD">
        <w:rPr>
          <w:rFonts w:ascii="Times New Roman" w:hAnsi="Times New Roman" w:cs="Times New Roman"/>
          <w:sz w:val="24"/>
          <w:szCs w:val="24"/>
        </w:rPr>
        <w:t xml:space="preserve">the chemicals accumulated in the butt after smoking tobacco and </w:t>
      </w:r>
      <w:r w:rsidRPr="000547DD">
        <w:rPr>
          <w:rFonts w:ascii="Times New Roman" w:hAnsi="Times New Roman" w:cs="Times New Roman"/>
          <w:sz w:val="24"/>
          <w:szCs w:val="24"/>
        </w:rPr>
        <w:t xml:space="preserve">the plastic </w:t>
      </w:r>
      <w:r w:rsidR="00502ACB" w:rsidRPr="000547DD">
        <w:rPr>
          <w:rFonts w:ascii="Times New Roman" w:hAnsi="Times New Roman" w:cs="Times New Roman"/>
          <w:sz w:val="24"/>
          <w:szCs w:val="24"/>
        </w:rPr>
        <w:t xml:space="preserve">itself </w:t>
      </w:r>
      <w:r w:rsidRPr="000547DD">
        <w:rPr>
          <w:rFonts w:ascii="Times New Roman" w:hAnsi="Times New Roman" w:cs="Times New Roman"/>
          <w:sz w:val="24"/>
          <w:szCs w:val="24"/>
        </w:rPr>
        <w:t>in the cellulose acetate butts.</w:t>
      </w:r>
      <w:r w:rsidR="00502ACB" w:rsidRPr="000547DD">
        <w:rPr>
          <w:rFonts w:ascii="Times New Roman" w:hAnsi="Times New Roman" w:cs="Times New Roman"/>
          <w:sz w:val="24"/>
          <w:szCs w:val="24"/>
        </w:rPr>
        <w:t xml:space="preserve"> </w:t>
      </w:r>
      <w:r w:rsidR="006455D1" w:rsidRPr="000547DD">
        <w:rPr>
          <w:rFonts w:ascii="Times New Roman" w:hAnsi="Times New Roman" w:cs="Times New Roman"/>
          <w:sz w:val="24"/>
          <w:szCs w:val="24"/>
        </w:rPr>
        <w:t xml:space="preserve">Recently, </w:t>
      </w:r>
      <w:proofErr w:type="spellStart"/>
      <w:r w:rsidR="006455D1" w:rsidRPr="000547DD">
        <w:rPr>
          <w:rFonts w:ascii="Times New Roman" w:hAnsi="Times New Roman" w:cs="Times New Roman"/>
          <w:sz w:val="24"/>
          <w:szCs w:val="24"/>
        </w:rPr>
        <w:t>Dilip</w:t>
      </w:r>
      <w:proofErr w:type="spellEnd"/>
      <w:r w:rsidR="006455D1" w:rsidRPr="000547DD">
        <w:rPr>
          <w:rFonts w:ascii="Times New Roman" w:hAnsi="Times New Roman" w:cs="Times New Roman"/>
          <w:sz w:val="24"/>
          <w:szCs w:val="24"/>
        </w:rPr>
        <w:t xml:space="preserve"> et al. (2021) characterised 98 chemicals from smoked cigarette butt leachate, a third of which are classified as very toxic. </w:t>
      </w:r>
      <w:bookmarkEnd w:id="12"/>
      <w:r w:rsidR="00FE31CA">
        <w:rPr>
          <w:rFonts w:ascii="Times New Roman" w:hAnsi="Times New Roman" w:cs="Times New Roman"/>
          <w:sz w:val="24"/>
          <w:szCs w:val="24"/>
        </w:rPr>
        <w:t>In addition</w:t>
      </w:r>
      <w:r w:rsidR="00502ACB" w:rsidRPr="000547DD">
        <w:rPr>
          <w:rFonts w:ascii="Times New Roman" w:hAnsi="Times New Roman" w:cs="Times New Roman"/>
          <w:sz w:val="24"/>
          <w:szCs w:val="24"/>
        </w:rPr>
        <w:t>, leachate from unsmoked cellulose acetate cigarette filters has been found to be toxic to marine and freshwater fish (Slaughter et al. 2011) and to freshwater microalgae (</w:t>
      </w:r>
      <w:proofErr w:type="spellStart"/>
      <w:r w:rsidR="00502ACB" w:rsidRPr="000547DD">
        <w:rPr>
          <w:rFonts w:ascii="Times New Roman" w:hAnsi="Times New Roman" w:cs="Times New Roman"/>
          <w:sz w:val="24"/>
          <w:szCs w:val="24"/>
        </w:rPr>
        <w:t>Bonanomi</w:t>
      </w:r>
      <w:proofErr w:type="spellEnd"/>
      <w:r w:rsidR="00502ACB" w:rsidRPr="000547DD">
        <w:rPr>
          <w:rFonts w:ascii="Times New Roman" w:hAnsi="Times New Roman" w:cs="Times New Roman"/>
          <w:sz w:val="24"/>
          <w:szCs w:val="24"/>
        </w:rPr>
        <w:t xml:space="preserve"> et al. 2020) and unsmoked butts added as whole items have been found to decrease the germination and growth of ryegrass and clover (Green et al. 2019)</w:t>
      </w:r>
      <w:r w:rsidR="00E5092D" w:rsidRPr="000547DD">
        <w:rPr>
          <w:rFonts w:ascii="Times New Roman" w:hAnsi="Times New Roman" w:cs="Times New Roman"/>
          <w:sz w:val="24"/>
          <w:szCs w:val="24"/>
        </w:rPr>
        <w:t xml:space="preserve"> and to reduce the pH </w:t>
      </w:r>
      <w:r w:rsidR="00F37577" w:rsidRPr="000547DD">
        <w:rPr>
          <w:rFonts w:ascii="Times New Roman" w:hAnsi="Times New Roman" w:cs="Times New Roman"/>
          <w:sz w:val="24"/>
          <w:szCs w:val="24"/>
        </w:rPr>
        <w:t xml:space="preserve">of seawater </w:t>
      </w:r>
      <w:r w:rsidR="00E5092D" w:rsidRPr="000547DD">
        <w:rPr>
          <w:rFonts w:ascii="Times New Roman" w:hAnsi="Times New Roman" w:cs="Times New Roman"/>
          <w:sz w:val="24"/>
          <w:szCs w:val="24"/>
        </w:rPr>
        <w:t xml:space="preserve">and </w:t>
      </w:r>
      <w:r w:rsidR="00F37577" w:rsidRPr="000547DD">
        <w:rPr>
          <w:rFonts w:ascii="Times New Roman" w:hAnsi="Times New Roman" w:cs="Times New Roman"/>
          <w:sz w:val="24"/>
          <w:szCs w:val="24"/>
        </w:rPr>
        <w:t>alter microbial communities in</w:t>
      </w:r>
      <w:r w:rsidR="00E5092D" w:rsidRPr="000547DD">
        <w:rPr>
          <w:rFonts w:ascii="Times New Roman" w:hAnsi="Times New Roman" w:cs="Times New Roman"/>
          <w:sz w:val="24"/>
          <w:szCs w:val="24"/>
        </w:rPr>
        <w:t xml:space="preserve"> marine </w:t>
      </w:r>
      <w:r w:rsidR="00F37577" w:rsidRPr="000547DD">
        <w:rPr>
          <w:rFonts w:ascii="Times New Roman" w:hAnsi="Times New Roman" w:cs="Times New Roman"/>
          <w:sz w:val="24"/>
          <w:szCs w:val="24"/>
        </w:rPr>
        <w:t>sand</w:t>
      </w:r>
      <w:r w:rsidR="00E5092D" w:rsidRPr="000547DD">
        <w:rPr>
          <w:rFonts w:ascii="Times New Roman" w:hAnsi="Times New Roman" w:cs="Times New Roman"/>
          <w:sz w:val="24"/>
          <w:szCs w:val="24"/>
        </w:rPr>
        <w:t xml:space="preserve"> (</w:t>
      </w:r>
      <w:proofErr w:type="spellStart"/>
      <w:r w:rsidR="00F37577" w:rsidRPr="000547DD">
        <w:rPr>
          <w:rFonts w:ascii="Times New Roman" w:hAnsi="Times New Roman" w:cs="Times New Roman"/>
          <w:sz w:val="24"/>
          <w:szCs w:val="24"/>
        </w:rPr>
        <w:t>Quéméneur</w:t>
      </w:r>
      <w:proofErr w:type="spellEnd"/>
      <w:r w:rsidR="00F37577" w:rsidRPr="000547DD">
        <w:rPr>
          <w:rFonts w:ascii="Times New Roman" w:hAnsi="Times New Roman" w:cs="Times New Roman"/>
          <w:sz w:val="24"/>
          <w:szCs w:val="24"/>
        </w:rPr>
        <w:t xml:space="preserve"> et al. 2020</w:t>
      </w:r>
      <w:r w:rsidR="00E5092D" w:rsidRPr="000547DD">
        <w:rPr>
          <w:rFonts w:ascii="Times New Roman" w:hAnsi="Times New Roman" w:cs="Times New Roman"/>
          <w:sz w:val="24"/>
          <w:szCs w:val="24"/>
        </w:rPr>
        <w:t>)</w:t>
      </w:r>
      <w:r w:rsidR="00502ACB" w:rsidRPr="000547DD">
        <w:rPr>
          <w:rFonts w:ascii="Times New Roman" w:hAnsi="Times New Roman" w:cs="Times New Roman"/>
          <w:sz w:val="24"/>
          <w:szCs w:val="24"/>
        </w:rPr>
        <w:t xml:space="preserve">. These effects could be due to plasticizers, </w:t>
      </w:r>
      <w:r w:rsidR="00CB0897" w:rsidRPr="000547DD">
        <w:rPr>
          <w:rFonts w:ascii="Times New Roman" w:hAnsi="Times New Roman" w:cs="Times New Roman"/>
          <w:sz w:val="24"/>
          <w:szCs w:val="24"/>
        </w:rPr>
        <w:t>such as</w:t>
      </w:r>
      <w:r w:rsidR="00502ACB" w:rsidRPr="000547DD">
        <w:rPr>
          <w:rFonts w:ascii="Times New Roman" w:hAnsi="Times New Roman" w:cs="Times New Roman"/>
          <w:sz w:val="24"/>
          <w:szCs w:val="24"/>
        </w:rPr>
        <w:t xml:space="preserve"> </w:t>
      </w:r>
      <w:r w:rsidR="00CB0897" w:rsidRPr="000547DD">
        <w:rPr>
          <w:rFonts w:ascii="Times New Roman" w:hAnsi="Times New Roman" w:cs="Times New Roman"/>
          <w:sz w:val="24"/>
          <w:szCs w:val="24"/>
        </w:rPr>
        <w:t>diethyl phthalate, which in isolation can be toxic to plants (Cheng, 2012) and animals (Liu et al.,2009).</w:t>
      </w:r>
      <w:r w:rsidR="00BF7F3F" w:rsidRPr="000547DD">
        <w:rPr>
          <w:rFonts w:ascii="Times New Roman" w:hAnsi="Times New Roman" w:cs="Times New Roman"/>
          <w:sz w:val="24"/>
          <w:szCs w:val="24"/>
        </w:rPr>
        <w:t xml:space="preserve"> It is possible that differences between the effects of cellulose acetate and cellulose cigarette butts in the current study were due to (</w:t>
      </w:r>
      <w:proofErr w:type="spellStart"/>
      <w:r w:rsidR="00BF7F3F" w:rsidRPr="000547DD">
        <w:rPr>
          <w:rFonts w:ascii="Times New Roman" w:hAnsi="Times New Roman" w:cs="Times New Roman"/>
          <w:sz w:val="24"/>
          <w:szCs w:val="24"/>
        </w:rPr>
        <w:t>i</w:t>
      </w:r>
      <w:proofErr w:type="spellEnd"/>
      <w:r w:rsidR="00BF7F3F" w:rsidRPr="000547DD">
        <w:rPr>
          <w:rFonts w:ascii="Times New Roman" w:hAnsi="Times New Roman" w:cs="Times New Roman"/>
          <w:sz w:val="24"/>
          <w:szCs w:val="24"/>
        </w:rPr>
        <w:t xml:space="preserve">) a greater concentration of chemicals retained in cellulose acetate cigarettes after smoking, or (ii) leaching of plasticizers from cellulose acetate cigarette butts. </w:t>
      </w:r>
      <w:r w:rsidR="00BF7F3F" w:rsidRPr="004E5C13">
        <w:rPr>
          <w:rFonts w:ascii="Times New Roman" w:hAnsi="Times New Roman" w:cs="Times New Roman"/>
          <w:sz w:val="24"/>
          <w:szCs w:val="24"/>
        </w:rPr>
        <w:t>A complete</w:t>
      </w:r>
      <w:r w:rsidR="00BF7F3F" w:rsidRPr="000547DD">
        <w:rPr>
          <w:rFonts w:ascii="Times New Roman" w:hAnsi="Times New Roman" w:cs="Times New Roman"/>
          <w:sz w:val="24"/>
          <w:szCs w:val="24"/>
        </w:rPr>
        <w:t xml:space="preserve"> characteris</w:t>
      </w:r>
      <w:r w:rsidR="00BF7F3F" w:rsidRPr="004E5C13">
        <w:rPr>
          <w:rFonts w:ascii="Times New Roman" w:hAnsi="Times New Roman" w:cs="Times New Roman"/>
          <w:sz w:val="24"/>
          <w:szCs w:val="24"/>
        </w:rPr>
        <w:t>ation of</w:t>
      </w:r>
      <w:r w:rsidR="00BF7F3F" w:rsidRPr="000547DD">
        <w:rPr>
          <w:rFonts w:ascii="Times New Roman" w:hAnsi="Times New Roman" w:cs="Times New Roman"/>
          <w:sz w:val="24"/>
          <w:szCs w:val="24"/>
        </w:rPr>
        <w:t xml:space="preserve"> the chemical pr</w:t>
      </w:r>
      <w:r w:rsidR="00BF7F3F" w:rsidRPr="00F457CD">
        <w:rPr>
          <w:rFonts w:ascii="Times New Roman" w:hAnsi="Times New Roman" w:cs="Times New Roman"/>
          <w:sz w:val="24"/>
          <w:szCs w:val="24"/>
        </w:rPr>
        <w:t xml:space="preserve">ofiles of </w:t>
      </w:r>
      <w:r w:rsidR="00BF7F3F" w:rsidRPr="000547DD">
        <w:rPr>
          <w:rFonts w:ascii="Times New Roman" w:hAnsi="Times New Roman" w:cs="Times New Roman"/>
          <w:sz w:val="24"/>
          <w:szCs w:val="24"/>
        </w:rPr>
        <w:t xml:space="preserve">each type of cigarette butt </w:t>
      </w:r>
      <w:r w:rsidR="00BF7F3F" w:rsidRPr="004E5C13">
        <w:rPr>
          <w:rFonts w:ascii="Times New Roman" w:hAnsi="Times New Roman" w:cs="Times New Roman"/>
          <w:sz w:val="24"/>
          <w:szCs w:val="24"/>
        </w:rPr>
        <w:t xml:space="preserve">is needed </w:t>
      </w:r>
      <w:proofErr w:type="gramStart"/>
      <w:r w:rsidR="00BF7F3F" w:rsidRPr="000547DD">
        <w:rPr>
          <w:rFonts w:ascii="Times New Roman" w:hAnsi="Times New Roman" w:cs="Times New Roman"/>
          <w:sz w:val="24"/>
          <w:szCs w:val="24"/>
        </w:rPr>
        <w:t>in order to</w:t>
      </w:r>
      <w:proofErr w:type="gramEnd"/>
      <w:r w:rsidR="00BF7F3F" w:rsidRPr="000547DD">
        <w:rPr>
          <w:rFonts w:ascii="Times New Roman" w:hAnsi="Times New Roman" w:cs="Times New Roman"/>
          <w:sz w:val="24"/>
          <w:szCs w:val="24"/>
        </w:rPr>
        <w:t xml:space="preserve"> elucidate these mechanisms.</w:t>
      </w:r>
      <w:r w:rsidR="006455D1" w:rsidRPr="00F457CD">
        <w:rPr>
          <w:rFonts w:ascii="Times New Roman" w:hAnsi="Times New Roman" w:cs="Times New Roman"/>
          <w:sz w:val="24"/>
          <w:szCs w:val="24"/>
        </w:rPr>
        <w:t xml:space="preserve"> </w:t>
      </w:r>
    </w:p>
    <w:p w14:paraId="14BDE915" w14:textId="292E0DA9" w:rsidR="0049532D" w:rsidRPr="000547DD" w:rsidRDefault="00F57DAC" w:rsidP="00421D46">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lastRenderedPageBreak/>
        <w:t xml:space="preserve">Although there was a marginal effect </w:t>
      </w:r>
      <w:r w:rsidR="00FB63B2" w:rsidRPr="000547DD">
        <w:rPr>
          <w:rFonts w:ascii="Times New Roman" w:hAnsi="Times New Roman" w:cs="Times New Roman"/>
          <w:sz w:val="24"/>
          <w:szCs w:val="24"/>
        </w:rPr>
        <w:t>of 1 butt L</w:t>
      </w:r>
      <w:r w:rsidR="00FB63B2" w:rsidRPr="000547DD">
        <w:rPr>
          <w:rFonts w:ascii="Times New Roman" w:hAnsi="Times New Roman" w:cs="Times New Roman"/>
          <w:sz w:val="24"/>
          <w:szCs w:val="24"/>
          <w:vertAlign w:val="superscript"/>
        </w:rPr>
        <w:t>-1</w:t>
      </w:r>
      <w:r w:rsidR="00FB63B2" w:rsidRPr="000547DD">
        <w:rPr>
          <w:rFonts w:ascii="Times New Roman" w:hAnsi="Times New Roman" w:cs="Times New Roman"/>
          <w:sz w:val="24"/>
          <w:szCs w:val="24"/>
        </w:rPr>
        <w:t xml:space="preserve"> of biodegradable cellulose cigarette butts </w:t>
      </w:r>
      <w:r w:rsidRPr="000547DD">
        <w:rPr>
          <w:rFonts w:ascii="Times New Roman" w:hAnsi="Times New Roman" w:cs="Times New Roman"/>
          <w:sz w:val="24"/>
          <w:szCs w:val="24"/>
        </w:rPr>
        <w:t xml:space="preserve">on sediment chlorophyll concentrations, </w:t>
      </w:r>
      <w:r w:rsidR="00FB63B2" w:rsidRPr="000547DD">
        <w:rPr>
          <w:rFonts w:ascii="Times New Roman" w:hAnsi="Times New Roman" w:cs="Times New Roman"/>
          <w:sz w:val="24"/>
          <w:szCs w:val="24"/>
        </w:rPr>
        <w:t>there were</w:t>
      </w:r>
      <w:r w:rsidR="00262852" w:rsidRPr="000547DD">
        <w:rPr>
          <w:rFonts w:ascii="Times New Roman" w:hAnsi="Times New Roman" w:cs="Times New Roman"/>
          <w:sz w:val="24"/>
          <w:szCs w:val="24"/>
        </w:rPr>
        <w:t xml:space="preserve"> </w:t>
      </w:r>
      <w:r w:rsidR="00AA20E2" w:rsidRPr="000547DD">
        <w:rPr>
          <w:rFonts w:ascii="Times New Roman" w:hAnsi="Times New Roman" w:cs="Times New Roman"/>
          <w:sz w:val="24"/>
          <w:szCs w:val="24"/>
        </w:rPr>
        <w:t>no statistically detectable</w:t>
      </w:r>
      <w:r w:rsidR="00262852" w:rsidRPr="000547DD">
        <w:rPr>
          <w:rFonts w:ascii="Times New Roman" w:hAnsi="Times New Roman" w:cs="Times New Roman"/>
          <w:sz w:val="24"/>
          <w:szCs w:val="24"/>
        </w:rPr>
        <w:t xml:space="preserve"> </w:t>
      </w:r>
      <w:r w:rsidR="00A3229A" w:rsidRPr="000547DD">
        <w:rPr>
          <w:rFonts w:ascii="Times New Roman" w:hAnsi="Times New Roman" w:cs="Times New Roman"/>
          <w:sz w:val="24"/>
          <w:szCs w:val="24"/>
        </w:rPr>
        <w:t xml:space="preserve">impacts on the </w:t>
      </w:r>
      <w:r w:rsidR="00C2608D" w:rsidRPr="000547DD">
        <w:rPr>
          <w:rFonts w:ascii="Times New Roman" w:hAnsi="Times New Roman" w:cs="Times New Roman"/>
          <w:sz w:val="24"/>
          <w:szCs w:val="24"/>
        </w:rPr>
        <w:t>measured responses</w:t>
      </w:r>
      <w:r w:rsidRPr="000547DD">
        <w:rPr>
          <w:rFonts w:ascii="Times New Roman" w:hAnsi="Times New Roman" w:cs="Times New Roman"/>
          <w:sz w:val="24"/>
          <w:szCs w:val="24"/>
        </w:rPr>
        <w:t xml:space="preserve"> in the current study</w:t>
      </w:r>
      <w:r w:rsidR="00C2608D" w:rsidRPr="000547DD">
        <w:rPr>
          <w:rFonts w:ascii="Times New Roman" w:hAnsi="Times New Roman" w:cs="Times New Roman"/>
          <w:sz w:val="24"/>
          <w:szCs w:val="24"/>
        </w:rPr>
        <w:t>.</w:t>
      </w:r>
      <w:r w:rsidR="00A3229A" w:rsidRPr="000547DD">
        <w:rPr>
          <w:rFonts w:ascii="Times New Roman" w:hAnsi="Times New Roman" w:cs="Times New Roman"/>
          <w:sz w:val="24"/>
          <w:szCs w:val="24"/>
        </w:rPr>
        <w:t xml:space="preserve"> </w:t>
      </w:r>
      <w:r w:rsidR="00C2608D" w:rsidRPr="000547DD">
        <w:rPr>
          <w:rFonts w:ascii="Times New Roman" w:hAnsi="Times New Roman" w:cs="Times New Roman"/>
          <w:sz w:val="24"/>
          <w:szCs w:val="24"/>
        </w:rPr>
        <w:t xml:space="preserve">In a </w:t>
      </w:r>
      <w:r w:rsidR="00A3229A" w:rsidRPr="000547DD">
        <w:rPr>
          <w:rFonts w:ascii="Times New Roman" w:hAnsi="Times New Roman" w:cs="Times New Roman"/>
          <w:sz w:val="24"/>
          <w:szCs w:val="24"/>
        </w:rPr>
        <w:t>closed</w:t>
      </w:r>
      <w:r w:rsidR="002A1E94" w:rsidRPr="000547DD">
        <w:rPr>
          <w:rFonts w:ascii="Times New Roman" w:hAnsi="Times New Roman" w:cs="Times New Roman"/>
          <w:sz w:val="24"/>
          <w:szCs w:val="24"/>
        </w:rPr>
        <w:t xml:space="preserve"> </w:t>
      </w:r>
      <w:r w:rsidR="00A3229A" w:rsidRPr="000547DD">
        <w:rPr>
          <w:rFonts w:ascii="Times New Roman" w:hAnsi="Times New Roman" w:cs="Times New Roman"/>
          <w:sz w:val="24"/>
          <w:szCs w:val="24"/>
        </w:rPr>
        <w:t xml:space="preserve">system, </w:t>
      </w:r>
      <w:r w:rsidR="00C2608D" w:rsidRPr="000547DD">
        <w:rPr>
          <w:rFonts w:ascii="Times New Roman" w:hAnsi="Times New Roman" w:cs="Times New Roman"/>
          <w:sz w:val="24"/>
          <w:szCs w:val="24"/>
        </w:rPr>
        <w:t xml:space="preserve">however, </w:t>
      </w:r>
      <w:r w:rsidR="00A3229A" w:rsidRPr="000547DD">
        <w:rPr>
          <w:rFonts w:ascii="Times New Roman" w:hAnsi="Times New Roman" w:cs="Times New Roman"/>
          <w:sz w:val="24"/>
          <w:szCs w:val="24"/>
        </w:rPr>
        <w:t xml:space="preserve">such as a rockpool, </w:t>
      </w:r>
      <w:r w:rsidR="00C2608D" w:rsidRPr="000547DD">
        <w:rPr>
          <w:rFonts w:ascii="Times New Roman" w:hAnsi="Times New Roman" w:cs="Times New Roman"/>
          <w:sz w:val="24"/>
          <w:szCs w:val="24"/>
        </w:rPr>
        <w:t>biodegradable cigarette butts</w:t>
      </w:r>
      <w:r w:rsidR="00A3229A" w:rsidRPr="000547DD">
        <w:rPr>
          <w:rFonts w:ascii="Times New Roman" w:hAnsi="Times New Roman" w:cs="Times New Roman"/>
          <w:sz w:val="24"/>
          <w:szCs w:val="24"/>
        </w:rPr>
        <w:t xml:space="preserve"> </w:t>
      </w:r>
      <w:r w:rsidR="00C2608D" w:rsidRPr="000547DD">
        <w:rPr>
          <w:rFonts w:ascii="Times New Roman" w:hAnsi="Times New Roman" w:cs="Times New Roman"/>
          <w:sz w:val="24"/>
          <w:szCs w:val="24"/>
        </w:rPr>
        <w:t xml:space="preserve">would </w:t>
      </w:r>
      <w:r w:rsidR="00A3229A" w:rsidRPr="000547DD">
        <w:rPr>
          <w:rFonts w:ascii="Times New Roman" w:hAnsi="Times New Roman" w:cs="Times New Roman"/>
          <w:sz w:val="24"/>
          <w:szCs w:val="24"/>
        </w:rPr>
        <w:t xml:space="preserve">likely </w:t>
      </w:r>
      <w:r w:rsidR="00C2608D" w:rsidRPr="000547DD">
        <w:rPr>
          <w:rFonts w:ascii="Times New Roman" w:hAnsi="Times New Roman" w:cs="Times New Roman"/>
          <w:sz w:val="24"/>
          <w:szCs w:val="24"/>
        </w:rPr>
        <w:t>cause</w:t>
      </w:r>
      <w:r w:rsidR="00F565EF" w:rsidRPr="000547DD">
        <w:rPr>
          <w:rFonts w:ascii="Times New Roman" w:hAnsi="Times New Roman" w:cs="Times New Roman"/>
          <w:sz w:val="24"/>
          <w:szCs w:val="24"/>
        </w:rPr>
        <w:t xml:space="preserve"> </w:t>
      </w:r>
      <w:r w:rsidR="00A74BF8" w:rsidRPr="000547DD">
        <w:rPr>
          <w:rFonts w:ascii="Times New Roman" w:hAnsi="Times New Roman" w:cs="Times New Roman"/>
          <w:sz w:val="24"/>
          <w:szCs w:val="24"/>
        </w:rPr>
        <w:t>similar</w:t>
      </w:r>
      <w:r w:rsidR="00F565EF" w:rsidRPr="000547DD">
        <w:rPr>
          <w:rFonts w:ascii="Times New Roman" w:hAnsi="Times New Roman" w:cs="Times New Roman"/>
          <w:sz w:val="24"/>
          <w:szCs w:val="24"/>
        </w:rPr>
        <w:t xml:space="preserve"> effects</w:t>
      </w:r>
      <w:r w:rsidR="00A74BF8" w:rsidRPr="000547DD">
        <w:rPr>
          <w:rFonts w:ascii="Times New Roman" w:hAnsi="Times New Roman" w:cs="Times New Roman"/>
          <w:sz w:val="24"/>
          <w:szCs w:val="24"/>
        </w:rPr>
        <w:t xml:space="preserve"> </w:t>
      </w:r>
      <w:r w:rsidR="00A3229A" w:rsidRPr="000547DD">
        <w:rPr>
          <w:rFonts w:ascii="Times New Roman" w:hAnsi="Times New Roman" w:cs="Times New Roman"/>
          <w:sz w:val="24"/>
          <w:szCs w:val="24"/>
        </w:rPr>
        <w:t xml:space="preserve">to non-biodegradable cigarette butts </w:t>
      </w:r>
      <w:r w:rsidR="00F565EF" w:rsidRPr="000547DD">
        <w:rPr>
          <w:rFonts w:ascii="Times New Roman" w:hAnsi="Times New Roman" w:cs="Times New Roman"/>
          <w:sz w:val="24"/>
          <w:szCs w:val="24"/>
        </w:rPr>
        <w:t xml:space="preserve">due to </w:t>
      </w:r>
      <w:r w:rsidR="00C2608D" w:rsidRPr="000547DD">
        <w:rPr>
          <w:rFonts w:ascii="Times New Roman" w:hAnsi="Times New Roman" w:cs="Times New Roman"/>
          <w:sz w:val="24"/>
          <w:szCs w:val="24"/>
        </w:rPr>
        <w:t xml:space="preserve">the retention of </w:t>
      </w:r>
      <w:r w:rsidR="00F565EF" w:rsidRPr="000547DD">
        <w:rPr>
          <w:rFonts w:ascii="Times New Roman" w:hAnsi="Times New Roman" w:cs="Times New Roman"/>
          <w:sz w:val="24"/>
          <w:szCs w:val="24"/>
        </w:rPr>
        <w:t xml:space="preserve">leachate </w:t>
      </w:r>
      <w:r w:rsidR="00C2608D" w:rsidRPr="000547DD">
        <w:rPr>
          <w:rFonts w:ascii="Times New Roman" w:hAnsi="Times New Roman" w:cs="Times New Roman"/>
          <w:sz w:val="24"/>
          <w:szCs w:val="24"/>
        </w:rPr>
        <w:t xml:space="preserve">in the water </w:t>
      </w:r>
      <w:r w:rsidR="0049532D" w:rsidRPr="000547DD">
        <w:rPr>
          <w:rFonts w:ascii="Times New Roman" w:hAnsi="Times New Roman" w:cs="Times New Roman"/>
          <w:sz w:val="24"/>
          <w:szCs w:val="24"/>
        </w:rPr>
        <w:t>(Booth et al. 2015)</w:t>
      </w:r>
      <w:r w:rsidR="00F565EF" w:rsidRPr="000547DD">
        <w:rPr>
          <w:rFonts w:ascii="Times New Roman" w:hAnsi="Times New Roman" w:cs="Times New Roman"/>
          <w:sz w:val="24"/>
          <w:szCs w:val="24"/>
        </w:rPr>
        <w:t>.</w:t>
      </w:r>
      <w:r w:rsidR="00A20D9F" w:rsidRPr="000547DD">
        <w:rPr>
          <w:rFonts w:ascii="Times New Roman" w:hAnsi="Times New Roman" w:cs="Times New Roman"/>
          <w:sz w:val="24"/>
          <w:szCs w:val="24"/>
        </w:rPr>
        <w:t xml:space="preserve"> </w:t>
      </w:r>
      <w:r w:rsidR="00445A08" w:rsidRPr="000547DD">
        <w:rPr>
          <w:rFonts w:ascii="Times New Roman" w:hAnsi="Times New Roman" w:cs="Times New Roman"/>
          <w:sz w:val="24"/>
          <w:szCs w:val="24"/>
        </w:rPr>
        <w:t xml:space="preserve">Indeed, a </w:t>
      </w:r>
      <w:r w:rsidR="003126F0" w:rsidRPr="000547DD">
        <w:rPr>
          <w:rFonts w:ascii="Times New Roman" w:hAnsi="Times New Roman" w:cs="Times New Roman"/>
          <w:sz w:val="24"/>
          <w:szCs w:val="24"/>
        </w:rPr>
        <w:t xml:space="preserve">recent experiment in a </w:t>
      </w:r>
      <w:r w:rsidR="00445A08" w:rsidRPr="000547DD">
        <w:rPr>
          <w:rFonts w:ascii="Times New Roman" w:hAnsi="Times New Roman" w:cs="Times New Roman"/>
          <w:sz w:val="24"/>
          <w:szCs w:val="24"/>
        </w:rPr>
        <w:t xml:space="preserve">closed freshwater system </w:t>
      </w:r>
      <w:r w:rsidR="003126F0" w:rsidRPr="000547DD">
        <w:rPr>
          <w:rFonts w:ascii="Times New Roman" w:hAnsi="Times New Roman" w:cs="Times New Roman"/>
          <w:sz w:val="24"/>
          <w:szCs w:val="24"/>
        </w:rPr>
        <w:t xml:space="preserve">showed that </w:t>
      </w:r>
      <w:r w:rsidR="00FB63B2" w:rsidRPr="000547DD">
        <w:rPr>
          <w:rFonts w:ascii="Times New Roman" w:hAnsi="Times New Roman" w:cs="Times New Roman"/>
          <w:sz w:val="24"/>
          <w:szCs w:val="24"/>
        </w:rPr>
        <w:t xml:space="preserve">biodegradable </w:t>
      </w:r>
      <w:r w:rsidR="00445A08" w:rsidRPr="000547DD">
        <w:rPr>
          <w:rFonts w:ascii="Times New Roman" w:hAnsi="Times New Roman" w:cs="Times New Roman"/>
          <w:sz w:val="24"/>
          <w:szCs w:val="24"/>
        </w:rPr>
        <w:t xml:space="preserve">cellulose butts had </w:t>
      </w:r>
      <w:r w:rsidR="00A74BF8" w:rsidRPr="000547DD">
        <w:rPr>
          <w:rFonts w:ascii="Times New Roman" w:hAnsi="Times New Roman" w:cs="Times New Roman"/>
          <w:sz w:val="24"/>
          <w:szCs w:val="24"/>
        </w:rPr>
        <w:t xml:space="preserve">similar </w:t>
      </w:r>
      <w:r w:rsidR="00445A08" w:rsidRPr="000547DD">
        <w:rPr>
          <w:rFonts w:ascii="Times New Roman" w:hAnsi="Times New Roman" w:cs="Times New Roman"/>
          <w:sz w:val="24"/>
          <w:szCs w:val="24"/>
        </w:rPr>
        <w:t xml:space="preserve">detrimental effects </w:t>
      </w:r>
      <w:r w:rsidR="003126F0" w:rsidRPr="000547DD">
        <w:rPr>
          <w:rFonts w:ascii="Times New Roman" w:hAnsi="Times New Roman" w:cs="Times New Roman"/>
          <w:sz w:val="24"/>
          <w:szCs w:val="24"/>
        </w:rPr>
        <w:t xml:space="preserve">as </w:t>
      </w:r>
      <w:r w:rsidR="00FB63B2" w:rsidRPr="000547DD">
        <w:rPr>
          <w:rFonts w:ascii="Times New Roman" w:hAnsi="Times New Roman" w:cs="Times New Roman"/>
          <w:sz w:val="24"/>
          <w:szCs w:val="24"/>
        </w:rPr>
        <w:t xml:space="preserve">plastic </w:t>
      </w:r>
      <w:r w:rsidR="003126F0" w:rsidRPr="000547DD">
        <w:rPr>
          <w:rFonts w:ascii="Times New Roman" w:hAnsi="Times New Roman" w:cs="Times New Roman"/>
          <w:sz w:val="24"/>
          <w:szCs w:val="24"/>
        </w:rPr>
        <w:t>cellulose acetate butts; causing mortality and a reduction of movement of</w:t>
      </w:r>
      <w:r w:rsidR="00445A08" w:rsidRPr="000547DD">
        <w:rPr>
          <w:rFonts w:ascii="Times New Roman" w:hAnsi="Times New Roman" w:cs="Times New Roman"/>
          <w:sz w:val="24"/>
          <w:szCs w:val="24"/>
        </w:rPr>
        <w:t xml:space="preserve"> </w:t>
      </w:r>
      <w:r w:rsidR="0049532D" w:rsidRPr="000547DD">
        <w:rPr>
          <w:rFonts w:ascii="Times New Roman" w:hAnsi="Times New Roman" w:cs="Times New Roman"/>
          <w:sz w:val="24"/>
          <w:szCs w:val="24"/>
        </w:rPr>
        <w:t>four</w:t>
      </w:r>
      <w:r w:rsidR="003126F0" w:rsidRPr="000547DD">
        <w:rPr>
          <w:rFonts w:ascii="Times New Roman" w:hAnsi="Times New Roman" w:cs="Times New Roman"/>
          <w:sz w:val="24"/>
          <w:szCs w:val="24"/>
        </w:rPr>
        <w:t xml:space="preserve"> </w:t>
      </w:r>
      <w:r w:rsidR="00445A08" w:rsidRPr="000547DD">
        <w:rPr>
          <w:rFonts w:ascii="Times New Roman" w:hAnsi="Times New Roman" w:cs="Times New Roman"/>
          <w:sz w:val="24"/>
          <w:szCs w:val="24"/>
        </w:rPr>
        <w:t>invertebrate</w:t>
      </w:r>
      <w:r w:rsidR="003126F0" w:rsidRPr="000547DD">
        <w:rPr>
          <w:rFonts w:ascii="Times New Roman" w:hAnsi="Times New Roman" w:cs="Times New Roman"/>
          <w:sz w:val="24"/>
          <w:szCs w:val="24"/>
        </w:rPr>
        <w:t xml:space="preserve"> species</w:t>
      </w:r>
      <w:r w:rsidR="00445A08" w:rsidRPr="000547DD">
        <w:rPr>
          <w:rFonts w:ascii="Times New Roman" w:hAnsi="Times New Roman" w:cs="Times New Roman"/>
          <w:sz w:val="24"/>
          <w:szCs w:val="24"/>
        </w:rPr>
        <w:t xml:space="preserve"> (Green et al. </w:t>
      </w:r>
      <w:r w:rsidR="00DE3990" w:rsidRPr="000547DD">
        <w:rPr>
          <w:rFonts w:ascii="Times New Roman" w:hAnsi="Times New Roman" w:cs="Times New Roman"/>
          <w:sz w:val="24"/>
          <w:szCs w:val="24"/>
        </w:rPr>
        <w:t>2020</w:t>
      </w:r>
      <w:r w:rsidR="00445A08" w:rsidRPr="000547DD">
        <w:rPr>
          <w:rFonts w:ascii="Times New Roman" w:hAnsi="Times New Roman" w:cs="Times New Roman"/>
          <w:sz w:val="24"/>
          <w:szCs w:val="24"/>
        </w:rPr>
        <w:t>)</w:t>
      </w:r>
      <w:r w:rsidR="003126F0" w:rsidRPr="000547DD">
        <w:rPr>
          <w:rFonts w:ascii="Times New Roman" w:hAnsi="Times New Roman" w:cs="Times New Roman"/>
          <w:sz w:val="24"/>
          <w:szCs w:val="24"/>
        </w:rPr>
        <w:t>.</w:t>
      </w:r>
      <w:r w:rsidR="00F565EF" w:rsidRPr="000547DD">
        <w:rPr>
          <w:rFonts w:ascii="Times New Roman" w:hAnsi="Times New Roman" w:cs="Times New Roman"/>
          <w:sz w:val="24"/>
          <w:szCs w:val="24"/>
        </w:rPr>
        <w:t xml:space="preserve"> </w:t>
      </w:r>
      <w:r w:rsidR="00421D46" w:rsidRPr="000547DD">
        <w:rPr>
          <w:rFonts w:ascii="Times New Roman" w:hAnsi="Times New Roman" w:cs="Times New Roman"/>
          <w:sz w:val="24"/>
          <w:szCs w:val="24"/>
        </w:rPr>
        <w:t xml:space="preserve">Cigarette butts, regardless of their biodegradability, pose a threat as litter in the environment and need to be disposed of </w:t>
      </w:r>
      <w:r w:rsidR="00427E5F" w:rsidRPr="000547DD">
        <w:rPr>
          <w:rFonts w:ascii="Times New Roman" w:hAnsi="Times New Roman" w:cs="Times New Roman"/>
          <w:sz w:val="24"/>
          <w:szCs w:val="24"/>
        </w:rPr>
        <w:t>appropriately.</w:t>
      </w:r>
    </w:p>
    <w:p w14:paraId="2B9D096A" w14:textId="77777777" w:rsidR="00F57DAC" w:rsidRPr="000547DD" w:rsidRDefault="00F57DAC" w:rsidP="00421D46">
      <w:pPr>
        <w:spacing w:line="480" w:lineRule="auto"/>
        <w:jc w:val="both"/>
        <w:rPr>
          <w:rFonts w:ascii="Times New Roman" w:hAnsi="Times New Roman" w:cs="Times New Roman"/>
          <w:sz w:val="24"/>
          <w:szCs w:val="24"/>
        </w:rPr>
      </w:pPr>
    </w:p>
    <w:p w14:paraId="1217B001" w14:textId="4F5B8FB3" w:rsidR="008C2560" w:rsidRPr="000547DD" w:rsidRDefault="008C2560" w:rsidP="00544B86">
      <w:pPr>
        <w:pStyle w:val="Heading2"/>
      </w:pPr>
      <w:r w:rsidRPr="000547DD">
        <w:t>Recommendations</w:t>
      </w:r>
      <w:r w:rsidR="00DF62D3" w:rsidRPr="000547DD">
        <w:t xml:space="preserve"> and conclusion</w:t>
      </w:r>
    </w:p>
    <w:p w14:paraId="3C07B554" w14:textId="6F040B59" w:rsidR="00251F25" w:rsidRPr="000547DD" w:rsidRDefault="0043174F" w:rsidP="00A71AA4">
      <w:pPr>
        <w:spacing w:line="480" w:lineRule="auto"/>
        <w:jc w:val="both"/>
        <w:rPr>
          <w:rFonts w:ascii="Times New Roman" w:hAnsi="Times New Roman" w:cs="Times New Roman"/>
          <w:sz w:val="24"/>
          <w:szCs w:val="24"/>
        </w:rPr>
      </w:pPr>
      <w:r w:rsidRPr="000547DD">
        <w:rPr>
          <w:rFonts w:ascii="Times New Roman" w:hAnsi="Times New Roman" w:cs="Times New Roman"/>
          <w:sz w:val="24"/>
          <w:szCs w:val="24"/>
        </w:rPr>
        <w:t xml:space="preserve">It is likely that littering of cigarette butts </w:t>
      </w:r>
      <w:r w:rsidR="00FB63B2" w:rsidRPr="000547DD">
        <w:rPr>
          <w:rFonts w:ascii="Times New Roman" w:hAnsi="Times New Roman" w:cs="Times New Roman"/>
          <w:sz w:val="24"/>
          <w:szCs w:val="24"/>
        </w:rPr>
        <w:t>occurs</w:t>
      </w:r>
      <w:r w:rsidRPr="000547DD">
        <w:rPr>
          <w:rFonts w:ascii="Times New Roman" w:hAnsi="Times New Roman" w:cs="Times New Roman"/>
          <w:sz w:val="24"/>
          <w:szCs w:val="24"/>
        </w:rPr>
        <w:t xml:space="preserve"> due to misconceptions that they are benign, </w:t>
      </w:r>
      <w:proofErr w:type="gramStart"/>
      <w:r w:rsidRPr="000547DD">
        <w:rPr>
          <w:rFonts w:ascii="Times New Roman" w:hAnsi="Times New Roman" w:cs="Times New Roman"/>
          <w:sz w:val="24"/>
          <w:szCs w:val="24"/>
        </w:rPr>
        <w:t>i.e.</w:t>
      </w:r>
      <w:proofErr w:type="gramEnd"/>
      <w:r w:rsidRPr="000547DD">
        <w:rPr>
          <w:rFonts w:ascii="Times New Roman" w:hAnsi="Times New Roman" w:cs="Times New Roman"/>
          <w:sz w:val="24"/>
          <w:szCs w:val="24"/>
        </w:rPr>
        <w:t xml:space="preserve"> having no effect on the environment and that they are rapidly biodegradable. The majority (43%) of smokers surveyed in Germany for example, were not aware that cigarette filters are composed of synthetic material (</w:t>
      </w:r>
      <w:proofErr w:type="spellStart"/>
      <w:r w:rsidRPr="000547DD">
        <w:rPr>
          <w:rFonts w:ascii="Times New Roman" w:hAnsi="Times New Roman" w:cs="Times New Roman"/>
          <w:sz w:val="24"/>
          <w:szCs w:val="24"/>
        </w:rPr>
        <w:t>Kotz</w:t>
      </w:r>
      <w:proofErr w:type="spellEnd"/>
      <w:r w:rsidRPr="000547DD">
        <w:rPr>
          <w:rFonts w:ascii="Times New Roman" w:hAnsi="Times New Roman" w:cs="Times New Roman"/>
          <w:sz w:val="24"/>
          <w:szCs w:val="24"/>
        </w:rPr>
        <w:t xml:space="preserve"> and </w:t>
      </w:r>
      <w:proofErr w:type="spellStart"/>
      <w:r w:rsidRPr="000547DD">
        <w:rPr>
          <w:rFonts w:ascii="Times New Roman" w:hAnsi="Times New Roman" w:cs="Times New Roman"/>
          <w:sz w:val="24"/>
          <w:szCs w:val="24"/>
        </w:rPr>
        <w:t>Kastaun</w:t>
      </w:r>
      <w:proofErr w:type="spellEnd"/>
      <w:r w:rsidRPr="000547DD">
        <w:rPr>
          <w:rFonts w:ascii="Times New Roman" w:hAnsi="Times New Roman" w:cs="Times New Roman"/>
          <w:sz w:val="24"/>
          <w:szCs w:val="24"/>
        </w:rPr>
        <w:t xml:space="preserve"> 2020). </w:t>
      </w:r>
      <w:r w:rsidR="009D1DC2" w:rsidRPr="000547DD">
        <w:rPr>
          <w:rFonts w:ascii="Times New Roman" w:hAnsi="Times New Roman" w:cs="Times New Roman"/>
          <w:sz w:val="24"/>
          <w:szCs w:val="24"/>
        </w:rPr>
        <w:t xml:space="preserve">Despite </w:t>
      </w:r>
      <w:r w:rsidR="009D2DDE" w:rsidRPr="000547DD">
        <w:rPr>
          <w:rFonts w:ascii="Times New Roman" w:hAnsi="Times New Roman" w:cs="Times New Roman"/>
          <w:sz w:val="24"/>
          <w:szCs w:val="24"/>
        </w:rPr>
        <w:t>most</w:t>
      </w:r>
      <w:r w:rsidR="009D1DC2" w:rsidRPr="000547DD">
        <w:rPr>
          <w:rFonts w:ascii="Times New Roman" w:hAnsi="Times New Roman" w:cs="Times New Roman"/>
          <w:sz w:val="24"/>
          <w:szCs w:val="24"/>
        </w:rPr>
        <w:t xml:space="preserve"> cigarette butts being</w:t>
      </w:r>
      <w:r w:rsidRPr="000547DD">
        <w:rPr>
          <w:rFonts w:ascii="Times New Roman" w:hAnsi="Times New Roman" w:cs="Times New Roman"/>
          <w:sz w:val="24"/>
          <w:szCs w:val="24"/>
        </w:rPr>
        <w:t xml:space="preserve"> composed</w:t>
      </w:r>
      <w:r w:rsidR="009D1DC2" w:rsidRPr="000547DD">
        <w:rPr>
          <w:rFonts w:ascii="Times New Roman" w:hAnsi="Times New Roman" w:cs="Times New Roman"/>
          <w:sz w:val="24"/>
          <w:szCs w:val="24"/>
        </w:rPr>
        <w:t xml:space="preserve"> of a type of plastic, cellulose acetate, they are still not </w:t>
      </w:r>
      <w:r w:rsidR="009D2DDE" w:rsidRPr="000547DD">
        <w:rPr>
          <w:rFonts w:ascii="Times New Roman" w:hAnsi="Times New Roman" w:cs="Times New Roman"/>
          <w:sz w:val="24"/>
          <w:szCs w:val="24"/>
        </w:rPr>
        <w:t xml:space="preserve">widely </w:t>
      </w:r>
      <w:r w:rsidR="009D1DC2" w:rsidRPr="000547DD">
        <w:rPr>
          <w:rFonts w:ascii="Times New Roman" w:hAnsi="Times New Roman" w:cs="Times New Roman"/>
          <w:sz w:val="24"/>
          <w:szCs w:val="24"/>
        </w:rPr>
        <w:t>classified as a single use plastic.</w:t>
      </w:r>
      <w:r w:rsidR="009D2DDE" w:rsidRPr="000547DD">
        <w:rPr>
          <w:rFonts w:ascii="Times New Roman" w:hAnsi="Times New Roman" w:cs="Times New Roman"/>
          <w:sz w:val="24"/>
          <w:szCs w:val="24"/>
        </w:rPr>
        <w:t xml:space="preserve"> </w:t>
      </w:r>
      <w:r w:rsidR="00DF62D3" w:rsidRPr="000547DD">
        <w:rPr>
          <w:rFonts w:ascii="Times New Roman" w:hAnsi="Times New Roman" w:cs="Times New Roman"/>
          <w:sz w:val="24"/>
          <w:szCs w:val="24"/>
        </w:rPr>
        <w:t xml:space="preserve">There is </w:t>
      </w:r>
      <w:r w:rsidR="00DE3990" w:rsidRPr="000547DD">
        <w:rPr>
          <w:rFonts w:ascii="Times New Roman" w:hAnsi="Times New Roman" w:cs="Times New Roman"/>
          <w:sz w:val="24"/>
          <w:szCs w:val="24"/>
        </w:rPr>
        <w:t xml:space="preserve">now </w:t>
      </w:r>
      <w:r w:rsidR="00DF62D3" w:rsidRPr="000547DD">
        <w:rPr>
          <w:rFonts w:ascii="Times New Roman" w:hAnsi="Times New Roman" w:cs="Times New Roman"/>
          <w:sz w:val="24"/>
          <w:szCs w:val="24"/>
        </w:rPr>
        <w:t xml:space="preserve">evidence that cigarette butts can have detrimental effects </w:t>
      </w:r>
      <w:r w:rsidR="00A71AA4" w:rsidRPr="000547DD">
        <w:rPr>
          <w:rFonts w:ascii="Times New Roman" w:hAnsi="Times New Roman" w:cs="Times New Roman"/>
          <w:sz w:val="24"/>
          <w:szCs w:val="24"/>
        </w:rPr>
        <w:t xml:space="preserve">on organisms </w:t>
      </w:r>
      <w:r w:rsidR="00DF62D3" w:rsidRPr="000547DD">
        <w:rPr>
          <w:rFonts w:ascii="Times New Roman" w:hAnsi="Times New Roman" w:cs="Times New Roman"/>
          <w:sz w:val="24"/>
          <w:szCs w:val="24"/>
        </w:rPr>
        <w:t>in terrestrial</w:t>
      </w:r>
      <w:r w:rsidR="00A71AA4" w:rsidRPr="000547DD">
        <w:rPr>
          <w:rFonts w:ascii="Times New Roman" w:hAnsi="Times New Roman" w:cs="Times New Roman"/>
          <w:sz w:val="24"/>
          <w:szCs w:val="24"/>
        </w:rPr>
        <w:t xml:space="preserve"> (Green et al. 2019)</w:t>
      </w:r>
      <w:r w:rsidR="00DF62D3" w:rsidRPr="000547DD">
        <w:rPr>
          <w:rFonts w:ascii="Times New Roman" w:hAnsi="Times New Roman" w:cs="Times New Roman"/>
          <w:sz w:val="24"/>
          <w:szCs w:val="24"/>
        </w:rPr>
        <w:t xml:space="preserve">, freshwater </w:t>
      </w:r>
      <w:r w:rsidR="00A71AA4" w:rsidRPr="000547DD">
        <w:rPr>
          <w:rFonts w:ascii="Times New Roman" w:hAnsi="Times New Roman" w:cs="Times New Roman"/>
          <w:sz w:val="24"/>
          <w:szCs w:val="24"/>
        </w:rPr>
        <w:t xml:space="preserve">(Green et al. </w:t>
      </w:r>
      <w:r w:rsidR="00DE3990" w:rsidRPr="000547DD">
        <w:rPr>
          <w:rFonts w:ascii="Times New Roman" w:hAnsi="Times New Roman" w:cs="Times New Roman"/>
          <w:sz w:val="24"/>
          <w:szCs w:val="24"/>
        </w:rPr>
        <w:t>2020</w:t>
      </w:r>
      <w:r w:rsidR="00A71AA4" w:rsidRPr="000547DD">
        <w:rPr>
          <w:rFonts w:ascii="Times New Roman" w:hAnsi="Times New Roman" w:cs="Times New Roman"/>
          <w:sz w:val="24"/>
          <w:szCs w:val="24"/>
        </w:rPr>
        <w:t xml:space="preserve">) </w:t>
      </w:r>
      <w:r w:rsidR="00DF62D3" w:rsidRPr="000547DD">
        <w:rPr>
          <w:rFonts w:ascii="Times New Roman" w:hAnsi="Times New Roman" w:cs="Times New Roman"/>
          <w:sz w:val="24"/>
          <w:szCs w:val="24"/>
        </w:rPr>
        <w:t>and marine habitats (</w:t>
      </w:r>
      <w:r w:rsidR="00A71AA4" w:rsidRPr="000547DD">
        <w:rPr>
          <w:rFonts w:ascii="Times New Roman" w:hAnsi="Times New Roman" w:cs="Times New Roman"/>
          <w:sz w:val="24"/>
          <w:szCs w:val="24"/>
        </w:rPr>
        <w:t>Booth et al. 2015</w:t>
      </w:r>
      <w:r w:rsidR="00DB0339" w:rsidRPr="000547DD">
        <w:rPr>
          <w:rFonts w:ascii="Times New Roman" w:hAnsi="Times New Roman" w:cs="Times New Roman"/>
          <w:sz w:val="24"/>
          <w:szCs w:val="24"/>
        </w:rPr>
        <w:t>, Wright et al. 2015</w:t>
      </w:r>
      <w:r w:rsidR="00A71AA4" w:rsidRPr="000547DD">
        <w:rPr>
          <w:rFonts w:ascii="Times New Roman" w:hAnsi="Times New Roman" w:cs="Times New Roman"/>
          <w:sz w:val="24"/>
          <w:szCs w:val="24"/>
        </w:rPr>
        <w:t xml:space="preserve"> and </w:t>
      </w:r>
      <w:r w:rsidR="002C34DC" w:rsidRPr="000547DD">
        <w:rPr>
          <w:rFonts w:ascii="Times New Roman" w:hAnsi="Times New Roman" w:cs="Times New Roman"/>
          <w:sz w:val="24"/>
          <w:szCs w:val="24"/>
        </w:rPr>
        <w:t xml:space="preserve">the </w:t>
      </w:r>
      <w:r w:rsidR="00DF62D3" w:rsidRPr="000547DD">
        <w:rPr>
          <w:rFonts w:ascii="Times New Roman" w:hAnsi="Times New Roman" w:cs="Times New Roman"/>
          <w:sz w:val="24"/>
          <w:szCs w:val="24"/>
        </w:rPr>
        <w:t>current study)</w:t>
      </w:r>
      <w:r w:rsidR="00A71AA4" w:rsidRPr="000547DD">
        <w:rPr>
          <w:rFonts w:ascii="Times New Roman" w:hAnsi="Times New Roman" w:cs="Times New Roman"/>
          <w:sz w:val="24"/>
          <w:szCs w:val="24"/>
        </w:rPr>
        <w:t>.</w:t>
      </w:r>
      <w:r w:rsidR="00DF62D3" w:rsidRPr="000547DD">
        <w:rPr>
          <w:rFonts w:ascii="Times New Roman" w:hAnsi="Times New Roman" w:cs="Times New Roman"/>
          <w:sz w:val="24"/>
          <w:szCs w:val="24"/>
        </w:rPr>
        <w:t xml:space="preserve"> </w:t>
      </w:r>
      <w:r w:rsidR="00DE3990" w:rsidRPr="000547DD">
        <w:rPr>
          <w:rFonts w:ascii="Times New Roman" w:hAnsi="Times New Roman" w:cs="Times New Roman"/>
          <w:sz w:val="24"/>
          <w:szCs w:val="24"/>
        </w:rPr>
        <w:t>To</w:t>
      </w:r>
      <w:r w:rsidR="00965236" w:rsidRPr="000547DD">
        <w:rPr>
          <w:rFonts w:ascii="Times New Roman" w:hAnsi="Times New Roman" w:cs="Times New Roman"/>
          <w:sz w:val="24"/>
          <w:szCs w:val="24"/>
        </w:rPr>
        <w:t xml:space="preserve"> protect </w:t>
      </w:r>
      <w:r w:rsidR="00A71AA4" w:rsidRPr="000547DD">
        <w:rPr>
          <w:rFonts w:ascii="Times New Roman" w:hAnsi="Times New Roman" w:cs="Times New Roman"/>
          <w:sz w:val="24"/>
          <w:szCs w:val="24"/>
        </w:rPr>
        <w:t>the</w:t>
      </w:r>
      <w:r w:rsidR="00965236" w:rsidRPr="000547DD">
        <w:rPr>
          <w:rFonts w:ascii="Times New Roman" w:hAnsi="Times New Roman" w:cs="Times New Roman"/>
          <w:sz w:val="24"/>
          <w:szCs w:val="24"/>
        </w:rPr>
        <w:t xml:space="preserve"> environment</w:t>
      </w:r>
      <w:r w:rsidR="00A71AA4" w:rsidRPr="000547DD">
        <w:rPr>
          <w:rFonts w:ascii="Times New Roman" w:hAnsi="Times New Roman" w:cs="Times New Roman"/>
          <w:sz w:val="24"/>
          <w:szCs w:val="24"/>
        </w:rPr>
        <w:t xml:space="preserve">, </w:t>
      </w:r>
      <w:r w:rsidR="007777BA" w:rsidRPr="000547DD">
        <w:rPr>
          <w:rFonts w:ascii="Times New Roman" w:hAnsi="Times New Roman" w:cs="Times New Roman"/>
          <w:sz w:val="24"/>
          <w:szCs w:val="24"/>
        </w:rPr>
        <w:t xml:space="preserve">cellulose acetate cigarette butts should be globally classified as single-use plastics as there is urgent need to improve regulation relating to their use, </w:t>
      </w:r>
      <w:proofErr w:type="gramStart"/>
      <w:r w:rsidR="007777BA" w:rsidRPr="000547DD">
        <w:rPr>
          <w:rFonts w:ascii="Times New Roman" w:hAnsi="Times New Roman" w:cs="Times New Roman"/>
          <w:sz w:val="24"/>
          <w:szCs w:val="24"/>
        </w:rPr>
        <w:t>collection</w:t>
      </w:r>
      <w:proofErr w:type="gramEnd"/>
      <w:r w:rsidR="007777BA" w:rsidRPr="000547DD">
        <w:rPr>
          <w:rFonts w:ascii="Times New Roman" w:hAnsi="Times New Roman" w:cs="Times New Roman"/>
          <w:sz w:val="24"/>
          <w:szCs w:val="24"/>
        </w:rPr>
        <w:t xml:space="preserve"> and disposal. In addition, </w:t>
      </w:r>
      <w:r w:rsidR="00A71AA4" w:rsidRPr="000547DD">
        <w:rPr>
          <w:rFonts w:ascii="Times New Roman" w:hAnsi="Times New Roman" w:cs="Times New Roman"/>
          <w:sz w:val="24"/>
          <w:szCs w:val="24"/>
        </w:rPr>
        <w:t xml:space="preserve">there needs to be an increase in campaigns to raise awareness of the impacts of cigarette litter, an increase in fines and </w:t>
      </w:r>
      <w:r w:rsidR="00DE3990" w:rsidRPr="000547DD">
        <w:rPr>
          <w:rFonts w:ascii="Times New Roman" w:hAnsi="Times New Roman" w:cs="Times New Roman"/>
          <w:sz w:val="24"/>
          <w:szCs w:val="24"/>
        </w:rPr>
        <w:t xml:space="preserve">smoking </w:t>
      </w:r>
      <w:r w:rsidR="00A71AA4" w:rsidRPr="000547DD">
        <w:rPr>
          <w:rFonts w:ascii="Times New Roman" w:hAnsi="Times New Roman" w:cs="Times New Roman"/>
          <w:sz w:val="24"/>
          <w:szCs w:val="24"/>
        </w:rPr>
        <w:t xml:space="preserve">bans in areas of conservation importance </w:t>
      </w:r>
      <w:r w:rsidR="005A3FE5" w:rsidRPr="000547DD">
        <w:rPr>
          <w:rFonts w:ascii="Times New Roman" w:hAnsi="Times New Roman" w:cs="Times New Roman"/>
          <w:sz w:val="24"/>
          <w:szCs w:val="24"/>
        </w:rPr>
        <w:t>(</w:t>
      </w:r>
      <w:proofErr w:type="spellStart"/>
      <w:r w:rsidR="005A3FE5" w:rsidRPr="000547DD">
        <w:rPr>
          <w:rFonts w:ascii="Times New Roman" w:hAnsi="Times New Roman" w:cs="Times New Roman"/>
          <w:sz w:val="24"/>
          <w:szCs w:val="24"/>
        </w:rPr>
        <w:t>Axelsson</w:t>
      </w:r>
      <w:proofErr w:type="spellEnd"/>
      <w:r w:rsidR="005A3FE5" w:rsidRPr="000547DD">
        <w:rPr>
          <w:rFonts w:ascii="Times New Roman" w:hAnsi="Times New Roman" w:cs="Times New Roman"/>
          <w:sz w:val="24"/>
          <w:szCs w:val="24"/>
        </w:rPr>
        <w:t xml:space="preserve"> and van </w:t>
      </w:r>
      <w:proofErr w:type="spellStart"/>
      <w:r w:rsidR="005A3FE5" w:rsidRPr="000547DD">
        <w:rPr>
          <w:rFonts w:ascii="Times New Roman" w:hAnsi="Times New Roman" w:cs="Times New Roman"/>
          <w:sz w:val="24"/>
          <w:szCs w:val="24"/>
        </w:rPr>
        <w:t>Sebille</w:t>
      </w:r>
      <w:proofErr w:type="spellEnd"/>
      <w:r w:rsidR="005A3FE5" w:rsidRPr="000547DD">
        <w:rPr>
          <w:rFonts w:ascii="Times New Roman" w:hAnsi="Times New Roman" w:cs="Times New Roman"/>
          <w:sz w:val="24"/>
          <w:szCs w:val="24"/>
        </w:rPr>
        <w:t>, 2017)</w:t>
      </w:r>
      <w:r w:rsidR="007777BA" w:rsidRPr="000547DD">
        <w:rPr>
          <w:rFonts w:ascii="Times New Roman" w:hAnsi="Times New Roman" w:cs="Times New Roman"/>
          <w:sz w:val="24"/>
          <w:szCs w:val="24"/>
        </w:rPr>
        <w:t xml:space="preserve"> and the introduction of extended producer responsibility for tobacco companies</w:t>
      </w:r>
      <w:r w:rsidR="00067E23" w:rsidRPr="000547DD">
        <w:rPr>
          <w:rFonts w:ascii="Times New Roman" w:hAnsi="Times New Roman" w:cs="Times New Roman"/>
          <w:sz w:val="24"/>
          <w:szCs w:val="24"/>
        </w:rPr>
        <w:t xml:space="preserve"> to hold </w:t>
      </w:r>
      <w:r w:rsidR="00067E23" w:rsidRPr="000547DD">
        <w:rPr>
          <w:rFonts w:ascii="Times New Roman" w:hAnsi="Times New Roman" w:cs="Times New Roman"/>
          <w:sz w:val="24"/>
          <w:szCs w:val="24"/>
        </w:rPr>
        <w:lastRenderedPageBreak/>
        <w:t>manufacturers responsible for collection, transport, processing and disposal of tobacco product waste (Curtis et al. 201</w:t>
      </w:r>
      <w:r w:rsidR="007B4288" w:rsidRPr="000547DD">
        <w:rPr>
          <w:rFonts w:ascii="Times New Roman" w:hAnsi="Times New Roman" w:cs="Times New Roman"/>
          <w:sz w:val="24"/>
          <w:szCs w:val="24"/>
        </w:rPr>
        <w:t>7</w:t>
      </w:r>
      <w:r w:rsidR="00067E23" w:rsidRPr="000547DD">
        <w:rPr>
          <w:rFonts w:ascii="Times New Roman" w:hAnsi="Times New Roman" w:cs="Times New Roman"/>
          <w:sz w:val="24"/>
          <w:szCs w:val="24"/>
        </w:rPr>
        <w:t>)</w:t>
      </w:r>
      <w:r w:rsidR="005A3FE5" w:rsidRPr="000547DD">
        <w:rPr>
          <w:rFonts w:ascii="Times New Roman" w:hAnsi="Times New Roman" w:cs="Times New Roman"/>
          <w:sz w:val="24"/>
          <w:szCs w:val="24"/>
        </w:rPr>
        <w:t>.</w:t>
      </w:r>
    </w:p>
    <w:p w14:paraId="4AB85619" w14:textId="77777777" w:rsidR="00DA113A" w:rsidRPr="000547DD" w:rsidRDefault="00DA113A">
      <w:pPr>
        <w:rPr>
          <w:rFonts w:ascii="Times New Roman" w:hAnsi="Times New Roman" w:cs="Times New Roman"/>
          <w:sz w:val="24"/>
          <w:szCs w:val="24"/>
        </w:rPr>
      </w:pPr>
    </w:p>
    <w:p w14:paraId="67FA50A8" w14:textId="46FBA0E9" w:rsidR="00D766A0" w:rsidRPr="000547DD" w:rsidRDefault="00D766A0" w:rsidP="00544B86">
      <w:pPr>
        <w:pStyle w:val="Heading1"/>
      </w:pPr>
      <w:r w:rsidRPr="000547DD">
        <w:t>Acknowledgements</w:t>
      </w:r>
    </w:p>
    <w:p w14:paraId="3E58EDED" w14:textId="57484A29" w:rsidR="00D766A0" w:rsidRPr="000547DD" w:rsidRDefault="004F18C1" w:rsidP="00897602">
      <w:pPr>
        <w:spacing w:line="480" w:lineRule="auto"/>
        <w:rPr>
          <w:rFonts w:ascii="Times New Roman" w:hAnsi="Times New Roman" w:cs="Times New Roman"/>
          <w:sz w:val="24"/>
          <w:szCs w:val="24"/>
        </w:rPr>
      </w:pPr>
      <w:r w:rsidRPr="000547DD">
        <w:rPr>
          <w:rFonts w:ascii="Times New Roman" w:hAnsi="Times New Roman" w:cs="Times New Roman"/>
          <w:sz w:val="24"/>
          <w:szCs w:val="24"/>
        </w:rPr>
        <w:t xml:space="preserve">We would like to thank Anglia Ruskin University for granting DSG a </w:t>
      </w:r>
      <w:r w:rsidR="00066E86" w:rsidRPr="000547DD">
        <w:rPr>
          <w:rFonts w:ascii="Times New Roman" w:hAnsi="Times New Roman" w:cs="Times New Roman"/>
          <w:sz w:val="24"/>
          <w:szCs w:val="24"/>
        </w:rPr>
        <w:t xml:space="preserve">funded </w:t>
      </w:r>
      <w:r w:rsidRPr="000547DD">
        <w:rPr>
          <w:rFonts w:ascii="Times New Roman" w:hAnsi="Times New Roman" w:cs="Times New Roman"/>
          <w:sz w:val="24"/>
          <w:szCs w:val="24"/>
        </w:rPr>
        <w:t xml:space="preserve">sabbatical allowing her to undertake this research. </w:t>
      </w:r>
    </w:p>
    <w:p w14:paraId="7AFD736B" w14:textId="77777777" w:rsidR="00853111" w:rsidRPr="000547DD" w:rsidRDefault="00853111">
      <w:pPr>
        <w:rPr>
          <w:rFonts w:ascii="Times New Roman" w:hAnsi="Times New Roman" w:cs="Times New Roman"/>
          <w:sz w:val="24"/>
          <w:szCs w:val="24"/>
        </w:rPr>
      </w:pPr>
    </w:p>
    <w:p w14:paraId="157B9C76" w14:textId="73DCB500" w:rsidR="00D766A0" w:rsidRPr="000547DD" w:rsidRDefault="00D766A0" w:rsidP="00544B86">
      <w:pPr>
        <w:pStyle w:val="Heading1"/>
      </w:pPr>
      <w:r w:rsidRPr="000547DD">
        <w:t>References</w:t>
      </w:r>
    </w:p>
    <w:p w14:paraId="5F7C86F8" w14:textId="754FD1AE" w:rsidR="00330F05" w:rsidRPr="000547DD" w:rsidRDefault="00330F05" w:rsidP="00330F05">
      <w:pPr>
        <w:rPr>
          <w:rFonts w:ascii="Times New Roman" w:hAnsi="Times New Roman" w:cs="Times New Roman"/>
          <w:sz w:val="24"/>
          <w:szCs w:val="24"/>
        </w:rPr>
      </w:pPr>
      <w:r w:rsidRPr="000547DD">
        <w:rPr>
          <w:rFonts w:ascii="Times New Roman" w:hAnsi="Times New Roman" w:cs="Times New Roman"/>
          <w:sz w:val="24"/>
          <w:szCs w:val="24"/>
        </w:rPr>
        <w:t>Abel</w:t>
      </w:r>
      <w:r w:rsidR="00082BAD" w:rsidRPr="000547DD">
        <w:rPr>
          <w:rFonts w:ascii="Times New Roman" w:hAnsi="Times New Roman" w:cs="Times New Roman"/>
          <w:sz w:val="24"/>
          <w:szCs w:val="24"/>
        </w:rPr>
        <w:t xml:space="preserve"> PD. 1976. </w:t>
      </w:r>
      <w:r w:rsidRPr="000547DD">
        <w:rPr>
          <w:rFonts w:ascii="Times New Roman" w:hAnsi="Times New Roman" w:cs="Times New Roman"/>
          <w:sz w:val="24"/>
          <w:szCs w:val="24"/>
        </w:rPr>
        <w:t>Effect of some pollutants on the filtration rate of Mytilus</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Marine Pollution Bulletin,</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7, Issue 12,</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Pages 228-231,</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https://doi.org/10.1016/0025-326X(76)90267-8.</w:t>
      </w:r>
    </w:p>
    <w:p w14:paraId="400B97A1" w14:textId="7C2E21EE" w:rsidR="00264E41" w:rsidRPr="000547DD" w:rsidRDefault="00264E41" w:rsidP="00264E41">
      <w:pPr>
        <w:rPr>
          <w:rFonts w:ascii="Times New Roman" w:hAnsi="Times New Roman" w:cs="Times New Roman"/>
          <w:sz w:val="24"/>
          <w:szCs w:val="24"/>
        </w:rPr>
      </w:pPr>
      <w:r w:rsidRPr="000547DD">
        <w:rPr>
          <w:rFonts w:ascii="Times New Roman" w:hAnsi="Times New Roman" w:cs="Times New Roman"/>
          <w:sz w:val="24"/>
          <w:szCs w:val="24"/>
        </w:rPr>
        <w:t>Al-</w:t>
      </w:r>
      <w:proofErr w:type="spellStart"/>
      <w:r w:rsidRPr="000547DD">
        <w:rPr>
          <w:rFonts w:ascii="Times New Roman" w:hAnsi="Times New Roman" w:cs="Times New Roman"/>
          <w:sz w:val="24"/>
          <w:szCs w:val="24"/>
        </w:rPr>
        <w:t>Subiai</w:t>
      </w:r>
      <w:proofErr w:type="spellEnd"/>
      <w:r w:rsidRPr="000547DD">
        <w:rPr>
          <w:rFonts w:ascii="Times New Roman" w:hAnsi="Times New Roman" w:cs="Times New Roman"/>
          <w:sz w:val="24"/>
          <w:szCs w:val="24"/>
        </w:rPr>
        <w:t xml:space="preserve"> </w:t>
      </w:r>
      <w:r w:rsidR="00082BAD" w:rsidRPr="000547DD">
        <w:rPr>
          <w:rFonts w:ascii="Times New Roman" w:hAnsi="Times New Roman" w:cs="Times New Roman"/>
          <w:sz w:val="24"/>
          <w:szCs w:val="24"/>
        </w:rPr>
        <w:t xml:space="preserve">SN, </w:t>
      </w:r>
      <w:r w:rsidRPr="000547DD">
        <w:rPr>
          <w:rFonts w:ascii="Times New Roman" w:hAnsi="Times New Roman" w:cs="Times New Roman"/>
          <w:sz w:val="24"/>
          <w:szCs w:val="24"/>
        </w:rPr>
        <w:t>Moody</w:t>
      </w:r>
      <w:r w:rsidR="00082BAD" w:rsidRPr="000547DD">
        <w:rPr>
          <w:rFonts w:ascii="Times New Roman" w:hAnsi="Times New Roman" w:cs="Times New Roman"/>
          <w:sz w:val="24"/>
          <w:szCs w:val="24"/>
        </w:rPr>
        <w:t xml:space="preserve"> AJ</w:t>
      </w:r>
      <w:r w:rsidRPr="000547DD">
        <w:rPr>
          <w:rFonts w:ascii="Times New Roman" w:hAnsi="Times New Roman" w:cs="Times New Roman"/>
          <w:sz w:val="24"/>
          <w:szCs w:val="24"/>
        </w:rPr>
        <w:t>, Mustafa</w:t>
      </w:r>
      <w:r w:rsidR="00082BAD" w:rsidRPr="000547DD">
        <w:rPr>
          <w:rFonts w:ascii="Times New Roman" w:hAnsi="Times New Roman" w:cs="Times New Roman"/>
          <w:sz w:val="24"/>
          <w:szCs w:val="24"/>
        </w:rPr>
        <w:t xml:space="preserve"> SA</w:t>
      </w:r>
      <w:r w:rsidRPr="000547DD">
        <w:rPr>
          <w:rFonts w:ascii="Times New Roman" w:hAnsi="Times New Roman" w:cs="Times New Roman"/>
          <w:sz w:val="24"/>
          <w:szCs w:val="24"/>
        </w:rPr>
        <w:t>, Jha</w:t>
      </w:r>
      <w:r w:rsidR="00082BAD" w:rsidRPr="000547DD">
        <w:rPr>
          <w:rFonts w:ascii="Times New Roman" w:hAnsi="Times New Roman" w:cs="Times New Roman"/>
          <w:sz w:val="24"/>
          <w:szCs w:val="24"/>
        </w:rPr>
        <w:t xml:space="preserve"> AN. 2011. </w:t>
      </w:r>
      <w:r w:rsidRPr="000547DD">
        <w:rPr>
          <w:rFonts w:ascii="Times New Roman" w:hAnsi="Times New Roman" w:cs="Times New Roman"/>
          <w:sz w:val="24"/>
          <w:szCs w:val="24"/>
        </w:rPr>
        <w:t>A multiple biomarker approach to investigate the effects of copper on the marine bivalve mollusc, Mytilus edulis,</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Ecotoxicology and Environmental Safety,</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74, Issue 7,</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Pages 1913-192</w:t>
      </w:r>
      <w:r w:rsidR="00082BAD" w:rsidRPr="000547DD">
        <w:rPr>
          <w:rFonts w:ascii="Times New Roman" w:hAnsi="Times New Roman" w:cs="Times New Roman"/>
          <w:sz w:val="24"/>
          <w:szCs w:val="24"/>
        </w:rPr>
        <w:t>.</w:t>
      </w:r>
    </w:p>
    <w:p w14:paraId="7518A759" w14:textId="3A0E8C53" w:rsidR="00D766A0" w:rsidRPr="000547DD" w:rsidRDefault="00DF2574">
      <w:pPr>
        <w:rPr>
          <w:rFonts w:ascii="Times New Roman" w:hAnsi="Times New Roman" w:cs="Times New Roman"/>
          <w:sz w:val="24"/>
          <w:szCs w:val="24"/>
        </w:rPr>
      </w:pPr>
      <w:proofErr w:type="spellStart"/>
      <w:r w:rsidRPr="000547DD">
        <w:rPr>
          <w:rFonts w:ascii="Times New Roman" w:hAnsi="Times New Roman" w:cs="Times New Roman"/>
          <w:sz w:val="24"/>
          <w:szCs w:val="24"/>
        </w:rPr>
        <w:t>Andrady</w:t>
      </w:r>
      <w:proofErr w:type="spellEnd"/>
      <w:r w:rsidRPr="000547DD">
        <w:rPr>
          <w:rFonts w:ascii="Times New Roman" w:hAnsi="Times New Roman" w:cs="Times New Roman"/>
          <w:sz w:val="24"/>
          <w:szCs w:val="24"/>
        </w:rPr>
        <w:t xml:space="preserve"> AL</w:t>
      </w:r>
      <w:r w:rsidR="00082BAD" w:rsidRPr="000547DD">
        <w:rPr>
          <w:rFonts w:ascii="Times New Roman" w:hAnsi="Times New Roman" w:cs="Times New Roman"/>
          <w:sz w:val="24"/>
          <w:szCs w:val="24"/>
        </w:rPr>
        <w:t>. 2015. I</w:t>
      </w:r>
      <w:r w:rsidRPr="000547DD">
        <w:rPr>
          <w:rFonts w:ascii="Times New Roman" w:hAnsi="Times New Roman" w:cs="Times New Roman"/>
          <w:sz w:val="24"/>
          <w:szCs w:val="24"/>
        </w:rPr>
        <w:t xml:space="preserve">n Marine Anthropogenic Litter (eds Bergmann, M., </w:t>
      </w:r>
      <w:proofErr w:type="spellStart"/>
      <w:r w:rsidRPr="000547DD">
        <w:rPr>
          <w:rFonts w:ascii="Times New Roman" w:hAnsi="Times New Roman" w:cs="Times New Roman"/>
          <w:sz w:val="24"/>
          <w:szCs w:val="24"/>
        </w:rPr>
        <w:t>Gutow</w:t>
      </w:r>
      <w:proofErr w:type="spellEnd"/>
      <w:r w:rsidRPr="000547DD">
        <w:rPr>
          <w:rFonts w:ascii="Times New Roman" w:hAnsi="Times New Roman" w:cs="Times New Roman"/>
          <w:sz w:val="24"/>
          <w:szCs w:val="24"/>
        </w:rPr>
        <w:t xml:space="preserve">, L. &amp; </w:t>
      </w:r>
      <w:proofErr w:type="spellStart"/>
      <w:r w:rsidRPr="000547DD">
        <w:rPr>
          <w:rFonts w:ascii="Times New Roman" w:hAnsi="Times New Roman" w:cs="Times New Roman"/>
          <w:sz w:val="24"/>
          <w:szCs w:val="24"/>
        </w:rPr>
        <w:t>Klages</w:t>
      </w:r>
      <w:proofErr w:type="spellEnd"/>
      <w:r w:rsidRPr="000547DD">
        <w:rPr>
          <w:rFonts w:ascii="Times New Roman" w:hAnsi="Times New Roman" w:cs="Times New Roman"/>
          <w:sz w:val="24"/>
          <w:szCs w:val="24"/>
        </w:rPr>
        <w:t>, M.) 57–72 (Springer, Cham, 2015).</w:t>
      </w:r>
    </w:p>
    <w:p w14:paraId="7F2D3538" w14:textId="7BBD8D18" w:rsidR="00B210E8" w:rsidRPr="000547DD" w:rsidRDefault="00B210E8">
      <w:pPr>
        <w:rPr>
          <w:rFonts w:ascii="Times New Roman" w:hAnsi="Times New Roman" w:cs="Times New Roman"/>
          <w:sz w:val="24"/>
          <w:szCs w:val="24"/>
        </w:rPr>
      </w:pPr>
      <w:r w:rsidRPr="000547DD">
        <w:rPr>
          <w:rFonts w:ascii="Times New Roman" w:hAnsi="Times New Roman" w:cs="Times New Roman"/>
          <w:sz w:val="24"/>
          <w:szCs w:val="24"/>
        </w:rPr>
        <w:t>Amos C, Allred A</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Zhang L. 2017. Do Biodegradable Labels Lead to an Eco-safety Halo Effect? J </w:t>
      </w:r>
      <w:proofErr w:type="spellStart"/>
      <w:r w:rsidRPr="000547DD">
        <w:rPr>
          <w:rFonts w:ascii="Times New Roman" w:hAnsi="Times New Roman" w:cs="Times New Roman"/>
          <w:sz w:val="24"/>
          <w:szCs w:val="24"/>
        </w:rPr>
        <w:t>Consum</w:t>
      </w:r>
      <w:proofErr w:type="spellEnd"/>
      <w:r w:rsidRPr="000547DD">
        <w:rPr>
          <w:rFonts w:ascii="Times New Roman" w:hAnsi="Times New Roman" w:cs="Times New Roman"/>
          <w:sz w:val="24"/>
          <w:szCs w:val="24"/>
        </w:rPr>
        <w:t xml:space="preserve"> Policy 40, 279–298.</w:t>
      </w:r>
    </w:p>
    <w:p w14:paraId="761B647A" w14:textId="1554B3B4" w:rsidR="00BF4902" w:rsidRPr="000547DD" w:rsidRDefault="00BF4902" w:rsidP="00BF4902">
      <w:pPr>
        <w:rPr>
          <w:rFonts w:ascii="Times New Roman" w:hAnsi="Times New Roman" w:cs="Times New Roman"/>
          <w:sz w:val="24"/>
          <w:szCs w:val="24"/>
        </w:rPr>
      </w:pPr>
      <w:r w:rsidRPr="000547DD">
        <w:rPr>
          <w:rFonts w:ascii="Times New Roman" w:hAnsi="Times New Roman" w:cs="Times New Roman"/>
          <w:sz w:val="24"/>
          <w:szCs w:val="24"/>
        </w:rPr>
        <w:t>Araújo MCB, Costa MF. 2019. A critical review of the issue of cigarette butt pollution in coastal environments. Environmental Research,</w:t>
      </w:r>
      <w:r w:rsidR="006F2974" w:rsidRPr="000547DD">
        <w:rPr>
          <w:rFonts w:ascii="Times New Roman" w:hAnsi="Times New Roman" w:cs="Times New Roman"/>
          <w:sz w:val="24"/>
          <w:szCs w:val="24"/>
        </w:rPr>
        <w:t xml:space="preserve"> </w:t>
      </w:r>
      <w:r w:rsidRPr="000547DD">
        <w:rPr>
          <w:rFonts w:ascii="Times New Roman" w:hAnsi="Times New Roman" w:cs="Times New Roman"/>
          <w:sz w:val="24"/>
          <w:szCs w:val="24"/>
        </w:rPr>
        <w:t>172</w:t>
      </w:r>
      <w:r w:rsidR="006F2974" w:rsidRPr="000547DD">
        <w:rPr>
          <w:rFonts w:ascii="Times New Roman" w:hAnsi="Times New Roman" w:cs="Times New Roman"/>
          <w:sz w:val="24"/>
          <w:szCs w:val="24"/>
        </w:rPr>
        <w:t xml:space="preserve">: </w:t>
      </w:r>
      <w:r w:rsidRPr="000547DD">
        <w:rPr>
          <w:rFonts w:ascii="Times New Roman" w:hAnsi="Times New Roman" w:cs="Times New Roman"/>
          <w:sz w:val="24"/>
          <w:szCs w:val="24"/>
        </w:rPr>
        <w:t>137-149</w:t>
      </w:r>
      <w:r w:rsidR="006F2974" w:rsidRPr="000547DD">
        <w:rPr>
          <w:rFonts w:ascii="Times New Roman" w:hAnsi="Times New Roman" w:cs="Times New Roman"/>
          <w:sz w:val="24"/>
          <w:szCs w:val="24"/>
        </w:rPr>
        <w:t>.</w:t>
      </w:r>
    </w:p>
    <w:p w14:paraId="2B3DF04B" w14:textId="7CF24A5A" w:rsidR="005A3FE5" w:rsidRPr="000547DD" w:rsidRDefault="005A3FE5">
      <w:pPr>
        <w:rPr>
          <w:rFonts w:ascii="Times New Roman" w:hAnsi="Times New Roman" w:cs="Times New Roman"/>
          <w:sz w:val="24"/>
          <w:szCs w:val="24"/>
        </w:rPr>
      </w:pPr>
      <w:proofErr w:type="spellStart"/>
      <w:r w:rsidRPr="000547DD">
        <w:rPr>
          <w:rFonts w:ascii="Times New Roman" w:hAnsi="Times New Roman" w:cs="Times New Roman"/>
          <w:sz w:val="24"/>
          <w:szCs w:val="24"/>
        </w:rPr>
        <w:t>Axelsson</w:t>
      </w:r>
      <w:proofErr w:type="spellEnd"/>
      <w:r w:rsidRPr="000547DD">
        <w:rPr>
          <w:rFonts w:ascii="Times New Roman" w:hAnsi="Times New Roman" w:cs="Times New Roman"/>
          <w:sz w:val="24"/>
          <w:szCs w:val="24"/>
        </w:rPr>
        <w:t xml:space="preserve"> C, van </w:t>
      </w:r>
      <w:proofErr w:type="spellStart"/>
      <w:r w:rsidRPr="000547DD">
        <w:rPr>
          <w:rFonts w:ascii="Times New Roman" w:hAnsi="Times New Roman" w:cs="Times New Roman"/>
          <w:sz w:val="24"/>
          <w:szCs w:val="24"/>
        </w:rPr>
        <w:t>Sebille</w:t>
      </w:r>
      <w:proofErr w:type="spellEnd"/>
      <w:r w:rsidRPr="000547DD">
        <w:rPr>
          <w:rFonts w:ascii="Times New Roman" w:hAnsi="Times New Roman" w:cs="Times New Roman"/>
          <w:sz w:val="24"/>
          <w:szCs w:val="24"/>
        </w:rPr>
        <w:t xml:space="preserve"> E. Prevention through policy: Urban </w:t>
      </w:r>
      <w:proofErr w:type="spellStart"/>
      <w:r w:rsidRPr="000547DD">
        <w:rPr>
          <w:rFonts w:ascii="Times New Roman" w:hAnsi="Times New Roman" w:cs="Times New Roman"/>
          <w:sz w:val="24"/>
          <w:szCs w:val="24"/>
        </w:rPr>
        <w:t>macroplastic</w:t>
      </w:r>
      <w:proofErr w:type="spellEnd"/>
      <w:r w:rsidRPr="000547DD">
        <w:rPr>
          <w:rFonts w:ascii="Times New Roman" w:hAnsi="Times New Roman" w:cs="Times New Roman"/>
          <w:sz w:val="24"/>
          <w:szCs w:val="24"/>
        </w:rPr>
        <w:t xml:space="preserve"> leakages to the marine environment during extreme rainfall events. Mar </w:t>
      </w:r>
      <w:proofErr w:type="spellStart"/>
      <w:r w:rsidRPr="000547DD">
        <w:rPr>
          <w:rFonts w:ascii="Times New Roman" w:hAnsi="Times New Roman" w:cs="Times New Roman"/>
          <w:sz w:val="24"/>
          <w:szCs w:val="24"/>
        </w:rPr>
        <w:t>Pollut</w:t>
      </w:r>
      <w:proofErr w:type="spellEnd"/>
      <w:r w:rsidRPr="000547DD">
        <w:rPr>
          <w:rFonts w:ascii="Times New Roman" w:hAnsi="Times New Roman" w:cs="Times New Roman"/>
          <w:sz w:val="24"/>
          <w:szCs w:val="24"/>
        </w:rPr>
        <w:t xml:space="preserve"> Bull. 2017;124(1):211–227. </w:t>
      </w:r>
      <w:proofErr w:type="gramStart"/>
      <w:r w:rsidRPr="000547DD">
        <w:rPr>
          <w:rFonts w:ascii="Times New Roman" w:hAnsi="Times New Roman" w:cs="Times New Roman"/>
          <w:sz w:val="24"/>
          <w:szCs w:val="24"/>
        </w:rPr>
        <w:t>doi:10.1016/j.marpolbul</w:t>
      </w:r>
      <w:proofErr w:type="gramEnd"/>
      <w:r w:rsidRPr="000547DD">
        <w:rPr>
          <w:rFonts w:ascii="Times New Roman" w:hAnsi="Times New Roman" w:cs="Times New Roman"/>
          <w:sz w:val="24"/>
          <w:szCs w:val="24"/>
        </w:rPr>
        <w:t>.2017.07.024</w:t>
      </w:r>
    </w:p>
    <w:p w14:paraId="53036E21" w14:textId="315AE2A7" w:rsidR="00EE708D" w:rsidRPr="000547DD" w:rsidRDefault="00EE708D" w:rsidP="00EE708D">
      <w:pPr>
        <w:rPr>
          <w:rFonts w:ascii="Times New Roman" w:hAnsi="Times New Roman" w:cs="Times New Roman"/>
          <w:sz w:val="24"/>
          <w:szCs w:val="24"/>
        </w:rPr>
      </w:pPr>
      <w:proofErr w:type="spellStart"/>
      <w:r w:rsidRPr="000547DD">
        <w:rPr>
          <w:rFonts w:ascii="Times New Roman" w:hAnsi="Times New Roman" w:cs="Times New Roman"/>
          <w:sz w:val="24"/>
          <w:szCs w:val="24"/>
        </w:rPr>
        <w:t>Barbier</w:t>
      </w:r>
      <w:proofErr w:type="spellEnd"/>
      <w:r w:rsidR="00082BAD" w:rsidRPr="000547DD">
        <w:rPr>
          <w:rFonts w:ascii="Times New Roman" w:hAnsi="Times New Roman" w:cs="Times New Roman"/>
          <w:sz w:val="24"/>
          <w:szCs w:val="24"/>
        </w:rPr>
        <w:t xml:space="preserve"> EB</w:t>
      </w:r>
      <w:r w:rsidRPr="000547DD">
        <w:rPr>
          <w:rFonts w:ascii="Times New Roman" w:hAnsi="Times New Roman" w:cs="Times New Roman"/>
          <w:sz w:val="24"/>
          <w:szCs w:val="24"/>
        </w:rPr>
        <w:t>, Hacker</w:t>
      </w:r>
      <w:r w:rsidR="00082BAD" w:rsidRPr="000547DD">
        <w:rPr>
          <w:rFonts w:ascii="Times New Roman" w:hAnsi="Times New Roman" w:cs="Times New Roman"/>
          <w:sz w:val="24"/>
          <w:szCs w:val="24"/>
        </w:rPr>
        <w:t xml:space="preserve"> SD</w:t>
      </w:r>
      <w:r w:rsidRPr="000547DD">
        <w:rPr>
          <w:rFonts w:ascii="Times New Roman" w:hAnsi="Times New Roman" w:cs="Times New Roman"/>
          <w:sz w:val="24"/>
          <w:szCs w:val="24"/>
        </w:rPr>
        <w:t>, Kennedy</w:t>
      </w:r>
      <w:r w:rsidR="00082BAD" w:rsidRPr="000547DD">
        <w:rPr>
          <w:rFonts w:ascii="Times New Roman" w:hAnsi="Times New Roman" w:cs="Times New Roman"/>
          <w:sz w:val="24"/>
          <w:szCs w:val="24"/>
        </w:rPr>
        <w:t xml:space="preserve"> C</w:t>
      </w:r>
      <w:r w:rsidRPr="000547DD">
        <w:rPr>
          <w:rFonts w:ascii="Times New Roman" w:hAnsi="Times New Roman" w:cs="Times New Roman"/>
          <w:sz w:val="24"/>
          <w:szCs w:val="24"/>
        </w:rPr>
        <w:t>, Koch</w:t>
      </w:r>
      <w:r w:rsidR="00082BAD" w:rsidRPr="000547DD">
        <w:rPr>
          <w:rFonts w:ascii="Times New Roman" w:hAnsi="Times New Roman" w:cs="Times New Roman"/>
          <w:sz w:val="24"/>
          <w:szCs w:val="24"/>
        </w:rPr>
        <w:t xml:space="preserve"> EW</w:t>
      </w:r>
      <w:r w:rsidRPr="000547DD">
        <w:rPr>
          <w:rFonts w:ascii="Times New Roman" w:hAnsi="Times New Roman" w:cs="Times New Roman"/>
          <w:sz w:val="24"/>
          <w:szCs w:val="24"/>
        </w:rPr>
        <w:t>, Stier</w:t>
      </w:r>
      <w:r w:rsidR="00082BAD" w:rsidRPr="000547DD">
        <w:rPr>
          <w:rFonts w:ascii="Times New Roman" w:hAnsi="Times New Roman" w:cs="Times New Roman"/>
          <w:sz w:val="24"/>
          <w:szCs w:val="24"/>
        </w:rPr>
        <w:t xml:space="preserve"> AC</w:t>
      </w:r>
      <w:r w:rsidRPr="000547DD">
        <w:rPr>
          <w:rFonts w:ascii="Times New Roman" w:hAnsi="Times New Roman" w:cs="Times New Roman"/>
          <w:sz w:val="24"/>
          <w:szCs w:val="24"/>
        </w:rPr>
        <w:t>, Silliman</w:t>
      </w:r>
      <w:r w:rsidR="00082BAD" w:rsidRPr="000547DD">
        <w:rPr>
          <w:rFonts w:ascii="Times New Roman" w:hAnsi="Times New Roman" w:cs="Times New Roman"/>
          <w:sz w:val="24"/>
          <w:szCs w:val="24"/>
        </w:rPr>
        <w:t xml:space="preserve"> BR. 2011. </w:t>
      </w:r>
      <w:r w:rsidRPr="000547DD">
        <w:rPr>
          <w:rFonts w:ascii="Times New Roman" w:hAnsi="Times New Roman" w:cs="Times New Roman"/>
          <w:sz w:val="24"/>
          <w:szCs w:val="24"/>
        </w:rPr>
        <w:t>The value of estuarine and coastal ecosystem services</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Ecol. </w:t>
      </w:r>
      <w:proofErr w:type="spellStart"/>
      <w:r w:rsidRPr="000547DD">
        <w:rPr>
          <w:rFonts w:ascii="Times New Roman" w:hAnsi="Times New Roman" w:cs="Times New Roman"/>
          <w:sz w:val="24"/>
          <w:szCs w:val="24"/>
        </w:rPr>
        <w:t>Monogr</w:t>
      </w:r>
      <w:proofErr w:type="spellEnd"/>
      <w:r w:rsidRPr="000547DD">
        <w:rPr>
          <w:rFonts w:ascii="Times New Roman" w:hAnsi="Times New Roman" w:cs="Times New Roman"/>
          <w:sz w:val="24"/>
          <w:szCs w:val="24"/>
        </w:rPr>
        <w:t>., 81 (2) (2011), pp. 169-193</w:t>
      </w:r>
      <w:r w:rsidR="00082BAD" w:rsidRPr="000547DD">
        <w:rPr>
          <w:rFonts w:ascii="Times New Roman" w:hAnsi="Times New Roman" w:cs="Times New Roman"/>
          <w:sz w:val="24"/>
          <w:szCs w:val="24"/>
        </w:rPr>
        <w:t>.</w:t>
      </w:r>
    </w:p>
    <w:p w14:paraId="362A91B9" w14:textId="645B3B8B" w:rsidR="00E9634F" w:rsidRPr="000547DD" w:rsidRDefault="00E9634F">
      <w:pPr>
        <w:rPr>
          <w:rFonts w:ascii="Times New Roman" w:hAnsi="Times New Roman" w:cs="Times New Roman"/>
          <w:sz w:val="24"/>
          <w:szCs w:val="24"/>
        </w:rPr>
      </w:pPr>
      <w:r w:rsidRPr="000547DD">
        <w:rPr>
          <w:rFonts w:ascii="Times New Roman" w:hAnsi="Times New Roman" w:cs="Times New Roman"/>
          <w:sz w:val="24"/>
          <w:szCs w:val="24"/>
        </w:rPr>
        <w:t xml:space="preserve">Bell EC, </w:t>
      </w:r>
      <w:proofErr w:type="spellStart"/>
      <w:r w:rsidRPr="000547DD">
        <w:rPr>
          <w:rFonts w:ascii="Times New Roman" w:hAnsi="Times New Roman" w:cs="Times New Roman"/>
          <w:sz w:val="24"/>
          <w:szCs w:val="24"/>
        </w:rPr>
        <w:t>Gosline</w:t>
      </w:r>
      <w:proofErr w:type="spellEnd"/>
      <w:r w:rsidRPr="000547DD">
        <w:rPr>
          <w:rFonts w:ascii="Times New Roman" w:hAnsi="Times New Roman" w:cs="Times New Roman"/>
          <w:sz w:val="24"/>
          <w:szCs w:val="24"/>
        </w:rPr>
        <w:t xml:space="preserve"> JM. 1997. Strategies for life inflow: tenacity, morphometry, and probability of dislodgment of two Mytilus species. Marine Ecology Progress Series, 10.3354/meps159197.</w:t>
      </w:r>
    </w:p>
    <w:p w14:paraId="7E0A667C" w14:textId="5BA7245B" w:rsidR="00232279" w:rsidRPr="000547DD" w:rsidRDefault="00232279">
      <w:pPr>
        <w:rPr>
          <w:rFonts w:ascii="Times New Roman" w:hAnsi="Times New Roman" w:cs="Times New Roman"/>
          <w:sz w:val="24"/>
          <w:szCs w:val="24"/>
        </w:rPr>
      </w:pPr>
      <w:r w:rsidRPr="000547DD">
        <w:rPr>
          <w:rFonts w:ascii="Times New Roman" w:hAnsi="Times New Roman" w:cs="Times New Roman"/>
          <w:sz w:val="24"/>
          <w:szCs w:val="24"/>
        </w:rPr>
        <w:t>Booth DJ, Gribben P, Parkinson K. 2015. Impact of cigarette butt leachate on tidepool snails. Marine Pollution Bulletin, 15, 95(1):362-4.</w:t>
      </w:r>
    </w:p>
    <w:p w14:paraId="28BEA0AB" w14:textId="337DD969" w:rsidR="00BA72A0" w:rsidRPr="000547DD" w:rsidRDefault="00BA72A0">
      <w:pPr>
        <w:rPr>
          <w:rFonts w:ascii="Times New Roman" w:hAnsi="Times New Roman" w:cs="Times New Roman"/>
          <w:sz w:val="24"/>
          <w:szCs w:val="24"/>
        </w:rPr>
      </w:pPr>
      <w:proofErr w:type="spellStart"/>
      <w:r w:rsidRPr="000547DD">
        <w:rPr>
          <w:rFonts w:ascii="Times New Roman" w:hAnsi="Times New Roman" w:cs="Times New Roman"/>
          <w:sz w:val="24"/>
          <w:szCs w:val="24"/>
        </w:rPr>
        <w:t>Bonanomi</w:t>
      </w:r>
      <w:proofErr w:type="spellEnd"/>
      <w:r w:rsidRPr="000547DD">
        <w:rPr>
          <w:rFonts w:ascii="Times New Roman" w:hAnsi="Times New Roman" w:cs="Times New Roman"/>
          <w:sz w:val="24"/>
          <w:szCs w:val="24"/>
        </w:rPr>
        <w:t xml:space="preserve"> G, </w:t>
      </w:r>
      <w:proofErr w:type="spellStart"/>
      <w:r w:rsidRPr="000547DD">
        <w:rPr>
          <w:rFonts w:ascii="Times New Roman" w:hAnsi="Times New Roman" w:cs="Times New Roman"/>
          <w:sz w:val="24"/>
          <w:szCs w:val="24"/>
        </w:rPr>
        <w:t>Maisto</w:t>
      </w:r>
      <w:proofErr w:type="spellEnd"/>
      <w:r w:rsidRPr="000547DD">
        <w:rPr>
          <w:rFonts w:ascii="Times New Roman" w:hAnsi="Times New Roman" w:cs="Times New Roman"/>
          <w:sz w:val="24"/>
          <w:szCs w:val="24"/>
        </w:rPr>
        <w:t xml:space="preserve"> G, De Marco A, </w:t>
      </w:r>
      <w:proofErr w:type="spellStart"/>
      <w:r w:rsidRPr="000547DD">
        <w:rPr>
          <w:rFonts w:ascii="Times New Roman" w:hAnsi="Times New Roman" w:cs="Times New Roman"/>
          <w:sz w:val="24"/>
          <w:szCs w:val="24"/>
        </w:rPr>
        <w:t>Cesarano</w:t>
      </w:r>
      <w:proofErr w:type="spellEnd"/>
      <w:r w:rsidRPr="000547DD">
        <w:rPr>
          <w:rFonts w:ascii="Times New Roman" w:hAnsi="Times New Roman" w:cs="Times New Roman"/>
          <w:sz w:val="24"/>
          <w:szCs w:val="24"/>
        </w:rPr>
        <w:t xml:space="preserve"> G, </w:t>
      </w:r>
      <w:proofErr w:type="spellStart"/>
      <w:r w:rsidRPr="000547DD">
        <w:rPr>
          <w:rFonts w:ascii="Times New Roman" w:hAnsi="Times New Roman" w:cs="Times New Roman"/>
          <w:sz w:val="24"/>
          <w:szCs w:val="24"/>
        </w:rPr>
        <w:t>Zotti</w:t>
      </w:r>
      <w:proofErr w:type="spellEnd"/>
      <w:r w:rsidRPr="000547DD">
        <w:rPr>
          <w:rFonts w:ascii="Times New Roman" w:hAnsi="Times New Roman" w:cs="Times New Roman"/>
          <w:sz w:val="24"/>
          <w:szCs w:val="24"/>
        </w:rPr>
        <w:t xml:space="preserve"> M, Mazzei P, </w:t>
      </w:r>
      <w:proofErr w:type="spellStart"/>
      <w:r w:rsidRPr="000547DD">
        <w:rPr>
          <w:rFonts w:ascii="Times New Roman" w:hAnsi="Times New Roman" w:cs="Times New Roman"/>
          <w:sz w:val="24"/>
          <w:szCs w:val="24"/>
        </w:rPr>
        <w:t>Libralato</w:t>
      </w:r>
      <w:proofErr w:type="spellEnd"/>
      <w:r w:rsidRPr="000547DD">
        <w:rPr>
          <w:rFonts w:ascii="Times New Roman" w:hAnsi="Times New Roman" w:cs="Times New Roman"/>
          <w:sz w:val="24"/>
          <w:szCs w:val="24"/>
        </w:rPr>
        <w:t xml:space="preserve"> G, Staropoli A, Siciliano A, De </w:t>
      </w:r>
      <w:proofErr w:type="spellStart"/>
      <w:r w:rsidRPr="000547DD">
        <w:rPr>
          <w:rFonts w:ascii="Times New Roman" w:hAnsi="Times New Roman" w:cs="Times New Roman"/>
          <w:sz w:val="24"/>
          <w:szCs w:val="24"/>
        </w:rPr>
        <w:t>Filippis</w:t>
      </w:r>
      <w:proofErr w:type="spellEnd"/>
      <w:r w:rsidRPr="000547DD">
        <w:rPr>
          <w:rFonts w:ascii="Times New Roman" w:hAnsi="Times New Roman" w:cs="Times New Roman"/>
          <w:sz w:val="24"/>
          <w:szCs w:val="24"/>
        </w:rPr>
        <w:t xml:space="preserve"> F, La Storia A, Piccolo A, </w:t>
      </w:r>
      <w:proofErr w:type="spellStart"/>
      <w:r w:rsidRPr="000547DD">
        <w:rPr>
          <w:rFonts w:ascii="Times New Roman" w:hAnsi="Times New Roman" w:cs="Times New Roman"/>
          <w:sz w:val="24"/>
          <w:szCs w:val="24"/>
        </w:rPr>
        <w:t>Vinale</w:t>
      </w:r>
      <w:proofErr w:type="spellEnd"/>
      <w:r w:rsidRPr="000547DD">
        <w:rPr>
          <w:rFonts w:ascii="Times New Roman" w:hAnsi="Times New Roman" w:cs="Times New Roman"/>
          <w:sz w:val="24"/>
          <w:szCs w:val="24"/>
        </w:rPr>
        <w:t xml:space="preserve"> F, </w:t>
      </w:r>
      <w:proofErr w:type="spellStart"/>
      <w:r w:rsidRPr="000547DD">
        <w:rPr>
          <w:rFonts w:ascii="Times New Roman" w:hAnsi="Times New Roman" w:cs="Times New Roman"/>
          <w:sz w:val="24"/>
          <w:szCs w:val="24"/>
        </w:rPr>
        <w:t>Crasto</w:t>
      </w:r>
      <w:proofErr w:type="spellEnd"/>
      <w:r w:rsidRPr="000547DD">
        <w:rPr>
          <w:rFonts w:ascii="Times New Roman" w:hAnsi="Times New Roman" w:cs="Times New Roman"/>
          <w:sz w:val="24"/>
          <w:szCs w:val="24"/>
        </w:rPr>
        <w:t xml:space="preserve"> A, </w:t>
      </w:r>
      <w:proofErr w:type="spellStart"/>
      <w:r w:rsidRPr="000547DD">
        <w:rPr>
          <w:rFonts w:ascii="Times New Roman" w:hAnsi="Times New Roman" w:cs="Times New Roman"/>
          <w:sz w:val="24"/>
          <w:szCs w:val="24"/>
        </w:rPr>
        <w:t>Guida</w:t>
      </w:r>
      <w:proofErr w:type="spellEnd"/>
      <w:r w:rsidRPr="000547DD">
        <w:rPr>
          <w:rFonts w:ascii="Times New Roman" w:hAnsi="Times New Roman" w:cs="Times New Roman"/>
          <w:sz w:val="24"/>
          <w:szCs w:val="24"/>
        </w:rPr>
        <w:t xml:space="preserve"> M, </w:t>
      </w:r>
      <w:proofErr w:type="spellStart"/>
      <w:r w:rsidRPr="000547DD">
        <w:rPr>
          <w:rFonts w:ascii="Times New Roman" w:hAnsi="Times New Roman" w:cs="Times New Roman"/>
          <w:sz w:val="24"/>
          <w:szCs w:val="24"/>
        </w:rPr>
        <w:t>Ercolini</w:t>
      </w:r>
      <w:proofErr w:type="spellEnd"/>
      <w:r w:rsidRPr="000547DD">
        <w:rPr>
          <w:rFonts w:ascii="Times New Roman" w:hAnsi="Times New Roman" w:cs="Times New Roman"/>
          <w:sz w:val="24"/>
          <w:szCs w:val="24"/>
        </w:rPr>
        <w:t xml:space="preserve"> D, </w:t>
      </w:r>
      <w:proofErr w:type="spellStart"/>
      <w:r w:rsidRPr="000547DD">
        <w:rPr>
          <w:rFonts w:ascii="Times New Roman" w:hAnsi="Times New Roman" w:cs="Times New Roman"/>
          <w:sz w:val="24"/>
          <w:szCs w:val="24"/>
        </w:rPr>
        <w:t>Incerti</w:t>
      </w:r>
      <w:proofErr w:type="spellEnd"/>
      <w:r w:rsidRPr="000547DD">
        <w:rPr>
          <w:rFonts w:ascii="Times New Roman" w:hAnsi="Times New Roman" w:cs="Times New Roman"/>
          <w:sz w:val="24"/>
          <w:szCs w:val="24"/>
        </w:rPr>
        <w:t xml:space="preserve"> G. 2020. The fate of cigarette butts in different environments: Decay rate, chemical changes and ecotoxicity revealed by a 5-years decomposition experiment. Environmental Pollution, Volume 261,114108.</w:t>
      </w:r>
    </w:p>
    <w:p w14:paraId="70AD912B" w14:textId="0604D282" w:rsidR="00CB0897" w:rsidRPr="000547DD" w:rsidRDefault="00CB0897">
      <w:pPr>
        <w:rPr>
          <w:rFonts w:ascii="Times New Roman" w:hAnsi="Times New Roman" w:cs="Times New Roman"/>
          <w:sz w:val="24"/>
          <w:szCs w:val="24"/>
        </w:rPr>
      </w:pPr>
      <w:r w:rsidRPr="000547DD">
        <w:rPr>
          <w:rFonts w:ascii="Times New Roman" w:hAnsi="Times New Roman" w:cs="Times New Roman"/>
          <w:sz w:val="24"/>
          <w:szCs w:val="24"/>
        </w:rPr>
        <w:lastRenderedPageBreak/>
        <w:t>Cheng S</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2012. The toxic eﬀects of diethyl phthalate on the activity of glutamine synthetase in greater duckweed (</w:t>
      </w:r>
      <w:proofErr w:type="spellStart"/>
      <w:r w:rsidRPr="000547DD">
        <w:rPr>
          <w:rFonts w:ascii="Times New Roman" w:hAnsi="Times New Roman" w:cs="Times New Roman"/>
          <w:sz w:val="24"/>
          <w:szCs w:val="24"/>
        </w:rPr>
        <w:t>Spirodela</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polyrhiza</w:t>
      </w:r>
      <w:proofErr w:type="spellEnd"/>
      <w:r w:rsidRPr="000547DD">
        <w:rPr>
          <w:rFonts w:ascii="Times New Roman" w:hAnsi="Times New Roman" w:cs="Times New Roman"/>
          <w:sz w:val="24"/>
          <w:szCs w:val="24"/>
        </w:rPr>
        <w:t xml:space="preserve"> l.). </w:t>
      </w:r>
      <w:proofErr w:type="spellStart"/>
      <w:r w:rsidRPr="000547DD">
        <w:rPr>
          <w:rFonts w:ascii="Times New Roman" w:hAnsi="Times New Roman" w:cs="Times New Roman"/>
          <w:sz w:val="24"/>
          <w:szCs w:val="24"/>
        </w:rPr>
        <w:t>Aquat</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Toxicol</w:t>
      </w:r>
      <w:proofErr w:type="spellEnd"/>
      <w:r w:rsidRPr="000547DD">
        <w:rPr>
          <w:rFonts w:ascii="Times New Roman" w:hAnsi="Times New Roman" w:cs="Times New Roman"/>
          <w:sz w:val="24"/>
          <w:szCs w:val="24"/>
        </w:rPr>
        <w:t>. 124–125, 171–178.</w:t>
      </w:r>
    </w:p>
    <w:p w14:paraId="70C07DCD" w14:textId="27EE011E" w:rsidR="00B210E8" w:rsidRPr="000547DD" w:rsidRDefault="00B210E8">
      <w:pPr>
        <w:rPr>
          <w:rFonts w:ascii="Times New Roman" w:hAnsi="Times New Roman" w:cs="Times New Roman"/>
          <w:sz w:val="24"/>
          <w:szCs w:val="24"/>
        </w:rPr>
      </w:pPr>
      <w:r w:rsidRPr="000547DD">
        <w:rPr>
          <w:rFonts w:ascii="Times New Roman" w:hAnsi="Times New Roman" w:cs="Times New Roman"/>
          <w:sz w:val="24"/>
          <w:szCs w:val="24"/>
        </w:rPr>
        <w:t xml:space="preserve">Chevalier Q, </w:t>
      </w:r>
      <w:proofErr w:type="spellStart"/>
      <w:r w:rsidRPr="000547DD">
        <w:rPr>
          <w:rFonts w:ascii="Times New Roman" w:hAnsi="Times New Roman" w:cs="Times New Roman"/>
          <w:sz w:val="24"/>
          <w:szCs w:val="24"/>
        </w:rPr>
        <w:t>Hadri</w:t>
      </w:r>
      <w:proofErr w:type="spellEnd"/>
      <w:r w:rsidRPr="000547DD">
        <w:rPr>
          <w:rFonts w:ascii="Times New Roman" w:hAnsi="Times New Roman" w:cs="Times New Roman"/>
          <w:sz w:val="24"/>
          <w:szCs w:val="24"/>
        </w:rPr>
        <w:t xml:space="preserve"> HE, </w:t>
      </w:r>
      <w:proofErr w:type="spellStart"/>
      <w:r w:rsidRPr="000547DD">
        <w:rPr>
          <w:rFonts w:ascii="Times New Roman" w:hAnsi="Times New Roman" w:cs="Times New Roman"/>
          <w:sz w:val="24"/>
          <w:szCs w:val="24"/>
        </w:rPr>
        <w:t>Petitjean</w:t>
      </w:r>
      <w:proofErr w:type="spellEnd"/>
      <w:r w:rsidRPr="000547DD">
        <w:rPr>
          <w:rFonts w:ascii="Times New Roman" w:hAnsi="Times New Roman" w:cs="Times New Roman"/>
          <w:sz w:val="24"/>
          <w:szCs w:val="24"/>
        </w:rPr>
        <w:t xml:space="preserve"> P, Le Coz MB, Reynaud S, </w:t>
      </w:r>
      <w:proofErr w:type="spellStart"/>
      <w:r w:rsidRPr="000547DD">
        <w:rPr>
          <w:rFonts w:ascii="Times New Roman" w:hAnsi="Times New Roman" w:cs="Times New Roman"/>
          <w:sz w:val="24"/>
          <w:szCs w:val="24"/>
        </w:rPr>
        <w:t>Grassl</w:t>
      </w:r>
      <w:proofErr w:type="spellEnd"/>
      <w:r w:rsidRPr="000547DD">
        <w:rPr>
          <w:rFonts w:ascii="Times New Roman" w:hAnsi="Times New Roman" w:cs="Times New Roman"/>
          <w:sz w:val="24"/>
          <w:szCs w:val="24"/>
        </w:rPr>
        <w:t xml:space="preserve"> B, </w:t>
      </w:r>
      <w:proofErr w:type="spellStart"/>
      <w:r w:rsidRPr="000547DD">
        <w:rPr>
          <w:rFonts w:ascii="Times New Roman" w:hAnsi="Times New Roman" w:cs="Times New Roman"/>
          <w:sz w:val="24"/>
          <w:szCs w:val="24"/>
        </w:rPr>
        <w:t>Gigault</w:t>
      </w:r>
      <w:proofErr w:type="spellEnd"/>
      <w:r w:rsidRPr="000547DD">
        <w:rPr>
          <w:rFonts w:ascii="Times New Roman" w:hAnsi="Times New Roman" w:cs="Times New Roman"/>
          <w:sz w:val="24"/>
          <w:szCs w:val="24"/>
        </w:rPr>
        <w:t xml:space="preserve"> J. 2018. Nano-litter from cigarette butts: Environmental implications and urgent consideration, Chemosphere, 194: 125-130.</w:t>
      </w:r>
    </w:p>
    <w:p w14:paraId="2181A4E9" w14:textId="77777777" w:rsidR="007B4288" w:rsidRPr="000547DD" w:rsidRDefault="00893952" w:rsidP="007B4288">
      <w:pPr>
        <w:rPr>
          <w:rFonts w:ascii="Times New Roman" w:hAnsi="Times New Roman" w:cs="Times New Roman"/>
          <w:sz w:val="24"/>
          <w:szCs w:val="24"/>
        </w:rPr>
      </w:pPr>
      <w:proofErr w:type="spellStart"/>
      <w:r w:rsidRPr="000547DD">
        <w:rPr>
          <w:rFonts w:ascii="Times New Roman" w:hAnsi="Times New Roman" w:cs="Times New Roman"/>
          <w:sz w:val="24"/>
          <w:szCs w:val="24"/>
        </w:rPr>
        <w:t>Consoli</w:t>
      </w:r>
      <w:proofErr w:type="spellEnd"/>
      <w:r w:rsidR="00276119" w:rsidRPr="000547DD">
        <w:rPr>
          <w:rFonts w:ascii="Times New Roman" w:hAnsi="Times New Roman" w:cs="Times New Roman"/>
          <w:sz w:val="24"/>
          <w:szCs w:val="24"/>
        </w:rPr>
        <w:t xml:space="preserve"> P</w:t>
      </w:r>
      <w:r w:rsidRPr="000547DD">
        <w:rPr>
          <w:rFonts w:ascii="Times New Roman" w:hAnsi="Times New Roman" w:cs="Times New Roman"/>
          <w:sz w:val="24"/>
          <w:szCs w:val="24"/>
        </w:rPr>
        <w:t>, Scotti</w:t>
      </w:r>
      <w:r w:rsidR="00276119" w:rsidRPr="000547DD">
        <w:rPr>
          <w:rFonts w:ascii="Times New Roman" w:hAnsi="Times New Roman" w:cs="Times New Roman"/>
          <w:sz w:val="24"/>
          <w:szCs w:val="24"/>
        </w:rPr>
        <w:t xml:space="preserve"> G</w:t>
      </w:r>
      <w:r w:rsidRPr="000547DD">
        <w:rPr>
          <w:rFonts w:ascii="Times New Roman" w:hAnsi="Times New Roman" w:cs="Times New Roman"/>
          <w:sz w:val="24"/>
          <w:szCs w:val="24"/>
        </w:rPr>
        <w:t>, Romeo</w:t>
      </w:r>
      <w:r w:rsidR="00276119" w:rsidRPr="000547DD">
        <w:rPr>
          <w:rFonts w:ascii="Times New Roman" w:hAnsi="Times New Roman" w:cs="Times New Roman"/>
          <w:sz w:val="24"/>
          <w:szCs w:val="24"/>
        </w:rPr>
        <w:t xml:space="preserve"> T</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Fossi</w:t>
      </w:r>
      <w:proofErr w:type="spellEnd"/>
      <w:r w:rsidR="00276119" w:rsidRPr="000547DD">
        <w:rPr>
          <w:rFonts w:ascii="Times New Roman" w:hAnsi="Times New Roman" w:cs="Times New Roman"/>
          <w:sz w:val="24"/>
          <w:szCs w:val="24"/>
        </w:rPr>
        <w:t xml:space="preserve"> MC</w:t>
      </w:r>
      <w:r w:rsidRPr="000547DD">
        <w:rPr>
          <w:rFonts w:ascii="Times New Roman" w:hAnsi="Times New Roman" w:cs="Times New Roman"/>
          <w:sz w:val="24"/>
          <w:szCs w:val="24"/>
        </w:rPr>
        <w:t>, Esposito</w:t>
      </w:r>
      <w:r w:rsidR="00276119" w:rsidRPr="000547DD">
        <w:rPr>
          <w:rFonts w:ascii="Times New Roman" w:hAnsi="Times New Roman" w:cs="Times New Roman"/>
          <w:sz w:val="24"/>
          <w:szCs w:val="24"/>
        </w:rPr>
        <w:t xml:space="preserve"> V</w:t>
      </w:r>
      <w:r w:rsidRPr="000547DD">
        <w:rPr>
          <w:rFonts w:ascii="Times New Roman" w:hAnsi="Times New Roman" w:cs="Times New Roman"/>
          <w:sz w:val="24"/>
          <w:szCs w:val="24"/>
        </w:rPr>
        <w:t>, D'Alessandro</w:t>
      </w:r>
      <w:r w:rsidR="00276119" w:rsidRPr="000547DD">
        <w:rPr>
          <w:rFonts w:ascii="Times New Roman" w:hAnsi="Times New Roman" w:cs="Times New Roman"/>
          <w:sz w:val="24"/>
          <w:szCs w:val="24"/>
        </w:rPr>
        <w:t xml:space="preserve"> M</w:t>
      </w:r>
      <w:r w:rsidRPr="000547DD">
        <w:rPr>
          <w:rFonts w:ascii="Times New Roman" w:hAnsi="Times New Roman" w:cs="Times New Roman"/>
          <w:sz w:val="24"/>
          <w:szCs w:val="24"/>
        </w:rPr>
        <w:t>, Battaglia</w:t>
      </w:r>
      <w:r w:rsidR="00276119" w:rsidRPr="000547DD">
        <w:rPr>
          <w:rFonts w:ascii="Times New Roman" w:hAnsi="Times New Roman" w:cs="Times New Roman"/>
          <w:sz w:val="24"/>
          <w:szCs w:val="24"/>
        </w:rPr>
        <w:t xml:space="preserve"> P</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Galgani</w:t>
      </w:r>
      <w:proofErr w:type="spellEnd"/>
      <w:r w:rsidR="00276119" w:rsidRPr="000547DD">
        <w:rPr>
          <w:rFonts w:ascii="Times New Roman" w:hAnsi="Times New Roman" w:cs="Times New Roman"/>
          <w:sz w:val="24"/>
          <w:szCs w:val="24"/>
        </w:rPr>
        <w:t xml:space="preserve"> F</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Figurella</w:t>
      </w:r>
      <w:proofErr w:type="spellEnd"/>
      <w:r w:rsidR="00276119" w:rsidRPr="000547DD">
        <w:rPr>
          <w:rFonts w:ascii="Times New Roman" w:hAnsi="Times New Roman" w:cs="Times New Roman"/>
          <w:sz w:val="24"/>
          <w:szCs w:val="24"/>
        </w:rPr>
        <w:t xml:space="preserve"> F</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Pragnell-Raasch</w:t>
      </w:r>
      <w:proofErr w:type="spellEnd"/>
      <w:r w:rsidR="00276119" w:rsidRPr="000547DD">
        <w:rPr>
          <w:rFonts w:ascii="Times New Roman" w:hAnsi="Times New Roman" w:cs="Times New Roman"/>
          <w:sz w:val="24"/>
          <w:szCs w:val="24"/>
        </w:rPr>
        <w:t xml:space="preserve"> H</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Andaloro</w:t>
      </w:r>
      <w:proofErr w:type="spellEnd"/>
      <w:r w:rsidR="00276119" w:rsidRPr="000547DD">
        <w:rPr>
          <w:rFonts w:ascii="Times New Roman" w:hAnsi="Times New Roman" w:cs="Times New Roman"/>
          <w:sz w:val="24"/>
          <w:szCs w:val="24"/>
        </w:rPr>
        <w:t xml:space="preserve"> F. 2020. </w:t>
      </w:r>
      <w:r w:rsidRPr="000547DD">
        <w:rPr>
          <w:rFonts w:ascii="Times New Roman" w:hAnsi="Times New Roman" w:cs="Times New Roman"/>
          <w:sz w:val="24"/>
          <w:szCs w:val="24"/>
        </w:rPr>
        <w:t>Characterization of seafloor litter on Mediterranean shallow coastal waters: Evidence from Dive Against Debris®, a citizen science monitoring approach,</w:t>
      </w:r>
      <w:r w:rsidR="00276119" w:rsidRPr="000547DD">
        <w:rPr>
          <w:rFonts w:ascii="Times New Roman" w:hAnsi="Times New Roman" w:cs="Times New Roman"/>
          <w:sz w:val="24"/>
          <w:szCs w:val="24"/>
        </w:rPr>
        <w:t xml:space="preserve"> </w:t>
      </w:r>
      <w:r w:rsidRPr="000547DD">
        <w:rPr>
          <w:rFonts w:ascii="Times New Roman" w:hAnsi="Times New Roman" w:cs="Times New Roman"/>
          <w:sz w:val="24"/>
          <w:szCs w:val="24"/>
        </w:rPr>
        <w:t>Marine Pollution Bulletin,</w:t>
      </w:r>
      <w:r w:rsidR="00276119"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150</w:t>
      </w:r>
      <w:r w:rsidR="00276119" w:rsidRPr="000547DD">
        <w:rPr>
          <w:rFonts w:ascii="Times New Roman" w:hAnsi="Times New Roman" w:cs="Times New Roman"/>
          <w:sz w:val="24"/>
          <w:szCs w:val="24"/>
        </w:rPr>
        <w:t>.</w:t>
      </w:r>
    </w:p>
    <w:p w14:paraId="650672AF" w14:textId="3EB7CCA3" w:rsidR="007B4288" w:rsidRPr="000547DD" w:rsidRDefault="007B4288" w:rsidP="007B4288">
      <w:pPr>
        <w:rPr>
          <w:rFonts w:ascii="Times New Roman" w:hAnsi="Times New Roman" w:cs="Times New Roman"/>
          <w:sz w:val="24"/>
          <w:szCs w:val="24"/>
        </w:rPr>
      </w:pPr>
      <w:r w:rsidRPr="000547DD">
        <w:rPr>
          <w:rFonts w:ascii="Times New Roman" w:hAnsi="Times New Roman" w:cs="Times New Roman"/>
          <w:sz w:val="24"/>
          <w:szCs w:val="24"/>
        </w:rPr>
        <w:t>Curtis C, Novotny TE, Lee K, Freiberg M, McLaughlin I. 2017. Tobacco industry responsibility for butts: a Model Tobacco Waste Act. Tobacco Control: 26:113-117.</w:t>
      </w:r>
    </w:p>
    <w:p w14:paraId="0F97BBFF" w14:textId="437F69B0" w:rsidR="006455D1" w:rsidRPr="000547DD" w:rsidRDefault="006455D1" w:rsidP="00641410">
      <w:pPr>
        <w:rPr>
          <w:rFonts w:ascii="Times New Roman" w:hAnsi="Times New Roman" w:cs="Times New Roman"/>
          <w:sz w:val="24"/>
          <w:szCs w:val="24"/>
        </w:rPr>
      </w:pPr>
      <w:proofErr w:type="spellStart"/>
      <w:r w:rsidRPr="000547DD">
        <w:rPr>
          <w:rFonts w:ascii="Times New Roman" w:hAnsi="Times New Roman" w:cs="Times New Roman"/>
          <w:sz w:val="24"/>
          <w:szCs w:val="24"/>
        </w:rPr>
        <w:t>Dilip</w:t>
      </w:r>
      <w:proofErr w:type="spellEnd"/>
      <w:r w:rsidRPr="000547DD">
        <w:rPr>
          <w:rFonts w:ascii="Times New Roman" w:hAnsi="Times New Roman" w:cs="Times New Roman"/>
          <w:sz w:val="24"/>
          <w:szCs w:val="24"/>
        </w:rPr>
        <w:t xml:space="preserve"> V, Hanna SK, Gagliano GG, Chang HW. 2021. No Butts on the Beach: Aquatic Toxicity of Cigarette Butt Leachate Chemicals. Tobacco Regulatory Science 7(1):17-30.</w:t>
      </w:r>
    </w:p>
    <w:p w14:paraId="5816535D" w14:textId="6B0A9234" w:rsidR="00641410" w:rsidRPr="000547DD" w:rsidRDefault="00641410" w:rsidP="00641410">
      <w:pPr>
        <w:rPr>
          <w:rFonts w:ascii="Times New Roman" w:hAnsi="Times New Roman" w:cs="Times New Roman"/>
          <w:sz w:val="24"/>
          <w:szCs w:val="24"/>
        </w:rPr>
      </w:pPr>
      <w:r w:rsidRPr="000547DD">
        <w:rPr>
          <w:rFonts w:ascii="Times New Roman" w:hAnsi="Times New Roman" w:cs="Times New Roman"/>
          <w:sz w:val="24"/>
          <w:szCs w:val="24"/>
        </w:rPr>
        <w:t>Donkin</w:t>
      </w:r>
      <w:r w:rsidR="00082BAD" w:rsidRPr="000547DD">
        <w:rPr>
          <w:rFonts w:ascii="Times New Roman" w:hAnsi="Times New Roman" w:cs="Times New Roman"/>
          <w:sz w:val="24"/>
          <w:szCs w:val="24"/>
        </w:rPr>
        <w:t xml:space="preserve"> P</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Widdows</w:t>
      </w:r>
      <w:proofErr w:type="spellEnd"/>
      <w:r w:rsidR="00082BAD" w:rsidRPr="000547DD">
        <w:rPr>
          <w:rFonts w:ascii="Times New Roman" w:hAnsi="Times New Roman" w:cs="Times New Roman"/>
          <w:sz w:val="24"/>
          <w:szCs w:val="24"/>
        </w:rPr>
        <w:t xml:space="preserve"> J</w:t>
      </w:r>
      <w:r w:rsidRPr="000547DD">
        <w:rPr>
          <w:rFonts w:ascii="Times New Roman" w:hAnsi="Times New Roman" w:cs="Times New Roman"/>
          <w:sz w:val="24"/>
          <w:szCs w:val="24"/>
        </w:rPr>
        <w:t>, Evans</w:t>
      </w:r>
      <w:r w:rsidR="00082BAD" w:rsidRPr="000547DD">
        <w:rPr>
          <w:rFonts w:ascii="Times New Roman" w:hAnsi="Times New Roman" w:cs="Times New Roman"/>
          <w:sz w:val="24"/>
          <w:szCs w:val="24"/>
        </w:rPr>
        <w:t xml:space="preserve"> SV</w:t>
      </w:r>
      <w:r w:rsidRPr="000547DD">
        <w:rPr>
          <w:rFonts w:ascii="Times New Roman" w:hAnsi="Times New Roman" w:cs="Times New Roman"/>
          <w:sz w:val="24"/>
          <w:szCs w:val="24"/>
        </w:rPr>
        <w:t>, Worrall</w:t>
      </w:r>
      <w:r w:rsidR="00082BAD" w:rsidRPr="000547DD">
        <w:rPr>
          <w:rFonts w:ascii="Times New Roman" w:hAnsi="Times New Roman" w:cs="Times New Roman"/>
          <w:sz w:val="24"/>
          <w:szCs w:val="24"/>
        </w:rPr>
        <w:t xml:space="preserve"> CM</w:t>
      </w:r>
      <w:r w:rsidRPr="000547DD">
        <w:rPr>
          <w:rFonts w:ascii="Times New Roman" w:hAnsi="Times New Roman" w:cs="Times New Roman"/>
          <w:sz w:val="24"/>
          <w:szCs w:val="24"/>
        </w:rPr>
        <w:t>, Carr</w:t>
      </w:r>
      <w:r w:rsidR="00082BAD" w:rsidRPr="000547DD">
        <w:rPr>
          <w:rFonts w:ascii="Times New Roman" w:hAnsi="Times New Roman" w:cs="Times New Roman"/>
          <w:sz w:val="24"/>
          <w:szCs w:val="24"/>
        </w:rPr>
        <w:t xml:space="preserve"> M. 1989. </w:t>
      </w:r>
      <w:r w:rsidRPr="000547DD">
        <w:rPr>
          <w:rFonts w:ascii="Times New Roman" w:hAnsi="Times New Roman" w:cs="Times New Roman"/>
          <w:sz w:val="24"/>
          <w:szCs w:val="24"/>
        </w:rPr>
        <w:t>Quantitative structure-activity relationships for the effect of hydrophobic organic chemicals on rate of feeding by mussels (Mytilus edulis),</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Aquatic Toxicology,</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14, Issue 3,</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Pages 277-293</w:t>
      </w:r>
      <w:r w:rsidR="00082BAD" w:rsidRPr="000547DD">
        <w:rPr>
          <w:rFonts w:ascii="Times New Roman" w:hAnsi="Times New Roman" w:cs="Times New Roman"/>
          <w:sz w:val="24"/>
          <w:szCs w:val="24"/>
        </w:rPr>
        <w:t>.</w:t>
      </w:r>
    </w:p>
    <w:p w14:paraId="2BE580EB" w14:textId="2B9709AE" w:rsidR="00232279" w:rsidRPr="000547DD" w:rsidRDefault="00232279" w:rsidP="00D0248D">
      <w:pPr>
        <w:rPr>
          <w:rFonts w:ascii="Times New Roman" w:hAnsi="Times New Roman" w:cs="Times New Roman"/>
          <w:sz w:val="24"/>
          <w:szCs w:val="24"/>
        </w:rPr>
      </w:pPr>
      <w:proofErr w:type="spellStart"/>
      <w:r w:rsidRPr="000547DD">
        <w:rPr>
          <w:rFonts w:ascii="Times New Roman" w:hAnsi="Times New Roman" w:cs="Times New Roman"/>
          <w:sz w:val="24"/>
          <w:szCs w:val="24"/>
        </w:rPr>
        <w:t>Dobaradaran</w:t>
      </w:r>
      <w:proofErr w:type="spellEnd"/>
      <w:r w:rsidRPr="000547DD">
        <w:rPr>
          <w:rFonts w:ascii="Times New Roman" w:hAnsi="Times New Roman" w:cs="Times New Roman"/>
          <w:sz w:val="24"/>
          <w:szCs w:val="24"/>
        </w:rPr>
        <w:t xml:space="preserve"> S, Schmidt TC, Lorenzo-</w:t>
      </w:r>
      <w:proofErr w:type="spellStart"/>
      <w:r w:rsidRPr="000547DD">
        <w:rPr>
          <w:rFonts w:ascii="Times New Roman" w:hAnsi="Times New Roman" w:cs="Times New Roman"/>
          <w:sz w:val="24"/>
          <w:szCs w:val="24"/>
        </w:rPr>
        <w:t>Parodi</w:t>
      </w:r>
      <w:proofErr w:type="spellEnd"/>
      <w:r w:rsidRPr="000547DD">
        <w:rPr>
          <w:rFonts w:ascii="Times New Roman" w:hAnsi="Times New Roman" w:cs="Times New Roman"/>
          <w:sz w:val="24"/>
          <w:szCs w:val="24"/>
        </w:rPr>
        <w:t xml:space="preserve"> N, </w:t>
      </w:r>
      <w:proofErr w:type="spellStart"/>
      <w:r w:rsidRPr="000547DD">
        <w:rPr>
          <w:rFonts w:ascii="Times New Roman" w:hAnsi="Times New Roman" w:cs="Times New Roman"/>
          <w:sz w:val="24"/>
          <w:szCs w:val="24"/>
        </w:rPr>
        <w:t>Jochmann</w:t>
      </w:r>
      <w:proofErr w:type="spellEnd"/>
      <w:r w:rsidRPr="000547DD">
        <w:rPr>
          <w:rFonts w:ascii="Times New Roman" w:hAnsi="Times New Roman" w:cs="Times New Roman"/>
          <w:sz w:val="24"/>
          <w:szCs w:val="24"/>
        </w:rPr>
        <w:t xml:space="preserve"> MA, </w:t>
      </w:r>
      <w:proofErr w:type="spellStart"/>
      <w:r w:rsidRPr="000547DD">
        <w:rPr>
          <w:rFonts w:ascii="Times New Roman" w:hAnsi="Times New Roman" w:cs="Times New Roman"/>
          <w:sz w:val="24"/>
          <w:szCs w:val="24"/>
        </w:rPr>
        <w:t>Nabipour</w:t>
      </w:r>
      <w:proofErr w:type="spellEnd"/>
      <w:r w:rsidRPr="000547DD">
        <w:rPr>
          <w:rFonts w:ascii="Times New Roman" w:hAnsi="Times New Roman" w:cs="Times New Roman"/>
          <w:sz w:val="24"/>
          <w:szCs w:val="24"/>
        </w:rPr>
        <w:t xml:space="preserve"> I, </w:t>
      </w:r>
      <w:proofErr w:type="spellStart"/>
      <w:r w:rsidRPr="000547DD">
        <w:rPr>
          <w:rFonts w:ascii="Times New Roman" w:hAnsi="Times New Roman" w:cs="Times New Roman"/>
          <w:sz w:val="24"/>
          <w:szCs w:val="24"/>
        </w:rPr>
        <w:t>Raeisi</w:t>
      </w:r>
      <w:proofErr w:type="spellEnd"/>
      <w:r w:rsidRPr="000547DD">
        <w:rPr>
          <w:rFonts w:ascii="Times New Roman" w:hAnsi="Times New Roman" w:cs="Times New Roman"/>
          <w:sz w:val="24"/>
          <w:szCs w:val="24"/>
        </w:rPr>
        <w:t xml:space="preserve"> A, </w:t>
      </w:r>
      <w:proofErr w:type="spellStart"/>
      <w:r w:rsidRPr="000547DD">
        <w:rPr>
          <w:rFonts w:ascii="Times New Roman" w:hAnsi="Times New Roman" w:cs="Times New Roman"/>
          <w:sz w:val="24"/>
          <w:szCs w:val="24"/>
        </w:rPr>
        <w:t>Stojanović</w:t>
      </w:r>
      <w:proofErr w:type="spellEnd"/>
      <w:r w:rsidRPr="000547DD">
        <w:rPr>
          <w:rFonts w:ascii="Times New Roman" w:hAnsi="Times New Roman" w:cs="Times New Roman"/>
          <w:sz w:val="24"/>
          <w:szCs w:val="24"/>
        </w:rPr>
        <w:t xml:space="preserve"> N, Mahmoodi M. 2019. Cigarette butts: An overlooked source of PAHs in the environment? Environmental Pollution, 249: 932-939.</w:t>
      </w:r>
    </w:p>
    <w:p w14:paraId="1808D235" w14:textId="2BF9DECF" w:rsidR="00276119" w:rsidRPr="000547DD" w:rsidRDefault="00172013" w:rsidP="00D0248D">
      <w:pPr>
        <w:rPr>
          <w:rFonts w:ascii="Times New Roman" w:hAnsi="Times New Roman" w:cs="Times New Roman"/>
          <w:sz w:val="24"/>
          <w:szCs w:val="24"/>
        </w:rPr>
      </w:pPr>
      <w:proofErr w:type="spellStart"/>
      <w:r w:rsidRPr="000547DD">
        <w:rPr>
          <w:rFonts w:ascii="Times New Roman" w:hAnsi="Times New Roman" w:cs="Times New Roman"/>
          <w:sz w:val="24"/>
          <w:szCs w:val="24"/>
        </w:rPr>
        <w:t>Evrard</w:t>
      </w:r>
      <w:proofErr w:type="spellEnd"/>
      <w:r w:rsidRPr="000547DD">
        <w:rPr>
          <w:rFonts w:ascii="Times New Roman" w:hAnsi="Times New Roman" w:cs="Times New Roman"/>
          <w:sz w:val="24"/>
          <w:szCs w:val="24"/>
        </w:rPr>
        <w:t xml:space="preserve"> V, </w:t>
      </w:r>
      <w:proofErr w:type="spellStart"/>
      <w:r w:rsidRPr="000547DD">
        <w:rPr>
          <w:rFonts w:ascii="Times New Roman" w:hAnsi="Times New Roman" w:cs="Times New Roman"/>
          <w:sz w:val="24"/>
          <w:szCs w:val="24"/>
        </w:rPr>
        <w:t>Huettel</w:t>
      </w:r>
      <w:proofErr w:type="spellEnd"/>
      <w:r w:rsidRPr="000547DD">
        <w:rPr>
          <w:rFonts w:ascii="Times New Roman" w:hAnsi="Times New Roman" w:cs="Times New Roman"/>
          <w:sz w:val="24"/>
          <w:szCs w:val="24"/>
        </w:rPr>
        <w:t xml:space="preserve"> M, Cook PLM, </w:t>
      </w:r>
      <w:proofErr w:type="spellStart"/>
      <w:r w:rsidRPr="000547DD">
        <w:rPr>
          <w:rFonts w:ascii="Times New Roman" w:hAnsi="Times New Roman" w:cs="Times New Roman"/>
          <w:sz w:val="24"/>
          <w:szCs w:val="24"/>
        </w:rPr>
        <w:t>Soetaert</w:t>
      </w:r>
      <w:proofErr w:type="spellEnd"/>
      <w:r w:rsidRPr="000547DD">
        <w:rPr>
          <w:rFonts w:ascii="Times New Roman" w:hAnsi="Times New Roman" w:cs="Times New Roman"/>
          <w:sz w:val="24"/>
          <w:szCs w:val="24"/>
        </w:rPr>
        <w:t xml:space="preserve"> K, </w:t>
      </w:r>
      <w:proofErr w:type="spellStart"/>
      <w:r w:rsidRPr="000547DD">
        <w:rPr>
          <w:rFonts w:ascii="Times New Roman" w:hAnsi="Times New Roman" w:cs="Times New Roman"/>
          <w:sz w:val="24"/>
          <w:szCs w:val="24"/>
        </w:rPr>
        <w:t>Heip</w:t>
      </w:r>
      <w:proofErr w:type="spellEnd"/>
      <w:r w:rsidRPr="000547DD">
        <w:rPr>
          <w:rFonts w:ascii="Times New Roman" w:hAnsi="Times New Roman" w:cs="Times New Roman"/>
          <w:sz w:val="24"/>
          <w:szCs w:val="24"/>
        </w:rPr>
        <w:t xml:space="preserve"> CHR, Middelburg JJ (2012) Importance of </w:t>
      </w:r>
      <w:proofErr w:type="spellStart"/>
      <w:r w:rsidRPr="000547DD">
        <w:rPr>
          <w:rFonts w:ascii="Times New Roman" w:hAnsi="Times New Roman" w:cs="Times New Roman"/>
          <w:sz w:val="24"/>
          <w:szCs w:val="24"/>
        </w:rPr>
        <w:t>phytodetritus</w:t>
      </w:r>
      <w:proofErr w:type="spellEnd"/>
      <w:r w:rsidRPr="000547DD">
        <w:rPr>
          <w:rFonts w:ascii="Times New Roman" w:hAnsi="Times New Roman" w:cs="Times New Roman"/>
          <w:sz w:val="24"/>
          <w:szCs w:val="24"/>
        </w:rPr>
        <w:t xml:space="preserve"> and microphytobenthos for heterotrophs in a shallow subtidal sandy sediment. Mar </w:t>
      </w:r>
      <w:proofErr w:type="spellStart"/>
      <w:r w:rsidRPr="000547DD">
        <w:rPr>
          <w:rFonts w:ascii="Times New Roman" w:hAnsi="Times New Roman" w:cs="Times New Roman"/>
          <w:sz w:val="24"/>
          <w:szCs w:val="24"/>
        </w:rPr>
        <w:t>Ecol</w:t>
      </w:r>
      <w:proofErr w:type="spellEnd"/>
      <w:r w:rsidRPr="000547DD">
        <w:rPr>
          <w:rFonts w:ascii="Times New Roman" w:hAnsi="Times New Roman" w:cs="Times New Roman"/>
          <w:sz w:val="24"/>
          <w:szCs w:val="24"/>
        </w:rPr>
        <w:t xml:space="preserve"> Prog Ser 455:13-31</w:t>
      </w:r>
    </w:p>
    <w:p w14:paraId="2D47EDDF" w14:textId="33E2F9BC" w:rsidR="00EF5BF9" w:rsidRPr="000547DD" w:rsidRDefault="00EF5BF9" w:rsidP="00EF5BF9">
      <w:pPr>
        <w:rPr>
          <w:rFonts w:ascii="Times New Roman" w:hAnsi="Times New Roman" w:cs="Times New Roman"/>
          <w:sz w:val="24"/>
          <w:szCs w:val="24"/>
        </w:rPr>
      </w:pPr>
      <w:r w:rsidRPr="000547DD">
        <w:rPr>
          <w:rFonts w:ascii="Times New Roman" w:hAnsi="Times New Roman" w:cs="Times New Roman"/>
          <w:sz w:val="24"/>
          <w:szCs w:val="24"/>
        </w:rPr>
        <w:t>GBD 2015 Tobacco Collaborators. 2017. Smoking prevalence and attributable disease burden in 195 countries and territories, 1990–2015: a systematic analysis from the Global Burden of Disease Study 2015, The Lancet, Volume 389, Issue 10082, Pages 1885-1906,</w:t>
      </w:r>
    </w:p>
    <w:p w14:paraId="152B408E" w14:textId="412FD74F" w:rsidR="00845D69" w:rsidRPr="000547DD" w:rsidRDefault="00845D69" w:rsidP="00A71AA4">
      <w:pPr>
        <w:rPr>
          <w:rFonts w:ascii="Times New Roman" w:hAnsi="Times New Roman" w:cs="Times New Roman"/>
          <w:sz w:val="24"/>
          <w:szCs w:val="24"/>
        </w:rPr>
      </w:pPr>
      <w:proofErr w:type="spellStart"/>
      <w:r w:rsidRPr="000547DD">
        <w:rPr>
          <w:rFonts w:ascii="Times New Roman" w:hAnsi="Times New Roman" w:cs="Times New Roman"/>
          <w:sz w:val="24"/>
          <w:szCs w:val="24"/>
        </w:rPr>
        <w:t>Gerritse</w:t>
      </w:r>
      <w:proofErr w:type="spellEnd"/>
      <w:r w:rsidRPr="000547DD">
        <w:rPr>
          <w:rFonts w:ascii="Times New Roman" w:hAnsi="Times New Roman" w:cs="Times New Roman"/>
          <w:sz w:val="24"/>
          <w:szCs w:val="24"/>
        </w:rPr>
        <w:t xml:space="preserve"> J, Leslie HA, de Tender CA, </w:t>
      </w:r>
      <w:proofErr w:type="spellStart"/>
      <w:r w:rsidRPr="000547DD">
        <w:rPr>
          <w:rFonts w:ascii="Times New Roman" w:hAnsi="Times New Roman" w:cs="Times New Roman"/>
          <w:sz w:val="24"/>
          <w:szCs w:val="24"/>
        </w:rPr>
        <w:t>Devriese</w:t>
      </w:r>
      <w:proofErr w:type="spellEnd"/>
      <w:r w:rsidRPr="000547DD">
        <w:rPr>
          <w:rFonts w:ascii="Times New Roman" w:hAnsi="Times New Roman" w:cs="Times New Roman"/>
          <w:sz w:val="24"/>
          <w:szCs w:val="24"/>
        </w:rPr>
        <w:t xml:space="preserve"> LI, </w:t>
      </w:r>
      <w:proofErr w:type="spellStart"/>
      <w:r w:rsidRPr="000547DD">
        <w:rPr>
          <w:rFonts w:ascii="Times New Roman" w:hAnsi="Times New Roman" w:cs="Times New Roman"/>
          <w:sz w:val="24"/>
          <w:szCs w:val="24"/>
        </w:rPr>
        <w:t>Vethaak</w:t>
      </w:r>
      <w:proofErr w:type="spellEnd"/>
      <w:r w:rsidRPr="000547DD">
        <w:rPr>
          <w:rFonts w:ascii="Times New Roman" w:hAnsi="Times New Roman" w:cs="Times New Roman"/>
          <w:sz w:val="24"/>
          <w:szCs w:val="24"/>
        </w:rPr>
        <w:t xml:space="preserve"> AD. 2020. Fragmentation of plastic objects in a laboratory seawater microcosm. Scientific Reports, 10(1):10945. doi:10.1038/s41598-020-67927-1.</w:t>
      </w:r>
    </w:p>
    <w:p w14:paraId="038F1491" w14:textId="07424A5B" w:rsidR="00A71AA4" w:rsidRPr="000547DD" w:rsidRDefault="00A71AA4" w:rsidP="00A71AA4">
      <w:pPr>
        <w:rPr>
          <w:rFonts w:ascii="Times New Roman" w:hAnsi="Times New Roman" w:cs="Times New Roman"/>
          <w:sz w:val="24"/>
          <w:szCs w:val="24"/>
        </w:rPr>
      </w:pPr>
      <w:r w:rsidRPr="000547DD">
        <w:rPr>
          <w:rFonts w:ascii="Times New Roman" w:hAnsi="Times New Roman" w:cs="Times New Roman"/>
          <w:sz w:val="24"/>
          <w:szCs w:val="24"/>
        </w:rPr>
        <w:t>Green DS, Boots B, Da Silva Carvalho J, Starkey T. 2019. Cigarette butts have adverse effects on initial growth of perennial ryegrass (</w:t>
      </w:r>
      <w:proofErr w:type="spellStart"/>
      <w:r w:rsidRPr="000547DD">
        <w:rPr>
          <w:rFonts w:ascii="Times New Roman" w:hAnsi="Times New Roman" w:cs="Times New Roman"/>
          <w:sz w:val="24"/>
          <w:szCs w:val="24"/>
        </w:rPr>
        <w:t>gramineae</w:t>
      </w:r>
      <w:proofErr w:type="spellEnd"/>
      <w:r w:rsidRPr="000547DD">
        <w:rPr>
          <w:rFonts w:ascii="Times New Roman" w:hAnsi="Times New Roman" w:cs="Times New Roman"/>
          <w:sz w:val="24"/>
          <w:szCs w:val="24"/>
        </w:rPr>
        <w:t xml:space="preserve">: Lolium </w:t>
      </w:r>
      <w:proofErr w:type="spellStart"/>
      <w:r w:rsidRPr="000547DD">
        <w:rPr>
          <w:rFonts w:ascii="Times New Roman" w:hAnsi="Times New Roman" w:cs="Times New Roman"/>
          <w:sz w:val="24"/>
          <w:szCs w:val="24"/>
        </w:rPr>
        <w:t>perenne</w:t>
      </w:r>
      <w:proofErr w:type="spellEnd"/>
      <w:r w:rsidRPr="000547DD">
        <w:rPr>
          <w:rFonts w:ascii="Times New Roman" w:hAnsi="Times New Roman" w:cs="Times New Roman"/>
          <w:sz w:val="24"/>
          <w:szCs w:val="24"/>
        </w:rPr>
        <w:t xml:space="preserve"> L.) and white clover (</w:t>
      </w:r>
      <w:proofErr w:type="spellStart"/>
      <w:r w:rsidRPr="000547DD">
        <w:rPr>
          <w:rFonts w:ascii="Times New Roman" w:hAnsi="Times New Roman" w:cs="Times New Roman"/>
          <w:sz w:val="24"/>
          <w:szCs w:val="24"/>
        </w:rPr>
        <w:t>leguminosae</w:t>
      </w:r>
      <w:proofErr w:type="spellEnd"/>
      <w:r w:rsidRPr="000547DD">
        <w:rPr>
          <w:rFonts w:ascii="Times New Roman" w:hAnsi="Times New Roman" w:cs="Times New Roman"/>
          <w:sz w:val="24"/>
          <w:szCs w:val="24"/>
        </w:rPr>
        <w:t>: Trifolium repens L.</w:t>
      </w:r>
      <w:proofErr w:type="gramStart"/>
      <w:r w:rsidRPr="000547DD">
        <w:rPr>
          <w:rFonts w:ascii="Times New Roman" w:hAnsi="Times New Roman" w:cs="Times New Roman"/>
          <w:sz w:val="24"/>
          <w:szCs w:val="24"/>
        </w:rPr>
        <w:t>),Ecotoxicology</w:t>
      </w:r>
      <w:proofErr w:type="gramEnd"/>
      <w:r w:rsidRPr="000547DD">
        <w:rPr>
          <w:rFonts w:ascii="Times New Roman" w:hAnsi="Times New Roman" w:cs="Times New Roman"/>
          <w:sz w:val="24"/>
          <w:szCs w:val="24"/>
        </w:rPr>
        <w:t xml:space="preserve"> and Environmental Safety,</w:t>
      </w:r>
      <w:r w:rsidR="00897602"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182,2019,109418.</w:t>
      </w:r>
    </w:p>
    <w:p w14:paraId="4CBE1DCA" w14:textId="1581D801" w:rsidR="00897602" w:rsidRPr="000547DD" w:rsidRDefault="00897602" w:rsidP="00897602">
      <w:pPr>
        <w:rPr>
          <w:rFonts w:ascii="Times New Roman" w:hAnsi="Times New Roman" w:cs="Times New Roman"/>
          <w:sz w:val="24"/>
          <w:szCs w:val="24"/>
        </w:rPr>
      </w:pPr>
      <w:r w:rsidRPr="000547DD">
        <w:rPr>
          <w:rFonts w:ascii="Times New Roman" w:hAnsi="Times New Roman" w:cs="Times New Roman"/>
          <w:sz w:val="24"/>
          <w:szCs w:val="24"/>
        </w:rPr>
        <w:t>Green DS, Kregting L, Boots B. 2020. Smoked cigarette butt leachate impacts survival and behaviour of freshwater invertebrates. Environmental Pollution, Volume 266, Part 3, 115286. https://doi.org/10.1016/j.envpol.2020.115286.</w:t>
      </w:r>
    </w:p>
    <w:p w14:paraId="3D076086" w14:textId="2B365F24" w:rsidR="008C6E52" w:rsidRPr="000547DD" w:rsidRDefault="007049F8" w:rsidP="00D0248D">
      <w:pPr>
        <w:rPr>
          <w:rFonts w:ascii="Times New Roman" w:hAnsi="Times New Roman" w:cs="Times New Roman"/>
          <w:sz w:val="24"/>
          <w:szCs w:val="24"/>
        </w:rPr>
      </w:pPr>
      <w:r w:rsidRPr="000547DD">
        <w:rPr>
          <w:rFonts w:ascii="Times New Roman" w:hAnsi="Times New Roman" w:cs="Times New Roman"/>
          <w:sz w:val="24"/>
          <w:szCs w:val="24"/>
        </w:rPr>
        <w:t>Hope</w:t>
      </w:r>
      <w:r w:rsidR="00276119" w:rsidRPr="000547DD">
        <w:rPr>
          <w:rFonts w:ascii="Times New Roman" w:hAnsi="Times New Roman" w:cs="Times New Roman"/>
          <w:sz w:val="24"/>
          <w:szCs w:val="24"/>
        </w:rPr>
        <w:t xml:space="preserve"> JA</w:t>
      </w:r>
      <w:r w:rsidRPr="000547DD">
        <w:rPr>
          <w:rFonts w:ascii="Times New Roman" w:hAnsi="Times New Roman" w:cs="Times New Roman"/>
          <w:sz w:val="24"/>
          <w:szCs w:val="24"/>
        </w:rPr>
        <w:t>, Paterson</w:t>
      </w:r>
      <w:r w:rsidR="00276119" w:rsidRPr="000547DD">
        <w:rPr>
          <w:rFonts w:ascii="Times New Roman" w:hAnsi="Times New Roman" w:cs="Times New Roman"/>
          <w:sz w:val="24"/>
          <w:szCs w:val="24"/>
        </w:rPr>
        <w:t xml:space="preserve"> DM</w:t>
      </w:r>
      <w:r w:rsidRPr="000547DD">
        <w:rPr>
          <w:rFonts w:ascii="Times New Roman" w:hAnsi="Times New Roman" w:cs="Times New Roman"/>
          <w:sz w:val="24"/>
          <w:szCs w:val="24"/>
        </w:rPr>
        <w:t>, Thrush</w:t>
      </w:r>
      <w:r w:rsidR="00276119" w:rsidRPr="000547DD">
        <w:rPr>
          <w:rFonts w:ascii="Times New Roman" w:hAnsi="Times New Roman" w:cs="Times New Roman"/>
          <w:sz w:val="24"/>
          <w:szCs w:val="24"/>
        </w:rPr>
        <w:t xml:space="preserve"> SF. </w:t>
      </w:r>
      <w:r w:rsidRPr="000547DD">
        <w:rPr>
          <w:rFonts w:ascii="Times New Roman" w:hAnsi="Times New Roman" w:cs="Times New Roman"/>
          <w:sz w:val="24"/>
          <w:szCs w:val="24"/>
        </w:rPr>
        <w:t>2019</w:t>
      </w:r>
      <w:r w:rsidR="00A03852" w:rsidRPr="000547DD">
        <w:rPr>
          <w:rFonts w:ascii="Times New Roman" w:hAnsi="Times New Roman" w:cs="Times New Roman"/>
          <w:sz w:val="24"/>
          <w:szCs w:val="24"/>
        </w:rPr>
        <w:t xml:space="preserve">. </w:t>
      </w:r>
      <w:r w:rsidRPr="000547DD">
        <w:rPr>
          <w:rFonts w:ascii="Times New Roman" w:hAnsi="Times New Roman" w:cs="Times New Roman"/>
          <w:sz w:val="24"/>
          <w:szCs w:val="24"/>
        </w:rPr>
        <w:t>The role of microphytobenthos in soft‐sediment ecological networks and their contribution to the delivery of multiple ecosystem services</w:t>
      </w:r>
      <w:r w:rsidR="00A03852" w:rsidRPr="000547DD">
        <w:rPr>
          <w:rFonts w:ascii="Times New Roman" w:hAnsi="Times New Roman" w:cs="Times New Roman"/>
          <w:sz w:val="24"/>
          <w:szCs w:val="24"/>
        </w:rPr>
        <w:t xml:space="preserve">. </w:t>
      </w:r>
      <w:r w:rsidRPr="000547DD">
        <w:rPr>
          <w:rFonts w:ascii="Times New Roman" w:hAnsi="Times New Roman" w:cs="Times New Roman"/>
          <w:sz w:val="24"/>
          <w:szCs w:val="24"/>
        </w:rPr>
        <w:t>Journal of Ecology,</w:t>
      </w:r>
      <w:r w:rsidR="00A03852" w:rsidRPr="000547DD">
        <w:rPr>
          <w:rFonts w:ascii="Times New Roman" w:hAnsi="Times New Roman" w:cs="Times New Roman"/>
          <w:sz w:val="24"/>
          <w:szCs w:val="24"/>
        </w:rPr>
        <w:t xml:space="preserve"> </w:t>
      </w:r>
    </w:p>
    <w:p w14:paraId="628EAEA6" w14:textId="453EFB41" w:rsidR="008C6E52" w:rsidRPr="000547DD" w:rsidRDefault="008C6E52" w:rsidP="00D0248D">
      <w:pPr>
        <w:rPr>
          <w:rFonts w:ascii="Times New Roman" w:hAnsi="Times New Roman" w:cs="Times New Roman"/>
          <w:sz w:val="24"/>
          <w:szCs w:val="24"/>
        </w:rPr>
      </w:pPr>
      <w:proofErr w:type="spellStart"/>
      <w:r w:rsidRPr="000547DD">
        <w:rPr>
          <w:rFonts w:ascii="Times New Roman" w:hAnsi="Times New Roman" w:cs="Times New Roman"/>
          <w:sz w:val="24"/>
          <w:szCs w:val="24"/>
        </w:rPr>
        <w:lastRenderedPageBreak/>
        <w:t>Kungskulniti</w:t>
      </w:r>
      <w:proofErr w:type="spellEnd"/>
      <w:r w:rsidRPr="000547DD">
        <w:rPr>
          <w:rFonts w:ascii="Times New Roman" w:hAnsi="Times New Roman" w:cs="Times New Roman"/>
          <w:sz w:val="24"/>
          <w:szCs w:val="24"/>
        </w:rPr>
        <w:t xml:space="preserve"> N</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Charoenca</w:t>
      </w:r>
      <w:proofErr w:type="spellEnd"/>
      <w:r w:rsidRPr="000547DD">
        <w:rPr>
          <w:rFonts w:ascii="Times New Roman" w:hAnsi="Times New Roman" w:cs="Times New Roman"/>
          <w:sz w:val="24"/>
          <w:szCs w:val="24"/>
        </w:rPr>
        <w:t xml:space="preserve"> N</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Hamann</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SL</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Pitayarangsarit</w:t>
      </w:r>
      <w:proofErr w:type="spellEnd"/>
      <w:r w:rsidRPr="000547DD">
        <w:rPr>
          <w:rFonts w:ascii="Times New Roman" w:hAnsi="Times New Roman" w:cs="Times New Roman"/>
          <w:sz w:val="24"/>
          <w:szCs w:val="24"/>
        </w:rPr>
        <w:t xml:space="preserve"> S</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Mock J. </w:t>
      </w:r>
      <w:r w:rsidR="00082BAD" w:rsidRPr="000547DD">
        <w:rPr>
          <w:rFonts w:ascii="Times New Roman" w:hAnsi="Times New Roman" w:cs="Times New Roman"/>
          <w:sz w:val="24"/>
          <w:szCs w:val="24"/>
        </w:rPr>
        <w:t xml:space="preserve">2018. </w:t>
      </w:r>
      <w:r w:rsidRPr="000547DD">
        <w:rPr>
          <w:rFonts w:ascii="Times New Roman" w:hAnsi="Times New Roman" w:cs="Times New Roman"/>
          <w:sz w:val="24"/>
          <w:szCs w:val="24"/>
        </w:rPr>
        <w:t>Cigarette Waste in Popular Beaches in Thailand: High Densities that Demand Environmental Action. Int. J. Environ. Res. Public Health, 15, 630.</w:t>
      </w:r>
    </w:p>
    <w:p w14:paraId="571B2A38" w14:textId="544EB94F" w:rsidR="008C6E52" w:rsidRPr="000547DD" w:rsidRDefault="00276119" w:rsidP="00D0248D">
      <w:pPr>
        <w:rPr>
          <w:rFonts w:ascii="Times New Roman" w:hAnsi="Times New Roman" w:cs="Times New Roman"/>
          <w:sz w:val="24"/>
          <w:szCs w:val="24"/>
        </w:rPr>
      </w:pPr>
      <w:proofErr w:type="spellStart"/>
      <w:r w:rsidRPr="000547DD">
        <w:rPr>
          <w:rFonts w:ascii="Times New Roman" w:hAnsi="Times New Roman" w:cs="Times New Roman"/>
          <w:sz w:val="24"/>
          <w:szCs w:val="24"/>
        </w:rPr>
        <w:t>Kotz</w:t>
      </w:r>
      <w:proofErr w:type="spellEnd"/>
      <w:r w:rsidRPr="000547DD">
        <w:rPr>
          <w:rFonts w:ascii="Times New Roman" w:hAnsi="Times New Roman" w:cs="Times New Roman"/>
          <w:sz w:val="24"/>
          <w:szCs w:val="24"/>
        </w:rPr>
        <w:t xml:space="preserve"> D, </w:t>
      </w:r>
      <w:proofErr w:type="spellStart"/>
      <w:r w:rsidRPr="000547DD">
        <w:rPr>
          <w:rFonts w:ascii="Times New Roman" w:hAnsi="Times New Roman" w:cs="Times New Roman"/>
          <w:sz w:val="24"/>
          <w:szCs w:val="24"/>
        </w:rPr>
        <w:t>Kastaun</w:t>
      </w:r>
      <w:proofErr w:type="spellEnd"/>
      <w:r w:rsidRPr="000547DD">
        <w:rPr>
          <w:rFonts w:ascii="Times New Roman" w:hAnsi="Times New Roman" w:cs="Times New Roman"/>
          <w:sz w:val="24"/>
          <w:szCs w:val="24"/>
        </w:rPr>
        <w:t xml:space="preserve"> S</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w:t>
      </w:r>
      <w:r w:rsidR="00082BAD" w:rsidRPr="000547DD">
        <w:rPr>
          <w:rFonts w:ascii="Times New Roman" w:hAnsi="Times New Roman" w:cs="Times New Roman"/>
          <w:sz w:val="24"/>
          <w:szCs w:val="24"/>
        </w:rPr>
        <w:t>2020.</w:t>
      </w:r>
      <w:r w:rsidRPr="000547DD">
        <w:rPr>
          <w:rFonts w:ascii="Times New Roman" w:hAnsi="Times New Roman" w:cs="Times New Roman"/>
          <w:sz w:val="24"/>
          <w:szCs w:val="24"/>
        </w:rPr>
        <w:t xml:space="preserve"> Do people know that cigarette filters are mainly composed of synthetic material? A representative survey of the German population (the DEBRA </w:t>
      </w:r>
      <w:proofErr w:type="gramStart"/>
      <w:r w:rsidRPr="000547DD">
        <w:rPr>
          <w:rFonts w:ascii="Times New Roman" w:hAnsi="Times New Roman" w:cs="Times New Roman"/>
          <w:sz w:val="24"/>
          <w:szCs w:val="24"/>
        </w:rPr>
        <w:t>study)  Tobacco</w:t>
      </w:r>
      <w:proofErr w:type="gramEnd"/>
      <w:r w:rsidRPr="000547DD">
        <w:rPr>
          <w:rFonts w:ascii="Times New Roman" w:hAnsi="Times New Roman" w:cs="Times New Roman"/>
          <w:sz w:val="24"/>
          <w:szCs w:val="24"/>
        </w:rPr>
        <w:t xml:space="preserve"> Control Published. </w:t>
      </w:r>
      <w:proofErr w:type="spellStart"/>
      <w:r w:rsidRPr="000547DD">
        <w:rPr>
          <w:rFonts w:ascii="Times New Roman" w:hAnsi="Times New Roman" w:cs="Times New Roman"/>
          <w:sz w:val="24"/>
          <w:szCs w:val="24"/>
        </w:rPr>
        <w:t>doi</w:t>
      </w:r>
      <w:proofErr w:type="spellEnd"/>
      <w:r w:rsidRPr="000547DD">
        <w:rPr>
          <w:rFonts w:ascii="Times New Roman" w:hAnsi="Times New Roman" w:cs="Times New Roman"/>
          <w:sz w:val="24"/>
          <w:szCs w:val="24"/>
        </w:rPr>
        <w:t>: 10.1136/tobaccocontrol-2019-055558</w:t>
      </w:r>
    </w:p>
    <w:p w14:paraId="74B008F5" w14:textId="0D0099BA" w:rsidR="00232279" w:rsidRPr="000547DD" w:rsidRDefault="00232279" w:rsidP="00D0248D">
      <w:pPr>
        <w:rPr>
          <w:rFonts w:ascii="Times New Roman" w:hAnsi="Times New Roman" w:cs="Times New Roman"/>
          <w:sz w:val="24"/>
          <w:szCs w:val="24"/>
        </w:rPr>
      </w:pPr>
      <w:r w:rsidRPr="000547DD">
        <w:rPr>
          <w:rFonts w:ascii="Times New Roman" w:hAnsi="Times New Roman" w:cs="Times New Roman"/>
          <w:sz w:val="24"/>
          <w:szCs w:val="24"/>
        </w:rPr>
        <w:t xml:space="preserve">Lawal MS, </w:t>
      </w:r>
      <w:proofErr w:type="spellStart"/>
      <w:r w:rsidRPr="000547DD">
        <w:rPr>
          <w:rFonts w:ascii="Times New Roman" w:hAnsi="Times New Roman" w:cs="Times New Roman"/>
          <w:sz w:val="24"/>
          <w:szCs w:val="24"/>
        </w:rPr>
        <w:t>Ologundudu</w:t>
      </w:r>
      <w:proofErr w:type="spellEnd"/>
      <w:r w:rsidRPr="000547DD">
        <w:rPr>
          <w:rFonts w:ascii="Times New Roman" w:hAnsi="Times New Roman" w:cs="Times New Roman"/>
          <w:sz w:val="24"/>
          <w:szCs w:val="24"/>
        </w:rPr>
        <w:t xml:space="preserve"> SO. 2013. Toxicity of cigarette filter leachates on </w:t>
      </w:r>
      <w:proofErr w:type="spellStart"/>
      <w:r w:rsidRPr="000547DD">
        <w:rPr>
          <w:rFonts w:ascii="Times New Roman" w:hAnsi="Times New Roman" w:cs="Times New Roman"/>
          <w:sz w:val="24"/>
          <w:szCs w:val="24"/>
        </w:rPr>
        <w:t>Hymenochirus</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curtipes</w:t>
      </w:r>
      <w:proofErr w:type="spellEnd"/>
      <w:r w:rsidRPr="000547DD">
        <w:rPr>
          <w:rFonts w:ascii="Times New Roman" w:hAnsi="Times New Roman" w:cs="Times New Roman"/>
          <w:sz w:val="24"/>
          <w:szCs w:val="24"/>
        </w:rPr>
        <w:t xml:space="preserve"> and </w:t>
      </w:r>
      <w:proofErr w:type="spellStart"/>
      <w:r w:rsidRPr="000547DD">
        <w:rPr>
          <w:rFonts w:ascii="Times New Roman" w:hAnsi="Times New Roman" w:cs="Times New Roman"/>
          <w:sz w:val="24"/>
          <w:szCs w:val="24"/>
        </w:rPr>
        <w:t>Clarias</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gariepinus</w:t>
      </w:r>
      <w:proofErr w:type="spellEnd"/>
      <w:r w:rsidRPr="000547DD">
        <w:rPr>
          <w:rFonts w:ascii="Times New Roman" w:hAnsi="Times New Roman" w:cs="Times New Roman"/>
          <w:sz w:val="24"/>
          <w:szCs w:val="24"/>
        </w:rPr>
        <w:t xml:space="preserve"> in Nigeria. J Environ Ext 11:7–14.</w:t>
      </w:r>
    </w:p>
    <w:p w14:paraId="572C7B6D" w14:textId="3782BEAA" w:rsidR="00D0248D" w:rsidRPr="000547DD" w:rsidRDefault="00D0248D" w:rsidP="00D0248D">
      <w:pPr>
        <w:rPr>
          <w:rFonts w:ascii="Times New Roman" w:hAnsi="Times New Roman" w:cs="Times New Roman"/>
          <w:sz w:val="24"/>
          <w:szCs w:val="24"/>
        </w:rPr>
      </w:pPr>
      <w:proofErr w:type="spellStart"/>
      <w:r w:rsidRPr="000547DD">
        <w:rPr>
          <w:rFonts w:ascii="Times New Roman" w:hAnsi="Times New Roman" w:cs="Times New Roman"/>
          <w:sz w:val="24"/>
          <w:szCs w:val="24"/>
        </w:rPr>
        <w:t>Loizidou</w:t>
      </w:r>
      <w:proofErr w:type="spellEnd"/>
      <w:r w:rsidRPr="000547DD">
        <w:rPr>
          <w:rFonts w:ascii="Times New Roman" w:hAnsi="Times New Roman" w:cs="Times New Roman"/>
          <w:sz w:val="24"/>
          <w:szCs w:val="24"/>
        </w:rPr>
        <w:t xml:space="preserve"> XI, </w:t>
      </w:r>
      <w:proofErr w:type="spellStart"/>
      <w:r w:rsidRPr="000547DD">
        <w:rPr>
          <w:rFonts w:ascii="Times New Roman" w:hAnsi="Times New Roman" w:cs="Times New Roman"/>
          <w:sz w:val="24"/>
          <w:szCs w:val="24"/>
        </w:rPr>
        <w:t>Loizides</w:t>
      </w:r>
      <w:proofErr w:type="spellEnd"/>
      <w:r w:rsidRPr="000547DD">
        <w:rPr>
          <w:rFonts w:ascii="Times New Roman" w:hAnsi="Times New Roman" w:cs="Times New Roman"/>
          <w:sz w:val="24"/>
          <w:szCs w:val="24"/>
        </w:rPr>
        <w:t xml:space="preserve"> M</w:t>
      </w:r>
      <w:r w:rsidR="00082BAD" w:rsidRPr="000547DD">
        <w:rPr>
          <w:rFonts w:ascii="Times New Roman" w:hAnsi="Times New Roman" w:cs="Times New Roman"/>
          <w:sz w:val="24"/>
          <w:szCs w:val="24"/>
        </w:rPr>
        <w:t>I,</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Orthodoxou</w:t>
      </w:r>
      <w:proofErr w:type="spellEnd"/>
      <w:r w:rsidRPr="000547DD">
        <w:rPr>
          <w:rFonts w:ascii="Times New Roman" w:hAnsi="Times New Roman" w:cs="Times New Roman"/>
          <w:sz w:val="24"/>
          <w:szCs w:val="24"/>
        </w:rPr>
        <w:t xml:space="preserve"> DL</w:t>
      </w:r>
      <w:r w:rsidR="00082BAD" w:rsidRPr="000547DD">
        <w:rPr>
          <w:rFonts w:ascii="Times New Roman" w:hAnsi="Times New Roman" w:cs="Times New Roman"/>
          <w:sz w:val="24"/>
          <w:szCs w:val="24"/>
        </w:rPr>
        <w:t>. 2018.</w:t>
      </w:r>
      <w:r w:rsidRPr="000547DD">
        <w:rPr>
          <w:rFonts w:ascii="Times New Roman" w:hAnsi="Times New Roman" w:cs="Times New Roman"/>
          <w:sz w:val="24"/>
          <w:szCs w:val="24"/>
        </w:rPr>
        <w:t xml:space="preserve"> Persistent marine litter: small plastics and cigarette butts remain on beaches after organized beach </w:t>
      </w:r>
      <w:proofErr w:type="spellStart"/>
      <w:r w:rsidRPr="000547DD">
        <w:rPr>
          <w:rFonts w:ascii="Times New Roman" w:hAnsi="Times New Roman" w:cs="Times New Roman"/>
          <w:sz w:val="24"/>
          <w:szCs w:val="24"/>
        </w:rPr>
        <w:t>cleanups</w:t>
      </w:r>
      <w:proofErr w:type="spellEnd"/>
      <w:r w:rsidRPr="000547DD">
        <w:rPr>
          <w:rFonts w:ascii="Times New Roman" w:hAnsi="Times New Roman" w:cs="Times New Roman"/>
          <w:sz w:val="24"/>
          <w:szCs w:val="24"/>
        </w:rPr>
        <w:t xml:space="preserve">. Environ </w:t>
      </w:r>
      <w:proofErr w:type="spellStart"/>
      <w:r w:rsidRPr="000547DD">
        <w:rPr>
          <w:rFonts w:ascii="Times New Roman" w:hAnsi="Times New Roman" w:cs="Times New Roman"/>
          <w:sz w:val="24"/>
          <w:szCs w:val="24"/>
        </w:rPr>
        <w:t>Monit</w:t>
      </w:r>
      <w:proofErr w:type="spellEnd"/>
      <w:r w:rsidRPr="000547DD">
        <w:rPr>
          <w:rFonts w:ascii="Times New Roman" w:hAnsi="Times New Roman" w:cs="Times New Roman"/>
          <w:sz w:val="24"/>
          <w:szCs w:val="24"/>
        </w:rPr>
        <w:t xml:space="preserve"> Assess 190, 414.</w:t>
      </w:r>
    </w:p>
    <w:p w14:paraId="425AB046" w14:textId="41C81B51" w:rsidR="00CB0897" w:rsidRPr="000547DD" w:rsidRDefault="00CB0897" w:rsidP="00486E0A">
      <w:pPr>
        <w:rPr>
          <w:rFonts w:ascii="Times New Roman" w:hAnsi="Times New Roman" w:cs="Times New Roman"/>
          <w:sz w:val="24"/>
          <w:szCs w:val="24"/>
        </w:rPr>
      </w:pPr>
      <w:r w:rsidRPr="000547DD">
        <w:rPr>
          <w:rFonts w:ascii="Times New Roman" w:hAnsi="Times New Roman" w:cs="Times New Roman"/>
          <w:sz w:val="24"/>
          <w:szCs w:val="24"/>
        </w:rPr>
        <w:t xml:space="preserve">Liu Y, Guan Y, Yang Z. </w:t>
      </w:r>
      <w:r w:rsidR="00082BAD" w:rsidRPr="000547DD">
        <w:rPr>
          <w:rFonts w:ascii="Times New Roman" w:hAnsi="Times New Roman" w:cs="Times New Roman"/>
          <w:sz w:val="24"/>
          <w:szCs w:val="24"/>
        </w:rPr>
        <w:t xml:space="preserve">2009. </w:t>
      </w:r>
      <w:r w:rsidRPr="000547DD">
        <w:rPr>
          <w:rFonts w:ascii="Times New Roman" w:hAnsi="Times New Roman" w:cs="Times New Roman"/>
          <w:sz w:val="24"/>
          <w:szCs w:val="24"/>
        </w:rPr>
        <w:t xml:space="preserve">Toxicity of seven phthalate esters to embryonic development of the abalone </w:t>
      </w:r>
      <w:proofErr w:type="spellStart"/>
      <w:r w:rsidRPr="000547DD">
        <w:rPr>
          <w:rFonts w:ascii="Times New Roman" w:hAnsi="Times New Roman" w:cs="Times New Roman"/>
          <w:sz w:val="24"/>
          <w:szCs w:val="24"/>
        </w:rPr>
        <w:t>Haliotis</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diversicolor</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supertexta</w:t>
      </w:r>
      <w:proofErr w:type="spellEnd"/>
      <w:r w:rsidRPr="000547DD">
        <w:rPr>
          <w:rFonts w:ascii="Times New Roman" w:hAnsi="Times New Roman" w:cs="Times New Roman"/>
          <w:sz w:val="24"/>
          <w:szCs w:val="24"/>
        </w:rPr>
        <w:t>. Ecotoxicology 18, 293–303. https://doi.org/10.1007/s10646-008-0283-0</w:t>
      </w:r>
      <w:r w:rsidR="00E34233" w:rsidRPr="000547DD">
        <w:rPr>
          <w:rFonts w:ascii="Times New Roman" w:hAnsi="Times New Roman" w:cs="Times New Roman"/>
          <w:sz w:val="24"/>
          <w:szCs w:val="24"/>
        </w:rPr>
        <w:t>.</w:t>
      </w:r>
    </w:p>
    <w:p w14:paraId="658E9961" w14:textId="41750C03" w:rsidR="00486E0A" w:rsidRPr="000547DD" w:rsidRDefault="00486E0A" w:rsidP="00486E0A">
      <w:pPr>
        <w:rPr>
          <w:rFonts w:ascii="Times New Roman" w:hAnsi="Times New Roman" w:cs="Times New Roman"/>
          <w:sz w:val="24"/>
          <w:szCs w:val="24"/>
        </w:rPr>
      </w:pPr>
      <w:r w:rsidRPr="000547DD">
        <w:rPr>
          <w:rFonts w:ascii="Times New Roman" w:hAnsi="Times New Roman" w:cs="Times New Roman"/>
          <w:sz w:val="24"/>
          <w:szCs w:val="24"/>
        </w:rPr>
        <w:t>Micallef S, Tyler PA. 1990. Effect of mercury and selenium on the gill function of Mytilus edulis, Marine Pollution Bulletin, Volume 21(6): 288-292.</w:t>
      </w:r>
    </w:p>
    <w:p w14:paraId="6413626F" w14:textId="07D243E2" w:rsidR="00232279" w:rsidRPr="000547DD" w:rsidRDefault="00232279" w:rsidP="00232279">
      <w:pPr>
        <w:spacing w:line="240" w:lineRule="auto"/>
        <w:rPr>
          <w:rFonts w:ascii="Times New Roman" w:hAnsi="Times New Roman" w:cs="Times New Roman"/>
          <w:sz w:val="24"/>
          <w:szCs w:val="24"/>
        </w:rPr>
      </w:pPr>
      <w:proofErr w:type="spellStart"/>
      <w:r w:rsidRPr="000547DD">
        <w:rPr>
          <w:rFonts w:ascii="Times New Roman" w:hAnsi="Times New Roman" w:cs="Times New Roman"/>
          <w:sz w:val="24"/>
          <w:szCs w:val="24"/>
        </w:rPr>
        <w:t>Moerman</w:t>
      </w:r>
      <w:proofErr w:type="spellEnd"/>
      <w:r w:rsidRPr="000547DD">
        <w:rPr>
          <w:rFonts w:ascii="Times New Roman" w:hAnsi="Times New Roman" w:cs="Times New Roman"/>
          <w:sz w:val="24"/>
          <w:szCs w:val="24"/>
        </w:rPr>
        <w:t xml:space="preserve"> JW, Potts GE. 2011. Analysis of metals leached from smoked cigarette litter. Tobacco Control, 20: 30-35.</w:t>
      </w:r>
    </w:p>
    <w:p w14:paraId="44F7CE39" w14:textId="5D92CEC6" w:rsidR="00AB24C6" w:rsidRPr="00F457CD" w:rsidRDefault="00AB24C6" w:rsidP="002B47CF">
      <w:pPr>
        <w:rPr>
          <w:rFonts w:ascii="Times New Roman" w:hAnsi="Times New Roman" w:cs="Times New Roman"/>
          <w:sz w:val="24"/>
          <w:szCs w:val="24"/>
        </w:rPr>
      </w:pPr>
      <w:r w:rsidRPr="000547DD">
        <w:rPr>
          <w:rFonts w:ascii="Times New Roman" w:hAnsi="Times New Roman" w:cs="Times New Roman"/>
          <w:sz w:val="24"/>
          <w:szCs w:val="24"/>
        </w:rPr>
        <w:t xml:space="preserve">Ocean Conservancy. 2019. The beach and beyond: international coastal clean-up 2019 report.  Available from </w:t>
      </w:r>
      <w:hyperlink r:id="rId8" w:history="1">
        <w:r w:rsidRPr="00F457CD">
          <w:rPr>
            <w:rStyle w:val="Hyperlink"/>
            <w:rFonts w:ascii="Times New Roman" w:hAnsi="Times New Roman" w:cs="Times New Roman"/>
            <w:sz w:val="24"/>
            <w:szCs w:val="24"/>
          </w:rPr>
          <w:t>https://oceanconservancy.org</w:t>
        </w:r>
      </w:hyperlink>
      <w:r w:rsidRPr="000547DD">
        <w:rPr>
          <w:rFonts w:ascii="Times New Roman" w:hAnsi="Times New Roman" w:cs="Times New Roman"/>
          <w:sz w:val="24"/>
          <w:szCs w:val="24"/>
        </w:rPr>
        <w:t>. accessed 15/05/2020.</w:t>
      </w:r>
    </w:p>
    <w:p w14:paraId="17165DAA" w14:textId="0B38D9C4" w:rsidR="00930698" w:rsidRPr="000547DD" w:rsidRDefault="00930698" w:rsidP="00AB24C6">
      <w:pPr>
        <w:spacing w:line="240" w:lineRule="auto"/>
        <w:rPr>
          <w:rFonts w:ascii="Times New Roman" w:hAnsi="Times New Roman" w:cs="Times New Roman"/>
          <w:sz w:val="24"/>
          <w:szCs w:val="24"/>
        </w:rPr>
      </w:pPr>
      <w:r w:rsidRPr="000547DD">
        <w:rPr>
          <w:rFonts w:ascii="Times New Roman" w:hAnsi="Times New Roman" w:cs="Times New Roman"/>
          <w:sz w:val="24"/>
          <w:szCs w:val="24"/>
        </w:rPr>
        <w:t>Pascoe PL, Parry HE, Hawkins AJS</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2009</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Observations on the measurement and interpretation of clearance rate variations in suspension-feeding bivalve shellfish. </w:t>
      </w:r>
      <w:proofErr w:type="spellStart"/>
      <w:r w:rsidRPr="000547DD">
        <w:rPr>
          <w:rFonts w:ascii="Times New Roman" w:hAnsi="Times New Roman" w:cs="Times New Roman"/>
          <w:sz w:val="24"/>
          <w:szCs w:val="24"/>
        </w:rPr>
        <w:t>Aquat</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Biol</w:t>
      </w:r>
      <w:proofErr w:type="spellEnd"/>
      <w:r w:rsidRPr="000547DD">
        <w:rPr>
          <w:rFonts w:ascii="Times New Roman" w:hAnsi="Times New Roman" w:cs="Times New Roman"/>
          <w:sz w:val="24"/>
          <w:szCs w:val="24"/>
        </w:rPr>
        <w:t xml:space="preserve"> 6:181-190. https://doi.org/10.3354/ab00123</w:t>
      </w:r>
    </w:p>
    <w:p w14:paraId="4894F28C" w14:textId="38AE7048" w:rsidR="00AB24C6" w:rsidRPr="000547DD" w:rsidRDefault="00AB24C6" w:rsidP="00AB24C6">
      <w:pPr>
        <w:spacing w:line="240" w:lineRule="auto"/>
        <w:rPr>
          <w:rFonts w:ascii="Times New Roman" w:hAnsi="Times New Roman" w:cs="Times New Roman"/>
          <w:sz w:val="24"/>
          <w:szCs w:val="24"/>
        </w:rPr>
      </w:pPr>
      <w:r w:rsidRPr="000547DD">
        <w:rPr>
          <w:rFonts w:ascii="Times New Roman" w:hAnsi="Times New Roman" w:cs="Times New Roman"/>
          <w:sz w:val="24"/>
          <w:szCs w:val="24"/>
        </w:rPr>
        <w:t xml:space="preserve">Patel V, Thomson GW, Wilson N. 2013. Cigarette butt littering in city streets: a new methodology for studying and results. </w:t>
      </w:r>
      <w:proofErr w:type="spellStart"/>
      <w:r w:rsidRPr="000547DD">
        <w:rPr>
          <w:rFonts w:ascii="Times New Roman" w:hAnsi="Times New Roman" w:cs="Times New Roman"/>
          <w:sz w:val="24"/>
          <w:szCs w:val="24"/>
        </w:rPr>
        <w:t>Tob</w:t>
      </w:r>
      <w:proofErr w:type="spellEnd"/>
      <w:r w:rsidRPr="000547DD">
        <w:rPr>
          <w:rFonts w:ascii="Times New Roman" w:hAnsi="Times New Roman" w:cs="Times New Roman"/>
          <w:sz w:val="24"/>
          <w:szCs w:val="24"/>
        </w:rPr>
        <w:t>. Control, 22: 59-62</w:t>
      </w:r>
    </w:p>
    <w:p w14:paraId="2AAAF8CE" w14:textId="2E8A25EC" w:rsidR="00B210E8" w:rsidRPr="000547DD" w:rsidRDefault="00B210E8" w:rsidP="002B47CF">
      <w:pPr>
        <w:rPr>
          <w:rFonts w:ascii="Times New Roman" w:hAnsi="Times New Roman" w:cs="Times New Roman"/>
          <w:sz w:val="24"/>
          <w:szCs w:val="24"/>
        </w:rPr>
      </w:pPr>
      <w:r w:rsidRPr="000547DD">
        <w:rPr>
          <w:rFonts w:ascii="Times New Roman" w:hAnsi="Times New Roman" w:cs="Times New Roman"/>
          <w:sz w:val="24"/>
          <w:szCs w:val="24"/>
        </w:rPr>
        <w:t xml:space="preserve">Pauly JL, </w:t>
      </w:r>
      <w:proofErr w:type="spellStart"/>
      <w:r w:rsidRPr="000547DD">
        <w:rPr>
          <w:rFonts w:ascii="Times New Roman" w:hAnsi="Times New Roman" w:cs="Times New Roman"/>
          <w:sz w:val="24"/>
          <w:szCs w:val="24"/>
        </w:rPr>
        <w:t>Mepani</w:t>
      </w:r>
      <w:proofErr w:type="spellEnd"/>
      <w:r w:rsidRPr="000547DD">
        <w:rPr>
          <w:rFonts w:ascii="Times New Roman" w:hAnsi="Times New Roman" w:cs="Times New Roman"/>
          <w:sz w:val="24"/>
          <w:szCs w:val="24"/>
        </w:rPr>
        <w:t xml:space="preserve"> AB, </w:t>
      </w:r>
      <w:proofErr w:type="spellStart"/>
      <w:r w:rsidRPr="000547DD">
        <w:rPr>
          <w:rFonts w:ascii="Times New Roman" w:hAnsi="Times New Roman" w:cs="Times New Roman"/>
          <w:sz w:val="24"/>
          <w:szCs w:val="24"/>
        </w:rPr>
        <w:t>Lesses</w:t>
      </w:r>
      <w:proofErr w:type="spellEnd"/>
      <w:r w:rsidRPr="000547DD">
        <w:rPr>
          <w:rFonts w:ascii="Times New Roman" w:hAnsi="Times New Roman" w:cs="Times New Roman"/>
          <w:sz w:val="24"/>
          <w:szCs w:val="24"/>
        </w:rPr>
        <w:t xml:space="preserve"> JD, Cummings KM, </w:t>
      </w:r>
      <w:proofErr w:type="spellStart"/>
      <w:r w:rsidRPr="000547DD">
        <w:rPr>
          <w:rFonts w:ascii="Times New Roman" w:hAnsi="Times New Roman" w:cs="Times New Roman"/>
          <w:sz w:val="24"/>
          <w:szCs w:val="24"/>
        </w:rPr>
        <w:t>Streck</w:t>
      </w:r>
      <w:proofErr w:type="spellEnd"/>
      <w:r w:rsidRPr="000547DD">
        <w:rPr>
          <w:rFonts w:ascii="Times New Roman" w:hAnsi="Times New Roman" w:cs="Times New Roman"/>
          <w:sz w:val="24"/>
          <w:szCs w:val="24"/>
        </w:rPr>
        <w:t xml:space="preserve"> RJ. 2002. Cigarettes with defective filters marketed for 40 years: what Philip Morris never told smokers. </w:t>
      </w:r>
      <w:proofErr w:type="spellStart"/>
      <w:r w:rsidRPr="000547DD">
        <w:rPr>
          <w:rFonts w:ascii="Times New Roman" w:hAnsi="Times New Roman" w:cs="Times New Roman"/>
          <w:sz w:val="24"/>
          <w:szCs w:val="24"/>
        </w:rPr>
        <w:t>Tob</w:t>
      </w:r>
      <w:proofErr w:type="spellEnd"/>
      <w:r w:rsidRPr="000547DD">
        <w:rPr>
          <w:rFonts w:ascii="Times New Roman" w:hAnsi="Times New Roman" w:cs="Times New Roman"/>
          <w:sz w:val="24"/>
          <w:szCs w:val="24"/>
        </w:rPr>
        <w:t xml:space="preserve"> Control. 2002 Mar;11 </w:t>
      </w:r>
      <w:proofErr w:type="spellStart"/>
      <w:r w:rsidRPr="000547DD">
        <w:rPr>
          <w:rFonts w:ascii="Times New Roman" w:hAnsi="Times New Roman" w:cs="Times New Roman"/>
          <w:sz w:val="24"/>
          <w:szCs w:val="24"/>
        </w:rPr>
        <w:t>Suppl</w:t>
      </w:r>
      <w:proofErr w:type="spellEnd"/>
      <w:r w:rsidRPr="000547DD">
        <w:rPr>
          <w:rFonts w:ascii="Times New Roman" w:hAnsi="Times New Roman" w:cs="Times New Roman"/>
          <w:sz w:val="24"/>
          <w:szCs w:val="24"/>
        </w:rPr>
        <w:t xml:space="preserve"> </w:t>
      </w:r>
      <w:proofErr w:type="gramStart"/>
      <w:r w:rsidRPr="000547DD">
        <w:rPr>
          <w:rFonts w:ascii="Times New Roman" w:hAnsi="Times New Roman" w:cs="Times New Roman"/>
          <w:sz w:val="24"/>
          <w:szCs w:val="24"/>
        </w:rPr>
        <w:t>1:I</w:t>
      </w:r>
      <w:proofErr w:type="gramEnd"/>
      <w:r w:rsidRPr="000547DD">
        <w:rPr>
          <w:rFonts w:ascii="Times New Roman" w:hAnsi="Times New Roman" w:cs="Times New Roman"/>
          <w:sz w:val="24"/>
          <w:szCs w:val="24"/>
        </w:rPr>
        <w:t>51-61.</w:t>
      </w:r>
    </w:p>
    <w:p w14:paraId="1A9DA304" w14:textId="66BE3959" w:rsidR="00276119" w:rsidRPr="000547DD" w:rsidRDefault="00DF2574" w:rsidP="002B47CF">
      <w:pPr>
        <w:rPr>
          <w:rFonts w:ascii="Times New Roman" w:hAnsi="Times New Roman" w:cs="Times New Roman"/>
          <w:sz w:val="24"/>
          <w:szCs w:val="24"/>
        </w:rPr>
      </w:pPr>
      <w:proofErr w:type="spellStart"/>
      <w:r w:rsidRPr="000547DD">
        <w:rPr>
          <w:rFonts w:ascii="Times New Roman" w:hAnsi="Times New Roman" w:cs="Times New Roman"/>
          <w:sz w:val="24"/>
          <w:szCs w:val="24"/>
        </w:rPr>
        <w:t>Peeken</w:t>
      </w:r>
      <w:proofErr w:type="spellEnd"/>
      <w:r w:rsidRPr="000547DD">
        <w:rPr>
          <w:rFonts w:ascii="Times New Roman" w:hAnsi="Times New Roman" w:cs="Times New Roman"/>
          <w:sz w:val="24"/>
          <w:szCs w:val="24"/>
        </w:rPr>
        <w:t xml:space="preserve">, I., </w:t>
      </w:r>
      <w:proofErr w:type="spellStart"/>
      <w:r w:rsidRPr="000547DD">
        <w:rPr>
          <w:rFonts w:ascii="Times New Roman" w:hAnsi="Times New Roman" w:cs="Times New Roman"/>
          <w:sz w:val="24"/>
          <w:szCs w:val="24"/>
        </w:rPr>
        <w:t>Primpke</w:t>
      </w:r>
      <w:proofErr w:type="spellEnd"/>
      <w:r w:rsidRPr="000547DD">
        <w:rPr>
          <w:rFonts w:ascii="Times New Roman" w:hAnsi="Times New Roman" w:cs="Times New Roman"/>
          <w:sz w:val="24"/>
          <w:szCs w:val="24"/>
        </w:rPr>
        <w:t xml:space="preserve">, S., Beyer, B. et al. Arctic sea ice is an important temporal sink and means of transport for microplastic. Nat </w:t>
      </w:r>
      <w:proofErr w:type="spellStart"/>
      <w:r w:rsidRPr="000547DD">
        <w:rPr>
          <w:rFonts w:ascii="Times New Roman" w:hAnsi="Times New Roman" w:cs="Times New Roman"/>
          <w:sz w:val="24"/>
          <w:szCs w:val="24"/>
        </w:rPr>
        <w:t>Commun</w:t>
      </w:r>
      <w:proofErr w:type="spellEnd"/>
      <w:r w:rsidRPr="000547DD">
        <w:rPr>
          <w:rFonts w:ascii="Times New Roman" w:hAnsi="Times New Roman" w:cs="Times New Roman"/>
          <w:sz w:val="24"/>
          <w:szCs w:val="24"/>
        </w:rPr>
        <w:t xml:space="preserve"> 9, 1505 (2018). </w:t>
      </w:r>
      <w:hyperlink r:id="rId9" w:history="1">
        <w:r w:rsidR="00276119" w:rsidRPr="00F457CD">
          <w:rPr>
            <w:rStyle w:val="Hyperlink"/>
            <w:rFonts w:ascii="Times New Roman" w:hAnsi="Times New Roman" w:cs="Times New Roman"/>
            <w:sz w:val="24"/>
            <w:szCs w:val="24"/>
          </w:rPr>
          <w:t>https://doi.org/10.1038/s41467-0</w:t>
        </w:r>
        <w:r w:rsidR="00276119" w:rsidRPr="000547DD">
          <w:rPr>
            <w:rStyle w:val="Hyperlink"/>
            <w:rFonts w:ascii="Times New Roman" w:hAnsi="Times New Roman" w:cs="Times New Roman"/>
            <w:sz w:val="24"/>
            <w:szCs w:val="24"/>
          </w:rPr>
          <w:t>18-03825-5</w:t>
        </w:r>
      </w:hyperlink>
    </w:p>
    <w:p w14:paraId="0B95B644" w14:textId="62594E21" w:rsidR="00B46BF6" w:rsidRPr="000547DD" w:rsidRDefault="00B46BF6" w:rsidP="00414D4A">
      <w:pPr>
        <w:rPr>
          <w:rFonts w:ascii="Times New Roman" w:hAnsi="Times New Roman" w:cs="Times New Roman"/>
          <w:sz w:val="24"/>
          <w:szCs w:val="24"/>
        </w:rPr>
      </w:pPr>
      <w:r w:rsidRPr="000547DD">
        <w:rPr>
          <w:rFonts w:ascii="Times New Roman" w:hAnsi="Times New Roman" w:cs="Times New Roman"/>
          <w:sz w:val="24"/>
          <w:szCs w:val="24"/>
        </w:rPr>
        <w:t xml:space="preserve">Plastics Europe. 2019. Seabin, a new kind of floating bin. Plastics Le Mag – Innovation and Plastics Magazine. Website: </w:t>
      </w:r>
      <w:hyperlink r:id="rId10" w:history="1">
        <w:r w:rsidRPr="00F457CD">
          <w:rPr>
            <w:rStyle w:val="Hyperlink"/>
            <w:rFonts w:ascii="Times New Roman" w:hAnsi="Times New Roman" w:cs="Times New Roman"/>
            <w:sz w:val="24"/>
            <w:szCs w:val="24"/>
          </w:rPr>
          <w:t>http://plastics-themag.com/Seabin-a-new-kind-of-</w:t>
        </w:r>
        <w:r w:rsidRPr="000547DD">
          <w:rPr>
            <w:rStyle w:val="Hyperlink"/>
            <w:rFonts w:ascii="Times New Roman" w:hAnsi="Times New Roman" w:cs="Times New Roman"/>
            <w:sz w:val="24"/>
            <w:szCs w:val="24"/>
          </w:rPr>
          <w:t>floating-bin</w:t>
        </w:r>
      </w:hyperlink>
      <w:r w:rsidRPr="000547DD">
        <w:rPr>
          <w:rFonts w:ascii="Times New Roman" w:hAnsi="Times New Roman" w:cs="Times New Roman"/>
          <w:sz w:val="24"/>
          <w:szCs w:val="24"/>
        </w:rPr>
        <w:t>. Accessed 18</w:t>
      </w:r>
      <w:r w:rsidRPr="000547DD">
        <w:rPr>
          <w:rFonts w:ascii="Times New Roman" w:hAnsi="Times New Roman" w:cs="Times New Roman"/>
          <w:sz w:val="24"/>
          <w:szCs w:val="24"/>
          <w:vertAlign w:val="superscript"/>
        </w:rPr>
        <w:t>th</w:t>
      </w:r>
      <w:r w:rsidRPr="000547DD">
        <w:rPr>
          <w:rFonts w:ascii="Times New Roman" w:hAnsi="Times New Roman" w:cs="Times New Roman"/>
          <w:sz w:val="24"/>
          <w:szCs w:val="24"/>
        </w:rPr>
        <w:t xml:space="preserve"> May 2020.</w:t>
      </w:r>
    </w:p>
    <w:p w14:paraId="6DA643DB" w14:textId="2EC9B79C" w:rsidR="00414D4A" w:rsidRPr="000547DD" w:rsidRDefault="00414D4A" w:rsidP="00414D4A">
      <w:pPr>
        <w:rPr>
          <w:rFonts w:ascii="Times New Roman" w:hAnsi="Times New Roman" w:cs="Times New Roman"/>
          <w:sz w:val="24"/>
          <w:szCs w:val="24"/>
        </w:rPr>
      </w:pPr>
      <w:proofErr w:type="spellStart"/>
      <w:r w:rsidRPr="000547DD">
        <w:rPr>
          <w:rFonts w:ascii="Times New Roman" w:hAnsi="Times New Roman" w:cs="Times New Roman"/>
          <w:sz w:val="24"/>
          <w:szCs w:val="24"/>
        </w:rPr>
        <w:t>Quéméneur</w:t>
      </w:r>
      <w:proofErr w:type="spellEnd"/>
      <w:r w:rsidRPr="000547DD">
        <w:rPr>
          <w:rFonts w:ascii="Times New Roman" w:hAnsi="Times New Roman" w:cs="Times New Roman"/>
          <w:sz w:val="24"/>
          <w:szCs w:val="24"/>
        </w:rPr>
        <w:t xml:space="preserve"> M, </w:t>
      </w:r>
      <w:proofErr w:type="spellStart"/>
      <w:r w:rsidRPr="000547DD">
        <w:rPr>
          <w:rFonts w:ascii="Times New Roman" w:hAnsi="Times New Roman" w:cs="Times New Roman"/>
          <w:sz w:val="24"/>
          <w:szCs w:val="24"/>
        </w:rPr>
        <w:t>Chifflet</w:t>
      </w:r>
      <w:proofErr w:type="spellEnd"/>
      <w:r w:rsidRPr="000547DD">
        <w:rPr>
          <w:rFonts w:ascii="Times New Roman" w:hAnsi="Times New Roman" w:cs="Times New Roman"/>
          <w:sz w:val="24"/>
          <w:szCs w:val="24"/>
        </w:rPr>
        <w:t xml:space="preserve"> S, </w:t>
      </w:r>
      <w:proofErr w:type="spellStart"/>
      <w:r w:rsidRPr="000547DD">
        <w:rPr>
          <w:rFonts w:ascii="Times New Roman" w:hAnsi="Times New Roman" w:cs="Times New Roman"/>
          <w:sz w:val="24"/>
          <w:szCs w:val="24"/>
        </w:rPr>
        <w:t>Akrout</w:t>
      </w:r>
      <w:proofErr w:type="spellEnd"/>
      <w:r w:rsidRPr="000547DD">
        <w:rPr>
          <w:rFonts w:ascii="Times New Roman" w:hAnsi="Times New Roman" w:cs="Times New Roman"/>
          <w:sz w:val="24"/>
          <w:szCs w:val="24"/>
        </w:rPr>
        <w:t xml:space="preserve"> F, </w:t>
      </w:r>
      <w:proofErr w:type="spellStart"/>
      <w:r w:rsidRPr="000547DD">
        <w:rPr>
          <w:rFonts w:ascii="Times New Roman" w:hAnsi="Times New Roman" w:cs="Times New Roman"/>
          <w:sz w:val="24"/>
          <w:szCs w:val="24"/>
        </w:rPr>
        <w:t>Bellaaj</w:t>
      </w:r>
      <w:proofErr w:type="spellEnd"/>
      <w:r w:rsidRPr="000547DD">
        <w:rPr>
          <w:rFonts w:ascii="Times New Roman" w:hAnsi="Times New Roman" w:cs="Times New Roman"/>
          <w:sz w:val="24"/>
          <w:szCs w:val="24"/>
        </w:rPr>
        <w:t xml:space="preserve">-Zouari A, </w:t>
      </w:r>
      <w:proofErr w:type="spellStart"/>
      <w:r w:rsidRPr="000547DD">
        <w:rPr>
          <w:rFonts w:ascii="Times New Roman" w:hAnsi="Times New Roman" w:cs="Times New Roman"/>
          <w:sz w:val="24"/>
          <w:szCs w:val="24"/>
        </w:rPr>
        <w:t>Belhassen</w:t>
      </w:r>
      <w:proofErr w:type="spellEnd"/>
      <w:r w:rsidRPr="000547DD">
        <w:rPr>
          <w:rFonts w:ascii="Times New Roman" w:hAnsi="Times New Roman" w:cs="Times New Roman"/>
          <w:sz w:val="24"/>
          <w:szCs w:val="24"/>
        </w:rPr>
        <w:t xml:space="preserve"> M. 2020. Impact of cigarette butts on microbial diversity and dissolved trace metals in coastal marine sediment. Estuarine, Coastal and Shelf Science, 240: 106785.</w:t>
      </w:r>
    </w:p>
    <w:p w14:paraId="53FDB508" w14:textId="61456E1B" w:rsidR="00550FA2" w:rsidRPr="000547DD" w:rsidRDefault="00550FA2">
      <w:pPr>
        <w:rPr>
          <w:rFonts w:ascii="Times New Roman" w:hAnsi="Times New Roman" w:cs="Times New Roman"/>
          <w:sz w:val="24"/>
          <w:szCs w:val="24"/>
        </w:rPr>
      </w:pPr>
      <w:r w:rsidRPr="000547DD">
        <w:rPr>
          <w:rFonts w:ascii="Times New Roman" w:hAnsi="Times New Roman" w:cs="Times New Roman"/>
          <w:sz w:val="24"/>
          <w:szCs w:val="24"/>
        </w:rPr>
        <w:t>R Core Team. 2019 R: A language and environment for statistical computing. R Foundation for Statistical Computing. Vienna, Austria. URL https://www.R-project.org/.</w:t>
      </w:r>
    </w:p>
    <w:p w14:paraId="08834ED3" w14:textId="49277B75" w:rsidR="004C4A4D" w:rsidRPr="000547DD" w:rsidRDefault="004C4A4D">
      <w:pPr>
        <w:rPr>
          <w:rFonts w:ascii="Times New Roman" w:hAnsi="Times New Roman" w:cs="Times New Roman"/>
          <w:sz w:val="24"/>
          <w:szCs w:val="24"/>
        </w:rPr>
      </w:pPr>
      <w:r w:rsidRPr="000547DD">
        <w:rPr>
          <w:rFonts w:ascii="Times New Roman" w:hAnsi="Times New Roman" w:cs="Times New Roman"/>
          <w:sz w:val="24"/>
          <w:szCs w:val="24"/>
        </w:rPr>
        <w:lastRenderedPageBreak/>
        <w:t>Rath JM</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Rubenstein RA</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Curry LE</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Shank SE</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Cartwright JC</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w:t>
      </w:r>
      <w:r w:rsidR="00082BAD" w:rsidRPr="000547DD">
        <w:rPr>
          <w:rFonts w:ascii="Times New Roman" w:hAnsi="Times New Roman" w:cs="Times New Roman"/>
          <w:sz w:val="24"/>
          <w:szCs w:val="24"/>
        </w:rPr>
        <w:t xml:space="preserve">2012. </w:t>
      </w:r>
      <w:r w:rsidRPr="000547DD">
        <w:rPr>
          <w:rFonts w:ascii="Times New Roman" w:hAnsi="Times New Roman" w:cs="Times New Roman"/>
          <w:sz w:val="24"/>
          <w:szCs w:val="24"/>
        </w:rPr>
        <w:t xml:space="preserve">Cigarette Litter: Smokers’ Attitudes and </w:t>
      </w:r>
      <w:proofErr w:type="spellStart"/>
      <w:r w:rsidRPr="000547DD">
        <w:rPr>
          <w:rFonts w:ascii="Times New Roman" w:hAnsi="Times New Roman" w:cs="Times New Roman"/>
          <w:sz w:val="24"/>
          <w:szCs w:val="24"/>
        </w:rPr>
        <w:t>Behaviors</w:t>
      </w:r>
      <w:proofErr w:type="spellEnd"/>
      <w:r w:rsidRPr="000547DD">
        <w:rPr>
          <w:rFonts w:ascii="Times New Roman" w:hAnsi="Times New Roman" w:cs="Times New Roman"/>
          <w:sz w:val="24"/>
          <w:szCs w:val="24"/>
        </w:rPr>
        <w:t>. Int. J. Environ. Res. Public Health 9, 2189-2203.</w:t>
      </w:r>
    </w:p>
    <w:p w14:paraId="69F50977" w14:textId="11E393BB" w:rsidR="0082180C" w:rsidRPr="000547DD" w:rsidRDefault="00EF4CC3">
      <w:pPr>
        <w:rPr>
          <w:rFonts w:ascii="Times New Roman" w:hAnsi="Times New Roman" w:cs="Times New Roman"/>
          <w:sz w:val="24"/>
          <w:szCs w:val="24"/>
        </w:rPr>
      </w:pPr>
      <w:proofErr w:type="spellStart"/>
      <w:r w:rsidRPr="000547DD">
        <w:rPr>
          <w:rFonts w:ascii="Times New Roman" w:hAnsi="Times New Roman" w:cs="Times New Roman"/>
          <w:sz w:val="24"/>
          <w:szCs w:val="24"/>
        </w:rPr>
        <w:t>Rech</w:t>
      </w:r>
      <w:proofErr w:type="spellEnd"/>
      <w:r w:rsidR="0082180C" w:rsidRPr="000547DD">
        <w:rPr>
          <w:rFonts w:ascii="Times New Roman" w:hAnsi="Times New Roman" w:cs="Times New Roman"/>
          <w:sz w:val="24"/>
          <w:szCs w:val="24"/>
        </w:rPr>
        <w:t xml:space="preserve"> S</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Macaya-Caquilpán</w:t>
      </w:r>
      <w:proofErr w:type="spellEnd"/>
      <w:r w:rsidR="0082180C" w:rsidRPr="000547DD">
        <w:rPr>
          <w:rFonts w:ascii="Times New Roman" w:hAnsi="Times New Roman" w:cs="Times New Roman"/>
          <w:sz w:val="24"/>
          <w:szCs w:val="24"/>
        </w:rPr>
        <w:t xml:space="preserve"> V</w:t>
      </w:r>
      <w:r w:rsidRPr="000547DD">
        <w:rPr>
          <w:rFonts w:ascii="Times New Roman" w:hAnsi="Times New Roman" w:cs="Times New Roman"/>
          <w:sz w:val="24"/>
          <w:szCs w:val="24"/>
        </w:rPr>
        <w:t>, Pantoja</w:t>
      </w:r>
      <w:r w:rsidR="0082180C" w:rsidRPr="000547DD">
        <w:rPr>
          <w:rFonts w:ascii="Times New Roman" w:hAnsi="Times New Roman" w:cs="Times New Roman"/>
          <w:sz w:val="24"/>
          <w:szCs w:val="24"/>
        </w:rPr>
        <w:t xml:space="preserve"> JF</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Rivadeneira</w:t>
      </w:r>
      <w:proofErr w:type="spellEnd"/>
      <w:r w:rsidR="0082180C" w:rsidRPr="000547DD">
        <w:rPr>
          <w:rFonts w:ascii="Times New Roman" w:hAnsi="Times New Roman" w:cs="Times New Roman"/>
          <w:sz w:val="24"/>
          <w:szCs w:val="24"/>
        </w:rPr>
        <w:t xml:space="preserve"> MM</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Jofre</w:t>
      </w:r>
      <w:proofErr w:type="spellEnd"/>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Madariaga</w:t>
      </w:r>
      <w:proofErr w:type="spellEnd"/>
      <w:r w:rsidR="0082180C" w:rsidRPr="000547DD">
        <w:rPr>
          <w:rFonts w:ascii="Times New Roman" w:hAnsi="Times New Roman" w:cs="Times New Roman"/>
          <w:sz w:val="24"/>
          <w:szCs w:val="24"/>
        </w:rPr>
        <w:t xml:space="preserve"> D</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Thiel</w:t>
      </w:r>
      <w:proofErr w:type="spellEnd"/>
      <w:r w:rsidR="0082180C" w:rsidRPr="000547DD">
        <w:rPr>
          <w:rFonts w:ascii="Times New Roman" w:hAnsi="Times New Roman" w:cs="Times New Roman"/>
          <w:sz w:val="24"/>
          <w:szCs w:val="24"/>
        </w:rPr>
        <w:t xml:space="preserve"> M. 2014.</w:t>
      </w:r>
      <w:r w:rsidR="00276119" w:rsidRPr="000547DD">
        <w:rPr>
          <w:rFonts w:ascii="Times New Roman" w:hAnsi="Times New Roman" w:cs="Times New Roman"/>
          <w:sz w:val="24"/>
          <w:szCs w:val="24"/>
        </w:rPr>
        <w:t xml:space="preserve"> </w:t>
      </w:r>
      <w:r w:rsidRPr="000547DD">
        <w:rPr>
          <w:rFonts w:ascii="Times New Roman" w:hAnsi="Times New Roman" w:cs="Times New Roman"/>
          <w:sz w:val="24"/>
          <w:szCs w:val="24"/>
        </w:rPr>
        <w:t>Rivers as a source of marine litter – A study from the SE Pacific,</w:t>
      </w:r>
      <w:r w:rsidR="00276119" w:rsidRPr="000547DD">
        <w:rPr>
          <w:rFonts w:ascii="Times New Roman" w:hAnsi="Times New Roman" w:cs="Times New Roman"/>
          <w:sz w:val="24"/>
          <w:szCs w:val="24"/>
        </w:rPr>
        <w:t xml:space="preserve"> </w:t>
      </w:r>
      <w:r w:rsidRPr="000547DD">
        <w:rPr>
          <w:rFonts w:ascii="Times New Roman" w:hAnsi="Times New Roman" w:cs="Times New Roman"/>
          <w:sz w:val="24"/>
          <w:szCs w:val="24"/>
        </w:rPr>
        <w:t>Marine Pollution Bulletin,</w:t>
      </w:r>
      <w:r w:rsidR="00276119"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82</w:t>
      </w:r>
      <w:r w:rsidR="0082180C" w:rsidRPr="000547DD">
        <w:rPr>
          <w:rFonts w:ascii="Times New Roman" w:hAnsi="Times New Roman" w:cs="Times New Roman"/>
          <w:sz w:val="24"/>
          <w:szCs w:val="24"/>
        </w:rPr>
        <w:t xml:space="preserve">(1-2): </w:t>
      </w:r>
      <w:r w:rsidRPr="000547DD">
        <w:rPr>
          <w:rFonts w:ascii="Times New Roman" w:hAnsi="Times New Roman" w:cs="Times New Roman"/>
          <w:sz w:val="24"/>
          <w:szCs w:val="24"/>
        </w:rPr>
        <w:t>66-75</w:t>
      </w:r>
      <w:r w:rsidR="0082180C" w:rsidRPr="000547DD">
        <w:rPr>
          <w:rFonts w:ascii="Times New Roman" w:hAnsi="Times New Roman" w:cs="Times New Roman"/>
          <w:sz w:val="24"/>
          <w:szCs w:val="24"/>
        </w:rPr>
        <w:t>.</w:t>
      </w:r>
    </w:p>
    <w:p w14:paraId="780B2C43" w14:textId="635DA92A" w:rsidR="00232279" w:rsidRPr="000547DD" w:rsidRDefault="00232279" w:rsidP="00E73076">
      <w:pPr>
        <w:rPr>
          <w:rFonts w:ascii="Times New Roman" w:hAnsi="Times New Roman" w:cs="Times New Roman"/>
          <w:sz w:val="24"/>
          <w:szCs w:val="24"/>
        </w:rPr>
      </w:pPr>
      <w:proofErr w:type="spellStart"/>
      <w:r w:rsidRPr="000547DD">
        <w:rPr>
          <w:rFonts w:ascii="Times New Roman" w:hAnsi="Times New Roman" w:cs="Times New Roman"/>
          <w:sz w:val="24"/>
          <w:szCs w:val="24"/>
        </w:rPr>
        <w:t>Roder</w:t>
      </w:r>
      <w:proofErr w:type="spellEnd"/>
      <w:r w:rsidRPr="000547DD">
        <w:rPr>
          <w:rFonts w:ascii="Times New Roman" w:hAnsi="Times New Roman" w:cs="Times New Roman"/>
          <w:sz w:val="24"/>
          <w:szCs w:val="24"/>
        </w:rPr>
        <w:t xml:space="preserve"> Green AL, </w:t>
      </w:r>
      <w:proofErr w:type="spellStart"/>
      <w:r w:rsidRPr="000547DD">
        <w:rPr>
          <w:rFonts w:ascii="Times New Roman" w:hAnsi="Times New Roman" w:cs="Times New Roman"/>
          <w:sz w:val="24"/>
          <w:szCs w:val="24"/>
        </w:rPr>
        <w:t>Putschew</w:t>
      </w:r>
      <w:proofErr w:type="spellEnd"/>
      <w:r w:rsidRPr="000547DD">
        <w:rPr>
          <w:rFonts w:ascii="Times New Roman" w:hAnsi="Times New Roman" w:cs="Times New Roman"/>
          <w:sz w:val="24"/>
          <w:szCs w:val="24"/>
        </w:rPr>
        <w:t xml:space="preserve"> A, </w:t>
      </w:r>
      <w:proofErr w:type="spellStart"/>
      <w:r w:rsidRPr="000547DD">
        <w:rPr>
          <w:rFonts w:ascii="Times New Roman" w:hAnsi="Times New Roman" w:cs="Times New Roman"/>
          <w:sz w:val="24"/>
          <w:szCs w:val="24"/>
        </w:rPr>
        <w:t>Nehls</w:t>
      </w:r>
      <w:proofErr w:type="spellEnd"/>
      <w:r w:rsidRPr="000547DD">
        <w:rPr>
          <w:rFonts w:ascii="Times New Roman" w:hAnsi="Times New Roman" w:cs="Times New Roman"/>
          <w:sz w:val="24"/>
          <w:szCs w:val="24"/>
        </w:rPr>
        <w:t xml:space="preserve"> T. 2014. Littered cigarette butts as a source of nicotine in urban waters. Journal of Hydrology, 519: 3466-3474.</w:t>
      </w:r>
    </w:p>
    <w:p w14:paraId="62A72E1F" w14:textId="099A1B04" w:rsidR="00E73076" w:rsidRPr="000547DD" w:rsidRDefault="00E73076" w:rsidP="00E73076">
      <w:pPr>
        <w:rPr>
          <w:rFonts w:ascii="Times New Roman" w:hAnsi="Times New Roman" w:cs="Times New Roman"/>
          <w:sz w:val="24"/>
          <w:szCs w:val="24"/>
        </w:rPr>
      </w:pPr>
      <w:r w:rsidRPr="000547DD">
        <w:rPr>
          <w:rFonts w:ascii="Times New Roman" w:hAnsi="Times New Roman" w:cs="Times New Roman"/>
          <w:sz w:val="24"/>
          <w:szCs w:val="24"/>
        </w:rPr>
        <w:t xml:space="preserve">Rodríguez C, </w:t>
      </w:r>
      <w:proofErr w:type="spellStart"/>
      <w:r w:rsidRPr="000547DD">
        <w:rPr>
          <w:rFonts w:ascii="Times New Roman" w:hAnsi="Times New Roman" w:cs="Times New Roman"/>
          <w:sz w:val="24"/>
          <w:szCs w:val="24"/>
        </w:rPr>
        <w:t>Fossatti</w:t>
      </w:r>
      <w:proofErr w:type="spellEnd"/>
      <w:r w:rsidRPr="000547DD">
        <w:rPr>
          <w:rFonts w:ascii="Times New Roman" w:hAnsi="Times New Roman" w:cs="Times New Roman"/>
          <w:sz w:val="24"/>
          <w:szCs w:val="24"/>
        </w:rPr>
        <w:t xml:space="preserve"> M, Carrizo D, Sánchez-García L, de Mello, FT Weinstein F, </w:t>
      </w:r>
      <w:proofErr w:type="spellStart"/>
      <w:r w:rsidRPr="000547DD">
        <w:rPr>
          <w:rFonts w:ascii="Times New Roman" w:hAnsi="Times New Roman" w:cs="Times New Roman"/>
          <w:sz w:val="24"/>
          <w:szCs w:val="24"/>
        </w:rPr>
        <w:t>Lozoya</w:t>
      </w:r>
      <w:proofErr w:type="spellEnd"/>
      <w:r w:rsidRPr="000547DD">
        <w:rPr>
          <w:rFonts w:ascii="Times New Roman" w:hAnsi="Times New Roman" w:cs="Times New Roman"/>
          <w:sz w:val="24"/>
          <w:szCs w:val="24"/>
        </w:rPr>
        <w:t xml:space="preserve"> JP. 2020. </w:t>
      </w:r>
      <w:proofErr w:type="spellStart"/>
      <w:r w:rsidRPr="000547DD">
        <w:rPr>
          <w:rFonts w:ascii="Times New Roman" w:hAnsi="Times New Roman" w:cs="Times New Roman"/>
          <w:sz w:val="24"/>
          <w:szCs w:val="24"/>
        </w:rPr>
        <w:t>Mesoplastics</w:t>
      </w:r>
      <w:proofErr w:type="spellEnd"/>
      <w:r w:rsidRPr="000547DD">
        <w:rPr>
          <w:rFonts w:ascii="Times New Roman" w:hAnsi="Times New Roman" w:cs="Times New Roman"/>
          <w:sz w:val="24"/>
          <w:szCs w:val="24"/>
        </w:rPr>
        <w:t xml:space="preserve"> and large microplastics along a use gradient on the Uruguay Atlantic coast: Types, sources, fates, and chemical loads. Science of The Total Environment, 721: 137734.</w:t>
      </w:r>
    </w:p>
    <w:p w14:paraId="3E756B80" w14:textId="77777777" w:rsidR="00082BAD" w:rsidRPr="000547DD" w:rsidRDefault="002D1330" w:rsidP="00055F2A">
      <w:pPr>
        <w:rPr>
          <w:rFonts w:ascii="Times New Roman" w:hAnsi="Times New Roman" w:cs="Times New Roman"/>
          <w:sz w:val="24"/>
          <w:szCs w:val="24"/>
        </w:rPr>
      </w:pPr>
      <w:r w:rsidRPr="000547DD">
        <w:rPr>
          <w:rFonts w:ascii="Times New Roman" w:hAnsi="Times New Roman" w:cs="Times New Roman"/>
          <w:sz w:val="24"/>
          <w:szCs w:val="24"/>
        </w:rPr>
        <w:t xml:space="preserve">Roman L, Hardesty BD, Leonard GH, </w:t>
      </w:r>
      <w:proofErr w:type="spellStart"/>
      <w:r w:rsidRPr="000547DD">
        <w:rPr>
          <w:rFonts w:ascii="Times New Roman" w:hAnsi="Times New Roman" w:cs="Times New Roman"/>
          <w:sz w:val="24"/>
          <w:szCs w:val="24"/>
        </w:rPr>
        <w:t>Pragnell-Raasch</w:t>
      </w:r>
      <w:proofErr w:type="spellEnd"/>
      <w:r w:rsidRPr="000547DD">
        <w:rPr>
          <w:rFonts w:ascii="Times New Roman" w:hAnsi="Times New Roman" w:cs="Times New Roman"/>
          <w:sz w:val="24"/>
          <w:szCs w:val="24"/>
        </w:rPr>
        <w:t xml:space="preserve"> H, </w:t>
      </w:r>
      <w:proofErr w:type="spellStart"/>
      <w:r w:rsidRPr="000547DD">
        <w:rPr>
          <w:rFonts w:ascii="Times New Roman" w:hAnsi="Times New Roman" w:cs="Times New Roman"/>
          <w:sz w:val="24"/>
          <w:szCs w:val="24"/>
        </w:rPr>
        <w:t>Mallos</w:t>
      </w:r>
      <w:proofErr w:type="spellEnd"/>
      <w:r w:rsidRPr="000547DD">
        <w:rPr>
          <w:rFonts w:ascii="Times New Roman" w:hAnsi="Times New Roman" w:cs="Times New Roman"/>
          <w:sz w:val="24"/>
          <w:szCs w:val="24"/>
        </w:rPr>
        <w:t xml:space="preserve"> N, Campbell I, Wilcox C. 2020. A global assessment of the relationship between anthropogenic debris on land and the seafloor, Environmental Pollution, 264: 114663.</w:t>
      </w:r>
    </w:p>
    <w:p w14:paraId="5A197626" w14:textId="0685A9B0" w:rsidR="00DF2C97" w:rsidRPr="000547DD" w:rsidRDefault="00DF2C97" w:rsidP="00055F2A">
      <w:pPr>
        <w:rPr>
          <w:rFonts w:ascii="Times New Roman" w:hAnsi="Times New Roman" w:cs="Times New Roman"/>
          <w:sz w:val="24"/>
          <w:szCs w:val="24"/>
        </w:rPr>
      </w:pPr>
      <w:r w:rsidRPr="000547DD">
        <w:rPr>
          <w:rFonts w:ascii="Times New Roman" w:hAnsi="Times New Roman" w:cs="Times New Roman"/>
          <w:sz w:val="24"/>
          <w:szCs w:val="24"/>
        </w:rPr>
        <w:t xml:space="preserve">Seed R, </w:t>
      </w:r>
      <w:proofErr w:type="spellStart"/>
      <w:r w:rsidRPr="000547DD">
        <w:rPr>
          <w:rFonts w:ascii="Times New Roman" w:hAnsi="Times New Roman" w:cs="Times New Roman"/>
          <w:sz w:val="24"/>
          <w:szCs w:val="24"/>
        </w:rPr>
        <w:t>Suchanek</w:t>
      </w:r>
      <w:proofErr w:type="spellEnd"/>
      <w:r w:rsidRPr="000547DD">
        <w:rPr>
          <w:rFonts w:ascii="Times New Roman" w:hAnsi="Times New Roman" w:cs="Times New Roman"/>
          <w:sz w:val="24"/>
          <w:szCs w:val="24"/>
        </w:rPr>
        <w:t xml:space="preserve"> TH. 1992. Population and community ecology of Mytilus. In E. Gosling (Ed.), The mussel Mytilus: Ecology, physiology, </w:t>
      </w:r>
      <w:proofErr w:type="gramStart"/>
      <w:r w:rsidRPr="000547DD">
        <w:rPr>
          <w:rFonts w:ascii="Times New Roman" w:hAnsi="Times New Roman" w:cs="Times New Roman"/>
          <w:sz w:val="24"/>
          <w:szCs w:val="24"/>
        </w:rPr>
        <w:t>genetics</w:t>
      </w:r>
      <w:proofErr w:type="gramEnd"/>
      <w:r w:rsidRPr="000547DD">
        <w:rPr>
          <w:rFonts w:ascii="Times New Roman" w:hAnsi="Times New Roman" w:cs="Times New Roman"/>
          <w:sz w:val="24"/>
          <w:szCs w:val="24"/>
        </w:rPr>
        <w:t xml:space="preserve"> and culture (pp. 87–169). Elsevier.</w:t>
      </w:r>
    </w:p>
    <w:p w14:paraId="74DC3B56" w14:textId="3F4F23B4" w:rsidR="00055F2A" w:rsidRPr="000547DD" w:rsidRDefault="00055F2A" w:rsidP="00055F2A">
      <w:pPr>
        <w:rPr>
          <w:rFonts w:ascii="Times New Roman" w:hAnsi="Times New Roman" w:cs="Times New Roman"/>
          <w:sz w:val="24"/>
          <w:szCs w:val="24"/>
        </w:rPr>
      </w:pPr>
      <w:r w:rsidRPr="000547DD">
        <w:rPr>
          <w:rFonts w:ascii="Times New Roman" w:hAnsi="Times New Roman" w:cs="Times New Roman"/>
          <w:sz w:val="24"/>
          <w:szCs w:val="24"/>
        </w:rPr>
        <w:t>Slaughter</w:t>
      </w:r>
      <w:r w:rsidR="00082BAD" w:rsidRPr="000547DD">
        <w:rPr>
          <w:rFonts w:ascii="Times New Roman" w:hAnsi="Times New Roman" w:cs="Times New Roman"/>
          <w:sz w:val="24"/>
          <w:szCs w:val="24"/>
        </w:rPr>
        <w:t xml:space="preserve"> E</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Gersberg</w:t>
      </w:r>
      <w:proofErr w:type="spellEnd"/>
      <w:r w:rsidR="00082BAD" w:rsidRPr="000547DD">
        <w:rPr>
          <w:rFonts w:ascii="Times New Roman" w:hAnsi="Times New Roman" w:cs="Times New Roman"/>
          <w:sz w:val="24"/>
          <w:szCs w:val="24"/>
        </w:rPr>
        <w:t xml:space="preserve"> RM</w:t>
      </w:r>
      <w:r w:rsidRPr="000547DD">
        <w:rPr>
          <w:rFonts w:ascii="Times New Roman" w:hAnsi="Times New Roman" w:cs="Times New Roman"/>
          <w:sz w:val="24"/>
          <w:szCs w:val="24"/>
        </w:rPr>
        <w:t>, Watanabe</w:t>
      </w:r>
      <w:r w:rsidR="00082BAD" w:rsidRPr="000547DD">
        <w:rPr>
          <w:rFonts w:ascii="Times New Roman" w:hAnsi="Times New Roman" w:cs="Times New Roman"/>
          <w:sz w:val="24"/>
          <w:szCs w:val="24"/>
        </w:rPr>
        <w:t xml:space="preserve"> K</w:t>
      </w:r>
      <w:r w:rsidRPr="000547DD">
        <w:rPr>
          <w:rFonts w:ascii="Times New Roman" w:hAnsi="Times New Roman" w:cs="Times New Roman"/>
          <w:sz w:val="24"/>
          <w:szCs w:val="24"/>
        </w:rPr>
        <w:t>, Rudolph</w:t>
      </w:r>
      <w:r w:rsidR="00082BAD" w:rsidRPr="000547DD">
        <w:rPr>
          <w:rFonts w:ascii="Times New Roman" w:hAnsi="Times New Roman" w:cs="Times New Roman"/>
          <w:sz w:val="24"/>
          <w:szCs w:val="24"/>
        </w:rPr>
        <w:t xml:space="preserve"> J</w:t>
      </w:r>
      <w:r w:rsidRPr="000547DD">
        <w:rPr>
          <w:rFonts w:ascii="Times New Roman" w:hAnsi="Times New Roman" w:cs="Times New Roman"/>
          <w:sz w:val="24"/>
          <w:szCs w:val="24"/>
        </w:rPr>
        <w:t xml:space="preserve">, </w:t>
      </w:r>
      <w:proofErr w:type="spellStart"/>
      <w:r w:rsidR="00082BAD" w:rsidRPr="000547DD">
        <w:rPr>
          <w:rFonts w:ascii="Times New Roman" w:hAnsi="Times New Roman" w:cs="Times New Roman"/>
          <w:sz w:val="24"/>
          <w:szCs w:val="24"/>
        </w:rPr>
        <w:t>S</w:t>
      </w:r>
      <w:r w:rsidRPr="000547DD">
        <w:rPr>
          <w:rFonts w:ascii="Times New Roman" w:hAnsi="Times New Roman" w:cs="Times New Roman"/>
          <w:sz w:val="24"/>
          <w:szCs w:val="24"/>
        </w:rPr>
        <w:t>transky</w:t>
      </w:r>
      <w:proofErr w:type="spellEnd"/>
      <w:r w:rsidR="00082BAD" w:rsidRPr="000547DD">
        <w:rPr>
          <w:rFonts w:ascii="Times New Roman" w:hAnsi="Times New Roman" w:cs="Times New Roman"/>
          <w:sz w:val="24"/>
          <w:szCs w:val="24"/>
        </w:rPr>
        <w:t xml:space="preserve"> C</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Novonty</w:t>
      </w:r>
      <w:proofErr w:type="spellEnd"/>
      <w:r w:rsidR="00082BAD" w:rsidRPr="000547DD">
        <w:rPr>
          <w:rFonts w:ascii="Times New Roman" w:hAnsi="Times New Roman" w:cs="Times New Roman"/>
          <w:sz w:val="24"/>
          <w:szCs w:val="24"/>
        </w:rPr>
        <w:t xml:space="preserve"> TE. 2011. </w:t>
      </w:r>
      <w:r w:rsidRPr="000547DD">
        <w:rPr>
          <w:rFonts w:ascii="Times New Roman" w:hAnsi="Times New Roman" w:cs="Times New Roman"/>
          <w:sz w:val="24"/>
          <w:szCs w:val="24"/>
        </w:rPr>
        <w:t>Toxicity of cigarette butts, and their chemical components, to marine and freshwater fish</w:t>
      </w:r>
      <w:r w:rsidR="00082BAD"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Tobac</w:t>
      </w:r>
      <w:proofErr w:type="spellEnd"/>
      <w:r w:rsidRPr="000547DD">
        <w:rPr>
          <w:rFonts w:ascii="Times New Roman" w:hAnsi="Times New Roman" w:cs="Times New Roman"/>
          <w:sz w:val="24"/>
          <w:szCs w:val="24"/>
        </w:rPr>
        <w:t>. Contr., 20 (1), pp. 25-29</w:t>
      </w:r>
    </w:p>
    <w:p w14:paraId="428A1199" w14:textId="579E7430" w:rsidR="00FA42C4" w:rsidRPr="000547DD" w:rsidRDefault="00FA42C4" w:rsidP="0082180C">
      <w:pPr>
        <w:rPr>
          <w:rFonts w:ascii="Times New Roman" w:hAnsi="Times New Roman" w:cs="Times New Roman"/>
          <w:sz w:val="24"/>
          <w:szCs w:val="24"/>
        </w:rPr>
      </w:pPr>
      <w:r w:rsidRPr="000547DD">
        <w:rPr>
          <w:rFonts w:ascii="Times New Roman" w:hAnsi="Times New Roman" w:cs="Times New Roman"/>
          <w:sz w:val="24"/>
          <w:szCs w:val="24"/>
        </w:rPr>
        <w:t xml:space="preserve">The Seabin Project. 2020. Website: </w:t>
      </w:r>
      <w:hyperlink r:id="rId11" w:history="1">
        <w:r w:rsidRPr="00F457CD">
          <w:rPr>
            <w:rStyle w:val="Hyperlink"/>
            <w:rFonts w:ascii="Times New Roman" w:hAnsi="Times New Roman" w:cs="Times New Roman"/>
            <w:sz w:val="24"/>
            <w:szCs w:val="24"/>
          </w:rPr>
          <w:t>https://seabinproject.com/the-seabin-v5/</w:t>
        </w:r>
      </w:hyperlink>
      <w:r w:rsidRPr="000547DD">
        <w:rPr>
          <w:rFonts w:ascii="Times New Roman" w:hAnsi="Times New Roman" w:cs="Times New Roman"/>
          <w:sz w:val="24"/>
          <w:szCs w:val="24"/>
        </w:rPr>
        <w:t>. Accessed 18</w:t>
      </w:r>
      <w:r w:rsidRPr="00F457CD">
        <w:rPr>
          <w:rFonts w:ascii="Times New Roman" w:hAnsi="Times New Roman" w:cs="Times New Roman"/>
          <w:sz w:val="24"/>
          <w:szCs w:val="24"/>
          <w:vertAlign w:val="superscript"/>
        </w:rPr>
        <w:t>th</w:t>
      </w:r>
      <w:r w:rsidRPr="000547DD">
        <w:rPr>
          <w:rFonts w:ascii="Times New Roman" w:hAnsi="Times New Roman" w:cs="Times New Roman"/>
          <w:sz w:val="24"/>
          <w:szCs w:val="24"/>
        </w:rPr>
        <w:t xml:space="preserve"> May 2020.</w:t>
      </w:r>
    </w:p>
    <w:p w14:paraId="26B6774E" w14:textId="3B018CF7" w:rsidR="00262852" w:rsidRPr="000547DD" w:rsidRDefault="00262852" w:rsidP="00262852">
      <w:pPr>
        <w:rPr>
          <w:rFonts w:ascii="Times New Roman" w:hAnsi="Times New Roman" w:cs="Times New Roman"/>
          <w:sz w:val="24"/>
          <w:szCs w:val="24"/>
        </w:rPr>
      </w:pPr>
      <w:r w:rsidRPr="000547DD">
        <w:rPr>
          <w:rFonts w:ascii="Times New Roman" w:hAnsi="Times New Roman" w:cs="Times New Roman"/>
          <w:sz w:val="24"/>
          <w:szCs w:val="24"/>
        </w:rPr>
        <w:t>Woods</w:t>
      </w:r>
      <w:r w:rsidR="00082BAD" w:rsidRPr="000547DD">
        <w:rPr>
          <w:rFonts w:ascii="Times New Roman" w:hAnsi="Times New Roman" w:cs="Times New Roman"/>
          <w:sz w:val="24"/>
          <w:szCs w:val="24"/>
        </w:rPr>
        <w:t xml:space="preserve"> MN</w:t>
      </w:r>
      <w:r w:rsidRPr="000547DD">
        <w:rPr>
          <w:rFonts w:ascii="Times New Roman" w:hAnsi="Times New Roman" w:cs="Times New Roman"/>
          <w:sz w:val="24"/>
          <w:szCs w:val="24"/>
        </w:rPr>
        <w:t>, Stack</w:t>
      </w:r>
      <w:r w:rsidR="00082BAD" w:rsidRPr="000547DD">
        <w:rPr>
          <w:rFonts w:ascii="Times New Roman" w:hAnsi="Times New Roman" w:cs="Times New Roman"/>
          <w:sz w:val="24"/>
          <w:szCs w:val="24"/>
        </w:rPr>
        <w:t xml:space="preserve"> ME</w:t>
      </w:r>
      <w:r w:rsidRPr="000547DD">
        <w:rPr>
          <w:rFonts w:ascii="Times New Roman" w:hAnsi="Times New Roman" w:cs="Times New Roman"/>
          <w:sz w:val="24"/>
          <w:szCs w:val="24"/>
        </w:rPr>
        <w:t>, Fields</w:t>
      </w:r>
      <w:r w:rsidR="00082BAD" w:rsidRPr="000547DD">
        <w:rPr>
          <w:rFonts w:ascii="Times New Roman" w:hAnsi="Times New Roman" w:cs="Times New Roman"/>
          <w:sz w:val="24"/>
          <w:szCs w:val="24"/>
        </w:rPr>
        <w:t xml:space="preserve"> DM</w:t>
      </w:r>
      <w:r w:rsidRPr="000547DD">
        <w:rPr>
          <w:rFonts w:ascii="Times New Roman" w:hAnsi="Times New Roman" w:cs="Times New Roman"/>
          <w:sz w:val="24"/>
          <w:szCs w:val="24"/>
        </w:rPr>
        <w:t>, Shaw</w:t>
      </w:r>
      <w:r w:rsidR="00082BAD" w:rsidRPr="000547DD">
        <w:rPr>
          <w:rFonts w:ascii="Times New Roman" w:hAnsi="Times New Roman" w:cs="Times New Roman"/>
          <w:sz w:val="24"/>
          <w:szCs w:val="24"/>
        </w:rPr>
        <w:t xml:space="preserve"> SD</w:t>
      </w:r>
      <w:r w:rsidRPr="000547DD">
        <w:rPr>
          <w:rFonts w:ascii="Times New Roman" w:hAnsi="Times New Roman" w:cs="Times New Roman"/>
          <w:sz w:val="24"/>
          <w:szCs w:val="24"/>
        </w:rPr>
        <w:t xml:space="preserve">, </w:t>
      </w:r>
      <w:proofErr w:type="spellStart"/>
      <w:r w:rsidRPr="000547DD">
        <w:rPr>
          <w:rFonts w:ascii="Times New Roman" w:hAnsi="Times New Roman" w:cs="Times New Roman"/>
          <w:sz w:val="24"/>
          <w:szCs w:val="24"/>
        </w:rPr>
        <w:t>Matrai</w:t>
      </w:r>
      <w:proofErr w:type="spellEnd"/>
      <w:r w:rsidR="00082BAD" w:rsidRPr="000547DD">
        <w:rPr>
          <w:rFonts w:ascii="Times New Roman" w:hAnsi="Times New Roman" w:cs="Times New Roman"/>
          <w:sz w:val="24"/>
          <w:szCs w:val="24"/>
        </w:rPr>
        <w:t xml:space="preserve"> PA. 2018. </w:t>
      </w:r>
      <w:r w:rsidRPr="000547DD">
        <w:rPr>
          <w:rFonts w:ascii="Times New Roman" w:hAnsi="Times New Roman" w:cs="Times New Roman"/>
          <w:sz w:val="24"/>
          <w:szCs w:val="24"/>
        </w:rPr>
        <w:t xml:space="preserve">Microplastic </w:t>
      </w:r>
      <w:proofErr w:type="spellStart"/>
      <w:r w:rsidRPr="000547DD">
        <w:rPr>
          <w:rFonts w:ascii="Times New Roman" w:hAnsi="Times New Roman" w:cs="Times New Roman"/>
          <w:sz w:val="24"/>
          <w:szCs w:val="24"/>
        </w:rPr>
        <w:t>fiber</w:t>
      </w:r>
      <w:proofErr w:type="spellEnd"/>
      <w:r w:rsidRPr="000547DD">
        <w:rPr>
          <w:rFonts w:ascii="Times New Roman" w:hAnsi="Times New Roman" w:cs="Times New Roman"/>
          <w:sz w:val="24"/>
          <w:szCs w:val="24"/>
        </w:rPr>
        <w:t xml:space="preserve"> uptake, ingestion, and egestion rates in the blue mussel (Mytilus edulis),</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Marine Pollution Bulletin,</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Volume 137,</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Pages 638-645,</w:t>
      </w:r>
      <w:r w:rsidR="00082BAD" w:rsidRPr="000547DD">
        <w:rPr>
          <w:rFonts w:ascii="Times New Roman" w:hAnsi="Times New Roman" w:cs="Times New Roman"/>
          <w:sz w:val="24"/>
          <w:szCs w:val="24"/>
        </w:rPr>
        <w:t xml:space="preserve"> </w:t>
      </w:r>
      <w:r w:rsidRPr="000547DD">
        <w:rPr>
          <w:rFonts w:ascii="Times New Roman" w:hAnsi="Times New Roman" w:cs="Times New Roman"/>
          <w:sz w:val="24"/>
          <w:szCs w:val="24"/>
        </w:rPr>
        <w:t>https://doi.org/10.1016/j.marpolbul.2018.10.061.</w:t>
      </w:r>
    </w:p>
    <w:p w14:paraId="2B439E06" w14:textId="00FCD2EE" w:rsidR="00A411D7" w:rsidRPr="000547DD" w:rsidRDefault="00A411D7" w:rsidP="0082180C">
      <w:pPr>
        <w:rPr>
          <w:rFonts w:ascii="Times New Roman" w:hAnsi="Times New Roman" w:cs="Times New Roman"/>
          <w:sz w:val="24"/>
          <w:szCs w:val="24"/>
        </w:rPr>
      </w:pPr>
      <w:r w:rsidRPr="000547DD">
        <w:rPr>
          <w:rFonts w:ascii="Times New Roman" w:hAnsi="Times New Roman" w:cs="Times New Roman"/>
          <w:sz w:val="24"/>
          <w:szCs w:val="24"/>
        </w:rPr>
        <w:t xml:space="preserve">van der </w:t>
      </w:r>
      <w:proofErr w:type="spellStart"/>
      <w:r w:rsidRPr="000547DD">
        <w:rPr>
          <w:rFonts w:ascii="Times New Roman" w:hAnsi="Times New Roman" w:cs="Times New Roman"/>
          <w:sz w:val="24"/>
          <w:szCs w:val="24"/>
        </w:rPr>
        <w:t>Schatte</w:t>
      </w:r>
      <w:proofErr w:type="spellEnd"/>
      <w:r w:rsidRPr="000547DD">
        <w:rPr>
          <w:rFonts w:ascii="Times New Roman" w:hAnsi="Times New Roman" w:cs="Times New Roman"/>
          <w:sz w:val="24"/>
          <w:szCs w:val="24"/>
        </w:rPr>
        <w:t xml:space="preserve"> </w:t>
      </w:r>
      <w:r w:rsidR="00082BAD" w:rsidRPr="000547DD">
        <w:rPr>
          <w:rFonts w:ascii="Times New Roman" w:hAnsi="Times New Roman" w:cs="Times New Roman"/>
          <w:sz w:val="24"/>
          <w:szCs w:val="24"/>
        </w:rPr>
        <w:t>O</w:t>
      </w:r>
      <w:r w:rsidRPr="000547DD">
        <w:rPr>
          <w:rFonts w:ascii="Times New Roman" w:hAnsi="Times New Roman" w:cs="Times New Roman"/>
          <w:sz w:val="24"/>
          <w:szCs w:val="24"/>
        </w:rPr>
        <w:t xml:space="preserve">, </w:t>
      </w:r>
      <w:r w:rsidR="00082BAD" w:rsidRPr="000547DD">
        <w:rPr>
          <w:rFonts w:ascii="Times New Roman" w:hAnsi="Times New Roman" w:cs="Times New Roman"/>
          <w:sz w:val="24"/>
          <w:szCs w:val="24"/>
        </w:rPr>
        <w:t>J</w:t>
      </w:r>
      <w:r w:rsidRPr="000547DD">
        <w:rPr>
          <w:rFonts w:ascii="Times New Roman" w:hAnsi="Times New Roman" w:cs="Times New Roman"/>
          <w:sz w:val="24"/>
          <w:szCs w:val="24"/>
        </w:rPr>
        <w:t>ones</w:t>
      </w:r>
      <w:r w:rsidR="00082BAD" w:rsidRPr="000547DD">
        <w:rPr>
          <w:rFonts w:ascii="Times New Roman" w:hAnsi="Times New Roman" w:cs="Times New Roman"/>
          <w:sz w:val="24"/>
          <w:szCs w:val="24"/>
        </w:rPr>
        <w:t xml:space="preserve"> A</w:t>
      </w:r>
      <w:r w:rsidRPr="000547DD">
        <w:rPr>
          <w:rFonts w:ascii="Times New Roman" w:hAnsi="Times New Roman" w:cs="Times New Roman"/>
          <w:sz w:val="24"/>
          <w:szCs w:val="24"/>
        </w:rPr>
        <w:t xml:space="preserve">, </w:t>
      </w:r>
      <w:proofErr w:type="spellStart"/>
      <w:r w:rsidR="00082BAD" w:rsidRPr="000547DD">
        <w:rPr>
          <w:rFonts w:ascii="Times New Roman" w:hAnsi="Times New Roman" w:cs="Times New Roman"/>
          <w:sz w:val="24"/>
          <w:szCs w:val="24"/>
        </w:rPr>
        <w:t>V</w:t>
      </w:r>
      <w:r w:rsidRPr="000547DD">
        <w:rPr>
          <w:rFonts w:ascii="Times New Roman" w:hAnsi="Times New Roman" w:cs="Times New Roman"/>
          <w:sz w:val="24"/>
          <w:szCs w:val="24"/>
        </w:rPr>
        <w:t>ay</w:t>
      </w:r>
      <w:proofErr w:type="spellEnd"/>
      <w:r w:rsidR="00082BAD" w:rsidRPr="000547DD">
        <w:rPr>
          <w:rFonts w:ascii="Times New Roman" w:hAnsi="Times New Roman" w:cs="Times New Roman"/>
          <w:sz w:val="24"/>
          <w:szCs w:val="24"/>
        </w:rPr>
        <w:t xml:space="preserve"> L</w:t>
      </w:r>
      <w:r w:rsidRPr="000547DD">
        <w:rPr>
          <w:rFonts w:ascii="Times New Roman" w:hAnsi="Times New Roman" w:cs="Times New Roman"/>
          <w:sz w:val="24"/>
          <w:szCs w:val="24"/>
        </w:rPr>
        <w:t>, Christie</w:t>
      </w:r>
      <w:r w:rsidR="00082BAD" w:rsidRPr="000547DD">
        <w:rPr>
          <w:rFonts w:ascii="Times New Roman" w:hAnsi="Times New Roman" w:cs="Times New Roman"/>
          <w:sz w:val="24"/>
          <w:szCs w:val="24"/>
        </w:rPr>
        <w:t xml:space="preserve"> LL</w:t>
      </w:r>
      <w:r w:rsidRPr="000547DD">
        <w:rPr>
          <w:rFonts w:ascii="Times New Roman" w:hAnsi="Times New Roman" w:cs="Times New Roman"/>
          <w:sz w:val="24"/>
          <w:szCs w:val="24"/>
        </w:rPr>
        <w:t>, Wilson</w:t>
      </w:r>
      <w:r w:rsidR="00082BAD" w:rsidRPr="000547DD">
        <w:rPr>
          <w:rFonts w:ascii="Times New Roman" w:hAnsi="Times New Roman" w:cs="Times New Roman"/>
          <w:sz w:val="24"/>
          <w:szCs w:val="24"/>
        </w:rPr>
        <w:t xml:space="preserve"> M</w:t>
      </w:r>
      <w:r w:rsidRPr="000547DD">
        <w:rPr>
          <w:rFonts w:ascii="Times New Roman" w:hAnsi="Times New Roman" w:cs="Times New Roman"/>
          <w:sz w:val="24"/>
          <w:szCs w:val="24"/>
        </w:rPr>
        <w:t>, Malham S.K. 2020</w:t>
      </w:r>
      <w:r w:rsidR="00082BAD" w:rsidRPr="000547DD">
        <w:rPr>
          <w:rFonts w:ascii="Times New Roman" w:hAnsi="Times New Roman" w:cs="Times New Roman"/>
          <w:sz w:val="24"/>
          <w:szCs w:val="24"/>
        </w:rPr>
        <w:t>.</w:t>
      </w:r>
      <w:r w:rsidRPr="000547DD">
        <w:rPr>
          <w:rFonts w:ascii="Times New Roman" w:hAnsi="Times New Roman" w:cs="Times New Roman"/>
          <w:sz w:val="24"/>
          <w:szCs w:val="24"/>
        </w:rPr>
        <w:t xml:space="preserve"> A global review of the ecosystem services provided by bivalve aquaculture. Rev </w:t>
      </w:r>
      <w:proofErr w:type="spellStart"/>
      <w:r w:rsidRPr="000547DD">
        <w:rPr>
          <w:rFonts w:ascii="Times New Roman" w:hAnsi="Times New Roman" w:cs="Times New Roman"/>
          <w:sz w:val="24"/>
          <w:szCs w:val="24"/>
        </w:rPr>
        <w:t>Aquacult</w:t>
      </w:r>
      <w:proofErr w:type="spellEnd"/>
      <w:r w:rsidRPr="000547DD">
        <w:rPr>
          <w:rFonts w:ascii="Times New Roman" w:hAnsi="Times New Roman" w:cs="Times New Roman"/>
          <w:sz w:val="24"/>
          <w:szCs w:val="24"/>
        </w:rPr>
        <w:t>, 12: 3-25. doi:10.1111/raq.12301</w:t>
      </w:r>
    </w:p>
    <w:p w14:paraId="6D74FACF" w14:textId="462C4443" w:rsidR="0082180C" w:rsidRPr="000547DD" w:rsidRDefault="0082180C" w:rsidP="0082180C">
      <w:pPr>
        <w:rPr>
          <w:rFonts w:ascii="Times New Roman" w:hAnsi="Times New Roman" w:cs="Times New Roman"/>
          <w:sz w:val="24"/>
          <w:szCs w:val="24"/>
        </w:rPr>
      </w:pPr>
      <w:r w:rsidRPr="000547DD">
        <w:rPr>
          <w:rFonts w:ascii="Times New Roman" w:hAnsi="Times New Roman" w:cs="Times New Roman"/>
          <w:sz w:val="24"/>
          <w:szCs w:val="24"/>
        </w:rPr>
        <w:t xml:space="preserve">World Health Organization. 2019. </w:t>
      </w:r>
      <w:r w:rsidR="00EF5BF9" w:rsidRPr="000547DD">
        <w:rPr>
          <w:rFonts w:ascii="Times New Roman" w:hAnsi="Times New Roman" w:cs="Times New Roman"/>
          <w:sz w:val="24"/>
          <w:szCs w:val="24"/>
        </w:rPr>
        <w:t>WHO report on the global tobacco epidemic, 2019: monitoring tobacco use and prevention policies. Geneva, Switzerland: World Health Organization.</w:t>
      </w:r>
    </w:p>
    <w:p w14:paraId="04CD4E9F" w14:textId="51FB2D83" w:rsidR="00E41EBF" w:rsidRPr="000547DD" w:rsidRDefault="00E41EBF" w:rsidP="0082180C">
      <w:pPr>
        <w:rPr>
          <w:rFonts w:ascii="Times New Roman" w:hAnsi="Times New Roman" w:cs="Times New Roman"/>
          <w:sz w:val="24"/>
          <w:szCs w:val="24"/>
        </w:rPr>
        <w:sectPr w:rsidR="00E41EBF" w:rsidRPr="000547DD" w:rsidSect="00D166EF">
          <w:footerReference w:type="default" r:id="rId12"/>
          <w:pgSz w:w="11906" w:h="16838"/>
          <w:pgMar w:top="1440" w:right="1440" w:bottom="1440" w:left="1440" w:header="708" w:footer="708" w:gutter="0"/>
          <w:lnNumType w:countBy="1" w:restart="continuous"/>
          <w:cols w:space="708"/>
          <w:docGrid w:linePitch="360"/>
        </w:sectPr>
      </w:pPr>
    </w:p>
    <w:p w14:paraId="19D4AE3E" w14:textId="073B30D7" w:rsidR="00D766A0" w:rsidRPr="000547DD" w:rsidRDefault="00D766A0" w:rsidP="00544B86">
      <w:pPr>
        <w:pStyle w:val="Heading1"/>
      </w:pPr>
      <w:r w:rsidRPr="000547DD">
        <w:lastRenderedPageBreak/>
        <w:t>Tables and figures</w:t>
      </w:r>
    </w:p>
    <w:p w14:paraId="45D834A8" w14:textId="798CE3BA" w:rsidR="002661D1" w:rsidRPr="000547DD" w:rsidRDefault="002509E9" w:rsidP="0095702E">
      <w:pPr>
        <w:spacing w:line="480" w:lineRule="auto"/>
        <w:jc w:val="both"/>
        <w:rPr>
          <w:rFonts w:ascii="Times New Roman" w:hAnsi="Times New Roman" w:cs="Times New Roman"/>
          <w:sz w:val="24"/>
          <w:szCs w:val="24"/>
        </w:rPr>
      </w:pPr>
      <w:r w:rsidRPr="000547DD">
        <w:rPr>
          <w:rFonts w:ascii="Times New Roman" w:hAnsi="Times New Roman" w:cs="Times New Roman"/>
          <w:b/>
          <w:bCs/>
          <w:sz w:val="24"/>
          <w:szCs w:val="24"/>
        </w:rPr>
        <w:t>Table 1.</w:t>
      </w:r>
      <w:r w:rsidRPr="000547DD">
        <w:rPr>
          <w:rFonts w:ascii="Times New Roman" w:hAnsi="Times New Roman" w:cs="Times New Roman"/>
          <w:sz w:val="24"/>
          <w:szCs w:val="24"/>
        </w:rPr>
        <w:t xml:space="preserve"> Asymmetrical ANOVA results for </w:t>
      </w:r>
      <w:r w:rsidR="00862E5C" w:rsidRPr="000547DD">
        <w:rPr>
          <w:rFonts w:ascii="Times New Roman" w:hAnsi="Times New Roman" w:cs="Times New Roman"/>
          <w:sz w:val="24"/>
          <w:szCs w:val="24"/>
        </w:rPr>
        <w:t xml:space="preserve">(a) </w:t>
      </w:r>
      <w:r w:rsidR="00932E59" w:rsidRPr="000547DD">
        <w:rPr>
          <w:rFonts w:ascii="Times New Roman" w:hAnsi="Times New Roman" w:cs="Times New Roman"/>
          <w:sz w:val="24"/>
          <w:szCs w:val="24"/>
        </w:rPr>
        <w:t xml:space="preserve">tenacity (Tenacity), dry weight (DW) and clearance rates of </w:t>
      </w:r>
      <w:r w:rsidR="00932E59" w:rsidRPr="000547DD">
        <w:rPr>
          <w:rFonts w:ascii="Times New Roman" w:hAnsi="Times New Roman" w:cs="Times New Roman"/>
          <w:i/>
          <w:iCs/>
          <w:sz w:val="24"/>
          <w:szCs w:val="24"/>
        </w:rPr>
        <w:t>M. edulis</w:t>
      </w:r>
      <w:r w:rsidR="00932E59" w:rsidRPr="000547DD">
        <w:rPr>
          <w:rFonts w:ascii="Times New Roman" w:hAnsi="Times New Roman" w:cs="Times New Roman"/>
          <w:sz w:val="24"/>
          <w:szCs w:val="24"/>
        </w:rPr>
        <w:t xml:space="preserve"> (Clearance rates)</w:t>
      </w:r>
      <w:r w:rsidR="00EB6A87" w:rsidRPr="000547DD">
        <w:rPr>
          <w:rFonts w:ascii="Times New Roman" w:hAnsi="Times New Roman" w:cs="Times New Roman"/>
          <w:sz w:val="24"/>
          <w:szCs w:val="24"/>
        </w:rPr>
        <w:t xml:space="preserve"> </w:t>
      </w:r>
      <w:r w:rsidR="00932E59" w:rsidRPr="000547DD">
        <w:rPr>
          <w:rFonts w:ascii="Times New Roman" w:hAnsi="Times New Roman" w:cs="Times New Roman"/>
          <w:sz w:val="24"/>
          <w:szCs w:val="24"/>
        </w:rPr>
        <w:t xml:space="preserve">and (b) growth of </w:t>
      </w:r>
      <w:r w:rsidR="00932E59" w:rsidRPr="000547DD">
        <w:rPr>
          <w:rFonts w:ascii="Times New Roman" w:hAnsi="Times New Roman" w:cs="Times New Roman"/>
          <w:i/>
          <w:iCs/>
          <w:sz w:val="24"/>
          <w:szCs w:val="24"/>
        </w:rPr>
        <w:t xml:space="preserve">U. </w:t>
      </w:r>
      <w:proofErr w:type="spellStart"/>
      <w:r w:rsidR="00932E59" w:rsidRPr="000547DD">
        <w:rPr>
          <w:rFonts w:ascii="Times New Roman" w:hAnsi="Times New Roman" w:cs="Times New Roman"/>
          <w:i/>
          <w:iCs/>
          <w:sz w:val="24"/>
          <w:szCs w:val="24"/>
        </w:rPr>
        <w:t>lactuca</w:t>
      </w:r>
      <w:proofErr w:type="spellEnd"/>
      <w:r w:rsidR="00932E59" w:rsidRPr="000547DD">
        <w:rPr>
          <w:rFonts w:ascii="Times New Roman" w:hAnsi="Times New Roman" w:cs="Times New Roman"/>
          <w:sz w:val="24"/>
          <w:szCs w:val="24"/>
        </w:rPr>
        <w:t xml:space="preserve"> (</w:t>
      </w:r>
      <w:r w:rsidR="00932E59" w:rsidRPr="000547DD">
        <w:rPr>
          <w:rFonts w:ascii="Times New Roman" w:hAnsi="Times New Roman" w:cs="Times New Roman"/>
          <w:i/>
          <w:iCs/>
          <w:sz w:val="24"/>
          <w:szCs w:val="24"/>
        </w:rPr>
        <w:t>Ulva</w:t>
      </w:r>
      <w:r w:rsidR="00932E59" w:rsidRPr="000547DD">
        <w:rPr>
          <w:rFonts w:ascii="Times New Roman" w:hAnsi="Times New Roman" w:cs="Times New Roman"/>
          <w:sz w:val="24"/>
          <w:szCs w:val="24"/>
        </w:rPr>
        <w:t xml:space="preserve"> growth), chlorophyll-</w:t>
      </w:r>
      <w:r w:rsidR="00932E59" w:rsidRPr="000547DD">
        <w:rPr>
          <w:rFonts w:ascii="Times New Roman" w:hAnsi="Times New Roman" w:cs="Times New Roman"/>
          <w:i/>
          <w:iCs/>
          <w:sz w:val="24"/>
          <w:szCs w:val="24"/>
        </w:rPr>
        <w:t>a</w:t>
      </w:r>
      <w:r w:rsidR="00932E59" w:rsidRPr="000547DD">
        <w:rPr>
          <w:rFonts w:ascii="Times New Roman" w:hAnsi="Times New Roman" w:cs="Times New Roman"/>
          <w:sz w:val="24"/>
          <w:szCs w:val="24"/>
        </w:rPr>
        <w:t xml:space="preserve"> or -</w:t>
      </w:r>
      <w:r w:rsidR="00932E59" w:rsidRPr="000547DD">
        <w:rPr>
          <w:rFonts w:ascii="Times New Roman" w:hAnsi="Times New Roman" w:cs="Times New Roman"/>
          <w:i/>
          <w:iCs/>
          <w:sz w:val="24"/>
          <w:szCs w:val="24"/>
        </w:rPr>
        <w:t>c</w:t>
      </w:r>
      <w:r w:rsidR="00932E59" w:rsidRPr="000547DD">
        <w:rPr>
          <w:rFonts w:ascii="Times New Roman" w:hAnsi="Times New Roman" w:cs="Times New Roman"/>
          <w:sz w:val="24"/>
          <w:szCs w:val="24"/>
        </w:rPr>
        <w:t xml:space="preserve"> content of the sediment (</w:t>
      </w:r>
      <w:proofErr w:type="spellStart"/>
      <w:r w:rsidR="00932E59" w:rsidRPr="000547DD">
        <w:rPr>
          <w:rFonts w:ascii="Times New Roman" w:hAnsi="Times New Roman" w:cs="Times New Roman"/>
          <w:sz w:val="24"/>
          <w:szCs w:val="24"/>
        </w:rPr>
        <w:t>Chl</w:t>
      </w:r>
      <w:proofErr w:type="spellEnd"/>
      <w:r w:rsidR="00932E59" w:rsidRPr="000547DD">
        <w:rPr>
          <w:rFonts w:ascii="Times New Roman" w:hAnsi="Times New Roman" w:cs="Times New Roman"/>
          <w:sz w:val="24"/>
          <w:szCs w:val="24"/>
        </w:rPr>
        <w:t>-</w:t>
      </w:r>
      <w:r w:rsidR="00932E59" w:rsidRPr="000547DD">
        <w:rPr>
          <w:rFonts w:ascii="Times New Roman" w:hAnsi="Times New Roman" w:cs="Times New Roman"/>
          <w:i/>
          <w:iCs/>
          <w:sz w:val="24"/>
          <w:szCs w:val="24"/>
        </w:rPr>
        <w:t>a</w:t>
      </w:r>
      <w:r w:rsidR="00932E59" w:rsidRPr="000547DD">
        <w:rPr>
          <w:rFonts w:ascii="Times New Roman" w:hAnsi="Times New Roman" w:cs="Times New Roman"/>
          <w:sz w:val="24"/>
          <w:szCs w:val="24"/>
        </w:rPr>
        <w:t xml:space="preserve">, </w:t>
      </w:r>
      <w:proofErr w:type="spellStart"/>
      <w:r w:rsidR="00932E59" w:rsidRPr="000547DD">
        <w:rPr>
          <w:rFonts w:ascii="Times New Roman" w:hAnsi="Times New Roman" w:cs="Times New Roman"/>
          <w:sz w:val="24"/>
          <w:szCs w:val="24"/>
        </w:rPr>
        <w:t>Chl</w:t>
      </w:r>
      <w:proofErr w:type="spellEnd"/>
      <w:r w:rsidR="00932E59" w:rsidRPr="000547DD">
        <w:rPr>
          <w:rFonts w:ascii="Times New Roman" w:hAnsi="Times New Roman" w:cs="Times New Roman"/>
          <w:sz w:val="24"/>
          <w:szCs w:val="24"/>
        </w:rPr>
        <w:t>-</w:t>
      </w:r>
      <w:r w:rsidR="00932E59" w:rsidRPr="000547DD">
        <w:rPr>
          <w:rFonts w:ascii="Times New Roman" w:hAnsi="Times New Roman" w:cs="Times New Roman"/>
          <w:i/>
          <w:iCs/>
          <w:sz w:val="24"/>
          <w:szCs w:val="24"/>
        </w:rPr>
        <w:t>c</w:t>
      </w:r>
      <w:r w:rsidR="00932E59"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F ratios with P-values significant at α = 0.05 are indicated in </w:t>
      </w:r>
      <w:r w:rsidRPr="000547DD">
        <w:rPr>
          <w:rFonts w:ascii="Times New Roman" w:hAnsi="Times New Roman" w:cs="Times New Roman"/>
          <w:b/>
          <w:bCs/>
          <w:sz w:val="24"/>
          <w:szCs w:val="24"/>
        </w:rPr>
        <w:t>bold</w:t>
      </w:r>
      <w:r w:rsidRPr="000547DD">
        <w:rPr>
          <w:rFonts w:ascii="Times New Roman" w:hAnsi="Times New Roman" w:cs="Times New Roman"/>
          <w:sz w:val="24"/>
          <w:szCs w:val="24"/>
        </w:rPr>
        <w:t xml:space="preserve">. </w:t>
      </w:r>
      <w:r w:rsidR="003C308A">
        <w:rPr>
          <w:rFonts w:ascii="Times New Roman" w:hAnsi="Times New Roman" w:cs="Times New Roman"/>
          <w:sz w:val="24"/>
          <w:szCs w:val="24"/>
        </w:rPr>
        <w:t xml:space="preserve">MPB </w:t>
      </w:r>
      <w:proofErr w:type="spellStart"/>
      <w:r w:rsidR="003C308A">
        <w:rPr>
          <w:rFonts w:ascii="Times New Roman" w:hAnsi="Times New Roman" w:cs="Times New Roman"/>
          <w:sz w:val="24"/>
          <w:szCs w:val="24"/>
        </w:rPr>
        <w:t>Chl</w:t>
      </w:r>
      <w:proofErr w:type="spellEnd"/>
      <w:r w:rsidR="003C308A">
        <w:rPr>
          <w:rFonts w:ascii="Times New Roman" w:hAnsi="Times New Roman" w:cs="Times New Roman"/>
          <w:sz w:val="24"/>
          <w:szCs w:val="24"/>
        </w:rPr>
        <w:t>-</w:t>
      </w:r>
      <w:r w:rsidR="00047455" w:rsidRPr="004E5C13">
        <w:rPr>
          <w:rFonts w:ascii="Times New Roman" w:hAnsi="Times New Roman" w:cs="Times New Roman"/>
          <w:i/>
          <w:iCs/>
          <w:sz w:val="24"/>
          <w:szCs w:val="24"/>
        </w:rPr>
        <w:t>a</w:t>
      </w:r>
      <w:r w:rsidR="003C308A">
        <w:rPr>
          <w:rFonts w:ascii="Times New Roman" w:hAnsi="Times New Roman" w:cs="Times New Roman"/>
          <w:sz w:val="24"/>
          <w:szCs w:val="24"/>
        </w:rPr>
        <w:t xml:space="preserve"> and MPB </w:t>
      </w:r>
      <w:proofErr w:type="spellStart"/>
      <w:r w:rsidR="003C308A">
        <w:rPr>
          <w:rFonts w:ascii="Times New Roman" w:hAnsi="Times New Roman" w:cs="Times New Roman"/>
          <w:sz w:val="24"/>
          <w:szCs w:val="24"/>
        </w:rPr>
        <w:t>Chl</w:t>
      </w:r>
      <w:proofErr w:type="spellEnd"/>
      <w:r w:rsidR="003C308A">
        <w:rPr>
          <w:rFonts w:ascii="Times New Roman" w:hAnsi="Times New Roman" w:cs="Times New Roman"/>
          <w:sz w:val="24"/>
          <w:szCs w:val="24"/>
        </w:rPr>
        <w:t>-</w:t>
      </w:r>
      <w:r w:rsidR="00047455" w:rsidRPr="004E5C13">
        <w:rPr>
          <w:rFonts w:ascii="Times New Roman" w:hAnsi="Times New Roman" w:cs="Times New Roman"/>
          <w:i/>
          <w:iCs/>
          <w:sz w:val="24"/>
          <w:szCs w:val="24"/>
        </w:rPr>
        <w:t>c</w:t>
      </w:r>
      <w:r w:rsidR="003C308A">
        <w:rPr>
          <w:rFonts w:ascii="Times New Roman" w:hAnsi="Times New Roman" w:cs="Times New Roman"/>
          <w:sz w:val="24"/>
          <w:szCs w:val="24"/>
        </w:rPr>
        <w:t xml:space="preserve"> were square root and log (x+0.5) transformed respectively </w:t>
      </w:r>
      <w:r w:rsidR="00F843B5">
        <w:rPr>
          <w:rFonts w:ascii="Times New Roman" w:hAnsi="Times New Roman" w:cs="Times New Roman"/>
          <w:sz w:val="24"/>
          <w:szCs w:val="24"/>
        </w:rPr>
        <w:t xml:space="preserve">in order </w:t>
      </w:r>
      <w:r w:rsidR="003C308A">
        <w:rPr>
          <w:rFonts w:ascii="Times New Roman" w:hAnsi="Times New Roman" w:cs="Times New Roman"/>
          <w:sz w:val="24"/>
          <w:szCs w:val="24"/>
        </w:rPr>
        <w:t xml:space="preserve">to </w:t>
      </w:r>
      <w:r w:rsidR="00F843B5">
        <w:rPr>
          <w:rFonts w:ascii="Times New Roman" w:hAnsi="Times New Roman" w:cs="Times New Roman"/>
          <w:sz w:val="24"/>
          <w:szCs w:val="24"/>
        </w:rPr>
        <w:t>meet the assumption of normality</w:t>
      </w:r>
      <w:r w:rsidR="00047455">
        <w:rPr>
          <w:rFonts w:ascii="Times New Roman" w:hAnsi="Times New Roman" w:cs="Times New Roman"/>
          <w:sz w:val="24"/>
          <w:szCs w:val="24"/>
        </w:rPr>
        <w:t xml:space="preserve"> of distribution</w:t>
      </w:r>
      <w:r w:rsidR="00F843B5">
        <w:rPr>
          <w:rFonts w:ascii="Times New Roman" w:hAnsi="Times New Roman" w:cs="Times New Roman"/>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4"/>
        <w:gridCol w:w="614"/>
        <w:gridCol w:w="726"/>
        <w:gridCol w:w="914"/>
        <w:gridCol w:w="1015"/>
        <w:gridCol w:w="726"/>
        <w:gridCol w:w="914"/>
        <w:gridCol w:w="1015"/>
        <w:gridCol w:w="837"/>
        <w:gridCol w:w="914"/>
        <w:gridCol w:w="1015"/>
      </w:tblGrid>
      <w:tr w:rsidR="00932E59" w:rsidRPr="000547DD" w14:paraId="5DD1EACC" w14:textId="77777777" w:rsidTr="00932E59">
        <w:tc>
          <w:tcPr>
            <w:tcW w:w="2004" w:type="dxa"/>
            <w:tcBorders>
              <w:top w:val="single" w:sz="4" w:space="0" w:color="auto"/>
              <w:bottom w:val="single" w:sz="4" w:space="0" w:color="auto"/>
            </w:tcBorders>
            <w:vAlign w:val="bottom"/>
          </w:tcPr>
          <w:p w14:paraId="33FAEC6F" w14:textId="43F02AB6" w:rsidR="00932E59" w:rsidRPr="000547DD" w:rsidRDefault="00932E59" w:rsidP="00932E59">
            <w:pPr>
              <w:rPr>
                <w:rFonts w:ascii="Arial" w:hAnsi="Arial" w:cs="Arial"/>
                <w:sz w:val="20"/>
                <w:szCs w:val="20"/>
              </w:rPr>
            </w:pPr>
            <w:r w:rsidRPr="000547DD">
              <w:rPr>
                <w:rFonts w:ascii="Arial" w:eastAsia="Times New Roman" w:hAnsi="Arial" w:cs="Arial"/>
                <w:sz w:val="20"/>
                <w:szCs w:val="20"/>
                <w:lang w:eastAsia="en-GB"/>
              </w:rPr>
              <w:t xml:space="preserve">(a) </w:t>
            </w:r>
          </w:p>
        </w:tc>
        <w:tc>
          <w:tcPr>
            <w:tcW w:w="614" w:type="dxa"/>
            <w:tcBorders>
              <w:top w:val="single" w:sz="4" w:space="0" w:color="auto"/>
              <w:bottom w:val="single" w:sz="4" w:space="0" w:color="auto"/>
            </w:tcBorders>
            <w:vAlign w:val="bottom"/>
          </w:tcPr>
          <w:p w14:paraId="3C4D364A" w14:textId="77777777" w:rsidR="00932E59" w:rsidRPr="000547DD" w:rsidRDefault="00932E59" w:rsidP="00932E59">
            <w:pPr>
              <w:rPr>
                <w:rFonts w:ascii="Arial" w:hAnsi="Arial" w:cs="Arial"/>
                <w:sz w:val="20"/>
                <w:szCs w:val="20"/>
              </w:rPr>
            </w:pPr>
          </w:p>
        </w:tc>
        <w:tc>
          <w:tcPr>
            <w:tcW w:w="2655" w:type="dxa"/>
            <w:gridSpan w:val="3"/>
            <w:tcBorders>
              <w:top w:val="single" w:sz="4" w:space="0" w:color="auto"/>
              <w:bottom w:val="single" w:sz="4" w:space="0" w:color="auto"/>
            </w:tcBorders>
            <w:vAlign w:val="bottom"/>
          </w:tcPr>
          <w:p w14:paraId="47BA4F5A" w14:textId="73ED3425" w:rsidR="00932E59" w:rsidRPr="000547DD" w:rsidRDefault="00932E59" w:rsidP="00932E59">
            <w:pPr>
              <w:jc w:val="center"/>
              <w:rPr>
                <w:rFonts w:ascii="Arial" w:hAnsi="Arial" w:cs="Arial"/>
                <w:sz w:val="20"/>
                <w:szCs w:val="20"/>
              </w:rPr>
            </w:pPr>
            <w:r w:rsidRPr="000547DD">
              <w:rPr>
                <w:rFonts w:ascii="Arial" w:eastAsia="Times New Roman" w:hAnsi="Arial" w:cs="Arial"/>
                <w:color w:val="000000"/>
                <w:sz w:val="20"/>
                <w:szCs w:val="20"/>
                <w:lang w:eastAsia="en-GB"/>
              </w:rPr>
              <w:t>Tenacity</w:t>
            </w:r>
          </w:p>
        </w:tc>
        <w:tc>
          <w:tcPr>
            <w:tcW w:w="2655" w:type="dxa"/>
            <w:gridSpan w:val="3"/>
            <w:tcBorders>
              <w:top w:val="single" w:sz="4" w:space="0" w:color="auto"/>
              <w:bottom w:val="single" w:sz="4" w:space="0" w:color="auto"/>
            </w:tcBorders>
            <w:vAlign w:val="bottom"/>
          </w:tcPr>
          <w:p w14:paraId="6DCAE07C" w14:textId="79366365" w:rsidR="00932E59" w:rsidRPr="000547DD" w:rsidRDefault="00932E59" w:rsidP="00932E59">
            <w:pPr>
              <w:jc w:val="center"/>
              <w:rPr>
                <w:rFonts w:ascii="Arial" w:hAnsi="Arial" w:cs="Arial"/>
                <w:sz w:val="20"/>
                <w:szCs w:val="20"/>
              </w:rPr>
            </w:pPr>
            <w:r w:rsidRPr="000547DD">
              <w:rPr>
                <w:rFonts w:ascii="Arial" w:eastAsia="Times New Roman" w:hAnsi="Arial" w:cs="Arial"/>
                <w:color w:val="000000"/>
                <w:sz w:val="20"/>
                <w:szCs w:val="20"/>
                <w:lang w:eastAsia="en-GB"/>
              </w:rPr>
              <w:t>DW</w:t>
            </w:r>
          </w:p>
        </w:tc>
        <w:tc>
          <w:tcPr>
            <w:tcW w:w="2766" w:type="dxa"/>
            <w:gridSpan w:val="3"/>
            <w:tcBorders>
              <w:top w:val="single" w:sz="4" w:space="0" w:color="auto"/>
              <w:bottom w:val="single" w:sz="4" w:space="0" w:color="auto"/>
            </w:tcBorders>
          </w:tcPr>
          <w:p w14:paraId="5C05992B" w14:textId="3B39113F" w:rsidR="00932E59" w:rsidRPr="000547DD" w:rsidRDefault="00932E59" w:rsidP="00932E59">
            <w:pPr>
              <w:jc w:val="center"/>
              <w:rPr>
                <w:rFonts w:ascii="Arial" w:hAnsi="Arial" w:cs="Arial"/>
                <w:sz w:val="20"/>
                <w:szCs w:val="20"/>
              </w:rPr>
            </w:pPr>
            <w:r w:rsidRPr="000547DD">
              <w:rPr>
                <w:rFonts w:ascii="Arial" w:eastAsia="Times New Roman" w:hAnsi="Arial" w:cs="Arial"/>
                <w:color w:val="000000"/>
                <w:sz w:val="20"/>
                <w:szCs w:val="20"/>
                <w:lang w:eastAsia="en-GB"/>
              </w:rPr>
              <w:t>Clearance rates</w:t>
            </w:r>
          </w:p>
        </w:tc>
      </w:tr>
      <w:tr w:rsidR="00932E59" w:rsidRPr="000547DD" w14:paraId="6346B6EE" w14:textId="77777777" w:rsidTr="00932E59">
        <w:tc>
          <w:tcPr>
            <w:tcW w:w="2004" w:type="dxa"/>
            <w:tcBorders>
              <w:top w:val="single" w:sz="4" w:space="0" w:color="auto"/>
            </w:tcBorders>
            <w:vAlign w:val="bottom"/>
          </w:tcPr>
          <w:p w14:paraId="59298EB1" w14:textId="454B53E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Source of variation</w:t>
            </w:r>
          </w:p>
        </w:tc>
        <w:tc>
          <w:tcPr>
            <w:tcW w:w="614" w:type="dxa"/>
            <w:tcBorders>
              <w:top w:val="single" w:sz="4" w:space="0" w:color="auto"/>
            </w:tcBorders>
            <w:vAlign w:val="bottom"/>
          </w:tcPr>
          <w:p w14:paraId="2A53FC6F" w14:textId="75DE80EF" w:rsidR="00932E59" w:rsidRPr="000547DD" w:rsidRDefault="00932E59" w:rsidP="00932E59">
            <w:pPr>
              <w:rPr>
                <w:rFonts w:ascii="Arial" w:hAnsi="Arial" w:cs="Arial"/>
                <w:sz w:val="20"/>
                <w:szCs w:val="20"/>
              </w:rPr>
            </w:pPr>
            <w:proofErr w:type="spellStart"/>
            <w:r w:rsidRPr="000547DD">
              <w:rPr>
                <w:rFonts w:ascii="Arial" w:eastAsia="Times New Roman" w:hAnsi="Arial" w:cs="Arial"/>
                <w:color w:val="000000"/>
                <w:sz w:val="20"/>
                <w:szCs w:val="20"/>
                <w:lang w:eastAsia="en-GB"/>
              </w:rPr>
              <w:t>d.f.</w:t>
            </w:r>
            <w:proofErr w:type="spellEnd"/>
          </w:p>
        </w:tc>
        <w:tc>
          <w:tcPr>
            <w:tcW w:w="726" w:type="dxa"/>
            <w:tcBorders>
              <w:top w:val="single" w:sz="4" w:space="0" w:color="auto"/>
            </w:tcBorders>
            <w:vAlign w:val="bottom"/>
          </w:tcPr>
          <w:p w14:paraId="730809E2" w14:textId="74053D9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MS</w:t>
            </w:r>
          </w:p>
        </w:tc>
        <w:tc>
          <w:tcPr>
            <w:tcW w:w="914" w:type="dxa"/>
            <w:tcBorders>
              <w:top w:val="single" w:sz="4" w:space="0" w:color="auto"/>
            </w:tcBorders>
            <w:vAlign w:val="bottom"/>
          </w:tcPr>
          <w:p w14:paraId="167021F5" w14:textId="0819CCB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F-ratio</w:t>
            </w:r>
          </w:p>
        </w:tc>
        <w:tc>
          <w:tcPr>
            <w:tcW w:w="1015" w:type="dxa"/>
            <w:tcBorders>
              <w:top w:val="single" w:sz="4" w:space="0" w:color="auto"/>
            </w:tcBorders>
            <w:vAlign w:val="bottom"/>
          </w:tcPr>
          <w:p w14:paraId="66D37B69" w14:textId="60CF34C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P-value</w:t>
            </w:r>
          </w:p>
        </w:tc>
        <w:tc>
          <w:tcPr>
            <w:tcW w:w="726" w:type="dxa"/>
            <w:tcBorders>
              <w:top w:val="single" w:sz="4" w:space="0" w:color="auto"/>
            </w:tcBorders>
            <w:vAlign w:val="bottom"/>
          </w:tcPr>
          <w:p w14:paraId="5A3248F4" w14:textId="08280418"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MS</w:t>
            </w:r>
          </w:p>
        </w:tc>
        <w:tc>
          <w:tcPr>
            <w:tcW w:w="914" w:type="dxa"/>
            <w:tcBorders>
              <w:top w:val="single" w:sz="4" w:space="0" w:color="auto"/>
            </w:tcBorders>
            <w:vAlign w:val="bottom"/>
          </w:tcPr>
          <w:p w14:paraId="5625A25D" w14:textId="0231CBB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F-ratio</w:t>
            </w:r>
          </w:p>
        </w:tc>
        <w:tc>
          <w:tcPr>
            <w:tcW w:w="1015" w:type="dxa"/>
            <w:tcBorders>
              <w:top w:val="single" w:sz="4" w:space="0" w:color="auto"/>
            </w:tcBorders>
            <w:vAlign w:val="bottom"/>
          </w:tcPr>
          <w:p w14:paraId="7CD2AEEF" w14:textId="4B61BBEB"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P-value</w:t>
            </w:r>
          </w:p>
        </w:tc>
        <w:tc>
          <w:tcPr>
            <w:tcW w:w="837" w:type="dxa"/>
            <w:tcBorders>
              <w:top w:val="single" w:sz="4" w:space="0" w:color="auto"/>
            </w:tcBorders>
            <w:vAlign w:val="bottom"/>
          </w:tcPr>
          <w:p w14:paraId="398E0F45" w14:textId="7F73114B"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MS</w:t>
            </w:r>
          </w:p>
        </w:tc>
        <w:tc>
          <w:tcPr>
            <w:tcW w:w="914" w:type="dxa"/>
            <w:tcBorders>
              <w:top w:val="single" w:sz="4" w:space="0" w:color="auto"/>
            </w:tcBorders>
            <w:vAlign w:val="bottom"/>
          </w:tcPr>
          <w:p w14:paraId="19EC9B11" w14:textId="7C6B62C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F-ratio</w:t>
            </w:r>
          </w:p>
        </w:tc>
        <w:tc>
          <w:tcPr>
            <w:tcW w:w="1015" w:type="dxa"/>
            <w:tcBorders>
              <w:top w:val="single" w:sz="4" w:space="0" w:color="auto"/>
            </w:tcBorders>
            <w:vAlign w:val="bottom"/>
          </w:tcPr>
          <w:p w14:paraId="25059C37" w14:textId="3EBA5CB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P-value</w:t>
            </w:r>
          </w:p>
        </w:tc>
      </w:tr>
      <w:tr w:rsidR="00932E59" w:rsidRPr="000547DD" w14:paraId="20BCDF34" w14:textId="77777777" w:rsidTr="00932E59">
        <w:tc>
          <w:tcPr>
            <w:tcW w:w="2004" w:type="dxa"/>
            <w:vAlign w:val="bottom"/>
          </w:tcPr>
          <w:p w14:paraId="2AE4B735" w14:textId="0E83B74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One-way</w:t>
            </w:r>
          </w:p>
        </w:tc>
        <w:tc>
          <w:tcPr>
            <w:tcW w:w="614" w:type="dxa"/>
            <w:vAlign w:val="bottom"/>
          </w:tcPr>
          <w:p w14:paraId="23553191" w14:textId="6E1A7CE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4</w:t>
            </w:r>
          </w:p>
        </w:tc>
        <w:tc>
          <w:tcPr>
            <w:tcW w:w="726" w:type="dxa"/>
            <w:vAlign w:val="bottom"/>
          </w:tcPr>
          <w:p w14:paraId="165B3BD4" w14:textId="0937660B"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0.02</w:t>
            </w:r>
          </w:p>
        </w:tc>
        <w:tc>
          <w:tcPr>
            <w:tcW w:w="914" w:type="dxa"/>
            <w:vAlign w:val="bottom"/>
          </w:tcPr>
          <w:p w14:paraId="4512F7AD" w14:textId="2D5274A9"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0.57</w:t>
            </w:r>
          </w:p>
        </w:tc>
        <w:tc>
          <w:tcPr>
            <w:tcW w:w="1015" w:type="dxa"/>
            <w:vAlign w:val="bottom"/>
          </w:tcPr>
          <w:p w14:paraId="03B48284" w14:textId="4F5247D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0.686</w:t>
            </w:r>
          </w:p>
        </w:tc>
        <w:tc>
          <w:tcPr>
            <w:tcW w:w="726" w:type="dxa"/>
            <w:vAlign w:val="bottom"/>
          </w:tcPr>
          <w:p w14:paraId="3EFFAD30" w14:textId="229BECA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0.01</w:t>
            </w:r>
          </w:p>
        </w:tc>
        <w:tc>
          <w:tcPr>
            <w:tcW w:w="914" w:type="dxa"/>
            <w:vAlign w:val="bottom"/>
          </w:tcPr>
          <w:p w14:paraId="71A3DCDB" w14:textId="52D1ECA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0.62</w:t>
            </w:r>
          </w:p>
        </w:tc>
        <w:tc>
          <w:tcPr>
            <w:tcW w:w="1015" w:type="dxa"/>
            <w:vAlign w:val="bottom"/>
          </w:tcPr>
          <w:p w14:paraId="365CB645" w14:textId="5A70886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0.651</w:t>
            </w:r>
          </w:p>
        </w:tc>
        <w:tc>
          <w:tcPr>
            <w:tcW w:w="837" w:type="dxa"/>
            <w:vAlign w:val="bottom"/>
          </w:tcPr>
          <w:p w14:paraId="1DC94086" w14:textId="2A2E9B8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23.94</w:t>
            </w:r>
          </w:p>
        </w:tc>
        <w:tc>
          <w:tcPr>
            <w:tcW w:w="914" w:type="dxa"/>
            <w:vAlign w:val="bottom"/>
          </w:tcPr>
          <w:p w14:paraId="4CBD04C9" w14:textId="59128E3F"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4.75</w:t>
            </w:r>
          </w:p>
        </w:tc>
        <w:tc>
          <w:tcPr>
            <w:tcW w:w="1015" w:type="dxa"/>
            <w:vAlign w:val="bottom"/>
          </w:tcPr>
          <w:p w14:paraId="0A6D5E07" w14:textId="37E7E3CC"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0.005</w:t>
            </w:r>
          </w:p>
        </w:tc>
      </w:tr>
      <w:tr w:rsidR="00932E59" w:rsidRPr="000547DD" w14:paraId="71038DD0" w14:textId="77777777" w:rsidTr="00932E59">
        <w:tc>
          <w:tcPr>
            <w:tcW w:w="2004" w:type="dxa"/>
            <w:vAlign w:val="bottom"/>
          </w:tcPr>
          <w:p w14:paraId="08CB8B43" w14:textId="561AEBF0"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Control vs others</w:t>
            </w:r>
          </w:p>
        </w:tc>
        <w:tc>
          <w:tcPr>
            <w:tcW w:w="614" w:type="dxa"/>
            <w:vAlign w:val="bottom"/>
          </w:tcPr>
          <w:p w14:paraId="03AA33C1" w14:textId="61DA466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33901F3F" w14:textId="0DCCC78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0.03</w:t>
            </w:r>
          </w:p>
        </w:tc>
        <w:tc>
          <w:tcPr>
            <w:tcW w:w="914" w:type="dxa"/>
            <w:vAlign w:val="bottom"/>
          </w:tcPr>
          <w:p w14:paraId="3B0B8D34" w14:textId="04101AA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0.82</w:t>
            </w:r>
          </w:p>
        </w:tc>
        <w:tc>
          <w:tcPr>
            <w:tcW w:w="1015" w:type="dxa"/>
            <w:vAlign w:val="bottom"/>
          </w:tcPr>
          <w:p w14:paraId="4534CB26" w14:textId="78DC505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0.374</w:t>
            </w:r>
          </w:p>
        </w:tc>
        <w:tc>
          <w:tcPr>
            <w:tcW w:w="726" w:type="dxa"/>
            <w:vAlign w:val="bottom"/>
          </w:tcPr>
          <w:p w14:paraId="156240AE" w14:textId="3703E0B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0.00</w:t>
            </w:r>
          </w:p>
        </w:tc>
        <w:tc>
          <w:tcPr>
            <w:tcW w:w="914" w:type="dxa"/>
            <w:vAlign w:val="bottom"/>
          </w:tcPr>
          <w:p w14:paraId="75581ED0" w14:textId="2AD1B4A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0.42</w:t>
            </w:r>
          </w:p>
        </w:tc>
        <w:tc>
          <w:tcPr>
            <w:tcW w:w="1015" w:type="dxa"/>
            <w:vAlign w:val="bottom"/>
          </w:tcPr>
          <w:p w14:paraId="50A2F5F7" w14:textId="4A0C96D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0.521</w:t>
            </w:r>
          </w:p>
        </w:tc>
        <w:tc>
          <w:tcPr>
            <w:tcW w:w="837" w:type="dxa"/>
            <w:vAlign w:val="bottom"/>
          </w:tcPr>
          <w:p w14:paraId="16C2EDDC" w14:textId="600412C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21.80</w:t>
            </w:r>
          </w:p>
        </w:tc>
        <w:tc>
          <w:tcPr>
            <w:tcW w:w="914" w:type="dxa"/>
            <w:vAlign w:val="bottom"/>
          </w:tcPr>
          <w:p w14:paraId="4F2BBE54" w14:textId="1750E6C9"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4.32</w:t>
            </w:r>
          </w:p>
        </w:tc>
        <w:tc>
          <w:tcPr>
            <w:tcW w:w="1015" w:type="dxa"/>
            <w:vAlign w:val="bottom"/>
          </w:tcPr>
          <w:p w14:paraId="5C317933" w14:textId="15B270FB"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0.048</w:t>
            </w:r>
          </w:p>
        </w:tc>
      </w:tr>
      <w:tr w:rsidR="00932E59" w:rsidRPr="000547DD" w14:paraId="111BC976" w14:textId="77777777" w:rsidTr="00932E59">
        <w:tc>
          <w:tcPr>
            <w:tcW w:w="2004" w:type="dxa"/>
            <w:vAlign w:val="bottom"/>
          </w:tcPr>
          <w:p w14:paraId="3064612B" w14:textId="79A51D5B"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Butt (B)</w:t>
            </w:r>
          </w:p>
        </w:tc>
        <w:tc>
          <w:tcPr>
            <w:tcW w:w="614" w:type="dxa"/>
            <w:vAlign w:val="bottom"/>
          </w:tcPr>
          <w:p w14:paraId="15F08B29" w14:textId="4E641389"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481763E2" w14:textId="704E42C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0.01</w:t>
            </w:r>
          </w:p>
        </w:tc>
        <w:tc>
          <w:tcPr>
            <w:tcW w:w="914" w:type="dxa"/>
            <w:vAlign w:val="bottom"/>
          </w:tcPr>
          <w:p w14:paraId="445FB396" w14:textId="0564246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0.18</w:t>
            </w:r>
          </w:p>
        </w:tc>
        <w:tc>
          <w:tcPr>
            <w:tcW w:w="1015" w:type="dxa"/>
            <w:vAlign w:val="bottom"/>
          </w:tcPr>
          <w:p w14:paraId="26795D35" w14:textId="6DD677E2"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0.679</w:t>
            </w:r>
          </w:p>
        </w:tc>
        <w:tc>
          <w:tcPr>
            <w:tcW w:w="726" w:type="dxa"/>
            <w:vAlign w:val="bottom"/>
          </w:tcPr>
          <w:p w14:paraId="18F97A52" w14:textId="57C216D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0.01</w:t>
            </w:r>
          </w:p>
        </w:tc>
        <w:tc>
          <w:tcPr>
            <w:tcW w:w="914" w:type="dxa"/>
            <w:vAlign w:val="bottom"/>
          </w:tcPr>
          <w:p w14:paraId="35D65AE1" w14:textId="4BF2BB6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1.00</w:t>
            </w:r>
          </w:p>
        </w:tc>
        <w:tc>
          <w:tcPr>
            <w:tcW w:w="1015" w:type="dxa"/>
            <w:vAlign w:val="bottom"/>
          </w:tcPr>
          <w:p w14:paraId="7B694153" w14:textId="3A0D1A7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0.327</w:t>
            </w:r>
          </w:p>
        </w:tc>
        <w:tc>
          <w:tcPr>
            <w:tcW w:w="837" w:type="dxa"/>
            <w:vAlign w:val="bottom"/>
          </w:tcPr>
          <w:p w14:paraId="0FFC1A52" w14:textId="23BD273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11.29</w:t>
            </w:r>
          </w:p>
        </w:tc>
        <w:tc>
          <w:tcPr>
            <w:tcW w:w="914" w:type="dxa"/>
            <w:vAlign w:val="bottom"/>
          </w:tcPr>
          <w:p w14:paraId="558A775B" w14:textId="2A96369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2.24</w:t>
            </w:r>
          </w:p>
        </w:tc>
        <w:tc>
          <w:tcPr>
            <w:tcW w:w="1015" w:type="dxa"/>
            <w:vAlign w:val="bottom"/>
          </w:tcPr>
          <w:p w14:paraId="3C11C769" w14:textId="5FB9B90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0.147</w:t>
            </w:r>
          </w:p>
        </w:tc>
      </w:tr>
      <w:tr w:rsidR="00932E59" w:rsidRPr="000547DD" w14:paraId="18B14069" w14:textId="77777777" w:rsidTr="00932E59">
        <w:tc>
          <w:tcPr>
            <w:tcW w:w="2004" w:type="dxa"/>
            <w:vAlign w:val="bottom"/>
          </w:tcPr>
          <w:p w14:paraId="720C5DD3" w14:textId="72FCA19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 xml:space="preserve">Concentration (C) </w:t>
            </w:r>
          </w:p>
        </w:tc>
        <w:tc>
          <w:tcPr>
            <w:tcW w:w="614" w:type="dxa"/>
            <w:vAlign w:val="bottom"/>
          </w:tcPr>
          <w:p w14:paraId="5F785D10" w14:textId="60CF88A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279720EE" w14:textId="14BA391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0.03</w:t>
            </w:r>
          </w:p>
        </w:tc>
        <w:tc>
          <w:tcPr>
            <w:tcW w:w="914" w:type="dxa"/>
            <w:vAlign w:val="bottom"/>
          </w:tcPr>
          <w:p w14:paraId="6BD71670" w14:textId="472C4F8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0.77</w:t>
            </w:r>
          </w:p>
        </w:tc>
        <w:tc>
          <w:tcPr>
            <w:tcW w:w="1015" w:type="dxa"/>
            <w:vAlign w:val="bottom"/>
          </w:tcPr>
          <w:p w14:paraId="3584A792" w14:textId="09F43F79"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0.389</w:t>
            </w:r>
          </w:p>
        </w:tc>
        <w:tc>
          <w:tcPr>
            <w:tcW w:w="726" w:type="dxa"/>
            <w:vAlign w:val="bottom"/>
          </w:tcPr>
          <w:p w14:paraId="3D1D60A2" w14:textId="7A33AC5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0.01</w:t>
            </w:r>
          </w:p>
        </w:tc>
        <w:tc>
          <w:tcPr>
            <w:tcW w:w="914" w:type="dxa"/>
            <w:vAlign w:val="bottom"/>
          </w:tcPr>
          <w:p w14:paraId="2B110377" w14:textId="2B6880D2"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0.70</w:t>
            </w:r>
          </w:p>
        </w:tc>
        <w:tc>
          <w:tcPr>
            <w:tcW w:w="1015" w:type="dxa"/>
            <w:vAlign w:val="bottom"/>
          </w:tcPr>
          <w:p w14:paraId="46BEB330" w14:textId="6322B6B4"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0.410</w:t>
            </w:r>
          </w:p>
        </w:tc>
        <w:tc>
          <w:tcPr>
            <w:tcW w:w="837" w:type="dxa"/>
            <w:vAlign w:val="bottom"/>
          </w:tcPr>
          <w:p w14:paraId="1CED12CE" w14:textId="45C7FCF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23.44</w:t>
            </w:r>
          </w:p>
        </w:tc>
        <w:tc>
          <w:tcPr>
            <w:tcW w:w="914" w:type="dxa"/>
            <w:vAlign w:val="bottom"/>
          </w:tcPr>
          <w:p w14:paraId="4DF71E8F" w14:textId="244181CE"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4.65</w:t>
            </w:r>
          </w:p>
        </w:tc>
        <w:tc>
          <w:tcPr>
            <w:tcW w:w="1015" w:type="dxa"/>
            <w:vAlign w:val="bottom"/>
          </w:tcPr>
          <w:p w14:paraId="1C5C36DB" w14:textId="001D7409"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0.041</w:t>
            </w:r>
          </w:p>
        </w:tc>
      </w:tr>
      <w:tr w:rsidR="00932E59" w:rsidRPr="000547DD" w14:paraId="70530C54" w14:textId="77777777" w:rsidTr="00932E59">
        <w:tc>
          <w:tcPr>
            <w:tcW w:w="2004" w:type="dxa"/>
            <w:vAlign w:val="bottom"/>
          </w:tcPr>
          <w:p w14:paraId="6300AF3E" w14:textId="04F9399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B x C</w:t>
            </w:r>
          </w:p>
        </w:tc>
        <w:tc>
          <w:tcPr>
            <w:tcW w:w="614" w:type="dxa"/>
            <w:vAlign w:val="bottom"/>
          </w:tcPr>
          <w:p w14:paraId="2C4FD915" w14:textId="682311C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0E47C244" w14:textId="246EB350"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0.02</w:t>
            </w:r>
          </w:p>
        </w:tc>
        <w:tc>
          <w:tcPr>
            <w:tcW w:w="914" w:type="dxa"/>
            <w:vAlign w:val="bottom"/>
          </w:tcPr>
          <w:p w14:paraId="71F450B0" w14:textId="45E1BC7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0.52</w:t>
            </w:r>
          </w:p>
        </w:tc>
        <w:tc>
          <w:tcPr>
            <w:tcW w:w="1015" w:type="dxa"/>
            <w:vAlign w:val="bottom"/>
          </w:tcPr>
          <w:p w14:paraId="44C873A9" w14:textId="0008B24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0.477</w:t>
            </w:r>
          </w:p>
        </w:tc>
        <w:tc>
          <w:tcPr>
            <w:tcW w:w="726" w:type="dxa"/>
            <w:vAlign w:val="bottom"/>
          </w:tcPr>
          <w:p w14:paraId="590A00D2" w14:textId="68ABD702"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0.00</w:t>
            </w:r>
          </w:p>
        </w:tc>
        <w:tc>
          <w:tcPr>
            <w:tcW w:w="914" w:type="dxa"/>
            <w:vAlign w:val="bottom"/>
          </w:tcPr>
          <w:p w14:paraId="6FCE5DBD" w14:textId="23644EA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0.37</w:t>
            </w:r>
          </w:p>
        </w:tc>
        <w:tc>
          <w:tcPr>
            <w:tcW w:w="1015" w:type="dxa"/>
            <w:vAlign w:val="bottom"/>
          </w:tcPr>
          <w:p w14:paraId="5AEF199D" w14:textId="5A2B405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0.551</w:t>
            </w:r>
          </w:p>
        </w:tc>
        <w:tc>
          <w:tcPr>
            <w:tcW w:w="837" w:type="dxa"/>
            <w:vAlign w:val="bottom"/>
          </w:tcPr>
          <w:p w14:paraId="21B682EA" w14:textId="4850A00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39.23</w:t>
            </w:r>
          </w:p>
        </w:tc>
        <w:tc>
          <w:tcPr>
            <w:tcW w:w="914" w:type="dxa"/>
            <w:vAlign w:val="bottom"/>
          </w:tcPr>
          <w:p w14:paraId="71C90D8B" w14:textId="5818E704"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7.78</w:t>
            </w:r>
          </w:p>
        </w:tc>
        <w:tc>
          <w:tcPr>
            <w:tcW w:w="1015" w:type="dxa"/>
            <w:vAlign w:val="bottom"/>
          </w:tcPr>
          <w:p w14:paraId="491972B9" w14:textId="4E636B8E"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0.010</w:t>
            </w:r>
          </w:p>
        </w:tc>
      </w:tr>
      <w:tr w:rsidR="00932E59" w:rsidRPr="000547DD" w14:paraId="2E3D326B" w14:textId="77777777" w:rsidTr="00932E59">
        <w:tc>
          <w:tcPr>
            <w:tcW w:w="2004" w:type="dxa"/>
            <w:tcBorders>
              <w:bottom w:val="nil"/>
            </w:tcBorders>
          </w:tcPr>
          <w:p w14:paraId="3D0CECA6" w14:textId="77777777" w:rsidR="00932E59" w:rsidRPr="000547DD" w:rsidRDefault="00932E59" w:rsidP="00932E59">
            <w:pPr>
              <w:rPr>
                <w:rFonts w:ascii="Arial" w:hAnsi="Arial" w:cs="Arial"/>
                <w:sz w:val="20"/>
                <w:szCs w:val="20"/>
              </w:rPr>
            </w:pPr>
          </w:p>
        </w:tc>
        <w:tc>
          <w:tcPr>
            <w:tcW w:w="614" w:type="dxa"/>
            <w:tcBorders>
              <w:bottom w:val="nil"/>
            </w:tcBorders>
          </w:tcPr>
          <w:p w14:paraId="33DF7924" w14:textId="77777777" w:rsidR="00932E59" w:rsidRPr="000547DD" w:rsidRDefault="00932E59" w:rsidP="00932E59">
            <w:pPr>
              <w:rPr>
                <w:rFonts w:ascii="Arial" w:hAnsi="Arial" w:cs="Arial"/>
                <w:sz w:val="20"/>
                <w:szCs w:val="20"/>
              </w:rPr>
            </w:pPr>
          </w:p>
        </w:tc>
        <w:tc>
          <w:tcPr>
            <w:tcW w:w="726" w:type="dxa"/>
            <w:tcBorders>
              <w:bottom w:val="nil"/>
            </w:tcBorders>
          </w:tcPr>
          <w:p w14:paraId="1F3735F1" w14:textId="77777777" w:rsidR="00932E59" w:rsidRPr="000547DD" w:rsidRDefault="00932E59" w:rsidP="00932E59">
            <w:pPr>
              <w:rPr>
                <w:rFonts w:ascii="Arial" w:hAnsi="Arial" w:cs="Arial"/>
                <w:sz w:val="20"/>
                <w:szCs w:val="20"/>
              </w:rPr>
            </w:pPr>
          </w:p>
        </w:tc>
        <w:tc>
          <w:tcPr>
            <w:tcW w:w="914" w:type="dxa"/>
            <w:tcBorders>
              <w:bottom w:val="nil"/>
            </w:tcBorders>
          </w:tcPr>
          <w:p w14:paraId="241D2C8E" w14:textId="77777777" w:rsidR="00932E59" w:rsidRPr="000547DD" w:rsidRDefault="00932E59" w:rsidP="00932E59">
            <w:pPr>
              <w:rPr>
                <w:rFonts w:ascii="Arial" w:hAnsi="Arial" w:cs="Arial"/>
                <w:sz w:val="20"/>
                <w:szCs w:val="20"/>
              </w:rPr>
            </w:pPr>
          </w:p>
        </w:tc>
        <w:tc>
          <w:tcPr>
            <w:tcW w:w="1015" w:type="dxa"/>
            <w:tcBorders>
              <w:bottom w:val="nil"/>
            </w:tcBorders>
          </w:tcPr>
          <w:p w14:paraId="0E42FA70" w14:textId="77777777" w:rsidR="00932E59" w:rsidRPr="000547DD" w:rsidRDefault="00932E59" w:rsidP="00932E59">
            <w:pPr>
              <w:rPr>
                <w:rFonts w:ascii="Arial" w:hAnsi="Arial" w:cs="Arial"/>
                <w:sz w:val="20"/>
                <w:szCs w:val="20"/>
              </w:rPr>
            </w:pPr>
          </w:p>
        </w:tc>
        <w:tc>
          <w:tcPr>
            <w:tcW w:w="726" w:type="dxa"/>
            <w:tcBorders>
              <w:bottom w:val="nil"/>
            </w:tcBorders>
          </w:tcPr>
          <w:p w14:paraId="3A8E4CAA" w14:textId="77777777" w:rsidR="00932E59" w:rsidRPr="000547DD" w:rsidRDefault="00932E59" w:rsidP="00932E59">
            <w:pPr>
              <w:rPr>
                <w:rFonts w:ascii="Arial" w:hAnsi="Arial" w:cs="Arial"/>
                <w:sz w:val="20"/>
                <w:szCs w:val="20"/>
              </w:rPr>
            </w:pPr>
          </w:p>
        </w:tc>
        <w:tc>
          <w:tcPr>
            <w:tcW w:w="914" w:type="dxa"/>
            <w:tcBorders>
              <w:bottom w:val="nil"/>
            </w:tcBorders>
          </w:tcPr>
          <w:p w14:paraId="001FF585" w14:textId="77777777" w:rsidR="00932E59" w:rsidRPr="000547DD" w:rsidRDefault="00932E59" w:rsidP="00932E59">
            <w:pPr>
              <w:rPr>
                <w:rFonts w:ascii="Arial" w:hAnsi="Arial" w:cs="Arial"/>
                <w:sz w:val="20"/>
                <w:szCs w:val="20"/>
              </w:rPr>
            </w:pPr>
          </w:p>
        </w:tc>
        <w:tc>
          <w:tcPr>
            <w:tcW w:w="1015" w:type="dxa"/>
            <w:tcBorders>
              <w:bottom w:val="nil"/>
            </w:tcBorders>
          </w:tcPr>
          <w:p w14:paraId="651AA809" w14:textId="77777777" w:rsidR="00932E59" w:rsidRPr="000547DD" w:rsidRDefault="00932E59" w:rsidP="00932E59">
            <w:pPr>
              <w:rPr>
                <w:rFonts w:ascii="Arial" w:hAnsi="Arial" w:cs="Arial"/>
                <w:sz w:val="20"/>
                <w:szCs w:val="20"/>
              </w:rPr>
            </w:pPr>
          </w:p>
        </w:tc>
        <w:tc>
          <w:tcPr>
            <w:tcW w:w="837" w:type="dxa"/>
            <w:tcBorders>
              <w:bottom w:val="nil"/>
            </w:tcBorders>
          </w:tcPr>
          <w:p w14:paraId="4AAD4E5E" w14:textId="77777777" w:rsidR="00932E59" w:rsidRPr="000547DD" w:rsidRDefault="00932E59" w:rsidP="00932E59">
            <w:pPr>
              <w:rPr>
                <w:rFonts w:ascii="Arial" w:hAnsi="Arial" w:cs="Arial"/>
                <w:sz w:val="20"/>
                <w:szCs w:val="20"/>
              </w:rPr>
            </w:pPr>
          </w:p>
        </w:tc>
        <w:tc>
          <w:tcPr>
            <w:tcW w:w="914" w:type="dxa"/>
            <w:tcBorders>
              <w:bottom w:val="nil"/>
            </w:tcBorders>
          </w:tcPr>
          <w:p w14:paraId="75A43FFE" w14:textId="77777777" w:rsidR="00932E59" w:rsidRPr="000547DD" w:rsidRDefault="00932E59" w:rsidP="00932E59">
            <w:pPr>
              <w:rPr>
                <w:rFonts w:ascii="Arial" w:hAnsi="Arial" w:cs="Arial"/>
                <w:sz w:val="20"/>
                <w:szCs w:val="20"/>
              </w:rPr>
            </w:pPr>
          </w:p>
        </w:tc>
        <w:tc>
          <w:tcPr>
            <w:tcW w:w="1015" w:type="dxa"/>
            <w:tcBorders>
              <w:bottom w:val="nil"/>
            </w:tcBorders>
          </w:tcPr>
          <w:p w14:paraId="3937D6EE" w14:textId="77777777" w:rsidR="00932E59" w:rsidRPr="000547DD" w:rsidRDefault="00932E59" w:rsidP="00932E59">
            <w:pPr>
              <w:rPr>
                <w:rFonts w:ascii="Arial" w:hAnsi="Arial" w:cs="Arial"/>
                <w:sz w:val="20"/>
                <w:szCs w:val="20"/>
              </w:rPr>
            </w:pPr>
          </w:p>
        </w:tc>
      </w:tr>
      <w:tr w:rsidR="00932E59" w:rsidRPr="000547DD" w14:paraId="7700220E" w14:textId="77777777" w:rsidTr="00932E59">
        <w:tc>
          <w:tcPr>
            <w:tcW w:w="2004" w:type="dxa"/>
            <w:tcBorders>
              <w:top w:val="nil"/>
              <w:bottom w:val="single" w:sz="4" w:space="0" w:color="auto"/>
            </w:tcBorders>
            <w:vAlign w:val="bottom"/>
          </w:tcPr>
          <w:p w14:paraId="7CC3F10F" w14:textId="2158C26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(b)</w:t>
            </w:r>
          </w:p>
        </w:tc>
        <w:tc>
          <w:tcPr>
            <w:tcW w:w="614" w:type="dxa"/>
            <w:tcBorders>
              <w:top w:val="nil"/>
              <w:bottom w:val="single" w:sz="4" w:space="0" w:color="auto"/>
            </w:tcBorders>
            <w:vAlign w:val="bottom"/>
          </w:tcPr>
          <w:p w14:paraId="0403C384" w14:textId="199D3D8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 </w:t>
            </w:r>
          </w:p>
        </w:tc>
        <w:tc>
          <w:tcPr>
            <w:tcW w:w="2655" w:type="dxa"/>
            <w:gridSpan w:val="3"/>
            <w:tcBorders>
              <w:top w:val="nil"/>
              <w:bottom w:val="single" w:sz="4" w:space="0" w:color="auto"/>
            </w:tcBorders>
            <w:vAlign w:val="bottom"/>
          </w:tcPr>
          <w:p w14:paraId="3FAFE404" w14:textId="08064D7D" w:rsidR="00932E59" w:rsidRPr="000547DD" w:rsidRDefault="00932E59" w:rsidP="00932E59">
            <w:pPr>
              <w:jc w:val="center"/>
              <w:rPr>
                <w:rFonts w:ascii="Arial" w:hAnsi="Arial" w:cs="Arial"/>
                <w:sz w:val="20"/>
                <w:szCs w:val="20"/>
              </w:rPr>
            </w:pPr>
            <w:r w:rsidRPr="000547DD">
              <w:rPr>
                <w:rFonts w:ascii="Arial" w:eastAsia="Times New Roman" w:hAnsi="Arial" w:cs="Arial"/>
                <w:i/>
                <w:iCs/>
                <w:color w:val="000000"/>
                <w:sz w:val="20"/>
                <w:szCs w:val="20"/>
                <w:lang w:eastAsia="en-GB"/>
              </w:rPr>
              <w:t>Ulva</w:t>
            </w:r>
            <w:r w:rsidRPr="000547DD">
              <w:rPr>
                <w:rFonts w:ascii="Arial" w:eastAsia="Times New Roman" w:hAnsi="Arial" w:cs="Arial"/>
                <w:color w:val="000000"/>
                <w:sz w:val="20"/>
                <w:szCs w:val="20"/>
                <w:lang w:eastAsia="en-GB"/>
              </w:rPr>
              <w:t xml:space="preserve"> growth</w:t>
            </w:r>
          </w:p>
        </w:tc>
        <w:tc>
          <w:tcPr>
            <w:tcW w:w="2655" w:type="dxa"/>
            <w:gridSpan w:val="3"/>
            <w:tcBorders>
              <w:top w:val="nil"/>
              <w:bottom w:val="single" w:sz="4" w:space="0" w:color="auto"/>
            </w:tcBorders>
            <w:vAlign w:val="bottom"/>
          </w:tcPr>
          <w:p w14:paraId="2DBF649E" w14:textId="73A25CFB" w:rsidR="00932E59" w:rsidRPr="000547DD" w:rsidRDefault="00932E59" w:rsidP="00932E59">
            <w:pPr>
              <w:jc w:val="center"/>
              <w:rPr>
                <w:rFonts w:ascii="Arial" w:hAnsi="Arial" w:cs="Arial"/>
                <w:sz w:val="20"/>
                <w:szCs w:val="20"/>
              </w:rPr>
            </w:pPr>
            <w:r w:rsidRPr="000547DD">
              <w:rPr>
                <w:rFonts w:ascii="Arial" w:eastAsia="Times New Roman" w:hAnsi="Arial" w:cs="Arial"/>
                <w:color w:val="000000"/>
                <w:sz w:val="20"/>
                <w:szCs w:val="20"/>
                <w:lang w:eastAsia="en-GB"/>
              </w:rPr>
              <w:t xml:space="preserve">MPB </w:t>
            </w:r>
            <w:proofErr w:type="spellStart"/>
            <w:r w:rsidRPr="000547DD">
              <w:rPr>
                <w:rFonts w:ascii="Arial" w:eastAsia="Times New Roman" w:hAnsi="Arial" w:cs="Arial"/>
                <w:color w:val="000000"/>
                <w:sz w:val="20"/>
                <w:szCs w:val="20"/>
                <w:lang w:eastAsia="en-GB"/>
              </w:rPr>
              <w:t>Chl</w:t>
            </w:r>
            <w:proofErr w:type="spellEnd"/>
            <w:r w:rsidRPr="000547DD">
              <w:rPr>
                <w:rFonts w:ascii="Arial" w:eastAsia="Times New Roman" w:hAnsi="Arial" w:cs="Arial"/>
                <w:color w:val="000000"/>
                <w:sz w:val="20"/>
                <w:szCs w:val="20"/>
                <w:lang w:eastAsia="en-GB"/>
              </w:rPr>
              <w:t>-</w:t>
            </w:r>
            <w:r w:rsidRPr="000547DD">
              <w:rPr>
                <w:rFonts w:ascii="Arial" w:eastAsia="Times New Roman" w:hAnsi="Arial" w:cs="Arial"/>
                <w:i/>
                <w:iCs/>
                <w:color w:val="000000"/>
                <w:sz w:val="20"/>
                <w:szCs w:val="20"/>
                <w:lang w:eastAsia="en-GB"/>
              </w:rPr>
              <w:t>a</w:t>
            </w:r>
          </w:p>
        </w:tc>
        <w:tc>
          <w:tcPr>
            <w:tcW w:w="2766" w:type="dxa"/>
            <w:gridSpan w:val="3"/>
            <w:tcBorders>
              <w:top w:val="nil"/>
              <w:bottom w:val="single" w:sz="4" w:space="0" w:color="auto"/>
            </w:tcBorders>
            <w:vAlign w:val="bottom"/>
          </w:tcPr>
          <w:p w14:paraId="5E86DE04" w14:textId="6FE7282D" w:rsidR="00932E59" w:rsidRPr="000547DD" w:rsidRDefault="00932E59" w:rsidP="00932E59">
            <w:pPr>
              <w:jc w:val="center"/>
              <w:rPr>
                <w:rFonts w:ascii="Arial" w:hAnsi="Arial" w:cs="Arial"/>
                <w:sz w:val="20"/>
                <w:szCs w:val="20"/>
              </w:rPr>
            </w:pPr>
            <w:r w:rsidRPr="000547DD">
              <w:rPr>
                <w:rFonts w:ascii="Arial" w:eastAsia="Times New Roman" w:hAnsi="Arial" w:cs="Arial"/>
                <w:color w:val="000000"/>
                <w:sz w:val="20"/>
                <w:szCs w:val="20"/>
                <w:lang w:eastAsia="en-GB"/>
              </w:rPr>
              <w:t xml:space="preserve">MPB </w:t>
            </w:r>
            <w:proofErr w:type="spellStart"/>
            <w:r w:rsidRPr="000547DD">
              <w:rPr>
                <w:rFonts w:ascii="Arial" w:eastAsia="Times New Roman" w:hAnsi="Arial" w:cs="Arial"/>
                <w:color w:val="000000"/>
                <w:sz w:val="20"/>
                <w:szCs w:val="20"/>
                <w:lang w:eastAsia="en-GB"/>
              </w:rPr>
              <w:t>Chl</w:t>
            </w:r>
            <w:proofErr w:type="spellEnd"/>
            <w:r w:rsidRPr="000547DD">
              <w:rPr>
                <w:rFonts w:ascii="Arial" w:eastAsia="Times New Roman" w:hAnsi="Arial" w:cs="Arial"/>
                <w:color w:val="000000"/>
                <w:sz w:val="20"/>
                <w:szCs w:val="20"/>
                <w:lang w:eastAsia="en-GB"/>
              </w:rPr>
              <w:t>-</w:t>
            </w:r>
            <w:r w:rsidRPr="000547DD">
              <w:rPr>
                <w:rFonts w:ascii="Arial" w:eastAsia="Times New Roman" w:hAnsi="Arial" w:cs="Arial"/>
                <w:i/>
                <w:iCs/>
                <w:color w:val="000000"/>
                <w:sz w:val="20"/>
                <w:szCs w:val="20"/>
                <w:lang w:eastAsia="en-GB"/>
              </w:rPr>
              <w:t>c</w:t>
            </w:r>
          </w:p>
        </w:tc>
      </w:tr>
      <w:tr w:rsidR="00932E59" w:rsidRPr="000547DD" w14:paraId="78E55160" w14:textId="77777777" w:rsidTr="00932E59">
        <w:tc>
          <w:tcPr>
            <w:tcW w:w="2004" w:type="dxa"/>
            <w:tcBorders>
              <w:top w:val="single" w:sz="4" w:space="0" w:color="auto"/>
            </w:tcBorders>
            <w:vAlign w:val="bottom"/>
          </w:tcPr>
          <w:p w14:paraId="5B2774C9" w14:textId="08E7E2E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Source of variation</w:t>
            </w:r>
          </w:p>
        </w:tc>
        <w:tc>
          <w:tcPr>
            <w:tcW w:w="614" w:type="dxa"/>
            <w:tcBorders>
              <w:top w:val="single" w:sz="4" w:space="0" w:color="auto"/>
            </w:tcBorders>
            <w:vAlign w:val="bottom"/>
          </w:tcPr>
          <w:p w14:paraId="13B82D0C" w14:textId="42F86BD8" w:rsidR="00932E59" w:rsidRPr="000547DD" w:rsidRDefault="00932E59" w:rsidP="00932E59">
            <w:pPr>
              <w:rPr>
                <w:rFonts w:ascii="Arial" w:hAnsi="Arial" w:cs="Arial"/>
                <w:sz w:val="20"/>
                <w:szCs w:val="20"/>
              </w:rPr>
            </w:pPr>
            <w:proofErr w:type="spellStart"/>
            <w:r w:rsidRPr="000547DD">
              <w:rPr>
                <w:rFonts w:ascii="Arial" w:eastAsia="Times New Roman" w:hAnsi="Arial" w:cs="Arial"/>
                <w:color w:val="000000"/>
                <w:sz w:val="20"/>
                <w:szCs w:val="20"/>
                <w:lang w:eastAsia="en-GB"/>
              </w:rPr>
              <w:t>d.f.</w:t>
            </w:r>
            <w:proofErr w:type="spellEnd"/>
          </w:p>
        </w:tc>
        <w:tc>
          <w:tcPr>
            <w:tcW w:w="726" w:type="dxa"/>
            <w:tcBorders>
              <w:top w:val="single" w:sz="4" w:space="0" w:color="auto"/>
            </w:tcBorders>
            <w:vAlign w:val="bottom"/>
          </w:tcPr>
          <w:p w14:paraId="1BA4D9A9" w14:textId="4F4E129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MS</w:t>
            </w:r>
          </w:p>
        </w:tc>
        <w:tc>
          <w:tcPr>
            <w:tcW w:w="914" w:type="dxa"/>
            <w:tcBorders>
              <w:top w:val="single" w:sz="4" w:space="0" w:color="auto"/>
            </w:tcBorders>
            <w:vAlign w:val="bottom"/>
          </w:tcPr>
          <w:p w14:paraId="1E3EF9FE" w14:textId="012BEB8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F-ratio</w:t>
            </w:r>
          </w:p>
        </w:tc>
        <w:tc>
          <w:tcPr>
            <w:tcW w:w="1015" w:type="dxa"/>
            <w:tcBorders>
              <w:top w:val="single" w:sz="4" w:space="0" w:color="auto"/>
            </w:tcBorders>
            <w:vAlign w:val="bottom"/>
          </w:tcPr>
          <w:p w14:paraId="710957B1" w14:textId="0CF71DCB"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P-value</w:t>
            </w:r>
          </w:p>
        </w:tc>
        <w:tc>
          <w:tcPr>
            <w:tcW w:w="726" w:type="dxa"/>
            <w:tcBorders>
              <w:top w:val="single" w:sz="4" w:space="0" w:color="auto"/>
            </w:tcBorders>
            <w:vAlign w:val="bottom"/>
          </w:tcPr>
          <w:p w14:paraId="0E761A03" w14:textId="7F3EAB5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MS</w:t>
            </w:r>
          </w:p>
        </w:tc>
        <w:tc>
          <w:tcPr>
            <w:tcW w:w="914" w:type="dxa"/>
            <w:tcBorders>
              <w:top w:val="single" w:sz="4" w:space="0" w:color="auto"/>
            </w:tcBorders>
            <w:vAlign w:val="bottom"/>
          </w:tcPr>
          <w:p w14:paraId="63D0B08A" w14:textId="22412A7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F-ratio</w:t>
            </w:r>
          </w:p>
        </w:tc>
        <w:tc>
          <w:tcPr>
            <w:tcW w:w="1015" w:type="dxa"/>
            <w:tcBorders>
              <w:top w:val="single" w:sz="4" w:space="0" w:color="auto"/>
            </w:tcBorders>
            <w:vAlign w:val="bottom"/>
          </w:tcPr>
          <w:p w14:paraId="58119AF6" w14:textId="39065239"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P-value</w:t>
            </w:r>
          </w:p>
        </w:tc>
        <w:tc>
          <w:tcPr>
            <w:tcW w:w="837" w:type="dxa"/>
            <w:tcBorders>
              <w:top w:val="single" w:sz="4" w:space="0" w:color="auto"/>
            </w:tcBorders>
            <w:vAlign w:val="bottom"/>
          </w:tcPr>
          <w:p w14:paraId="3672C0BC" w14:textId="428D2362"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MS</w:t>
            </w:r>
          </w:p>
        </w:tc>
        <w:tc>
          <w:tcPr>
            <w:tcW w:w="914" w:type="dxa"/>
            <w:tcBorders>
              <w:top w:val="single" w:sz="4" w:space="0" w:color="auto"/>
            </w:tcBorders>
            <w:vAlign w:val="bottom"/>
          </w:tcPr>
          <w:p w14:paraId="6B58BF51" w14:textId="3B9335C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F-ratio</w:t>
            </w:r>
          </w:p>
        </w:tc>
        <w:tc>
          <w:tcPr>
            <w:tcW w:w="1015" w:type="dxa"/>
            <w:tcBorders>
              <w:top w:val="single" w:sz="4" w:space="0" w:color="auto"/>
            </w:tcBorders>
            <w:vAlign w:val="bottom"/>
          </w:tcPr>
          <w:p w14:paraId="46B06A28" w14:textId="1983D31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P-value</w:t>
            </w:r>
          </w:p>
        </w:tc>
      </w:tr>
      <w:tr w:rsidR="00932E59" w:rsidRPr="000547DD" w14:paraId="5311DD89" w14:textId="77777777" w:rsidTr="00932E59">
        <w:tc>
          <w:tcPr>
            <w:tcW w:w="2004" w:type="dxa"/>
            <w:vAlign w:val="bottom"/>
          </w:tcPr>
          <w:p w14:paraId="106FCFB5" w14:textId="7145D61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One-way</w:t>
            </w:r>
          </w:p>
        </w:tc>
        <w:tc>
          <w:tcPr>
            <w:tcW w:w="614" w:type="dxa"/>
            <w:vAlign w:val="bottom"/>
          </w:tcPr>
          <w:p w14:paraId="2C8001BC" w14:textId="1F344904"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4</w:t>
            </w:r>
          </w:p>
        </w:tc>
        <w:tc>
          <w:tcPr>
            <w:tcW w:w="726" w:type="dxa"/>
            <w:vAlign w:val="bottom"/>
          </w:tcPr>
          <w:p w14:paraId="45CF5EDD" w14:textId="33E1EBB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6.21</w:t>
            </w:r>
          </w:p>
        </w:tc>
        <w:tc>
          <w:tcPr>
            <w:tcW w:w="914" w:type="dxa"/>
            <w:vAlign w:val="bottom"/>
          </w:tcPr>
          <w:p w14:paraId="3F772EC2" w14:textId="7D1C3CA4"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1.29</w:t>
            </w:r>
          </w:p>
        </w:tc>
        <w:tc>
          <w:tcPr>
            <w:tcW w:w="1015" w:type="dxa"/>
            <w:vAlign w:val="bottom"/>
          </w:tcPr>
          <w:p w14:paraId="5A49A696" w14:textId="3F4F6121"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0.299</w:t>
            </w:r>
          </w:p>
        </w:tc>
        <w:tc>
          <w:tcPr>
            <w:tcW w:w="726" w:type="dxa"/>
            <w:vAlign w:val="bottom"/>
          </w:tcPr>
          <w:p w14:paraId="5688A7BA" w14:textId="634E0B1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0.26</w:t>
            </w:r>
          </w:p>
        </w:tc>
        <w:tc>
          <w:tcPr>
            <w:tcW w:w="914" w:type="dxa"/>
            <w:vAlign w:val="bottom"/>
          </w:tcPr>
          <w:p w14:paraId="53975F3D" w14:textId="6012267B"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4.</w:t>
            </w:r>
            <w:r w:rsidR="003C308A">
              <w:rPr>
                <w:rFonts w:ascii="Arial" w:eastAsia="Times New Roman" w:hAnsi="Arial" w:cs="Arial"/>
                <w:b/>
                <w:bCs/>
                <w:color w:val="000000"/>
                <w:sz w:val="20"/>
                <w:szCs w:val="20"/>
                <w:lang w:eastAsia="en-GB"/>
              </w:rPr>
              <w:t>71</w:t>
            </w:r>
          </w:p>
        </w:tc>
        <w:tc>
          <w:tcPr>
            <w:tcW w:w="1015" w:type="dxa"/>
            <w:vAlign w:val="bottom"/>
          </w:tcPr>
          <w:p w14:paraId="712D8ABD" w14:textId="335B3817"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0.00</w:t>
            </w:r>
            <w:r w:rsidR="003C308A">
              <w:rPr>
                <w:rFonts w:ascii="Arial" w:eastAsia="Times New Roman" w:hAnsi="Arial" w:cs="Arial"/>
                <w:b/>
                <w:bCs/>
                <w:color w:val="000000"/>
                <w:sz w:val="20"/>
                <w:szCs w:val="20"/>
                <w:lang w:eastAsia="en-GB"/>
              </w:rPr>
              <w:t>6</w:t>
            </w:r>
          </w:p>
        </w:tc>
        <w:tc>
          <w:tcPr>
            <w:tcW w:w="837" w:type="dxa"/>
            <w:vAlign w:val="bottom"/>
          </w:tcPr>
          <w:p w14:paraId="7B305DDB" w14:textId="57466DD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0.49</w:t>
            </w:r>
          </w:p>
        </w:tc>
        <w:tc>
          <w:tcPr>
            <w:tcW w:w="914" w:type="dxa"/>
            <w:vAlign w:val="bottom"/>
          </w:tcPr>
          <w:p w14:paraId="098D9BAA" w14:textId="4D83AA6A" w:rsidR="00932E59" w:rsidRPr="00F843B5" w:rsidRDefault="00932E59" w:rsidP="00932E59">
            <w:pPr>
              <w:rPr>
                <w:rFonts w:ascii="Arial" w:hAnsi="Arial" w:cs="Arial"/>
                <w:b/>
                <w:bCs/>
                <w:sz w:val="20"/>
                <w:szCs w:val="20"/>
              </w:rPr>
            </w:pPr>
            <w:r w:rsidRPr="00F843B5">
              <w:rPr>
                <w:rFonts w:ascii="Arial" w:eastAsia="Times New Roman" w:hAnsi="Arial" w:cs="Arial"/>
                <w:b/>
                <w:bCs/>
                <w:color w:val="000000"/>
                <w:sz w:val="20"/>
                <w:szCs w:val="20"/>
                <w:lang w:eastAsia="en-GB"/>
              </w:rPr>
              <w:t>2.</w:t>
            </w:r>
            <w:r w:rsidR="00F843B5" w:rsidRPr="00F843B5">
              <w:rPr>
                <w:rFonts w:ascii="Arial" w:eastAsia="Times New Roman" w:hAnsi="Arial" w:cs="Arial"/>
                <w:b/>
                <w:bCs/>
                <w:color w:val="000000"/>
                <w:sz w:val="20"/>
                <w:szCs w:val="20"/>
                <w:lang w:eastAsia="en-GB"/>
              </w:rPr>
              <w:t>97</w:t>
            </w:r>
          </w:p>
        </w:tc>
        <w:tc>
          <w:tcPr>
            <w:tcW w:w="1015" w:type="dxa"/>
            <w:vAlign w:val="bottom"/>
          </w:tcPr>
          <w:p w14:paraId="18997B0A" w14:textId="4F2D791A" w:rsidR="00932E59" w:rsidRPr="00F843B5" w:rsidRDefault="00932E59" w:rsidP="00932E59">
            <w:pPr>
              <w:rPr>
                <w:rFonts w:ascii="Arial" w:hAnsi="Arial" w:cs="Arial"/>
                <w:b/>
                <w:bCs/>
                <w:sz w:val="20"/>
                <w:szCs w:val="20"/>
              </w:rPr>
            </w:pPr>
            <w:r w:rsidRPr="00F843B5">
              <w:rPr>
                <w:rFonts w:ascii="Arial" w:eastAsia="Times New Roman" w:hAnsi="Arial" w:cs="Arial"/>
                <w:b/>
                <w:bCs/>
                <w:color w:val="000000"/>
                <w:sz w:val="20"/>
                <w:szCs w:val="20"/>
                <w:lang w:eastAsia="en-GB"/>
              </w:rPr>
              <w:t>0.0</w:t>
            </w:r>
            <w:r w:rsidR="00F843B5" w:rsidRPr="00F843B5">
              <w:rPr>
                <w:rFonts w:ascii="Arial" w:eastAsia="Times New Roman" w:hAnsi="Arial" w:cs="Arial"/>
                <w:b/>
                <w:bCs/>
                <w:color w:val="000000"/>
                <w:sz w:val="20"/>
                <w:szCs w:val="20"/>
                <w:lang w:eastAsia="en-GB"/>
              </w:rPr>
              <w:t>39</w:t>
            </w:r>
          </w:p>
        </w:tc>
      </w:tr>
      <w:tr w:rsidR="00932E59" w:rsidRPr="00BF79F1" w14:paraId="75C1763A" w14:textId="77777777" w:rsidTr="00932E59">
        <w:tc>
          <w:tcPr>
            <w:tcW w:w="2004" w:type="dxa"/>
            <w:vAlign w:val="bottom"/>
          </w:tcPr>
          <w:p w14:paraId="6F6CC5BB" w14:textId="3830A99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Control vs others</w:t>
            </w:r>
          </w:p>
        </w:tc>
        <w:tc>
          <w:tcPr>
            <w:tcW w:w="614" w:type="dxa"/>
            <w:vAlign w:val="bottom"/>
          </w:tcPr>
          <w:p w14:paraId="3AEA8587" w14:textId="3DE69691"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521169C7" w14:textId="522AFF8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5.11</w:t>
            </w:r>
          </w:p>
        </w:tc>
        <w:tc>
          <w:tcPr>
            <w:tcW w:w="914" w:type="dxa"/>
            <w:vAlign w:val="bottom"/>
          </w:tcPr>
          <w:p w14:paraId="0113DA0D" w14:textId="569AE458"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1.06</w:t>
            </w:r>
          </w:p>
        </w:tc>
        <w:tc>
          <w:tcPr>
            <w:tcW w:w="1015" w:type="dxa"/>
            <w:vAlign w:val="bottom"/>
          </w:tcPr>
          <w:p w14:paraId="71A0E7A2" w14:textId="0F36E42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0.312</w:t>
            </w:r>
          </w:p>
        </w:tc>
        <w:tc>
          <w:tcPr>
            <w:tcW w:w="726" w:type="dxa"/>
            <w:vAlign w:val="bottom"/>
          </w:tcPr>
          <w:p w14:paraId="44E3138F" w14:textId="47DC74E1"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0.30</w:t>
            </w:r>
          </w:p>
        </w:tc>
        <w:tc>
          <w:tcPr>
            <w:tcW w:w="914" w:type="dxa"/>
            <w:vAlign w:val="bottom"/>
          </w:tcPr>
          <w:p w14:paraId="567234EE" w14:textId="1E8BB70F"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5.</w:t>
            </w:r>
            <w:r w:rsidR="003C308A">
              <w:rPr>
                <w:rFonts w:ascii="Arial" w:eastAsia="Times New Roman" w:hAnsi="Arial" w:cs="Arial"/>
                <w:b/>
                <w:bCs/>
                <w:color w:val="000000"/>
                <w:sz w:val="20"/>
                <w:szCs w:val="20"/>
                <w:lang w:eastAsia="en-GB"/>
              </w:rPr>
              <w:t>77</w:t>
            </w:r>
          </w:p>
        </w:tc>
        <w:tc>
          <w:tcPr>
            <w:tcW w:w="1015" w:type="dxa"/>
            <w:vAlign w:val="bottom"/>
          </w:tcPr>
          <w:p w14:paraId="76658272" w14:textId="70FA8167"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0.02</w:t>
            </w:r>
            <w:r w:rsidR="003C308A">
              <w:rPr>
                <w:rFonts w:ascii="Arial" w:eastAsia="Times New Roman" w:hAnsi="Arial" w:cs="Arial"/>
                <w:b/>
                <w:bCs/>
                <w:color w:val="000000"/>
                <w:sz w:val="20"/>
                <w:szCs w:val="20"/>
                <w:lang w:eastAsia="en-GB"/>
              </w:rPr>
              <w:t>4</w:t>
            </w:r>
          </w:p>
        </w:tc>
        <w:tc>
          <w:tcPr>
            <w:tcW w:w="837" w:type="dxa"/>
            <w:vAlign w:val="bottom"/>
          </w:tcPr>
          <w:p w14:paraId="2F4A5683" w14:textId="5C253022"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0.35</w:t>
            </w:r>
          </w:p>
        </w:tc>
        <w:tc>
          <w:tcPr>
            <w:tcW w:w="914" w:type="dxa"/>
            <w:vAlign w:val="bottom"/>
          </w:tcPr>
          <w:p w14:paraId="51E5A63F" w14:textId="1ABDE2E3" w:rsidR="00932E59" w:rsidRPr="00BF79F1" w:rsidRDefault="00BF79F1" w:rsidP="00932E59">
            <w:pPr>
              <w:rPr>
                <w:rFonts w:ascii="Arial" w:hAnsi="Arial" w:cs="Arial"/>
                <w:sz w:val="20"/>
                <w:szCs w:val="20"/>
              </w:rPr>
            </w:pPr>
            <w:r w:rsidRPr="00BF79F1">
              <w:rPr>
                <w:rFonts w:ascii="Arial" w:eastAsia="Times New Roman" w:hAnsi="Arial" w:cs="Arial"/>
                <w:color w:val="000000"/>
                <w:sz w:val="20"/>
                <w:szCs w:val="20"/>
                <w:lang w:eastAsia="en-GB"/>
              </w:rPr>
              <w:t>2.50</w:t>
            </w:r>
          </w:p>
        </w:tc>
        <w:tc>
          <w:tcPr>
            <w:tcW w:w="1015" w:type="dxa"/>
            <w:vAlign w:val="bottom"/>
          </w:tcPr>
          <w:p w14:paraId="7227A3BD" w14:textId="46BBA4F8" w:rsidR="00932E59" w:rsidRPr="00BF79F1" w:rsidRDefault="00932E59" w:rsidP="00932E59">
            <w:pPr>
              <w:rPr>
                <w:rFonts w:ascii="Arial" w:hAnsi="Arial" w:cs="Arial"/>
                <w:sz w:val="20"/>
                <w:szCs w:val="20"/>
              </w:rPr>
            </w:pPr>
            <w:r w:rsidRPr="00BF79F1">
              <w:rPr>
                <w:rFonts w:ascii="Arial" w:eastAsia="Times New Roman" w:hAnsi="Arial" w:cs="Arial"/>
                <w:color w:val="000000"/>
                <w:sz w:val="20"/>
                <w:szCs w:val="20"/>
                <w:lang w:eastAsia="en-GB"/>
              </w:rPr>
              <w:t>0.</w:t>
            </w:r>
            <w:r w:rsidR="00BF79F1" w:rsidRPr="00BF79F1">
              <w:rPr>
                <w:rFonts w:ascii="Arial" w:eastAsia="Times New Roman" w:hAnsi="Arial" w:cs="Arial"/>
                <w:color w:val="000000"/>
                <w:sz w:val="20"/>
                <w:szCs w:val="20"/>
                <w:lang w:eastAsia="en-GB"/>
              </w:rPr>
              <w:t>127</w:t>
            </w:r>
          </w:p>
        </w:tc>
      </w:tr>
      <w:tr w:rsidR="00932E59" w:rsidRPr="000547DD" w14:paraId="73FEE31B" w14:textId="77777777" w:rsidTr="00932E59">
        <w:tc>
          <w:tcPr>
            <w:tcW w:w="2004" w:type="dxa"/>
            <w:vAlign w:val="bottom"/>
          </w:tcPr>
          <w:p w14:paraId="19E196EB" w14:textId="05E3FB0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Butt (B)</w:t>
            </w:r>
          </w:p>
        </w:tc>
        <w:tc>
          <w:tcPr>
            <w:tcW w:w="614" w:type="dxa"/>
            <w:vAlign w:val="bottom"/>
          </w:tcPr>
          <w:p w14:paraId="7E6774FB" w14:textId="16230FC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61FFC98D" w14:textId="5A21B211"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6.66</w:t>
            </w:r>
          </w:p>
        </w:tc>
        <w:tc>
          <w:tcPr>
            <w:tcW w:w="914" w:type="dxa"/>
            <w:vAlign w:val="bottom"/>
          </w:tcPr>
          <w:p w14:paraId="2CE4168B" w14:textId="59B90F6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1.39</w:t>
            </w:r>
          </w:p>
        </w:tc>
        <w:tc>
          <w:tcPr>
            <w:tcW w:w="1015" w:type="dxa"/>
            <w:vAlign w:val="bottom"/>
          </w:tcPr>
          <w:p w14:paraId="454190B0" w14:textId="2B913C29"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0.250</w:t>
            </w:r>
          </w:p>
        </w:tc>
        <w:tc>
          <w:tcPr>
            <w:tcW w:w="726" w:type="dxa"/>
            <w:vAlign w:val="bottom"/>
          </w:tcPr>
          <w:p w14:paraId="7F5880A2" w14:textId="7DBDC4E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0.43</w:t>
            </w:r>
          </w:p>
        </w:tc>
        <w:tc>
          <w:tcPr>
            <w:tcW w:w="914" w:type="dxa"/>
            <w:vAlign w:val="bottom"/>
          </w:tcPr>
          <w:p w14:paraId="014BB8BF" w14:textId="40D0BDB1"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7.</w:t>
            </w:r>
            <w:r w:rsidR="003C308A">
              <w:rPr>
                <w:rFonts w:ascii="Arial" w:eastAsia="Times New Roman" w:hAnsi="Arial" w:cs="Arial"/>
                <w:b/>
                <w:bCs/>
                <w:color w:val="000000"/>
                <w:sz w:val="20"/>
                <w:szCs w:val="20"/>
                <w:lang w:eastAsia="en-GB"/>
              </w:rPr>
              <w:t>86</w:t>
            </w:r>
          </w:p>
        </w:tc>
        <w:tc>
          <w:tcPr>
            <w:tcW w:w="1015" w:type="dxa"/>
            <w:vAlign w:val="bottom"/>
          </w:tcPr>
          <w:p w14:paraId="50FB2E75" w14:textId="03554304" w:rsidR="00932E59" w:rsidRPr="000547DD" w:rsidRDefault="00932E59" w:rsidP="00932E59">
            <w:pPr>
              <w:rPr>
                <w:rFonts w:ascii="Arial" w:hAnsi="Arial" w:cs="Arial"/>
                <w:sz w:val="20"/>
                <w:szCs w:val="20"/>
              </w:rPr>
            </w:pPr>
            <w:r w:rsidRPr="000547DD">
              <w:rPr>
                <w:rFonts w:ascii="Arial" w:eastAsia="Times New Roman" w:hAnsi="Arial" w:cs="Arial"/>
                <w:b/>
                <w:bCs/>
                <w:color w:val="000000"/>
                <w:sz w:val="20"/>
                <w:szCs w:val="20"/>
                <w:lang w:eastAsia="en-GB"/>
              </w:rPr>
              <w:t>0.010</w:t>
            </w:r>
          </w:p>
        </w:tc>
        <w:tc>
          <w:tcPr>
            <w:tcW w:w="837" w:type="dxa"/>
            <w:vAlign w:val="bottom"/>
          </w:tcPr>
          <w:p w14:paraId="4F322BC0" w14:textId="78F8A187"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0.94</w:t>
            </w:r>
          </w:p>
        </w:tc>
        <w:tc>
          <w:tcPr>
            <w:tcW w:w="914" w:type="dxa"/>
            <w:vAlign w:val="bottom"/>
          </w:tcPr>
          <w:p w14:paraId="52C5439C" w14:textId="27B4A1C0" w:rsidR="00932E59" w:rsidRPr="00BF79F1" w:rsidRDefault="00BF79F1" w:rsidP="00932E59">
            <w:pPr>
              <w:rPr>
                <w:rFonts w:ascii="Arial" w:hAnsi="Arial" w:cs="Arial"/>
                <w:b/>
                <w:bCs/>
                <w:sz w:val="20"/>
                <w:szCs w:val="20"/>
              </w:rPr>
            </w:pPr>
            <w:r w:rsidRPr="00BF79F1">
              <w:rPr>
                <w:rFonts w:ascii="Arial" w:eastAsia="Times New Roman" w:hAnsi="Arial" w:cs="Arial"/>
                <w:b/>
                <w:bCs/>
                <w:color w:val="000000"/>
                <w:sz w:val="20"/>
                <w:szCs w:val="20"/>
                <w:lang w:eastAsia="en-GB"/>
              </w:rPr>
              <w:t>6.45</w:t>
            </w:r>
          </w:p>
        </w:tc>
        <w:tc>
          <w:tcPr>
            <w:tcW w:w="1015" w:type="dxa"/>
            <w:vAlign w:val="bottom"/>
          </w:tcPr>
          <w:p w14:paraId="74BF8FDC" w14:textId="4B247A34" w:rsidR="00932E59" w:rsidRPr="00BF79F1" w:rsidRDefault="00932E59" w:rsidP="00932E59">
            <w:pPr>
              <w:rPr>
                <w:rFonts w:ascii="Arial" w:hAnsi="Arial" w:cs="Arial"/>
                <w:b/>
                <w:bCs/>
                <w:sz w:val="20"/>
                <w:szCs w:val="20"/>
              </w:rPr>
            </w:pPr>
            <w:r w:rsidRPr="00BF79F1">
              <w:rPr>
                <w:rFonts w:ascii="Arial" w:eastAsia="Times New Roman" w:hAnsi="Arial" w:cs="Arial"/>
                <w:b/>
                <w:bCs/>
                <w:color w:val="000000"/>
                <w:sz w:val="20"/>
                <w:szCs w:val="20"/>
                <w:lang w:eastAsia="en-GB"/>
              </w:rPr>
              <w:t>0.0</w:t>
            </w:r>
            <w:r w:rsidR="00BF79F1" w:rsidRPr="00BF79F1">
              <w:rPr>
                <w:rFonts w:ascii="Arial" w:eastAsia="Times New Roman" w:hAnsi="Arial" w:cs="Arial"/>
                <w:b/>
                <w:bCs/>
                <w:color w:val="000000"/>
                <w:sz w:val="20"/>
                <w:szCs w:val="20"/>
                <w:lang w:eastAsia="en-GB"/>
              </w:rPr>
              <w:t>18</w:t>
            </w:r>
          </w:p>
        </w:tc>
      </w:tr>
      <w:tr w:rsidR="00932E59" w:rsidRPr="000547DD" w14:paraId="6B2F61E9" w14:textId="77777777" w:rsidTr="00932E59">
        <w:tc>
          <w:tcPr>
            <w:tcW w:w="2004" w:type="dxa"/>
            <w:vAlign w:val="bottom"/>
          </w:tcPr>
          <w:p w14:paraId="145B6A23" w14:textId="522FB100"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 xml:space="preserve">Concentration (C) </w:t>
            </w:r>
          </w:p>
        </w:tc>
        <w:tc>
          <w:tcPr>
            <w:tcW w:w="614" w:type="dxa"/>
            <w:vAlign w:val="bottom"/>
          </w:tcPr>
          <w:p w14:paraId="120386C7" w14:textId="0AA6406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2C562D67" w14:textId="27010BAE"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9.55</w:t>
            </w:r>
          </w:p>
        </w:tc>
        <w:tc>
          <w:tcPr>
            <w:tcW w:w="914" w:type="dxa"/>
            <w:vAlign w:val="bottom"/>
          </w:tcPr>
          <w:p w14:paraId="0118893C" w14:textId="6E29D36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1.99</w:t>
            </w:r>
          </w:p>
        </w:tc>
        <w:tc>
          <w:tcPr>
            <w:tcW w:w="1015" w:type="dxa"/>
            <w:vAlign w:val="bottom"/>
          </w:tcPr>
          <w:p w14:paraId="25557AD8" w14:textId="559FCAF1"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0.171</w:t>
            </w:r>
          </w:p>
        </w:tc>
        <w:tc>
          <w:tcPr>
            <w:tcW w:w="726" w:type="dxa"/>
            <w:vAlign w:val="bottom"/>
          </w:tcPr>
          <w:p w14:paraId="5B568536" w14:textId="6E396620"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0.18</w:t>
            </w:r>
          </w:p>
        </w:tc>
        <w:tc>
          <w:tcPr>
            <w:tcW w:w="914" w:type="dxa"/>
            <w:vAlign w:val="bottom"/>
          </w:tcPr>
          <w:p w14:paraId="21415EAB" w14:textId="340E2B4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3.</w:t>
            </w:r>
            <w:r w:rsidR="003C308A">
              <w:rPr>
                <w:rFonts w:ascii="Arial" w:eastAsia="Times New Roman" w:hAnsi="Arial" w:cs="Arial"/>
                <w:color w:val="000000"/>
                <w:sz w:val="20"/>
                <w:szCs w:val="20"/>
                <w:lang w:eastAsia="en-GB"/>
              </w:rPr>
              <w:t>89</w:t>
            </w:r>
          </w:p>
        </w:tc>
        <w:tc>
          <w:tcPr>
            <w:tcW w:w="1015" w:type="dxa"/>
            <w:vAlign w:val="bottom"/>
          </w:tcPr>
          <w:p w14:paraId="63D99372" w14:textId="1E9F7AAB"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0.0</w:t>
            </w:r>
            <w:r w:rsidR="003C308A">
              <w:rPr>
                <w:rFonts w:ascii="Arial" w:eastAsia="Times New Roman" w:hAnsi="Arial" w:cs="Arial"/>
                <w:color w:val="000000"/>
                <w:sz w:val="20"/>
                <w:szCs w:val="20"/>
                <w:lang w:eastAsia="en-GB"/>
              </w:rPr>
              <w:t>60</w:t>
            </w:r>
          </w:p>
        </w:tc>
        <w:tc>
          <w:tcPr>
            <w:tcW w:w="837" w:type="dxa"/>
            <w:vAlign w:val="bottom"/>
          </w:tcPr>
          <w:p w14:paraId="2CFA67A3" w14:textId="593B5D0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0.35</w:t>
            </w:r>
          </w:p>
        </w:tc>
        <w:tc>
          <w:tcPr>
            <w:tcW w:w="914" w:type="dxa"/>
            <w:vAlign w:val="bottom"/>
          </w:tcPr>
          <w:p w14:paraId="1D66AF49" w14:textId="5170F5D4" w:rsidR="00932E59" w:rsidRPr="000547DD" w:rsidRDefault="00BF79F1" w:rsidP="00932E59">
            <w:pPr>
              <w:rPr>
                <w:rFonts w:ascii="Arial" w:hAnsi="Arial" w:cs="Arial"/>
                <w:sz w:val="20"/>
                <w:szCs w:val="20"/>
              </w:rPr>
            </w:pPr>
            <w:r>
              <w:rPr>
                <w:rFonts w:ascii="Arial" w:eastAsia="Times New Roman" w:hAnsi="Arial" w:cs="Arial"/>
                <w:color w:val="000000"/>
                <w:sz w:val="20"/>
                <w:szCs w:val="20"/>
                <w:lang w:eastAsia="en-GB"/>
              </w:rPr>
              <w:t>1.66</w:t>
            </w:r>
          </w:p>
        </w:tc>
        <w:tc>
          <w:tcPr>
            <w:tcW w:w="1015" w:type="dxa"/>
            <w:vAlign w:val="bottom"/>
          </w:tcPr>
          <w:p w14:paraId="075F398C" w14:textId="7593B728"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w:t>
            </w:r>
            <w:r w:rsidR="00BF79F1">
              <w:rPr>
                <w:rFonts w:ascii="Arial" w:eastAsia="Times New Roman" w:hAnsi="Arial" w:cs="Arial"/>
                <w:color w:val="000000"/>
                <w:sz w:val="20"/>
                <w:szCs w:val="20"/>
                <w:lang w:eastAsia="en-GB"/>
              </w:rPr>
              <w:t>210</w:t>
            </w:r>
          </w:p>
        </w:tc>
      </w:tr>
      <w:tr w:rsidR="00932E59" w:rsidRPr="000547DD" w14:paraId="2DD733F2" w14:textId="77777777" w:rsidTr="00932E59">
        <w:tc>
          <w:tcPr>
            <w:tcW w:w="2004" w:type="dxa"/>
            <w:vAlign w:val="bottom"/>
          </w:tcPr>
          <w:p w14:paraId="13CC0E60" w14:textId="64C99D44"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B x C</w:t>
            </w:r>
          </w:p>
        </w:tc>
        <w:tc>
          <w:tcPr>
            <w:tcW w:w="614" w:type="dxa"/>
            <w:vAlign w:val="bottom"/>
          </w:tcPr>
          <w:p w14:paraId="16502D8D" w14:textId="25A3338A"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p>
        </w:tc>
        <w:tc>
          <w:tcPr>
            <w:tcW w:w="726" w:type="dxa"/>
            <w:vAlign w:val="bottom"/>
          </w:tcPr>
          <w:p w14:paraId="1CF0484D" w14:textId="00FCF5F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3.51</w:t>
            </w:r>
          </w:p>
        </w:tc>
        <w:tc>
          <w:tcPr>
            <w:tcW w:w="914" w:type="dxa"/>
            <w:vAlign w:val="bottom"/>
          </w:tcPr>
          <w:p w14:paraId="49126FCA" w14:textId="03742354"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0.73</w:t>
            </w:r>
          </w:p>
        </w:tc>
        <w:tc>
          <w:tcPr>
            <w:tcW w:w="1015" w:type="dxa"/>
            <w:vAlign w:val="bottom"/>
          </w:tcPr>
          <w:p w14:paraId="63576C9A" w14:textId="197BFBE6"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0.400</w:t>
            </w:r>
          </w:p>
        </w:tc>
        <w:tc>
          <w:tcPr>
            <w:tcW w:w="726" w:type="dxa"/>
            <w:vAlign w:val="bottom"/>
          </w:tcPr>
          <w:p w14:paraId="2BEE3014" w14:textId="447B763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0.10</w:t>
            </w:r>
          </w:p>
        </w:tc>
        <w:tc>
          <w:tcPr>
            <w:tcW w:w="914" w:type="dxa"/>
            <w:vAlign w:val="bottom"/>
          </w:tcPr>
          <w:p w14:paraId="6BB74AD3" w14:textId="1A4A893D"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r w:rsidR="003C308A">
              <w:rPr>
                <w:rFonts w:ascii="Arial" w:eastAsia="Times New Roman" w:hAnsi="Arial" w:cs="Arial"/>
                <w:color w:val="000000"/>
                <w:sz w:val="20"/>
                <w:szCs w:val="20"/>
                <w:lang w:eastAsia="en-GB"/>
              </w:rPr>
              <w:t>30</w:t>
            </w:r>
          </w:p>
        </w:tc>
        <w:tc>
          <w:tcPr>
            <w:tcW w:w="1015" w:type="dxa"/>
            <w:vAlign w:val="bottom"/>
          </w:tcPr>
          <w:p w14:paraId="71BE7F81" w14:textId="387FAD1F"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w:t>
            </w:r>
            <w:r w:rsidR="003C308A">
              <w:rPr>
                <w:rFonts w:ascii="Arial" w:eastAsia="Times New Roman" w:hAnsi="Arial" w:cs="Arial"/>
                <w:color w:val="000000"/>
                <w:sz w:val="20"/>
                <w:szCs w:val="20"/>
                <w:lang w:eastAsia="en-GB"/>
              </w:rPr>
              <w:t>264</w:t>
            </w:r>
          </w:p>
        </w:tc>
        <w:tc>
          <w:tcPr>
            <w:tcW w:w="837" w:type="dxa"/>
            <w:vAlign w:val="bottom"/>
          </w:tcPr>
          <w:p w14:paraId="342E65A2" w14:textId="57F08BAC"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0.30</w:t>
            </w:r>
          </w:p>
        </w:tc>
        <w:tc>
          <w:tcPr>
            <w:tcW w:w="914" w:type="dxa"/>
            <w:vAlign w:val="bottom"/>
          </w:tcPr>
          <w:p w14:paraId="72FDD5BC" w14:textId="3EE65E03"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1.</w:t>
            </w:r>
            <w:r w:rsidR="00BF79F1">
              <w:rPr>
                <w:rFonts w:ascii="Arial" w:eastAsia="Times New Roman" w:hAnsi="Arial" w:cs="Arial"/>
                <w:color w:val="000000"/>
                <w:sz w:val="20"/>
                <w:szCs w:val="20"/>
                <w:lang w:eastAsia="en-GB"/>
              </w:rPr>
              <w:t>27</w:t>
            </w:r>
          </w:p>
        </w:tc>
        <w:tc>
          <w:tcPr>
            <w:tcW w:w="1015" w:type="dxa"/>
            <w:vAlign w:val="bottom"/>
          </w:tcPr>
          <w:p w14:paraId="0EFD7DFE" w14:textId="26B162E5" w:rsidR="00932E59" w:rsidRPr="000547DD" w:rsidRDefault="00932E59" w:rsidP="00932E59">
            <w:pPr>
              <w:rPr>
                <w:rFonts w:ascii="Arial" w:hAnsi="Arial" w:cs="Arial"/>
                <w:sz w:val="20"/>
                <w:szCs w:val="20"/>
              </w:rPr>
            </w:pPr>
            <w:r w:rsidRPr="000547DD">
              <w:rPr>
                <w:rFonts w:ascii="Arial" w:eastAsia="Times New Roman" w:hAnsi="Arial" w:cs="Arial"/>
                <w:color w:val="000000"/>
                <w:sz w:val="20"/>
                <w:szCs w:val="20"/>
                <w:lang w:eastAsia="en-GB"/>
              </w:rPr>
              <w:t>0.2</w:t>
            </w:r>
            <w:r w:rsidR="00BF79F1">
              <w:rPr>
                <w:rFonts w:ascii="Arial" w:eastAsia="Times New Roman" w:hAnsi="Arial" w:cs="Arial"/>
                <w:color w:val="000000"/>
                <w:sz w:val="20"/>
                <w:szCs w:val="20"/>
                <w:lang w:eastAsia="en-GB"/>
              </w:rPr>
              <w:t>71</w:t>
            </w:r>
          </w:p>
        </w:tc>
      </w:tr>
    </w:tbl>
    <w:p w14:paraId="0F6F6C8B" w14:textId="2E65CEBD" w:rsidR="004D03CB" w:rsidRPr="000547DD" w:rsidRDefault="004D03CB" w:rsidP="000D6210">
      <w:pPr>
        <w:spacing w:line="480" w:lineRule="auto"/>
        <w:jc w:val="both"/>
        <w:rPr>
          <w:rFonts w:ascii="Times New Roman" w:hAnsi="Times New Roman" w:cs="Times New Roman"/>
          <w:b/>
          <w:bCs/>
          <w:sz w:val="24"/>
          <w:szCs w:val="24"/>
        </w:rPr>
      </w:pPr>
    </w:p>
    <w:p w14:paraId="12B8FE88" w14:textId="27595E85" w:rsidR="0095702E" w:rsidRPr="000547DD" w:rsidRDefault="0095702E" w:rsidP="000D6210">
      <w:pPr>
        <w:spacing w:line="480" w:lineRule="auto"/>
        <w:jc w:val="both"/>
        <w:rPr>
          <w:rFonts w:ascii="Times New Roman" w:hAnsi="Times New Roman" w:cs="Times New Roman"/>
          <w:b/>
          <w:bCs/>
          <w:sz w:val="24"/>
          <w:szCs w:val="24"/>
        </w:rPr>
      </w:pPr>
    </w:p>
    <w:p w14:paraId="2A8BD415" w14:textId="5153F335" w:rsidR="00932E59" w:rsidRPr="000547DD" w:rsidRDefault="00932E59" w:rsidP="000D6210">
      <w:pPr>
        <w:spacing w:line="480" w:lineRule="auto"/>
        <w:jc w:val="both"/>
        <w:rPr>
          <w:rFonts w:ascii="Times New Roman" w:hAnsi="Times New Roman" w:cs="Times New Roman"/>
          <w:b/>
          <w:bCs/>
          <w:sz w:val="24"/>
          <w:szCs w:val="24"/>
        </w:rPr>
      </w:pPr>
    </w:p>
    <w:p w14:paraId="1CA62055" w14:textId="77777777" w:rsidR="00932E59" w:rsidRPr="000547DD" w:rsidRDefault="00932E59" w:rsidP="000D6210">
      <w:pPr>
        <w:spacing w:line="480" w:lineRule="auto"/>
        <w:jc w:val="both"/>
        <w:rPr>
          <w:rFonts w:ascii="Times New Roman" w:hAnsi="Times New Roman" w:cs="Times New Roman"/>
          <w:b/>
          <w:bCs/>
          <w:sz w:val="24"/>
          <w:szCs w:val="24"/>
        </w:rPr>
      </w:pPr>
    </w:p>
    <w:p w14:paraId="043F356F" w14:textId="37BAF6F9" w:rsidR="00F371A6" w:rsidRPr="000547DD" w:rsidRDefault="007216DC" w:rsidP="000D6210">
      <w:pPr>
        <w:spacing w:line="480" w:lineRule="auto"/>
        <w:jc w:val="both"/>
        <w:rPr>
          <w:rFonts w:ascii="Times New Roman" w:hAnsi="Times New Roman" w:cs="Times New Roman"/>
          <w:sz w:val="24"/>
          <w:szCs w:val="24"/>
        </w:rPr>
      </w:pPr>
      <w:r w:rsidRPr="000547DD">
        <w:rPr>
          <w:rFonts w:ascii="Times New Roman" w:hAnsi="Times New Roman" w:cs="Times New Roman"/>
          <w:b/>
          <w:bCs/>
          <w:sz w:val="24"/>
          <w:szCs w:val="24"/>
        </w:rPr>
        <w:lastRenderedPageBreak/>
        <w:t>Table 2.</w:t>
      </w:r>
      <w:r w:rsidRPr="000547DD">
        <w:rPr>
          <w:rFonts w:ascii="Times New Roman" w:hAnsi="Times New Roman" w:cs="Times New Roman"/>
          <w:sz w:val="24"/>
          <w:szCs w:val="24"/>
        </w:rPr>
        <w:t xml:space="preserve"> </w:t>
      </w:r>
      <w:r w:rsidR="00862E5C" w:rsidRPr="000547DD">
        <w:rPr>
          <w:rFonts w:ascii="Times New Roman" w:hAnsi="Times New Roman" w:cs="Times New Roman"/>
          <w:sz w:val="24"/>
          <w:szCs w:val="24"/>
        </w:rPr>
        <w:t>T</w:t>
      </w:r>
      <w:r w:rsidR="00407B72" w:rsidRPr="000547DD">
        <w:rPr>
          <w:rFonts w:ascii="Times New Roman" w:hAnsi="Times New Roman" w:cs="Times New Roman"/>
          <w:sz w:val="24"/>
          <w:szCs w:val="24"/>
        </w:rPr>
        <w:t xml:space="preserve">enacity </w:t>
      </w:r>
      <w:r w:rsidR="0042483C" w:rsidRPr="000547DD">
        <w:rPr>
          <w:rFonts w:ascii="Times New Roman" w:hAnsi="Times New Roman" w:cs="Times New Roman"/>
          <w:sz w:val="24"/>
          <w:szCs w:val="24"/>
        </w:rPr>
        <w:t>(N cm</w:t>
      </w:r>
      <w:r w:rsidR="0042483C" w:rsidRPr="000547DD">
        <w:rPr>
          <w:rFonts w:ascii="Times New Roman" w:hAnsi="Times New Roman" w:cs="Times New Roman"/>
          <w:sz w:val="24"/>
          <w:szCs w:val="24"/>
          <w:vertAlign w:val="superscript"/>
        </w:rPr>
        <w:t>-2</w:t>
      </w:r>
      <w:r w:rsidR="0042483C" w:rsidRPr="000547DD">
        <w:rPr>
          <w:rFonts w:ascii="Times New Roman" w:hAnsi="Times New Roman" w:cs="Times New Roman"/>
          <w:sz w:val="24"/>
          <w:szCs w:val="24"/>
        </w:rPr>
        <w:t xml:space="preserve">) </w:t>
      </w:r>
      <w:r w:rsidR="00407B72" w:rsidRPr="000547DD">
        <w:rPr>
          <w:rFonts w:ascii="Times New Roman" w:hAnsi="Times New Roman" w:cs="Times New Roman"/>
          <w:sz w:val="24"/>
          <w:szCs w:val="24"/>
        </w:rPr>
        <w:t>and dry weight</w:t>
      </w:r>
      <w:r w:rsidR="00862E5C" w:rsidRPr="000547DD">
        <w:rPr>
          <w:rFonts w:ascii="Times New Roman" w:hAnsi="Times New Roman" w:cs="Times New Roman"/>
          <w:sz w:val="24"/>
          <w:szCs w:val="24"/>
        </w:rPr>
        <w:t xml:space="preserve"> of flesh</w:t>
      </w:r>
      <w:r w:rsidR="00407B72" w:rsidRPr="000547DD">
        <w:rPr>
          <w:rFonts w:ascii="Times New Roman" w:hAnsi="Times New Roman" w:cs="Times New Roman"/>
          <w:sz w:val="24"/>
          <w:szCs w:val="24"/>
        </w:rPr>
        <w:t xml:space="preserve"> (g) for </w:t>
      </w:r>
      <w:r w:rsidR="00407B72" w:rsidRPr="000547DD">
        <w:rPr>
          <w:rFonts w:ascii="Times New Roman" w:hAnsi="Times New Roman" w:cs="Times New Roman"/>
          <w:i/>
          <w:iCs/>
          <w:sz w:val="24"/>
          <w:szCs w:val="24"/>
        </w:rPr>
        <w:t>M. edulis</w:t>
      </w:r>
      <w:r w:rsidR="00407B72" w:rsidRPr="000547DD">
        <w:rPr>
          <w:rFonts w:ascii="Times New Roman" w:hAnsi="Times New Roman" w:cs="Times New Roman"/>
          <w:sz w:val="24"/>
          <w:szCs w:val="24"/>
        </w:rPr>
        <w:t xml:space="preserve"> </w:t>
      </w:r>
      <w:r w:rsidR="00D67D14" w:rsidRPr="000547DD">
        <w:rPr>
          <w:rFonts w:ascii="Times New Roman" w:hAnsi="Times New Roman" w:cs="Times New Roman"/>
          <w:sz w:val="24"/>
          <w:szCs w:val="24"/>
        </w:rPr>
        <w:t xml:space="preserve">and growth (g) of </w:t>
      </w:r>
      <w:r w:rsidR="00D67D14" w:rsidRPr="000547DD">
        <w:rPr>
          <w:rFonts w:ascii="Times New Roman" w:hAnsi="Times New Roman" w:cs="Times New Roman"/>
          <w:i/>
          <w:iCs/>
          <w:sz w:val="24"/>
          <w:szCs w:val="24"/>
        </w:rPr>
        <w:t xml:space="preserve">U. </w:t>
      </w:r>
      <w:proofErr w:type="spellStart"/>
      <w:r w:rsidR="00D67D14" w:rsidRPr="000547DD">
        <w:rPr>
          <w:rFonts w:ascii="Times New Roman" w:hAnsi="Times New Roman" w:cs="Times New Roman"/>
          <w:i/>
          <w:iCs/>
          <w:sz w:val="24"/>
          <w:szCs w:val="24"/>
        </w:rPr>
        <w:t>lactuca</w:t>
      </w:r>
      <w:proofErr w:type="spellEnd"/>
      <w:r w:rsidR="00D67D14" w:rsidRPr="000547DD">
        <w:rPr>
          <w:rFonts w:ascii="Times New Roman" w:hAnsi="Times New Roman" w:cs="Times New Roman"/>
          <w:sz w:val="24"/>
          <w:szCs w:val="24"/>
        </w:rPr>
        <w:t xml:space="preserve"> after </w:t>
      </w:r>
      <w:r w:rsidR="00407B72" w:rsidRPr="000547DD">
        <w:rPr>
          <w:rFonts w:ascii="Times New Roman" w:hAnsi="Times New Roman" w:cs="Times New Roman"/>
          <w:sz w:val="24"/>
          <w:szCs w:val="24"/>
        </w:rPr>
        <w:t>expos</w:t>
      </w:r>
      <w:r w:rsidR="00D67D14" w:rsidRPr="000547DD">
        <w:rPr>
          <w:rFonts w:ascii="Times New Roman" w:hAnsi="Times New Roman" w:cs="Times New Roman"/>
          <w:sz w:val="24"/>
          <w:szCs w:val="24"/>
        </w:rPr>
        <w:t>ure</w:t>
      </w:r>
      <w:r w:rsidR="00407B72" w:rsidRPr="000547DD">
        <w:rPr>
          <w:rFonts w:ascii="Times New Roman" w:hAnsi="Times New Roman" w:cs="Times New Roman"/>
          <w:sz w:val="24"/>
          <w:szCs w:val="24"/>
        </w:rPr>
        <w:t xml:space="preserve"> to </w:t>
      </w:r>
      <w:r w:rsidR="00D67D14" w:rsidRPr="000547DD">
        <w:rPr>
          <w:rFonts w:ascii="Times New Roman" w:hAnsi="Times New Roman" w:cs="Times New Roman"/>
          <w:sz w:val="24"/>
          <w:szCs w:val="24"/>
        </w:rPr>
        <w:t xml:space="preserve">either </w:t>
      </w:r>
      <w:r w:rsidR="00407B72" w:rsidRPr="000547DD">
        <w:rPr>
          <w:rFonts w:ascii="Times New Roman" w:hAnsi="Times New Roman" w:cs="Times New Roman"/>
          <w:sz w:val="24"/>
          <w:szCs w:val="24"/>
        </w:rPr>
        <w:t>no butts (</w:t>
      </w:r>
      <w:r w:rsidR="00E56320" w:rsidRPr="000547DD">
        <w:rPr>
          <w:rFonts w:ascii="Times New Roman" w:hAnsi="Times New Roman" w:cs="Times New Roman"/>
          <w:sz w:val="24"/>
          <w:szCs w:val="24"/>
        </w:rPr>
        <w:t>C</w:t>
      </w:r>
      <w:r w:rsidR="00407B72" w:rsidRPr="000547DD">
        <w:rPr>
          <w:rFonts w:ascii="Times New Roman" w:hAnsi="Times New Roman" w:cs="Times New Roman"/>
          <w:sz w:val="24"/>
          <w:szCs w:val="24"/>
        </w:rPr>
        <w:t>ontrol) or to 0.25 or 1 butt L</w:t>
      </w:r>
      <w:r w:rsidR="00407B72" w:rsidRPr="000547DD">
        <w:rPr>
          <w:rFonts w:ascii="Times New Roman" w:hAnsi="Times New Roman" w:cs="Times New Roman"/>
          <w:sz w:val="24"/>
          <w:szCs w:val="24"/>
          <w:vertAlign w:val="superscript"/>
        </w:rPr>
        <w:t>-1</w:t>
      </w:r>
      <w:r w:rsidR="00407B72" w:rsidRPr="000547DD">
        <w:rPr>
          <w:rFonts w:ascii="Times New Roman" w:hAnsi="Times New Roman" w:cs="Times New Roman"/>
          <w:sz w:val="24"/>
          <w:szCs w:val="24"/>
        </w:rPr>
        <w:t xml:space="preserve"> of smoked cellulose </w:t>
      </w:r>
      <w:r w:rsidR="00E57065" w:rsidRPr="000547DD">
        <w:rPr>
          <w:rFonts w:ascii="Times New Roman" w:hAnsi="Times New Roman" w:cs="Times New Roman"/>
          <w:sz w:val="24"/>
          <w:szCs w:val="24"/>
        </w:rPr>
        <w:t xml:space="preserve">(C) </w:t>
      </w:r>
      <w:r w:rsidR="00407B72" w:rsidRPr="000547DD">
        <w:rPr>
          <w:rFonts w:ascii="Times New Roman" w:hAnsi="Times New Roman" w:cs="Times New Roman"/>
          <w:sz w:val="24"/>
          <w:szCs w:val="24"/>
        </w:rPr>
        <w:t xml:space="preserve">or cellulose acetate </w:t>
      </w:r>
      <w:r w:rsidR="00E57065" w:rsidRPr="000547DD">
        <w:rPr>
          <w:rFonts w:ascii="Times New Roman" w:hAnsi="Times New Roman" w:cs="Times New Roman"/>
          <w:sz w:val="24"/>
          <w:szCs w:val="24"/>
        </w:rPr>
        <w:t xml:space="preserve">(CA) </w:t>
      </w:r>
      <w:r w:rsidR="00407B72" w:rsidRPr="000547DD">
        <w:rPr>
          <w:rFonts w:ascii="Times New Roman" w:hAnsi="Times New Roman" w:cs="Times New Roman"/>
          <w:sz w:val="24"/>
          <w:szCs w:val="24"/>
        </w:rPr>
        <w:t>cigarette butts</w:t>
      </w:r>
      <w:r w:rsidR="00D67D14" w:rsidRPr="000547DD">
        <w:rPr>
          <w:rFonts w:ascii="Times New Roman" w:hAnsi="Times New Roman" w:cs="Times New Roman"/>
          <w:sz w:val="24"/>
          <w:szCs w:val="24"/>
        </w:rPr>
        <w:t>.</w:t>
      </w:r>
      <w:r w:rsidR="00862E5C" w:rsidRPr="000547DD">
        <w:rPr>
          <w:rFonts w:ascii="Times New Roman" w:hAnsi="Times New Roman" w:cs="Times New Roman"/>
          <w:sz w:val="24"/>
          <w:szCs w:val="24"/>
        </w:rPr>
        <w:t xml:space="preserve"> Data are mean ± S.E.M., n = 6.</w:t>
      </w:r>
    </w:p>
    <w:tbl>
      <w:tblPr>
        <w:tblW w:w="8758" w:type="dxa"/>
        <w:tblLook w:val="04A0" w:firstRow="1" w:lastRow="0" w:firstColumn="1" w:lastColumn="0" w:noHBand="0" w:noVBand="1"/>
      </w:tblPr>
      <w:tblGrid>
        <w:gridCol w:w="2306"/>
        <w:gridCol w:w="1417"/>
        <w:gridCol w:w="2050"/>
        <w:gridCol w:w="2985"/>
      </w:tblGrid>
      <w:tr w:rsidR="00E57065" w:rsidRPr="000547DD" w14:paraId="41D26881" w14:textId="77777777" w:rsidTr="004E5C13">
        <w:trPr>
          <w:trHeight w:val="259"/>
        </w:trPr>
        <w:tc>
          <w:tcPr>
            <w:tcW w:w="2306" w:type="dxa"/>
            <w:tcBorders>
              <w:top w:val="single" w:sz="4" w:space="0" w:color="auto"/>
              <w:left w:val="nil"/>
              <w:bottom w:val="single" w:sz="4" w:space="0" w:color="auto"/>
              <w:right w:val="nil"/>
            </w:tcBorders>
            <w:shd w:val="clear" w:color="auto" w:fill="auto"/>
            <w:noWrap/>
            <w:vAlign w:val="bottom"/>
            <w:hideMark/>
          </w:tcPr>
          <w:p w14:paraId="685F9BAA"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Response / Treatment</w:t>
            </w:r>
          </w:p>
        </w:tc>
        <w:tc>
          <w:tcPr>
            <w:tcW w:w="1417" w:type="dxa"/>
            <w:tcBorders>
              <w:top w:val="single" w:sz="4" w:space="0" w:color="auto"/>
              <w:left w:val="nil"/>
              <w:bottom w:val="single" w:sz="4" w:space="0" w:color="auto"/>
              <w:right w:val="nil"/>
            </w:tcBorders>
            <w:shd w:val="clear" w:color="auto" w:fill="auto"/>
            <w:noWrap/>
            <w:vAlign w:val="bottom"/>
            <w:hideMark/>
          </w:tcPr>
          <w:p w14:paraId="36E3B062"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Tenacity (N)</w:t>
            </w:r>
          </w:p>
        </w:tc>
        <w:tc>
          <w:tcPr>
            <w:tcW w:w="2050" w:type="dxa"/>
            <w:tcBorders>
              <w:top w:val="single" w:sz="4" w:space="0" w:color="auto"/>
              <w:left w:val="nil"/>
              <w:bottom w:val="single" w:sz="4" w:space="0" w:color="auto"/>
              <w:right w:val="nil"/>
            </w:tcBorders>
            <w:shd w:val="clear" w:color="auto" w:fill="auto"/>
            <w:noWrap/>
            <w:vAlign w:val="bottom"/>
            <w:hideMark/>
          </w:tcPr>
          <w:p w14:paraId="57F28175"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Dry weight flesh (g)</w:t>
            </w:r>
          </w:p>
        </w:tc>
        <w:tc>
          <w:tcPr>
            <w:tcW w:w="2985" w:type="dxa"/>
            <w:tcBorders>
              <w:top w:val="single" w:sz="4" w:space="0" w:color="auto"/>
              <w:left w:val="nil"/>
              <w:bottom w:val="single" w:sz="4" w:space="0" w:color="auto"/>
              <w:right w:val="nil"/>
            </w:tcBorders>
            <w:shd w:val="clear" w:color="auto" w:fill="auto"/>
            <w:noWrap/>
            <w:vAlign w:val="bottom"/>
            <w:hideMark/>
          </w:tcPr>
          <w:p w14:paraId="0D5D47E3"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i/>
                <w:iCs/>
                <w:color w:val="000000"/>
                <w:sz w:val="20"/>
                <w:szCs w:val="20"/>
                <w:lang w:eastAsia="en-GB"/>
              </w:rPr>
              <w:t xml:space="preserve">U. </w:t>
            </w:r>
            <w:proofErr w:type="spellStart"/>
            <w:r w:rsidRPr="000547DD">
              <w:rPr>
                <w:rFonts w:ascii="Arial" w:eastAsia="Times New Roman" w:hAnsi="Arial" w:cs="Arial"/>
                <w:i/>
                <w:iCs/>
                <w:color w:val="000000"/>
                <w:sz w:val="20"/>
                <w:szCs w:val="20"/>
                <w:lang w:eastAsia="en-GB"/>
              </w:rPr>
              <w:t>lactuca</w:t>
            </w:r>
            <w:proofErr w:type="spellEnd"/>
            <w:r w:rsidRPr="000547DD">
              <w:rPr>
                <w:rFonts w:ascii="Arial" w:eastAsia="Times New Roman" w:hAnsi="Arial" w:cs="Arial"/>
                <w:color w:val="000000"/>
                <w:sz w:val="20"/>
                <w:szCs w:val="20"/>
                <w:lang w:eastAsia="en-GB"/>
              </w:rPr>
              <w:t xml:space="preserve"> absolute growth (g)</w:t>
            </w:r>
          </w:p>
        </w:tc>
      </w:tr>
      <w:tr w:rsidR="00E57065" w:rsidRPr="000547DD" w14:paraId="0A182FB9" w14:textId="77777777" w:rsidTr="004E5C13">
        <w:trPr>
          <w:trHeight w:val="259"/>
        </w:trPr>
        <w:tc>
          <w:tcPr>
            <w:tcW w:w="2306" w:type="dxa"/>
            <w:tcBorders>
              <w:top w:val="nil"/>
              <w:left w:val="nil"/>
              <w:bottom w:val="nil"/>
              <w:right w:val="nil"/>
            </w:tcBorders>
            <w:shd w:val="clear" w:color="auto" w:fill="auto"/>
            <w:noWrap/>
            <w:vAlign w:val="bottom"/>
            <w:hideMark/>
          </w:tcPr>
          <w:p w14:paraId="3FFFEF6F"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Control</w:t>
            </w:r>
          </w:p>
        </w:tc>
        <w:tc>
          <w:tcPr>
            <w:tcW w:w="1417" w:type="dxa"/>
            <w:tcBorders>
              <w:top w:val="nil"/>
              <w:left w:val="nil"/>
              <w:bottom w:val="nil"/>
              <w:right w:val="nil"/>
            </w:tcBorders>
            <w:shd w:val="clear" w:color="auto" w:fill="auto"/>
            <w:noWrap/>
            <w:vAlign w:val="bottom"/>
            <w:hideMark/>
          </w:tcPr>
          <w:p w14:paraId="5891559B"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2.2 ± 0.6</w:t>
            </w:r>
          </w:p>
        </w:tc>
        <w:tc>
          <w:tcPr>
            <w:tcW w:w="2050" w:type="dxa"/>
            <w:tcBorders>
              <w:top w:val="nil"/>
              <w:left w:val="nil"/>
              <w:bottom w:val="nil"/>
              <w:right w:val="nil"/>
            </w:tcBorders>
            <w:shd w:val="clear" w:color="auto" w:fill="auto"/>
            <w:noWrap/>
            <w:vAlign w:val="bottom"/>
            <w:hideMark/>
          </w:tcPr>
          <w:p w14:paraId="5A8E04CE"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0.32 ± 0.04</w:t>
            </w:r>
          </w:p>
        </w:tc>
        <w:tc>
          <w:tcPr>
            <w:tcW w:w="2985" w:type="dxa"/>
            <w:tcBorders>
              <w:top w:val="nil"/>
              <w:left w:val="nil"/>
              <w:bottom w:val="nil"/>
              <w:right w:val="nil"/>
            </w:tcBorders>
            <w:shd w:val="clear" w:color="auto" w:fill="auto"/>
            <w:noWrap/>
            <w:vAlign w:val="bottom"/>
            <w:hideMark/>
          </w:tcPr>
          <w:p w14:paraId="155B4973"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5.69 ± 0.95</w:t>
            </w:r>
          </w:p>
        </w:tc>
      </w:tr>
      <w:tr w:rsidR="00E57065" w:rsidRPr="000547DD" w14:paraId="50946776" w14:textId="77777777" w:rsidTr="004E5C13">
        <w:trPr>
          <w:trHeight w:val="259"/>
        </w:trPr>
        <w:tc>
          <w:tcPr>
            <w:tcW w:w="2306" w:type="dxa"/>
            <w:tcBorders>
              <w:top w:val="nil"/>
              <w:left w:val="nil"/>
              <w:bottom w:val="nil"/>
              <w:right w:val="nil"/>
            </w:tcBorders>
            <w:shd w:val="clear" w:color="auto" w:fill="auto"/>
            <w:noWrap/>
            <w:vAlign w:val="bottom"/>
            <w:hideMark/>
          </w:tcPr>
          <w:p w14:paraId="5CEB90D7"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C 0.25 butts L</w:t>
            </w:r>
            <w:r w:rsidRPr="000547DD">
              <w:rPr>
                <w:rFonts w:ascii="Arial" w:eastAsia="Times New Roman" w:hAnsi="Arial" w:cs="Arial"/>
                <w:color w:val="000000"/>
                <w:sz w:val="20"/>
                <w:szCs w:val="20"/>
                <w:vertAlign w:val="superscript"/>
                <w:lang w:eastAsia="en-GB"/>
              </w:rPr>
              <w:t>-1</w:t>
            </w:r>
          </w:p>
        </w:tc>
        <w:tc>
          <w:tcPr>
            <w:tcW w:w="1417" w:type="dxa"/>
            <w:tcBorders>
              <w:top w:val="nil"/>
              <w:left w:val="nil"/>
              <w:bottom w:val="nil"/>
              <w:right w:val="nil"/>
            </w:tcBorders>
            <w:shd w:val="clear" w:color="auto" w:fill="auto"/>
            <w:noWrap/>
            <w:vAlign w:val="bottom"/>
            <w:hideMark/>
          </w:tcPr>
          <w:p w14:paraId="542070A1"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1.6 ± 0.3</w:t>
            </w:r>
          </w:p>
        </w:tc>
        <w:tc>
          <w:tcPr>
            <w:tcW w:w="2050" w:type="dxa"/>
            <w:tcBorders>
              <w:top w:val="nil"/>
              <w:left w:val="nil"/>
              <w:bottom w:val="nil"/>
              <w:right w:val="nil"/>
            </w:tcBorders>
            <w:shd w:val="clear" w:color="auto" w:fill="auto"/>
            <w:noWrap/>
            <w:vAlign w:val="bottom"/>
            <w:hideMark/>
          </w:tcPr>
          <w:p w14:paraId="7B8DB93C"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0.37 ± 0.05</w:t>
            </w:r>
          </w:p>
        </w:tc>
        <w:tc>
          <w:tcPr>
            <w:tcW w:w="2985" w:type="dxa"/>
            <w:tcBorders>
              <w:top w:val="nil"/>
              <w:left w:val="nil"/>
              <w:bottom w:val="nil"/>
              <w:right w:val="nil"/>
            </w:tcBorders>
            <w:shd w:val="clear" w:color="auto" w:fill="auto"/>
            <w:noWrap/>
            <w:vAlign w:val="bottom"/>
            <w:hideMark/>
          </w:tcPr>
          <w:p w14:paraId="07083075"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4.38 ± 0.66</w:t>
            </w:r>
          </w:p>
        </w:tc>
      </w:tr>
      <w:tr w:rsidR="00E57065" w:rsidRPr="000547DD" w14:paraId="0EF3FF4D" w14:textId="77777777" w:rsidTr="004E5C13">
        <w:trPr>
          <w:trHeight w:val="259"/>
        </w:trPr>
        <w:tc>
          <w:tcPr>
            <w:tcW w:w="2306" w:type="dxa"/>
            <w:tcBorders>
              <w:top w:val="nil"/>
              <w:left w:val="nil"/>
              <w:bottom w:val="nil"/>
              <w:right w:val="nil"/>
            </w:tcBorders>
            <w:shd w:val="clear" w:color="auto" w:fill="auto"/>
            <w:noWrap/>
            <w:vAlign w:val="bottom"/>
            <w:hideMark/>
          </w:tcPr>
          <w:p w14:paraId="6851FD98"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C 1 butt L</w:t>
            </w:r>
            <w:r w:rsidRPr="000547DD">
              <w:rPr>
                <w:rFonts w:ascii="Arial" w:eastAsia="Times New Roman" w:hAnsi="Arial" w:cs="Arial"/>
                <w:color w:val="000000"/>
                <w:sz w:val="20"/>
                <w:szCs w:val="20"/>
                <w:vertAlign w:val="superscript"/>
                <w:lang w:eastAsia="en-GB"/>
              </w:rPr>
              <w:t>-1</w:t>
            </w:r>
          </w:p>
        </w:tc>
        <w:tc>
          <w:tcPr>
            <w:tcW w:w="1417" w:type="dxa"/>
            <w:tcBorders>
              <w:top w:val="nil"/>
              <w:left w:val="nil"/>
              <w:bottom w:val="nil"/>
              <w:right w:val="nil"/>
            </w:tcBorders>
            <w:shd w:val="clear" w:color="auto" w:fill="auto"/>
            <w:noWrap/>
            <w:vAlign w:val="bottom"/>
            <w:hideMark/>
          </w:tcPr>
          <w:p w14:paraId="2C7AA75B"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1.8 ± 0.3</w:t>
            </w:r>
          </w:p>
        </w:tc>
        <w:tc>
          <w:tcPr>
            <w:tcW w:w="2050" w:type="dxa"/>
            <w:tcBorders>
              <w:top w:val="nil"/>
              <w:left w:val="nil"/>
              <w:bottom w:val="nil"/>
              <w:right w:val="nil"/>
            </w:tcBorders>
            <w:shd w:val="clear" w:color="auto" w:fill="auto"/>
            <w:noWrap/>
            <w:vAlign w:val="bottom"/>
            <w:hideMark/>
          </w:tcPr>
          <w:p w14:paraId="7873208D"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0.37 ± 0.03</w:t>
            </w:r>
          </w:p>
        </w:tc>
        <w:tc>
          <w:tcPr>
            <w:tcW w:w="2985" w:type="dxa"/>
            <w:tcBorders>
              <w:top w:val="nil"/>
              <w:left w:val="nil"/>
              <w:bottom w:val="nil"/>
              <w:right w:val="nil"/>
            </w:tcBorders>
            <w:shd w:val="clear" w:color="auto" w:fill="auto"/>
            <w:noWrap/>
            <w:vAlign w:val="bottom"/>
            <w:hideMark/>
          </w:tcPr>
          <w:p w14:paraId="73B4C0E6"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3.89 ± 0.56</w:t>
            </w:r>
          </w:p>
        </w:tc>
      </w:tr>
      <w:tr w:rsidR="00E57065" w:rsidRPr="000547DD" w14:paraId="40C21C74" w14:textId="77777777" w:rsidTr="004E5C13">
        <w:trPr>
          <w:trHeight w:val="259"/>
        </w:trPr>
        <w:tc>
          <w:tcPr>
            <w:tcW w:w="2306" w:type="dxa"/>
            <w:tcBorders>
              <w:top w:val="nil"/>
              <w:left w:val="nil"/>
              <w:bottom w:val="nil"/>
              <w:right w:val="nil"/>
            </w:tcBorders>
            <w:shd w:val="clear" w:color="auto" w:fill="auto"/>
            <w:noWrap/>
            <w:vAlign w:val="bottom"/>
            <w:hideMark/>
          </w:tcPr>
          <w:p w14:paraId="4195D941"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CA 0.25 butts L</w:t>
            </w:r>
            <w:r w:rsidRPr="000547DD">
              <w:rPr>
                <w:rFonts w:ascii="Arial" w:eastAsia="Times New Roman" w:hAnsi="Arial" w:cs="Arial"/>
                <w:color w:val="000000"/>
                <w:sz w:val="20"/>
                <w:szCs w:val="20"/>
                <w:vertAlign w:val="superscript"/>
                <w:lang w:eastAsia="en-GB"/>
              </w:rPr>
              <w:t>-1</w:t>
            </w:r>
          </w:p>
        </w:tc>
        <w:tc>
          <w:tcPr>
            <w:tcW w:w="1417" w:type="dxa"/>
            <w:tcBorders>
              <w:top w:val="nil"/>
              <w:left w:val="nil"/>
              <w:bottom w:val="nil"/>
              <w:right w:val="nil"/>
            </w:tcBorders>
            <w:shd w:val="clear" w:color="auto" w:fill="auto"/>
            <w:noWrap/>
            <w:vAlign w:val="bottom"/>
            <w:hideMark/>
          </w:tcPr>
          <w:p w14:paraId="2CBC79DE"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0.3 ± 0.1</w:t>
            </w:r>
          </w:p>
        </w:tc>
        <w:tc>
          <w:tcPr>
            <w:tcW w:w="2050" w:type="dxa"/>
            <w:tcBorders>
              <w:top w:val="nil"/>
              <w:left w:val="nil"/>
              <w:bottom w:val="nil"/>
              <w:right w:val="nil"/>
            </w:tcBorders>
            <w:shd w:val="clear" w:color="auto" w:fill="auto"/>
            <w:noWrap/>
            <w:vAlign w:val="bottom"/>
            <w:hideMark/>
          </w:tcPr>
          <w:p w14:paraId="559BF8AA"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0.30 ± 0.04</w:t>
            </w:r>
          </w:p>
        </w:tc>
        <w:tc>
          <w:tcPr>
            <w:tcW w:w="2985" w:type="dxa"/>
            <w:tcBorders>
              <w:top w:val="nil"/>
              <w:left w:val="nil"/>
              <w:bottom w:val="nil"/>
              <w:right w:val="nil"/>
            </w:tcBorders>
            <w:shd w:val="clear" w:color="auto" w:fill="auto"/>
            <w:noWrap/>
            <w:vAlign w:val="bottom"/>
            <w:hideMark/>
          </w:tcPr>
          <w:p w14:paraId="5B9F6261"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6.20 ± 0.92</w:t>
            </w:r>
          </w:p>
        </w:tc>
      </w:tr>
      <w:tr w:rsidR="00E57065" w:rsidRPr="000547DD" w14:paraId="38EE6847" w14:textId="77777777" w:rsidTr="004E5C13">
        <w:trPr>
          <w:trHeight w:val="300"/>
        </w:trPr>
        <w:tc>
          <w:tcPr>
            <w:tcW w:w="2306" w:type="dxa"/>
            <w:tcBorders>
              <w:top w:val="nil"/>
              <w:left w:val="nil"/>
              <w:bottom w:val="single" w:sz="4" w:space="0" w:color="auto"/>
              <w:right w:val="nil"/>
            </w:tcBorders>
            <w:shd w:val="clear" w:color="auto" w:fill="auto"/>
            <w:noWrap/>
            <w:vAlign w:val="bottom"/>
            <w:hideMark/>
          </w:tcPr>
          <w:p w14:paraId="71CA54A5"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CA 1 butt L</w:t>
            </w:r>
            <w:r w:rsidRPr="000547DD">
              <w:rPr>
                <w:rFonts w:ascii="Arial" w:eastAsia="Times New Roman" w:hAnsi="Arial" w:cs="Arial"/>
                <w:color w:val="000000"/>
                <w:sz w:val="20"/>
                <w:szCs w:val="20"/>
                <w:vertAlign w:val="superscript"/>
                <w:lang w:eastAsia="en-GB"/>
              </w:rPr>
              <w:t>-1</w:t>
            </w:r>
          </w:p>
        </w:tc>
        <w:tc>
          <w:tcPr>
            <w:tcW w:w="1417" w:type="dxa"/>
            <w:tcBorders>
              <w:top w:val="nil"/>
              <w:left w:val="nil"/>
              <w:bottom w:val="single" w:sz="4" w:space="0" w:color="auto"/>
              <w:right w:val="nil"/>
            </w:tcBorders>
            <w:shd w:val="clear" w:color="auto" w:fill="auto"/>
            <w:noWrap/>
            <w:vAlign w:val="bottom"/>
            <w:hideMark/>
          </w:tcPr>
          <w:p w14:paraId="7A1E3B38"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0.2 ± 0.1</w:t>
            </w:r>
          </w:p>
        </w:tc>
        <w:tc>
          <w:tcPr>
            <w:tcW w:w="2050" w:type="dxa"/>
            <w:tcBorders>
              <w:top w:val="nil"/>
              <w:left w:val="nil"/>
              <w:bottom w:val="single" w:sz="4" w:space="0" w:color="auto"/>
              <w:right w:val="nil"/>
            </w:tcBorders>
            <w:shd w:val="clear" w:color="auto" w:fill="auto"/>
            <w:noWrap/>
            <w:vAlign w:val="bottom"/>
            <w:hideMark/>
          </w:tcPr>
          <w:p w14:paraId="74D2C827"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0.36 ± 0.05</w:t>
            </w:r>
          </w:p>
        </w:tc>
        <w:tc>
          <w:tcPr>
            <w:tcW w:w="2985" w:type="dxa"/>
            <w:tcBorders>
              <w:top w:val="nil"/>
              <w:left w:val="nil"/>
              <w:bottom w:val="single" w:sz="4" w:space="0" w:color="auto"/>
              <w:right w:val="nil"/>
            </w:tcBorders>
            <w:shd w:val="clear" w:color="auto" w:fill="auto"/>
            <w:noWrap/>
            <w:vAlign w:val="bottom"/>
            <w:hideMark/>
          </w:tcPr>
          <w:p w14:paraId="55558743" w14:textId="77777777" w:rsidR="00E57065" w:rsidRPr="000547DD" w:rsidRDefault="00E57065" w:rsidP="009B31EB">
            <w:pPr>
              <w:spacing w:after="0" w:line="240" w:lineRule="auto"/>
              <w:rPr>
                <w:rFonts w:ascii="Arial" w:eastAsia="Times New Roman" w:hAnsi="Arial" w:cs="Arial"/>
                <w:color w:val="000000"/>
                <w:sz w:val="20"/>
                <w:szCs w:val="20"/>
                <w:lang w:eastAsia="en-GB"/>
              </w:rPr>
            </w:pPr>
            <w:r w:rsidRPr="000547DD">
              <w:rPr>
                <w:rFonts w:ascii="Arial" w:eastAsia="Times New Roman" w:hAnsi="Arial" w:cs="Arial"/>
                <w:color w:val="000000"/>
                <w:sz w:val="20"/>
                <w:szCs w:val="20"/>
                <w:lang w:eastAsia="en-GB"/>
              </w:rPr>
              <w:t>4.18 ± 1.23</w:t>
            </w:r>
          </w:p>
        </w:tc>
      </w:tr>
    </w:tbl>
    <w:p w14:paraId="4D39B6CE" w14:textId="77777777" w:rsidR="009B31EB" w:rsidRPr="000547DD" w:rsidRDefault="009B31EB" w:rsidP="000D6210">
      <w:pPr>
        <w:spacing w:line="480" w:lineRule="auto"/>
        <w:jc w:val="both"/>
        <w:rPr>
          <w:rFonts w:ascii="Times New Roman" w:hAnsi="Times New Roman" w:cs="Times New Roman"/>
          <w:sz w:val="24"/>
          <w:szCs w:val="24"/>
        </w:rPr>
      </w:pPr>
    </w:p>
    <w:p w14:paraId="586BEF7F" w14:textId="77777777" w:rsidR="007216DC" w:rsidRPr="000547DD" w:rsidRDefault="007216DC">
      <w:pPr>
        <w:rPr>
          <w:rFonts w:ascii="Times New Roman" w:hAnsi="Times New Roman" w:cs="Times New Roman"/>
          <w:sz w:val="24"/>
          <w:szCs w:val="24"/>
        </w:rPr>
      </w:pPr>
    </w:p>
    <w:p w14:paraId="5C86245E" w14:textId="212E0883" w:rsidR="00F371A6" w:rsidRPr="000547DD" w:rsidRDefault="00F371A6">
      <w:pPr>
        <w:rPr>
          <w:rFonts w:ascii="Times New Roman" w:hAnsi="Times New Roman" w:cs="Times New Roman"/>
          <w:sz w:val="24"/>
          <w:szCs w:val="24"/>
        </w:rPr>
      </w:pPr>
    </w:p>
    <w:p w14:paraId="7E095EC8" w14:textId="48860CA7" w:rsidR="00F371A6" w:rsidRPr="000547DD" w:rsidRDefault="00F371A6">
      <w:pPr>
        <w:rPr>
          <w:rFonts w:ascii="Times New Roman" w:hAnsi="Times New Roman" w:cs="Times New Roman"/>
          <w:sz w:val="24"/>
          <w:szCs w:val="24"/>
        </w:rPr>
      </w:pPr>
    </w:p>
    <w:p w14:paraId="59A02F05" w14:textId="7138B02D" w:rsidR="00F371A6" w:rsidRPr="000547DD" w:rsidRDefault="00F371A6">
      <w:pPr>
        <w:rPr>
          <w:rFonts w:ascii="Times New Roman" w:hAnsi="Times New Roman" w:cs="Times New Roman"/>
          <w:sz w:val="24"/>
          <w:szCs w:val="24"/>
        </w:rPr>
      </w:pPr>
    </w:p>
    <w:p w14:paraId="1DE1C558" w14:textId="77777777" w:rsidR="00F371A6" w:rsidRPr="000547DD" w:rsidRDefault="00F371A6">
      <w:pPr>
        <w:rPr>
          <w:rFonts w:ascii="Times New Roman" w:hAnsi="Times New Roman" w:cs="Times New Roman"/>
          <w:sz w:val="24"/>
          <w:szCs w:val="24"/>
        </w:rPr>
        <w:sectPr w:rsidR="00F371A6" w:rsidRPr="000547DD" w:rsidSect="00F371A6">
          <w:pgSz w:w="16838" w:h="11906" w:orient="landscape"/>
          <w:pgMar w:top="1440" w:right="1440" w:bottom="1440" w:left="1440" w:header="709" w:footer="709" w:gutter="0"/>
          <w:cols w:space="708"/>
          <w:docGrid w:linePitch="360"/>
        </w:sectPr>
      </w:pPr>
    </w:p>
    <w:p w14:paraId="6463CDB0" w14:textId="658B5C93" w:rsidR="00266949" w:rsidRPr="000547DD" w:rsidRDefault="00266949">
      <w:pPr>
        <w:rPr>
          <w:rFonts w:ascii="Times New Roman" w:hAnsi="Times New Roman" w:cs="Times New Roman"/>
          <w:sz w:val="24"/>
          <w:szCs w:val="24"/>
        </w:rPr>
      </w:pPr>
    </w:p>
    <w:p w14:paraId="2E348BD2" w14:textId="4633DF60" w:rsidR="00266949" w:rsidRPr="000547DD" w:rsidRDefault="00266949">
      <w:pPr>
        <w:rPr>
          <w:rFonts w:ascii="Times New Roman" w:hAnsi="Times New Roman" w:cs="Times New Roman"/>
          <w:sz w:val="24"/>
          <w:szCs w:val="24"/>
        </w:rPr>
      </w:pPr>
    </w:p>
    <w:p w14:paraId="30C3DA25" w14:textId="60E20006" w:rsidR="00FC1F43" w:rsidRPr="000547DD" w:rsidRDefault="00FC1F43">
      <w:pPr>
        <w:rPr>
          <w:rFonts w:ascii="Times New Roman" w:hAnsi="Times New Roman" w:cs="Times New Roman"/>
          <w:sz w:val="24"/>
          <w:szCs w:val="24"/>
        </w:rPr>
      </w:pPr>
    </w:p>
    <w:p w14:paraId="6FB5DC92" w14:textId="1D6CA0C7" w:rsidR="00E11E33" w:rsidRPr="000547DD" w:rsidRDefault="00E34233">
      <w:pPr>
        <w:rPr>
          <w:rFonts w:ascii="Times New Roman" w:hAnsi="Times New Roman" w:cs="Times New Roman"/>
          <w:sz w:val="24"/>
          <w:szCs w:val="24"/>
        </w:rPr>
      </w:pPr>
      <w:r w:rsidRPr="000547DD">
        <w:t xml:space="preserve"> </w:t>
      </w:r>
      <w:r w:rsidRPr="000547DD">
        <w:rPr>
          <w:noProof/>
        </w:rPr>
        <w:drawing>
          <wp:inline distT="0" distB="0" distL="0" distR="0" wp14:anchorId="2E439031" wp14:editId="4EE9706F">
            <wp:extent cx="5492750" cy="3295650"/>
            <wp:effectExtent l="0" t="0" r="0" b="0"/>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92750" cy="3295650"/>
                    </a:xfrm>
                    <a:prstGeom prst="rect">
                      <a:avLst/>
                    </a:prstGeom>
                    <a:noFill/>
                    <a:ln>
                      <a:noFill/>
                    </a:ln>
                  </pic:spPr>
                </pic:pic>
              </a:graphicData>
            </a:graphic>
          </wp:inline>
        </w:drawing>
      </w:r>
    </w:p>
    <w:p w14:paraId="1252D44A" w14:textId="11A16F1A" w:rsidR="00266949" w:rsidRPr="000547DD" w:rsidRDefault="00E81718" w:rsidP="001B4248">
      <w:pPr>
        <w:spacing w:line="480" w:lineRule="auto"/>
        <w:jc w:val="both"/>
        <w:rPr>
          <w:rFonts w:ascii="Times New Roman" w:hAnsi="Times New Roman" w:cs="Times New Roman"/>
          <w:sz w:val="24"/>
          <w:szCs w:val="24"/>
        </w:rPr>
      </w:pPr>
      <w:r w:rsidRPr="000547DD">
        <w:rPr>
          <w:rFonts w:ascii="Times New Roman" w:hAnsi="Times New Roman" w:cs="Times New Roman"/>
          <w:b/>
          <w:bCs/>
          <w:sz w:val="24"/>
          <w:szCs w:val="24"/>
        </w:rPr>
        <w:t>Figure 1.</w:t>
      </w:r>
      <w:r w:rsidRPr="000547DD">
        <w:rPr>
          <w:rFonts w:ascii="Times New Roman" w:hAnsi="Times New Roman" w:cs="Times New Roman"/>
          <w:sz w:val="24"/>
          <w:szCs w:val="24"/>
        </w:rPr>
        <w:t xml:space="preserve"> </w:t>
      </w:r>
      <w:r w:rsidR="007373D5" w:rsidRPr="000547DD">
        <w:rPr>
          <w:rFonts w:ascii="Times New Roman" w:hAnsi="Times New Roman" w:cs="Times New Roman"/>
          <w:sz w:val="24"/>
          <w:szCs w:val="24"/>
        </w:rPr>
        <w:t>C</w:t>
      </w:r>
      <w:r w:rsidRPr="000547DD">
        <w:rPr>
          <w:rFonts w:ascii="Times New Roman" w:hAnsi="Times New Roman" w:cs="Times New Roman"/>
          <w:sz w:val="24"/>
          <w:szCs w:val="24"/>
        </w:rPr>
        <w:t xml:space="preserve">learance rates of </w:t>
      </w:r>
      <w:r w:rsidR="007373D5" w:rsidRPr="000547DD">
        <w:rPr>
          <w:rFonts w:ascii="Times New Roman" w:hAnsi="Times New Roman" w:cs="Times New Roman"/>
          <w:i/>
          <w:sz w:val="24"/>
          <w:szCs w:val="24"/>
        </w:rPr>
        <w:t>M. edulis</w:t>
      </w:r>
      <w:r w:rsidRPr="000547DD">
        <w:rPr>
          <w:rFonts w:ascii="Times New Roman" w:hAnsi="Times New Roman" w:cs="Times New Roman"/>
          <w:sz w:val="24"/>
          <w:szCs w:val="24"/>
        </w:rPr>
        <w:t xml:space="preserve"> exposed </w:t>
      </w:r>
      <w:r w:rsidR="00347ACA" w:rsidRPr="000547DD">
        <w:rPr>
          <w:rFonts w:ascii="Times New Roman" w:hAnsi="Times New Roman" w:cs="Times New Roman"/>
          <w:sz w:val="24"/>
          <w:szCs w:val="24"/>
        </w:rPr>
        <w:t>to</w:t>
      </w:r>
      <w:r w:rsidRPr="000547DD">
        <w:rPr>
          <w:rFonts w:ascii="Times New Roman" w:hAnsi="Times New Roman" w:cs="Times New Roman"/>
          <w:sz w:val="24"/>
          <w:szCs w:val="24"/>
        </w:rPr>
        <w:t xml:space="preserve"> </w:t>
      </w:r>
      <w:r w:rsidR="00347ACA" w:rsidRPr="000547DD">
        <w:rPr>
          <w:rFonts w:ascii="Times New Roman" w:hAnsi="Times New Roman" w:cs="Times New Roman"/>
          <w:sz w:val="24"/>
          <w:szCs w:val="24"/>
        </w:rPr>
        <w:t xml:space="preserve">no butts or to </w:t>
      </w:r>
      <w:r w:rsidRPr="000547DD">
        <w:rPr>
          <w:rFonts w:ascii="Times New Roman" w:hAnsi="Times New Roman" w:cs="Times New Roman"/>
          <w:sz w:val="24"/>
          <w:szCs w:val="24"/>
        </w:rPr>
        <w:t xml:space="preserve">smoked cellulose or </w:t>
      </w:r>
      <w:r w:rsidR="006A404E" w:rsidRPr="000547DD">
        <w:rPr>
          <w:rFonts w:ascii="Times New Roman" w:hAnsi="Times New Roman" w:cs="Times New Roman"/>
          <w:sz w:val="24"/>
          <w:szCs w:val="24"/>
        </w:rPr>
        <w:t xml:space="preserve">smoked </w:t>
      </w:r>
      <w:r w:rsidRPr="000547DD">
        <w:rPr>
          <w:rFonts w:ascii="Times New Roman" w:hAnsi="Times New Roman" w:cs="Times New Roman"/>
          <w:sz w:val="24"/>
          <w:szCs w:val="24"/>
        </w:rPr>
        <w:t xml:space="preserve">cellulose acetate cigarette butts at </w:t>
      </w:r>
      <w:r w:rsidR="00347ACA" w:rsidRPr="000547DD">
        <w:rPr>
          <w:rFonts w:ascii="Times New Roman" w:hAnsi="Times New Roman" w:cs="Times New Roman"/>
          <w:sz w:val="24"/>
          <w:szCs w:val="24"/>
        </w:rPr>
        <w:t>0.25 or 1 butt L</w:t>
      </w:r>
      <w:r w:rsidR="00347ACA" w:rsidRPr="000547DD">
        <w:rPr>
          <w:rFonts w:ascii="Times New Roman" w:hAnsi="Times New Roman" w:cs="Times New Roman"/>
          <w:sz w:val="24"/>
          <w:szCs w:val="24"/>
          <w:vertAlign w:val="superscript"/>
        </w:rPr>
        <w:t>-1</w:t>
      </w:r>
      <w:r w:rsidR="007373D5" w:rsidRPr="000547DD">
        <w:rPr>
          <w:rFonts w:ascii="Times New Roman" w:hAnsi="Times New Roman" w:cs="Times New Roman"/>
          <w:sz w:val="24"/>
          <w:szCs w:val="24"/>
        </w:rPr>
        <w:t xml:space="preserve">. Data are mean ± S.E.M. </w:t>
      </w:r>
      <w:r w:rsidR="00862E5C" w:rsidRPr="000547DD">
        <w:rPr>
          <w:rFonts w:ascii="Times New Roman" w:hAnsi="Times New Roman" w:cs="Times New Roman"/>
          <w:sz w:val="24"/>
          <w:szCs w:val="24"/>
        </w:rPr>
        <w:t xml:space="preserve">based on dry weight, </w:t>
      </w:r>
      <w:r w:rsidR="007373D5" w:rsidRPr="000547DD">
        <w:rPr>
          <w:rFonts w:ascii="Times New Roman" w:hAnsi="Times New Roman" w:cs="Times New Roman"/>
          <w:sz w:val="24"/>
          <w:szCs w:val="24"/>
        </w:rPr>
        <w:t>n = 6. Different superscript letters indicate a significant difference at α = 0.05.</w:t>
      </w:r>
    </w:p>
    <w:p w14:paraId="63129EFA" w14:textId="77777777" w:rsidR="00347ACA" w:rsidRPr="000547DD" w:rsidRDefault="00347ACA" w:rsidP="001B4248">
      <w:pPr>
        <w:spacing w:line="480" w:lineRule="auto"/>
        <w:jc w:val="both"/>
        <w:rPr>
          <w:rFonts w:ascii="Times New Roman" w:hAnsi="Times New Roman" w:cs="Times New Roman"/>
          <w:sz w:val="24"/>
          <w:szCs w:val="24"/>
        </w:rPr>
      </w:pPr>
    </w:p>
    <w:p w14:paraId="4C164187" w14:textId="66D81CBA" w:rsidR="0049532D" w:rsidRPr="000547DD" w:rsidRDefault="0049532D" w:rsidP="001B4248">
      <w:pPr>
        <w:spacing w:line="480" w:lineRule="auto"/>
        <w:jc w:val="both"/>
        <w:rPr>
          <w:rFonts w:ascii="Times New Roman" w:hAnsi="Times New Roman" w:cs="Times New Roman"/>
          <w:sz w:val="24"/>
          <w:szCs w:val="24"/>
        </w:rPr>
      </w:pPr>
    </w:p>
    <w:p w14:paraId="7103EB59" w14:textId="3FC8F719" w:rsidR="004127CF" w:rsidRPr="000547DD" w:rsidRDefault="00E34233" w:rsidP="00C24467">
      <w:pPr>
        <w:spacing w:line="480" w:lineRule="auto"/>
        <w:jc w:val="both"/>
        <w:rPr>
          <w:rFonts w:ascii="Times New Roman" w:hAnsi="Times New Roman" w:cs="Times New Roman"/>
          <w:sz w:val="24"/>
          <w:szCs w:val="24"/>
        </w:rPr>
      </w:pPr>
      <w:r w:rsidRPr="000547DD">
        <w:rPr>
          <w:noProof/>
        </w:rPr>
        <w:lastRenderedPageBreak/>
        <w:drawing>
          <wp:inline distT="0" distB="0" distL="0" distR="0" wp14:anchorId="6A94E562" wp14:editId="321E9973">
            <wp:extent cx="5222875" cy="3133725"/>
            <wp:effectExtent l="0" t="0" r="0" b="9525"/>
            <wp:docPr id="3" name="Pictur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22875" cy="3133725"/>
                    </a:xfrm>
                    <a:prstGeom prst="rect">
                      <a:avLst/>
                    </a:prstGeom>
                    <a:noFill/>
                    <a:ln>
                      <a:noFill/>
                    </a:ln>
                  </pic:spPr>
                </pic:pic>
              </a:graphicData>
            </a:graphic>
          </wp:inline>
        </w:drawing>
      </w:r>
      <w:r w:rsidRPr="000547DD">
        <w:t xml:space="preserve"> </w:t>
      </w:r>
      <w:r w:rsidRPr="000547DD">
        <w:rPr>
          <w:noProof/>
        </w:rPr>
        <w:drawing>
          <wp:inline distT="0" distB="0" distL="0" distR="0" wp14:anchorId="6D69289A" wp14:editId="00D8675B">
            <wp:extent cx="5191125" cy="3114675"/>
            <wp:effectExtent l="0" t="0" r="9525" b="9525"/>
            <wp:docPr id="6" name="Picture 6"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91125" cy="3114675"/>
                    </a:xfrm>
                    <a:prstGeom prst="rect">
                      <a:avLst/>
                    </a:prstGeom>
                    <a:noFill/>
                    <a:ln>
                      <a:noFill/>
                    </a:ln>
                  </pic:spPr>
                </pic:pic>
              </a:graphicData>
            </a:graphic>
          </wp:inline>
        </w:drawing>
      </w:r>
    </w:p>
    <w:p w14:paraId="349617FB" w14:textId="6B929CB9" w:rsidR="00D766A0" w:rsidRPr="00D766A0" w:rsidRDefault="00270F88" w:rsidP="00347ACA">
      <w:pPr>
        <w:spacing w:line="480" w:lineRule="auto"/>
        <w:jc w:val="both"/>
        <w:rPr>
          <w:rFonts w:ascii="Times New Roman" w:hAnsi="Times New Roman" w:cs="Times New Roman"/>
          <w:sz w:val="24"/>
          <w:szCs w:val="24"/>
        </w:rPr>
      </w:pPr>
      <w:r w:rsidRPr="000547DD">
        <w:rPr>
          <w:rFonts w:ascii="Times New Roman" w:hAnsi="Times New Roman" w:cs="Times New Roman"/>
          <w:b/>
          <w:bCs/>
          <w:sz w:val="24"/>
          <w:szCs w:val="24"/>
        </w:rPr>
        <w:t>Figure 2.</w:t>
      </w:r>
      <w:r w:rsidRPr="000547DD">
        <w:rPr>
          <w:rFonts w:ascii="Times New Roman" w:hAnsi="Times New Roman" w:cs="Times New Roman"/>
          <w:sz w:val="24"/>
          <w:szCs w:val="24"/>
        </w:rPr>
        <w:t xml:space="preserve"> </w:t>
      </w:r>
      <w:r w:rsidR="007373D5" w:rsidRPr="000547DD">
        <w:rPr>
          <w:rFonts w:ascii="Times New Roman" w:hAnsi="Times New Roman" w:cs="Times New Roman"/>
          <w:sz w:val="24"/>
          <w:szCs w:val="24"/>
        </w:rPr>
        <w:t>C</w:t>
      </w:r>
      <w:r w:rsidRPr="000547DD">
        <w:rPr>
          <w:rFonts w:ascii="Times New Roman" w:hAnsi="Times New Roman" w:cs="Times New Roman"/>
          <w:sz w:val="24"/>
          <w:szCs w:val="24"/>
        </w:rPr>
        <w:t>hlorophyll</w:t>
      </w:r>
      <w:r w:rsidR="00CB0897" w:rsidRPr="000547DD">
        <w:rPr>
          <w:rFonts w:ascii="Times New Roman" w:hAnsi="Times New Roman" w:cs="Times New Roman"/>
          <w:sz w:val="24"/>
          <w:szCs w:val="24"/>
        </w:rPr>
        <w:t>-</w:t>
      </w:r>
      <w:r w:rsidRPr="000547DD">
        <w:rPr>
          <w:rFonts w:ascii="Times New Roman" w:hAnsi="Times New Roman" w:cs="Times New Roman"/>
          <w:i/>
          <w:iCs/>
          <w:sz w:val="24"/>
          <w:szCs w:val="24"/>
        </w:rPr>
        <w:t>a</w:t>
      </w:r>
      <w:r w:rsidRPr="000547DD">
        <w:rPr>
          <w:rFonts w:ascii="Times New Roman" w:hAnsi="Times New Roman" w:cs="Times New Roman"/>
          <w:sz w:val="24"/>
          <w:szCs w:val="24"/>
        </w:rPr>
        <w:t xml:space="preserve"> </w:t>
      </w:r>
      <w:r w:rsidR="00347ACA" w:rsidRPr="000547DD">
        <w:rPr>
          <w:rFonts w:ascii="Times New Roman" w:hAnsi="Times New Roman" w:cs="Times New Roman"/>
          <w:sz w:val="24"/>
          <w:szCs w:val="24"/>
        </w:rPr>
        <w:t>(a)</w:t>
      </w:r>
      <w:r w:rsidR="00DB28FD" w:rsidRPr="000547DD">
        <w:rPr>
          <w:rFonts w:ascii="Times New Roman" w:hAnsi="Times New Roman" w:cs="Times New Roman"/>
          <w:sz w:val="24"/>
          <w:szCs w:val="24"/>
        </w:rPr>
        <w:t xml:space="preserve"> and chlorophyll</w:t>
      </w:r>
      <w:r w:rsidR="00CB0897" w:rsidRPr="000547DD">
        <w:rPr>
          <w:rFonts w:ascii="Times New Roman" w:hAnsi="Times New Roman" w:cs="Times New Roman"/>
          <w:sz w:val="24"/>
          <w:szCs w:val="24"/>
        </w:rPr>
        <w:t>-</w:t>
      </w:r>
      <w:r w:rsidR="00DB28FD" w:rsidRPr="000547DD">
        <w:rPr>
          <w:rFonts w:ascii="Times New Roman" w:hAnsi="Times New Roman" w:cs="Times New Roman"/>
          <w:i/>
          <w:iCs/>
          <w:sz w:val="24"/>
          <w:szCs w:val="24"/>
        </w:rPr>
        <w:t>c</w:t>
      </w:r>
      <w:r w:rsidR="00DB28FD" w:rsidRPr="000547DD">
        <w:rPr>
          <w:rFonts w:ascii="Times New Roman" w:hAnsi="Times New Roman" w:cs="Times New Roman"/>
          <w:sz w:val="24"/>
          <w:szCs w:val="24"/>
        </w:rPr>
        <w:t xml:space="preserve"> (</w:t>
      </w:r>
      <w:r w:rsidR="00347ACA" w:rsidRPr="000547DD">
        <w:rPr>
          <w:rFonts w:ascii="Times New Roman" w:hAnsi="Times New Roman" w:cs="Times New Roman"/>
          <w:sz w:val="24"/>
          <w:szCs w:val="24"/>
        </w:rPr>
        <w:t>b</w:t>
      </w:r>
      <w:r w:rsidR="00DB28FD" w:rsidRPr="000547DD">
        <w:rPr>
          <w:rFonts w:ascii="Times New Roman" w:hAnsi="Times New Roman" w:cs="Times New Roman"/>
          <w:sz w:val="24"/>
          <w:szCs w:val="24"/>
        </w:rPr>
        <w:t xml:space="preserve">) </w:t>
      </w:r>
      <w:r w:rsidRPr="000547DD">
        <w:rPr>
          <w:rFonts w:ascii="Times New Roman" w:hAnsi="Times New Roman" w:cs="Times New Roman"/>
          <w:sz w:val="24"/>
          <w:szCs w:val="24"/>
        </w:rPr>
        <w:t xml:space="preserve">content extracted from sand exposed to either no butts (Control), smoked cellulose or </w:t>
      </w:r>
      <w:r w:rsidR="006A404E" w:rsidRPr="000547DD">
        <w:rPr>
          <w:rFonts w:ascii="Times New Roman" w:hAnsi="Times New Roman" w:cs="Times New Roman"/>
          <w:sz w:val="24"/>
          <w:szCs w:val="24"/>
        </w:rPr>
        <w:t xml:space="preserve">smoked </w:t>
      </w:r>
      <w:r w:rsidRPr="000547DD">
        <w:rPr>
          <w:rFonts w:ascii="Times New Roman" w:hAnsi="Times New Roman" w:cs="Times New Roman"/>
          <w:sz w:val="24"/>
          <w:szCs w:val="24"/>
        </w:rPr>
        <w:t>cellulose acetate butts at 0.25 or 1 butt L</w:t>
      </w:r>
      <w:r w:rsidRPr="000547DD">
        <w:rPr>
          <w:rFonts w:ascii="Times New Roman" w:hAnsi="Times New Roman" w:cs="Times New Roman"/>
          <w:sz w:val="24"/>
          <w:szCs w:val="24"/>
          <w:vertAlign w:val="superscript"/>
        </w:rPr>
        <w:t>-1</w:t>
      </w:r>
      <w:r w:rsidRPr="000547DD">
        <w:rPr>
          <w:rFonts w:ascii="Times New Roman" w:hAnsi="Times New Roman" w:cs="Times New Roman"/>
          <w:sz w:val="24"/>
          <w:szCs w:val="24"/>
        </w:rPr>
        <w:t>.</w:t>
      </w:r>
      <w:r w:rsidR="0049532D" w:rsidRPr="000547DD">
        <w:rPr>
          <w:rFonts w:ascii="Times New Roman" w:hAnsi="Times New Roman" w:cs="Times New Roman"/>
          <w:sz w:val="24"/>
          <w:szCs w:val="24"/>
        </w:rPr>
        <w:t xml:space="preserve"> Data are mean ± S.E.M. </w:t>
      </w:r>
      <w:r w:rsidR="00862E5C" w:rsidRPr="000547DD">
        <w:rPr>
          <w:rFonts w:ascii="Times New Roman" w:hAnsi="Times New Roman" w:cs="Times New Roman"/>
          <w:sz w:val="24"/>
          <w:szCs w:val="24"/>
        </w:rPr>
        <w:t xml:space="preserve">based on dry sediment, </w:t>
      </w:r>
      <w:r w:rsidR="0049532D" w:rsidRPr="000547DD">
        <w:rPr>
          <w:rFonts w:ascii="Times New Roman" w:hAnsi="Times New Roman" w:cs="Times New Roman"/>
          <w:sz w:val="24"/>
          <w:szCs w:val="24"/>
        </w:rPr>
        <w:t>n = 6. Different superscript letters indicate a significant difference at α = 0.05.</w:t>
      </w:r>
    </w:p>
    <w:sectPr w:rsidR="00D766A0" w:rsidRPr="00D766A0" w:rsidSect="00F371A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E28D5" w14:textId="77777777" w:rsidR="00CC644B" w:rsidRDefault="00CC644B" w:rsidP="00F42B0D">
      <w:pPr>
        <w:spacing w:after="0" w:line="240" w:lineRule="auto"/>
      </w:pPr>
      <w:r>
        <w:separator/>
      </w:r>
    </w:p>
  </w:endnote>
  <w:endnote w:type="continuationSeparator" w:id="0">
    <w:p w14:paraId="4AB21A44" w14:textId="77777777" w:rsidR="00CC644B" w:rsidRDefault="00CC644B" w:rsidP="00F42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526069"/>
      <w:docPartObj>
        <w:docPartGallery w:val="Page Numbers (Bottom of Page)"/>
        <w:docPartUnique/>
      </w:docPartObj>
    </w:sdtPr>
    <w:sdtEndPr>
      <w:rPr>
        <w:noProof/>
      </w:rPr>
    </w:sdtEndPr>
    <w:sdtContent>
      <w:p w14:paraId="08C677FB" w14:textId="538882D8" w:rsidR="00C1759C" w:rsidRDefault="00C1759C">
        <w:pPr>
          <w:pStyle w:val="Footer"/>
          <w:jc w:val="center"/>
        </w:pPr>
        <w:r>
          <w:fldChar w:fldCharType="begin"/>
        </w:r>
        <w:r>
          <w:instrText xml:space="preserve"> PAGE   \* MERGEFORMAT </w:instrText>
        </w:r>
        <w:r>
          <w:fldChar w:fldCharType="separate"/>
        </w:r>
        <w:r>
          <w:rPr>
            <w:noProof/>
          </w:rPr>
          <w:t>17</w:t>
        </w:r>
        <w:r>
          <w:rPr>
            <w:noProof/>
          </w:rPr>
          <w:fldChar w:fldCharType="end"/>
        </w:r>
      </w:p>
    </w:sdtContent>
  </w:sdt>
  <w:p w14:paraId="056F0A28" w14:textId="77777777" w:rsidR="00C1759C" w:rsidRDefault="00C17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1042A" w14:textId="77777777" w:rsidR="00CC644B" w:rsidRDefault="00CC644B" w:rsidP="00F42B0D">
      <w:pPr>
        <w:spacing w:after="0" w:line="240" w:lineRule="auto"/>
      </w:pPr>
      <w:r>
        <w:separator/>
      </w:r>
    </w:p>
  </w:footnote>
  <w:footnote w:type="continuationSeparator" w:id="0">
    <w:p w14:paraId="7C9A3545" w14:textId="77777777" w:rsidR="00CC644B" w:rsidRDefault="00CC644B" w:rsidP="00F42B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3B4"/>
    <w:multiLevelType w:val="multilevel"/>
    <w:tmpl w:val="22020BE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3A30EF"/>
    <w:multiLevelType w:val="multilevel"/>
    <w:tmpl w:val="E1168A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8D4561"/>
    <w:multiLevelType w:val="hybridMultilevel"/>
    <w:tmpl w:val="C05E6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477129"/>
    <w:multiLevelType w:val="hybridMultilevel"/>
    <w:tmpl w:val="61489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792CD1"/>
    <w:multiLevelType w:val="multilevel"/>
    <w:tmpl w:val="95CAFF14"/>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3C2C1405"/>
    <w:multiLevelType w:val="hybridMultilevel"/>
    <w:tmpl w:val="0156C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D0113"/>
    <w:multiLevelType w:val="hybridMultilevel"/>
    <w:tmpl w:val="C1C670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7E2088"/>
    <w:multiLevelType w:val="hybridMultilevel"/>
    <w:tmpl w:val="177AED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F7F10EF"/>
    <w:multiLevelType w:val="hybridMultilevel"/>
    <w:tmpl w:val="3B2A0F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E711CA"/>
    <w:multiLevelType w:val="hybridMultilevel"/>
    <w:tmpl w:val="6CF687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27297B"/>
    <w:multiLevelType w:val="hybridMultilevel"/>
    <w:tmpl w:val="3B2A0F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7560C8"/>
    <w:multiLevelType w:val="multilevel"/>
    <w:tmpl w:val="333E2F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6"/>
  </w:num>
  <w:num w:numId="3">
    <w:abstractNumId w:val="3"/>
  </w:num>
  <w:num w:numId="4">
    <w:abstractNumId w:val="7"/>
  </w:num>
  <w:num w:numId="5">
    <w:abstractNumId w:val="4"/>
  </w:num>
  <w:num w:numId="6">
    <w:abstractNumId w:val="10"/>
  </w:num>
  <w:num w:numId="7">
    <w:abstractNumId w:val="1"/>
  </w:num>
  <w:num w:numId="8">
    <w:abstractNumId w:val="8"/>
  </w:num>
  <w:num w:numId="9">
    <w:abstractNumId w:val="2"/>
  </w:num>
  <w:num w:numId="10">
    <w:abstractNumId w:val="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6A0"/>
    <w:rsid w:val="00000694"/>
    <w:rsid w:val="000061A5"/>
    <w:rsid w:val="000070B4"/>
    <w:rsid w:val="00011A14"/>
    <w:rsid w:val="00012EC3"/>
    <w:rsid w:val="00015442"/>
    <w:rsid w:val="00017014"/>
    <w:rsid w:val="000172A4"/>
    <w:rsid w:val="00017A4A"/>
    <w:rsid w:val="00020E86"/>
    <w:rsid w:val="00033D1D"/>
    <w:rsid w:val="0003479B"/>
    <w:rsid w:val="00043EB2"/>
    <w:rsid w:val="00046468"/>
    <w:rsid w:val="00047455"/>
    <w:rsid w:val="00052D99"/>
    <w:rsid w:val="000547DD"/>
    <w:rsid w:val="00055F2A"/>
    <w:rsid w:val="00056FF2"/>
    <w:rsid w:val="000607D8"/>
    <w:rsid w:val="00063ADB"/>
    <w:rsid w:val="00065F80"/>
    <w:rsid w:val="00066E86"/>
    <w:rsid w:val="00067E23"/>
    <w:rsid w:val="00072CA5"/>
    <w:rsid w:val="00073307"/>
    <w:rsid w:val="0007551F"/>
    <w:rsid w:val="00075650"/>
    <w:rsid w:val="00075990"/>
    <w:rsid w:val="0007696E"/>
    <w:rsid w:val="00082BAD"/>
    <w:rsid w:val="00084D0F"/>
    <w:rsid w:val="00086366"/>
    <w:rsid w:val="0009415D"/>
    <w:rsid w:val="0009631C"/>
    <w:rsid w:val="000A13C7"/>
    <w:rsid w:val="000A182F"/>
    <w:rsid w:val="000A2682"/>
    <w:rsid w:val="000B0DCD"/>
    <w:rsid w:val="000B1838"/>
    <w:rsid w:val="000B6789"/>
    <w:rsid w:val="000D60B7"/>
    <w:rsid w:val="000D6210"/>
    <w:rsid w:val="000E25C8"/>
    <w:rsid w:val="000F1C53"/>
    <w:rsid w:val="001000B3"/>
    <w:rsid w:val="001042EB"/>
    <w:rsid w:val="00104AFE"/>
    <w:rsid w:val="00106197"/>
    <w:rsid w:val="00106312"/>
    <w:rsid w:val="00106474"/>
    <w:rsid w:val="00107F54"/>
    <w:rsid w:val="001119E2"/>
    <w:rsid w:val="0011742E"/>
    <w:rsid w:val="00123E6F"/>
    <w:rsid w:val="00124351"/>
    <w:rsid w:val="00134879"/>
    <w:rsid w:val="00135F72"/>
    <w:rsid w:val="00136195"/>
    <w:rsid w:val="00137A36"/>
    <w:rsid w:val="00142B1B"/>
    <w:rsid w:val="00144225"/>
    <w:rsid w:val="00150100"/>
    <w:rsid w:val="00150810"/>
    <w:rsid w:val="001559B7"/>
    <w:rsid w:val="00157DAB"/>
    <w:rsid w:val="0016298C"/>
    <w:rsid w:val="00165838"/>
    <w:rsid w:val="00172013"/>
    <w:rsid w:val="00176F04"/>
    <w:rsid w:val="00180DF7"/>
    <w:rsid w:val="0018111D"/>
    <w:rsid w:val="00182497"/>
    <w:rsid w:val="001824AE"/>
    <w:rsid w:val="00190C6C"/>
    <w:rsid w:val="001942AB"/>
    <w:rsid w:val="0019718B"/>
    <w:rsid w:val="00197D3B"/>
    <w:rsid w:val="001B17C0"/>
    <w:rsid w:val="001B1FB4"/>
    <w:rsid w:val="001B4248"/>
    <w:rsid w:val="001C0FE6"/>
    <w:rsid w:val="001C2943"/>
    <w:rsid w:val="001C3BEA"/>
    <w:rsid w:val="001C711E"/>
    <w:rsid w:val="001D07C7"/>
    <w:rsid w:val="001D6120"/>
    <w:rsid w:val="001D7A10"/>
    <w:rsid w:val="001E55DC"/>
    <w:rsid w:val="001E7647"/>
    <w:rsid w:val="001F137E"/>
    <w:rsid w:val="001F3848"/>
    <w:rsid w:val="001F385D"/>
    <w:rsid w:val="002053EF"/>
    <w:rsid w:val="0020674E"/>
    <w:rsid w:val="00207417"/>
    <w:rsid w:val="00207E88"/>
    <w:rsid w:val="00210F03"/>
    <w:rsid w:val="0021331B"/>
    <w:rsid w:val="0021403E"/>
    <w:rsid w:val="002162B5"/>
    <w:rsid w:val="00217FBF"/>
    <w:rsid w:val="00221AF4"/>
    <w:rsid w:val="0022537A"/>
    <w:rsid w:val="00226901"/>
    <w:rsid w:val="00232279"/>
    <w:rsid w:val="00233FA1"/>
    <w:rsid w:val="00233FE6"/>
    <w:rsid w:val="002436E0"/>
    <w:rsid w:val="002509E9"/>
    <w:rsid w:val="00251F25"/>
    <w:rsid w:val="00256D34"/>
    <w:rsid w:val="00262852"/>
    <w:rsid w:val="00264E41"/>
    <w:rsid w:val="002661D1"/>
    <w:rsid w:val="002667E9"/>
    <w:rsid w:val="00266949"/>
    <w:rsid w:val="002706E9"/>
    <w:rsid w:val="00270F88"/>
    <w:rsid w:val="00273610"/>
    <w:rsid w:val="00275047"/>
    <w:rsid w:val="00276119"/>
    <w:rsid w:val="002771E0"/>
    <w:rsid w:val="002829D9"/>
    <w:rsid w:val="00285BF8"/>
    <w:rsid w:val="00290A19"/>
    <w:rsid w:val="0029249C"/>
    <w:rsid w:val="00293A19"/>
    <w:rsid w:val="00296034"/>
    <w:rsid w:val="00296312"/>
    <w:rsid w:val="002A1E94"/>
    <w:rsid w:val="002A2F95"/>
    <w:rsid w:val="002A7CCE"/>
    <w:rsid w:val="002B3B54"/>
    <w:rsid w:val="002B47CF"/>
    <w:rsid w:val="002B56DF"/>
    <w:rsid w:val="002C2C12"/>
    <w:rsid w:val="002C34DC"/>
    <w:rsid w:val="002D1330"/>
    <w:rsid w:val="002D264F"/>
    <w:rsid w:val="002D44BD"/>
    <w:rsid w:val="002D62E5"/>
    <w:rsid w:val="002E7B19"/>
    <w:rsid w:val="002F5491"/>
    <w:rsid w:val="002F6F70"/>
    <w:rsid w:val="002F70D5"/>
    <w:rsid w:val="00300017"/>
    <w:rsid w:val="00306364"/>
    <w:rsid w:val="00307DC0"/>
    <w:rsid w:val="00311BFD"/>
    <w:rsid w:val="003126F0"/>
    <w:rsid w:val="003139CA"/>
    <w:rsid w:val="003154F4"/>
    <w:rsid w:val="00322682"/>
    <w:rsid w:val="00323E59"/>
    <w:rsid w:val="00330F05"/>
    <w:rsid w:val="0033102C"/>
    <w:rsid w:val="00333AB0"/>
    <w:rsid w:val="0033529D"/>
    <w:rsid w:val="00340A32"/>
    <w:rsid w:val="003434A8"/>
    <w:rsid w:val="00345C21"/>
    <w:rsid w:val="00347ACA"/>
    <w:rsid w:val="0035057B"/>
    <w:rsid w:val="00352850"/>
    <w:rsid w:val="003566AC"/>
    <w:rsid w:val="00362FB7"/>
    <w:rsid w:val="00364560"/>
    <w:rsid w:val="00370127"/>
    <w:rsid w:val="00371599"/>
    <w:rsid w:val="00373D1D"/>
    <w:rsid w:val="00376453"/>
    <w:rsid w:val="003803E4"/>
    <w:rsid w:val="00385067"/>
    <w:rsid w:val="00386973"/>
    <w:rsid w:val="003873ED"/>
    <w:rsid w:val="0039167A"/>
    <w:rsid w:val="00391E3E"/>
    <w:rsid w:val="00392D41"/>
    <w:rsid w:val="003B5ADF"/>
    <w:rsid w:val="003C308A"/>
    <w:rsid w:val="003C6EFE"/>
    <w:rsid w:val="003D258E"/>
    <w:rsid w:val="003E0CBB"/>
    <w:rsid w:val="003E3350"/>
    <w:rsid w:val="003F1FC1"/>
    <w:rsid w:val="003F3A53"/>
    <w:rsid w:val="003F3CDD"/>
    <w:rsid w:val="00402225"/>
    <w:rsid w:val="00404D6E"/>
    <w:rsid w:val="004058C9"/>
    <w:rsid w:val="00407B72"/>
    <w:rsid w:val="0041187D"/>
    <w:rsid w:val="004127CF"/>
    <w:rsid w:val="00414D4A"/>
    <w:rsid w:val="00421D46"/>
    <w:rsid w:val="00422572"/>
    <w:rsid w:val="00423D39"/>
    <w:rsid w:val="0042483C"/>
    <w:rsid w:val="00427E5F"/>
    <w:rsid w:val="00430442"/>
    <w:rsid w:val="0043110A"/>
    <w:rsid w:val="0043174F"/>
    <w:rsid w:val="00433626"/>
    <w:rsid w:val="004339D2"/>
    <w:rsid w:val="004358F4"/>
    <w:rsid w:val="00441AEA"/>
    <w:rsid w:val="00445A08"/>
    <w:rsid w:val="0045115F"/>
    <w:rsid w:val="00451477"/>
    <w:rsid w:val="0045254B"/>
    <w:rsid w:val="00455B15"/>
    <w:rsid w:val="00467306"/>
    <w:rsid w:val="004714BD"/>
    <w:rsid w:val="00480181"/>
    <w:rsid w:val="00483D5F"/>
    <w:rsid w:val="00485349"/>
    <w:rsid w:val="00485C9D"/>
    <w:rsid w:val="00486E0A"/>
    <w:rsid w:val="00492F46"/>
    <w:rsid w:val="0049532D"/>
    <w:rsid w:val="00496CC2"/>
    <w:rsid w:val="004A1200"/>
    <w:rsid w:val="004B02CA"/>
    <w:rsid w:val="004C07AA"/>
    <w:rsid w:val="004C4A4D"/>
    <w:rsid w:val="004D03CB"/>
    <w:rsid w:val="004D2654"/>
    <w:rsid w:val="004D2D10"/>
    <w:rsid w:val="004E0E73"/>
    <w:rsid w:val="004E4FA8"/>
    <w:rsid w:val="004E5C13"/>
    <w:rsid w:val="004E704B"/>
    <w:rsid w:val="004F18C1"/>
    <w:rsid w:val="004F2570"/>
    <w:rsid w:val="004F2816"/>
    <w:rsid w:val="00502ACB"/>
    <w:rsid w:val="00503318"/>
    <w:rsid w:val="00505187"/>
    <w:rsid w:val="00506C73"/>
    <w:rsid w:val="005079F1"/>
    <w:rsid w:val="00517282"/>
    <w:rsid w:val="005323BF"/>
    <w:rsid w:val="005408C7"/>
    <w:rsid w:val="00542465"/>
    <w:rsid w:val="005429AA"/>
    <w:rsid w:val="00544B86"/>
    <w:rsid w:val="00544E8F"/>
    <w:rsid w:val="005461D6"/>
    <w:rsid w:val="00550FA2"/>
    <w:rsid w:val="00551393"/>
    <w:rsid w:val="005518E6"/>
    <w:rsid w:val="00561621"/>
    <w:rsid w:val="005657F0"/>
    <w:rsid w:val="005658C4"/>
    <w:rsid w:val="005742C3"/>
    <w:rsid w:val="00595579"/>
    <w:rsid w:val="005A3FE5"/>
    <w:rsid w:val="005A42E9"/>
    <w:rsid w:val="005A60B6"/>
    <w:rsid w:val="005B27F6"/>
    <w:rsid w:val="005B5326"/>
    <w:rsid w:val="005B7425"/>
    <w:rsid w:val="005B745A"/>
    <w:rsid w:val="005C729D"/>
    <w:rsid w:val="005D67AD"/>
    <w:rsid w:val="005E2029"/>
    <w:rsid w:val="005F5F65"/>
    <w:rsid w:val="00600DB5"/>
    <w:rsid w:val="006046D8"/>
    <w:rsid w:val="006072AD"/>
    <w:rsid w:val="006101BB"/>
    <w:rsid w:val="006117FB"/>
    <w:rsid w:val="006125D9"/>
    <w:rsid w:val="00612691"/>
    <w:rsid w:val="006141F2"/>
    <w:rsid w:val="006205AD"/>
    <w:rsid w:val="00622B0C"/>
    <w:rsid w:val="00623006"/>
    <w:rsid w:val="00623197"/>
    <w:rsid w:val="00625F08"/>
    <w:rsid w:val="00630B45"/>
    <w:rsid w:val="00630CD9"/>
    <w:rsid w:val="00634FF7"/>
    <w:rsid w:val="0063604E"/>
    <w:rsid w:val="0064048D"/>
    <w:rsid w:val="0064099F"/>
    <w:rsid w:val="00641410"/>
    <w:rsid w:val="00641C5D"/>
    <w:rsid w:val="006422EA"/>
    <w:rsid w:val="00642F34"/>
    <w:rsid w:val="00644440"/>
    <w:rsid w:val="006455D1"/>
    <w:rsid w:val="006455EA"/>
    <w:rsid w:val="00646C33"/>
    <w:rsid w:val="00650074"/>
    <w:rsid w:val="00652AE5"/>
    <w:rsid w:val="006567F1"/>
    <w:rsid w:val="0066154E"/>
    <w:rsid w:val="00661AD4"/>
    <w:rsid w:val="00663368"/>
    <w:rsid w:val="00663396"/>
    <w:rsid w:val="00683064"/>
    <w:rsid w:val="006875C8"/>
    <w:rsid w:val="006907A0"/>
    <w:rsid w:val="00693372"/>
    <w:rsid w:val="006A3983"/>
    <w:rsid w:val="006A404E"/>
    <w:rsid w:val="006A4D96"/>
    <w:rsid w:val="006A5BEC"/>
    <w:rsid w:val="006B03EF"/>
    <w:rsid w:val="006B0D1D"/>
    <w:rsid w:val="006B4ADB"/>
    <w:rsid w:val="006B5207"/>
    <w:rsid w:val="006C14CD"/>
    <w:rsid w:val="006C4459"/>
    <w:rsid w:val="006C62D6"/>
    <w:rsid w:val="006C65E1"/>
    <w:rsid w:val="006C72C5"/>
    <w:rsid w:val="006D385D"/>
    <w:rsid w:val="006E0EDF"/>
    <w:rsid w:val="006E3C70"/>
    <w:rsid w:val="006E430A"/>
    <w:rsid w:val="006E4C17"/>
    <w:rsid w:val="006E6DE0"/>
    <w:rsid w:val="006F2974"/>
    <w:rsid w:val="006F55B0"/>
    <w:rsid w:val="00701375"/>
    <w:rsid w:val="007049F8"/>
    <w:rsid w:val="0071289B"/>
    <w:rsid w:val="007145BA"/>
    <w:rsid w:val="00717537"/>
    <w:rsid w:val="007216DC"/>
    <w:rsid w:val="0072174C"/>
    <w:rsid w:val="0072193E"/>
    <w:rsid w:val="0072558D"/>
    <w:rsid w:val="007266DE"/>
    <w:rsid w:val="007346BC"/>
    <w:rsid w:val="00736EC2"/>
    <w:rsid w:val="007373D5"/>
    <w:rsid w:val="00740123"/>
    <w:rsid w:val="00742A2E"/>
    <w:rsid w:val="007462FE"/>
    <w:rsid w:val="00750516"/>
    <w:rsid w:val="007565DD"/>
    <w:rsid w:val="007619D4"/>
    <w:rsid w:val="00763C38"/>
    <w:rsid w:val="00763C7C"/>
    <w:rsid w:val="00766BAF"/>
    <w:rsid w:val="0077060F"/>
    <w:rsid w:val="00773202"/>
    <w:rsid w:val="007735CF"/>
    <w:rsid w:val="007777BA"/>
    <w:rsid w:val="00777D96"/>
    <w:rsid w:val="007816A8"/>
    <w:rsid w:val="007931F5"/>
    <w:rsid w:val="007A0A89"/>
    <w:rsid w:val="007A0F4F"/>
    <w:rsid w:val="007A5E95"/>
    <w:rsid w:val="007B0193"/>
    <w:rsid w:val="007B4288"/>
    <w:rsid w:val="007C05D6"/>
    <w:rsid w:val="007D1C03"/>
    <w:rsid w:val="007D1D6F"/>
    <w:rsid w:val="007D6913"/>
    <w:rsid w:val="007E0ABE"/>
    <w:rsid w:val="007E21DB"/>
    <w:rsid w:val="007E654F"/>
    <w:rsid w:val="007F5A27"/>
    <w:rsid w:val="00806A6D"/>
    <w:rsid w:val="008103BA"/>
    <w:rsid w:val="00814C8E"/>
    <w:rsid w:val="0082151C"/>
    <w:rsid w:val="0082180C"/>
    <w:rsid w:val="00833643"/>
    <w:rsid w:val="008422B7"/>
    <w:rsid w:val="00845D69"/>
    <w:rsid w:val="00853111"/>
    <w:rsid w:val="00860DBF"/>
    <w:rsid w:val="0086163D"/>
    <w:rsid w:val="00862744"/>
    <w:rsid w:val="00862E5C"/>
    <w:rsid w:val="00866C0D"/>
    <w:rsid w:val="008715C9"/>
    <w:rsid w:val="00874214"/>
    <w:rsid w:val="008759B7"/>
    <w:rsid w:val="008802BF"/>
    <w:rsid w:val="008853E9"/>
    <w:rsid w:val="00887684"/>
    <w:rsid w:val="00892A04"/>
    <w:rsid w:val="00893952"/>
    <w:rsid w:val="00897602"/>
    <w:rsid w:val="008A39EE"/>
    <w:rsid w:val="008A3D08"/>
    <w:rsid w:val="008A6F07"/>
    <w:rsid w:val="008A7CA1"/>
    <w:rsid w:val="008B260B"/>
    <w:rsid w:val="008C2560"/>
    <w:rsid w:val="008C3FD8"/>
    <w:rsid w:val="008C49BD"/>
    <w:rsid w:val="008C6BE1"/>
    <w:rsid w:val="008C6E52"/>
    <w:rsid w:val="008D4451"/>
    <w:rsid w:val="008E444F"/>
    <w:rsid w:val="008E4865"/>
    <w:rsid w:val="008E4F7C"/>
    <w:rsid w:val="008F11BE"/>
    <w:rsid w:val="008F27DB"/>
    <w:rsid w:val="008F52B0"/>
    <w:rsid w:val="008F6AAC"/>
    <w:rsid w:val="00903ED2"/>
    <w:rsid w:val="00904790"/>
    <w:rsid w:val="00913F94"/>
    <w:rsid w:val="00924308"/>
    <w:rsid w:val="00926EDD"/>
    <w:rsid w:val="00930698"/>
    <w:rsid w:val="00932E59"/>
    <w:rsid w:val="009415E5"/>
    <w:rsid w:val="00942759"/>
    <w:rsid w:val="00942E83"/>
    <w:rsid w:val="00943111"/>
    <w:rsid w:val="009435FB"/>
    <w:rsid w:val="009476D2"/>
    <w:rsid w:val="00954BC8"/>
    <w:rsid w:val="0095702E"/>
    <w:rsid w:val="00960DB9"/>
    <w:rsid w:val="00964F57"/>
    <w:rsid w:val="00965236"/>
    <w:rsid w:val="009745EE"/>
    <w:rsid w:val="00974E65"/>
    <w:rsid w:val="00976A62"/>
    <w:rsid w:val="00976A92"/>
    <w:rsid w:val="00980BCA"/>
    <w:rsid w:val="00983874"/>
    <w:rsid w:val="00984A98"/>
    <w:rsid w:val="00986186"/>
    <w:rsid w:val="00997F16"/>
    <w:rsid w:val="009A499E"/>
    <w:rsid w:val="009A6BC3"/>
    <w:rsid w:val="009A718F"/>
    <w:rsid w:val="009B1A24"/>
    <w:rsid w:val="009B1AC7"/>
    <w:rsid w:val="009B255B"/>
    <w:rsid w:val="009B31EB"/>
    <w:rsid w:val="009B3691"/>
    <w:rsid w:val="009B5780"/>
    <w:rsid w:val="009B69F1"/>
    <w:rsid w:val="009C016C"/>
    <w:rsid w:val="009C5145"/>
    <w:rsid w:val="009D1DC2"/>
    <w:rsid w:val="009D2DDE"/>
    <w:rsid w:val="009D4EF5"/>
    <w:rsid w:val="009D5F43"/>
    <w:rsid w:val="009E40AF"/>
    <w:rsid w:val="009E6C69"/>
    <w:rsid w:val="009F26F2"/>
    <w:rsid w:val="009F2ADD"/>
    <w:rsid w:val="009F55B3"/>
    <w:rsid w:val="009F6CF4"/>
    <w:rsid w:val="00A001DD"/>
    <w:rsid w:val="00A0105C"/>
    <w:rsid w:val="00A01A6A"/>
    <w:rsid w:val="00A03852"/>
    <w:rsid w:val="00A109C3"/>
    <w:rsid w:val="00A11D11"/>
    <w:rsid w:val="00A123EB"/>
    <w:rsid w:val="00A17766"/>
    <w:rsid w:val="00A20D9F"/>
    <w:rsid w:val="00A3229A"/>
    <w:rsid w:val="00A328AD"/>
    <w:rsid w:val="00A3329D"/>
    <w:rsid w:val="00A35DCA"/>
    <w:rsid w:val="00A36A88"/>
    <w:rsid w:val="00A411D7"/>
    <w:rsid w:val="00A57B74"/>
    <w:rsid w:val="00A619CB"/>
    <w:rsid w:val="00A62CC2"/>
    <w:rsid w:val="00A70868"/>
    <w:rsid w:val="00A70A8F"/>
    <w:rsid w:val="00A71AA4"/>
    <w:rsid w:val="00A7383A"/>
    <w:rsid w:val="00A74BF8"/>
    <w:rsid w:val="00A75864"/>
    <w:rsid w:val="00A75D17"/>
    <w:rsid w:val="00A80183"/>
    <w:rsid w:val="00A81223"/>
    <w:rsid w:val="00A83CFC"/>
    <w:rsid w:val="00A92855"/>
    <w:rsid w:val="00A92B7D"/>
    <w:rsid w:val="00AA20E2"/>
    <w:rsid w:val="00AA2C75"/>
    <w:rsid w:val="00AB01B4"/>
    <w:rsid w:val="00AB04B1"/>
    <w:rsid w:val="00AB24C6"/>
    <w:rsid w:val="00AB7434"/>
    <w:rsid w:val="00AC4234"/>
    <w:rsid w:val="00AC570A"/>
    <w:rsid w:val="00AD0352"/>
    <w:rsid w:val="00AD25C4"/>
    <w:rsid w:val="00AD3BCD"/>
    <w:rsid w:val="00AD73D9"/>
    <w:rsid w:val="00AD7462"/>
    <w:rsid w:val="00AE306E"/>
    <w:rsid w:val="00AE510C"/>
    <w:rsid w:val="00AE6B97"/>
    <w:rsid w:val="00AF2001"/>
    <w:rsid w:val="00AF2422"/>
    <w:rsid w:val="00B01A11"/>
    <w:rsid w:val="00B03AFE"/>
    <w:rsid w:val="00B10112"/>
    <w:rsid w:val="00B11A1C"/>
    <w:rsid w:val="00B11B8D"/>
    <w:rsid w:val="00B210E8"/>
    <w:rsid w:val="00B26775"/>
    <w:rsid w:val="00B30AAD"/>
    <w:rsid w:val="00B33769"/>
    <w:rsid w:val="00B3410F"/>
    <w:rsid w:val="00B34306"/>
    <w:rsid w:val="00B40CE4"/>
    <w:rsid w:val="00B46BF6"/>
    <w:rsid w:val="00B555BF"/>
    <w:rsid w:val="00B574ED"/>
    <w:rsid w:val="00B57793"/>
    <w:rsid w:val="00B63782"/>
    <w:rsid w:val="00B663AF"/>
    <w:rsid w:val="00B66E37"/>
    <w:rsid w:val="00B73CC9"/>
    <w:rsid w:val="00B7412A"/>
    <w:rsid w:val="00B74496"/>
    <w:rsid w:val="00B76020"/>
    <w:rsid w:val="00B76459"/>
    <w:rsid w:val="00B80F1D"/>
    <w:rsid w:val="00B867A7"/>
    <w:rsid w:val="00B93B68"/>
    <w:rsid w:val="00B96AC2"/>
    <w:rsid w:val="00BA0DD6"/>
    <w:rsid w:val="00BA269E"/>
    <w:rsid w:val="00BA5715"/>
    <w:rsid w:val="00BA5F38"/>
    <w:rsid w:val="00BA72A0"/>
    <w:rsid w:val="00BB0A68"/>
    <w:rsid w:val="00BB2B01"/>
    <w:rsid w:val="00BB4F1F"/>
    <w:rsid w:val="00BC0C47"/>
    <w:rsid w:val="00BC4E38"/>
    <w:rsid w:val="00BC6406"/>
    <w:rsid w:val="00BD0563"/>
    <w:rsid w:val="00BD1E7E"/>
    <w:rsid w:val="00BD3AEF"/>
    <w:rsid w:val="00BE6122"/>
    <w:rsid w:val="00BF0A26"/>
    <w:rsid w:val="00BF3443"/>
    <w:rsid w:val="00BF4902"/>
    <w:rsid w:val="00BF6A57"/>
    <w:rsid w:val="00BF79F1"/>
    <w:rsid w:val="00BF7F3F"/>
    <w:rsid w:val="00C02461"/>
    <w:rsid w:val="00C059F2"/>
    <w:rsid w:val="00C078C6"/>
    <w:rsid w:val="00C14EA0"/>
    <w:rsid w:val="00C15CB5"/>
    <w:rsid w:val="00C1759C"/>
    <w:rsid w:val="00C236A6"/>
    <w:rsid w:val="00C24467"/>
    <w:rsid w:val="00C2608D"/>
    <w:rsid w:val="00C31942"/>
    <w:rsid w:val="00C31DC3"/>
    <w:rsid w:val="00C334F6"/>
    <w:rsid w:val="00C36356"/>
    <w:rsid w:val="00C40DEC"/>
    <w:rsid w:val="00C4256C"/>
    <w:rsid w:val="00C43671"/>
    <w:rsid w:val="00C44FC6"/>
    <w:rsid w:val="00C5000B"/>
    <w:rsid w:val="00C52199"/>
    <w:rsid w:val="00C52A20"/>
    <w:rsid w:val="00C53C9D"/>
    <w:rsid w:val="00C61D77"/>
    <w:rsid w:val="00C66D55"/>
    <w:rsid w:val="00C70062"/>
    <w:rsid w:val="00C7408C"/>
    <w:rsid w:val="00C7413A"/>
    <w:rsid w:val="00C74FAD"/>
    <w:rsid w:val="00C85BDE"/>
    <w:rsid w:val="00C870D6"/>
    <w:rsid w:val="00C91F79"/>
    <w:rsid w:val="00C97A12"/>
    <w:rsid w:val="00CA0C4B"/>
    <w:rsid w:val="00CA2ABD"/>
    <w:rsid w:val="00CA4C12"/>
    <w:rsid w:val="00CB0897"/>
    <w:rsid w:val="00CC62DA"/>
    <w:rsid w:val="00CC644B"/>
    <w:rsid w:val="00CE3EF7"/>
    <w:rsid w:val="00CE4133"/>
    <w:rsid w:val="00CE729A"/>
    <w:rsid w:val="00CF034A"/>
    <w:rsid w:val="00CF0AF8"/>
    <w:rsid w:val="00CF17EF"/>
    <w:rsid w:val="00CF4CA3"/>
    <w:rsid w:val="00D0248D"/>
    <w:rsid w:val="00D06277"/>
    <w:rsid w:val="00D10546"/>
    <w:rsid w:val="00D105E2"/>
    <w:rsid w:val="00D12033"/>
    <w:rsid w:val="00D12184"/>
    <w:rsid w:val="00D15384"/>
    <w:rsid w:val="00D166EF"/>
    <w:rsid w:val="00D23A7A"/>
    <w:rsid w:val="00D2690B"/>
    <w:rsid w:val="00D27518"/>
    <w:rsid w:val="00D301E7"/>
    <w:rsid w:val="00D312F5"/>
    <w:rsid w:val="00D402C8"/>
    <w:rsid w:val="00D43126"/>
    <w:rsid w:val="00D43395"/>
    <w:rsid w:val="00D5060D"/>
    <w:rsid w:val="00D562C9"/>
    <w:rsid w:val="00D642DE"/>
    <w:rsid w:val="00D67D14"/>
    <w:rsid w:val="00D70870"/>
    <w:rsid w:val="00D708C8"/>
    <w:rsid w:val="00D723B3"/>
    <w:rsid w:val="00D7250E"/>
    <w:rsid w:val="00D766A0"/>
    <w:rsid w:val="00D76F4D"/>
    <w:rsid w:val="00D85EA8"/>
    <w:rsid w:val="00D8726F"/>
    <w:rsid w:val="00D942E1"/>
    <w:rsid w:val="00DA0BD3"/>
    <w:rsid w:val="00DA113A"/>
    <w:rsid w:val="00DA5456"/>
    <w:rsid w:val="00DB0339"/>
    <w:rsid w:val="00DB25B3"/>
    <w:rsid w:val="00DB28FD"/>
    <w:rsid w:val="00DB321E"/>
    <w:rsid w:val="00DB3773"/>
    <w:rsid w:val="00DB5F10"/>
    <w:rsid w:val="00DB701E"/>
    <w:rsid w:val="00DD5FF6"/>
    <w:rsid w:val="00DE3990"/>
    <w:rsid w:val="00DE7706"/>
    <w:rsid w:val="00DF22BD"/>
    <w:rsid w:val="00DF2574"/>
    <w:rsid w:val="00DF2C97"/>
    <w:rsid w:val="00DF44A4"/>
    <w:rsid w:val="00DF62D3"/>
    <w:rsid w:val="00E11E33"/>
    <w:rsid w:val="00E15B0E"/>
    <w:rsid w:val="00E17687"/>
    <w:rsid w:val="00E26844"/>
    <w:rsid w:val="00E34233"/>
    <w:rsid w:val="00E402BC"/>
    <w:rsid w:val="00E41EBF"/>
    <w:rsid w:val="00E50301"/>
    <w:rsid w:val="00E5092D"/>
    <w:rsid w:val="00E50BE5"/>
    <w:rsid w:val="00E50D29"/>
    <w:rsid w:val="00E5202F"/>
    <w:rsid w:val="00E52593"/>
    <w:rsid w:val="00E56320"/>
    <w:rsid w:val="00E57065"/>
    <w:rsid w:val="00E61BC9"/>
    <w:rsid w:val="00E71B26"/>
    <w:rsid w:val="00E73076"/>
    <w:rsid w:val="00E75035"/>
    <w:rsid w:val="00E81718"/>
    <w:rsid w:val="00E82DDB"/>
    <w:rsid w:val="00E9041A"/>
    <w:rsid w:val="00E9500D"/>
    <w:rsid w:val="00E95325"/>
    <w:rsid w:val="00E9565F"/>
    <w:rsid w:val="00E9634F"/>
    <w:rsid w:val="00E97174"/>
    <w:rsid w:val="00E971B2"/>
    <w:rsid w:val="00E97712"/>
    <w:rsid w:val="00EA2178"/>
    <w:rsid w:val="00EB6A87"/>
    <w:rsid w:val="00ED155B"/>
    <w:rsid w:val="00ED6585"/>
    <w:rsid w:val="00EE4705"/>
    <w:rsid w:val="00EE581B"/>
    <w:rsid w:val="00EE5943"/>
    <w:rsid w:val="00EE708D"/>
    <w:rsid w:val="00EF4CC3"/>
    <w:rsid w:val="00EF5987"/>
    <w:rsid w:val="00EF5BF9"/>
    <w:rsid w:val="00F0112D"/>
    <w:rsid w:val="00F054DC"/>
    <w:rsid w:val="00F071E7"/>
    <w:rsid w:val="00F10877"/>
    <w:rsid w:val="00F11827"/>
    <w:rsid w:val="00F216A9"/>
    <w:rsid w:val="00F25C24"/>
    <w:rsid w:val="00F33976"/>
    <w:rsid w:val="00F371A6"/>
    <w:rsid w:val="00F37577"/>
    <w:rsid w:val="00F42B0D"/>
    <w:rsid w:val="00F45618"/>
    <w:rsid w:val="00F457CD"/>
    <w:rsid w:val="00F476BC"/>
    <w:rsid w:val="00F53DFE"/>
    <w:rsid w:val="00F5556C"/>
    <w:rsid w:val="00F565EF"/>
    <w:rsid w:val="00F57DAC"/>
    <w:rsid w:val="00F67C56"/>
    <w:rsid w:val="00F70B02"/>
    <w:rsid w:val="00F72FFF"/>
    <w:rsid w:val="00F81AAB"/>
    <w:rsid w:val="00F832C1"/>
    <w:rsid w:val="00F83389"/>
    <w:rsid w:val="00F843B5"/>
    <w:rsid w:val="00F85EFD"/>
    <w:rsid w:val="00F87DB6"/>
    <w:rsid w:val="00F9099C"/>
    <w:rsid w:val="00F913F7"/>
    <w:rsid w:val="00F94FE6"/>
    <w:rsid w:val="00FA0817"/>
    <w:rsid w:val="00FA15E8"/>
    <w:rsid w:val="00FA3504"/>
    <w:rsid w:val="00FA3B69"/>
    <w:rsid w:val="00FA42C4"/>
    <w:rsid w:val="00FA6801"/>
    <w:rsid w:val="00FB63B2"/>
    <w:rsid w:val="00FB6B83"/>
    <w:rsid w:val="00FB72E8"/>
    <w:rsid w:val="00FB747C"/>
    <w:rsid w:val="00FC1EB7"/>
    <w:rsid w:val="00FC1F43"/>
    <w:rsid w:val="00FC4014"/>
    <w:rsid w:val="00FC66A3"/>
    <w:rsid w:val="00FC6D52"/>
    <w:rsid w:val="00FC77F1"/>
    <w:rsid w:val="00FC7FCC"/>
    <w:rsid w:val="00FD44FC"/>
    <w:rsid w:val="00FE31CA"/>
    <w:rsid w:val="00FE6718"/>
    <w:rsid w:val="00FF151C"/>
    <w:rsid w:val="00FF47C8"/>
    <w:rsid w:val="00FF4958"/>
    <w:rsid w:val="00FF74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E1D0"/>
  <w15:chartTrackingRefBased/>
  <w15:docId w15:val="{E1FEA947-B88E-47AC-9284-70752929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4B86"/>
    <w:pPr>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unhideWhenUsed/>
    <w:qFormat/>
    <w:rsid w:val="00544B86"/>
    <w:pPr>
      <w:spacing w:after="0" w:line="480" w:lineRule="auto"/>
      <w:outlineLvl w:val="1"/>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B0D"/>
    <w:pPr>
      <w:ind w:left="720"/>
      <w:contextualSpacing/>
    </w:pPr>
  </w:style>
  <w:style w:type="paragraph" w:styleId="Header">
    <w:name w:val="header"/>
    <w:basedOn w:val="Normal"/>
    <w:link w:val="HeaderChar"/>
    <w:uiPriority w:val="99"/>
    <w:unhideWhenUsed/>
    <w:rsid w:val="00F42B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B0D"/>
  </w:style>
  <w:style w:type="paragraph" w:styleId="Footer">
    <w:name w:val="footer"/>
    <w:basedOn w:val="Normal"/>
    <w:link w:val="FooterChar"/>
    <w:uiPriority w:val="99"/>
    <w:unhideWhenUsed/>
    <w:rsid w:val="00F42B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B0D"/>
  </w:style>
  <w:style w:type="paragraph" w:styleId="BalloonText">
    <w:name w:val="Balloon Text"/>
    <w:basedOn w:val="Normal"/>
    <w:link w:val="BalloonTextChar"/>
    <w:uiPriority w:val="99"/>
    <w:semiHidden/>
    <w:unhideWhenUsed/>
    <w:rsid w:val="004511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15F"/>
    <w:rPr>
      <w:rFonts w:ascii="Segoe UI" w:hAnsi="Segoe UI" w:cs="Segoe UI"/>
      <w:sz w:val="18"/>
      <w:szCs w:val="18"/>
    </w:rPr>
  </w:style>
  <w:style w:type="character" w:styleId="CommentReference">
    <w:name w:val="annotation reference"/>
    <w:basedOn w:val="DefaultParagraphFont"/>
    <w:uiPriority w:val="99"/>
    <w:semiHidden/>
    <w:unhideWhenUsed/>
    <w:rsid w:val="00B40CE4"/>
    <w:rPr>
      <w:sz w:val="16"/>
      <w:szCs w:val="16"/>
    </w:rPr>
  </w:style>
  <w:style w:type="paragraph" w:styleId="CommentText">
    <w:name w:val="annotation text"/>
    <w:basedOn w:val="Normal"/>
    <w:link w:val="CommentTextChar"/>
    <w:uiPriority w:val="99"/>
    <w:unhideWhenUsed/>
    <w:rsid w:val="00B40CE4"/>
    <w:pPr>
      <w:spacing w:line="240" w:lineRule="auto"/>
    </w:pPr>
    <w:rPr>
      <w:sz w:val="20"/>
      <w:szCs w:val="20"/>
    </w:rPr>
  </w:style>
  <w:style w:type="character" w:customStyle="1" w:styleId="CommentTextChar">
    <w:name w:val="Comment Text Char"/>
    <w:basedOn w:val="DefaultParagraphFont"/>
    <w:link w:val="CommentText"/>
    <w:uiPriority w:val="99"/>
    <w:rsid w:val="00B40CE4"/>
    <w:rPr>
      <w:sz w:val="20"/>
      <w:szCs w:val="20"/>
    </w:rPr>
  </w:style>
  <w:style w:type="character" w:styleId="Hyperlink">
    <w:name w:val="Hyperlink"/>
    <w:basedOn w:val="DefaultParagraphFont"/>
    <w:uiPriority w:val="99"/>
    <w:unhideWhenUsed/>
    <w:rsid w:val="00273610"/>
    <w:rPr>
      <w:color w:val="0563C1" w:themeColor="hyperlink"/>
      <w:u w:val="single"/>
    </w:rPr>
  </w:style>
  <w:style w:type="character" w:customStyle="1" w:styleId="UnresolvedMention1">
    <w:name w:val="Unresolved Mention1"/>
    <w:basedOn w:val="DefaultParagraphFont"/>
    <w:uiPriority w:val="99"/>
    <w:semiHidden/>
    <w:unhideWhenUsed/>
    <w:rsid w:val="00273610"/>
    <w:rPr>
      <w:color w:val="605E5C"/>
      <w:shd w:val="clear" w:color="auto" w:fill="E1DFDD"/>
    </w:rPr>
  </w:style>
  <w:style w:type="character" w:styleId="LineNumber">
    <w:name w:val="line number"/>
    <w:basedOn w:val="DefaultParagraphFont"/>
    <w:uiPriority w:val="99"/>
    <w:semiHidden/>
    <w:unhideWhenUsed/>
    <w:rsid w:val="00D166EF"/>
  </w:style>
  <w:style w:type="paragraph" w:styleId="CommentSubject">
    <w:name w:val="annotation subject"/>
    <w:basedOn w:val="CommentText"/>
    <w:next w:val="CommentText"/>
    <w:link w:val="CommentSubjectChar"/>
    <w:uiPriority w:val="99"/>
    <w:semiHidden/>
    <w:unhideWhenUsed/>
    <w:rsid w:val="0086163D"/>
    <w:rPr>
      <w:b/>
      <w:bCs/>
    </w:rPr>
  </w:style>
  <w:style w:type="character" w:customStyle="1" w:styleId="CommentSubjectChar">
    <w:name w:val="Comment Subject Char"/>
    <w:basedOn w:val="CommentTextChar"/>
    <w:link w:val="CommentSubject"/>
    <w:uiPriority w:val="99"/>
    <w:semiHidden/>
    <w:rsid w:val="0086163D"/>
    <w:rPr>
      <w:b/>
      <w:bCs/>
      <w:sz w:val="20"/>
      <w:szCs w:val="20"/>
    </w:rPr>
  </w:style>
  <w:style w:type="paragraph" w:styleId="Revision">
    <w:name w:val="Revision"/>
    <w:hidden/>
    <w:uiPriority w:val="99"/>
    <w:semiHidden/>
    <w:rsid w:val="00A71AA4"/>
    <w:pPr>
      <w:spacing w:after="0" w:line="240" w:lineRule="auto"/>
    </w:pPr>
  </w:style>
  <w:style w:type="paragraph" w:styleId="Bibliography">
    <w:name w:val="Bibliography"/>
    <w:basedOn w:val="Normal"/>
    <w:next w:val="Normal"/>
    <w:uiPriority w:val="37"/>
    <w:semiHidden/>
    <w:unhideWhenUsed/>
    <w:rsid w:val="00B03AFE"/>
  </w:style>
  <w:style w:type="table" w:styleId="TableGrid">
    <w:name w:val="Table Grid"/>
    <w:basedOn w:val="TableNormal"/>
    <w:uiPriority w:val="39"/>
    <w:rsid w:val="00932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D6913"/>
    <w:rPr>
      <w:color w:val="954F72" w:themeColor="followedHyperlink"/>
      <w:u w:val="single"/>
    </w:rPr>
  </w:style>
  <w:style w:type="paragraph" w:styleId="Title">
    <w:name w:val="Title"/>
    <w:basedOn w:val="Normal"/>
    <w:next w:val="Normal"/>
    <w:link w:val="TitleChar"/>
    <w:uiPriority w:val="10"/>
    <w:qFormat/>
    <w:rsid w:val="00544B86"/>
    <w:pPr>
      <w:spacing w:after="0" w:line="48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544B86"/>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544B86"/>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544B86"/>
    <w:rPr>
      <w:rFonts w:ascii="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9716">
      <w:bodyDiv w:val="1"/>
      <w:marLeft w:val="0"/>
      <w:marRight w:val="0"/>
      <w:marTop w:val="0"/>
      <w:marBottom w:val="0"/>
      <w:divBdr>
        <w:top w:val="none" w:sz="0" w:space="0" w:color="auto"/>
        <w:left w:val="none" w:sz="0" w:space="0" w:color="auto"/>
        <w:bottom w:val="none" w:sz="0" w:space="0" w:color="auto"/>
        <w:right w:val="none" w:sz="0" w:space="0" w:color="auto"/>
      </w:divBdr>
    </w:div>
    <w:div w:id="216555910">
      <w:bodyDiv w:val="1"/>
      <w:marLeft w:val="0"/>
      <w:marRight w:val="0"/>
      <w:marTop w:val="0"/>
      <w:marBottom w:val="0"/>
      <w:divBdr>
        <w:top w:val="none" w:sz="0" w:space="0" w:color="auto"/>
        <w:left w:val="none" w:sz="0" w:space="0" w:color="auto"/>
        <w:bottom w:val="none" w:sz="0" w:space="0" w:color="auto"/>
        <w:right w:val="none" w:sz="0" w:space="0" w:color="auto"/>
      </w:divBdr>
    </w:div>
    <w:div w:id="942762667">
      <w:bodyDiv w:val="1"/>
      <w:marLeft w:val="0"/>
      <w:marRight w:val="0"/>
      <w:marTop w:val="0"/>
      <w:marBottom w:val="0"/>
      <w:divBdr>
        <w:top w:val="none" w:sz="0" w:space="0" w:color="auto"/>
        <w:left w:val="none" w:sz="0" w:space="0" w:color="auto"/>
        <w:bottom w:val="none" w:sz="0" w:space="0" w:color="auto"/>
        <w:right w:val="none" w:sz="0" w:space="0" w:color="auto"/>
      </w:divBdr>
    </w:div>
    <w:div w:id="1182429396">
      <w:bodyDiv w:val="1"/>
      <w:marLeft w:val="0"/>
      <w:marRight w:val="0"/>
      <w:marTop w:val="0"/>
      <w:marBottom w:val="0"/>
      <w:divBdr>
        <w:top w:val="none" w:sz="0" w:space="0" w:color="auto"/>
        <w:left w:val="none" w:sz="0" w:space="0" w:color="auto"/>
        <w:bottom w:val="none" w:sz="0" w:space="0" w:color="auto"/>
        <w:right w:val="none" w:sz="0" w:space="0" w:color="auto"/>
      </w:divBdr>
    </w:div>
    <w:div w:id="166916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conservancy.org" TargetMode="External"/><Relationship Id="rId13"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abinproject.com/the-seabin-v5/" TargetMode="External"/><Relationship Id="rId5" Type="http://schemas.openxmlformats.org/officeDocument/2006/relationships/webSettings" Target="webSettings.xml"/><Relationship Id="rId15" Type="http://schemas.openxmlformats.org/officeDocument/2006/relationships/image" Target="media/image3.tiff"/><Relationship Id="rId10" Type="http://schemas.openxmlformats.org/officeDocument/2006/relationships/hyperlink" Target="http://plastics-themag.com/Seabin-a-new-kind-of-floating-bin" TargetMode="External"/><Relationship Id="rId4" Type="http://schemas.openxmlformats.org/officeDocument/2006/relationships/settings" Target="settings.xml"/><Relationship Id="rId9" Type="http://schemas.openxmlformats.org/officeDocument/2006/relationships/hyperlink" Target="https://doi.org/10.1038/s41467-018-03825-5" TargetMode="External"/><Relationship Id="rId14"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3AF75-CF96-4C3A-8EC4-E844B57D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5149</Words>
  <Characters>29352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Dannielle Green</dc:creator>
  <cp:keywords/>
  <dc:description/>
  <cp:lastModifiedBy>Blanshard, Lisa</cp:lastModifiedBy>
  <cp:revision>5</cp:revision>
  <dcterms:created xsi:type="dcterms:W3CDTF">2021-02-03T10:43:00Z</dcterms:created>
  <dcterms:modified xsi:type="dcterms:W3CDTF">2021-11-22T15:43:00Z</dcterms:modified>
</cp:coreProperties>
</file>